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92169" w14:textId="77777777" w:rsidR="008600EC" w:rsidRPr="009854B9" w:rsidRDefault="00387B86" w:rsidP="00DB59D9">
      <w:pPr>
        <w:spacing w:line="360" w:lineRule="auto"/>
        <w:jc w:val="center"/>
        <w:rPr>
          <w:color w:val="000000" w:themeColor="text1"/>
          <w:sz w:val="24"/>
          <w:szCs w:val="24"/>
          <w:lang w:val="en-GB"/>
        </w:rPr>
      </w:pPr>
      <w:r w:rsidRPr="009854B9">
        <w:rPr>
          <w:noProof/>
          <w:color w:val="000000" w:themeColor="text1"/>
          <w:sz w:val="24"/>
          <w:szCs w:val="24"/>
        </w:rPr>
        <w:drawing>
          <wp:inline distT="114300" distB="114300" distL="114300" distR="114300" wp14:anchorId="20B0B8B5" wp14:editId="21087533">
            <wp:extent cx="3251200" cy="1270000"/>
            <wp:effectExtent l="0" t="0" r="6350" b="635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53399" cy="1270859"/>
                    </a:xfrm>
                    <a:prstGeom prst="rect">
                      <a:avLst/>
                    </a:prstGeom>
                    <a:ln/>
                  </pic:spPr>
                </pic:pic>
              </a:graphicData>
            </a:graphic>
          </wp:inline>
        </w:drawing>
      </w:r>
    </w:p>
    <w:p w14:paraId="78339D9F" w14:textId="77777777" w:rsidR="008600EC" w:rsidRPr="009854B9" w:rsidRDefault="008600EC">
      <w:pPr>
        <w:spacing w:line="360" w:lineRule="auto"/>
        <w:jc w:val="center"/>
        <w:rPr>
          <w:b/>
          <w:bCs/>
          <w:color w:val="000000" w:themeColor="text1"/>
          <w:sz w:val="28"/>
          <w:szCs w:val="28"/>
          <w:lang w:val="en-GB"/>
        </w:rPr>
      </w:pPr>
    </w:p>
    <w:p w14:paraId="6F32CCDA" w14:textId="77777777" w:rsidR="008600EC" w:rsidRPr="009854B9" w:rsidRDefault="008600EC">
      <w:pPr>
        <w:spacing w:line="360" w:lineRule="auto"/>
        <w:jc w:val="center"/>
        <w:rPr>
          <w:b/>
          <w:bCs/>
          <w:color w:val="000000" w:themeColor="text1"/>
          <w:sz w:val="28"/>
          <w:szCs w:val="28"/>
          <w:lang w:val="en-GB"/>
        </w:rPr>
      </w:pPr>
    </w:p>
    <w:p w14:paraId="0AE9BD36" w14:textId="77777777" w:rsidR="008600EC" w:rsidRPr="009854B9" w:rsidRDefault="00387B86" w:rsidP="00387B86">
      <w:pPr>
        <w:spacing w:line="360" w:lineRule="auto"/>
        <w:jc w:val="center"/>
        <w:rPr>
          <w:b/>
          <w:bCs/>
          <w:color w:val="000000" w:themeColor="text1"/>
          <w:sz w:val="28"/>
          <w:szCs w:val="28"/>
          <w:lang w:val="en-GB"/>
        </w:rPr>
      </w:pPr>
      <w:r w:rsidRPr="009854B9">
        <w:rPr>
          <w:b/>
          <w:bCs/>
          <w:color w:val="000000" w:themeColor="text1"/>
          <w:sz w:val="28"/>
          <w:szCs w:val="28"/>
          <w:lang w:val="en-GB"/>
        </w:rPr>
        <w:t>Programme: MSc Public Health and Social Care in Practice</w:t>
      </w:r>
    </w:p>
    <w:p w14:paraId="440C7764" w14:textId="77777777" w:rsidR="008600EC" w:rsidRPr="009854B9" w:rsidRDefault="00387B86" w:rsidP="00387B86">
      <w:pPr>
        <w:spacing w:line="360" w:lineRule="auto"/>
        <w:jc w:val="center"/>
        <w:rPr>
          <w:b/>
          <w:bCs/>
          <w:color w:val="000000" w:themeColor="text1"/>
          <w:sz w:val="28"/>
          <w:szCs w:val="28"/>
          <w:lang w:val="en-GB"/>
        </w:rPr>
      </w:pPr>
      <w:r w:rsidRPr="009854B9">
        <w:rPr>
          <w:b/>
          <w:bCs/>
          <w:color w:val="000000" w:themeColor="text1"/>
          <w:sz w:val="28"/>
          <w:szCs w:val="28"/>
          <w:lang w:val="en-GB"/>
        </w:rPr>
        <w:t>Module: Community Care and Management of Longer-term Conditions</w:t>
      </w:r>
    </w:p>
    <w:p w14:paraId="2D4D08B4" w14:textId="77777777" w:rsidR="008600EC" w:rsidRDefault="00387B86" w:rsidP="00387B86">
      <w:pPr>
        <w:spacing w:line="360" w:lineRule="auto"/>
        <w:jc w:val="center"/>
        <w:rPr>
          <w:b/>
          <w:bCs/>
          <w:color w:val="000000" w:themeColor="text1"/>
          <w:sz w:val="28"/>
          <w:szCs w:val="28"/>
          <w:lang w:val="en-GB"/>
        </w:rPr>
      </w:pPr>
      <w:r w:rsidRPr="009854B9">
        <w:rPr>
          <w:b/>
          <w:bCs/>
          <w:color w:val="000000" w:themeColor="text1"/>
          <w:sz w:val="28"/>
          <w:szCs w:val="28"/>
          <w:lang w:val="en-GB"/>
        </w:rPr>
        <w:t>Project Title: Living with Dementia: Evidence-Based Information Booklet for UK Health and Social Care Practice</w:t>
      </w:r>
    </w:p>
    <w:p w14:paraId="012402BF" w14:textId="77777777" w:rsidR="0037505F" w:rsidRDefault="0037505F" w:rsidP="00387B86">
      <w:pPr>
        <w:spacing w:line="360" w:lineRule="auto"/>
        <w:jc w:val="center"/>
        <w:rPr>
          <w:b/>
          <w:bCs/>
          <w:color w:val="000000" w:themeColor="text1"/>
          <w:sz w:val="28"/>
          <w:szCs w:val="28"/>
          <w:lang w:val="en-GB"/>
        </w:rPr>
      </w:pPr>
    </w:p>
    <w:p w14:paraId="594CDBCB" w14:textId="77777777" w:rsidR="0037505F" w:rsidRPr="0037505F" w:rsidRDefault="0037505F" w:rsidP="0037505F">
      <w:pPr>
        <w:spacing w:line="360" w:lineRule="auto"/>
        <w:jc w:val="center"/>
        <w:rPr>
          <w:b/>
          <w:bCs/>
          <w:color w:val="000000" w:themeColor="text1"/>
          <w:sz w:val="28"/>
          <w:szCs w:val="28"/>
          <w:lang w:val="en-GB"/>
        </w:rPr>
      </w:pPr>
      <w:r w:rsidRPr="0037505F">
        <w:rPr>
          <w:b/>
          <w:bCs/>
          <w:color w:val="000000" w:themeColor="text1"/>
          <w:sz w:val="28"/>
          <w:szCs w:val="28"/>
          <w:lang w:val="en-GB"/>
        </w:rPr>
        <w:t xml:space="preserve">Student Name: Kashish </w:t>
      </w:r>
      <w:proofErr w:type="spellStart"/>
      <w:r w:rsidRPr="0037505F">
        <w:rPr>
          <w:b/>
          <w:bCs/>
          <w:color w:val="000000" w:themeColor="text1"/>
          <w:sz w:val="28"/>
          <w:szCs w:val="28"/>
          <w:lang w:val="en-GB"/>
        </w:rPr>
        <w:t>Sunilbhai</w:t>
      </w:r>
      <w:proofErr w:type="spellEnd"/>
      <w:r w:rsidRPr="0037505F">
        <w:rPr>
          <w:b/>
          <w:bCs/>
          <w:color w:val="000000" w:themeColor="text1"/>
          <w:sz w:val="28"/>
          <w:szCs w:val="28"/>
          <w:lang w:val="en-GB"/>
        </w:rPr>
        <w:t xml:space="preserve"> Ardeshna</w:t>
      </w:r>
    </w:p>
    <w:p w14:paraId="12F724A7" w14:textId="7498EEA8" w:rsidR="0037505F" w:rsidRPr="009854B9" w:rsidRDefault="0037505F" w:rsidP="0037505F">
      <w:pPr>
        <w:spacing w:line="360" w:lineRule="auto"/>
        <w:jc w:val="center"/>
        <w:rPr>
          <w:b/>
          <w:bCs/>
          <w:color w:val="000000" w:themeColor="text1"/>
          <w:sz w:val="28"/>
          <w:szCs w:val="28"/>
          <w:lang w:val="en-GB"/>
        </w:rPr>
      </w:pPr>
      <w:r w:rsidRPr="0037505F">
        <w:rPr>
          <w:b/>
          <w:bCs/>
          <w:color w:val="000000" w:themeColor="text1"/>
          <w:sz w:val="28"/>
          <w:szCs w:val="28"/>
          <w:lang w:val="en-GB"/>
        </w:rPr>
        <w:t>Student Number: 2539014</w:t>
      </w:r>
    </w:p>
    <w:p w14:paraId="7F539EE7" w14:textId="77777777" w:rsidR="008600EC" w:rsidRPr="009854B9" w:rsidRDefault="00387B86">
      <w:pPr>
        <w:spacing w:line="360" w:lineRule="auto"/>
        <w:jc w:val="both"/>
        <w:rPr>
          <w:color w:val="000000" w:themeColor="text1"/>
          <w:sz w:val="24"/>
          <w:szCs w:val="24"/>
          <w:lang w:val="en-GB"/>
        </w:rPr>
      </w:pPr>
      <w:r w:rsidRPr="009854B9">
        <w:rPr>
          <w:color w:val="000000" w:themeColor="text1"/>
          <w:lang w:val="en-GB"/>
        </w:rPr>
        <w:br w:type="page"/>
      </w:r>
    </w:p>
    <w:p w14:paraId="460408FE" w14:textId="77777777" w:rsidR="00DB59D9" w:rsidRPr="009854B9" w:rsidRDefault="00DB59D9" w:rsidP="002C2587">
      <w:pPr>
        <w:pStyle w:val="TOCHeading"/>
        <w:jc w:val="center"/>
        <w:rPr>
          <w:rFonts w:ascii="Arial" w:eastAsia="Arial" w:hAnsi="Arial" w:cs="Arial"/>
          <w:color w:val="000000" w:themeColor="text1"/>
          <w:sz w:val="22"/>
          <w:szCs w:val="22"/>
          <w:lang w:val="en-GB" w:eastAsia="en-IN"/>
        </w:rPr>
        <w:sectPr w:rsidR="00DB59D9" w:rsidRPr="009854B9" w:rsidSect="00DB59D9">
          <w:footerReference w:type="default" r:id="rId9"/>
          <w:pgSz w:w="12240" w:h="15840"/>
          <w:pgMar w:top="1440" w:right="1440" w:bottom="1440" w:left="1440" w:header="720" w:footer="720" w:gutter="0"/>
          <w:pgNumType w:start="1"/>
          <w:cols w:space="720"/>
          <w:titlePg/>
        </w:sectPr>
      </w:pPr>
    </w:p>
    <w:sdt>
      <w:sdtPr>
        <w:rPr>
          <w:rFonts w:ascii="Arial" w:eastAsia="Arial" w:hAnsi="Arial" w:cs="Arial"/>
          <w:color w:val="000000" w:themeColor="text1"/>
          <w:sz w:val="22"/>
          <w:szCs w:val="22"/>
          <w:lang w:val="en-GB" w:eastAsia="en-IN"/>
        </w:rPr>
        <w:id w:val="450905404"/>
        <w:docPartObj>
          <w:docPartGallery w:val="Table of Contents"/>
          <w:docPartUnique/>
        </w:docPartObj>
      </w:sdtPr>
      <w:sdtEndPr>
        <w:rPr>
          <w:b/>
          <w:bCs/>
          <w:noProof/>
        </w:rPr>
      </w:sdtEndPr>
      <w:sdtContent>
        <w:p w14:paraId="23D9C288" w14:textId="77777777" w:rsidR="00DB59D9" w:rsidRPr="009854B9" w:rsidRDefault="00DB59D9" w:rsidP="002C2587">
          <w:pPr>
            <w:pStyle w:val="TOCHeading"/>
            <w:jc w:val="center"/>
            <w:rPr>
              <w:rFonts w:ascii="Arial" w:eastAsia="Arial" w:hAnsi="Arial" w:cs="Arial"/>
              <w:color w:val="000000" w:themeColor="text1"/>
              <w:sz w:val="22"/>
              <w:szCs w:val="22"/>
              <w:lang w:val="en-GB" w:eastAsia="en-IN"/>
            </w:rPr>
            <w:sectPr w:rsidR="00DB59D9" w:rsidRPr="009854B9" w:rsidSect="00C659F8">
              <w:type w:val="continuous"/>
              <w:pgSz w:w="12240" w:h="15840"/>
              <w:pgMar w:top="1440" w:right="1440" w:bottom="1440" w:left="1440" w:header="720" w:footer="720" w:gutter="0"/>
              <w:pgNumType w:start="1"/>
              <w:cols w:num="2" w:space="720"/>
              <w:titlePg/>
            </w:sectPr>
          </w:pPr>
        </w:p>
        <w:p w14:paraId="74088F1B" w14:textId="77777777" w:rsidR="002C2587" w:rsidRPr="009854B9" w:rsidRDefault="002C2587" w:rsidP="002C2587">
          <w:pPr>
            <w:pStyle w:val="TOCHeading"/>
            <w:jc w:val="center"/>
            <w:rPr>
              <w:rFonts w:ascii="Arial" w:hAnsi="Arial" w:cs="Arial"/>
              <w:b/>
              <w:color w:val="000000" w:themeColor="text1"/>
              <w:sz w:val="24"/>
              <w:szCs w:val="24"/>
              <w:lang w:val="en-GB"/>
            </w:rPr>
          </w:pPr>
          <w:r w:rsidRPr="009854B9">
            <w:rPr>
              <w:rFonts w:ascii="Arial" w:hAnsi="Arial" w:cs="Arial"/>
              <w:b/>
              <w:color w:val="000000" w:themeColor="text1"/>
              <w:sz w:val="24"/>
              <w:szCs w:val="24"/>
              <w:lang w:val="en-GB"/>
            </w:rPr>
            <w:t>Table of Contents</w:t>
          </w:r>
        </w:p>
        <w:p w14:paraId="0766E564" w14:textId="1E38D33F" w:rsidR="002C2587" w:rsidRPr="009854B9" w:rsidRDefault="002C2587">
          <w:pPr>
            <w:pStyle w:val="TOC1"/>
            <w:tabs>
              <w:tab w:val="right" w:leader="dot" w:pos="9350"/>
            </w:tabs>
            <w:rPr>
              <w:noProof/>
              <w:color w:val="000000" w:themeColor="text1"/>
              <w:szCs w:val="24"/>
              <w:lang w:val="en-GB"/>
            </w:rPr>
          </w:pPr>
          <w:r w:rsidRPr="009854B9">
            <w:rPr>
              <w:color w:val="000000" w:themeColor="text1"/>
              <w:szCs w:val="24"/>
              <w:lang w:val="en-GB"/>
            </w:rPr>
            <w:fldChar w:fldCharType="begin"/>
          </w:r>
          <w:r w:rsidRPr="009854B9">
            <w:rPr>
              <w:color w:val="000000" w:themeColor="text1"/>
              <w:szCs w:val="24"/>
              <w:lang w:val="en-GB"/>
            </w:rPr>
            <w:instrText xml:space="preserve"> TOC \o "1-3" \h \z \u </w:instrText>
          </w:r>
          <w:r w:rsidRPr="009854B9">
            <w:rPr>
              <w:color w:val="000000" w:themeColor="text1"/>
              <w:szCs w:val="24"/>
              <w:lang w:val="en-GB"/>
            </w:rPr>
            <w:fldChar w:fldCharType="separate"/>
          </w:r>
          <w:hyperlink w:anchor="_Toc234496019" w:history="1">
            <w:r w:rsidRPr="009854B9">
              <w:rPr>
                <w:rStyle w:val="Hyperlink"/>
                <w:noProof/>
                <w:color w:val="000000" w:themeColor="text1"/>
                <w:szCs w:val="24"/>
                <w:lang w:val="en-GB"/>
              </w:rPr>
              <w:t>1. Introduction and Aim</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_Toc234496019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117AD412" w14:textId="596C233A" w:rsidR="002C2587" w:rsidRPr="009854B9" w:rsidRDefault="002C2587">
          <w:pPr>
            <w:pStyle w:val="TOC1"/>
            <w:tabs>
              <w:tab w:val="right" w:leader="dot" w:pos="9350"/>
            </w:tabs>
            <w:rPr>
              <w:noProof/>
              <w:color w:val="000000" w:themeColor="text1"/>
              <w:szCs w:val="24"/>
              <w:lang w:val="en-GB"/>
            </w:rPr>
          </w:pPr>
          <w:hyperlink w:anchor="_Toc234496020" w:history="1">
            <w:r w:rsidRPr="009854B9">
              <w:rPr>
                <w:rStyle w:val="Hyperlink"/>
                <w:noProof/>
                <w:color w:val="000000" w:themeColor="text1"/>
                <w:szCs w:val="24"/>
                <w:lang w:val="en-GB"/>
              </w:rPr>
              <w:t>2. What Dementia is and why it Matters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_Toc234496020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3026667F" w14:textId="5153AA3E" w:rsidR="002C2587" w:rsidRPr="009854B9" w:rsidRDefault="002C2587">
          <w:pPr>
            <w:pStyle w:val="TOC2"/>
            <w:tabs>
              <w:tab w:val="right" w:leader="dot" w:pos="9350"/>
            </w:tabs>
            <w:rPr>
              <w:noProof/>
              <w:color w:val="000000" w:themeColor="text1"/>
              <w:szCs w:val="24"/>
              <w:lang w:val="en-GB"/>
            </w:rPr>
          </w:pPr>
          <w:hyperlink w:anchor="_Toc234496021" w:history="1">
            <w:r w:rsidRPr="009854B9">
              <w:rPr>
                <w:rStyle w:val="Hyperlink"/>
                <w:noProof/>
                <w:color w:val="000000" w:themeColor="text1"/>
                <w:szCs w:val="24"/>
                <w:lang w:val="en-GB"/>
              </w:rPr>
              <w:t>2.1 Definition of Dementia</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_Toc234496021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4C36D334" w14:textId="300996F6" w:rsidR="002C2587" w:rsidRPr="009854B9" w:rsidRDefault="002C2587">
          <w:pPr>
            <w:pStyle w:val="TOC2"/>
            <w:tabs>
              <w:tab w:val="right" w:leader="dot" w:pos="9350"/>
            </w:tabs>
            <w:rPr>
              <w:noProof/>
              <w:color w:val="000000" w:themeColor="text1"/>
              <w:szCs w:val="24"/>
              <w:lang w:val="en-GB"/>
            </w:rPr>
          </w:pPr>
          <w:hyperlink w:anchor="_Toc234496022" w:history="1">
            <w:r w:rsidRPr="009854B9">
              <w:rPr>
                <w:rStyle w:val="Hyperlink"/>
                <w:noProof/>
                <w:color w:val="000000" w:themeColor="text1"/>
                <w:szCs w:val="24"/>
                <w:lang w:val="en-GB"/>
              </w:rPr>
              <w:t>2.2 Global and UK Burden</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_Toc234496022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6E514D27" w14:textId="0E1537A9" w:rsidR="002C2587" w:rsidRPr="009854B9" w:rsidRDefault="002C2587">
          <w:pPr>
            <w:pStyle w:val="TOC2"/>
            <w:tabs>
              <w:tab w:val="right" w:leader="dot" w:pos="9350"/>
            </w:tabs>
            <w:rPr>
              <w:noProof/>
              <w:color w:val="000000" w:themeColor="text1"/>
              <w:szCs w:val="24"/>
              <w:lang w:val="en-GB"/>
            </w:rPr>
          </w:pPr>
          <w:hyperlink w:anchor="_Toc234496023" w:history="1">
            <w:r w:rsidRPr="009854B9">
              <w:rPr>
                <w:rStyle w:val="Hyperlink"/>
                <w:noProof/>
                <w:color w:val="000000" w:themeColor="text1"/>
                <w:szCs w:val="24"/>
                <w:lang w:val="en-GB"/>
              </w:rPr>
              <w:t>2.3 Why Dementia Matters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_Toc234496023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3</w:t>
            </w:r>
            <w:r w:rsidRPr="009854B9">
              <w:rPr>
                <w:noProof/>
                <w:webHidden/>
                <w:color w:val="000000" w:themeColor="text1"/>
                <w:szCs w:val="24"/>
                <w:lang w:val="en-GB"/>
              </w:rPr>
              <w:fldChar w:fldCharType="end"/>
            </w:r>
          </w:hyperlink>
        </w:p>
        <w:p w14:paraId="4009B426" w14:textId="5DEC1C45" w:rsidR="002C2587" w:rsidRPr="009854B9" w:rsidRDefault="002C2587">
          <w:pPr>
            <w:pStyle w:val="TOC1"/>
            <w:tabs>
              <w:tab w:val="right" w:leader="dot" w:pos="9350"/>
            </w:tabs>
            <w:rPr>
              <w:noProof/>
              <w:color w:val="000000" w:themeColor="text1"/>
              <w:szCs w:val="24"/>
              <w:lang w:val="en-GB"/>
            </w:rPr>
          </w:pPr>
          <w:hyperlink w:anchor="_Toc234496024" w:history="1">
            <w:r w:rsidRPr="009854B9">
              <w:rPr>
                <w:rStyle w:val="Hyperlink"/>
                <w:noProof/>
                <w:color w:val="000000" w:themeColor="text1"/>
                <w:szCs w:val="24"/>
                <w:lang w:val="en-GB"/>
              </w:rPr>
              <w:t>3. Risk Factors and Aetiology</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_Toc234496024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4F50EDB2" w14:textId="579338E6" w:rsidR="002C2587" w:rsidRPr="009854B9" w:rsidRDefault="002C2587">
          <w:pPr>
            <w:pStyle w:val="TOC2"/>
            <w:tabs>
              <w:tab w:val="right" w:leader="dot" w:pos="9350"/>
            </w:tabs>
            <w:rPr>
              <w:noProof/>
              <w:color w:val="000000" w:themeColor="text1"/>
              <w:szCs w:val="24"/>
              <w:lang w:val="en-GB"/>
            </w:rPr>
          </w:pPr>
          <w:hyperlink w:anchor="_Toc234496025" w:history="1">
            <w:r w:rsidRPr="009854B9">
              <w:rPr>
                <w:rStyle w:val="Hyperlink"/>
                <w:noProof/>
                <w:color w:val="000000" w:themeColor="text1"/>
                <w:szCs w:val="24"/>
                <w:lang w:val="en-GB"/>
              </w:rPr>
              <w:t>3.1 Non-Modifiable Risk Factors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_Toc234496025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6EBBA1F9" w14:textId="3EF33A53" w:rsidR="002C2587" w:rsidRPr="009854B9" w:rsidRDefault="002C2587">
          <w:pPr>
            <w:pStyle w:val="TOC2"/>
            <w:tabs>
              <w:tab w:val="right" w:leader="dot" w:pos="9350"/>
            </w:tabs>
            <w:rPr>
              <w:noProof/>
              <w:color w:val="000000" w:themeColor="text1"/>
              <w:szCs w:val="24"/>
              <w:lang w:val="en-GB"/>
            </w:rPr>
          </w:pPr>
          <w:hyperlink w:anchor="_Toc234496026" w:history="1">
            <w:r w:rsidRPr="009854B9">
              <w:rPr>
                <w:rStyle w:val="Hyperlink"/>
                <w:noProof/>
                <w:color w:val="000000" w:themeColor="text1"/>
                <w:szCs w:val="24"/>
                <w:lang w:val="en-GB"/>
              </w:rPr>
              <w:t>3.2 Modifiable Risk Factors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_Toc234496026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2F41C545" w14:textId="7A33A33C" w:rsidR="002C2587" w:rsidRPr="009854B9" w:rsidRDefault="002C2587">
          <w:pPr>
            <w:pStyle w:val="TOC2"/>
            <w:tabs>
              <w:tab w:val="right" w:leader="dot" w:pos="9350"/>
            </w:tabs>
            <w:rPr>
              <w:noProof/>
              <w:color w:val="000000" w:themeColor="text1"/>
              <w:szCs w:val="24"/>
              <w:lang w:val="en-GB"/>
            </w:rPr>
          </w:pPr>
          <w:hyperlink w:anchor="_Toc234496027" w:history="1">
            <w:r w:rsidRPr="009854B9">
              <w:rPr>
                <w:rStyle w:val="Hyperlink"/>
                <w:noProof/>
                <w:color w:val="000000" w:themeColor="text1"/>
                <w:szCs w:val="24"/>
                <w:lang w:val="en-GB"/>
              </w:rPr>
              <w:t>3.3 Aetiology and Disease Mechanisms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_Toc234496027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5</w:t>
            </w:r>
            <w:r w:rsidRPr="009854B9">
              <w:rPr>
                <w:noProof/>
                <w:webHidden/>
                <w:color w:val="000000" w:themeColor="text1"/>
                <w:szCs w:val="24"/>
                <w:lang w:val="en-GB"/>
              </w:rPr>
              <w:fldChar w:fldCharType="end"/>
            </w:r>
          </w:hyperlink>
        </w:p>
        <w:p w14:paraId="0939ACA1" w14:textId="6255AD21" w:rsidR="002C2587" w:rsidRPr="009854B9" w:rsidRDefault="002C2587">
          <w:pPr>
            <w:pStyle w:val="TOC1"/>
            <w:tabs>
              <w:tab w:val="right" w:leader="dot" w:pos="9350"/>
            </w:tabs>
            <w:rPr>
              <w:noProof/>
              <w:color w:val="000000" w:themeColor="text1"/>
              <w:szCs w:val="24"/>
              <w:lang w:val="en-GB"/>
            </w:rPr>
          </w:pPr>
          <w:hyperlink w:anchor="_Toc234496028" w:history="1">
            <w:r w:rsidRPr="009854B9">
              <w:rPr>
                <w:rStyle w:val="Hyperlink"/>
                <w:noProof/>
                <w:color w:val="000000" w:themeColor="text1"/>
                <w:szCs w:val="24"/>
                <w:lang w:val="en-GB"/>
              </w:rPr>
              <w:t>4. Impact of Individuals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_Toc234496028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6</w:t>
            </w:r>
            <w:r w:rsidRPr="009854B9">
              <w:rPr>
                <w:noProof/>
                <w:webHidden/>
                <w:color w:val="000000" w:themeColor="text1"/>
                <w:szCs w:val="24"/>
                <w:lang w:val="en-GB"/>
              </w:rPr>
              <w:fldChar w:fldCharType="end"/>
            </w:r>
          </w:hyperlink>
        </w:p>
        <w:p w14:paraId="04A057B0" w14:textId="1E3EC521" w:rsidR="002C2587" w:rsidRPr="009854B9" w:rsidRDefault="002C2587">
          <w:pPr>
            <w:pStyle w:val="TOC2"/>
            <w:tabs>
              <w:tab w:val="right" w:leader="dot" w:pos="9350"/>
            </w:tabs>
            <w:rPr>
              <w:noProof/>
              <w:color w:val="000000" w:themeColor="text1"/>
              <w:szCs w:val="24"/>
              <w:lang w:val="en-GB"/>
            </w:rPr>
          </w:pPr>
          <w:hyperlink w:anchor="_Toc234496029" w:history="1">
            <w:r w:rsidRPr="009854B9">
              <w:rPr>
                <w:rStyle w:val="Hyperlink"/>
                <w:noProof/>
                <w:color w:val="000000" w:themeColor="text1"/>
                <w:szCs w:val="24"/>
                <w:lang w:val="en-GB"/>
              </w:rPr>
              <w:t>4.1 Physical Impact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_Toc234496029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6</w:t>
            </w:r>
            <w:r w:rsidRPr="009854B9">
              <w:rPr>
                <w:noProof/>
                <w:webHidden/>
                <w:color w:val="000000" w:themeColor="text1"/>
                <w:szCs w:val="24"/>
                <w:lang w:val="en-GB"/>
              </w:rPr>
              <w:fldChar w:fldCharType="end"/>
            </w:r>
          </w:hyperlink>
        </w:p>
        <w:p w14:paraId="16509B16" w14:textId="22DE8C76" w:rsidR="002C2587" w:rsidRPr="009854B9" w:rsidRDefault="002C2587">
          <w:pPr>
            <w:pStyle w:val="TOC2"/>
            <w:tabs>
              <w:tab w:val="right" w:leader="dot" w:pos="9350"/>
            </w:tabs>
            <w:rPr>
              <w:noProof/>
              <w:color w:val="000000" w:themeColor="text1"/>
              <w:szCs w:val="24"/>
              <w:lang w:val="en-GB"/>
            </w:rPr>
          </w:pPr>
          <w:hyperlink w:anchor="_Toc234496030" w:history="1">
            <w:r w:rsidRPr="009854B9">
              <w:rPr>
                <w:rStyle w:val="Hyperlink"/>
                <w:noProof/>
                <w:color w:val="000000" w:themeColor="text1"/>
                <w:szCs w:val="24"/>
                <w:lang w:val="en-GB"/>
              </w:rPr>
              <w:t>4.2 Psychological Impact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_Toc234496030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6</w:t>
            </w:r>
            <w:r w:rsidRPr="009854B9">
              <w:rPr>
                <w:noProof/>
                <w:webHidden/>
                <w:color w:val="000000" w:themeColor="text1"/>
                <w:szCs w:val="24"/>
                <w:lang w:val="en-GB"/>
              </w:rPr>
              <w:fldChar w:fldCharType="end"/>
            </w:r>
          </w:hyperlink>
        </w:p>
        <w:p w14:paraId="2D5A4B8C" w14:textId="1DB87A40" w:rsidR="002C2587" w:rsidRPr="009854B9" w:rsidRDefault="002C2587">
          <w:pPr>
            <w:pStyle w:val="TOC2"/>
            <w:tabs>
              <w:tab w:val="right" w:leader="dot" w:pos="9350"/>
            </w:tabs>
            <w:rPr>
              <w:noProof/>
              <w:color w:val="000000" w:themeColor="text1"/>
              <w:szCs w:val="24"/>
              <w:lang w:val="en-GB"/>
            </w:rPr>
          </w:pPr>
          <w:hyperlink w:anchor="_Toc234496031" w:history="1">
            <w:r w:rsidRPr="009854B9">
              <w:rPr>
                <w:rStyle w:val="Hyperlink"/>
                <w:noProof/>
                <w:color w:val="000000" w:themeColor="text1"/>
                <w:szCs w:val="24"/>
                <w:lang w:val="en-GB"/>
              </w:rPr>
              <w:t>4.3 Social Impact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_Toc234496031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6</w:t>
            </w:r>
            <w:r w:rsidRPr="009854B9">
              <w:rPr>
                <w:noProof/>
                <w:webHidden/>
                <w:color w:val="000000" w:themeColor="text1"/>
                <w:szCs w:val="24"/>
                <w:lang w:val="en-GB"/>
              </w:rPr>
              <w:fldChar w:fldCharType="end"/>
            </w:r>
          </w:hyperlink>
        </w:p>
        <w:p w14:paraId="7C11084E" w14:textId="50C82A7D" w:rsidR="002C2587" w:rsidRPr="009854B9" w:rsidRDefault="002C2587">
          <w:pPr>
            <w:pStyle w:val="TOC2"/>
            <w:tabs>
              <w:tab w:val="right" w:leader="dot" w:pos="9350"/>
            </w:tabs>
            <w:rPr>
              <w:noProof/>
              <w:color w:val="000000" w:themeColor="text1"/>
              <w:szCs w:val="24"/>
              <w:lang w:val="en-GB"/>
            </w:rPr>
          </w:pPr>
          <w:hyperlink w:anchor="_Toc234496032" w:history="1">
            <w:r w:rsidRPr="009854B9">
              <w:rPr>
                <w:rStyle w:val="Hyperlink"/>
                <w:noProof/>
                <w:color w:val="000000" w:themeColor="text1"/>
                <w:szCs w:val="24"/>
                <w:lang w:val="en-GB"/>
              </w:rPr>
              <w:t>4.4 Critical Integration with Long-Term Condition Care</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_Toc234496032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7</w:t>
            </w:r>
            <w:r w:rsidRPr="009854B9">
              <w:rPr>
                <w:noProof/>
                <w:webHidden/>
                <w:color w:val="000000" w:themeColor="text1"/>
                <w:szCs w:val="24"/>
                <w:lang w:val="en-GB"/>
              </w:rPr>
              <w:fldChar w:fldCharType="end"/>
            </w:r>
          </w:hyperlink>
        </w:p>
        <w:p w14:paraId="34789F5C" w14:textId="323708A3" w:rsidR="002C2587" w:rsidRPr="009854B9" w:rsidRDefault="002C2587">
          <w:pPr>
            <w:pStyle w:val="TOC1"/>
            <w:tabs>
              <w:tab w:val="right" w:leader="dot" w:pos="9350"/>
            </w:tabs>
            <w:rPr>
              <w:noProof/>
              <w:color w:val="000000" w:themeColor="text1"/>
              <w:szCs w:val="24"/>
              <w:lang w:val="en-GB"/>
            </w:rPr>
          </w:pPr>
          <w:hyperlink w:anchor="_Toc234496033" w:history="1">
            <w:r w:rsidRPr="009854B9">
              <w:rPr>
                <w:rStyle w:val="Hyperlink"/>
                <w:noProof/>
                <w:color w:val="000000" w:themeColor="text1"/>
                <w:szCs w:val="24"/>
                <w:lang w:val="en-GB"/>
              </w:rPr>
              <w:t>5. Impact of Family and Carers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_Toc234496033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7</w:t>
            </w:r>
            <w:r w:rsidRPr="009854B9">
              <w:rPr>
                <w:noProof/>
                <w:webHidden/>
                <w:color w:val="000000" w:themeColor="text1"/>
                <w:szCs w:val="24"/>
                <w:lang w:val="en-GB"/>
              </w:rPr>
              <w:fldChar w:fldCharType="end"/>
            </w:r>
          </w:hyperlink>
        </w:p>
        <w:p w14:paraId="12864C30" w14:textId="025B8AA3" w:rsidR="002C2587" w:rsidRPr="009854B9" w:rsidRDefault="002C2587">
          <w:pPr>
            <w:pStyle w:val="TOC2"/>
            <w:tabs>
              <w:tab w:val="right" w:leader="dot" w:pos="9350"/>
            </w:tabs>
            <w:rPr>
              <w:noProof/>
              <w:color w:val="000000" w:themeColor="text1"/>
              <w:szCs w:val="24"/>
              <w:lang w:val="en-GB"/>
            </w:rPr>
          </w:pPr>
          <w:hyperlink w:anchor="_Toc234496034" w:history="1">
            <w:r w:rsidRPr="009854B9">
              <w:rPr>
                <w:rStyle w:val="Hyperlink"/>
                <w:noProof/>
                <w:color w:val="000000" w:themeColor="text1"/>
                <w:szCs w:val="24"/>
                <w:lang w:val="en-GB"/>
              </w:rPr>
              <w:t>5.1 Carers as an Informal Workforce</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_Toc234496034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7</w:t>
            </w:r>
            <w:r w:rsidRPr="009854B9">
              <w:rPr>
                <w:noProof/>
                <w:webHidden/>
                <w:color w:val="000000" w:themeColor="text1"/>
                <w:szCs w:val="24"/>
                <w:lang w:val="en-GB"/>
              </w:rPr>
              <w:fldChar w:fldCharType="end"/>
            </w:r>
          </w:hyperlink>
        </w:p>
        <w:p w14:paraId="45259704" w14:textId="60A96084" w:rsidR="002C2587" w:rsidRPr="009854B9" w:rsidRDefault="002C2587">
          <w:pPr>
            <w:pStyle w:val="TOC2"/>
            <w:tabs>
              <w:tab w:val="right" w:leader="dot" w:pos="9350"/>
            </w:tabs>
            <w:rPr>
              <w:noProof/>
              <w:color w:val="000000" w:themeColor="text1"/>
              <w:szCs w:val="24"/>
              <w:lang w:val="en-GB"/>
            </w:rPr>
          </w:pPr>
          <w:hyperlink w:anchor="_Toc234496035" w:history="1">
            <w:r w:rsidRPr="009854B9">
              <w:rPr>
                <w:rStyle w:val="Hyperlink"/>
                <w:noProof/>
                <w:color w:val="000000" w:themeColor="text1"/>
                <w:szCs w:val="24"/>
                <w:lang w:val="en-GB"/>
              </w:rPr>
              <w:t>5.2 Emotional, Financial and Social Burden</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_Toc234496035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7</w:t>
            </w:r>
            <w:r w:rsidRPr="009854B9">
              <w:rPr>
                <w:noProof/>
                <w:webHidden/>
                <w:color w:val="000000" w:themeColor="text1"/>
                <w:szCs w:val="24"/>
                <w:lang w:val="en-GB"/>
              </w:rPr>
              <w:fldChar w:fldCharType="end"/>
            </w:r>
          </w:hyperlink>
        </w:p>
        <w:p w14:paraId="4E1F5C87" w14:textId="5F4638B7" w:rsidR="002C2587" w:rsidRPr="009854B9" w:rsidRDefault="002C2587">
          <w:pPr>
            <w:pStyle w:val="TOC2"/>
            <w:tabs>
              <w:tab w:val="right" w:leader="dot" w:pos="9350"/>
            </w:tabs>
            <w:rPr>
              <w:noProof/>
              <w:color w:val="000000" w:themeColor="text1"/>
              <w:szCs w:val="24"/>
              <w:lang w:val="en-GB"/>
            </w:rPr>
          </w:pPr>
          <w:hyperlink w:anchor="_Toc234496036" w:history="1">
            <w:r w:rsidRPr="009854B9">
              <w:rPr>
                <w:rStyle w:val="Hyperlink"/>
                <w:noProof/>
                <w:color w:val="000000" w:themeColor="text1"/>
                <w:szCs w:val="24"/>
                <w:lang w:val="en-GB"/>
              </w:rPr>
              <w:t>5.3 Critical View: From Self-Management to Shared Management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_Toc234496036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7</w:t>
            </w:r>
            <w:r w:rsidRPr="009854B9">
              <w:rPr>
                <w:noProof/>
                <w:webHidden/>
                <w:color w:val="000000" w:themeColor="text1"/>
                <w:szCs w:val="24"/>
                <w:lang w:val="en-GB"/>
              </w:rPr>
              <w:fldChar w:fldCharType="end"/>
            </w:r>
          </w:hyperlink>
        </w:p>
        <w:p w14:paraId="242D8C59" w14:textId="61C933C0" w:rsidR="002C2587" w:rsidRPr="009854B9" w:rsidRDefault="002C2587">
          <w:pPr>
            <w:pStyle w:val="TOC1"/>
            <w:tabs>
              <w:tab w:val="right" w:leader="dot" w:pos="9350"/>
            </w:tabs>
            <w:rPr>
              <w:noProof/>
              <w:color w:val="000000" w:themeColor="text1"/>
              <w:szCs w:val="24"/>
              <w:lang w:val="en-GB"/>
            </w:rPr>
          </w:pPr>
          <w:hyperlink w:anchor="_Toc234496037" w:history="1">
            <w:r w:rsidRPr="009854B9">
              <w:rPr>
                <w:rStyle w:val="Hyperlink"/>
                <w:noProof/>
                <w:color w:val="000000" w:themeColor="text1"/>
                <w:szCs w:val="24"/>
                <w:lang w:val="en-GB"/>
              </w:rPr>
              <w:t>6. NHS Evidence-Based Management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_Toc234496037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8</w:t>
            </w:r>
            <w:r w:rsidRPr="009854B9">
              <w:rPr>
                <w:noProof/>
                <w:webHidden/>
                <w:color w:val="000000" w:themeColor="text1"/>
                <w:szCs w:val="24"/>
                <w:lang w:val="en-GB"/>
              </w:rPr>
              <w:fldChar w:fldCharType="end"/>
            </w:r>
          </w:hyperlink>
        </w:p>
        <w:p w14:paraId="026DFBFE" w14:textId="08F198B3" w:rsidR="002C2587" w:rsidRPr="009854B9" w:rsidRDefault="002C2587">
          <w:pPr>
            <w:pStyle w:val="TOC2"/>
            <w:tabs>
              <w:tab w:val="right" w:leader="dot" w:pos="9350"/>
            </w:tabs>
            <w:rPr>
              <w:noProof/>
              <w:color w:val="000000" w:themeColor="text1"/>
              <w:szCs w:val="24"/>
              <w:lang w:val="en-GB"/>
            </w:rPr>
          </w:pPr>
          <w:hyperlink w:anchor="_Toc234496038" w:history="1">
            <w:r w:rsidRPr="009854B9">
              <w:rPr>
                <w:rStyle w:val="Hyperlink"/>
                <w:noProof/>
                <w:color w:val="000000" w:themeColor="text1"/>
                <w:szCs w:val="24"/>
                <w:lang w:val="en-GB"/>
              </w:rPr>
              <w:t>6.1 Diagnosis and Assessment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_Toc234496038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8</w:t>
            </w:r>
            <w:r w:rsidRPr="009854B9">
              <w:rPr>
                <w:noProof/>
                <w:webHidden/>
                <w:color w:val="000000" w:themeColor="text1"/>
                <w:szCs w:val="24"/>
                <w:lang w:val="en-GB"/>
              </w:rPr>
              <w:fldChar w:fldCharType="end"/>
            </w:r>
          </w:hyperlink>
        </w:p>
        <w:p w14:paraId="5068E197" w14:textId="20BE32BF" w:rsidR="002C2587" w:rsidRPr="009854B9" w:rsidRDefault="002C2587">
          <w:pPr>
            <w:pStyle w:val="TOC2"/>
            <w:tabs>
              <w:tab w:val="right" w:leader="dot" w:pos="9350"/>
            </w:tabs>
            <w:rPr>
              <w:noProof/>
              <w:color w:val="000000" w:themeColor="text1"/>
              <w:szCs w:val="24"/>
              <w:lang w:val="en-GB"/>
            </w:rPr>
          </w:pPr>
          <w:hyperlink w:anchor="_Toc234496039" w:history="1">
            <w:r w:rsidRPr="009854B9">
              <w:rPr>
                <w:rStyle w:val="Hyperlink"/>
                <w:noProof/>
                <w:color w:val="000000" w:themeColor="text1"/>
                <w:szCs w:val="24"/>
                <w:lang w:val="en-GB"/>
              </w:rPr>
              <w:t>6.2 Pharmacological Treatment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_Toc234496039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62A33F0A" w14:textId="0A70B264" w:rsidR="002C2587" w:rsidRPr="009854B9" w:rsidRDefault="002C2587">
          <w:pPr>
            <w:pStyle w:val="TOC2"/>
            <w:tabs>
              <w:tab w:val="right" w:leader="dot" w:pos="9350"/>
            </w:tabs>
            <w:rPr>
              <w:noProof/>
              <w:color w:val="000000" w:themeColor="text1"/>
              <w:szCs w:val="24"/>
              <w:lang w:val="en-GB"/>
            </w:rPr>
          </w:pPr>
          <w:hyperlink w:anchor="_Toc234496040" w:history="1">
            <w:r w:rsidRPr="009854B9">
              <w:rPr>
                <w:rStyle w:val="Hyperlink"/>
                <w:noProof/>
                <w:color w:val="000000" w:themeColor="text1"/>
                <w:szCs w:val="24"/>
                <w:lang w:val="en-GB"/>
              </w:rPr>
              <w:t>6.3 Non-Pharmacological Interventions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_Toc234496040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2BB643AB" w14:textId="445382EC" w:rsidR="002C2587" w:rsidRPr="009854B9" w:rsidRDefault="002C2587">
          <w:pPr>
            <w:pStyle w:val="TOC2"/>
            <w:tabs>
              <w:tab w:val="right" w:leader="dot" w:pos="9350"/>
            </w:tabs>
            <w:rPr>
              <w:noProof/>
              <w:color w:val="000000" w:themeColor="text1"/>
              <w:szCs w:val="24"/>
              <w:lang w:val="en-GB"/>
            </w:rPr>
          </w:pPr>
          <w:hyperlink w:anchor="_Toc234496041" w:history="1">
            <w:r w:rsidRPr="009854B9">
              <w:rPr>
                <w:rStyle w:val="Hyperlink"/>
                <w:noProof/>
                <w:color w:val="000000" w:themeColor="text1"/>
                <w:szCs w:val="24"/>
                <w:lang w:val="en-GB"/>
              </w:rPr>
              <w:t>6.4 NICE NG97 and Person-Centred Care</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_Toc234496041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0A4EB338" w14:textId="6D7030AD" w:rsidR="002C2587" w:rsidRPr="009854B9" w:rsidRDefault="002C2587">
          <w:pPr>
            <w:pStyle w:val="TOC2"/>
            <w:tabs>
              <w:tab w:val="right" w:leader="dot" w:pos="9350"/>
            </w:tabs>
            <w:rPr>
              <w:noProof/>
              <w:color w:val="000000" w:themeColor="text1"/>
              <w:szCs w:val="24"/>
              <w:lang w:val="en-GB"/>
            </w:rPr>
          </w:pPr>
          <w:hyperlink w:anchor="_Toc234496042" w:history="1">
            <w:r w:rsidRPr="009854B9">
              <w:rPr>
                <w:rStyle w:val="Hyperlink"/>
                <w:noProof/>
                <w:color w:val="000000" w:themeColor="text1"/>
                <w:szCs w:val="24"/>
                <w:lang w:val="en-GB"/>
              </w:rPr>
              <w:t>6.5 Critical Pharmaceutical Debate</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_Toc234496042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083E1263" w14:textId="4EBB9AEB" w:rsidR="002C2587" w:rsidRPr="009854B9" w:rsidRDefault="002C2587">
          <w:pPr>
            <w:pStyle w:val="TOC1"/>
            <w:tabs>
              <w:tab w:val="right" w:leader="dot" w:pos="9350"/>
            </w:tabs>
            <w:rPr>
              <w:noProof/>
              <w:color w:val="000000" w:themeColor="text1"/>
              <w:szCs w:val="24"/>
              <w:lang w:val="en-GB"/>
            </w:rPr>
          </w:pPr>
          <w:hyperlink w:anchor="_Toc234496043" w:history="1">
            <w:r w:rsidRPr="009854B9">
              <w:rPr>
                <w:rStyle w:val="Hyperlink"/>
                <w:noProof/>
                <w:color w:val="000000" w:themeColor="text1"/>
                <w:szCs w:val="24"/>
                <w:lang w:val="en-GB"/>
              </w:rPr>
              <w:t>7. Models (UK + INTERNATIONAL)</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_Toc234496043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5054056E" w14:textId="580609A8" w:rsidR="002C2587" w:rsidRPr="009854B9" w:rsidRDefault="002C2587">
          <w:pPr>
            <w:pStyle w:val="TOC2"/>
            <w:tabs>
              <w:tab w:val="right" w:leader="dot" w:pos="9350"/>
            </w:tabs>
            <w:rPr>
              <w:noProof/>
              <w:color w:val="000000" w:themeColor="text1"/>
              <w:szCs w:val="24"/>
              <w:lang w:val="en-GB"/>
            </w:rPr>
          </w:pPr>
          <w:hyperlink w:anchor="_Toc234496044" w:history="1">
            <w:r w:rsidRPr="009854B9">
              <w:rPr>
                <w:rStyle w:val="Hyperlink"/>
                <w:noProof/>
                <w:color w:val="000000" w:themeColor="text1"/>
                <w:szCs w:val="24"/>
                <w:lang w:val="en-GB"/>
              </w:rPr>
              <w:t>7.1 UK Model: House of Care</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_Toc234496044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2</w:t>
            </w:r>
            <w:r w:rsidRPr="009854B9">
              <w:rPr>
                <w:noProof/>
                <w:webHidden/>
                <w:color w:val="000000" w:themeColor="text1"/>
                <w:szCs w:val="24"/>
                <w:lang w:val="en-GB"/>
              </w:rPr>
              <w:fldChar w:fldCharType="end"/>
            </w:r>
          </w:hyperlink>
        </w:p>
        <w:p w14:paraId="42611FE8" w14:textId="665B4F23" w:rsidR="002C2587" w:rsidRPr="009854B9" w:rsidRDefault="002C2587">
          <w:pPr>
            <w:pStyle w:val="TOC2"/>
            <w:tabs>
              <w:tab w:val="right" w:leader="dot" w:pos="9350"/>
            </w:tabs>
            <w:rPr>
              <w:noProof/>
              <w:color w:val="000000" w:themeColor="text1"/>
              <w:szCs w:val="24"/>
              <w:lang w:val="en-GB"/>
            </w:rPr>
          </w:pPr>
          <w:hyperlink w:anchor="_Toc234496045" w:history="1">
            <w:r w:rsidRPr="009854B9">
              <w:rPr>
                <w:rStyle w:val="Hyperlink"/>
                <w:noProof/>
                <w:color w:val="000000" w:themeColor="text1"/>
                <w:szCs w:val="24"/>
                <w:lang w:val="en-GB"/>
              </w:rPr>
              <w:t>7.2 International Model: WHO Innovative Care for Chronic Conditions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_Toc234496045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3</w:t>
            </w:r>
            <w:r w:rsidRPr="009854B9">
              <w:rPr>
                <w:noProof/>
                <w:webHidden/>
                <w:color w:val="000000" w:themeColor="text1"/>
                <w:szCs w:val="24"/>
                <w:lang w:val="en-GB"/>
              </w:rPr>
              <w:fldChar w:fldCharType="end"/>
            </w:r>
          </w:hyperlink>
        </w:p>
        <w:p w14:paraId="2311E40B" w14:textId="5B90327E" w:rsidR="002C2587" w:rsidRPr="009854B9" w:rsidRDefault="002C2587">
          <w:pPr>
            <w:pStyle w:val="TOC2"/>
            <w:tabs>
              <w:tab w:val="right" w:leader="dot" w:pos="9350"/>
            </w:tabs>
            <w:rPr>
              <w:noProof/>
              <w:color w:val="000000" w:themeColor="text1"/>
              <w:szCs w:val="24"/>
              <w:lang w:val="en-GB"/>
            </w:rPr>
          </w:pPr>
          <w:hyperlink w:anchor="_Toc234496046" w:history="1">
            <w:r w:rsidRPr="009854B9">
              <w:rPr>
                <w:rStyle w:val="Hyperlink"/>
                <w:noProof/>
                <w:color w:val="000000" w:themeColor="text1"/>
                <w:szCs w:val="24"/>
                <w:lang w:val="en-GB"/>
              </w:rPr>
              <w:t>7.3 Critical Comparison</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_Toc234496046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00664EE5" w14:textId="5620A095" w:rsidR="002C2587" w:rsidRPr="009854B9" w:rsidRDefault="002C2587">
          <w:pPr>
            <w:pStyle w:val="TOC1"/>
            <w:tabs>
              <w:tab w:val="right" w:leader="dot" w:pos="9350"/>
            </w:tabs>
            <w:rPr>
              <w:noProof/>
              <w:color w:val="000000" w:themeColor="text1"/>
              <w:szCs w:val="24"/>
              <w:lang w:val="en-GB"/>
            </w:rPr>
          </w:pPr>
          <w:hyperlink w:anchor="_Toc234496047" w:history="1">
            <w:r w:rsidRPr="009854B9">
              <w:rPr>
                <w:rStyle w:val="Hyperlink"/>
                <w:noProof/>
                <w:color w:val="000000" w:themeColor="text1"/>
                <w:szCs w:val="24"/>
                <w:lang w:val="en-GB"/>
              </w:rPr>
              <w:t>8. Policy Context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_Toc234496047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6FED52F2" w14:textId="44680025" w:rsidR="002C2587" w:rsidRPr="009854B9" w:rsidRDefault="002C2587">
          <w:pPr>
            <w:pStyle w:val="TOC2"/>
            <w:tabs>
              <w:tab w:val="right" w:leader="dot" w:pos="9350"/>
            </w:tabs>
            <w:rPr>
              <w:noProof/>
              <w:color w:val="000000" w:themeColor="text1"/>
              <w:szCs w:val="24"/>
              <w:lang w:val="en-GB"/>
            </w:rPr>
          </w:pPr>
          <w:hyperlink w:anchor="_Toc234496048" w:history="1">
            <w:r w:rsidRPr="009854B9">
              <w:rPr>
                <w:rStyle w:val="Hyperlink"/>
                <w:noProof/>
                <w:color w:val="000000" w:themeColor="text1"/>
                <w:szCs w:val="24"/>
                <w:lang w:val="en-GB"/>
              </w:rPr>
              <w:t>8.1 National Policy and Legal Frameworks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_Toc234496048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7E94111D" w14:textId="2BF5EF9A" w:rsidR="002C2587" w:rsidRPr="009854B9" w:rsidRDefault="002C2587">
          <w:pPr>
            <w:pStyle w:val="TOC2"/>
            <w:tabs>
              <w:tab w:val="right" w:leader="dot" w:pos="9350"/>
            </w:tabs>
            <w:rPr>
              <w:noProof/>
              <w:color w:val="000000" w:themeColor="text1"/>
              <w:szCs w:val="24"/>
              <w:lang w:val="en-GB"/>
            </w:rPr>
          </w:pPr>
          <w:hyperlink w:anchor="_Toc234496049" w:history="1">
            <w:r w:rsidRPr="009854B9">
              <w:rPr>
                <w:rStyle w:val="Hyperlink"/>
                <w:noProof/>
                <w:color w:val="000000" w:themeColor="text1"/>
                <w:szCs w:val="24"/>
                <w:lang w:val="en-GB"/>
              </w:rPr>
              <w:t>8.2 Integrated Care and Implementation Gaps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_Toc234496049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4</w:t>
            </w:r>
            <w:r w:rsidRPr="009854B9">
              <w:rPr>
                <w:noProof/>
                <w:webHidden/>
                <w:color w:val="000000" w:themeColor="text1"/>
                <w:szCs w:val="24"/>
                <w:lang w:val="en-GB"/>
              </w:rPr>
              <w:fldChar w:fldCharType="end"/>
            </w:r>
          </w:hyperlink>
        </w:p>
        <w:p w14:paraId="11616FDD" w14:textId="314843D5" w:rsidR="002C2587" w:rsidRPr="009854B9" w:rsidRDefault="002C2587">
          <w:pPr>
            <w:pStyle w:val="TOC1"/>
            <w:tabs>
              <w:tab w:val="right" w:leader="dot" w:pos="9350"/>
            </w:tabs>
            <w:rPr>
              <w:noProof/>
              <w:color w:val="000000" w:themeColor="text1"/>
              <w:szCs w:val="24"/>
              <w:lang w:val="en-GB"/>
            </w:rPr>
          </w:pPr>
          <w:hyperlink w:anchor="_Toc234496050" w:history="1">
            <w:r w:rsidRPr="009854B9">
              <w:rPr>
                <w:rStyle w:val="Hyperlink"/>
                <w:noProof/>
                <w:color w:val="000000" w:themeColor="text1"/>
                <w:szCs w:val="24"/>
                <w:lang w:val="en-GB"/>
              </w:rPr>
              <w:t>9. Self Management</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_Toc234496050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5</w:t>
            </w:r>
            <w:r w:rsidRPr="009854B9">
              <w:rPr>
                <w:noProof/>
                <w:webHidden/>
                <w:color w:val="000000" w:themeColor="text1"/>
                <w:szCs w:val="24"/>
                <w:lang w:val="en-GB"/>
              </w:rPr>
              <w:fldChar w:fldCharType="end"/>
            </w:r>
          </w:hyperlink>
        </w:p>
        <w:p w14:paraId="620D1B2B" w14:textId="2723A985" w:rsidR="002C2587" w:rsidRPr="009854B9" w:rsidRDefault="002C2587">
          <w:pPr>
            <w:pStyle w:val="TOC1"/>
            <w:tabs>
              <w:tab w:val="right" w:leader="dot" w:pos="9350"/>
            </w:tabs>
            <w:rPr>
              <w:noProof/>
              <w:color w:val="000000" w:themeColor="text1"/>
              <w:szCs w:val="24"/>
              <w:lang w:val="en-GB"/>
            </w:rPr>
          </w:pPr>
          <w:hyperlink w:anchor="_Toc234496051" w:history="1">
            <w:r w:rsidRPr="009854B9">
              <w:rPr>
                <w:rStyle w:val="Hyperlink"/>
                <w:noProof/>
                <w:color w:val="000000" w:themeColor="text1"/>
                <w:szCs w:val="24"/>
                <w:lang w:val="en-GB"/>
              </w:rPr>
              <w:t>10. Conclusion</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_Toc234496051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5</w:t>
            </w:r>
            <w:r w:rsidRPr="009854B9">
              <w:rPr>
                <w:noProof/>
                <w:webHidden/>
                <w:color w:val="000000" w:themeColor="text1"/>
                <w:szCs w:val="24"/>
                <w:lang w:val="en-GB"/>
              </w:rPr>
              <w:fldChar w:fldCharType="end"/>
            </w:r>
          </w:hyperlink>
        </w:p>
        <w:p w14:paraId="2BD82F11" w14:textId="74F25CEE" w:rsidR="002C2587" w:rsidRPr="009854B9" w:rsidRDefault="002C2587">
          <w:pPr>
            <w:pStyle w:val="TOC1"/>
            <w:tabs>
              <w:tab w:val="right" w:leader="dot" w:pos="9350"/>
            </w:tabs>
            <w:rPr>
              <w:noProof/>
              <w:color w:val="000000" w:themeColor="text1"/>
              <w:szCs w:val="24"/>
              <w:lang w:val="en-GB"/>
            </w:rPr>
          </w:pPr>
          <w:hyperlink w:anchor="_Toc234496052" w:history="1">
            <w:r w:rsidRPr="009854B9">
              <w:rPr>
                <w:rStyle w:val="Hyperlink"/>
                <w:noProof/>
                <w:color w:val="000000" w:themeColor="text1"/>
                <w:szCs w:val="24"/>
                <w:lang w:val="en-GB"/>
              </w:rPr>
              <w:t>References</w:t>
            </w:r>
            <w:r w:rsidRPr="009854B9">
              <w:rPr>
                <w:noProof/>
                <w:webHidden/>
                <w:color w:val="000000" w:themeColor="text1"/>
                <w:szCs w:val="24"/>
                <w:lang w:val="en-GB"/>
              </w:rPr>
              <w:tab/>
            </w:r>
            <w:r w:rsidRPr="009854B9">
              <w:rPr>
                <w:noProof/>
                <w:webHidden/>
                <w:color w:val="000000" w:themeColor="text1"/>
                <w:szCs w:val="24"/>
                <w:lang w:val="en-GB"/>
              </w:rPr>
              <w:fldChar w:fldCharType="begin"/>
            </w:r>
            <w:r w:rsidRPr="009854B9">
              <w:rPr>
                <w:noProof/>
                <w:webHidden/>
                <w:color w:val="000000" w:themeColor="text1"/>
                <w:szCs w:val="24"/>
                <w:lang w:val="en-GB"/>
              </w:rPr>
              <w:instrText xml:space="preserve"> PAGEREF _Toc234496052 \h </w:instrText>
            </w:r>
            <w:r w:rsidRPr="009854B9">
              <w:rPr>
                <w:noProof/>
                <w:webHidden/>
                <w:color w:val="000000" w:themeColor="text1"/>
                <w:szCs w:val="24"/>
                <w:lang w:val="en-GB"/>
              </w:rPr>
            </w:r>
            <w:r w:rsidRPr="009854B9">
              <w:rPr>
                <w:noProof/>
                <w:webHidden/>
                <w:color w:val="000000" w:themeColor="text1"/>
                <w:szCs w:val="24"/>
                <w:lang w:val="en-GB"/>
              </w:rPr>
              <w:fldChar w:fldCharType="separate"/>
            </w:r>
            <w:r w:rsidR="00CD706B">
              <w:rPr>
                <w:noProof/>
                <w:webHidden/>
                <w:color w:val="000000" w:themeColor="text1"/>
                <w:szCs w:val="24"/>
                <w:lang w:val="en-GB"/>
              </w:rPr>
              <w:t>1</w:t>
            </w:r>
            <w:r w:rsidRPr="009854B9">
              <w:rPr>
                <w:noProof/>
                <w:webHidden/>
                <w:color w:val="000000" w:themeColor="text1"/>
                <w:szCs w:val="24"/>
                <w:lang w:val="en-GB"/>
              </w:rPr>
              <w:fldChar w:fldCharType="end"/>
            </w:r>
          </w:hyperlink>
        </w:p>
        <w:p w14:paraId="1F926EFA" w14:textId="77777777" w:rsidR="00DB59D9" w:rsidRPr="009854B9" w:rsidRDefault="002C2587">
          <w:pPr>
            <w:rPr>
              <w:b/>
              <w:bCs/>
              <w:noProof/>
              <w:color w:val="000000" w:themeColor="text1"/>
              <w:sz w:val="24"/>
              <w:szCs w:val="24"/>
              <w:lang w:val="en-GB"/>
            </w:rPr>
            <w:sectPr w:rsidR="00DB59D9" w:rsidRPr="009854B9" w:rsidSect="00DB59D9">
              <w:type w:val="continuous"/>
              <w:pgSz w:w="12240" w:h="15840"/>
              <w:pgMar w:top="1440" w:right="1440" w:bottom="1440" w:left="1440" w:header="720" w:footer="720" w:gutter="0"/>
              <w:pgNumType w:start="1"/>
              <w:cols w:space="720"/>
              <w:titlePg/>
            </w:sectPr>
          </w:pPr>
          <w:r w:rsidRPr="009854B9">
            <w:rPr>
              <w:b/>
              <w:bCs/>
              <w:noProof/>
              <w:color w:val="000000" w:themeColor="text1"/>
              <w:szCs w:val="24"/>
              <w:lang w:val="en-GB"/>
            </w:rPr>
            <w:fldChar w:fldCharType="end"/>
          </w:r>
        </w:p>
        <w:p w14:paraId="4FB83174" w14:textId="77777777" w:rsidR="002C2587" w:rsidRPr="009854B9" w:rsidRDefault="00000000">
          <w:pPr>
            <w:rPr>
              <w:color w:val="000000" w:themeColor="text1"/>
              <w:lang w:val="en-GB"/>
            </w:rPr>
          </w:pPr>
        </w:p>
      </w:sdtContent>
    </w:sdt>
    <w:p w14:paraId="684E17AA" w14:textId="77777777" w:rsidR="008600EC" w:rsidRPr="009854B9" w:rsidRDefault="008600EC">
      <w:pPr>
        <w:spacing w:line="360" w:lineRule="auto"/>
        <w:rPr>
          <w:color w:val="000000" w:themeColor="text1"/>
          <w:lang w:val="en-GB"/>
        </w:rPr>
      </w:pPr>
    </w:p>
    <w:p w14:paraId="16EEBD83" w14:textId="77777777" w:rsidR="008600EC" w:rsidRPr="009854B9" w:rsidRDefault="00387B86">
      <w:pPr>
        <w:spacing w:line="360" w:lineRule="auto"/>
        <w:rPr>
          <w:b/>
          <w:bCs/>
          <w:color w:val="000000" w:themeColor="text1"/>
          <w:sz w:val="28"/>
          <w:szCs w:val="28"/>
          <w:lang w:val="en-GB"/>
        </w:rPr>
      </w:pPr>
      <w:r w:rsidRPr="009854B9">
        <w:rPr>
          <w:color w:val="000000" w:themeColor="text1"/>
          <w:lang w:val="en-GB"/>
        </w:rPr>
        <w:br w:type="page"/>
      </w:r>
    </w:p>
    <w:p w14:paraId="5FE8FB84" w14:textId="77777777" w:rsidR="008600EC" w:rsidRPr="009854B9" w:rsidRDefault="00387B86">
      <w:pPr>
        <w:pStyle w:val="Heading1"/>
        <w:rPr>
          <w:color w:val="000000" w:themeColor="text1"/>
          <w:sz w:val="22"/>
          <w:szCs w:val="22"/>
          <w:lang w:val="en-GB"/>
        </w:rPr>
      </w:pPr>
      <w:bookmarkStart w:id="0" w:name="_heading=h.nya4rlkoiqms" w:colFirst="0" w:colLast="0"/>
      <w:bookmarkStart w:id="1" w:name="_Toc234496019"/>
      <w:bookmarkEnd w:id="0"/>
      <w:r w:rsidRPr="009854B9">
        <w:rPr>
          <w:color w:val="000000" w:themeColor="text1"/>
          <w:lang w:val="en-GB"/>
        </w:rPr>
        <w:lastRenderedPageBreak/>
        <w:t>1</w:t>
      </w:r>
      <w:r w:rsidRPr="009854B9">
        <w:rPr>
          <w:color w:val="000000" w:themeColor="text1"/>
          <w:sz w:val="22"/>
          <w:szCs w:val="22"/>
          <w:lang w:val="en-GB"/>
        </w:rPr>
        <w:t>. Introduction and Aim</w:t>
      </w:r>
      <w:bookmarkEnd w:id="1"/>
    </w:p>
    <w:p w14:paraId="0805E840" w14:textId="77777777" w:rsidR="008600EC" w:rsidRPr="009854B9" w:rsidRDefault="00387B86">
      <w:pPr>
        <w:spacing w:line="360" w:lineRule="auto"/>
        <w:jc w:val="both"/>
        <w:rPr>
          <w:color w:val="000000" w:themeColor="text1"/>
          <w:lang w:val="en-GB"/>
        </w:rPr>
      </w:pPr>
      <w:r w:rsidRPr="009854B9">
        <w:rPr>
          <w:color w:val="000000" w:themeColor="text1"/>
          <w:lang w:val="en-GB"/>
        </w:rPr>
        <w:t>Dementia is a syndrome that combines numerous underlying pathological processes with the most common ones being Alzheimer disease and vascular dementia (Cleveland Clinic, 2024). Dementia is an issue of emerging public health concern in the UK as the ageing population and rising multimorbidity are causing certain dilemmas. The progressive impairment of cognitive functions and long-term dependency requirements in dementia necessitate a multi-level and multi-agency approach in health, social care and informal carers.</w:t>
      </w:r>
    </w:p>
    <w:p w14:paraId="65AB84F0" w14:textId="77777777" w:rsidR="008600EC" w:rsidRPr="009854B9" w:rsidRDefault="00387B86">
      <w:pPr>
        <w:pStyle w:val="Heading1"/>
        <w:rPr>
          <w:color w:val="000000" w:themeColor="text1"/>
          <w:sz w:val="22"/>
          <w:szCs w:val="22"/>
          <w:lang w:val="en-GB"/>
        </w:rPr>
      </w:pPr>
      <w:bookmarkStart w:id="2" w:name="_heading=h.bi6haeninbta" w:colFirst="0" w:colLast="0"/>
      <w:bookmarkStart w:id="3" w:name="_Toc234496020"/>
      <w:bookmarkEnd w:id="2"/>
      <w:r w:rsidRPr="009854B9">
        <w:rPr>
          <w:color w:val="000000" w:themeColor="text1"/>
          <w:sz w:val="22"/>
          <w:szCs w:val="22"/>
          <w:lang w:val="en-GB"/>
        </w:rPr>
        <w:t>2. What Dementia is and why it Matters</w:t>
      </w:r>
      <w:bookmarkEnd w:id="3"/>
    </w:p>
    <w:p w14:paraId="0017D30B" w14:textId="77777777" w:rsidR="008600EC" w:rsidRPr="009854B9" w:rsidRDefault="00387B86">
      <w:pPr>
        <w:pStyle w:val="Heading2"/>
        <w:spacing w:line="360" w:lineRule="auto"/>
        <w:rPr>
          <w:color w:val="000000" w:themeColor="text1"/>
          <w:sz w:val="22"/>
          <w:szCs w:val="22"/>
          <w:lang w:val="en-GB"/>
        </w:rPr>
      </w:pPr>
      <w:bookmarkStart w:id="4" w:name="_heading=h.4zydwrr9i0fk" w:colFirst="0" w:colLast="0"/>
      <w:bookmarkStart w:id="5" w:name="_Toc234496021"/>
      <w:bookmarkEnd w:id="4"/>
      <w:r w:rsidRPr="009854B9">
        <w:rPr>
          <w:color w:val="000000" w:themeColor="text1"/>
          <w:sz w:val="22"/>
          <w:szCs w:val="22"/>
          <w:lang w:val="en-GB"/>
        </w:rPr>
        <w:t>2.1 Definition of Dementia</w:t>
      </w:r>
      <w:bookmarkEnd w:id="5"/>
    </w:p>
    <w:p w14:paraId="2D07F708"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Dementia is a term used to refer to a collection of progressive neurocognitive disorders, which impair memory, thinking, language, behaviour, and doing everyday activities (WHO, 2025). For example, Alzheimer disease represents around 60% to 70% of all the cases and it is characterised by neuro-degeneration of memory and cognitive processing progressively (Tryphena </w:t>
      </w:r>
      <w:r w:rsidRPr="009854B9">
        <w:rPr>
          <w:i/>
          <w:iCs/>
          <w:color w:val="000000" w:themeColor="text1"/>
          <w:lang w:val="en-GB"/>
        </w:rPr>
        <w:t>et al.,</w:t>
      </w:r>
      <w:r w:rsidRPr="009854B9">
        <w:rPr>
          <w:color w:val="000000" w:themeColor="text1"/>
          <w:lang w:val="en-GB"/>
        </w:rPr>
        <w:t xml:space="preserve"> 2024). </w:t>
      </w:r>
    </w:p>
    <w:p w14:paraId="259CC3ED" w14:textId="77777777" w:rsidR="008600EC" w:rsidRPr="009854B9" w:rsidRDefault="00DB59D9">
      <w:pPr>
        <w:pStyle w:val="Heading2"/>
        <w:spacing w:line="360" w:lineRule="auto"/>
        <w:rPr>
          <w:color w:val="000000" w:themeColor="text1"/>
          <w:sz w:val="22"/>
          <w:szCs w:val="22"/>
          <w:lang w:val="en-GB"/>
        </w:rPr>
      </w:pPr>
      <w:bookmarkStart w:id="6" w:name="_heading=h.fvks2uva1ic4" w:colFirst="0" w:colLast="0"/>
      <w:bookmarkStart w:id="7" w:name="_Toc234496022"/>
      <w:bookmarkEnd w:id="6"/>
      <w:r w:rsidRPr="009854B9">
        <w:rPr>
          <w:b w:val="0"/>
          <w:bCs w:val="0"/>
          <w:noProof/>
          <w:color w:val="000000" w:themeColor="text1"/>
          <w:sz w:val="22"/>
          <w:szCs w:val="22"/>
        </w:rPr>
        <w:drawing>
          <wp:anchor distT="0" distB="0" distL="114300" distR="114300" simplePos="0" relativeHeight="251662336" behindDoc="0" locked="0" layoutInCell="1" allowOverlap="1" wp14:anchorId="4E0A3600" wp14:editId="78C675E3">
            <wp:simplePos x="0" y="0"/>
            <wp:positionH relativeFrom="column">
              <wp:posOffset>-68580</wp:posOffset>
            </wp:positionH>
            <wp:positionV relativeFrom="paragraph">
              <wp:posOffset>605790</wp:posOffset>
            </wp:positionV>
            <wp:extent cx="3185160" cy="3970020"/>
            <wp:effectExtent l="19050" t="19050" r="15240" b="11430"/>
            <wp:wrapSquare wrapText="bothSides"/>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3185160" cy="3970020"/>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00387B86" w:rsidRPr="009854B9">
        <w:rPr>
          <w:color w:val="000000" w:themeColor="text1"/>
          <w:sz w:val="22"/>
          <w:szCs w:val="22"/>
          <w:lang w:val="en-GB"/>
        </w:rPr>
        <w:t>2.2 Global and UK Burden</w:t>
      </w:r>
      <w:bookmarkEnd w:id="7"/>
    </w:p>
    <w:p w14:paraId="0A15304B" w14:textId="77777777" w:rsidR="008600EC" w:rsidRPr="009854B9" w:rsidRDefault="008600EC">
      <w:pPr>
        <w:spacing w:line="360" w:lineRule="auto"/>
        <w:jc w:val="center"/>
        <w:rPr>
          <w:b/>
          <w:bCs/>
          <w:color w:val="000000" w:themeColor="text1"/>
          <w:lang w:val="en-GB"/>
        </w:rPr>
      </w:pPr>
    </w:p>
    <w:p w14:paraId="69EA74E0"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1: Age-standardised incidence rate of dementia across the globe</w:t>
      </w:r>
    </w:p>
    <w:p w14:paraId="6292A817" w14:textId="77777777" w:rsidR="008600EC" w:rsidRPr="009854B9" w:rsidRDefault="00387B86">
      <w:pPr>
        <w:spacing w:line="360" w:lineRule="auto"/>
        <w:jc w:val="center"/>
        <w:rPr>
          <w:color w:val="000000" w:themeColor="text1"/>
          <w:lang w:val="en-GB"/>
        </w:rPr>
      </w:pPr>
      <w:r w:rsidRPr="009854B9">
        <w:rPr>
          <w:color w:val="000000" w:themeColor="text1"/>
          <w:lang w:val="en-GB"/>
        </w:rPr>
        <w:t xml:space="preserve">(Source: Yu </w:t>
      </w:r>
      <w:r w:rsidRPr="009854B9">
        <w:rPr>
          <w:i/>
          <w:iCs/>
          <w:color w:val="000000" w:themeColor="text1"/>
          <w:lang w:val="en-GB"/>
        </w:rPr>
        <w:t>et al.,</w:t>
      </w:r>
      <w:r w:rsidRPr="009854B9">
        <w:rPr>
          <w:color w:val="000000" w:themeColor="text1"/>
          <w:lang w:val="en-GB"/>
        </w:rPr>
        <w:t xml:space="preserve"> 2025)</w:t>
      </w:r>
    </w:p>
    <w:p w14:paraId="2F4757B8"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Dementia is a major and enhancing health challenge across the globe. The figure shows dementia incidence rate in different global locations per 100,000 populations. It is notable that Western Europe has a high emergence rate </w:t>
      </w:r>
      <w:r w:rsidRPr="009854B9">
        <w:rPr>
          <w:color w:val="000000" w:themeColor="text1"/>
          <w:lang w:val="en-GB"/>
        </w:rPr>
        <w:lastRenderedPageBreak/>
        <w:t xml:space="preserve">reaching nearly 1000 per 100,000 </w:t>
      </w:r>
      <w:r w:rsidR="00DB59D9" w:rsidRPr="009854B9">
        <w:rPr>
          <w:noProof/>
          <w:color w:val="000000" w:themeColor="text1"/>
        </w:rPr>
        <w:drawing>
          <wp:anchor distT="0" distB="0" distL="114300" distR="114300" simplePos="0" relativeHeight="251661312" behindDoc="0" locked="0" layoutInCell="1" allowOverlap="1" wp14:anchorId="70A58823" wp14:editId="07D6E160">
            <wp:simplePos x="0" y="0"/>
            <wp:positionH relativeFrom="column">
              <wp:posOffset>30480</wp:posOffset>
            </wp:positionH>
            <wp:positionV relativeFrom="paragraph">
              <wp:posOffset>822960</wp:posOffset>
            </wp:positionV>
            <wp:extent cx="2827020" cy="2057400"/>
            <wp:effectExtent l="19050" t="19050" r="11430" b="19050"/>
            <wp:wrapSquare wrapText="bothSides"/>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2827020" cy="2057400"/>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Pr="009854B9">
        <w:rPr>
          <w:color w:val="000000" w:themeColor="text1"/>
          <w:lang w:val="en-GB"/>
        </w:rPr>
        <w:t xml:space="preserve">populations (Yu </w:t>
      </w:r>
      <w:r w:rsidRPr="009854B9">
        <w:rPr>
          <w:i/>
          <w:iCs/>
          <w:color w:val="000000" w:themeColor="text1"/>
          <w:lang w:val="en-GB"/>
        </w:rPr>
        <w:t>et al.,</w:t>
      </w:r>
      <w:r w:rsidRPr="009854B9">
        <w:rPr>
          <w:color w:val="000000" w:themeColor="text1"/>
          <w:lang w:val="en-GB"/>
        </w:rPr>
        <w:t xml:space="preserve"> 2025). </w:t>
      </w:r>
    </w:p>
    <w:p w14:paraId="5EFCEDC2" w14:textId="77777777" w:rsidR="008600EC" w:rsidRPr="009854B9" w:rsidRDefault="008600EC">
      <w:pPr>
        <w:spacing w:line="360" w:lineRule="auto"/>
        <w:jc w:val="center"/>
        <w:rPr>
          <w:color w:val="000000" w:themeColor="text1"/>
          <w:lang w:val="en-GB"/>
        </w:rPr>
      </w:pPr>
    </w:p>
    <w:p w14:paraId="283A02FF"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2: Prevalence of Dementia in the UK</w:t>
      </w:r>
    </w:p>
    <w:p w14:paraId="5491AA1B" w14:textId="77777777" w:rsidR="008600EC" w:rsidRPr="009854B9" w:rsidRDefault="00387B86">
      <w:pPr>
        <w:spacing w:line="360" w:lineRule="auto"/>
        <w:jc w:val="center"/>
        <w:rPr>
          <w:color w:val="000000" w:themeColor="text1"/>
          <w:lang w:val="en-GB"/>
        </w:rPr>
      </w:pPr>
      <w:r w:rsidRPr="009854B9">
        <w:rPr>
          <w:color w:val="000000" w:themeColor="text1"/>
          <w:lang w:val="en-GB"/>
        </w:rPr>
        <w:t>(Source: Dementia Statistics Hub, 2024)</w:t>
      </w:r>
    </w:p>
    <w:p w14:paraId="7337B3DC" w14:textId="77777777" w:rsidR="008600EC" w:rsidRPr="009854B9" w:rsidRDefault="00387B86">
      <w:pPr>
        <w:spacing w:line="360" w:lineRule="auto"/>
        <w:jc w:val="both"/>
        <w:rPr>
          <w:color w:val="000000" w:themeColor="text1"/>
          <w:lang w:val="en-GB"/>
        </w:rPr>
      </w:pPr>
      <w:r w:rsidRPr="009854B9">
        <w:rPr>
          <w:color w:val="000000" w:themeColor="text1"/>
          <w:lang w:val="en-GB"/>
        </w:rPr>
        <w:t>In the UK, almost 1 million individuals are living with dementia. It is estimated to exceed 1 million by 2030 and 1.4 million by 2040 which is mainly because of the demographic ageing of the UK (Alzheimer's Society, 2024). As shown in the above figure, the prevalence can even reach 2 million in the UK by 2050 (Dementia Statistics Hub, 2024). The most widespread subtype is Alzheimer’s disease, which is in line with international trends.</w:t>
      </w:r>
    </w:p>
    <w:p w14:paraId="3AFBE7E6" w14:textId="77777777" w:rsidR="008600EC" w:rsidRPr="009854B9" w:rsidRDefault="00387B86">
      <w:pPr>
        <w:pStyle w:val="Heading2"/>
        <w:spacing w:line="360" w:lineRule="auto"/>
        <w:rPr>
          <w:color w:val="000000" w:themeColor="text1"/>
          <w:sz w:val="22"/>
          <w:szCs w:val="22"/>
          <w:lang w:val="en-GB"/>
        </w:rPr>
      </w:pPr>
      <w:bookmarkStart w:id="8" w:name="_heading=h.fg77zjhs81r" w:colFirst="0" w:colLast="0"/>
      <w:bookmarkStart w:id="9" w:name="_Toc234496023"/>
      <w:bookmarkEnd w:id="8"/>
      <w:r w:rsidRPr="009854B9">
        <w:rPr>
          <w:color w:val="000000" w:themeColor="text1"/>
          <w:sz w:val="22"/>
          <w:szCs w:val="22"/>
          <w:lang w:val="en-GB"/>
        </w:rPr>
        <w:t>2.3 Why Dementia Matters</w:t>
      </w:r>
      <w:bookmarkEnd w:id="9"/>
    </w:p>
    <w:p w14:paraId="6CFC2876" w14:textId="77777777" w:rsidR="008600EC" w:rsidRPr="009854B9" w:rsidRDefault="00387B86">
      <w:pPr>
        <w:spacing w:line="360" w:lineRule="auto"/>
        <w:jc w:val="center"/>
        <w:rPr>
          <w:b/>
          <w:bCs/>
          <w:color w:val="000000" w:themeColor="text1"/>
          <w:lang w:val="en-GB"/>
        </w:rPr>
      </w:pPr>
      <w:r w:rsidRPr="009854B9">
        <w:rPr>
          <w:b/>
          <w:bCs/>
          <w:noProof/>
          <w:color w:val="000000" w:themeColor="text1"/>
        </w:rPr>
        <w:drawing>
          <wp:inline distT="114300" distB="114300" distL="114300" distR="114300" wp14:anchorId="4422659A" wp14:editId="76A0A680">
            <wp:extent cx="2667000" cy="5486400"/>
            <wp:effectExtent l="19050" t="19050" r="19050" b="1905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667139" cy="5486686"/>
                    </a:xfrm>
                    <a:prstGeom prst="rect">
                      <a:avLst/>
                    </a:prstGeom>
                    <a:ln w="25400">
                      <a:solidFill>
                        <a:srgbClr val="000000"/>
                      </a:solidFill>
                      <a:prstDash val="solid"/>
                    </a:ln>
                  </pic:spPr>
                </pic:pic>
              </a:graphicData>
            </a:graphic>
          </wp:inline>
        </w:drawing>
      </w:r>
    </w:p>
    <w:p w14:paraId="20A922C4"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3: Death rates from Dementia for people above 60 years</w:t>
      </w:r>
    </w:p>
    <w:p w14:paraId="13A78243" w14:textId="77777777" w:rsidR="008600EC" w:rsidRPr="009854B9" w:rsidRDefault="00387B86">
      <w:pPr>
        <w:spacing w:line="360" w:lineRule="auto"/>
        <w:jc w:val="center"/>
        <w:rPr>
          <w:color w:val="000000" w:themeColor="text1"/>
          <w:lang w:val="en-GB"/>
        </w:rPr>
      </w:pPr>
      <w:r w:rsidRPr="009854B9">
        <w:rPr>
          <w:color w:val="000000" w:themeColor="text1"/>
          <w:lang w:val="en-GB"/>
        </w:rPr>
        <w:t xml:space="preserve">(Source: Yu </w:t>
      </w:r>
      <w:r w:rsidRPr="009854B9">
        <w:rPr>
          <w:i/>
          <w:iCs/>
          <w:color w:val="000000" w:themeColor="text1"/>
          <w:lang w:val="en-GB"/>
        </w:rPr>
        <w:t>et al.,</w:t>
      </w:r>
      <w:r w:rsidRPr="009854B9">
        <w:rPr>
          <w:color w:val="000000" w:themeColor="text1"/>
          <w:lang w:val="en-GB"/>
        </w:rPr>
        <w:t xml:space="preserve"> 2025)</w:t>
      </w:r>
    </w:p>
    <w:p w14:paraId="1C3CFBA4"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Dementia is </w:t>
      </w:r>
      <w:proofErr w:type="spellStart"/>
      <w:r w:rsidRPr="009854B9">
        <w:rPr>
          <w:color w:val="000000" w:themeColor="text1"/>
          <w:lang w:val="en-GB"/>
        </w:rPr>
        <w:t>is</w:t>
      </w:r>
      <w:proofErr w:type="spellEnd"/>
      <w:r w:rsidRPr="009854B9">
        <w:rPr>
          <w:color w:val="000000" w:themeColor="text1"/>
          <w:lang w:val="en-GB"/>
        </w:rPr>
        <w:t xml:space="preserve"> progressive and irreversible in the sense that it is one of the leading causes of death as shown in the figure. Western Europe including the UK experiences nearly 250 deaths per 100,000 populations (Yu </w:t>
      </w:r>
      <w:r w:rsidRPr="009854B9">
        <w:rPr>
          <w:i/>
          <w:iCs/>
          <w:color w:val="000000" w:themeColor="text1"/>
          <w:lang w:val="en-GB"/>
        </w:rPr>
        <w:t>et al.,</w:t>
      </w:r>
      <w:r w:rsidRPr="009854B9">
        <w:rPr>
          <w:color w:val="000000" w:themeColor="text1"/>
          <w:lang w:val="en-GB"/>
        </w:rPr>
        <w:t xml:space="preserve"> 2025).  </w:t>
      </w:r>
    </w:p>
    <w:p w14:paraId="6A8E7800" w14:textId="77777777" w:rsidR="008600EC" w:rsidRPr="009854B9" w:rsidRDefault="00387B86">
      <w:pPr>
        <w:spacing w:line="360" w:lineRule="auto"/>
        <w:jc w:val="center"/>
        <w:rPr>
          <w:color w:val="000000" w:themeColor="text1"/>
          <w:lang w:val="en-GB"/>
        </w:rPr>
      </w:pPr>
      <w:r w:rsidRPr="009854B9">
        <w:rPr>
          <w:noProof/>
          <w:color w:val="000000" w:themeColor="text1"/>
        </w:rPr>
        <w:lastRenderedPageBreak/>
        <w:drawing>
          <wp:inline distT="114300" distB="114300" distL="114300" distR="114300" wp14:anchorId="0C206960" wp14:editId="52773881">
            <wp:extent cx="2800350" cy="2148840"/>
            <wp:effectExtent l="19050" t="19050" r="19050" b="2286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2800628" cy="2149053"/>
                    </a:xfrm>
                    <a:prstGeom prst="rect">
                      <a:avLst/>
                    </a:prstGeom>
                    <a:ln w="25400">
                      <a:solidFill>
                        <a:srgbClr val="000000"/>
                      </a:solidFill>
                      <a:prstDash val="solid"/>
                    </a:ln>
                  </pic:spPr>
                </pic:pic>
              </a:graphicData>
            </a:graphic>
          </wp:inline>
        </w:drawing>
      </w:r>
    </w:p>
    <w:p w14:paraId="769E8564"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4: Number of deaths from dementia in the UK</w:t>
      </w:r>
    </w:p>
    <w:p w14:paraId="3A705506" w14:textId="77777777" w:rsidR="008600EC" w:rsidRPr="009854B9" w:rsidRDefault="00387B86">
      <w:pPr>
        <w:spacing w:line="360" w:lineRule="auto"/>
        <w:jc w:val="center"/>
        <w:rPr>
          <w:color w:val="000000" w:themeColor="text1"/>
          <w:lang w:val="en-GB"/>
        </w:rPr>
      </w:pPr>
      <w:r w:rsidRPr="009854B9">
        <w:rPr>
          <w:color w:val="000000" w:themeColor="text1"/>
          <w:lang w:val="en-GB"/>
        </w:rPr>
        <w:t>(Source: Cooper, 2025)</w:t>
      </w:r>
    </w:p>
    <w:p w14:paraId="027A9F39"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As per the above figure, dementia and Alzheimer's disease contributed the highest mortality rate in the UK in 2024. The number of deaths reached 76000 (Cooper, 2025). The condition imposes a significant burden to both the NHS and the social care systems through the frequent hospitalisation, long-term care requirements, and rising residential and home care support services demands (Islam </w:t>
      </w:r>
      <w:r w:rsidRPr="009854B9">
        <w:rPr>
          <w:i/>
          <w:iCs/>
          <w:color w:val="000000" w:themeColor="text1"/>
          <w:lang w:val="en-GB"/>
        </w:rPr>
        <w:t>et al.,</w:t>
      </w:r>
      <w:r w:rsidRPr="009854B9">
        <w:rPr>
          <w:color w:val="000000" w:themeColor="text1"/>
          <w:lang w:val="en-GB"/>
        </w:rPr>
        <w:t xml:space="preserve"> 2024). However, one of the critical problems in the modern delivery of services is underdiagnoses and delayed diagnosis which is not all people are diagnosed at early and even at moderate stages. </w:t>
      </w:r>
    </w:p>
    <w:p w14:paraId="353B1198" w14:textId="77777777" w:rsidR="008600EC" w:rsidRPr="009854B9" w:rsidRDefault="00387B86">
      <w:pPr>
        <w:pStyle w:val="Heading1"/>
        <w:rPr>
          <w:color w:val="000000" w:themeColor="text1"/>
          <w:sz w:val="22"/>
          <w:szCs w:val="22"/>
          <w:lang w:val="en-GB"/>
        </w:rPr>
      </w:pPr>
      <w:bookmarkStart w:id="10" w:name="_heading=h.wu4q1ux5ecoi" w:colFirst="0" w:colLast="0"/>
      <w:bookmarkStart w:id="11" w:name="_Toc234496024"/>
      <w:bookmarkEnd w:id="10"/>
      <w:r w:rsidRPr="009854B9">
        <w:rPr>
          <w:color w:val="000000" w:themeColor="text1"/>
          <w:sz w:val="22"/>
          <w:szCs w:val="22"/>
          <w:lang w:val="en-GB"/>
        </w:rPr>
        <w:t>3. Risk Factors and Aetiology</w:t>
      </w:r>
      <w:bookmarkEnd w:id="11"/>
      <w:r w:rsidRPr="009854B9">
        <w:rPr>
          <w:color w:val="000000" w:themeColor="text1"/>
          <w:sz w:val="22"/>
          <w:szCs w:val="22"/>
          <w:lang w:val="en-GB"/>
        </w:rPr>
        <w:t xml:space="preserve"> </w:t>
      </w:r>
    </w:p>
    <w:p w14:paraId="361EBD6D" w14:textId="77777777" w:rsidR="008600EC" w:rsidRPr="009854B9" w:rsidRDefault="00387B86">
      <w:pPr>
        <w:pStyle w:val="Heading2"/>
        <w:spacing w:line="360" w:lineRule="auto"/>
        <w:rPr>
          <w:color w:val="000000" w:themeColor="text1"/>
          <w:sz w:val="22"/>
          <w:szCs w:val="22"/>
          <w:lang w:val="en-GB"/>
        </w:rPr>
      </w:pPr>
      <w:bookmarkStart w:id="12" w:name="_heading=h.39xnowmkcsa" w:colFirst="0" w:colLast="0"/>
      <w:bookmarkStart w:id="13" w:name="_Toc234496025"/>
      <w:bookmarkEnd w:id="12"/>
      <w:r w:rsidRPr="009854B9">
        <w:rPr>
          <w:color w:val="000000" w:themeColor="text1"/>
          <w:sz w:val="22"/>
          <w:szCs w:val="22"/>
          <w:lang w:val="en-GB"/>
        </w:rPr>
        <w:t>3.1 Non-Modifiable Risk Factors</w:t>
      </w:r>
      <w:bookmarkEnd w:id="13"/>
    </w:p>
    <w:p w14:paraId="5455DAD5"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strongest risk factor is age because dementia becomes major after 65 years due to the accumulating neurodegeneration, vascular concerns, and related weakness of the brain </w:t>
      </w:r>
      <w:r w:rsidRPr="009854B9">
        <w:rPr>
          <w:color w:val="000000" w:themeColor="text1"/>
          <w:lang w:val="en-GB"/>
        </w:rPr>
        <w:t xml:space="preserve">(Ahmad </w:t>
      </w:r>
      <w:r w:rsidRPr="009854B9">
        <w:rPr>
          <w:i/>
          <w:iCs/>
          <w:color w:val="000000" w:themeColor="text1"/>
          <w:lang w:val="en-GB"/>
        </w:rPr>
        <w:t>et al.</w:t>
      </w:r>
      <w:r w:rsidRPr="009854B9">
        <w:rPr>
          <w:color w:val="000000" w:themeColor="text1"/>
          <w:lang w:val="en-GB"/>
        </w:rPr>
        <w:t xml:space="preserve">, 2022). Genetics possess a risk factor especially the APOE-e4 allele which is linked to a potential risk of Alzheimer disease do not necessarily lead to the development of the disease. Furthermore, sex differences come in since women are generally the most affected by Alzheimer disease (Mielke, 2018). </w:t>
      </w:r>
    </w:p>
    <w:p w14:paraId="7CB90E38" w14:textId="77777777" w:rsidR="008600EC" w:rsidRPr="009854B9" w:rsidRDefault="00387B86">
      <w:pPr>
        <w:pStyle w:val="Heading2"/>
        <w:spacing w:line="360" w:lineRule="auto"/>
        <w:rPr>
          <w:color w:val="000000" w:themeColor="text1"/>
          <w:sz w:val="22"/>
          <w:szCs w:val="22"/>
          <w:lang w:val="en-GB"/>
        </w:rPr>
      </w:pPr>
      <w:bookmarkStart w:id="14" w:name="_heading=h.nfmz6ht0zy" w:colFirst="0" w:colLast="0"/>
      <w:bookmarkStart w:id="15" w:name="_Toc234496026"/>
      <w:bookmarkEnd w:id="14"/>
      <w:r w:rsidRPr="009854B9">
        <w:rPr>
          <w:color w:val="000000" w:themeColor="text1"/>
          <w:sz w:val="22"/>
          <w:szCs w:val="22"/>
          <w:lang w:val="en-GB"/>
        </w:rPr>
        <w:t>3.2 Modifiable Risk Factors</w:t>
      </w:r>
      <w:bookmarkEnd w:id="15"/>
    </w:p>
    <w:p w14:paraId="62636950" w14:textId="77777777" w:rsidR="008600EC" w:rsidRPr="009854B9" w:rsidRDefault="00387B86">
      <w:pPr>
        <w:spacing w:line="360" w:lineRule="auto"/>
        <w:jc w:val="center"/>
        <w:rPr>
          <w:b/>
          <w:bCs/>
          <w:color w:val="000000" w:themeColor="text1"/>
          <w:lang w:val="en-GB"/>
        </w:rPr>
      </w:pPr>
      <w:r w:rsidRPr="009854B9">
        <w:rPr>
          <w:b/>
          <w:bCs/>
          <w:noProof/>
          <w:color w:val="000000" w:themeColor="text1"/>
        </w:rPr>
        <w:drawing>
          <wp:inline distT="114300" distB="114300" distL="114300" distR="114300" wp14:anchorId="42BF8248" wp14:editId="47F5E0B1">
            <wp:extent cx="2926080" cy="1409700"/>
            <wp:effectExtent l="19050" t="19050" r="26670" b="1905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2926080" cy="1409700"/>
                    </a:xfrm>
                    <a:prstGeom prst="rect">
                      <a:avLst/>
                    </a:prstGeom>
                    <a:ln w="25400">
                      <a:solidFill>
                        <a:srgbClr val="000000"/>
                      </a:solidFill>
                      <a:prstDash val="solid"/>
                    </a:ln>
                  </pic:spPr>
                </pic:pic>
              </a:graphicData>
            </a:graphic>
          </wp:inline>
        </w:drawing>
      </w:r>
    </w:p>
    <w:p w14:paraId="1ACBFC5B"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5: Risk factors of Alzheimer disease</w:t>
      </w:r>
    </w:p>
    <w:p w14:paraId="1E9CDDD1" w14:textId="77777777" w:rsidR="008600EC" w:rsidRPr="009854B9" w:rsidRDefault="00387B86">
      <w:pPr>
        <w:spacing w:line="360" w:lineRule="auto"/>
        <w:jc w:val="center"/>
        <w:rPr>
          <w:color w:val="000000" w:themeColor="text1"/>
          <w:lang w:val="en-GB"/>
        </w:rPr>
      </w:pPr>
      <w:r w:rsidRPr="009854B9">
        <w:rPr>
          <w:color w:val="000000" w:themeColor="text1"/>
          <w:lang w:val="en-GB"/>
        </w:rPr>
        <w:t xml:space="preserve">(Source: Passeri </w:t>
      </w:r>
      <w:r w:rsidRPr="009854B9">
        <w:rPr>
          <w:i/>
          <w:iCs/>
          <w:color w:val="000000" w:themeColor="text1"/>
          <w:lang w:val="en-GB"/>
        </w:rPr>
        <w:t>et al.,</w:t>
      </w:r>
      <w:r w:rsidRPr="009854B9">
        <w:rPr>
          <w:color w:val="000000" w:themeColor="text1"/>
          <w:lang w:val="en-GB"/>
        </w:rPr>
        <w:t xml:space="preserve"> 2022)</w:t>
      </w:r>
    </w:p>
    <w:p w14:paraId="02F65B98" w14:textId="77777777" w:rsidR="008600EC" w:rsidRPr="009854B9" w:rsidRDefault="00387B86">
      <w:pPr>
        <w:spacing w:line="360" w:lineRule="auto"/>
        <w:jc w:val="both"/>
        <w:rPr>
          <w:color w:val="000000" w:themeColor="text1"/>
          <w:lang w:val="en-GB"/>
        </w:rPr>
      </w:pPr>
      <w:r w:rsidRPr="009854B9">
        <w:rPr>
          <w:color w:val="000000" w:themeColor="text1"/>
          <w:lang w:val="en-GB"/>
        </w:rPr>
        <w:t>The Lancet Commission states that approximately 45% of the incidences of dementia can be possibly avoided or postponed by targeting 14 adjustable risk factors throughout life (Livingston</w:t>
      </w:r>
      <w:r w:rsidRPr="009854B9">
        <w:rPr>
          <w:i/>
          <w:iCs/>
          <w:color w:val="000000" w:themeColor="text1"/>
          <w:lang w:val="en-GB"/>
        </w:rPr>
        <w:t xml:space="preserve"> et al.</w:t>
      </w:r>
      <w:r w:rsidRPr="009854B9">
        <w:rPr>
          <w:color w:val="000000" w:themeColor="text1"/>
          <w:lang w:val="en-GB"/>
        </w:rPr>
        <w:t xml:space="preserve">, 2024). The research stated a low education, hearing impairment, high blood pressure, smoking, obesity, depression, physical inactivity, diabetes, social isolation, and air pollution, high levels of alcohol consumption, traumatic brain damage, elevated LDL cholesterol levels and unimpeded loss of vision. For example, the above figure identified obesity, diabetes, high-caloric diet, physical inactivity, aging and inflammation as modified risk factors of Alzheimer disease (Passeri </w:t>
      </w:r>
      <w:r w:rsidRPr="009854B9">
        <w:rPr>
          <w:i/>
          <w:iCs/>
          <w:color w:val="000000" w:themeColor="text1"/>
          <w:lang w:val="en-GB"/>
        </w:rPr>
        <w:t>et al.,</w:t>
      </w:r>
      <w:r w:rsidRPr="009854B9">
        <w:rPr>
          <w:color w:val="000000" w:themeColor="text1"/>
          <w:lang w:val="en-GB"/>
        </w:rPr>
        <w:t xml:space="preserve"> 2022). </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606"/>
        <w:gridCol w:w="3064"/>
      </w:tblGrid>
      <w:tr w:rsidR="008600EC" w:rsidRPr="009854B9" w14:paraId="0999764E" w14:textId="77777777" w:rsidTr="000601A7">
        <w:trPr>
          <w:trHeight w:val="470"/>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248054" w14:textId="77777777" w:rsidR="008600EC" w:rsidRPr="009854B9" w:rsidRDefault="00387B86">
            <w:pPr>
              <w:spacing w:line="360" w:lineRule="auto"/>
              <w:jc w:val="center"/>
              <w:rPr>
                <w:b/>
                <w:bCs/>
                <w:color w:val="000000" w:themeColor="text1"/>
                <w:u w:val="single"/>
                <w:lang w:val="en-GB"/>
              </w:rPr>
            </w:pPr>
            <w:r w:rsidRPr="009854B9">
              <w:rPr>
                <w:b/>
                <w:bCs/>
                <w:color w:val="000000" w:themeColor="text1"/>
                <w:u w:val="single"/>
                <w:lang w:val="en-GB"/>
              </w:rPr>
              <w:lastRenderedPageBreak/>
              <w:t>Risk factor</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5BF381" w14:textId="77777777" w:rsidR="008600EC" w:rsidRPr="009854B9" w:rsidRDefault="00387B86">
            <w:pPr>
              <w:spacing w:line="360" w:lineRule="auto"/>
              <w:jc w:val="center"/>
              <w:rPr>
                <w:b/>
                <w:bCs/>
                <w:color w:val="000000" w:themeColor="text1"/>
                <w:u w:val="single"/>
                <w:lang w:val="en-GB"/>
              </w:rPr>
            </w:pPr>
            <w:r w:rsidRPr="009854B9">
              <w:rPr>
                <w:b/>
                <w:bCs/>
                <w:color w:val="000000" w:themeColor="text1"/>
                <w:u w:val="single"/>
                <w:lang w:val="en-GB"/>
              </w:rPr>
              <w:t>Example of dementia relevance</w:t>
            </w:r>
          </w:p>
        </w:tc>
      </w:tr>
      <w:tr w:rsidR="008600EC" w:rsidRPr="009854B9" w14:paraId="77DFA9BC" w14:textId="77777777" w:rsidTr="000601A7">
        <w:trPr>
          <w:trHeight w:val="470"/>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C4B07"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Hypertension and diabetes</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B72A53"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Damaging blood vessels and increasing vascular dementia risk (Chang Wong and Chang Chui, 2022). </w:t>
            </w:r>
          </w:p>
        </w:tc>
      </w:tr>
      <w:tr w:rsidR="008600EC" w:rsidRPr="009854B9" w14:paraId="3A9EA7EE" w14:textId="77777777" w:rsidTr="000601A7">
        <w:trPr>
          <w:trHeight w:val="731"/>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7F8D9A"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Obesity and physical inactivity</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6833F8"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Increasing inflammation, insulin resistance and cardiovascular risk (Małkowska, 2024). </w:t>
            </w:r>
          </w:p>
        </w:tc>
      </w:tr>
      <w:tr w:rsidR="008600EC" w:rsidRPr="009854B9" w14:paraId="0B2AE8BE" w14:textId="77777777" w:rsidTr="000601A7">
        <w:trPr>
          <w:trHeight w:val="470"/>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9D3272"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Smoking and alcohol</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A52936"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Increasing oxidative stress and neurovascular damage (Thangameeran </w:t>
            </w:r>
            <w:r w:rsidRPr="009854B9">
              <w:rPr>
                <w:i/>
                <w:iCs/>
                <w:color w:val="000000" w:themeColor="text1"/>
                <w:lang w:val="en-GB"/>
              </w:rPr>
              <w:t xml:space="preserve">et al., </w:t>
            </w:r>
            <w:r w:rsidRPr="009854B9">
              <w:rPr>
                <w:color w:val="000000" w:themeColor="text1"/>
                <w:lang w:val="en-GB"/>
              </w:rPr>
              <w:t>2024).</w:t>
            </w:r>
          </w:p>
        </w:tc>
      </w:tr>
      <w:tr w:rsidR="008600EC" w:rsidRPr="009854B9" w14:paraId="5700AF40" w14:textId="77777777" w:rsidTr="000601A7">
        <w:trPr>
          <w:trHeight w:val="731"/>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2F78B3"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Hearing loss and social isolation</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361CEF" w14:textId="77777777" w:rsidR="008600EC" w:rsidRPr="009854B9" w:rsidRDefault="00387B86">
            <w:pPr>
              <w:spacing w:line="360" w:lineRule="auto"/>
              <w:jc w:val="both"/>
              <w:rPr>
                <w:color w:val="000000" w:themeColor="text1"/>
                <w:lang w:val="en-GB"/>
              </w:rPr>
            </w:pPr>
            <w:r w:rsidRPr="009854B9">
              <w:rPr>
                <w:color w:val="000000" w:themeColor="text1"/>
                <w:lang w:val="en-GB"/>
              </w:rPr>
              <w:t>Reducing cognitive stimulation and increasing loneliness.</w:t>
            </w:r>
          </w:p>
        </w:tc>
      </w:tr>
      <w:tr w:rsidR="008600EC" w:rsidRPr="009854B9" w14:paraId="50377244" w14:textId="77777777" w:rsidTr="000601A7">
        <w:trPr>
          <w:trHeight w:val="470"/>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500D74"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Low education</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107DD" w14:textId="77777777" w:rsidR="008600EC" w:rsidRPr="009854B9" w:rsidRDefault="00387B86">
            <w:pPr>
              <w:spacing w:line="360" w:lineRule="auto"/>
              <w:jc w:val="both"/>
              <w:rPr>
                <w:color w:val="000000" w:themeColor="text1"/>
                <w:lang w:val="en-GB"/>
              </w:rPr>
            </w:pPr>
            <w:r w:rsidRPr="009854B9">
              <w:rPr>
                <w:color w:val="000000" w:themeColor="text1"/>
                <w:lang w:val="en-GB"/>
              </w:rPr>
              <w:t>Reducing cognitive reserve across the life course.</w:t>
            </w:r>
          </w:p>
        </w:tc>
      </w:tr>
      <w:tr w:rsidR="008600EC" w:rsidRPr="009854B9" w14:paraId="73014D9A" w14:textId="77777777" w:rsidTr="000601A7">
        <w:trPr>
          <w:trHeight w:val="470"/>
        </w:trPr>
        <w:tc>
          <w:tcPr>
            <w:tcW w:w="165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277164" w14:textId="77777777" w:rsidR="008600EC" w:rsidRPr="009854B9" w:rsidRDefault="00387B86">
            <w:pPr>
              <w:spacing w:line="360" w:lineRule="auto"/>
              <w:jc w:val="both"/>
              <w:rPr>
                <w:b/>
                <w:bCs/>
                <w:i/>
                <w:iCs/>
                <w:color w:val="000000" w:themeColor="text1"/>
                <w:lang w:val="en-GB"/>
              </w:rPr>
            </w:pPr>
            <w:r w:rsidRPr="009854B9">
              <w:rPr>
                <w:b/>
                <w:bCs/>
                <w:i/>
                <w:iCs/>
                <w:color w:val="000000" w:themeColor="text1"/>
                <w:lang w:val="en-GB"/>
              </w:rPr>
              <w:t>Air pollution</w:t>
            </w:r>
          </w:p>
        </w:tc>
        <w:tc>
          <w:tcPr>
            <w:tcW w:w="334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60F99" w14:textId="77777777" w:rsidR="008600EC" w:rsidRPr="009854B9" w:rsidRDefault="00387B86">
            <w:pPr>
              <w:spacing w:line="360" w:lineRule="auto"/>
              <w:jc w:val="both"/>
              <w:rPr>
                <w:color w:val="000000" w:themeColor="text1"/>
                <w:lang w:val="en-GB"/>
              </w:rPr>
            </w:pPr>
            <w:r w:rsidRPr="009854B9">
              <w:rPr>
                <w:color w:val="000000" w:themeColor="text1"/>
                <w:lang w:val="en-GB"/>
              </w:rPr>
              <w:t>May increase neuroinflammation and vascular injury.</w:t>
            </w:r>
          </w:p>
        </w:tc>
      </w:tr>
    </w:tbl>
    <w:p w14:paraId="140AF1CD"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Table 1: Modifiable Risk Factors</w:t>
      </w:r>
    </w:p>
    <w:p w14:paraId="02EB0BD6" w14:textId="77777777" w:rsidR="008600EC" w:rsidRPr="009854B9" w:rsidRDefault="00387B86">
      <w:pPr>
        <w:spacing w:line="360" w:lineRule="auto"/>
        <w:jc w:val="center"/>
        <w:rPr>
          <w:color w:val="000000" w:themeColor="text1"/>
          <w:lang w:val="en-GB"/>
        </w:rPr>
      </w:pPr>
      <w:r w:rsidRPr="009854B9">
        <w:rPr>
          <w:color w:val="000000" w:themeColor="text1"/>
          <w:lang w:val="en-GB"/>
        </w:rPr>
        <w:t>(Source: Self-Created)</w:t>
      </w:r>
    </w:p>
    <w:p w14:paraId="0E31B35D" w14:textId="77777777" w:rsidR="008600EC" w:rsidRPr="009854B9" w:rsidRDefault="00387B86">
      <w:pPr>
        <w:pStyle w:val="Heading2"/>
        <w:spacing w:line="360" w:lineRule="auto"/>
        <w:rPr>
          <w:color w:val="000000" w:themeColor="text1"/>
          <w:sz w:val="22"/>
          <w:szCs w:val="22"/>
          <w:lang w:val="en-GB"/>
        </w:rPr>
      </w:pPr>
      <w:bookmarkStart w:id="16" w:name="_heading=h.i9017yes9m39" w:colFirst="0" w:colLast="0"/>
      <w:bookmarkStart w:id="17" w:name="_Toc234496027"/>
      <w:bookmarkEnd w:id="16"/>
      <w:r w:rsidRPr="009854B9">
        <w:rPr>
          <w:color w:val="000000" w:themeColor="text1"/>
          <w:sz w:val="22"/>
          <w:szCs w:val="22"/>
          <w:lang w:val="en-GB"/>
        </w:rPr>
        <w:t>3.3 Aetiology and Disease Mechanisms</w:t>
      </w:r>
      <w:bookmarkEnd w:id="17"/>
    </w:p>
    <w:p w14:paraId="23BAA71E" w14:textId="77777777" w:rsidR="008600EC" w:rsidRPr="009854B9" w:rsidRDefault="00387B86">
      <w:pPr>
        <w:spacing w:line="360" w:lineRule="auto"/>
        <w:jc w:val="both"/>
        <w:rPr>
          <w:color w:val="000000" w:themeColor="text1"/>
          <w:lang w:val="en-GB"/>
        </w:rPr>
      </w:pPr>
      <w:r w:rsidRPr="009854B9">
        <w:rPr>
          <w:color w:val="000000" w:themeColor="text1"/>
          <w:lang w:val="en-GB"/>
        </w:rPr>
        <w:t>Dementia is a variety of biological processes. In Alzheimer disease, the uncontrolled deposit of beta-amyloid plaques and tau tangles causes impairment of neuronal communication and subsequent atrophy of the brain (Abdulkhaliq</w:t>
      </w:r>
      <w:r w:rsidRPr="009854B9">
        <w:rPr>
          <w:i/>
          <w:iCs/>
          <w:color w:val="000000" w:themeColor="text1"/>
          <w:lang w:val="en-GB"/>
        </w:rPr>
        <w:t xml:space="preserve"> et </w:t>
      </w:r>
      <w:r w:rsidRPr="009854B9">
        <w:rPr>
          <w:i/>
          <w:iCs/>
          <w:color w:val="000000" w:themeColor="text1"/>
          <w:lang w:val="en-GB"/>
        </w:rPr>
        <w:t>al</w:t>
      </w:r>
      <w:r w:rsidRPr="009854B9">
        <w:rPr>
          <w:color w:val="000000" w:themeColor="text1"/>
          <w:lang w:val="en-GB"/>
        </w:rPr>
        <w:t>., 2026). In vascular dementia brain tissue hazards are caused by a decrease in blood flow to the brain due to stroke, small vessel disease or chronic hypertension (NIH, 2021). In various forms of dementia, neuroinflammation, oxidative stress and compromised clearance of proteins drive neuronal damage and cognitive impairment.</w:t>
      </w:r>
    </w:p>
    <w:p w14:paraId="4AA9FA72" w14:textId="77777777" w:rsidR="008600EC" w:rsidRPr="009854B9" w:rsidRDefault="006247B5">
      <w:pPr>
        <w:spacing w:line="360" w:lineRule="auto"/>
        <w:jc w:val="center"/>
        <w:rPr>
          <w:color w:val="000000" w:themeColor="text1"/>
          <w:lang w:val="en-GB"/>
        </w:rPr>
      </w:pPr>
      <w:r w:rsidRPr="009854B9">
        <w:rPr>
          <w:noProof/>
          <w:color w:val="000000" w:themeColor="text1"/>
        </w:rPr>
        <w:drawing>
          <wp:inline distT="0" distB="0" distL="0" distR="0" wp14:anchorId="3EB9CCA7" wp14:editId="78ED0126">
            <wp:extent cx="2781300" cy="23241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2781300" cy="2324100"/>
                    </a:xfrm>
                    <a:prstGeom prst="rect">
                      <a:avLst/>
                    </a:prstGeom>
                    <a:ln/>
                  </pic:spPr>
                </pic:pic>
              </a:graphicData>
            </a:graphic>
          </wp:inline>
        </w:drawing>
      </w:r>
    </w:p>
    <w:p w14:paraId="75F9CB5E"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6: Economic burden of dementia</w:t>
      </w:r>
    </w:p>
    <w:p w14:paraId="0AFBBAD4" w14:textId="77777777" w:rsidR="008600EC" w:rsidRPr="009854B9" w:rsidRDefault="00387B86">
      <w:pPr>
        <w:spacing w:line="360" w:lineRule="auto"/>
        <w:jc w:val="center"/>
        <w:rPr>
          <w:color w:val="000000" w:themeColor="text1"/>
          <w:lang w:val="en-GB"/>
        </w:rPr>
      </w:pPr>
      <w:r w:rsidRPr="009854B9">
        <w:rPr>
          <w:color w:val="000000" w:themeColor="text1"/>
          <w:lang w:val="en-GB"/>
        </w:rPr>
        <w:t xml:space="preserve">(Source: Nandi </w:t>
      </w:r>
      <w:r w:rsidRPr="009854B9">
        <w:rPr>
          <w:i/>
          <w:iCs/>
          <w:color w:val="000000" w:themeColor="text1"/>
          <w:lang w:val="en-GB"/>
        </w:rPr>
        <w:t>et al.,</w:t>
      </w:r>
      <w:r w:rsidRPr="009854B9">
        <w:rPr>
          <w:color w:val="000000" w:themeColor="text1"/>
          <w:lang w:val="en-GB"/>
        </w:rPr>
        <w:t xml:space="preserve"> 2022)</w:t>
      </w:r>
    </w:p>
    <w:p w14:paraId="763B1D38"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Comprehensively, the development of dementia is a result of interaction of biological susceptibility and exposure to risk in life-course. There is solid evidence of prevention, but poor scores of implementation at a population level are attributed to behavioural, economic and structural obstacles. For example, the above graph shows dementia can cause economic burden up to $16.9 Trillion that restricts proper implementation of prevention (Nandi </w:t>
      </w:r>
      <w:r w:rsidRPr="009854B9">
        <w:rPr>
          <w:i/>
          <w:iCs/>
          <w:color w:val="000000" w:themeColor="text1"/>
          <w:lang w:val="en-GB"/>
        </w:rPr>
        <w:t>et al.,</w:t>
      </w:r>
      <w:r w:rsidRPr="009854B9">
        <w:rPr>
          <w:color w:val="000000" w:themeColor="text1"/>
          <w:lang w:val="en-GB"/>
        </w:rPr>
        <w:t xml:space="preserve"> 2022). </w:t>
      </w:r>
    </w:p>
    <w:p w14:paraId="54DCF51D" w14:textId="77777777" w:rsidR="008600EC" w:rsidRPr="009854B9" w:rsidRDefault="00387B86">
      <w:pPr>
        <w:pStyle w:val="Heading1"/>
        <w:rPr>
          <w:color w:val="000000" w:themeColor="text1"/>
          <w:sz w:val="22"/>
          <w:szCs w:val="22"/>
          <w:lang w:val="en-GB"/>
        </w:rPr>
      </w:pPr>
      <w:bookmarkStart w:id="18" w:name="_heading=h.4038u6kkzrd0" w:colFirst="0" w:colLast="0"/>
      <w:bookmarkStart w:id="19" w:name="_Toc234496028"/>
      <w:bookmarkEnd w:id="18"/>
      <w:r w:rsidRPr="009854B9">
        <w:rPr>
          <w:color w:val="000000" w:themeColor="text1"/>
          <w:sz w:val="22"/>
          <w:szCs w:val="22"/>
          <w:lang w:val="en-GB"/>
        </w:rPr>
        <w:lastRenderedPageBreak/>
        <w:t>4. Impact of Individuals</w:t>
      </w:r>
      <w:bookmarkEnd w:id="19"/>
    </w:p>
    <w:p w14:paraId="3BB43878" w14:textId="77777777" w:rsidR="008600EC" w:rsidRPr="009854B9" w:rsidRDefault="00387B86">
      <w:pPr>
        <w:pStyle w:val="Heading2"/>
        <w:spacing w:line="360" w:lineRule="auto"/>
        <w:rPr>
          <w:color w:val="000000" w:themeColor="text1"/>
          <w:sz w:val="22"/>
          <w:szCs w:val="22"/>
          <w:lang w:val="en-GB"/>
        </w:rPr>
      </w:pPr>
      <w:bookmarkStart w:id="20" w:name="_heading=h.i5oz6yju8sk6" w:colFirst="0" w:colLast="0"/>
      <w:bookmarkStart w:id="21" w:name="_Toc234496029"/>
      <w:bookmarkEnd w:id="20"/>
      <w:r w:rsidRPr="009854B9">
        <w:rPr>
          <w:color w:val="000000" w:themeColor="text1"/>
          <w:sz w:val="22"/>
          <w:szCs w:val="22"/>
          <w:lang w:val="en-GB"/>
        </w:rPr>
        <w:t>4.1 Physical Impact</w:t>
      </w:r>
      <w:bookmarkEnd w:id="21"/>
    </w:p>
    <w:p w14:paraId="0BE732C2" w14:textId="77777777" w:rsidR="008600EC" w:rsidRPr="009854B9" w:rsidRDefault="00387B86">
      <w:pPr>
        <w:spacing w:line="360" w:lineRule="auto"/>
        <w:jc w:val="both"/>
        <w:rPr>
          <w:color w:val="000000" w:themeColor="text1"/>
          <w:lang w:val="en-GB"/>
        </w:rPr>
      </w:pPr>
      <w:r w:rsidRPr="009854B9">
        <w:rPr>
          <w:color w:val="000000" w:themeColor="text1"/>
          <w:lang w:val="en-GB"/>
        </w:rPr>
        <w:t>The effect of dementia is progressive physical since cognitive impairment deteriorates the ability of the individual to carry out activities of daily living (ADLs) (Barros</w:t>
      </w:r>
      <w:r w:rsidRPr="009854B9">
        <w:rPr>
          <w:i/>
          <w:iCs/>
          <w:color w:val="000000" w:themeColor="text1"/>
          <w:lang w:val="en-GB"/>
        </w:rPr>
        <w:t xml:space="preserve"> et al., </w:t>
      </w:r>
      <w:r w:rsidRPr="009854B9">
        <w:rPr>
          <w:color w:val="000000" w:themeColor="text1"/>
          <w:lang w:val="en-GB"/>
        </w:rPr>
        <w:t xml:space="preserve">2024). The major risks are falls and frailty due to impaired balance, frailty in decision-making, attention and environmental awareness, all affected by dementia. For example, an individual can forget about using a walking support, misunderstand steps or become lost at night. </w:t>
      </w:r>
    </w:p>
    <w:p w14:paraId="3F92E3D0"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Nourishment and dehydration can take place as people forget whether to eat, people lose appetite, lead to issues with becoming incapable of cooking safely (Beck </w:t>
      </w:r>
      <w:r w:rsidRPr="009854B9">
        <w:rPr>
          <w:i/>
          <w:iCs/>
          <w:color w:val="000000" w:themeColor="text1"/>
          <w:lang w:val="en-GB"/>
        </w:rPr>
        <w:t xml:space="preserve">et al., </w:t>
      </w:r>
      <w:r w:rsidRPr="009854B9">
        <w:rPr>
          <w:color w:val="000000" w:themeColor="text1"/>
          <w:lang w:val="en-GB"/>
        </w:rPr>
        <w:t xml:space="preserve">2023). </w:t>
      </w:r>
    </w:p>
    <w:p w14:paraId="013A8A44" w14:textId="77777777" w:rsidR="008600EC" w:rsidRPr="009854B9" w:rsidRDefault="00387B86">
      <w:pPr>
        <w:pStyle w:val="Heading2"/>
        <w:spacing w:line="360" w:lineRule="auto"/>
        <w:rPr>
          <w:color w:val="000000" w:themeColor="text1"/>
          <w:sz w:val="22"/>
          <w:szCs w:val="22"/>
          <w:lang w:val="en-GB"/>
        </w:rPr>
      </w:pPr>
      <w:bookmarkStart w:id="22" w:name="_heading=h.y9gsjnnf31nm" w:colFirst="0" w:colLast="0"/>
      <w:bookmarkStart w:id="23" w:name="_Toc234496030"/>
      <w:bookmarkEnd w:id="22"/>
      <w:r w:rsidRPr="009854B9">
        <w:rPr>
          <w:color w:val="000000" w:themeColor="text1"/>
          <w:sz w:val="22"/>
          <w:szCs w:val="22"/>
          <w:lang w:val="en-GB"/>
        </w:rPr>
        <w:t>4.2 Psychological Impact</w:t>
      </w:r>
      <w:bookmarkEnd w:id="23"/>
    </w:p>
    <w:p w14:paraId="3DD7152A"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Depression and anxiety can be experienced by various people especially during the initial phases during recognition of their memory loss and lessening independence. Cognitive and psychological manifestations of dementia (BPSD) like agitation, aggression, hallucinations, delusions, wandering and sleep disturbance can occur (Umesh </w:t>
      </w:r>
      <w:r w:rsidRPr="009854B9">
        <w:rPr>
          <w:i/>
          <w:iCs/>
          <w:color w:val="000000" w:themeColor="text1"/>
          <w:lang w:val="en-GB"/>
        </w:rPr>
        <w:t>et al.,</w:t>
      </w:r>
      <w:r w:rsidRPr="009854B9">
        <w:rPr>
          <w:color w:val="000000" w:themeColor="text1"/>
          <w:lang w:val="en-GB"/>
        </w:rPr>
        <w:t xml:space="preserve"> 2022). These symptoms are caused by brain changes and might be aggravated by pain, infection, innovative surroundings, deficient communication or unfulfilled emotional requirements.</w:t>
      </w:r>
    </w:p>
    <w:p w14:paraId="7F53CA84"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Identity and self-esteem can be affected by dementia due to patients’ dependence on others (Abbeyfieldengland, 2021)). The Alzheimer Research UK Dementia Statistics Hub lists dementia as a major UK public health problem, and it will be the most economically costly health challenge by 2050. In 2021, the amounts spent on dementia in the UK amounted to £25 billion, which is expected to almost grow to about £47 billion by 2050 (Abbeyfieldengland, 2021). With unfamiliar faces and surroundings, routines, and hospital or care home settings, distress is exacerbated. This demonstrates the need for person-centred care. </w:t>
      </w:r>
    </w:p>
    <w:p w14:paraId="4C8D2296" w14:textId="77777777" w:rsidR="008600EC" w:rsidRPr="009854B9" w:rsidRDefault="00387B86">
      <w:pPr>
        <w:pStyle w:val="Heading2"/>
        <w:spacing w:line="360" w:lineRule="auto"/>
        <w:rPr>
          <w:color w:val="000000" w:themeColor="text1"/>
          <w:sz w:val="22"/>
          <w:szCs w:val="22"/>
          <w:lang w:val="en-GB"/>
        </w:rPr>
      </w:pPr>
      <w:bookmarkStart w:id="24" w:name="_heading=h.cw0tyftwvhbs" w:colFirst="0" w:colLast="0"/>
      <w:bookmarkStart w:id="25" w:name="_Toc234496031"/>
      <w:bookmarkEnd w:id="24"/>
      <w:r w:rsidRPr="009854B9">
        <w:rPr>
          <w:color w:val="000000" w:themeColor="text1"/>
          <w:sz w:val="22"/>
          <w:szCs w:val="22"/>
          <w:lang w:val="en-GB"/>
        </w:rPr>
        <w:t>4.3 Social Impact</w:t>
      </w:r>
      <w:bookmarkEnd w:id="25"/>
    </w:p>
    <w:p w14:paraId="5D74BF6A" w14:textId="77777777" w:rsidR="008600EC" w:rsidRPr="009854B9" w:rsidRDefault="00387B86">
      <w:pPr>
        <w:spacing w:line="360" w:lineRule="auto"/>
        <w:jc w:val="both"/>
        <w:rPr>
          <w:color w:val="000000" w:themeColor="text1"/>
          <w:lang w:val="en-GB"/>
        </w:rPr>
      </w:pPr>
      <w:r w:rsidRPr="009854B9">
        <w:rPr>
          <w:color w:val="000000" w:themeColor="text1"/>
          <w:lang w:val="en-GB"/>
        </w:rPr>
        <w:t>Severe and terrible social effects can be caused by dementia. Stigma can lead to use of disguise by those affected, procrastination of treatment or backlash against life in society (Huang, 2022). Protection against risk is incapable since victims can be susceptible to financial exploitation, neglect, exploitation or unhealthy living conditions. For instance, an individual staying alone can forget to switch off the appliances, leave doors unlocked or become a victim of fraud. Such risks demonstrate that dementia is a medical and a social care and the protection of the population matters.</w:t>
      </w:r>
    </w:p>
    <w:p w14:paraId="62E02710" w14:textId="77777777" w:rsidR="008600EC" w:rsidRPr="009854B9" w:rsidRDefault="00387B86">
      <w:pPr>
        <w:pStyle w:val="Heading2"/>
        <w:spacing w:line="360" w:lineRule="auto"/>
        <w:rPr>
          <w:color w:val="000000" w:themeColor="text1"/>
          <w:sz w:val="22"/>
          <w:szCs w:val="22"/>
          <w:lang w:val="en-GB"/>
        </w:rPr>
      </w:pPr>
      <w:bookmarkStart w:id="26" w:name="_heading=h.kf0p8r4f4241" w:colFirst="0" w:colLast="0"/>
      <w:bookmarkStart w:id="27" w:name="_Toc234496032"/>
      <w:bookmarkEnd w:id="26"/>
      <w:r w:rsidRPr="009854B9">
        <w:rPr>
          <w:color w:val="000000" w:themeColor="text1"/>
          <w:sz w:val="22"/>
          <w:szCs w:val="22"/>
          <w:lang w:val="en-GB"/>
        </w:rPr>
        <w:lastRenderedPageBreak/>
        <w:t>4.4 Critical Integration with Long-Term Condition Care</w:t>
      </w:r>
      <w:bookmarkEnd w:id="27"/>
    </w:p>
    <w:p w14:paraId="4C477DAF" w14:textId="77777777" w:rsidR="008600EC" w:rsidRPr="009854B9" w:rsidRDefault="00387B86">
      <w:pPr>
        <w:spacing w:line="360" w:lineRule="auto"/>
        <w:jc w:val="both"/>
        <w:rPr>
          <w:color w:val="000000" w:themeColor="text1"/>
          <w:lang w:val="en-GB"/>
        </w:rPr>
      </w:pPr>
      <w:r w:rsidRPr="009854B9">
        <w:rPr>
          <w:color w:val="000000" w:themeColor="text1"/>
          <w:lang w:val="en-GB"/>
        </w:rPr>
        <w:t>Long-term conditions underlines that individuals desire integrated services, whole-person care, participation in decisions, information, self-management support and integration of care. In dementia self-management has to be a supporting management that incorporates care assistants, professionals, memory supports, care planning and consistent review (Cornelius</w:t>
      </w:r>
      <w:r w:rsidRPr="009854B9">
        <w:rPr>
          <w:i/>
          <w:iCs/>
          <w:color w:val="000000" w:themeColor="text1"/>
          <w:lang w:val="en-GB"/>
        </w:rPr>
        <w:t xml:space="preserve"> et al</w:t>
      </w:r>
      <w:r w:rsidRPr="009854B9">
        <w:rPr>
          <w:color w:val="000000" w:themeColor="text1"/>
          <w:lang w:val="en-GB"/>
        </w:rPr>
        <w:t>., 2025).</w:t>
      </w:r>
    </w:p>
    <w:p w14:paraId="6DAD797D" w14:textId="77777777" w:rsidR="008600EC" w:rsidRPr="009854B9" w:rsidRDefault="00387B86">
      <w:pPr>
        <w:spacing w:line="360" w:lineRule="auto"/>
        <w:jc w:val="both"/>
        <w:rPr>
          <w:color w:val="000000" w:themeColor="text1"/>
          <w:lang w:val="en-GB"/>
        </w:rPr>
      </w:pPr>
      <w:r w:rsidRPr="009854B9">
        <w:rPr>
          <w:color w:val="000000" w:themeColor="text1"/>
          <w:lang w:val="en-GB"/>
        </w:rPr>
        <w:t>Although the focus on person-centred care has become a policy priority, the services regarding dementia are still fragmented and result in uneven outcomes in terms of psychological and social support. A powerful dementia road has to be in place linking primary care with memory services, social care, protecting teams, voluntary organisations and family carers using a single coordinated plan of care.</w:t>
      </w:r>
    </w:p>
    <w:p w14:paraId="331AA539" w14:textId="77777777" w:rsidR="008600EC" w:rsidRPr="009854B9" w:rsidRDefault="00387B86">
      <w:pPr>
        <w:pStyle w:val="Heading1"/>
        <w:rPr>
          <w:color w:val="000000" w:themeColor="text1"/>
          <w:sz w:val="22"/>
          <w:szCs w:val="22"/>
          <w:lang w:val="en-GB"/>
        </w:rPr>
      </w:pPr>
      <w:bookmarkStart w:id="28" w:name="_heading=h.hlyzfp83e8rt" w:colFirst="0" w:colLast="0"/>
      <w:bookmarkStart w:id="29" w:name="_Toc234496033"/>
      <w:bookmarkEnd w:id="28"/>
      <w:r w:rsidRPr="009854B9">
        <w:rPr>
          <w:color w:val="000000" w:themeColor="text1"/>
          <w:sz w:val="22"/>
          <w:szCs w:val="22"/>
          <w:lang w:val="en-GB"/>
        </w:rPr>
        <w:t>5. Impact of Family and Carers</w:t>
      </w:r>
      <w:bookmarkEnd w:id="29"/>
    </w:p>
    <w:p w14:paraId="20415C71" w14:textId="77777777" w:rsidR="008600EC" w:rsidRPr="009854B9" w:rsidRDefault="00387B86">
      <w:pPr>
        <w:pStyle w:val="Heading2"/>
        <w:spacing w:line="360" w:lineRule="auto"/>
        <w:rPr>
          <w:color w:val="000000" w:themeColor="text1"/>
          <w:sz w:val="22"/>
          <w:szCs w:val="22"/>
          <w:lang w:val="en-GB"/>
        </w:rPr>
      </w:pPr>
      <w:bookmarkStart w:id="30" w:name="_heading=h.8652vtgnn1sb" w:colFirst="0" w:colLast="0"/>
      <w:bookmarkStart w:id="31" w:name="_Toc234496034"/>
      <w:bookmarkEnd w:id="30"/>
      <w:r w:rsidRPr="009854B9">
        <w:rPr>
          <w:color w:val="000000" w:themeColor="text1"/>
          <w:sz w:val="22"/>
          <w:szCs w:val="22"/>
          <w:lang w:val="en-GB"/>
        </w:rPr>
        <w:t>5.1 Carers as an Informal Workforce</w:t>
      </w:r>
      <w:bookmarkEnd w:id="31"/>
    </w:p>
    <w:p w14:paraId="068421A3" w14:textId="77777777" w:rsidR="008600EC" w:rsidRPr="009854B9" w:rsidRDefault="00387B86">
      <w:pPr>
        <w:spacing w:line="360" w:lineRule="auto"/>
        <w:jc w:val="both"/>
        <w:rPr>
          <w:color w:val="000000" w:themeColor="text1"/>
          <w:lang w:val="en-GB"/>
        </w:rPr>
      </w:pPr>
      <w:r w:rsidRPr="009854B9">
        <w:rPr>
          <w:color w:val="000000" w:themeColor="text1"/>
          <w:lang w:val="en-GB"/>
        </w:rPr>
        <w:t>Dementia affects not only an individual who has been diagnosed with it, but also the family members and informal carers. In the practical sense, carers and the healthcare assistants are made part of an informal, unpaid workforce to the broader health and social care system. Its duties in most cases involve medication prompting, scheduling appointments, overseeing safety, personal care, preparing meals and offering emotional comfort (Kagonya</w:t>
      </w:r>
      <w:r w:rsidRPr="009854B9">
        <w:rPr>
          <w:i/>
          <w:iCs/>
          <w:color w:val="000000" w:themeColor="text1"/>
          <w:lang w:val="en-GB"/>
        </w:rPr>
        <w:t xml:space="preserve"> et al.</w:t>
      </w:r>
      <w:r w:rsidRPr="009854B9">
        <w:rPr>
          <w:color w:val="000000" w:themeColor="text1"/>
          <w:lang w:val="en-GB"/>
        </w:rPr>
        <w:t>, 2023).</w:t>
      </w:r>
    </w:p>
    <w:p w14:paraId="160B21BD" w14:textId="77777777" w:rsidR="008600EC" w:rsidRPr="009854B9" w:rsidRDefault="00387B86">
      <w:pPr>
        <w:pStyle w:val="Heading2"/>
        <w:spacing w:line="360" w:lineRule="auto"/>
        <w:rPr>
          <w:color w:val="000000" w:themeColor="text1"/>
          <w:sz w:val="22"/>
          <w:szCs w:val="22"/>
          <w:lang w:val="en-GB"/>
        </w:rPr>
      </w:pPr>
      <w:bookmarkStart w:id="32" w:name="_heading=h.o9dk9tl7be2f" w:colFirst="0" w:colLast="0"/>
      <w:bookmarkStart w:id="33" w:name="_Toc234496035"/>
      <w:bookmarkEnd w:id="32"/>
      <w:r w:rsidRPr="009854B9">
        <w:rPr>
          <w:color w:val="000000" w:themeColor="text1"/>
          <w:sz w:val="22"/>
          <w:szCs w:val="22"/>
          <w:lang w:val="en-GB"/>
        </w:rPr>
        <w:t>5.2 Emotional, Financial and Social Burden</w:t>
      </w:r>
      <w:bookmarkEnd w:id="33"/>
    </w:p>
    <w:p w14:paraId="441A19FD" w14:textId="77777777" w:rsidR="008600EC" w:rsidRPr="009854B9" w:rsidRDefault="00387B86">
      <w:pPr>
        <w:spacing w:line="360" w:lineRule="auto"/>
        <w:jc w:val="both"/>
        <w:rPr>
          <w:color w:val="000000" w:themeColor="text1"/>
          <w:lang w:val="en-GB"/>
        </w:rPr>
      </w:pPr>
      <w:r w:rsidRPr="009854B9">
        <w:rPr>
          <w:color w:val="000000" w:themeColor="text1"/>
          <w:lang w:val="en-GB"/>
        </w:rPr>
        <w:t>Dementia is unpredictable, progressive and emotional demands which often causes care assistants to undergo a lot of stress. Depression and anxiety are widespread as the carers might be mourning the gradual absence of the former identity of the person being attended to, but who, still, feel the need to offer practical care (Whaley</w:t>
      </w:r>
      <w:r w:rsidRPr="009854B9">
        <w:rPr>
          <w:i/>
          <w:iCs/>
          <w:color w:val="000000" w:themeColor="text1"/>
          <w:lang w:val="en-GB"/>
        </w:rPr>
        <w:t xml:space="preserve"> et al., </w:t>
      </w:r>
      <w:r w:rsidRPr="009854B9">
        <w:rPr>
          <w:color w:val="000000" w:themeColor="text1"/>
          <w:lang w:val="en-GB"/>
        </w:rPr>
        <w:t xml:space="preserve">2024). Economic pressures arise as carers work, leave employment, or pay to receive extra support. </w:t>
      </w:r>
    </w:p>
    <w:p w14:paraId="3863DFF1" w14:textId="77777777" w:rsidR="008600EC" w:rsidRPr="009854B9" w:rsidRDefault="00387B86">
      <w:pPr>
        <w:pStyle w:val="Heading2"/>
        <w:spacing w:line="360" w:lineRule="auto"/>
        <w:rPr>
          <w:color w:val="000000" w:themeColor="text1"/>
          <w:sz w:val="22"/>
          <w:szCs w:val="22"/>
          <w:lang w:val="en-GB"/>
        </w:rPr>
      </w:pPr>
      <w:bookmarkStart w:id="34" w:name="_heading=h.ym5npeo8cnep" w:colFirst="0" w:colLast="0"/>
      <w:bookmarkStart w:id="35" w:name="_Toc234496036"/>
      <w:bookmarkEnd w:id="34"/>
      <w:r w:rsidRPr="009854B9">
        <w:rPr>
          <w:color w:val="000000" w:themeColor="text1"/>
          <w:sz w:val="22"/>
          <w:szCs w:val="22"/>
          <w:lang w:val="en-GB"/>
        </w:rPr>
        <w:t>5.3 Critical View: From Self-Management to Shared Management</w:t>
      </w:r>
      <w:bookmarkEnd w:id="35"/>
    </w:p>
    <w:p w14:paraId="6A930301" w14:textId="77777777" w:rsidR="008600EC" w:rsidRPr="009854B9" w:rsidRDefault="00387B86">
      <w:pPr>
        <w:spacing w:line="360" w:lineRule="auto"/>
        <w:jc w:val="both"/>
        <w:rPr>
          <w:color w:val="000000" w:themeColor="text1"/>
          <w:lang w:val="en-GB"/>
        </w:rPr>
      </w:pPr>
      <w:r w:rsidRPr="009854B9">
        <w:rPr>
          <w:color w:val="000000" w:themeColor="text1"/>
          <w:lang w:val="en-GB"/>
        </w:rPr>
        <w:t>The traditional long-term condition models tend to focus on self-management, in which patients are assisted in handling symptoms, medication and lifestyle decisions (Alessa, 2025). However, this is not entirely true in the case of dementia since the maintenance of cognitive decline over time impairs memory, judgement and decision-making skills. Thus, dementia demands a cohesive management model with the individual, carers, GPs, memory services, social care teams and voluntary organisations. Carer support, respite care, shared care planning and professional coordination are now fundamental to safe and person-centred dementia management.</w:t>
      </w:r>
    </w:p>
    <w:p w14:paraId="24E73121" w14:textId="77777777" w:rsidR="000601A7" w:rsidRPr="009854B9" w:rsidRDefault="000601A7">
      <w:pPr>
        <w:rPr>
          <w:b/>
          <w:bCs/>
          <w:color w:val="000000" w:themeColor="text1"/>
          <w:lang w:val="en-GB"/>
        </w:rPr>
      </w:pPr>
      <w:bookmarkStart w:id="36" w:name="_heading=h.yz5cxn1xyekg" w:colFirst="0" w:colLast="0"/>
      <w:bookmarkStart w:id="37" w:name="_Toc234496037"/>
      <w:bookmarkEnd w:id="36"/>
      <w:r w:rsidRPr="009854B9">
        <w:rPr>
          <w:color w:val="000000" w:themeColor="text1"/>
          <w:lang w:val="en-GB"/>
        </w:rPr>
        <w:br w:type="page"/>
      </w:r>
    </w:p>
    <w:p w14:paraId="54548AD1" w14:textId="77777777" w:rsidR="008600EC" w:rsidRPr="009854B9" w:rsidRDefault="00387B86">
      <w:pPr>
        <w:pStyle w:val="Heading1"/>
        <w:rPr>
          <w:color w:val="000000" w:themeColor="text1"/>
          <w:sz w:val="22"/>
          <w:szCs w:val="22"/>
          <w:lang w:val="en-GB"/>
        </w:rPr>
      </w:pPr>
      <w:r w:rsidRPr="009854B9">
        <w:rPr>
          <w:color w:val="000000" w:themeColor="text1"/>
          <w:sz w:val="22"/>
          <w:szCs w:val="22"/>
          <w:lang w:val="en-GB"/>
        </w:rPr>
        <w:lastRenderedPageBreak/>
        <w:t>6. NHS Evidence-Based Management</w:t>
      </w:r>
      <w:bookmarkEnd w:id="37"/>
    </w:p>
    <w:p w14:paraId="4A5E46DF" w14:textId="77777777" w:rsidR="008600EC" w:rsidRPr="009854B9" w:rsidRDefault="00387B86">
      <w:pPr>
        <w:pStyle w:val="Heading2"/>
        <w:spacing w:line="360" w:lineRule="auto"/>
        <w:rPr>
          <w:color w:val="000000" w:themeColor="text1"/>
          <w:sz w:val="22"/>
          <w:szCs w:val="22"/>
          <w:lang w:val="en-GB"/>
        </w:rPr>
      </w:pPr>
      <w:bookmarkStart w:id="38" w:name="_heading=h.qnlzjxq0gz9d" w:colFirst="0" w:colLast="0"/>
      <w:bookmarkStart w:id="39" w:name="_Toc234496038"/>
      <w:bookmarkEnd w:id="38"/>
      <w:r w:rsidRPr="009854B9">
        <w:rPr>
          <w:color w:val="000000" w:themeColor="text1"/>
          <w:sz w:val="22"/>
          <w:szCs w:val="22"/>
          <w:lang w:val="en-GB"/>
        </w:rPr>
        <w:t>6.1 Diagnosis and Assessment</w:t>
      </w:r>
      <w:bookmarkEnd w:id="39"/>
    </w:p>
    <w:p w14:paraId="1DD1B5C6" w14:textId="2C07743D" w:rsidR="008600EC" w:rsidRPr="009854B9" w:rsidRDefault="004267D4" w:rsidP="000601A7">
      <w:pPr>
        <w:spacing w:line="360" w:lineRule="auto"/>
        <w:jc w:val="center"/>
        <w:rPr>
          <w:color w:val="000000" w:themeColor="text1"/>
          <w:lang w:val="en-GB"/>
        </w:rPr>
      </w:pPr>
      <w:r w:rsidRPr="009854B9">
        <w:rPr>
          <w:noProof/>
          <w:color w:val="000000" w:themeColor="text1"/>
        </w:rPr>
        <w:drawing>
          <wp:inline distT="0" distB="0" distL="0" distR="0" wp14:anchorId="3303E0A9" wp14:editId="36CE866A">
            <wp:extent cx="2842260" cy="2956560"/>
            <wp:effectExtent l="19050" t="19050" r="15240" b="1524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2842260" cy="2956560"/>
                    </a:xfrm>
                    <a:prstGeom prst="rect">
                      <a:avLst/>
                    </a:prstGeom>
                    <a:ln w="25400">
                      <a:solidFill>
                        <a:srgbClr val="000000"/>
                      </a:solidFill>
                      <a:prstDash val="solid"/>
                    </a:ln>
                  </pic:spPr>
                </pic:pic>
              </a:graphicData>
            </a:graphic>
          </wp:inline>
        </w:drawing>
      </w:r>
      <w:r w:rsidRPr="009854B9">
        <w:rPr>
          <w:b/>
          <w:bCs/>
          <w:color w:val="000000" w:themeColor="text1"/>
          <w:lang w:val="en-GB"/>
        </w:rPr>
        <w:t xml:space="preserve"> </w:t>
      </w:r>
      <w:r w:rsidR="00387B86" w:rsidRPr="009854B9">
        <w:rPr>
          <w:b/>
          <w:bCs/>
          <w:color w:val="000000" w:themeColor="text1"/>
          <w:lang w:val="en-GB"/>
        </w:rPr>
        <w:t xml:space="preserve">Figure 7: Methods of cognitive assessment </w:t>
      </w:r>
      <w:r w:rsidR="00387B86" w:rsidRPr="009854B9">
        <w:rPr>
          <w:color w:val="000000" w:themeColor="text1"/>
          <w:lang w:val="en-GB"/>
        </w:rPr>
        <w:t>(Source: Barczak, 2026)</w:t>
      </w:r>
    </w:p>
    <w:p w14:paraId="113741D4" w14:textId="77777777" w:rsidR="008600EC" w:rsidRPr="009854B9" w:rsidRDefault="00387B86">
      <w:pPr>
        <w:spacing w:line="360" w:lineRule="auto"/>
        <w:jc w:val="both"/>
        <w:rPr>
          <w:color w:val="000000" w:themeColor="text1"/>
          <w:lang w:val="en-GB"/>
        </w:rPr>
      </w:pPr>
      <w:r w:rsidRPr="009854B9">
        <w:rPr>
          <w:color w:val="000000" w:themeColor="text1"/>
          <w:lang w:val="en-GB"/>
        </w:rPr>
        <w:t>The above figure shows that Cognitive assessment instruments commonly used in memory clinics include the Mini-Mental State Examination (MMSE), Addenbrookes Cognitive Examination III (ACE-III), functional history and collateral information about carers and, in certain cases, brain scan (Barczak, 2026). A cognitive score alone should not be used as a basis to diagnose since education, language, culture, sensory impairment and comorbidity shall influence the test performance.</w:t>
      </w:r>
    </w:p>
    <w:p w14:paraId="0FE50DC7" w14:textId="1C6E4F4A" w:rsidR="00DB59D9" w:rsidRPr="009854B9" w:rsidRDefault="00DB59D9">
      <w:pPr>
        <w:rPr>
          <w:b/>
          <w:bCs/>
          <w:color w:val="000000" w:themeColor="text1"/>
          <w:lang w:val="en-GB"/>
        </w:rPr>
      </w:pPr>
      <w:bookmarkStart w:id="40" w:name="_heading=h.krhmiz3uia54" w:colFirst="0" w:colLast="0"/>
      <w:bookmarkStart w:id="41" w:name="_Toc234496039"/>
      <w:bookmarkEnd w:id="40"/>
    </w:p>
    <w:p w14:paraId="614E41C4" w14:textId="77777777" w:rsidR="00DB59D9" w:rsidRPr="009854B9" w:rsidRDefault="00DB59D9">
      <w:pPr>
        <w:pStyle w:val="Heading2"/>
        <w:spacing w:line="360" w:lineRule="auto"/>
        <w:rPr>
          <w:color w:val="000000" w:themeColor="text1"/>
          <w:sz w:val="22"/>
          <w:szCs w:val="22"/>
          <w:lang w:val="en-GB"/>
        </w:rPr>
        <w:sectPr w:rsidR="00DB59D9" w:rsidRPr="009854B9" w:rsidSect="00C659F8">
          <w:type w:val="continuous"/>
          <w:pgSz w:w="12240" w:h="15840"/>
          <w:pgMar w:top="1440" w:right="1080" w:bottom="1440" w:left="1080" w:header="720" w:footer="720" w:gutter="0"/>
          <w:pgNumType w:start="1"/>
          <w:cols w:num="2" w:space="720"/>
          <w:titlePg/>
          <w:docGrid w:linePitch="299"/>
        </w:sectPr>
      </w:pPr>
    </w:p>
    <w:p w14:paraId="326FD8A4" w14:textId="77777777" w:rsidR="004267D4" w:rsidRDefault="004267D4">
      <w:pPr>
        <w:rPr>
          <w:b/>
          <w:bCs/>
          <w:color w:val="000000" w:themeColor="text1"/>
          <w:lang w:val="en-GB"/>
        </w:rPr>
      </w:pPr>
      <w:r>
        <w:rPr>
          <w:color w:val="000000" w:themeColor="text1"/>
          <w:lang w:val="en-GB"/>
        </w:rPr>
        <w:br w:type="page"/>
      </w:r>
    </w:p>
    <w:p w14:paraId="123DD811" w14:textId="4EE49689" w:rsidR="008600EC" w:rsidRPr="009854B9" w:rsidRDefault="00387B86">
      <w:pPr>
        <w:pStyle w:val="Heading2"/>
        <w:spacing w:line="360" w:lineRule="auto"/>
        <w:rPr>
          <w:color w:val="000000" w:themeColor="text1"/>
          <w:sz w:val="22"/>
          <w:szCs w:val="22"/>
          <w:lang w:val="en-GB"/>
        </w:rPr>
      </w:pPr>
      <w:r w:rsidRPr="009854B9">
        <w:rPr>
          <w:color w:val="000000" w:themeColor="text1"/>
          <w:sz w:val="22"/>
          <w:szCs w:val="22"/>
          <w:lang w:val="en-GB"/>
        </w:rPr>
        <w:lastRenderedPageBreak/>
        <w:t>6.2 Pharmacological Treatment</w:t>
      </w:r>
      <w:bookmarkEnd w:id="41"/>
    </w:p>
    <w:tbl>
      <w:tblPr>
        <w:tblStyle w:val="a0"/>
        <w:tblW w:w="9402" w:type="dxa"/>
        <w:tblInd w:w="-147" w:type="dxa"/>
        <w:tblBorders>
          <w:top w:val="nil"/>
          <w:left w:val="nil"/>
          <w:bottom w:val="nil"/>
          <w:right w:val="nil"/>
          <w:insideH w:val="nil"/>
          <w:insideV w:val="nil"/>
        </w:tblBorders>
        <w:tblLayout w:type="fixed"/>
        <w:tblLook w:val="0600" w:firstRow="0" w:lastRow="0" w:firstColumn="0" w:lastColumn="0" w:noHBand="1" w:noVBand="1"/>
      </w:tblPr>
      <w:tblGrid>
        <w:gridCol w:w="2116"/>
        <w:gridCol w:w="3308"/>
        <w:gridCol w:w="3978"/>
      </w:tblGrid>
      <w:tr w:rsidR="008600EC" w:rsidRPr="009854B9" w14:paraId="67C531A4" w14:textId="77777777" w:rsidTr="00387B86">
        <w:trPr>
          <w:trHeight w:val="515"/>
        </w:trPr>
        <w:tc>
          <w:tcPr>
            <w:tcW w:w="21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6D22D" w14:textId="77777777" w:rsidR="008600EC" w:rsidRPr="009854B9" w:rsidRDefault="00387B86">
            <w:pPr>
              <w:spacing w:line="360" w:lineRule="auto"/>
              <w:jc w:val="center"/>
              <w:rPr>
                <w:color w:val="000000" w:themeColor="text1"/>
                <w:lang w:val="en-GB"/>
              </w:rPr>
            </w:pPr>
            <w:r w:rsidRPr="009854B9">
              <w:rPr>
                <w:b/>
                <w:bCs/>
                <w:color w:val="000000" w:themeColor="text1"/>
                <w:lang w:val="en-GB"/>
              </w:rPr>
              <w:t>Treatment Type</w:t>
            </w:r>
          </w:p>
        </w:tc>
        <w:tc>
          <w:tcPr>
            <w:tcW w:w="33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9E58F" w14:textId="77777777" w:rsidR="008600EC" w:rsidRPr="009854B9" w:rsidRDefault="00387B86">
            <w:pPr>
              <w:spacing w:line="360" w:lineRule="auto"/>
              <w:jc w:val="center"/>
              <w:rPr>
                <w:color w:val="000000" w:themeColor="text1"/>
                <w:lang w:val="en-GB"/>
              </w:rPr>
            </w:pPr>
            <w:r w:rsidRPr="009854B9">
              <w:rPr>
                <w:b/>
                <w:bCs/>
                <w:color w:val="000000" w:themeColor="text1"/>
                <w:lang w:val="en-GB"/>
              </w:rPr>
              <w:t>Examples</w:t>
            </w:r>
          </w:p>
        </w:tc>
        <w:tc>
          <w:tcPr>
            <w:tcW w:w="39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B8774A" w14:textId="77777777" w:rsidR="008600EC" w:rsidRPr="009854B9" w:rsidRDefault="00387B86">
            <w:pPr>
              <w:spacing w:line="360" w:lineRule="auto"/>
              <w:jc w:val="center"/>
              <w:rPr>
                <w:color w:val="000000" w:themeColor="text1"/>
                <w:lang w:val="en-GB"/>
              </w:rPr>
            </w:pPr>
            <w:r w:rsidRPr="009854B9">
              <w:rPr>
                <w:b/>
                <w:bCs/>
                <w:color w:val="000000" w:themeColor="text1"/>
                <w:lang w:val="en-GB"/>
              </w:rPr>
              <w:t>Purpose</w:t>
            </w:r>
          </w:p>
        </w:tc>
      </w:tr>
      <w:tr w:rsidR="008600EC" w:rsidRPr="009854B9" w14:paraId="6426E5E2" w14:textId="77777777" w:rsidTr="00387B86">
        <w:trPr>
          <w:trHeight w:val="1370"/>
        </w:trPr>
        <w:tc>
          <w:tcPr>
            <w:tcW w:w="21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0E3FAA" w14:textId="77777777" w:rsidR="008600EC" w:rsidRPr="009854B9" w:rsidRDefault="00387B86">
            <w:pPr>
              <w:spacing w:line="360" w:lineRule="auto"/>
              <w:jc w:val="both"/>
              <w:rPr>
                <w:color w:val="000000" w:themeColor="text1"/>
                <w:lang w:val="en-GB"/>
              </w:rPr>
            </w:pPr>
            <w:r w:rsidRPr="009854B9">
              <w:rPr>
                <w:b/>
                <w:bCs/>
                <w:color w:val="000000" w:themeColor="text1"/>
                <w:lang w:val="en-GB"/>
              </w:rPr>
              <w:t>Cognitive medicines</w:t>
            </w:r>
          </w:p>
        </w:tc>
        <w:tc>
          <w:tcPr>
            <w:tcW w:w="33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AD237E" w14:textId="77777777" w:rsidR="008600EC" w:rsidRPr="009854B9" w:rsidRDefault="00387B86">
            <w:pPr>
              <w:spacing w:line="360" w:lineRule="auto"/>
              <w:jc w:val="both"/>
              <w:rPr>
                <w:color w:val="000000" w:themeColor="text1"/>
                <w:lang w:val="en-GB"/>
              </w:rPr>
            </w:pPr>
            <w:r w:rsidRPr="009854B9">
              <w:rPr>
                <w:color w:val="000000" w:themeColor="text1"/>
                <w:lang w:val="en-GB"/>
              </w:rPr>
              <w:t>Donepezil, rivastigmine, galantamine, memantine</w:t>
            </w:r>
          </w:p>
        </w:tc>
        <w:tc>
          <w:tcPr>
            <w:tcW w:w="39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375E3C"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Improving cognitive symptoms such as memory, thinking and daily functioning in suitable dementia types (Malík and Tlustoš, 2022). </w:t>
            </w:r>
          </w:p>
        </w:tc>
      </w:tr>
      <w:tr w:rsidR="008600EC" w:rsidRPr="009854B9" w14:paraId="2CEB45CD" w14:textId="77777777" w:rsidTr="00387B86">
        <w:trPr>
          <w:trHeight w:val="1085"/>
        </w:trPr>
        <w:tc>
          <w:tcPr>
            <w:tcW w:w="21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4DF0E2" w14:textId="77777777" w:rsidR="008600EC" w:rsidRPr="009854B9" w:rsidRDefault="00387B86">
            <w:pPr>
              <w:spacing w:line="360" w:lineRule="auto"/>
              <w:jc w:val="both"/>
              <w:rPr>
                <w:color w:val="000000" w:themeColor="text1"/>
                <w:lang w:val="en-GB"/>
              </w:rPr>
            </w:pPr>
            <w:r w:rsidRPr="009854B9">
              <w:rPr>
                <w:b/>
                <w:bCs/>
                <w:color w:val="000000" w:themeColor="text1"/>
                <w:lang w:val="en-GB"/>
              </w:rPr>
              <w:t>Psychological and social support</w:t>
            </w:r>
          </w:p>
        </w:tc>
        <w:tc>
          <w:tcPr>
            <w:tcW w:w="33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1EE984" w14:textId="77777777" w:rsidR="008600EC" w:rsidRPr="009854B9" w:rsidRDefault="00387B86">
            <w:pPr>
              <w:spacing w:line="360" w:lineRule="auto"/>
              <w:jc w:val="both"/>
              <w:rPr>
                <w:color w:val="000000" w:themeColor="text1"/>
                <w:lang w:val="en-GB"/>
              </w:rPr>
            </w:pPr>
            <w:r w:rsidRPr="009854B9">
              <w:rPr>
                <w:color w:val="000000" w:themeColor="text1"/>
                <w:lang w:val="en-GB"/>
              </w:rPr>
              <w:t>Cognitive stimulation therapy (CST), reminiscence therapy, social prescribing</w:t>
            </w:r>
          </w:p>
        </w:tc>
        <w:tc>
          <w:tcPr>
            <w:tcW w:w="39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F13781"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Enhancing cognitive function, psychological wellbeing, social engagement and quality of life (World Health Organization, 2022). </w:t>
            </w:r>
          </w:p>
        </w:tc>
      </w:tr>
      <w:tr w:rsidR="008600EC" w:rsidRPr="009854B9" w14:paraId="10344207" w14:textId="77777777" w:rsidTr="00387B86">
        <w:trPr>
          <w:trHeight w:val="1370"/>
        </w:trPr>
        <w:tc>
          <w:tcPr>
            <w:tcW w:w="21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E19F90" w14:textId="77777777" w:rsidR="008600EC" w:rsidRPr="009854B9" w:rsidRDefault="00387B86">
            <w:pPr>
              <w:spacing w:line="360" w:lineRule="auto"/>
              <w:jc w:val="both"/>
              <w:rPr>
                <w:color w:val="000000" w:themeColor="text1"/>
                <w:lang w:val="en-GB"/>
              </w:rPr>
            </w:pPr>
            <w:r w:rsidRPr="009854B9">
              <w:rPr>
                <w:b/>
                <w:bCs/>
                <w:color w:val="000000" w:themeColor="text1"/>
                <w:lang w:val="en-GB"/>
              </w:rPr>
              <w:t>Functional support</w:t>
            </w:r>
          </w:p>
        </w:tc>
        <w:tc>
          <w:tcPr>
            <w:tcW w:w="33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B34C33" w14:textId="77777777" w:rsidR="008600EC" w:rsidRPr="009854B9" w:rsidRDefault="00387B86">
            <w:pPr>
              <w:spacing w:line="360" w:lineRule="auto"/>
              <w:jc w:val="both"/>
              <w:rPr>
                <w:color w:val="000000" w:themeColor="text1"/>
                <w:lang w:val="en-GB"/>
              </w:rPr>
            </w:pPr>
            <w:r w:rsidRPr="009854B9">
              <w:rPr>
                <w:color w:val="000000" w:themeColor="text1"/>
                <w:lang w:val="en-GB"/>
              </w:rPr>
              <w:t>Occupational therapy, falls prevention programmes, home adaptations and assistive devices</w:t>
            </w:r>
          </w:p>
        </w:tc>
        <w:tc>
          <w:tcPr>
            <w:tcW w:w="39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F2828" w14:textId="77777777" w:rsidR="008600EC" w:rsidRPr="009854B9" w:rsidRDefault="00387B86">
            <w:pPr>
              <w:spacing w:line="360" w:lineRule="auto"/>
              <w:jc w:val="both"/>
              <w:rPr>
                <w:color w:val="000000" w:themeColor="text1"/>
                <w:lang w:val="en-GB"/>
              </w:rPr>
            </w:pPr>
            <w:r w:rsidRPr="009854B9">
              <w:rPr>
                <w:color w:val="000000" w:themeColor="text1"/>
                <w:lang w:val="en-GB"/>
              </w:rPr>
              <w:t>Promoting independence, improving safety, reducing falls risk and supporting activities of daily living (Zhong, Meng and Su, 2024).</w:t>
            </w:r>
          </w:p>
        </w:tc>
      </w:tr>
      <w:tr w:rsidR="008600EC" w:rsidRPr="009854B9" w14:paraId="14C87CD1" w14:textId="77777777" w:rsidTr="00387B86">
        <w:trPr>
          <w:trHeight w:val="1085"/>
        </w:trPr>
        <w:tc>
          <w:tcPr>
            <w:tcW w:w="211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D5C290" w14:textId="77777777" w:rsidR="008600EC" w:rsidRPr="009854B9" w:rsidRDefault="00387B86">
            <w:pPr>
              <w:spacing w:line="360" w:lineRule="auto"/>
              <w:jc w:val="both"/>
              <w:rPr>
                <w:color w:val="000000" w:themeColor="text1"/>
                <w:lang w:val="en-GB"/>
              </w:rPr>
            </w:pPr>
            <w:r w:rsidRPr="009854B9">
              <w:rPr>
                <w:b/>
                <w:bCs/>
                <w:color w:val="000000" w:themeColor="text1"/>
                <w:lang w:val="en-GB"/>
              </w:rPr>
              <w:t>Carer support</w:t>
            </w:r>
          </w:p>
        </w:tc>
        <w:tc>
          <w:tcPr>
            <w:tcW w:w="33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95D4C0" w14:textId="77777777" w:rsidR="008600EC" w:rsidRPr="009854B9" w:rsidRDefault="00387B86">
            <w:pPr>
              <w:spacing w:line="360" w:lineRule="auto"/>
              <w:jc w:val="both"/>
              <w:rPr>
                <w:color w:val="000000" w:themeColor="text1"/>
                <w:lang w:val="en-GB"/>
              </w:rPr>
            </w:pPr>
            <w:r w:rsidRPr="009854B9">
              <w:rPr>
                <w:color w:val="000000" w:themeColor="text1"/>
                <w:lang w:val="en-GB"/>
              </w:rPr>
              <w:t>Carer education, respite care, personalised care planning and support groups</w:t>
            </w:r>
          </w:p>
        </w:tc>
        <w:tc>
          <w:tcPr>
            <w:tcW w:w="397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0F7356" w14:textId="77777777" w:rsidR="008600EC" w:rsidRPr="009854B9" w:rsidRDefault="00387B86">
            <w:pPr>
              <w:spacing w:line="360" w:lineRule="auto"/>
              <w:jc w:val="both"/>
              <w:rPr>
                <w:color w:val="000000" w:themeColor="text1"/>
                <w:lang w:val="en-GB"/>
              </w:rPr>
            </w:pPr>
            <w:r w:rsidRPr="009854B9">
              <w:rPr>
                <w:color w:val="000000" w:themeColor="text1"/>
                <w:lang w:val="en-GB"/>
              </w:rPr>
              <w:t>Reducing caregiver burden, improving care coordination, strengthening coping skills and enhancing continuity of care.</w:t>
            </w:r>
          </w:p>
        </w:tc>
      </w:tr>
    </w:tbl>
    <w:p w14:paraId="6A6917D8"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Table 2: Pharmacological Treatment</w:t>
      </w:r>
    </w:p>
    <w:p w14:paraId="5CC4A2F7" w14:textId="77777777" w:rsidR="008600EC" w:rsidRPr="009854B9" w:rsidRDefault="00387B86">
      <w:pPr>
        <w:spacing w:line="360" w:lineRule="auto"/>
        <w:jc w:val="center"/>
        <w:rPr>
          <w:color w:val="000000" w:themeColor="text1"/>
          <w:lang w:val="en-GB"/>
        </w:rPr>
      </w:pPr>
      <w:r w:rsidRPr="009854B9">
        <w:rPr>
          <w:color w:val="000000" w:themeColor="text1"/>
          <w:lang w:val="en-GB"/>
        </w:rPr>
        <w:t>(Source: Self-Created)</w:t>
      </w:r>
    </w:p>
    <w:p w14:paraId="7EACD457" w14:textId="77777777" w:rsidR="00DB59D9" w:rsidRPr="009854B9" w:rsidRDefault="00DB59D9">
      <w:pPr>
        <w:rPr>
          <w:color w:val="000000" w:themeColor="text1"/>
          <w:lang w:val="en-GB"/>
        </w:rPr>
        <w:sectPr w:rsidR="00DB59D9" w:rsidRPr="009854B9" w:rsidSect="00DB59D9">
          <w:type w:val="continuous"/>
          <w:pgSz w:w="12240" w:h="15840"/>
          <w:pgMar w:top="1440" w:right="1440" w:bottom="1440" w:left="1440" w:header="720" w:footer="720" w:gutter="0"/>
          <w:pgNumType w:start="1"/>
          <w:cols w:space="720"/>
          <w:titlePg/>
        </w:sectPr>
      </w:pPr>
      <w:bookmarkStart w:id="42" w:name="_heading=h.pc9wn3yrbo3z" w:colFirst="0" w:colLast="0"/>
      <w:bookmarkStart w:id="43" w:name="_Toc234496040"/>
      <w:bookmarkEnd w:id="42"/>
    </w:p>
    <w:p w14:paraId="475AFC0D" w14:textId="77777777" w:rsidR="00DB59D9" w:rsidRPr="009854B9" w:rsidRDefault="00DB59D9">
      <w:pPr>
        <w:rPr>
          <w:b/>
          <w:bCs/>
          <w:color w:val="000000" w:themeColor="text1"/>
          <w:lang w:val="en-GB"/>
        </w:rPr>
      </w:pPr>
      <w:r w:rsidRPr="009854B9">
        <w:rPr>
          <w:color w:val="000000" w:themeColor="text1"/>
          <w:lang w:val="en-GB"/>
        </w:rPr>
        <w:br w:type="page"/>
      </w:r>
    </w:p>
    <w:p w14:paraId="08844EAD" w14:textId="77777777" w:rsidR="008600EC" w:rsidRPr="009854B9" w:rsidRDefault="00387B86">
      <w:pPr>
        <w:pStyle w:val="Heading2"/>
        <w:spacing w:line="360" w:lineRule="auto"/>
        <w:rPr>
          <w:color w:val="000000" w:themeColor="text1"/>
          <w:sz w:val="22"/>
          <w:szCs w:val="22"/>
          <w:lang w:val="en-GB"/>
        </w:rPr>
      </w:pPr>
      <w:r w:rsidRPr="009854B9">
        <w:rPr>
          <w:color w:val="000000" w:themeColor="text1"/>
          <w:sz w:val="22"/>
          <w:szCs w:val="22"/>
          <w:lang w:val="en-GB"/>
        </w:rPr>
        <w:lastRenderedPageBreak/>
        <w:t>6.3 Non-Pharmacological Interventions</w:t>
      </w:r>
      <w:bookmarkEnd w:id="43"/>
    </w:p>
    <w:p w14:paraId="56CAEF0E"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Dementia care focuses on the non-pharmacological interventions since one cannot respond to the functional, psychological, and social needs of the dementia patients using medication. Cognitive stimulation therapy (CST) is suggested to patients with mild to moderate levels of dementia to assist in cognition and socialising (Fisher </w:t>
      </w:r>
      <w:r w:rsidRPr="009854B9">
        <w:rPr>
          <w:i/>
          <w:iCs/>
          <w:color w:val="000000" w:themeColor="text1"/>
          <w:lang w:val="en-GB"/>
        </w:rPr>
        <w:t xml:space="preserve">et al., </w:t>
      </w:r>
      <w:r w:rsidRPr="009854B9">
        <w:rPr>
          <w:color w:val="000000" w:themeColor="text1"/>
          <w:lang w:val="en-GB"/>
        </w:rPr>
        <w:t xml:space="preserve">2025). </w:t>
      </w:r>
    </w:p>
    <w:p w14:paraId="4241CC5E"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Occupational therapy includes home safety assessment, routines, equipment and environmental adaptations (DYNSEO, 2026). Preventable deterioration avoided with the assistance of falls prevention, nutrition monitoring, continence care, social prescribing and community dementia groups. </w:t>
      </w:r>
    </w:p>
    <w:p w14:paraId="714A1BA5" w14:textId="77777777" w:rsidR="008600EC" w:rsidRPr="009854B9" w:rsidRDefault="00387B86">
      <w:pPr>
        <w:pStyle w:val="Heading2"/>
        <w:spacing w:line="360" w:lineRule="auto"/>
        <w:rPr>
          <w:color w:val="000000" w:themeColor="text1"/>
          <w:sz w:val="22"/>
          <w:szCs w:val="22"/>
          <w:lang w:val="en-GB"/>
        </w:rPr>
      </w:pPr>
      <w:bookmarkStart w:id="44" w:name="_heading=h.xx61kjjhh8sd" w:colFirst="0" w:colLast="0"/>
      <w:bookmarkStart w:id="45" w:name="_Toc234496041"/>
      <w:bookmarkEnd w:id="44"/>
      <w:r w:rsidRPr="009854B9">
        <w:rPr>
          <w:color w:val="000000" w:themeColor="text1"/>
          <w:sz w:val="22"/>
          <w:szCs w:val="22"/>
          <w:lang w:val="en-GB"/>
        </w:rPr>
        <w:t>6.4 NICE NG97 and Person-Centred Care</w:t>
      </w:r>
      <w:bookmarkEnd w:id="45"/>
    </w:p>
    <w:p w14:paraId="43137F8E" w14:textId="77777777" w:rsidR="008600EC" w:rsidRPr="009854B9" w:rsidRDefault="00387B86">
      <w:pPr>
        <w:spacing w:line="360" w:lineRule="auto"/>
        <w:jc w:val="both"/>
        <w:rPr>
          <w:color w:val="000000" w:themeColor="text1"/>
          <w:lang w:val="en-GB"/>
        </w:rPr>
      </w:pPr>
      <w:r w:rsidRPr="009854B9">
        <w:rPr>
          <w:color w:val="000000" w:themeColor="text1"/>
          <w:lang w:val="en-GB"/>
        </w:rPr>
        <w:t>NICE NG97 advances person-centred evaluation, care planning and help in people with dementia living with their healthcare assistants. It prioritises personal preferences, adjustments in equality, involvement of carers and decisions based on capacity (NICE, 2018). This is in line with the concentration on whole-person care, combined decision-making and combined assistance among the primary, secondary, community and social care services.</w:t>
      </w:r>
    </w:p>
    <w:p w14:paraId="5E1132BE" w14:textId="77777777" w:rsidR="008600EC" w:rsidRPr="009854B9" w:rsidRDefault="00387B86">
      <w:pPr>
        <w:pStyle w:val="Heading2"/>
        <w:spacing w:line="360" w:lineRule="auto"/>
        <w:rPr>
          <w:color w:val="000000" w:themeColor="text1"/>
          <w:sz w:val="22"/>
          <w:szCs w:val="22"/>
          <w:lang w:val="en-GB"/>
        </w:rPr>
      </w:pPr>
      <w:bookmarkStart w:id="46" w:name="_heading=h.rro0sxfni4ke" w:colFirst="0" w:colLast="0"/>
      <w:bookmarkStart w:id="47" w:name="_Toc234496042"/>
      <w:bookmarkEnd w:id="46"/>
      <w:r w:rsidRPr="009854B9">
        <w:rPr>
          <w:color w:val="000000" w:themeColor="text1"/>
          <w:sz w:val="22"/>
          <w:szCs w:val="22"/>
          <w:lang w:val="en-GB"/>
        </w:rPr>
        <w:t>6.5 Critical Pharmaceutical Debate</w:t>
      </w:r>
      <w:bookmarkEnd w:id="47"/>
    </w:p>
    <w:p w14:paraId="54D479CA"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Recent disease-modifying Alzheimer treatment drugs like lecanemab (brand name Laqembi) and donanemab (brand name Kisunla) are scientifically significant in that they are designed to treat amyloid pathology and not symptoms (U.S. Food and Drug Administration, 2024). </w:t>
      </w:r>
      <w:r w:rsidR="00973993" w:rsidRPr="009854B9">
        <w:rPr>
          <w:color w:val="000000" w:themeColor="text1"/>
          <w:lang w:val="en-GB"/>
        </w:rPr>
        <w:t xml:space="preserve">It </w:t>
      </w:r>
      <w:r w:rsidRPr="009854B9">
        <w:rPr>
          <w:color w:val="000000" w:themeColor="text1"/>
          <w:lang w:val="en-GB"/>
        </w:rPr>
        <w:t xml:space="preserve">expresses some concerns related to engage eligibility, monitoring load, delivering infusions, adverse effects and cost-effectiveness. NICE has not suggested routine NHS application in </w:t>
      </w:r>
      <w:r w:rsidRPr="009854B9">
        <w:rPr>
          <w:color w:val="000000" w:themeColor="text1"/>
          <w:lang w:val="en-GB"/>
        </w:rPr>
        <w:t>which judges benefits are too little to warrant extra NHS expenses. Although scientific innovations in the field of disease-managing therapies have been made, the adoption of the NHS is still minimal as it is closely linked to the cost-effectiveness criteria and unpredictable long-term prospects.</w:t>
      </w:r>
    </w:p>
    <w:p w14:paraId="76512142" w14:textId="77777777" w:rsidR="008600EC" w:rsidRPr="009854B9" w:rsidRDefault="00DB59D9" w:rsidP="00DB59D9">
      <w:pPr>
        <w:pStyle w:val="Heading1"/>
        <w:rPr>
          <w:color w:val="000000" w:themeColor="text1"/>
          <w:sz w:val="22"/>
          <w:szCs w:val="22"/>
          <w:lang w:val="en-GB"/>
        </w:rPr>
      </w:pPr>
      <w:bookmarkStart w:id="48" w:name="_heading=h.u6iabot8m9vo" w:colFirst="0" w:colLast="0"/>
      <w:bookmarkStart w:id="49" w:name="_Toc234496043"/>
      <w:bookmarkEnd w:id="48"/>
      <w:r w:rsidRPr="009854B9">
        <w:rPr>
          <w:color w:val="000000" w:themeColor="text1"/>
          <w:sz w:val="22"/>
          <w:szCs w:val="22"/>
          <w:lang w:val="en-GB"/>
        </w:rPr>
        <w:t xml:space="preserve">7. </w:t>
      </w:r>
      <w:r w:rsidR="00387B86" w:rsidRPr="009854B9">
        <w:rPr>
          <w:color w:val="000000" w:themeColor="text1"/>
          <w:sz w:val="22"/>
          <w:szCs w:val="22"/>
          <w:lang w:val="en-GB"/>
        </w:rPr>
        <w:t>Models (UK + INTERNATIONAL)</w:t>
      </w:r>
      <w:bookmarkEnd w:id="49"/>
    </w:p>
    <w:p w14:paraId="2175C9E1" w14:textId="77777777" w:rsidR="008600EC" w:rsidRPr="009854B9" w:rsidRDefault="00387B86">
      <w:pPr>
        <w:pStyle w:val="Heading2"/>
        <w:spacing w:line="360" w:lineRule="auto"/>
        <w:rPr>
          <w:color w:val="000000" w:themeColor="text1"/>
          <w:sz w:val="22"/>
          <w:szCs w:val="22"/>
          <w:lang w:val="en-GB"/>
        </w:rPr>
      </w:pPr>
      <w:bookmarkStart w:id="50" w:name="_heading=h.apcrmh8k67n2" w:colFirst="0" w:colLast="0"/>
      <w:bookmarkStart w:id="51" w:name="_Toc234496044"/>
      <w:bookmarkEnd w:id="50"/>
      <w:r w:rsidRPr="009854B9">
        <w:rPr>
          <w:color w:val="000000" w:themeColor="text1"/>
          <w:sz w:val="22"/>
          <w:szCs w:val="22"/>
          <w:lang w:val="en-GB"/>
        </w:rPr>
        <w:t>7.1 UK Model: House of Care</w:t>
      </w:r>
      <w:bookmarkEnd w:id="51"/>
    </w:p>
    <w:p w14:paraId="3ECE7B9B" w14:textId="77777777" w:rsidR="008600EC" w:rsidRPr="009854B9" w:rsidRDefault="00387B86">
      <w:pPr>
        <w:spacing w:line="360" w:lineRule="auto"/>
        <w:jc w:val="both"/>
        <w:rPr>
          <w:color w:val="000000" w:themeColor="text1"/>
          <w:lang w:val="en-GB"/>
        </w:rPr>
      </w:pPr>
      <w:r w:rsidRPr="009854B9">
        <w:rPr>
          <w:color w:val="000000" w:themeColor="text1"/>
          <w:lang w:val="en-GB"/>
        </w:rPr>
        <w:t>One useful model applicable in dementia in the UK is the “House of Care model”, where the model is coordinated around long-term management of conditions instead of clinical intervention alone. The model consists of four interconnected components which consists of informed and engaged individuals, healthcare professionals dedicated to being partners working, organisational systems that facilitate care planning, and commissioning that facilitates integrated services (Health and Social Care Alliance Scotland, 2018). House of Care is a model of long-term conditions in the UK, which facilitates personalised care and support planning. It is applicable to dementia as dementia cannot be treated using medicine only. The individual requires constant support by primary care, memory services, social care, family carers, voluntary organisations and community services.</w:t>
      </w:r>
    </w:p>
    <w:p w14:paraId="1268ABFF"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In the case of dementia, the House of Care would be helpful to use since the strategies facilitate the transition to planned care instead of reactive crisis care (Allam and Chan, 2025). To illustrate, rather than waiting till someone falls, is admitted to hospital or his carer cracks, professionals can make an early care plan, which includes a medication review, home safety check, advance care planning and crater support. However, the model relies on effective local coordination. Without effective communication in NHS, </w:t>
      </w:r>
      <w:r w:rsidRPr="009854B9">
        <w:rPr>
          <w:color w:val="000000" w:themeColor="text1"/>
          <w:lang w:val="en-GB"/>
        </w:rPr>
        <w:lastRenderedPageBreak/>
        <w:t>social care and voluntary services, the model can be more theoretical, but not practical.</w:t>
      </w:r>
    </w:p>
    <w:p w14:paraId="549B2270" w14:textId="77777777" w:rsidR="008600EC" w:rsidRPr="009854B9" w:rsidRDefault="000601A7">
      <w:pPr>
        <w:pStyle w:val="Heading2"/>
        <w:spacing w:line="360" w:lineRule="auto"/>
        <w:rPr>
          <w:color w:val="000000" w:themeColor="text1"/>
          <w:sz w:val="22"/>
          <w:szCs w:val="22"/>
          <w:lang w:val="en-GB"/>
        </w:rPr>
      </w:pPr>
      <w:bookmarkStart w:id="52" w:name="_heading=h.ggwjioqd1gww" w:colFirst="0" w:colLast="0"/>
      <w:bookmarkStart w:id="53" w:name="_Toc234496045"/>
      <w:bookmarkEnd w:id="52"/>
      <w:r w:rsidRPr="009854B9">
        <w:rPr>
          <w:b w:val="0"/>
          <w:bCs w:val="0"/>
          <w:noProof/>
          <w:color w:val="000000" w:themeColor="text1"/>
          <w:sz w:val="22"/>
          <w:szCs w:val="22"/>
        </w:rPr>
        <w:drawing>
          <wp:anchor distT="0" distB="0" distL="114300" distR="114300" simplePos="0" relativeHeight="251664384" behindDoc="0" locked="0" layoutInCell="1" allowOverlap="1" wp14:anchorId="694700D2" wp14:editId="63F76D66">
            <wp:simplePos x="0" y="0"/>
            <wp:positionH relativeFrom="column">
              <wp:posOffset>0</wp:posOffset>
            </wp:positionH>
            <wp:positionV relativeFrom="paragraph">
              <wp:posOffset>798195</wp:posOffset>
            </wp:positionV>
            <wp:extent cx="3162300" cy="1752600"/>
            <wp:effectExtent l="0" t="0" r="0" b="0"/>
            <wp:wrapSquare wrapText="bothSides"/>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3162300" cy="1752600"/>
                    </a:xfrm>
                    <a:prstGeom prst="rect">
                      <a:avLst/>
                    </a:prstGeom>
                    <a:ln/>
                  </pic:spPr>
                </pic:pic>
              </a:graphicData>
            </a:graphic>
            <wp14:sizeRelH relativeFrom="margin">
              <wp14:pctWidth>0</wp14:pctWidth>
            </wp14:sizeRelH>
            <wp14:sizeRelV relativeFrom="margin">
              <wp14:pctHeight>0</wp14:pctHeight>
            </wp14:sizeRelV>
          </wp:anchor>
        </w:drawing>
      </w:r>
      <w:r w:rsidR="00387B86" w:rsidRPr="009854B9">
        <w:rPr>
          <w:color w:val="000000" w:themeColor="text1"/>
          <w:sz w:val="22"/>
          <w:szCs w:val="22"/>
          <w:lang w:val="en-GB"/>
        </w:rPr>
        <w:t>7.2 International Model: WHO Innovative Care for Chronic Conditions</w:t>
      </w:r>
      <w:bookmarkEnd w:id="53"/>
    </w:p>
    <w:p w14:paraId="5E85037E" w14:textId="77777777" w:rsidR="008600EC" w:rsidRPr="009854B9" w:rsidRDefault="008600EC">
      <w:pPr>
        <w:spacing w:line="360" w:lineRule="auto"/>
        <w:jc w:val="center"/>
        <w:rPr>
          <w:b/>
          <w:bCs/>
          <w:color w:val="000000" w:themeColor="text1"/>
          <w:lang w:val="en-GB"/>
        </w:rPr>
      </w:pPr>
    </w:p>
    <w:p w14:paraId="2FE3ECB0"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Figure 8: WHO ICCC Model</w:t>
      </w:r>
    </w:p>
    <w:p w14:paraId="55FBF5B3" w14:textId="77777777" w:rsidR="008600EC" w:rsidRPr="009854B9" w:rsidRDefault="00387B86">
      <w:pPr>
        <w:spacing w:line="360" w:lineRule="auto"/>
        <w:jc w:val="center"/>
        <w:rPr>
          <w:color w:val="000000" w:themeColor="text1"/>
          <w:lang w:val="en-GB"/>
        </w:rPr>
      </w:pPr>
      <w:r w:rsidRPr="009854B9">
        <w:rPr>
          <w:color w:val="000000" w:themeColor="text1"/>
          <w:lang w:val="en-GB"/>
        </w:rPr>
        <w:t xml:space="preserve">(Source: Salvador </w:t>
      </w:r>
      <w:r w:rsidRPr="009854B9">
        <w:rPr>
          <w:i/>
          <w:iCs/>
          <w:color w:val="000000" w:themeColor="text1"/>
          <w:lang w:val="en-GB"/>
        </w:rPr>
        <w:t>et al.,</w:t>
      </w:r>
      <w:r w:rsidRPr="009854B9">
        <w:rPr>
          <w:color w:val="000000" w:themeColor="text1"/>
          <w:lang w:val="en-GB"/>
        </w:rPr>
        <w:t xml:space="preserve"> 2018)</w:t>
      </w:r>
    </w:p>
    <w:p w14:paraId="3E0DC518"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International model of WHO Innovative Care Chronic Conditions (ICCC) model offers a significant framework. As shown in the figure, it extends past the clinical visit focusing on the chronicle care that connects the patient and family, to the community resources, healthcare organisations and policy environment (Salvador </w:t>
      </w:r>
      <w:r w:rsidRPr="009854B9">
        <w:rPr>
          <w:i/>
          <w:iCs/>
          <w:color w:val="000000" w:themeColor="text1"/>
          <w:lang w:val="en-GB"/>
        </w:rPr>
        <w:t>et al.,</w:t>
      </w:r>
      <w:r w:rsidRPr="009854B9">
        <w:rPr>
          <w:color w:val="000000" w:themeColor="text1"/>
          <w:lang w:val="en-GB"/>
        </w:rPr>
        <w:t xml:space="preserve"> 2018). This is useful in the case of dementia, as successful treatment relies upon medication, memory clinic diagnosis, dementia-friendly localities, carer services, social security, community health prevention, and leadership by national policy.</w:t>
      </w:r>
    </w:p>
    <w:p w14:paraId="314F073B"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WHO ICCC model is applicable to dementia since the care of dementia people requires more than clinical services. At the individual level, the person with dementia and their family need information, shared planning and emotional support. On the other hand at the healthcare level, services should be structured around multidisciplinary working and long-term follow-up and continuity (WHO, 2026). In the community, dementia-friendly communities, voluntary </w:t>
      </w:r>
      <w:r w:rsidRPr="009854B9">
        <w:rPr>
          <w:color w:val="000000" w:themeColor="text1"/>
          <w:lang w:val="en-GB"/>
        </w:rPr>
        <w:t>organisations, social support networks can alleviate feelings of isolation and enhance quality of life. Governments need to respond on policy issues such as funding, training of workforce, access and inequalities in social care, and diagnosis disparities (WHO, 2026).</w:t>
      </w:r>
    </w:p>
    <w:p w14:paraId="3FD53049"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ICCC model is more powerful than the House of Care in demonstrating the ways policy and community action and health systems should collaborate (Coulter </w:t>
      </w:r>
      <w:r w:rsidRPr="009854B9">
        <w:rPr>
          <w:i/>
          <w:iCs/>
          <w:color w:val="000000" w:themeColor="text1"/>
          <w:lang w:val="en-GB"/>
        </w:rPr>
        <w:t xml:space="preserve">et al., </w:t>
      </w:r>
      <w:r w:rsidRPr="009854B9">
        <w:rPr>
          <w:color w:val="000000" w:themeColor="text1"/>
          <w:lang w:val="en-GB"/>
        </w:rPr>
        <w:t>2016). Hence, it is noteworthy since social determinants of dementia include poverty, education, housing, ethnicity and access to care. Due to its broadness, the ICCC might not be as practical in day-to-day NHS care planning, except when it is converted into local pathways.</w:t>
      </w:r>
    </w:p>
    <w:p w14:paraId="70AA2FCB" w14:textId="77777777" w:rsidR="00AF09C3" w:rsidRPr="009854B9" w:rsidRDefault="00AF09C3">
      <w:pPr>
        <w:rPr>
          <w:b/>
          <w:bCs/>
          <w:color w:val="000000" w:themeColor="text1"/>
          <w:lang w:val="en-GB"/>
        </w:rPr>
      </w:pPr>
      <w:bookmarkStart w:id="54" w:name="_heading=h.t6ve5vygqx7f" w:colFirst="0" w:colLast="0"/>
      <w:bookmarkStart w:id="55" w:name="_Toc234496046"/>
      <w:bookmarkEnd w:id="54"/>
      <w:r w:rsidRPr="009854B9">
        <w:rPr>
          <w:color w:val="000000" w:themeColor="text1"/>
          <w:lang w:val="en-GB"/>
        </w:rPr>
        <w:br w:type="page"/>
      </w:r>
    </w:p>
    <w:p w14:paraId="4BF85F54" w14:textId="77777777" w:rsidR="008600EC" w:rsidRPr="009854B9" w:rsidRDefault="00387B86" w:rsidP="00387B86">
      <w:pPr>
        <w:pStyle w:val="Heading2"/>
        <w:spacing w:line="360" w:lineRule="auto"/>
        <w:rPr>
          <w:color w:val="000000" w:themeColor="text1"/>
          <w:sz w:val="22"/>
          <w:szCs w:val="22"/>
          <w:lang w:val="en-GB"/>
        </w:rPr>
      </w:pPr>
      <w:r w:rsidRPr="009854B9">
        <w:rPr>
          <w:color w:val="000000" w:themeColor="text1"/>
          <w:sz w:val="22"/>
          <w:szCs w:val="22"/>
          <w:lang w:val="en-GB"/>
        </w:rPr>
        <w:lastRenderedPageBreak/>
        <w:t>7.3 Critical Comparison</w:t>
      </w:r>
      <w:bookmarkEnd w:id="55"/>
    </w:p>
    <w:tbl>
      <w:tblPr>
        <w:tblStyle w:val="a1"/>
        <w:tblW w:w="5710" w:type="dxa"/>
        <w:tblInd w:w="-431" w:type="dxa"/>
        <w:tblBorders>
          <w:top w:val="nil"/>
          <w:left w:val="nil"/>
          <w:bottom w:val="nil"/>
          <w:right w:val="nil"/>
          <w:insideH w:val="nil"/>
          <w:insideV w:val="nil"/>
        </w:tblBorders>
        <w:tblLayout w:type="fixed"/>
        <w:tblLook w:val="0600" w:firstRow="0" w:lastRow="0" w:firstColumn="0" w:lastColumn="0" w:noHBand="1" w:noVBand="1"/>
      </w:tblPr>
      <w:tblGrid>
        <w:gridCol w:w="941"/>
        <w:gridCol w:w="1497"/>
        <w:gridCol w:w="1808"/>
        <w:gridCol w:w="1464"/>
      </w:tblGrid>
      <w:tr w:rsidR="008600EC" w:rsidRPr="009854B9" w14:paraId="59DC7CF8" w14:textId="77777777" w:rsidTr="00387B86">
        <w:trPr>
          <w:trHeight w:val="443"/>
        </w:trPr>
        <w:tc>
          <w:tcPr>
            <w:tcW w:w="9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6DF89A" w14:textId="77777777" w:rsidR="008600EC" w:rsidRPr="009854B9" w:rsidRDefault="00387B86">
            <w:pPr>
              <w:spacing w:line="360" w:lineRule="auto"/>
              <w:jc w:val="center"/>
              <w:rPr>
                <w:color w:val="000000" w:themeColor="text1"/>
                <w:u w:val="single"/>
                <w:lang w:val="en-GB"/>
              </w:rPr>
            </w:pPr>
            <w:r w:rsidRPr="009854B9">
              <w:rPr>
                <w:b/>
                <w:bCs/>
                <w:color w:val="000000" w:themeColor="text1"/>
                <w:u w:val="single"/>
                <w:lang w:val="en-GB"/>
              </w:rPr>
              <w:t>Model</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E6F2AE" w14:textId="77777777" w:rsidR="008600EC" w:rsidRPr="009854B9" w:rsidRDefault="00387B86">
            <w:pPr>
              <w:spacing w:line="360" w:lineRule="auto"/>
              <w:jc w:val="center"/>
              <w:rPr>
                <w:color w:val="000000" w:themeColor="text1"/>
                <w:u w:val="single"/>
                <w:lang w:val="en-GB"/>
              </w:rPr>
            </w:pPr>
            <w:r w:rsidRPr="009854B9">
              <w:rPr>
                <w:b/>
                <w:bCs/>
                <w:color w:val="000000" w:themeColor="text1"/>
                <w:u w:val="single"/>
                <w:lang w:val="en-GB"/>
              </w:rPr>
              <w:t>Main focus</w:t>
            </w:r>
          </w:p>
        </w:tc>
        <w:tc>
          <w:tcPr>
            <w:tcW w:w="18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F8C2AB" w14:textId="77777777" w:rsidR="008600EC" w:rsidRPr="009854B9" w:rsidRDefault="00387B86">
            <w:pPr>
              <w:spacing w:line="360" w:lineRule="auto"/>
              <w:jc w:val="center"/>
              <w:rPr>
                <w:color w:val="000000" w:themeColor="text1"/>
                <w:u w:val="single"/>
                <w:lang w:val="en-GB"/>
              </w:rPr>
            </w:pPr>
            <w:r w:rsidRPr="009854B9">
              <w:rPr>
                <w:b/>
                <w:bCs/>
                <w:color w:val="000000" w:themeColor="text1"/>
                <w:u w:val="single"/>
                <w:lang w:val="en-GB"/>
              </w:rPr>
              <w:t>Strength in dementia care</w:t>
            </w:r>
          </w:p>
        </w:tc>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510292" w14:textId="77777777" w:rsidR="008600EC" w:rsidRPr="009854B9" w:rsidRDefault="00387B86">
            <w:pPr>
              <w:spacing w:line="360" w:lineRule="auto"/>
              <w:jc w:val="center"/>
              <w:rPr>
                <w:color w:val="000000" w:themeColor="text1"/>
                <w:u w:val="single"/>
                <w:lang w:val="en-GB"/>
              </w:rPr>
            </w:pPr>
            <w:r w:rsidRPr="009854B9">
              <w:rPr>
                <w:b/>
                <w:bCs/>
                <w:color w:val="000000" w:themeColor="text1"/>
                <w:u w:val="single"/>
                <w:lang w:val="en-GB"/>
              </w:rPr>
              <w:t>Limitation</w:t>
            </w:r>
          </w:p>
        </w:tc>
      </w:tr>
      <w:tr w:rsidR="008600EC" w:rsidRPr="009854B9" w14:paraId="7FA20917" w14:textId="77777777" w:rsidTr="00387B86">
        <w:trPr>
          <w:trHeight w:val="935"/>
        </w:trPr>
        <w:tc>
          <w:tcPr>
            <w:tcW w:w="9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B31F71"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House of Care</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CA1ABA" w14:textId="77777777" w:rsidR="008600EC" w:rsidRPr="009854B9" w:rsidRDefault="00387B86">
            <w:pPr>
              <w:spacing w:line="360" w:lineRule="auto"/>
              <w:jc w:val="both"/>
              <w:rPr>
                <w:color w:val="000000" w:themeColor="text1"/>
                <w:lang w:val="en-GB"/>
              </w:rPr>
            </w:pPr>
            <w:r w:rsidRPr="009854B9">
              <w:rPr>
                <w:color w:val="000000" w:themeColor="text1"/>
                <w:lang w:val="en-GB"/>
              </w:rPr>
              <w:t>UK personalised care planning for long-term conditions</w:t>
            </w:r>
          </w:p>
        </w:tc>
        <w:tc>
          <w:tcPr>
            <w:tcW w:w="18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7021F9" w14:textId="77777777" w:rsidR="008600EC" w:rsidRPr="009854B9" w:rsidRDefault="00387B86">
            <w:pPr>
              <w:spacing w:line="360" w:lineRule="auto"/>
              <w:jc w:val="both"/>
              <w:rPr>
                <w:color w:val="000000" w:themeColor="text1"/>
                <w:lang w:val="en-GB"/>
              </w:rPr>
            </w:pPr>
            <w:r w:rsidRPr="009854B9">
              <w:rPr>
                <w:color w:val="000000" w:themeColor="text1"/>
                <w:lang w:val="en-GB"/>
              </w:rPr>
              <w:t>Practical for NHS care planning, carer involvement and coordinated reviews</w:t>
            </w:r>
          </w:p>
        </w:tc>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D3FD1D" w14:textId="77777777" w:rsidR="008600EC" w:rsidRPr="009854B9" w:rsidRDefault="00387B86">
            <w:pPr>
              <w:spacing w:line="360" w:lineRule="auto"/>
              <w:jc w:val="both"/>
              <w:rPr>
                <w:color w:val="000000" w:themeColor="text1"/>
                <w:lang w:val="en-GB"/>
              </w:rPr>
            </w:pPr>
            <w:r w:rsidRPr="009854B9">
              <w:rPr>
                <w:color w:val="000000" w:themeColor="text1"/>
                <w:lang w:val="en-GB"/>
              </w:rPr>
              <w:t>Depends on local service availability and integration</w:t>
            </w:r>
          </w:p>
        </w:tc>
      </w:tr>
      <w:tr w:rsidR="008600EC" w:rsidRPr="009854B9" w14:paraId="12F067DC" w14:textId="77777777" w:rsidTr="00387B86">
        <w:trPr>
          <w:trHeight w:val="935"/>
        </w:trPr>
        <w:tc>
          <w:tcPr>
            <w:tcW w:w="9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43A31B"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WHO ICCC</w:t>
            </w:r>
          </w:p>
        </w:tc>
        <w:tc>
          <w:tcPr>
            <w:tcW w:w="149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D4FE13" w14:textId="77777777" w:rsidR="008600EC" w:rsidRPr="009854B9" w:rsidRDefault="00387B86">
            <w:pPr>
              <w:spacing w:line="360" w:lineRule="auto"/>
              <w:jc w:val="both"/>
              <w:rPr>
                <w:color w:val="000000" w:themeColor="text1"/>
                <w:lang w:val="en-GB"/>
              </w:rPr>
            </w:pPr>
            <w:r w:rsidRPr="009854B9">
              <w:rPr>
                <w:color w:val="000000" w:themeColor="text1"/>
                <w:lang w:val="en-GB"/>
              </w:rPr>
              <w:t>International system-wide chronic care model</w:t>
            </w:r>
          </w:p>
        </w:tc>
        <w:tc>
          <w:tcPr>
            <w:tcW w:w="180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412BD" w14:textId="77777777" w:rsidR="008600EC" w:rsidRPr="009854B9" w:rsidRDefault="00387B86">
            <w:pPr>
              <w:spacing w:line="360" w:lineRule="auto"/>
              <w:jc w:val="both"/>
              <w:rPr>
                <w:color w:val="000000" w:themeColor="text1"/>
                <w:lang w:val="en-GB"/>
              </w:rPr>
            </w:pPr>
            <w:r w:rsidRPr="009854B9">
              <w:rPr>
                <w:color w:val="000000" w:themeColor="text1"/>
                <w:lang w:val="en-GB"/>
              </w:rPr>
              <w:t>Stronger focus on community, policy, prevention and system reform</w:t>
            </w:r>
          </w:p>
        </w:tc>
        <w:tc>
          <w:tcPr>
            <w:tcW w:w="146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EFD5F8" w14:textId="77777777" w:rsidR="008600EC" w:rsidRPr="009854B9" w:rsidRDefault="00387B86">
            <w:pPr>
              <w:spacing w:line="360" w:lineRule="auto"/>
              <w:jc w:val="both"/>
              <w:rPr>
                <w:color w:val="000000" w:themeColor="text1"/>
                <w:lang w:val="en-GB"/>
              </w:rPr>
            </w:pPr>
            <w:r w:rsidRPr="009854B9">
              <w:rPr>
                <w:color w:val="000000" w:themeColor="text1"/>
                <w:lang w:val="en-GB"/>
              </w:rPr>
              <w:t>Broad model, less specific for frontline dementia practice</w:t>
            </w:r>
          </w:p>
        </w:tc>
      </w:tr>
    </w:tbl>
    <w:p w14:paraId="2BCD1174" w14:textId="77777777" w:rsidR="008600EC" w:rsidRPr="009854B9" w:rsidRDefault="00387B86">
      <w:pPr>
        <w:spacing w:line="360" w:lineRule="auto"/>
        <w:jc w:val="center"/>
        <w:rPr>
          <w:b/>
          <w:bCs/>
          <w:color w:val="000000" w:themeColor="text1"/>
          <w:lang w:val="en-GB"/>
        </w:rPr>
      </w:pPr>
      <w:r w:rsidRPr="009854B9">
        <w:rPr>
          <w:b/>
          <w:bCs/>
          <w:color w:val="000000" w:themeColor="text1"/>
          <w:lang w:val="en-GB"/>
        </w:rPr>
        <w:t>Table 3: Comparison between House of Care and WHO ICCC Model</w:t>
      </w:r>
    </w:p>
    <w:p w14:paraId="75236142" w14:textId="77777777" w:rsidR="008600EC" w:rsidRPr="009854B9" w:rsidRDefault="00387B86">
      <w:pPr>
        <w:spacing w:line="360" w:lineRule="auto"/>
        <w:jc w:val="center"/>
        <w:rPr>
          <w:color w:val="000000" w:themeColor="text1"/>
          <w:lang w:val="en-GB"/>
        </w:rPr>
      </w:pPr>
      <w:r w:rsidRPr="009854B9">
        <w:rPr>
          <w:color w:val="000000" w:themeColor="text1"/>
          <w:lang w:val="en-GB"/>
        </w:rPr>
        <w:t>(Source: WHO, 2026)</w:t>
      </w:r>
    </w:p>
    <w:p w14:paraId="6957242C"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House of Care model is viable to NHS implementation since it directly assists with personalised care planning and local service coordination (Health and Social Care Alliance Scotland, 2018).  On the contrary, WHO ICCC model is more robust since it is a macro-level population health framework, such that it encompasses community and policy layers (Salvador </w:t>
      </w:r>
      <w:r w:rsidRPr="009854B9">
        <w:rPr>
          <w:i/>
          <w:iCs/>
          <w:color w:val="000000" w:themeColor="text1"/>
          <w:lang w:val="en-GB"/>
        </w:rPr>
        <w:t>et al.,</w:t>
      </w:r>
      <w:r w:rsidRPr="009854B9">
        <w:rPr>
          <w:color w:val="000000" w:themeColor="text1"/>
          <w:lang w:val="en-GB"/>
        </w:rPr>
        <w:t xml:space="preserve"> 2018). </w:t>
      </w:r>
    </w:p>
    <w:p w14:paraId="4F13AE49"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The two models presuppose effective cross-service integration. NHS care of dementia is still impaired by the disintegration between primary care, memory services, hospitals and social care and voluntary support. </w:t>
      </w:r>
    </w:p>
    <w:p w14:paraId="4111FB7D" w14:textId="77777777" w:rsidR="008600EC" w:rsidRPr="009854B9" w:rsidRDefault="00387B86">
      <w:pPr>
        <w:pStyle w:val="Heading1"/>
        <w:rPr>
          <w:color w:val="000000" w:themeColor="text1"/>
          <w:sz w:val="22"/>
          <w:szCs w:val="22"/>
          <w:lang w:val="en-GB"/>
        </w:rPr>
      </w:pPr>
      <w:bookmarkStart w:id="56" w:name="_heading=h.py7wvcmxgzfu" w:colFirst="0" w:colLast="0"/>
      <w:bookmarkStart w:id="57" w:name="_Toc234496047"/>
      <w:bookmarkEnd w:id="56"/>
      <w:r w:rsidRPr="009854B9">
        <w:rPr>
          <w:color w:val="000000" w:themeColor="text1"/>
          <w:sz w:val="22"/>
          <w:szCs w:val="22"/>
          <w:lang w:val="en-GB"/>
        </w:rPr>
        <w:t>8. Policy Context</w:t>
      </w:r>
      <w:bookmarkEnd w:id="57"/>
    </w:p>
    <w:p w14:paraId="69E9C37F" w14:textId="77777777" w:rsidR="008600EC" w:rsidRPr="009854B9" w:rsidRDefault="00387B86">
      <w:pPr>
        <w:pStyle w:val="Heading2"/>
        <w:spacing w:line="360" w:lineRule="auto"/>
        <w:rPr>
          <w:color w:val="000000" w:themeColor="text1"/>
          <w:sz w:val="22"/>
          <w:szCs w:val="22"/>
          <w:lang w:val="en-GB"/>
        </w:rPr>
      </w:pPr>
      <w:bookmarkStart w:id="58" w:name="_heading=h.d7ao0mfvjhzx" w:colFirst="0" w:colLast="0"/>
      <w:bookmarkStart w:id="59" w:name="_Toc234496048"/>
      <w:bookmarkEnd w:id="58"/>
      <w:r w:rsidRPr="009854B9">
        <w:rPr>
          <w:color w:val="000000" w:themeColor="text1"/>
          <w:sz w:val="22"/>
          <w:szCs w:val="22"/>
          <w:lang w:val="en-GB"/>
        </w:rPr>
        <w:t>8.1 National Policy and Legal Frameworks</w:t>
      </w:r>
      <w:bookmarkEnd w:id="59"/>
    </w:p>
    <w:p w14:paraId="47FDDE37" w14:textId="77777777" w:rsidR="008600EC" w:rsidRPr="009854B9" w:rsidRDefault="00387B86">
      <w:pPr>
        <w:spacing w:line="360" w:lineRule="auto"/>
        <w:jc w:val="both"/>
        <w:rPr>
          <w:color w:val="000000" w:themeColor="text1"/>
          <w:lang w:val="en-GB"/>
        </w:rPr>
      </w:pPr>
      <w:r w:rsidRPr="009854B9">
        <w:rPr>
          <w:color w:val="000000" w:themeColor="text1"/>
          <w:lang w:val="en-GB"/>
        </w:rPr>
        <w:t>The NICE NG97 offers evidence-based advice on assessment, diagnosis, support and management of dementia with a focus on person-centred care, carer and equality of access consideration. There is significance in the “Care Act 2014” which imposes a responsibility on the local authorities to assess care requirements, promote wellbeing and understand the needs of carers (Care Act, 2014). “The Mental Capacity Act 2005” regulates the decision-making when the person is unable to make the decision because they require the best-interest decision and the least restrictive approach (Shickle, 2006). Likewise, “The Equality Act 2010” plays a significant role as dementia can present disability-related needs that demand reasonable adjustments in services (</w:t>
      </w:r>
      <w:hyperlink r:id="rId18">
        <w:r w:rsidRPr="009854B9">
          <w:rPr>
            <w:color w:val="000000" w:themeColor="text1"/>
            <w:lang w:val="en-GB"/>
          </w:rPr>
          <w:t>GOV.UK</w:t>
        </w:r>
      </w:hyperlink>
      <w:r w:rsidRPr="009854B9">
        <w:rPr>
          <w:color w:val="000000" w:themeColor="text1"/>
          <w:lang w:val="en-GB"/>
        </w:rPr>
        <w:t>, 2022).</w:t>
      </w:r>
    </w:p>
    <w:p w14:paraId="7142C037" w14:textId="77777777" w:rsidR="008600EC" w:rsidRPr="009854B9" w:rsidRDefault="00387B86">
      <w:pPr>
        <w:pStyle w:val="Heading2"/>
        <w:spacing w:line="360" w:lineRule="auto"/>
        <w:rPr>
          <w:color w:val="000000" w:themeColor="text1"/>
          <w:sz w:val="22"/>
          <w:szCs w:val="22"/>
          <w:lang w:val="en-GB"/>
        </w:rPr>
      </w:pPr>
      <w:bookmarkStart w:id="60" w:name="_heading=h.4ozx1g43n8y7" w:colFirst="0" w:colLast="0"/>
      <w:bookmarkStart w:id="61" w:name="_Toc234496049"/>
      <w:bookmarkEnd w:id="60"/>
      <w:r w:rsidRPr="009854B9">
        <w:rPr>
          <w:color w:val="000000" w:themeColor="text1"/>
          <w:sz w:val="22"/>
          <w:szCs w:val="22"/>
          <w:lang w:val="en-GB"/>
        </w:rPr>
        <w:t>8.2 Integrated Care and Implementation Gaps</w:t>
      </w:r>
      <w:bookmarkEnd w:id="61"/>
    </w:p>
    <w:p w14:paraId="28D4EED3" w14:textId="77777777" w:rsidR="008600EC" w:rsidRPr="009854B9" w:rsidRDefault="00387B86">
      <w:pPr>
        <w:spacing w:line="360" w:lineRule="auto"/>
        <w:jc w:val="both"/>
        <w:rPr>
          <w:color w:val="000000" w:themeColor="text1"/>
          <w:lang w:val="en-GB"/>
        </w:rPr>
      </w:pPr>
      <w:r w:rsidRPr="009854B9">
        <w:rPr>
          <w:color w:val="000000" w:themeColor="text1"/>
          <w:lang w:val="en-GB"/>
        </w:rPr>
        <w:t xml:space="preserve">Long Term Plan and Integrated Care Systems (ICS) of the NHS suited towards enhancing the co-ordination of NHS organisations with local authorities and community services. This is applicable, since dementia is associated with medical, psychological, social and protective requirements (van der Feltz-Cornelis </w:t>
      </w:r>
      <w:r w:rsidRPr="009854B9">
        <w:rPr>
          <w:i/>
          <w:iCs/>
          <w:color w:val="000000" w:themeColor="text1"/>
          <w:lang w:val="en-GB"/>
        </w:rPr>
        <w:t>et al.</w:t>
      </w:r>
      <w:r w:rsidRPr="009854B9">
        <w:rPr>
          <w:color w:val="000000" w:themeColor="text1"/>
          <w:lang w:val="en-GB"/>
        </w:rPr>
        <w:t>, 2023). Though ICSs seek to enhance integration, the implementation is skewed as social care funding drives the lack of workforce and local provision of services continue to influence accessibility, continuity and quality.</w:t>
      </w:r>
    </w:p>
    <w:p w14:paraId="0BDADD69" w14:textId="77777777" w:rsidR="00387B86" w:rsidRPr="009854B9" w:rsidRDefault="00387B86">
      <w:pPr>
        <w:rPr>
          <w:b/>
          <w:bCs/>
          <w:color w:val="000000" w:themeColor="text1"/>
          <w:lang w:val="en-GB"/>
        </w:rPr>
      </w:pPr>
      <w:bookmarkStart w:id="62" w:name="_heading=h.aa1wo0zc5bzr" w:colFirst="0" w:colLast="0"/>
      <w:bookmarkStart w:id="63" w:name="_Toc234496050"/>
      <w:bookmarkEnd w:id="62"/>
      <w:r w:rsidRPr="009854B9">
        <w:rPr>
          <w:color w:val="000000" w:themeColor="text1"/>
          <w:lang w:val="en-GB"/>
        </w:rPr>
        <w:br w:type="page"/>
      </w:r>
    </w:p>
    <w:p w14:paraId="666CC6EE" w14:textId="77777777" w:rsidR="008600EC" w:rsidRPr="009854B9" w:rsidRDefault="00387B86">
      <w:pPr>
        <w:pStyle w:val="Heading1"/>
        <w:rPr>
          <w:color w:val="000000" w:themeColor="text1"/>
          <w:sz w:val="22"/>
          <w:szCs w:val="22"/>
          <w:lang w:val="en-GB"/>
        </w:rPr>
      </w:pPr>
      <w:r w:rsidRPr="009854B9">
        <w:rPr>
          <w:color w:val="000000" w:themeColor="text1"/>
          <w:sz w:val="22"/>
          <w:szCs w:val="22"/>
          <w:lang w:val="en-GB"/>
        </w:rPr>
        <w:lastRenderedPageBreak/>
        <w:t xml:space="preserve">9. </w:t>
      </w:r>
      <w:bookmarkEnd w:id="63"/>
      <w:r w:rsidR="002C2587" w:rsidRPr="009854B9">
        <w:rPr>
          <w:color w:val="000000" w:themeColor="text1"/>
          <w:sz w:val="22"/>
          <w:szCs w:val="22"/>
          <w:lang w:val="en-GB"/>
        </w:rPr>
        <w:t>Self-Management</w:t>
      </w:r>
    </w:p>
    <w:p w14:paraId="761884BB" w14:textId="77777777" w:rsidR="008600EC" w:rsidRPr="009854B9" w:rsidRDefault="00387B86">
      <w:pPr>
        <w:spacing w:line="360" w:lineRule="auto"/>
        <w:jc w:val="both"/>
        <w:rPr>
          <w:color w:val="000000" w:themeColor="text1"/>
          <w:lang w:val="en-GB"/>
        </w:rPr>
      </w:pPr>
      <w:r w:rsidRPr="009854B9">
        <w:rPr>
          <w:b/>
          <w:bCs/>
          <w:i/>
          <w:iCs/>
          <w:color w:val="000000" w:themeColor="text1"/>
          <w:lang w:val="en-GB"/>
        </w:rPr>
        <w:t>Early Diagnosis and Supported Self-Management Planning:</w:t>
      </w:r>
      <w:r w:rsidRPr="009854B9">
        <w:rPr>
          <w:color w:val="000000" w:themeColor="text1"/>
          <w:lang w:val="en-GB"/>
        </w:rPr>
        <w:t xml:space="preserve"> The innovative dementia care model has to be supported self-management instead of crisis care, which is reactive (Nair</w:t>
      </w:r>
      <w:r w:rsidRPr="009854B9">
        <w:rPr>
          <w:i/>
          <w:iCs/>
          <w:color w:val="000000" w:themeColor="text1"/>
          <w:lang w:val="en-GB"/>
        </w:rPr>
        <w:t xml:space="preserve"> et al.,</w:t>
      </w:r>
      <w:r w:rsidRPr="009854B9">
        <w:rPr>
          <w:color w:val="000000" w:themeColor="text1"/>
          <w:lang w:val="en-GB"/>
        </w:rPr>
        <w:t xml:space="preserve"> 2026). Early GP detection, prompt referral to memory clinics and definite diagnostic routes would make people and their families aware of the condition, create care plans and make informed choices before the symptoms can escalate.</w:t>
      </w:r>
    </w:p>
    <w:p w14:paraId="25A8E5D5" w14:textId="77777777" w:rsidR="008600EC" w:rsidRPr="009854B9" w:rsidRDefault="00387B86">
      <w:pPr>
        <w:spacing w:line="360" w:lineRule="auto"/>
        <w:jc w:val="both"/>
        <w:rPr>
          <w:color w:val="000000" w:themeColor="text1"/>
          <w:lang w:val="en-GB"/>
        </w:rPr>
      </w:pPr>
      <w:r w:rsidRPr="009854B9">
        <w:rPr>
          <w:b/>
          <w:bCs/>
          <w:i/>
          <w:iCs/>
          <w:color w:val="000000" w:themeColor="text1"/>
          <w:lang w:val="en-GB"/>
        </w:rPr>
        <w:t>Self-Management Education and Care Coordination:</w:t>
      </w:r>
      <w:r w:rsidRPr="009854B9">
        <w:rPr>
          <w:color w:val="000000" w:themeColor="text1"/>
          <w:lang w:val="en-GB"/>
        </w:rPr>
        <w:t xml:space="preserve"> Individuals with dementia and their caregivers ought to be provided with effective details regarding medication, routines, safety, nutrition, falls prevention and community assistance in place. The primary care, hospital, community and social care staff should have dementia-specific training to ensure that self-management support in GP services, memory clinics, hospitals, social care and voluntary organisations is uniform.</w:t>
      </w:r>
    </w:p>
    <w:p w14:paraId="5B85E56F" w14:textId="77777777" w:rsidR="008600EC" w:rsidRPr="009854B9" w:rsidRDefault="00387B86">
      <w:pPr>
        <w:spacing w:line="360" w:lineRule="auto"/>
        <w:jc w:val="both"/>
        <w:rPr>
          <w:color w:val="000000" w:themeColor="text1"/>
          <w:lang w:val="en-GB"/>
        </w:rPr>
      </w:pPr>
      <w:r w:rsidRPr="009854B9">
        <w:rPr>
          <w:b/>
          <w:bCs/>
          <w:i/>
          <w:iCs/>
          <w:color w:val="000000" w:themeColor="text1"/>
          <w:lang w:val="en-GB"/>
        </w:rPr>
        <w:t>Carer-Supported Self-Management:</w:t>
      </w:r>
      <w:r w:rsidRPr="009854B9">
        <w:rPr>
          <w:color w:val="000000" w:themeColor="text1"/>
          <w:lang w:val="en-GB"/>
        </w:rPr>
        <w:t xml:space="preserve"> Self-management is shared management between the individual, family carers and professionals as dementia advances. Healthcare assistants ought to be regularly assessed, have respite care, emotional support and education to enable them to assist safely with medication, appointments, behaviour change and daily living needs. This would minimise burnout, and enhance continuity of care.</w:t>
      </w:r>
    </w:p>
    <w:p w14:paraId="3ABFB0FC" w14:textId="77777777" w:rsidR="008600EC" w:rsidRPr="009854B9" w:rsidRDefault="00387B86">
      <w:pPr>
        <w:spacing w:line="360" w:lineRule="auto"/>
        <w:jc w:val="both"/>
        <w:rPr>
          <w:color w:val="000000" w:themeColor="text1"/>
          <w:lang w:val="en-GB"/>
        </w:rPr>
      </w:pPr>
      <w:r w:rsidRPr="009854B9">
        <w:rPr>
          <w:b/>
          <w:bCs/>
          <w:i/>
          <w:iCs/>
          <w:color w:val="000000" w:themeColor="text1"/>
          <w:lang w:val="en-GB"/>
        </w:rPr>
        <w:t xml:space="preserve">Person-Centred and Inclusive Self-Management: </w:t>
      </w:r>
      <w:r w:rsidRPr="009854B9">
        <w:rPr>
          <w:color w:val="000000" w:themeColor="text1"/>
          <w:lang w:val="en-GB"/>
        </w:rPr>
        <w:t xml:space="preserve">Self-management plans must be culturally aware, personalised and updated frequently (Cipta </w:t>
      </w:r>
      <w:r w:rsidRPr="009854B9">
        <w:rPr>
          <w:i/>
          <w:color w:val="000000" w:themeColor="text1"/>
          <w:lang w:val="en-GB"/>
        </w:rPr>
        <w:t>et al.,</w:t>
      </w:r>
      <w:r w:rsidRPr="009854B9">
        <w:rPr>
          <w:color w:val="000000" w:themeColor="text1"/>
          <w:lang w:val="en-GB"/>
        </w:rPr>
        <w:t xml:space="preserve"> 2024). Services ought to accommodate the person and the inclusion of preferences, communication needs, daily habits and identity </w:t>
      </w:r>
      <w:r w:rsidR="00E57348" w:rsidRPr="009854B9">
        <w:rPr>
          <w:color w:val="000000" w:themeColor="text1"/>
          <w:lang w:val="en-GB"/>
        </w:rPr>
        <w:t>minimis</w:t>
      </w:r>
      <w:r w:rsidRPr="009854B9">
        <w:rPr>
          <w:color w:val="000000" w:themeColor="text1"/>
          <w:lang w:val="en-GB"/>
        </w:rPr>
        <w:t>ing inappropriate antipsychotic taking and encouraging dementia friendly communities.</w:t>
      </w:r>
    </w:p>
    <w:p w14:paraId="66F58F55" w14:textId="77777777" w:rsidR="008600EC" w:rsidRPr="009854B9" w:rsidRDefault="008600EC">
      <w:pPr>
        <w:spacing w:line="360" w:lineRule="auto"/>
        <w:jc w:val="both"/>
        <w:rPr>
          <w:color w:val="000000" w:themeColor="text1"/>
          <w:lang w:val="en-GB"/>
        </w:rPr>
      </w:pPr>
    </w:p>
    <w:p w14:paraId="75889D45" w14:textId="77777777" w:rsidR="008600EC" w:rsidRPr="009854B9" w:rsidRDefault="00387B86">
      <w:pPr>
        <w:pStyle w:val="Heading1"/>
        <w:rPr>
          <w:color w:val="000000" w:themeColor="text1"/>
          <w:sz w:val="22"/>
          <w:szCs w:val="22"/>
          <w:lang w:val="en-GB"/>
        </w:rPr>
      </w:pPr>
      <w:bookmarkStart w:id="64" w:name="_heading=h.kodqjqehytzl" w:colFirst="0" w:colLast="0"/>
      <w:bookmarkStart w:id="65" w:name="_Toc234496051"/>
      <w:bookmarkEnd w:id="64"/>
      <w:r w:rsidRPr="009854B9">
        <w:rPr>
          <w:color w:val="000000" w:themeColor="text1"/>
          <w:sz w:val="22"/>
          <w:szCs w:val="22"/>
          <w:lang w:val="en-GB"/>
        </w:rPr>
        <w:t>10. Conclusion</w:t>
      </w:r>
      <w:bookmarkEnd w:id="65"/>
    </w:p>
    <w:p w14:paraId="150667C4" w14:textId="77777777" w:rsidR="008600EC" w:rsidRPr="009854B9" w:rsidRDefault="00387B86">
      <w:pPr>
        <w:spacing w:line="360" w:lineRule="auto"/>
        <w:jc w:val="both"/>
        <w:rPr>
          <w:color w:val="000000" w:themeColor="text1"/>
          <w:lang w:val="en-GB"/>
        </w:rPr>
      </w:pPr>
      <w:r w:rsidRPr="009854B9">
        <w:rPr>
          <w:color w:val="000000" w:themeColor="text1"/>
          <w:lang w:val="en-GB"/>
        </w:rPr>
        <w:t>Overall research depicts that dementia is a chronic and progressive disorder of the long term that involves cognitive, physical, psychological and social activities and interactions within society. The main effective dementia care is an integrated model which traverses primary care, memory, hospital, social care, voluntary organisations and community support. The care system and NHS have to transform the pie meal service delivery to coordinated, anticipatory and person-centred care. Integration of clinical, social and community systems is the key to future dementia care based on early intervention and continuity of providing healthcare assistant’s support.</w:t>
      </w:r>
    </w:p>
    <w:p w14:paraId="31C77BE2" w14:textId="77777777" w:rsidR="002C2587" w:rsidRPr="009854B9" w:rsidRDefault="002C2587">
      <w:pPr>
        <w:rPr>
          <w:b/>
          <w:bCs/>
          <w:color w:val="000000" w:themeColor="text1"/>
          <w:sz w:val="28"/>
          <w:szCs w:val="28"/>
          <w:lang w:val="en-GB"/>
        </w:rPr>
      </w:pPr>
      <w:bookmarkStart w:id="66" w:name="_heading=h.wpljbtx6w30m" w:colFirst="0" w:colLast="0"/>
      <w:bookmarkStart w:id="67" w:name="_Toc234496052"/>
      <w:bookmarkEnd w:id="66"/>
      <w:r w:rsidRPr="009854B9">
        <w:rPr>
          <w:color w:val="000000" w:themeColor="text1"/>
          <w:lang w:val="en-GB"/>
        </w:rPr>
        <w:br w:type="page"/>
      </w:r>
    </w:p>
    <w:p w14:paraId="4CE850FC" w14:textId="77777777" w:rsidR="00C659F8" w:rsidRPr="009854B9" w:rsidRDefault="00C659F8">
      <w:pPr>
        <w:pStyle w:val="Heading1"/>
        <w:rPr>
          <w:color w:val="000000" w:themeColor="text1"/>
          <w:lang w:val="en-GB"/>
        </w:rPr>
        <w:sectPr w:rsidR="00C659F8" w:rsidRPr="009854B9" w:rsidSect="00DB59D9">
          <w:type w:val="continuous"/>
          <w:pgSz w:w="12240" w:h="15840"/>
          <w:pgMar w:top="720" w:right="720" w:bottom="720" w:left="720" w:header="720" w:footer="720" w:gutter="0"/>
          <w:pgNumType w:start="1"/>
          <w:cols w:num="2" w:space="289"/>
          <w:titlePg/>
          <w:docGrid w:linePitch="299"/>
        </w:sectPr>
      </w:pPr>
    </w:p>
    <w:p w14:paraId="0777C31E" w14:textId="77777777" w:rsidR="009F4891" w:rsidRPr="009854B9" w:rsidRDefault="00387B86" w:rsidP="009F4891">
      <w:pPr>
        <w:pStyle w:val="Heading1"/>
        <w:rPr>
          <w:color w:val="000000" w:themeColor="text1"/>
          <w:lang w:val="en-GB"/>
        </w:rPr>
      </w:pPr>
      <w:r w:rsidRPr="009854B9">
        <w:rPr>
          <w:color w:val="000000" w:themeColor="text1"/>
          <w:lang w:val="en-GB"/>
        </w:rPr>
        <w:lastRenderedPageBreak/>
        <w:t>Reference</w:t>
      </w:r>
      <w:bookmarkEnd w:id="67"/>
      <w:r w:rsidR="009F4891" w:rsidRPr="009854B9">
        <w:rPr>
          <w:color w:val="000000" w:themeColor="text1"/>
          <w:lang w:val="en-GB"/>
        </w:rPr>
        <w:t>s</w:t>
      </w:r>
    </w:p>
    <w:p w14:paraId="18851B23" w14:textId="77777777" w:rsidR="009F4891" w:rsidRPr="009854B9" w:rsidRDefault="009F4891" w:rsidP="009F4891">
      <w:pPr>
        <w:rPr>
          <w:color w:val="000000" w:themeColor="text1"/>
          <w:lang w:val="en-GB"/>
        </w:rPr>
        <w:sectPr w:rsidR="009F4891" w:rsidRPr="009854B9" w:rsidSect="009F4891">
          <w:type w:val="continuous"/>
          <w:pgSz w:w="12240" w:h="15840"/>
          <w:pgMar w:top="720" w:right="720" w:bottom="720" w:left="720" w:header="720" w:footer="720" w:gutter="0"/>
          <w:pgNumType w:start="1"/>
          <w:cols w:space="289"/>
          <w:titlePg/>
          <w:docGrid w:linePitch="299"/>
        </w:sectPr>
      </w:pPr>
    </w:p>
    <w:p w14:paraId="456EBAE6" w14:textId="77777777" w:rsidR="009F4891" w:rsidRPr="009854B9" w:rsidRDefault="009F4891" w:rsidP="009F4891">
      <w:pPr>
        <w:spacing w:before="120" w:after="120" w:line="360" w:lineRule="auto"/>
        <w:jc w:val="both"/>
        <w:rPr>
          <w:color w:val="000000" w:themeColor="text1"/>
          <w:highlight w:val="white"/>
          <w:lang w:val="en-GB"/>
        </w:rPr>
      </w:pPr>
      <w:proofErr w:type="spellStart"/>
      <w:r w:rsidRPr="009854B9">
        <w:rPr>
          <w:color w:val="000000" w:themeColor="text1"/>
          <w:highlight w:val="white"/>
          <w:lang w:val="en-GB"/>
        </w:rPr>
        <w:t>Abbeyfieldengland</w:t>
      </w:r>
      <w:proofErr w:type="spellEnd"/>
      <w:r w:rsidRPr="009854B9">
        <w:rPr>
          <w:color w:val="000000" w:themeColor="text1"/>
          <w:highlight w:val="white"/>
          <w:lang w:val="en-GB"/>
        </w:rPr>
        <w:t xml:space="preserve"> (2021). </w:t>
      </w:r>
      <w:r w:rsidRPr="009854B9">
        <w:rPr>
          <w:i/>
          <w:iCs/>
          <w:color w:val="000000" w:themeColor="text1"/>
          <w:highlight w:val="white"/>
          <w:lang w:val="en-GB"/>
        </w:rPr>
        <w:t xml:space="preserve">The significance of independence for people living with dementia. Information and Advice </w:t>
      </w:r>
      <w:r w:rsidRPr="009854B9">
        <w:rPr>
          <w:color w:val="000000" w:themeColor="text1"/>
          <w:highlight w:val="white"/>
          <w:lang w:val="en-GB"/>
        </w:rPr>
        <w:t xml:space="preserve">Available at: </w:t>
      </w:r>
      <w:hyperlink r:id="rId19">
        <w:r w:rsidRPr="009854B9">
          <w:rPr>
            <w:color w:val="000000" w:themeColor="text1"/>
            <w:highlight w:val="white"/>
            <w:u w:val="single"/>
            <w:lang w:val="en-GB"/>
          </w:rPr>
          <w:t>https://www.abbeyfieldengland.com/where-to-begin/living-with-dementia/the-significance-of-independence-for-people-living-with-dementia/</w:t>
        </w:r>
      </w:hyperlink>
      <w:r w:rsidRPr="009854B9">
        <w:rPr>
          <w:color w:val="000000" w:themeColor="text1"/>
          <w:highlight w:val="white"/>
          <w:lang w:val="en-GB"/>
        </w:rPr>
        <w:t xml:space="preserve">. </w:t>
      </w:r>
    </w:p>
    <w:p w14:paraId="4404D156"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Abdulkhaliq, A.A., Kim, B., </w:t>
      </w:r>
      <w:proofErr w:type="spellStart"/>
      <w:r w:rsidRPr="009854B9">
        <w:rPr>
          <w:color w:val="000000" w:themeColor="text1"/>
          <w:highlight w:val="white"/>
          <w:lang w:val="en-GB"/>
        </w:rPr>
        <w:t>Almoghrabi</w:t>
      </w:r>
      <w:proofErr w:type="spellEnd"/>
      <w:r w:rsidRPr="009854B9">
        <w:rPr>
          <w:color w:val="000000" w:themeColor="text1"/>
          <w:highlight w:val="white"/>
          <w:lang w:val="en-GB"/>
        </w:rPr>
        <w:t xml:space="preserve">, Y.M., Khan, J., </w:t>
      </w:r>
      <w:proofErr w:type="spellStart"/>
      <w:r w:rsidRPr="009854B9">
        <w:rPr>
          <w:color w:val="000000" w:themeColor="text1"/>
          <w:highlight w:val="white"/>
          <w:lang w:val="en-GB"/>
        </w:rPr>
        <w:t>Ajoolabady</w:t>
      </w:r>
      <w:proofErr w:type="spellEnd"/>
      <w:r w:rsidRPr="009854B9">
        <w:rPr>
          <w:color w:val="000000" w:themeColor="text1"/>
          <w:highlight w:val="white"/>
          <w:lang w:val="en-GB"/>
        </w:rPr>
        <w:t xml:space="preserve">, A., Ren, J., </w:t>
      </w:r>
      <w:proofErr w:type="spellStart"/>
      <w:r w:rsidRPr="009854B9">
        <w:rPr>
          <w:color w:val="000000" w:themeColor="text1"/>
          <w:highlight w:val="white"/>
          <w:lang w:val="en-GB"/>
        </w:rPr>
        <w:t>Bahijri</w:t>
      </w:r>
      <w:proofErr w:type="spellEnd"/>
      <w:r w:rsidRPr="009854B9">
        <w:rPr>
          <w:color w:val="000000" w:themeColor="text1"/>
          <w:highlight w:val="white"/>
          <w:lang w:val="en-GB"/>
        </w:rPr>
        <w:t xml:space="preserve">, S., </w:t>
      </w:r>
      <w:proofErr w:type="spellStart"/>
      <w:r w:rsidRPr="009854B9">
        <w:rPr>
          <w:color w:val="000000" w:themeColor="text1"/>
          <w:highlight w:val="white"/>
          <w:lang w:val="en-GB"/>
        </w:rPr>
        <w:t>Tuomilehto</w:t>
      </w:r>
      <w:proofErr w:type="spellEnd"/>
      <w:r w:rsidRPr="009854B9">
        <w:rPr>
          <w:color w:val="000000" w:themeColor="text1"/>
          <w:highlight w:val="white"/>
          <w:lang w:val="en-GB"/>
        </w:rPr>
        <w:t xml:space="preserve">, J., Borai, A. and Pratico, D. (2026). Amyloid-β and Tau in Alzheimer’s disease: pathogenesis, mechanisms, and interplay. </w:t>
      </w:r>
      <w:r w:rsidRPr="009854B9">
        <w:rPr>
          <w:i/>
          <w:iCs/>
          <w:color w:val="000000" w:themeColor="text1"/>
          <w:highlight w:val="white"/>
          <w:lang w:val="en-GB"/>
        </w:rPr>
        <w:t>Cell Death &amp; Disease</w:t>
      </w:r>
      <w:r w:rsidRPr="009854B9">
        <w:rPr>
          <w:color w:val="000000" w:themeColor="text1"/>
          <w:highlight w:val="white"/>
          <w:lang w:val="en-GB"/>
        </w:rPr>
        <w:t xml:space="preserve">, 17(1). </w:t>
      </w:r>
      <w:hyperlink r:id="rId20">
        <w:r w:rsidRPr="009854B9">
          <w:rPr>
            <w:color w:val="000000" w:themeColor="text1"/>
            <w:highlight w:val="white"/>
            <w:u w:val="single"/>
            <w:lang w:val="en-GB"/>
          </w:rPr>
          <w:t>https://doi.org/10.1038/s41419-025-08186-8</w:t>
        </w:r>
      </w:hyperlink>
      <w:r w:rsidRPr="009854B9">
        <w:rPr>
          <w:color w:val="000000" w:themeColor="text1"/>
          <w:highlight w:val="white"/>
          <w:lang w:val="en-GB"/>
        </w:rPr>
        <w:t xml:space="preserve">. </w:t>
      </w:r>
    </w:p>
    <w:p w14:paraId="07DFAA89"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Ahmad, M.A., Kareem, O., Khushtar, M., Akbar, M., Haque, M.R., </w:t>
      </w:r>
      <w:proofErr w:type="spellStart"/>
      <w:r w:rsidRPr="009854B9">
        <w:rPr>
          <w:color w:val="000000" w:themeColor="text1"/>
          <w:highlight w:val="white"/>
          <w:lang w:val="en-GB"/>
        </w:rPr>
        <w:t>Iqubal</w:t>
      </w:r>
      <w:proofErr w:type="spellEnd"/>
      <w:r w:rsidRPr="009854B9">
        <w:rPr>
          <w:color w:val="000000" w:themeColor="text1"/>
          <w:highlight w:val="white"/>
          <w:lang w:val="en-GB"/>
        </w:rPr>
        <w:t xml:space="preserve">, A., Haider, M.F., Pottoo, F.H., Abdulla, F.S., Al-Haidar, M.B. and Alhajri, N., 2022. Neuroinflammation: a potential risk for dementia. </w:t>
      </w:r>
      <w:r w:rsidRPr="009854B9">
        <w:rPr>
          <w:i/>
          <w:iCs/>
          <w:color w:val="000000" w:themeColor="text1"/>
          <w:highlight w:val="white"/>
          <w:lang w:val="en-GB"/>
        </w:rPr>
        <w:t>International journal of molecular sciences</w:t>
      </w:r>
      <w:r w:rsidRPr="009854B9">
        <w:rPr>
          <w:color w:val="000000" w:themeColor="text1"/>
          <w:highlight w:val="white"/>
          <w:lang w:val="en-GB"/>
        </w:rPr>
        <w:t xml:space="preserve">, </w:t>
      </w:r>
      <w:r w:rsidRPr="009854B9">
        <w:rPr>
          <w:i/>
          <w:iCs/>
          <w:color w:val="000000" w:themeColor="text1"/>
          <w:highlight w:val="white"/>
          <w:lang w:val="en-GB"/>
        </w:rPr>
        <w:t>23</w:t>
      </w:r>
      <w:r w:rsidRPr="009854B9">
        <w:rPr>
          <w:color w:val="000000" w:themeColor="text1"/>
          <w:highlight w:val="white"/>
          <w:lang w:val="en-GB"/>
        </w:rPr>
        <w:t xml:space="preserve">(2), p.616. </w:t>
      </w:r>
      <w:hyperlink r:id="rId21">
        <w:r w:rsidRPr="009854B9">
          <w:rPr>
            <w:color w:val="000000" w:themeColor="text1"/>
            <w:highlight w:val="white"/>
            <w:u w:val="single"/>
            <w:lang w:val="en-GB"/>
          </w:rPr>
          <w:t>https://www.mdpi.com/1422-0067/23/2/616</w:t>
        </w:r>
      </w:hyperlink>
      <w:r w:rsidRPr="009854B9">
        <w:rPr>
          <w:color w:val="000000" w:themeColor="text1"/>
          <w:highlight w:val="white"/>
          <w:lang w:val="en-GB"/>
        </w:rPr>
        <w:t xml:space="preserve"> </w:t>
      </w:r>
    </w:p>
    <w:p w14:paraId="2A9DF887"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Alessa, T. (2025). Anticipations and Requirements of Individuals with Long-Term Health Conditions Regarding Self-Management and Digital Health Support Tools. </w:t>
      </w:r>
      <w:r w:rsidRPr="009854B9">
        <w:rPr>
          <w:i/>
          <w:iCs/>
          <w:color w:val="000000" w:themeColor="text1"/>
          <w:lang w:val="en-GB"/>
        </w:rPr>
        <w:t>Patient Preference and Adherence</w:t>
      </w:r>
      <w:r w:rsidRPr="009854B9">
        <w:rPr>
          <w:color w:val="000000" w:themeColor="text1"/>
          <w:lang w:val="en-GB"/>
        </w:rPr>
        <w:t xml:space="preserve">, Volume 19, pp.2901–2918. </w:t>
      </w:r>
      <w:hyperlink r:id="rId22">
        <w:r w:rsidRPr="009854B9">
          <w:rPr>
            <w:color w:val="000000" w:themeColor="text1"/>
            <w:u w:val="single"/>
            <w:lang w:val="en-GB"/>
          </w:rPr>
          <w:t>https://doi.org/10.2147/ppa.s545496</w:t>
        </w:r>
      </w:hyperlink>
      <w:r w:rsidRPr="009854B9">
        <w:rPr>
          <w:color w:val="000000" w:themeColor="text1"/>
          <w:lang w:val="en-GB"/>
        </w:rPr>
        <w:t xml:space="preserve">. </w:t>
      </w:r>
    </w:p>
    <w:p w14:paraId="095413B6"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Allam, S. and Chan, H. (2025). Healthcare Continuity in Crisis: Addressing Gaps in Longitudinal Care Through Inferential Statistics. </w:t>
      </w:r>
      <w:r w:rsidRPr="009854B9">
        <w:rPr>
          <w:i/>
          <w:iCs/>
          <w:color w:val="000000" w:themeColor="text1"/>
          <w:highlight w:val="white"/>
          <w:lang w:val="en-GB"/>
        </w:rPr>
        <w:t>Cureus</w:t>
      </w:r>
      <w:r w:rsidRPr="009854B9">
        <w:rPr>
          <w:color w:val="000000" w:themeColor="text1"/>
          <w:highlight w:val="white"/>
          <w:lang w:val="en-GB"/>
        </w:rPr>
        <w:t xml:space="preserve">. </w:t>
      </w:r>
      <w:hyperlink r:id="rId23">
        <w:r w:rsidRPr="009854B9">
          <w:rPr>
            <w:color w:val="000000" w:themeColor="text1"/>
            <w:highlight w:val="white"/>
            <w:u w:val="single"/>
            <w:lang w:val="en-GB"/>
          </w:rPr>
          <w:t>https://pmc.ncbi.nlm.nih.gov/articles/PMC12289353/</w:t>
        </w:r>
      </w:hyperlink>
      <w:r w:rsidRPr="009854B9">
        <w:rPr>
          <w:color w:val="000000" w:themeColor="text1"/>
          <w:highlight w:val="white"/>
          <w:lang w:val="en-GB"/>
        </w:rPr>
        <w:t xml:space="preserve"> </w:t>
      </w:r>
    </w:p>
    <w:p w14:paraId="7984D739"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Alzheimer's Society (2024). </w:t>
      </w:r>
      <w:r w:rsidRPr="009854B9">
        <w:rPr>
          <w:i/>
          <w:iCs/>
          <w:color w:val="000000" w:themeColor="text1"/>
          <w:highlight w:val="white"/>
          <w:lang w:val="en-GB"/>
        </w:rPr>
        <w:t>Facts for the media about dementia</w:t>
      </w:r>
      <w:r w:rsidRPr="009854B9">
        <w:rPr>
          <w:color w:val="000000" w:themeColor="text1"/>
          <w:highlight w:val="white"/>
          <w:lang w:val="en-GB"/>
        </w:rPr>
        <w:t xml:space="preserve">. </w:t>
      </w:r>
      <w:hyperlink r:id="rId24">
        <w:r w:rsidRPr="009854B9">
          <w:rPr>
            <w:color w:val="000000" w:themeColor="text1"/>
            <w:highlight w:val="white"/>
            <w:u w:val="single"/>
            <w:lang w:val="en-GB"/>
          </w:rPr>
          <w:t>https://www.alzheimers.org.uk/what-we-do/news-and-media/facts-media</w:t>
        </w:r>
      </w:hyperlink>
      <w:r w:rsidRPr="009854B9">
        <w:rPr>
          <w:color w:val="000000" w:themeColor="text1"/>
          <w:highlight w:val="white"/>
          <w:lang w:val="en-GB"/>
        </w:rPr>
        <w:t xml:space="preserve">. </w:t>
      </w:r>
    </w:p>
    <w:p w14:paraId="7841A90E"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Barczak, A. (2026, May). The Utility of Addenbrooke’s Cognitive Examination III (ACE-III) in Differentiating Neurodegenerative Disorders with Psychotic Symptoms: A Narrative Review. In </w:t>
      </w:r>
      <w:r w:rsidRPr="009854B9">
        <w:rPr>
          <w:i/>
          <w:iCs/>
          <w:color w:val="000000" w:themeColor="text1"/>
          <w:highlight w:val="white"/>
          <w:lang w:val="en-GB"/>
        </w:rPr>
        <w:t>Healthcare</w:t>
      </w:r>
      <w:r w:rsidRPr="009854B9">
        <w:rPr>
          <w:color w:val="000000" w:themeColor="text1"/>
          <w:highlight w:val="white"/>
          <w:lang w:val="en-GB"/>
        </w:rPr>
        <w:t xml:space="preserve"> (Vol. 14, No. 10, p. 1313). MDPI. </w:t>
      </w:r>
      <w:hyperlink r:id="rId25">
        <w:r w:rsidRPr="009854B9">
          <w:rPr>
            <w:color w:val="000000" w:themeColor="text1"/>
            <w:highlight w:val="white"/>
            <w:u w:val="single"/>
            <w:lang w:val="en-GB"/>
          </w:rPr>
          <w:t>https://doi.org/10.3390/healthcare14101313</w:t>
        </w:r>
      </w:hyperlink>
      <w:r w:rsidRPr="009854B9">
        <w:rPr>
          <w:color w:val="000000" w:themeColor="text1"/>
          <w:highlight w:val="white"/>
          <w:lang w:val="en-GB"/>
        </w:rPr>
        <w:t xml:space="preserve"> </w:t>
      </w:r>
    </w:p>
    <w:p w14:paraId="09FF67F7"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Barros, D., Borges-Machado, F., Silva-Fernandes, A., Ribeiro, O. and Carvalho, J., (2024). Do physical fitness and cognitive function mediate the relationship between basic activities of daily living and quality of life in older adults with </w:t>
      </w:r>
      <w:proofErr w:type="gramStart"/>
      <w:r w:rsidRPr="009854B9">
        <w:rPr>
          <w:color w:val="000000" w:themeColor="text1"/>
          <w:highlight w:val="white"/>
          <w:lang w:val="en-GB"/>
        </w:rPr>
        <w:t>dementia?.</w:t>
      </w:r>
      <w:proofErr w:type="gramEnd"/>
      <w:r w:rsidRPr="009854B9">
        <w:rPr>
          <w:color w:val="000000" w:themeColor="text1"/>
          <w:highlight w:val="white"/>
          <w:lang w:val="en-GB"/>
        </w:rPr>
        <w:t xml:space="preserve"> </w:t>
      </w:r>
      <w:r w:rsidRPr="009854B9">
        <w:rPr>
          <w:i/>
          <w:iCs/>
          <w:color w:val="000000" w:themeColor="text1"/>
          <w:highlight w:val="white"/>
          <w:lang w:val="en-GB"/>
        </w:rPr>
        <w:t>Quality of Life Research</w:t>
      </w:r>
      <w:r w:rsidRPr="009854B9">
        <w:rPr>
          <w:color w:val="000000" w:themeColor="text1"/>
          <w:highlight w:val="white"/>
          <w:lang w:val="en-GB"/>
        </w:rPr>
        <w:t xml:space="preserve">, </w:t>
      </w:r>
      <w:r w:rsidRPr="009854B9">
        <w:rPr>
          <w:i/>
          <w:iCs/>
          <w:color w:val="000000" w:themeColor="text1"/>
          <w:highlight w:val="white"/>
          <w:lang w:val="en-GB"/>
        </w:rPr>
        <w:t>33</w:t>
      </w:r>
      <w:r w:rsidRPr="009854B9">
        <w:rPr>
          <w:color w:val="000000" w:themeColor="text1"/>
          <w:highlight w:val="white"/>
          <w:lang w:val="en-GB"/>
        </w:rPr>
        <w:t xml:space="preserve">(4), pp.917-926. </w:t>
      </w:r>
      <w:hyperlink r:id="rId26">
        <w:r w:rsidRPr="009854B9">
          <w:rPr>
            <w:color w:val="000000" w:themeColor="text1"/>
            <w:highlight w:val="white"/>
            <w:u w:val="single"/>
            <w:lang w:val="en-GB"/>
          </w:rPr>
          <w:t>https://link.springer.com/content/pdf/10.1007/s11136-023-03570-3.pdf</w:t>
        </w:r>
      </w:hyperlink>
      <w:r w:rsidRPr="009854B9">
        <w:rPr>
          <w:color w:val="000000" w:themeColor="text1"/>
          <w:highlight w:val="white"/>
          <w:lang w:val="en-GB"/>
        </w:rPr>
        <w:t xml:space="preserve"> </w:t>
      </w:r>
    </w:p>
    <w:p w14:paraId="2644152C"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Beck, A, M.</w:t>
      </w:r>
      <w:proofErr w:type="gramStart"/>
      <w:r w:rsidRPr="009854B9">
        <w:rPr>
          <w:color w:val="000000" w:themeColor="text1"/>
          <w:lang w:val="en-GB"/>
        </w:rPr>
        <w:t>,  Bech</w:t>
      </w:r>
      <w:proofErr w:type="gramEnd"/>
      <w:r w:rsidRPr="009854B9">
        <w:rPr>
          <w:color w:val="000000" w:themeColor="text1"/>
          <w:lang w:val="en-GB"/>
        </w:rPr>
        <w:t xml:space="preserve">, C, B., Knudsen, A, W., and Munk, T. (2023). Malnutrition and dehydration in older adults – how are the overlaps between the two conditions? </w:t>
      </w:r>
      <w:r w:rsidRPr="009854B9">
        <w:rPr>
          <w:i/>
          <w:iCs/>
          <w:color w:val="000000" w:themeColor="text1"/>
          <w:lang w:val="en-GB"/>
        </w:rPr>
        <w:t>Clinical nutrition open science</w:t>
      </w:r>
      <w:r w:rsidRPr="009854B9">
        <w:rPr>
          <w:color w:val="000000" w:themeColor="text1"/>
          <w:lang w:val="en-GB"/>
        </w:rPr>
        <w:t xml:space="preserve">, 51, pp.72–79. </w:t>
      </w:r>
      <w:hyperlink r:id="rId27">
        <w:r w:rsidRPr="009854B9">
          <w:rPr>
            <w:color w:val="000000" w:themeColor="text1"/>
            <w:u w:val="single"/>
            <w:lang w:val="en-GB"/>
          </w:rPr>
          <w:t>https://doi.org/10.1016/j.nutos.2023.09.001</w:t>
        </w:r>
      </w:hyperlink>
      <w:r w:rsidRPr="009854B9">
        <w:rPr>
          <w:color w:val="000000" w:themeColor="text1"/>
          <w:lang w:val="en-GB"/>
        </w:rPr>
        <w:t xml:space="preserve">. </w:t>
      </w:r>
    </w:p>
    <w:p w14:paraId="1CECF36E"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Care Act (2014). </w:t>
      </w:r>
      <w:r w:rsidRPr="009854B9">
        <w:rPr>
          <w:i/>
          <w:iCs/>
          <w:color w:val="000000" w:themeColor="text1"/>
          <w:highlight w:val="white"/>
          <w:lang w:val="en-GB"/>
        </w:rPr>
        <w:t xml:space="preserve">Care Act </w:t>
      </w:r>
      <w:r w:rsidRPr="009854B9">
        <w:rPr>
          <w:color w:val="000000" w:themeColor="text1"/>
          <w:highlight w:val="white"/>
          <w:lang w:val="en-GB"/>
        </w:rPr>
        <w:t xml:space="preserve">[online] Legislation.gov.uk. </w:t>
      </w:r>
      <w:hyperlink r:id="rId28">
        <w:r w:rsidRPr="009854B9">
          <w:rPr>
            <w:color w:val="000000" w:themeColor="text1"/>
            <w:highlight w:val="white"/>
            <w:u w:val="single"/>
            <w:lang w:val="en-GB"/>
          </w:rPr>
          <w:t>https://www.legislation.gov.uk/ukpga/2014/23/contents</w:t>
        </w:r>
      </w:hyperlink>
      <w:r w:rsidRPr="009854B9">
        <w:rPr>
          <w:color w:val="000000" w:themeColor="text1"/>
          <w:highlight w:val="white"/>
          <w:lang w:val="en-GB"/>
        </w:rPr>
        <w:t xml:space="preserve">. </w:t>
      </w:r>
    </w:p>
    <w:p w14:paraId="49439083"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Chang Wong, E. and Chang Chui, H., (2022). Vascular cognitive impairment and dementia. </w:t>
      </w:r>
      <w:r w:rsidRPr="009854B9">
        <w:rPr>
          <w:i/>
          <w:iCs/>
          <w:color w:val="000000" w:themeColor="text1"/>
          <w:highlight w:val="white"/>
          <w:lang w:val="en-GB"/>
        </w:rPr>
        <w:t>Continuum</w:t>
      </w:r>
      <w:r w:rsidRPr="009854B9">
        <w:rPr>
          <w:color w:val="000000" w:themeColor="text1"/>
          <w:highlight w:val="white"/>
          <w:lang w:val="en-GB"/>
        </w:rPr>
        <w:t xml:space="preserve">, </w:t>
      </w:r>
      <w:r w:rsidRPr="009854B9">
        <w:rPr>
          <w:i/>
          <w:iCs/>
          <w:color w:val="000000" w:themeColor="text1"/>
          <w:highlight w:val="white"/>
          <w:lang w:val="en-GB"/>
        </w:rPr>
        <w:t>28</w:t>
      </w:r>
      <w:r w:rsidRPr="009854B9">
        <w:rPr>
          <w:color w:val="000000" w:themeColor="text1"/>
          <w:highlight w:val="white"/>
          <w:lang w:val="en-GB"/>
        </w:rPr>
        <w:t xml:space="preserve">(3), pp.750-780. </w:t>
      </w:r>
      <w:hyperlink r:id="rId29">
        <w:r w:rsidRPr="009854B9">
          <w:rPr>
            <w:color w:val="000000" w:themeColor="text1"/>
            <w:highlight w:val="white"/>
            <w:u w:val="single"/>
            <w:lang w:val="en-GB"/>
          </w:rPr>
          <w:t>https://pmc.ncbi.nlm.nih.gov/articles/PMC9833847/pdf/nihms-1830237.pdf</w:t>
        </w:r>
      </w:hyperlink>
      <w:r w:rsidRPr="009854B9">
        <w:rPr>
          <w:color w:val="000000" w:themeColor="text1"/>
          <w:highlight w:val="white"/>
          <w:lang w:val="en-GB"/>
        </w:rPr>
        <w:t xml:space="preserve"> </w:t>
      </w:r>
    </w:p>
    <w:p w14:paraId="400BCB5B"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Cipta, D.A., </w:t>
      </w:r>
      <w:proofErr w:type="spellStart"/>
      <w:r w:rsidRPr="009854B9">
        <w:rPr>
          <w:color w:val="000000" w:themeColor="text1"/>
          <w:highlight w:val="white"/>
          <w:lang w:val="en-GB"/>
        </w:rPr>
        <w:t>Andoko</w:t>
      </w:r>
      <w:proofErr w:type="spellEnd"/>
      <w:r w:rsidRPr="009854B9">
        <w:rPr>
          <w:color w:val="000000" w:themeColor="text1"/>
          <w:highlight w:val="white"/>
          <w:lang w:val="en-GB"/>
        </w:rPr>
        <w:t xml:space="preserve">, D., </w:t>
      </w:r>
      <w:proofErr w:type="spellStart"/>
      <w:r w:rsidRPr="009854B9">
        <w:rPr>
          <w:color w:val="000000" w:themeColor="text1"/>
          <w:highlight w:val="white"/>
          <w:lang w:val="en-GB"/>
        </w:rPr>
        <w:t>Theja</w:t>
      </w:r>
      <w:proofErr w:type="spellEnd"/>
      <w:r w:rsidRPr="009854B9">
        <w:rPr>
          <w:color w:val="000000" w:themeColor="text1"/>
          <w:highlight w:val="white"/>
          <w:lang w:val="en-GB"/>
        </w:rPr>
        <w:t>, A., Utama, A.V.E., Hendrik, H., William, D.G., Reina, N., Handoko, M.T. and Lumbuun, N. (2024). Culturally sensitive patient-</w:t>
      </w:r>
      <w:proofErr w:type="spellStart"/>
      <w:r w:rsidRPr="009854B9">
        <w:rPr>
          <w:color w:val="000000" w:themeColor="text1"/>
          <w:highlight w:val="white"/>
          <w:lang w:val="en-GB"/>
        </w:rPr>
        <w:t>centered</w:t>
      </w:r>
      <w:proofErr w:type="spellEnd"/>
      <w:r w:rsidRPr="009854B9">
        <w:rPr>
          <w:color w:val="000000" w:themeColor="text1"/>
          <w:highlight w:val="white"/>
          <w:lang w:val="en-GB"/>
        </w:rPr>
        <w:t xml:space="preserve"> healthcare: A focus on health </w:t>
      </w:r>
      <w:proofErr w:type="spellStart"/>
      <w:r w:rsidRPr="009854B9">
        <w:rPr>
          <w:color w:val="000000" w:themeColor="text1"/>
          <w:highlight w:val="white"/>
          <w:lang w:val="en-GB"/>
        </w:rPr>
        <w:t>behavior</w:t>
      </w:r>
      <w:proofErr w:type="spellEnd"/>
      <w:r w:rsidRPr="009854B9">
        <w:rPr>
          <w:color w:val="000000" w:themeColor="text1"/>
          <w:highlight w:val="white"/>
          <w:lang w:val="en-GB"/>
        </w:rPr>
        <w:t xml:space="preserve"> modification in low and middle-income nations—insights from Indonesia. </w:t>
      </w:r>
      <w:r w:rsidRPr="009854B9">
        <w:rPr>
          <w:i/>
          <w:iCs/>
          <w:color w:val="000000" w:themeColor="text1"/>
          <w:highlight w:val="white"/>
          <w:lang w:val="en-GB"/>
        </w:rPr>
        <w:t>Frontiers in Medicine</w:t>
      </w:r>
      <w:r w:rsidRPr="009854B9">
        <w:rPr>
          <w:color w:val="000000" w:themeColor="text1"/>
          <w:highlight w:val="white"/>
          <w:lang w:val="en-GB"/>
        </w:rPr>
        <w:t xml:space="preserve">, 11(1353037), pp.1–7. </w:t>
      </w:r>
      <w:hyperlink r:id="rId30">
        <w:r w:rsidRPr="009854B9">
          <w:rPr>
            <w:color w:val="000000" w:themeColor="text1"/>
            <w:highlight w:val="white"/>
            <w:u w:val="single"/>
            <w:lang w:val="en-GB"/>
          </w:rPr>
          <w:t>https://doi.org/10.3389/fmed.2024.1353037</w:t>
        </w:r>
      </w:hyperlink>
      <w:r w:rsidRPr="009854B9">
        <w:rPr>
          <w:color w:val="000000" w:themeColor="text1"/>
          <w:highlight w:val="white"/>
          <w:lang w:val="en-GB"/>
        </w:rPr>
        <w:t xml:space="preserve">. </w:t>
      </w:r>
    </w:p>
    <w:p w14:paraId="1F852CC4"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lastRenderedPageBreak/>
        <w:t xml:space="preserve">Cleveland Clinic (2024). </w:t>
      </w:r>
      <w:r w:rsidRPr="009854B9">
        <w:rPr>
          <w:i/>
          <w:iCs/>
          <w:color w:val="000000" w:themeColor="text1"/>
          <w:highlight w:val="white"/>
          <w:lang w:val="en-GB"/>
        </w:rPr>
        <w:t>What Is Dementia (Forgetfulness) &amp; The Types Of Dementia | Cleveland Clinic</w:t>
      </w:r>
      <w:r w:rsidRPr="009854B9">
        <w:rPr>
          <w:color w:val="000000" w:themeColor="text1"/>
          <w:highlight w:val="white"/>
          <w:lang w:val="en-GB"/>
        </w:rPr>
        <w:t xml:space="preserve">. [online] Cleveland Clinic. </w:t>
      </w:r>
      <w:hyperlink r:id="rId31">
        <w:r w:rsidRPr="009854B9">
          <w:rPr>
            <w:color w:val="000000" w:themeColor="text1"/>
            <w:highlight w:val="white"/>
            <w:u w:val="single"/>
            <w:lang w:val="en-GB"/>
          </w:rPr>
          <w:t>https://my.clevelandclinic.org/health/diseases/9170-dementia</w:t>
        </w:r>
      </w:hyperlink>
      <w:r w:rsidRPr="009854B9">
        <w:rPr>
          <w:color w:val="000000" w:themeColor="text1"/>
          <w:highlight w:val="white"/>
          <w:lang w:val="en-GB"/>
        </w:rPr>
        <w:t xml:space="preserve">. </w:t>
      </w:r>
    </w:p>
    <w:p w14:paraId="53131259"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Cooper, E. (2025). </w:t>
      </w:r>
      <w:r w:rsidRPr="009854B9">
        <w:rPr>
          <w:i/>
          <w:iCs/>
          <w:color w:val="000000" w:themeColor="text1"/>
          <w:lang w:val="en-GB"/>
        </w:rPr>
        <w:t>Dementia is still the UK's biggest killer – where do we go from here? - Alzheimer’s Research UK</w:t>
      </w:r>
      <w:r w:rsidRPr="009854B9">
        <w:rPr>
          <w:color w:val="000000" w:themeColor="text1"/>
          <w:lang w:val="en-GB"/>
        </w:rPr>
        <w:t xml:space="preserve">. [online] Alzheimer’s Research UK. Available at: </w:t>
      </w:r>
      <w:hyperlink r:id="rId32">
        <w:r w:rsidRPr="009854B9">
          <w:rPr>
            <w:color w:val="000000" w:themeColor="text1"/>
            <w:u w:val="single"/>
            <w:lang w:val="en-GB"/>
          </w:rPr>
          <w:t>https://www.alzheimersresearchuk.org/news/dementia-is-still-uks-biggest-killer-where-do-we-go-from-here/</w:t>
        </w:r>
      </w:hyperlink>
      <w:r w:rsidRPr="009854B9">
        <w:rPr>
          <w:color w:val="000000" w:themeColor="text1"/>
          <w:lang w:val="en-GB"/>
        </w:rPr>
        <w:t xml:space="preserve"> [Accessed 9 July 2026].</w:t>
      </w:r>
    </w:p>
    <w:p w14:paraId="1DB3D48C"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Cornelius, G., Hodgson, W., Maguire, R. and Egan, K., (2025). Wearable technology, smart home systems, and mobile apps for the self</w:t>
      </w:r>
      <w:r w:rsidRPr="009854B9">
        <w:rPr>
          <w:rFonts w:ascii="Cambria Math" w:hAnsi="Cambria Math" w:cs="Cambria Math"/>
          <w:color w:val="000000" w:themeColor="text1"/>
          <w:highlight w:val="white"/>
          <w:lang w:val="en-GB"/>
        </w:rPr>
        <w:t>‑</w:t>
      </w:r>
      <w:r w:rsidRPr="009854B9">
        <w:rPr>
          <w:color w:val="000000" w:themeColor="text1"/>
          <w:highlight w:val="white"/>
          <w:lang w:val="en-GB"/>
        </w:rPr>
        <w:t xml:space="preserve">management of patient outcomes in dementia care: systematic review. </w:t>
      </w:r>
      <w:r w:rsidRPr="009854B9">
        <w:rPr>
          <w:i/>
          <w:iCs/>
          <w:color w:val="000000" w:themeColor="text1"/>
          <w:highlight w:val="white"/>
          <w:lang w:val="en-GB"/>
        </w:rPr>
        <w:t>Journal of Medical Internet Research</w:t>
      </w:r>
      <w:r w:rsidRPr="009854B9">
        <w:rPr>
          <w:color w:val="000000" w:themeColor="text1"/>
          <w:highlight w:val="white"/>
          <w:lang w:val="en-GB"/>
        </w:rPr>
        <w:t xml:space="preserve">, </w:t>
      </w:r>
      <w:r w:rsidRPr="009854B9">
        <w:rPr>
          <w:i/>
          <w:iCs/>
          <w:color w:val="000000" w:themeColor="text1"/>
          <w:highlight w:val="white"/>
          <w:lang w:val="en-GB"/>
        </w:rPr>
        <w:t>27</w:t>
      </w:r>
      <w:r w:rsidRPr="009854B9">
        <w:rPr>
          <w:color w:val="000000" w:themeColor="text1"/>
          <w:highlight w:val="white"/>
          <w:lang w:val="en-GB"/>
        </w:rPr>
        <w:t xml:space="preserve">, p.e65385. </w:t>
      </w:r>
      <w:hyperlink r:id="rId33">
        <w:r w:rsidRPr="009854B9">
          <w:rPr>
            <w:color w:val="000000" w:themeColor="text1"/>
            <w:highlight w:val="white"/>
            <w:u w:val="single"/>
            <w:lang w:val="en-GB"/>
          </w:rPr>
          <w:t>https://www.jmir.org/2025/1/e65385/</w:t>
        </w:r>
      </w:hyperlink>
      <w:r w:rsidRPr="009854B9">
        <w:rPr>
          <w:color w:val="000000" w:themeColor="text1"/>
          <w:highlight w:val="white"/>
          <w:lang w:val="en-GB"/>
        </w:rPr>
        <w:t xml:space="preserve"> </w:t>
      </w:r>
    </w:p>
    <w:p w14:paraId="16EDCE23"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Coulter, A., Kramer, G., Warren, T. and Salisbury, C. (2016). Building the House of Care for People with long-term conditions: The Foundation of the House of Care Framework. </w:t>
      </w:r>
      <w:r w:rsidRPr="009854B9">
        <w:rPr>
          <w:i/>
          <w:iCs/>
          <w:color w:val="000000" w:themeColor="text1"/>
          <w:lang w:val="en-GB"/>
        </w:rPr>
        <w:t>British Journal of General Practice</w:t>
      </w:r>
      <w:r w:rsidRPr="009854B9">
        <w:rPr>
          <w:color w:val="000000" w:themeColor="text1"/>
          <w:lang w:val="en-GB"/>
        </w:rPr>
        <w:t xml:space="preserve">, 66(645), pp.288–290. </w:t>
      </w:r>
      <w:hyperlink r:id="rId34">
        <w:r w:rsidRPr="009854B9">
          <w:rPr>
            <w:color w:val="000000" w:themeColor="text1"/>
            <w:u w:val="single"/>
            <w:lang w:val="en-GB"/>
          </w:rPr>
          <w:t>https://pmc.ncbi.nlm.nih.gov/articles/PMC4809714/</w:t>
        </w:r>
      </w:hyperlink>
      <w:r w:rsidRPr="009854B9">
        <w:rPr>
          <w:color w:val="000000" w:themeColor="text1"/>
          <w:lang w:val="en-GB"/>
        </w:rPr>
        <w:t xml:space="preserve"> </w:t>
      </w:r>
    </w:p>
    <w:p w14:paraId="3C09CEEF"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Dementia Statistics Hub (2024). </w:t>
      </w:r>
      <w:r w:rsidRPr="009854B9">
        <w:rPr>
          <w:i/>
          <w:iCs/>
          <w:color w:val="000000" w:themeColor="text1"/>
          <w:lang w:val="en-GB"/>
        </w:rPr>
        <w:t>Prevalence and Incidence</w:t>
      </w:r>
      <w:r w:rsidRPr="009854B9">
        <w:rPr>
          <w:color w:val="000000" w:themeColor="text1"/>
          <w:lang w:val="en-GB"/>
        </w:rPr>
        <w:t xml:space="preserve">. [online] Available at: </w:t>
      </w:r>
      <w:hyperlink r:id="rId35">
        <w:r w:rsidRPr="009854B9">
          <w:rPr>
            <w:color w:val="000000" w:themeColor="text1"/>
            <w:u w:val="single"/>
            <w:lang w:val="en-GB"/>
          </w:rPr>
          <w:t>https://dementiastatistics.org/about-dementia/prevalence-and-incidence/</w:t>
        </w:r>
      </w:hyperlink>
      <w:r w:rsidRPr="009854B9">
        <w:rPr>
          <w:color w:val="000000" w:themeColor="text1"/>
          <w:lang w:val="en-GB"/>
        </w:rPr>
        <w:t xml:space="preserve"> [Accessed 9 July 2026].</w:t>
      </w:r>
    </w:p>
    <w:p w14:paraId="5F5485D5"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DYNSEO (2026). </w:t>
      </w:r>
      <w:r w:rsidRPr="009854B9">
        <w:rPr>
          <w:i/>
          <w:iCs/>
          <w:color w:val="000000" w:themeColor="text1"/>
          <w:lang w:val="en-GB"/>
        </w:rPr>
        <w:t>Home Arrangement: Occupational Therapy Recommendations | Guide</w:t>
      </w:r>
      <w:r w:rsidRPr="009854B9">
        <w:rPr>
          <w:color w:val="000000" w:themeColor="text1"/>
          <w:lang w:val="en-GB"/>
        </w:rPr>
        <w:t xml:space="preserve">. [online] DYNSEO - Educational apps &amp; brain training apps for all. </w:t>
      </w:r>
      <w:hyperlink r:id="rId36">
        <w:r w:rsidRPr="009854B9">
          <w:rPr>
            <w:color w:val="000000" w:themeColor="text1"/>
            <w:u w:val="single"/>
            <w:lang w:val="en-GB"/>
          </w:rPr>
          <w:t>https://www.dynseo.com/en/home-arrangement-occupational-therapy-recommendations-guide/</w:t>
        </w:r>
      </w:hyperlink>
      <w:r w:rsidRPr="009854B9">
        <w:rPr>
          <w:color w:val="000000" w:themeColor="text1"/>
          <w:lang w:val="en-GB"/>
        </w:rPr>
        <w:t xml:space="preserve"> </w:t>
      </w:r>
    </w:p>
    <w:p w14:paraId="489F2282"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Fisher, E., </w:t>
      </w:r>
      <w:proofErr w:type="spellStart"/>
      <w:r w:rsidRPr="009854B9">
        <w:rPr>
          <w:color w:val="000000" w:themeColor="text1"/>
          <w:lang w:val="en-GB"/>
        </w:rPr>
        <w:t>Mkenda</w:t>
      </w:r>
      <w:proofErr w:type="spellEnd"/>
      <w:r w:rsidRPr="009854B9">
        <w:rPr>
          <w:color w:val="000000" w:themeColor="text1"/>
          <w:lang w:val="en-GB"/>
        </w:rPr>
        <w:t xml:space="preserve">, S., Walker, J., </w:t>
      </w:r>
      <w:proofErr w:type="spellStart"/>
      <w:r w:rsidRPr="009854B9">
        <w:rPr>
          <w:color w:val="000000" w:themeColor="text1"/>
          <w:lang w:val="en-GB"/>
        </w:rPr>
        <w:t>Ssenku</w:t>
      </w:r>
      <w:proofErr w:type="spellEnd"/>
      <w:r w:rsidRPr="009854B9">
        <w:rPr>
          <w:color w:val="000000" w:themeColor="text1"/>
          <w:lang w:val="en-GB"/>
        </w:rPr>
        <w:t xml:space="preserve"> </w:t>
      </w:r>
      <w:proofErr w:type="spellStart"/>
      <w:r w:rsidRPr="009854B9">
        <w:rPr>
          <w:color w:val="000000" w:themeColor="text1"/>
          <w:lang w:val="en-GB"/>
        </w:rPr>
        <w:t>Safic</w:t>
      </w:r>
      <w:proofErr w:type="spellEnd"/>
      <w:r w:rsidRPr="009854B9">
        <w:rPr>
          <w:color w:val="000000" w:themeColor="text1"/>
          <w:lang w:val="en-GB"/>
        </w:rPr>
        <w:t xml:space="preserve">, Stoner, C.R., </w:t>
      </w:r>
      <w:proofErr w:type="spellStart"/>
      <w:r w:rsidRPr="009854B9">
        <w:rPr>
          <w:color w:val="000000" w:themeColor="text1"/>
          <w:lang w:val="en-GB"/>
        </w:rPr>
        <w:t>Dotchin</w:t>
      </w:r>
      <w:proofErr w:type="spellEnd"/>
      <w:r w:rsidRPr="009854B9">
        <w:rPr>
          <w:color w:val="000000" w:themeColor="text1"/>
          <w:lang w:val="en-GB"/>
        </w:rPr>
        <w:t xml:space="preserve">, C., Stella-Maria Paddick, </w:t>
      </w:r>
      <w:proofErr w:type="spellStart"/>
      <w:r w:rsidRPr="009854B9">
        <w:rPr>
          <w:color w:val="000000" w:themeColor="text1"/>
          <w:lang w:val="en-GB"/>
        </w:rPr>
        <w:t>Godrule</w:t>
      </w:r>
      <w:proofErr w:type="spellEnd"/>
      <w:r w:rsidRPr="009854B9">
        <w:rPr>
          <w:color w:val="000000" w:themeColor="text1"/>
          <w:lang w:val="en-GB"/>
        </w:rPr>
        <w:t xml:space="preserve"> Lyimo, </w:t>
      </w:r>
      <w:proofErr w:type="spellStart"/>
      <w:r w:rsidRPr="009854B9">
        <w:rPr>
          <w:color w:val="000000" w:themeColor="text1"/>
          <w:lang w:val="en-GB"/>
        </w:rPr>
        <w:t>Rogathi</w:t>
      </w:r>
      <w:proofErr w:type="spellEnd"/>
      <w:r w:rsidRPr="009854B9">
        <w:rPr>
          <w:color w:val="000000" w:themeColor="text1"/>
          <w:lang w:val="en-GB"/>
        </w:rPr>
        <w:t xml:space="preserve">, J., Jelen, M., </w:t>
      </w:r>
      <w:proofErr w:type="spellStart"/>
      <w:r w:rsidRPr="009854B9">
        <w:rPr>
          <w:color w:val="000000" w:themeColor="text1"/>
          <w:lang w:val="en-GB"/>
        </w:rPr>
        <w:t>Breckons</w:t>
      </w:r>
      <w:proofErr w:type="spellEnd"/>
      <w:r w:rsidRPr="009854B9">
        <w:rPr>
          <w:color w:val="000000" w:themeColor="text1"/>
          <w:lang w:val="en-GB"/>
        </w:rPr>
        <w:t xml:space="preserve">, M., Fossey, J., Walker, R. and Spector, A. (2025). Implementing Cognitive Stimulation Therapy (CST) for Dementia in a Low-Resource Setting: A Case Study in Tanzania Exploring Barriers, Facilitators, and Recommendations for Practice. </w:t>
      </w:r>
      <w:r w:rsidRPr="009854B9">
        <w:rPr>
          <w:i/>
          <w:iCs/>
          <w:color w:val="000000" w:themeColor="text1"/>
          <w:lang w:val="en-GB"/>
        </w:rPr>
        <w:t>Global Implementation Research and Applications</w:t>
      </w:r>
      <w:r w:rsidRPr="009854B9">
        <w:rPr>
          <w:color w:val="000000" w:themeColor="text1"/>
          <w:lang w:val="en-GB"/>
        </w:rPr>
        <w:t xml:space="preserve">. </w:t>
      </w:r>
      <w:hyperlink r:id="rId37">
        <w:r w:rsidRPr="009854B9">
          <w:rPr>
            <w:color w:val="000000" w:themeColor="text1"/>
            <w:u w:val="single"/>
            <w:lang w:val="en-GB"/>
          </w:rPr>
          <w:t>https://doi.org/10.1007/s43477-024-00142-6</w:t>
        </w:r>
      </w:hyperlink>
      <w:r w:rsidRPr="009854B9">
        <w:rPr>
          <w:color w:val="000000" w:themeColor="text1"/>
          <w:lang w:val="en-GB"/>
        </w:rPr>
        <w:t xml:space="preserve">. </w:t>
      </w:r>
    </w:p>
    <w:p w14:paraId="1BFB9ECF" w14:textId="77777777" w:rsidR="009F4891" w:rsidRPr="009854B9" w:rsidRDefault="009F4891" w:rsidP="009F4891">
      <w:pPr>
        <w:spacing w:before="120" w:after="120" w:line="360" w:lineRule="auto"/>
        <w:jc w:val="both"/>
        <w:rPr>
          <w:color w:val="000000" w:themeColor="text1"/>
          <w:highlight w:val="white"/>
          <w:lang w:val="en-GB"/>
        </w:rPr>
      </w:pPr>
      <w:hyperlink r:id="rId38">
        <w:r w:rsidRPr="009854B9">
          <w:rPr>
            <w:color w:val="000000" w:themeColor="text1"/>
            <w:highlight w:val="white"/>
            <w:lang w:val="en-GB"/>
          </w:rPr>
          <w:t>GOV.UK</w:t>
        </w:r>
      </w:hyperlink>
      <w:r w:rsidRPr="009854B9">
        <w:rPr>
          <w:color w:val="000000" w:themeColor="text1"/>
          <w:highlight w:val="white"/>
          <w:lang w:val="en-GB"/>
        </w:rPr>
        <w:t xml:space="preserve">. (2022). Government Equalities Office. </w:t>
      </w:r>
      <w:r w:rsidRPr="009854B9">
        <w:rPr>
          <w:i/>
          <w:iCs/>
          <w:color w:val="000000" w:themeColor="text1"/>
          <w:highlight w:val="white"/>
          <w:lang w:val="en-GB"/>
        </w:rPr>
        <w:t>Disability: Equality Act 2010 - Guidance on matters to be taken into account in determining questions relating to the definition of disability (HTML)</w:t>
      </w:r>
      <w:r w:rsidRPr="009854B9">
        <w:rPr>
          <w:color w:val="000000" w:themeColor="text1"/>
          <w:highlight w:val="white"/>
          <w:lang w:val="en-GB"/>
        </w:rPr>
        <w:t xml:space="preserve">. [online] Available at: </w:t>
      </w:r>
      <w:hyperlink r:id="rId39">
        <w:r w:rsidRPr="009854B9">
          <w:rPr>
            <w:color w:val="000000" w:themeColor="text1"/>
            <w:highlight w:val="white"/>
            <w:u w:val="single"/>
            <w:lang w:val="en-GB"/>
          </w:rPr>
          <w:t>https://www.gov.uk/government/publications/equality-act-guidance/disability-equality-act-2010-guidance-on-matters-to-be-taken-into-account-in-determining-questions-relating-to-the-definition-of-disability-html</w:t>
        </w:r>
      </w:hyperlink>
      <w:r w:rsidRPr="009854B9">
        <w:rPr>
          <w:color w:val="000000" w:themeColor="text1"/>
          <w:highlight w:val="white"/>
          <w:lang w:val="en-GB"/>
        </w:rPr>
        <w:t xml:space="preserve">. </w:t>
      </w:r>
    </w:p>
    <w:p w14:paraId="1F082CEA"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Health and Social Care Alliance Scotland (2018). </w:t>
      </w:r>
      <w:r w:rsidRPr="009854B9">
        <w:rPr>
          <w:i/>
          <w:iCs/>
          <w:color w:val="000000" w:themeColor="text1"/>
          <w:lang w:val="en-GB"/>
        </w:rPr>
        <w:t>The House of Care Model</w:t>
      </w:r>
      <w:r w:rsidRPr="009854B9">
        <w:rPr>
          <w:color w:val="000000" w:themeColor="text1"/>
          <w:lang w:val="en-GB"/>
        </w:rPr>
        <w:t xml:space="preserve">. [online] Health and Social Care Alliance Scotland. </w:t>
      </w:r>
      <w:hyperlink r:id="rId40">
        <w:r w:rsidRPr="009854B9">
          <w:rPr>
            <w:color w:val="000000" w:themeColor="text1"/>
            <w:u w:val="single"/>
            <w:lang w:val="en-GB"/>
          </w:rPr>
          <w:t>https://www.alliance-scotland.org.uk/past-work-and-projects/scotlands-house-of-care/the-house-of-care-model/</w:t>
        </w:r>
      </w:hyperlink>
      <w:r w:rsidRPr="009854B9">
        <w:rPr>
          <w:color w:val="000000" w:themeColor="text1"/>
          <w:lang w:val="en-GB"/>
        </w:rPr>
        <w:t xml:space="preserve">. </w:t>
      </w:r>
    </w:p>
    <w:p w14:paraId="17AFCBF3"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Huang, S.-S. (2022). Depression among caregivers of patients with dementia: Associative factors and management approaches. </w:t>
      </w:r>
      <w:r w:rsidRPr="009854B9">
        <w:rPr>
          <w:i/>
          <w:iCs/>
          <w:color w:val="000000" w:themeColor="text1"/>
          <w:highlight w:val="white"/>
          <w:lang w:val="en-GB"/>
        </w:rPr>
        <w:t>World Journal of Psychiatry</w:t>
      </w:r>
      <w:r w:rsidRPr="009854B9">
        <w:rPr>
          <w:color w:val="000000" w:themeColor="text1"/>
          <w:highlight w:val="white"/>
          <w:lang w:val="en-GB"/>
        </w:rPr>
        <w:t xml:space="preserve">, 12(1), pp.59–76. </w:t>
      </w:r>
      <w:hyperlink r:id="rId41">
        <w:r w:rsidRPr="009854B9">
          <w:rPr>
            <w:color w:val="000000" w:themeColor="text1"/>
            <w:highlight w:val="white"/>
            <w:u w:val="single"/>
            <w:lang w:val="en-GB"/>
          </w:rPr>
          <w:t>https://pmc.ncbi.nlm.nih.gov/articles/PMC8783169/pdf/WJP-12-59.pdf</w:t>
        </w:r>
      </w:hyperlink>
      <w:r w:rsidRPr="009854B9">
        <w:rPr>
          <w:color w:val="000000" w:themeColor="text1"/>
          <w:highlight w:val="white"/>
          <w:lang w:val="en-GB"/>
        </w:rPr>
        <w:t xml:space="preserve"> </w:t>
      </w:r>
    </w:p>
    <w:p w14:paraId="4E2FF2EE"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Islam, N., Shabnam, S., Khan, N., Gillies, C., Zaccardi, F., Banerjee, A., </w:t>
      </w:r>
      <w:proofErr w:type="spellStart"/>
      <w:r w:rsidRPr="009854B9">
        <w:rPr>
          <w:color w:val="000000" w:themeColor="text1"/>
          <w:highlight w:val="white"/>
          <w:lang w:val="en-GB"/>
        </w:rPr>
        <w:t>Nafilyan</w:t>
      </w:r>
      <w:proofErr w:type="spellEnd"/>
      <w:r w:rsidRPr="009854B9">
        <w:rPr>
          <w:color w:val="000000" w:themeColor="text1"/>
          <w:highlight w:val="white"/>
          <w:lang w:val="en-GB"/>
        </w:rPr>
        <w:t xml:space="preserve">, V., Khunti, K. and Dambha-Miller, H. (2024). Combinations of multiple long term conditions and risk of hospital admission or death during </w:t>
      </w:r>
      <w:r w:rsidRPr="009854B9">
        <w:rPr>
          <w:color w:val="000000" w:themeColor="text1"/>
          <w:highlight w:val="white"/>
          <w:lang w:val="en-GB"/>
        </w:rPr>
        <w:lastRenderedPageBreak/>
        <w:t xml:space="preserve">winter 2021-22 in England: population based cohort study. </w:t>
      </w:r>
      <w:r w:rsidRPr="009854B9">
        <w:rPr>
          <w:i/>
          <w:iCs/>
          <w:color w:val="000000" w:themeColor="text1"/>
          <w:highlight w:val="white"/>
          <w:lang w:val="en-GB"/>
        </w:rPr>
        <w:t>BMJ Medicine</w:t>
      </w:r>
      <w:r w:rsidRPr="009854B9">
        <w:rPr>
          <w:color w:val="000000" w:themeColor="text1"/>
          <w:highlight w:val="white"/>
          <w:lang w:val="en-GB"/>
        </w:rPr>
        <w:t xml:space="preserve">, 3(1), p.e001016. </w:t>
      </w:r>
      <w:hyperlink r:id="rId42">
        <w:r w:rsidRPr="009854B9">
          <w:rPr>
            <w:color w:val="000000" w:themeColor="text1"/>
            <w:highlight w:val="white"/>
            <w:u w:val="single"/>
            <w:lang w:val="en-GB"/>
          </w:rPr>
          <w:t>https://doi.org/10.1136/bmjmed-2024-001016</w:t>
        </w:r>
      </w:hyperlink>
      <w:r w:rsidRPr="009854B9">
        <w:rPr>
          <w:color w:val="000000" w:themeColor="text1"/>
          <w:highlight w:val="white"/>
          <w:lang w:val="en-GB"/>
        </w:rPr>
        <w:t xml:space="preserve">. </w:t>
      </w:r>
    </w:p>
    <w:p w14:paraId="20878382" w14:textId="77777777" w:rsidR="009F4891" w:rsidRPr="009854B9" w:rsidRDefault="009F4891" w:rsidP="009F4891">
      <w:pPr>
        <w:spacing w:before="120" w:after="120" w:line="360" w:lineRule="auto"/>
        <w:jc w:val="both"/>
        <w:rPr>
          <w:color w:val="000000" w:themeColor="text1"/>
          <w:lang w:val="en-GB"/>
        </w:rPr>
      </w:pPr>
      <w:proofErr w:type="spellStart"/>
      <w:r w:rsidRPr="009854B9">
        <w:rPr>
          <w:color w:val="000000" w:themeColor="text1"/>
          <w:highlight w:val="white"/>
          <w:lang w:val="en-GB"/>
        </w:rPr>
        <w:t>Kagonya</w:t>
      </w:r>
      <w:proofErr w:type="spellEnd"/>
      <w:r w:rsidRPr="009854B9">
        <w:rPr>
          <w:color w:val="000000" w:themeColor="text1"/>
          <w:highlight w:val="white"/>
          <w:lang w:val="en-GB"/>
        </w:rPr>
        <w:t xml:space="preserve">, V.A., Onyango, O.O., Maina, M., </w:t>
      </w:r>
      <w:proofErr w:type="spellStart"/>
      <w:r w:rsidRPr="009854B9">
        <w:rPr>
          <w:color w:val="000000" w:themeColor="text1"/>
          <w:highlight w:val="white"/>
          <w:lang w:val="en-GB"/>
        </w:rPr>
        <w:t>Gathara</w:t>
      </w:r>
      <w:proofErr w:type="spellEnd"/>
      <w:r w:rsidRPr="009854B9">
        <w:rPr>
          <w:color w:val="000000" w:themeColor="text1"/>
          <w:highlight w:val="white"/>
          <w:lang w:val="en-GB"/>
        </w:rPr>
        <w:t xml:space="preserve">, D., English, M. and Imam, A., (2023). Characterising support and care assistants in formal hospital settings: a scoping review. </w:t>
      </w:r>
      <w:r w:rsidRPr="009854B9">
        <w:rPr>
          <w:i/>
          <w:iCs/>
          <w:color w:val="000000" w:themeColor="text1"/>
          <w:highlight w:val="white"/>
          <w:lang w:val="en-GB"/>
        </w:rPr>
        <w:t>Human resources for health</w:t>
      </w:r>
      <w:r w:rsidRPr="009854B9">
        <w:rPr>
          <w:color w:val="000000" w:themeColor="text1"/>
          <w:highlight w:val="white"/>
          <w:lang w:val="en-GB"/>
        </w:rPr>
        <w:t xml:space="preserve">, </w:t>
      </w:r>
      <w:r w:rsidRPr="009854B9">
        <w:rPr>
          <w:i/>
          <w:iCs/>
          <w:color w:val="000000" w:themeColor="text1"/>
          <w:highlight w:val="white"/>
          <w:lang w:val="en-GB"/>
        </w:rPr>
        <w:t>21</w:t>
      </w:r>
      <w:r w:rsidRPr="009854B9">
        <w:rPr>
          <w:color w:val="000000" w:themeColor="text1"/>
          <w:highlight w:val="white"/>
          <w:lang w:val="en-GB"/>
        </w:rPr>
        <w:t>(1), p.90.</w:t>
      </w:r>
      <w:r w:rsidRPr="009854B9">
        <w:rPr>
          <w:color w:val="000000" w:themeColor="text1"/>
          <w:lang w:val="en-GB"/>
        </w:rPr>
        <w:t xml:space="preserve"> </w:t>
      </w:r>
      <w:hyperlink r:id="rId43">
        <w:r w:rsidRPr="009854B9">
          <w:rPr>
            <w:color w:val="000000" w:themeColor="text1"/>
            <w:u w:val="single"/>
            <w:lang w:val="en-GB"/>
          </w:rPr>
          <w:t>https://link.springer.com/content/pdf/10.1186/s12960-023-00877-7.pdf</w:t>
        </w:r>
      </w:hyperlink>
      <w:r w:rsidRPr="009854B9">
        <w:rPr>
          <w:color w:val="000000" w:themeColor="text1"/>
          <w:lang w:val="en-GB"/>
        </w:rPr>
        <w:t xml:space="preserve"> </w:t>
      </w:r>
    </w:p>
    <w:p w14:paraId="09CCCD0D"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highlight w:val="white"/>
          <w:lang w:val="en-GB"/>
        </w:rPr>
        <w:t xml:space="preserve">Livingston, G., Huntley, J., Liu, K.Y., </w:t>
      </w:r>
      <w:proofErr w:type="spellStart"/>
      <w:r w:rsidRPr="009854B9">
        <w:rPr>
          <w:color w:val="000000" w:themeColor="text1"/>
          <w:highlight w:val="white"/>
          <w:lang w:val="en-GB"/>
        </w:rPr>
        <w:t>Costafreda</w:t>
      </w:r>
      <w:proofErr w:type="spellEnd"/>
      <w:r w:rsidRPr="009854B9">
        <w:rPr>
          <w:color w:val="000000" w:themeColor="text1"/>
          <w:highlight w:val="white"/>
          <w:lang w:val="en-GB"/>
        </w:rPr>
        <w:t xml:space="preserve">, S.G., </w:t>
      </w:r>
      <w:proofErr w:type="spellStart"/>
      <w:r w:rsidRPr="009854B9">
        <w:rPr>
          <w:color w:val="000000" w:themeColor="text1"/>
          <w:highlight w:val="white"/>
          <w:lang w:val="en-GB"/>
        </w:rPr>
        <w:t>Selbæk</w:t>
      </w:r>
      <w:proofErr w:type="spellEnd"/>
      <w:r w:rsidRPr="009854B9">
        <w:rPr>
          <w:color w:val="000000" w:themeColor="text1"/>
          <w:highlight w:val="white"/>
          <w:lang w:val="en-GB"/>
        </w:rPr>
        <w:t xml:space="preserve">, G., Alladi, S., Ames, D., Banerjee, S., Burns, A., </w:t>
      </w:r>
      <w:proofErr w:type="spellStart"/>
      <w:r w:rsidRPr="009854B9">
        <w:rPr>
          <w:color w:val="000000" w:themeColor="text1"/>
          <w:highlight w:val="white"/>
          <w:lang w:val="en-GB"/>
        </w:rPr>
        <w:t>Brayne</w:t>
      </w:r>
      <w:proofErr w:type="spellEnd"/>
      <w:r w:rsidRPr="009854B9">
        <w:rPr>
          <w:color w:val="000000" w:themeColor="text1"/>
          <w:highlight w:val="white"/>
          <w:lang w:val="en-GB"/>
        </w:rPr>
        <w:t xml:space="preserve">, C. and Fox, N.C., (2024). Dementia prevention, intervention, and care: 2024 report of the Lancet standing Commission. </w:t>
      </w:r>
      <w:r w:rsidRPr="009854B9">
        <w:rPr>
          <w:i/>
          <w:iCs/>
          <w:color w:val="000000" w:themeColor="text1"/>
          <w:highlight w:val="white"/>
          <w:lang w:val="en-GB"/>
        </w:rPr>
        <w:t>The lancet</w:t>
      </w:r>
      <w:r w:rsidRPr="009854B9">
        <w:rPr>
          <w:color w:val="000000" w:themeColor="text1"/>
          <w:highlight w:val="white"/>
          <w:lang w:val="en-GB"/>
        </w:rPr>
        <w:t xml:space="preserve">, </w:t>
      </w:r>
      <w:r w:rsidRPr="009854B9">
        <w:rPr>
          <w:i/>
          <w:iCs/>
          <w:color w:val="000000" w:themeColor="text1"/>
          <w:highlight w:val="white"/>
          <w:lang w:val="en-GB"/>
        </w:rPr>
        <w:t>404</w:t>
      </w:r>
      <w:r w:rsidRPr="009854B9">
        <w:rPr>
          <w:color w:val="000000" w:themeColor="text1"/>
          <w:highlight w:val="white"/>
          <w:lang w:val="en-GB"/>
        </w:rPr>
        <w:t>(10452), pp.572-628.</w:t>
      </w:r>
      <w:r w:rsidRPr="009854B9">
        <w:rPr>
          <w:color w:val="000000" w:themeColor="text1"/>
          <w:lang w:val="en-GB"/>
        </w:rPr>
        <w:t xml:space="preserve"> </w:t>
      </w:r>
      <w:hyperlink r:id="rId44">
        <w:r w:rsidRPr="009854B9">
          <w:rPr>
            <w:color w:val="000000" w:themeColor="text1"/>
            <w:u w:val="single"/>
            <w:lang w:val="en-GB"/>
          </w:rPr>
          <w:t>https://www.repository.cam.ac.uk/bitstreams/28a9c76f-ca43-4ebf-ba4b-eddfe99c9442/download</w:t>
        </w:r>
      </w:hyperlink>
      <w:r w:rsidRPr="009854B9">
        <w:rPr>
          <w:color w:val="000000" w:themeColor="text1"/>
          <w:lang w:val="en-GB"/>
        </w:rPr>
        <w:t xml:space="preserve"> </w:t>
      </w:r>
    </w:p>
    <w:p w14:paraId="10E30F64"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Malík, M. and </w:t>
      </w:r>
      <w:proofErr w:type="spellStart"/>
      <w:r w:rsidRPr="009854B9">
        <w:rPr>
          <w:color w:val="000000" w:themeColor="text1"/>
          <w:lang w:val="en-GB"/>
        </w:rPr>
        <w:t>Tlustoš</w:t>
      </w:r>
      <w:proofErr w:type="spellEnd"/>
      <w:r w:rsidRPr="009854B9">
        <w:rPr>
          <w:color w:val="000000" w:themeColor="text1"/>
          <w:lang w:val="en-GB"/>
        </w:rPr>
        <w:t xml:space="preserve">, P. (2022). Nootropics as Cognitive Enhancers: Types, Dosage and Side Effects of Smart Drugs. </w:t>
      </w:r>
      <w:r w:rsidRPr="009854B9">
        <w:rPr>
          <w:i/>
          <w:iCs/>
          <w:color w:val="000000" w:themeColor="text1"/>
          <w:lang w:val="en-GB"/>
        </w:rPr>
        <w:t>Nutrients</w:t>
      </w:r>
      <w:r w:rsidRPr="009854B9">
        <w:rPr>
          <w:color w:val="000000" w:themeColor="text1"/>
          <w:lang w:val="en-GB"/>
        </w:rPr>
        <w:t xml:space="preserve">, [online] 14(16), p.3367. </w:t>
      </w:r>
      <w:hyperlink r:id="rId45">
        <w:r w:rsidRPr="009854B9">
          <w:rPr>
            <w:color w:val="000000" w:themeColor="text1"/>
            <w:u w:val="single"/>
            <w:lang w:val="en-GB"/>
          </w:rPr>
          <w:t>https://doi.org/10.3390/nu14163367</w:t>
        </w:r>
      </w:hyperlink>
      <w:r w:rsidRPr="009854B9">
        <w:rPr>
          <w:color w:val="000000" w:themeColor="text1"/>
          <w:lang w:val="en-GB"/>
        </w:rPr>
        <w:t xml:space="preserve">. </w:t>
      </w:r>
    </w:p>
    <w:p w14:paraId="71D2347C" w14:textId="77777777" w:rsidR="009F4891" w:rsidRPr="009854B9" w:rsidRDefault="009F4891" w:rsidP="009F4891">
      <w:pPr>
        <w:spacing w:before="120" w:after="120" w:line="360" w:lineRule="auto"/>
        <w:jc w:val="both"/>
        <w:rPr>
          <w:color w:val="000000" w:themeColor="text1"/>
          <w:highlight w:val="white"/>
          <w:lang w:val="en-GB"/>
        </w:rPr>
      </w:pPr>
      <w:proofErr w:type="spellStart"/>
      <w:r w:rsidRPr="009854B9">
        <w:rPr>
          <w:color w:val="000000" w:themeColor="text1"/>
          <w:highlight w:val="white"/>
          <w:lang w:val="en-GB"/>
        </w:rPr>
        <w:t>Małkowska</w:t>
      </w:r>
      <w:proofErr w:type="spellEnd"/>
      <w:r w:rsidRPr="009854B9">
        <w:rPr>
          <w:color w:val="000000" w:themeColor="text1"/>
          <w:highlight w:val="white"/>
          <w:lang w:val="en-GB"/>
        </w:rPr>
        <w:t xml:space="preserve">, P., (2024). Positive effects of physical activity on insulin </w:t>
      </w:r>
      <w:proofErr w:type="spellStart"/>
      <w:r w:rsidRPr="009854B9">
        <w:rPr>
          <w:color w:val="000000" w:themeColor="text1"/>
          <w:highlight w:val="white"/>
          <w:lang w:val="en-GB"/>
        </w:rPr>
        <w:t>signaling</w:t>
      </w:r>
      <w:proofErr w:type="spellEnd"/>
      <w:r w:rsidRPr="009854B9">
        <w:rPr>
          <w:color w:val="000000" w:themeColor="text1"/>
          <w:highlight w:val="white"/>
          <w:lang w:val="en-GB"/>
        </w:rPr>
        <w:t xml:space="preserve">. </w:t>
      </w:r>
      <w:r w:rsidRPr="009854B9">
        <w:rPr>
          <w:i/>
          <w:iCs/>
          <w:color w:val="000000" w:themeColor="text1"/>
          <w:highlight w:val="white"/>
          <w:lang w:val="en-GB"/>
        </w:rPr>
        <w:t>Current issues in molecular biology</w:t>
      </w:r>
      <w:r w:rsidRPr="009854B9">
        <w:rPr>
          <w:color w:val="000000" w:themeColor="text1"/>
          <w:highlight w:val="white"/>
          <w:lang w:val="en-GB"/>
        </w:rPr>
        <w:t xml:space="preserve">, </w:t>
      </w:r>
      <w:r w:rsidRPr="009854B9">
        <w:rPr>
          <w:i/>
          <w:iCs/>
          <w:color w:val="000000" w:themeColor="text1"/>
          <w:highlight w:val="white"/>
          <w:lang w:val="en-GB"/>
        </w:rPr>
        <w:t>46</w:t>
      </w:r>
      <w:r w:rsidRPr="009854B9">
        <w:rPr>
          <w:color w:val="000000" w:themeColor="text1"/>
          <w:highlight w:val="white"/>
          <w:lang w:val="en-GB"/>
        </w:rPr>
        <w:t xml:space="preserve">(6), pp.5467-5487. </w:t>
      </w:r>
      <w:hyperlink r:id="rId46">
        <w:r w:rsidRPr="009854B9">
          <w:rPr>
            <w:color w:val="000000" w:themeColor="text1"/>
            <w:highlight w:val="white"/>
            <w:u w:val="single"/>
            <w:lang w:val="en-GB"/>
          </w:rPr>
          <w:t>https://www.mdpi.com/1467-3045/46/6/327</w:t>
        </w:r>
      </w:hyperlink>
      <w:r w:rsidRPr="009854B9">
        <w:rPr>
          <w:color w:val="000000" w:themeColor="text1"/>
          <w:highlight w:val="white"/>
          <w:lang w:val="en-GB"/>
        </w:rPr>
        <w:t xml:space="preserve"> </w:t>
      </w:r>
    </w:p>
    <w:p w14:paraId="28346BFD" w14:textId="77777777" w:rsidR="009F4891" w:rsidRPr="009854B9" w:rsidRDefault="009F4891" w:rsidP="009F4891">
      <w:pPr>
        <w:spacing w:before="120" w:after="120" w:line="360" w:lineRule="auto"/>
        <w:jc w:val="both"/>
        <w:rPr>
          <w:color w:val="000000" w:themeColor="text1"/>
          <w:lang w:val="en-GB"/>
        </w:rPr>
      </w:pPr>
      <w:r w:rsidRPr="009854B9">
        <w:rPr>
          <w:rFonts w:eastAsia="Times New Roman"/>
          <w:color w:val="000000" w:themeColor="text1"/>
          <w:lang w:val="en-GB"/>
        </w:rPr>
        <w:t xml:space="preserve">Mielke, M.M. (2018). Sex and Gender Differences in Alzheimer’s Disease Dementia. </w:t>
      </w:r>
      <w:r w:rsidRPr="009854B9">
        <w:rPr>
          <w:rFonts w:eastAsia="Times New Roman"/>
          <w:i/>
          <w:iCs/>
          <w:color w:val="000000" w:themeColor="text1"/>
          <w:lang w:val="en-GB"/>
        </w:rPr>
        <w:t>The Psychiatric times</w:t>
      </w:r>
      <w:r w:rsidRPr="009854B9">
        <w:rPr>
          <w:rFonts w:eastAsia="Times New Roman"/>
          <w:color w:val="000000" w:themeColor="text1"/>
          <w:lang w:val="en-GB"/>
        </w:rPr>
        <w:t xml:space="preserve">, 35(11), p.14. </w:t>
      </w:r>
      <w:hyperlink r:id="rId47">
        <w:r w:rsidRPr="009854B9">
          <w:rPr>
            <w:rFonts w:eastAsia="Times New Roman"/>
            <w:color w:val="000000" w:themeColor="text1"/>
            <w:u w:val="single"/>
            <w:lang w:val="en-GB"/>
          </w:rPr>
          <w:t>https://pmc.ncbi.nlm.nih.gov/articles/PMC6390276/</w:t>
        </w:r>
      </w:hyperlink>
      <w:r w:rsidRPr="009854B9">
        <w:rPr>
          <w:rFonts w:eastAsia="Times New Roman"/>
          <w:color w:val="000000" w:themeColor="text1"/>
          <w:lang w:val="en-GB"/>
        </w:rPr>
        <w:t xml:space="preserve">. </w:t>
      </w:r>
    </w:p>
    <w:p w14:paraId="7E1F94F5"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Nair, P., Junghans, C., Kay, M., Harris, M., Majeed, A. and Hayhoe, B. (2026). Transforming dementia care pathway: why shifting to a universal, comprehensive, proactive, local, and integrated model is imperative to improve outcomes. </w:t>
      </w:r>
      <w:r w:rsidRPr="009854B9">
        <w:rPr>
          <w:i/>
          <w:iCs/>
          <w:color w:val="000000" w:themeColor="text1"/>
          <w:highlight w:val="white"/>
          <w:lang w:val="en-GB"/>
        </w:rPr>
        <w:t>Frontiers in Dementia</w:t>
      </w:r>
      <w:r w:rsidRPr="009854B9">
        <w:rPr>
          <w:color w:val="000000" w:themeColor="text1"/>
          <w:highlight w:val="white"/>
          <w:lang w:val="en-GB"/>
        </w:rPr>
        <w:t xml:space="preserve">, 4. </w:t>
      </w:r>
      <w:hyperlink r:id="rId48">
        <w:r w:rsidRPr="009854B9">
          <w:rPr>
            <w:color w:val="000000" w:themeColor="text1"/>
            <w:highlight w:val="white"/>
            <w:u w:val="single"/>
            <w:lang w:val="en-GB"/>
          </w:rPr>
          <w:t>https://doi.org/10.3389/frdem.2025.1719630</w:t>
        </w:r>
      </w:hyperlink>
      <w:r w:rsidRPr="009854B9">
        <w:rPr>
          <w:color w:val="000000" w:themeColor="text1"/>
          <w:highlight w:val="white"/>
          <w:lang w:val="en-GB"/>
        </w:rPr>
        <w:t xml:space="preserve">. </w:t>
      </w:r>
    </w:p>
    <w:p w14:paraId="1CA28938"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highlight w:val="white"/>
          <w:lang w:val="en-GB"/>
        </w:rPr>
        <w:t xml:space="preserve">Nandi, A., Counts, N., Chen, S., Seligman, B., Tortorice, D., Vigo, D., and Bloom, D. E. (2022). Global and regional projections of the economic burden of Alzheimer's disease and related dementias from 2019 to 2050: a value of statistical life approach. </w:t>
      </w:r>
      <w:proofErr w:type="spellStart"/>
      <w:r w:rsidRPr="009854B9">
        <w:rPr>
          <w:i/>
          <w:iCs/>
          <w:color w:val="000000" w:themeColor="text1"/>
          <w:highlight w:val="white"/>
          <w:lang w:val="en-GB"/>
        </w:rPr>
        <w:t>EClinicalMedicine</w:t>
      </w:r>
      <w:proofErr w:type="spellEnd"/>
      <w:r w:rsidRPr="009854B9">
        <w:rPr>
          <w:color w:val="000000" w:themeColor="text1"/>
          <w:highlight w:val="white"/>
          <w:lang w:val="en-GB"/>
        </w:rPr>
        <w:t xml:space="preserve">, </w:t>
      </w:r>
      <w:r w:rsidRPr="009854B9">
        <w:rPr>
          <w:i/>
          <w:iCs/>
          <w:color w:val="000000" w:themeColor="text1"/>
          <w:highlight w:val="white"/>
          <w:lang w:val="en-GB"/>
        </w:rPr>
        <w:t>51</w:t>
      </w:r>
      <w:r w:rsidRPr="009854B9">
        <w:rPr>
          <w:color w:val="000000" w:themeColor="text1"/>
          <w:highlight w:val="white"/>
          <w:lang w:val="en-GB"/>
        </w:rPr>
        <w:t>.</w:t>
      </w:r>
      <w:r w:rsidRPr="009854B9">
        <w:rPr>
          <w:color w:val="000000" w:themeColor="text1"/>
          <w:lang w:val="en-GB"/>
        </w:rPr>
        <w:t xml:space="preserve"> </w:t>
      </w:r>
      <w:hyperlink r:id="rId49">
        <w:r w:rsidRPr="009854B9">
          <w:rPr>
            <w:color w:val="000000" w:themeColor="text1"/>
            <w:u w:val="single"/>
            <w:lang w:val="en-GB"/>
          </w:rPr>
          <w:t>https://www.thelancet.com/pdfs/journals/eclinm/PIIS2589-5370(22)00310-8.pdf</w:t>
        </w:r>
      </w:hyperlink>
      <w:r w:rsidRPr="009854B9">
        <w:rPr>
          <w:color w:val="000000" w:themeColor="text1"/>
          <w:lang w:val="en-GB"/>
        </w:rPr>
        <w:t xml:space="preserve"> </w:t>
      </w:r>
    </w:p>
    <w:p w14:paraId="2276F9E5"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NICE (2018). </w:t>
      </w:r>
      <w:r w:rsidRPr="009854B9">
        <w:rPr>
          <w:i/>
          <w:iCs/>
          <w:color w:val="000000" w:themeColor="text1"/>
          <w:lang w:val="en-GB"/>
        </w:rPr>
        <w:t>Dementia: Assessment, Management and Support for People Living with Dementia and Their Carers | Guidance | NICE</w:t>
      </w:r>
      <w:r w:rsidRPr="009854B9">
        <w:rPr>
          <w:color w:val="000000" w:themeColor="text1"/>
          <w:lang w:val="en-GB"/>
        </w:rPr>
        <w:t xml:space="preserve">. [online] Nice.org.uk. Available at: </w:t>
      </w:r>
      <w:hyperlink r:id="rId50">
        <w:r w:rsidRPr="009854B9">
          <w:rPr>
            <w:color w:val="000000" w:themeColor="text1"/>
            <w:u w:val="single"/>
            <w:lang w:val="en-GB"/>
          </w:rPr>
          <w:t>https://www.nice.org.uk/guidance/ng97</w:t>
        </w:r>
      </w:hyperlink>
      <w:r w:rsidRPr="009854B9">
        <w:rPr>
          <w:color w:val="000000" w:themeColor="text1"/>
          <w:lang w:val="en-GB"/>
        </w:rPr>
        <w:t xml:space="preserve">. </w:t>
      </w:r>
    </w:p>
    <w:p w14:paraId="495D83C8"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NIH (2021). </w:t>
      </w:r>
      <w:r w:rsidRPr="009854B9">
        <w:rPr>
          <w:i/>
          <w:iCs/>
          <w:color w:val="000000" w:themeColor="text1"/>
          <w:highlight w:val="white"/>
          <w:lang w:val="en-GB"/>
        </w:rPr>
        <w:t>Vascular Dementia: Causes, Symptoms, and Treatments</w:t>
      </w:r>
      <w:r w:rsidRPr="009854B9">
        <w:rPr>
          <w:color w:val="000000" w:themeColor="text1"/>
          <w:highlight w:val="white"/>
          <w:lang w:val="en-GB"/>
        </w:rPr>
        <w:t xml:space="preserve">. [online] National Institute on Aging. Available at: </w:t>
      </w:r>
      <w:hyperlink r:id="rId51">
        <w:r w:rsidRPr="009854B9">
          <w:rPr>
            <w:color w:val="000000" w:themeColor="text1"/>
            <w:highlight w:val="white"/>
            <w:u w:val="single"/>
            <w:lang w:val="en-GB"/>
          </w:rPr>
          <w:t>https://www.nia.nih.gov/health/vascular-dementia/vascular-dementia-causes-symptoms-and-treatments</w:t>
        </w:r>
      </w:hyperlink>
      <w:r w:rsidRPr="009854B9">
        <w:rPr>
          <w:color w:val="000000" w:themeColor="text1"/>
          <w:highlight w:val="white"/>
          <w:lang w:val="en-GB"/>
        </w:rPr>
        <w:t xml:space="preserve">. </w:t>
      </w:r>
    </w:p>
    <w:p w14:paraId="23957556"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Passeri, E., Elkhoury, K., </w:t>
      </w:r>
      <w:proofErr w:type="spellStart"/>
      <w:r w:rsidRPr="009854B9">
        <w:rPr>
          <w:color w:val="000000" w:themeColor="text1"/>
          <w:highlight w:val="white"/>
          <w:lang w:val="en-GB"/>
        </w:rPr>
        <w:t>Morsink</w:t>
      </w:r>
      <w:proofErr w:type="spellEnd"/>
      <w:r w:rsidRPr="009854B9">
        <w:rPr>
          <w:color w:val="000000" w:themeColor="text1"/>
          <w:highlight w:val="white"/>
          <w:lang w:val="en-GB"/>
        </w:rPr>
        <w:t xml:space="preserve">, M., Broersen, K., Linder, M., </w:t>
      </w:r>
      <w:proofErr w:type="spellStart"/>
      <w:r w:rsidRPr="009854B9">
        <w:rPr>
          <w:color w:val="000000" w:themeColor="text1"/>
          <w:highlight w:val="white"/>
          <w:lang w:val="en-GB"/>
        </w:rPr>
        <w:t>Tamayol</w:t>
      </w:r>
      <w:proofErr w:type="spellEnd"/>
      <w:r w:rsidRPr="009854B9">
        <w:rPr>
          <w:color w:val="000000" w:themeColor="text1"/>
          <w:highlight w:val="white"/>
          <w:lang w:val="en-GB"/>
        </w:rPr>
        <w:t xml:space="preserve">, A., </w:t>
      </w:r>
      <w:proofErr w:type="spellStart"/>
      <w:r w:rsidRPr="009854B9">
        <w:rPr>
          <w:color w:val="000000" w:themeColor="text1"/>
          <w:highlight w:val="white"/>
          <w:lang w:val="en-GB"/>
        </w:rPr>
        <w:t>Malaplate</w:t>
      </w:r>
      <w:proofErr w:type="spellEnd"/>
      <w:r w:rsidRPr="009854B9">
        <w:rPr>
          <w:color w:val="000000" w:themeColor="text1"/>
          <w:highlight w:val="white"/>
          <w:lang w:val="en-GB"/>
        </w:rPr>
        <w:t>, C., Yen, F.T. and Arab-</w:t>
      </w:r>
      <w:proofErr w:type="spellStart"/>
      <w:r w:rsidRPr="009854B9">
        <w:rPr>
          <w:color w:val="000000" w:themeColor="text1"/>
          <w:highlight w:val="white"/>
          <w:lang w:val="en-GB"/>
        </w:rPr>
        <w:t>Tehrany</w:t>
      </w:r>
      <w:proofErr w:type="spellEnd"/>
      <w:r w:rsidRPr="009854B9">
        <w:rPr>
          <w:color w:val="000000" w:themeColor="text1"/>
          <w:highlight w:val="white"/>
          <w:lang w:val="en-GB"/>
        </w:rPr>
        <w:t xml:space="preserve">, E., (2022). Alzheimer’s disease: treatment strategies and their limitations. </w:t>
      </w:r>
      <w:r w:rsidRPr="009854B9">
        <w:rPr>
          <w:i/>
          <w:iCs/>
          <w:color w:val="000000" w:themeColor="text1"/>
          <w:highlight w:val="white"/>
          <w:lang w:val="en-GB"/>
        </w:rPr>
        <w:t>International journal of molecular sciences</w:t>
      </w:r>
      <w:r w:rsidRPr="009854B9">
        <w:rPr>
          <w:color w:val="000000" w:themeColor="text1"/>
          <w:highlight w:val="white"/>
          <w:lang w:val="en-GB"/>
        </w:rPr>
        <w:t xml:space="preserve">, </w:t>
      </w:r>
      <w:r w:rsidRPr="009854B9">
        <w:rPr>
          <w:i/>
          <w:iCs/>
          <w:color w:val="000000" w:themeColor="text1"/>
          <w:highlight w:val="white"/>
          <w:lang w:val="en-GB"/>
        </w:rPr>
        <w:t>23</w:t>
      </w:r>
      <w:r w:rsidRPr="009854B9">
        <w:rPr>
          <w:color w:val="000000" w:themeColor="text1"/>
          <w:highlight w:val="white"/>
          <w:lang w:val="en-GB"/>
        </w:rPr>
        <w:t xml:space="preserve">(22), p.13954. </w:t>
      </w:r>
      <w:hyperlink r:id="rId52">
        <w:r w:rsidRPr="009854B9">
          <w:rPr>
            <w:color w:val="000000" w:themeColor="text1"/>
            <w:highlight w:val="white"/>
            <w:u w:val="single"/>
            <w:lang w:val="en-GB"/>
          </w:rPr>
          <w:t>https://doi.org/10.3390/ijms232213954</w:t>
        </w:r>
      </w:hyperlink>
      <w:r w:rsidRPr="009854B9">
        <w:rPr>
          <w:color w:val="000000" w:themeColor="text1"/>
          <w:highlight w:val="white"/>
          <w:lang w:val="en-GB"/>
        </w:rPr>
        <w:t xml:space="preserve">  </w:t>
      </w:r>
    </w:p>
    <w:p w14:paraId="37C32A60"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Salvador, J. C., Uceda, J. M. R., </w:t>
      </w:r>
      <w:proofErr w:type="spellStart"/>
      <w:r w:rsidRPr="009854B9">
        <w:rPr>
          <w:color w:val="000000" w:themeColor="text1"/>
          <w:highlight w:val="white"/>
          <w:lang w:val="en-GB"/>
        </w:rPr>
        <w:t>Muiños</w:t>
      </w:r>
      <w:proofErr w:type="spellEnd"/>
      <w:r w:rsidRPr="009854B9">
        <w:rPr>
          <w:color w:val="000000" w:themeColor="text1"/>
          <w:highlight w:val="white"/>
          <w:lang w:val="en-GB"/>
        </w:rPr>
        <w:t xml:space="preserve">, V. C., Lopez, J. R., and de Castro, C. (2018). Ubiquitous computing and its applications in the disease management in a ubiquitous city. </w:t>
      </w:r>
      <w:r w:rsidRPr="009854B9">
        <w:rPr>
          <w:i/>
          <w:iCs/>
          <w:color w:val="000000" w:themeColor="text1"/>
          <w:highlight w:val="white"/>
          <w:lang w:val="en-GB"/>
        </w:rPr>
        <w:t xml:space="preserve">J. </w:t>
      </w:r>
      <w:proofErr w:type="spellStart"/>
      <w:r w:rsidRPr="009854B9">
        <w:rPr>
          <w:i/>
          <w:iCs/>
          <w:color w:val="000000" w:themeColor="text1"/>
          <w:highlight w:val="white"/>
          <w:lang w:val="en-GB"/>
        </w:rPr>
        <w:t>Comput</w:t>
      </w:r>
      <w:proofErr w:type="spellEnd"/>
      <w:r w:rsidRPr="009854B9">
        <w:rPr>
          <w:i/>
          <w:iCs/>
          <w:color w:val="000000" w:themeColor="text1"/>
          <w:highlight w:val="white"/>
          <w:lang w:val="en-GB"/>
        </w:rPr>
        <w:t>. Commun</w:t>
      </w:r>
      <w:r w:rsidRPr="009854B9">
        <w:rPr>
          <w:color w:val="000000" w:themeColor="text1"/>
          <w:highlight w:val="white"/>
          <w:lang w:val="en-GB"/>
        </w:rPr>
        <w:t xml:space="preserve">, </w:t>
      </w:r>
      <w:r w:rsidRPr="009854B9">
        <w:rPr>
          <w:i/>
          <w:iCs/>
          <w:color w:val="000000" w:themeColor="text1"/>
          <w:highlight w:val="white"/>
          <w:lang w:val="en-GB"/>
        </w:rPr>
        <w:t>6</w:t>
      </w:r>
      <w:r w:rsidRPr="009854B9">
        <w:rPr>
          <w:color w:val="000000" w:themeColor="text1"/>
          <w:highlight w:val="white"/>
          <w:lang w:val="en-GB"/>
        </w:rPr>
        <w:t xml:space="preserve">, 03-19. </w:t>
      </w:r>
      <w:hyperlink r:id="rId53">
        <w:r w:rsidRPr="009854B9">
          <w:rPr>
            <w:color w:val="000000" w:themeColor="text1"/>
            <w:highlight w:val="white"/>
            <w:u w:val="single"/>
            <w:lang w:val="en-GB"/>
          </w:rPr>
          <w:t>https://www.researchgate.net/profile/Carlos-De-Castro-</w:t>
        </w:r>
        <w:r w:rsidRPr="009854B9">
          <w:rPr>
            <w:color w:val="000000" w:themeColor="text1"/>
            <w:highlight w:val="white"/>
            <w:u w:val="single"/>
            <w:lang w:val="en-GB"/>
          </w:rPr>
          <w:lastRenderedPageBreak/>
          <w:t>Lozano/publication/323873757_Ubiquitous_Computing_and_Its_Applications_in_the_Disease_Management_in_a_Ubiquitous_City/links/5b9c115545851574f7cb4abf/Ubiquitous-Computing-and-Its-Applications-in-the-Disease-Management-in-a-Ubiquitous-City.pdf</w:t>
        </w:r>
      </w:hyperlink>
      <w:r w:rsidRPr="009854B9">
        <w:rPr>
          <w:color w:val="000000" w:themeColor="text1"/>
          <w:highlight w:val="white"/>
          <w:lang w:val="en-GB"/>
        </w:rPr>
        <w:t xml:space="preserve"> </w:t>
      </w:r>
    </w:p>
    <w:p w14:paraId="553D7F50" w14:textId="77777777" w:rsidR="009F4891" w:rsidRPr="009854B9" w:rsidRDefault="009F4891" w:rsidP="009F4891">
      <w:pPr>
        <w:spacing w:before="120" w:after="120" w:line="360" w:lineRule="auto"/>
        <w:jc w:val="both"/>
        <w:rPr>
          <w:color w:val="000000" w:themeColor="text1"/>
          <w:highlight w:val="white"/>
          <w:lang w:val="en-GB"/>
        </w:rPr>
      </w:pPr>
      <w:proofErr w:type="spellStart"/>
      <w:r w:rsidRPr="009854B9">
        <w:rPr>
          <w:color w:val="000000" w:themeColor="text1"/>
          <w:highlight w:val="white"/>
          <w:lang w:val="en-GB"/>
        </w:rPr>
        <w:t>Shickle</w:t>
      </w:r>
      <w:proofErr w:type="spellEnd"/>
      <w:r w:rsidRPr="009854B9">
        <w:rPr>
          <w:color w:val="000000" w:themeColor="text1"/>
          <w:highlight w:val="white"/>
          <w:lang w:val="en-GB"/>
        </w:rPr>
        <w:t xml:space="preserve">, D. (2006). The Mental Capacity Act 2005. </w:t>
      </w:r>
      <w:r w:rsidRPr="009854B9">
        <w:rPr>
          <w:i/>
          <w:iCs/>
          <w:color w:val="000000" w:themeColor="text1"/>
          <w:highlight w:val="white"/>
          <w:lang w:val="en-GB"/>
        </w:rPr>
        <w:t>Clinical Medicine</w:t>
      </w:r>
      <w:r w:rsidRPr="009854B9">
        <w:rPr>
          <w:color w:val="000000" w:themeColor="text1"/>
          <w:highlight w:val="white"/>
          <w:lang w:val="en-GB"/>
        </w:rPr>
        <w:t xml:space="preserve">, 6(2), pp.169–173. </w:t>
      </w:r>
      <w:hyperlink r:id="rId54">
        <w:r w:rsidRPr="009854B9">
          <w:rPr>
            <w:color w:val="000000" w:themeColor="text1"/>
            <w:highlight w:val="white"/>
            <w:u w:val="single"/>
            <w:lang w:val="en-GB"/>
          </w:rPr>
          <w:t>https://doi.org/10.7861/clinmedicine.6-2-169</w:t>
        </w:r>
      </w:hyperlink>
      <w:r w:rsidRPr="009854B9">
        <w:rPr>
          <w:color w:val="000000" w:themeColor="text1"/>
          <w:highlight w:val="white"/>
          <w:lang w:val="en-GB"/>
        </w:rPr>
        <w:t xml:space="preserve">. </w:t>
      </w:r>
    </w:p>
    <w:p w14:paraId="334A031E" w14:textId="77777777" w:rsidR="009F4891" w:rsidRPr="009854B9" w:rsidRDefault="009F4891" w:rsidP="009F4891">
      <w:pPr>
        <w:spacing w:before="120" w:after="120" w:line="360" w:lineRule="auto"/>
        <w:jc w:val="both"/>
        <w:rPr>
          <w:color w:val="000000" w:themeColor="text1"/>
          <w:highlight w:val="white"/>
          <w:lang w:val="en-GB"/>
        </w:rPr>
      </w:pPr>
      <w:proofErr w:type="spellStart"/>
      <w:r w:rsidRPr="009854B9">
        <w:rPr>
          <w:color w:val="000000" w:themeColor="text1"/>
          <w:highlight w:val="white"/>
          <w:lang w:val="en-GB"/>
        </w:rPr>
        <w:t>Thangameeran</w:t>
      </w:r>
      <w:proofErr w:type="spellEnd"/>
      <w:r w:rsidRPr="009854B9">
        <w:rPr>
          <w:color w:val="000000" w:themeColor="text1"/>
          <w:highlight w:val="white"/>
          <w:lang w:val="en-GB"/>
        </w:rPr>
        <w:t xml:space="preserve">, S.I.M., Wang, P.K., Liew, H.K. and Pang, C.Y., (2024). Influence of alcohol on intracerebral </w:t>
      </w:r>
      <w:proofErr w:type="spellStart"/>
      <w:r w:rsidRPr="009854B9">
        <w:rPr>
          <w:color w:val="000000" w:themeColor="text1"/>
          <w:highlight w:val="white"/>
          <w:lang w:val="en-GB"/>
        </w:rPr>
        <w:t>hemorrhage</w:t>
      </w:r>
      <w:proofErr w:type="spellEnd"/>
      <w:r w:rsidRPr="009854B9">
        <w:rPr>
          <w:color w:val="000000" w:themeColor="text1"/>
          <w:highlight w:val="white"/>
          <w:lang w:val="en-GB"/>
        </w:rPr>
        <w:t xml:space="preserve">: from oxidative stress to glial cell activation. </w:t>
      </w:r>
      <w:r w:rsidRPr="009854B9">
        <w:rPr>
          <w:i/>
          <w:iCs/>
          <w:color w:val="000000" w:themeColor="text1"/>
          <w:highlight w:val="white"/>
          <w:lang w:val="en-GB"/>
        </w:rPr>
        <w:t>Life</w:t>
      </w:r>
      <w:r w:rsidRPr="009854B9">
        <w:rPr>
          <w:color w:val="000000" w:themeColor="text1"/>
          <w:highlight w:val="white"/>
          <w:lang w:val="en-GB"/>
        </w:rPr>
        <w:t xml:space="preserve">, </w:t>
      </w:r>
      <w:r w:rsidRPr="009854B9">
        <w:rPr>
          <w:i/>
          <w:iCs/>
          <w:color w:val="000000" w:themeColor="text1"/>
          <w:highlight w:val="white"/>
          <w:lang w:val="en-GB"/>
        </w:rPr>
        <w:t>14</w:t>
      </w:r>
      <w:r w:rsidRPr="009854B9">
        <w:rPr>
          <w:color w:val="000000" w:themeColor="text1"/>
          <w:highlight w:val="white"/>
          <w:lang w:val="en-GB"/>
        </w:rPr>
        <w:t xml:space="preserve">(3), p.311. </w:t>
      </w:r>
      <w:hyperlink r:id="rId55">
        <w:r w:rsidRPr="009854B9">
          <w:rPr>
            <w:color w:val="000000" w:themeColor="text1"/>
            <w:highlight w:val="white"/>
            <w:u w:val="single"/>
            <w:lang w:val="en-GB"/>
          </w:rPr>
          <w:t>https://www.mdpi.com/2075-1729/14/3/311</w:t>
        </w:r>
      </w:hyperlink>
      <w:r w:rsidRPr="009854B9">
        <w:rPr>
          <w:color w:val="000000" w:themeColor="text1"/>
          <w:highlight w:val="white"/>
          <w:lang w:val="en-GB"/>
        </w:rPr>
        <w:t xml:space="preserve"> </w:t>
      </w:r>
    </w:p>
    <w:p w14:paraId="396674AF"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Tryphena, K.P., Shukla, R., Khatri, D.K. and Vora, L.K. (2024). Pathogenesis, Diagnostics, and Therapeutics for Alzheimer’s Disease: Breaking the Memory Barrier. </w:t>
      </w:r>
      <w:r w:rsidRPr="009854B9">
        <w:rPr>
          <w:i/>
          <w:iCs/>
          <w:color w:val="000000" w:themeColor="text1"/>
          <w:highlight w:val="white"/>
          <w:lang w:val="en-GB"/>
        </w:rPr>
        <w:t>Ageing Research Reviews</w:t>
      </w:r>
      <w:r w:rsidRPr="009854B9">
        <w:rPr>
          <w:color w:val="000000" w:themeColor="text1"/>
          <w:highlight w:val="white"/>
          <w:lang w:val="en-GB"/>
        </w:rPr>
        <w:t xml:space="preserve">, 101, pp.102481–102481. </w:t>
      </w:r>
      <w:hyperlink r:id="rId56">
        <w:r w:rsidRPr="009854B9">
          <w:rPr>
            <w:color w:val="000000" w:themeColor="text1"/>
            <w:highlight w:val="white"/>
            <w:u w:val="single"/>
            <w:lang w:val="en-GB"/>
          </w:rPr>
          <w:t>ttps://doi.org/10.1016/j.arr.2024.102481</w:t>
        </w:r>
      </w:hyperlink>
      <w:r w:rsidRPr="009854B9">
        <w:rPr>
          <w:color w:val="000000" w:themeColor="text1"/>
          <w:highlight w:val="white"/>
          <w:lang w:val="en-GB"/>
        </w:rPr>
        <w:t xml:space="preserve">. </w:t>
      </w:r>
    </w:p>
    <w:p w14:paraId="2A972ECC"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U.S. Food and Drug Administration (2024). FDA Approves Treatment for Adults with Alzheimer’s Disease. </w:t>
      </w:r>
      <w:r w:rsidRPr="009854B9">
        <w:rPr>
          <w:i/>
          <w:iCs/>
          <w:color w:val="000000" w:themeColor="text1"/>
          <w:lang w:val="en-GB"/>
        </w:rPr>
        <w:t>U.S. Food and Drug Administration</w:t>
      </w:r>
      <w:r w:rsidRPr="009854B9">
        <w:rPr>
          <w:color w:val="000000" w:themeColor="text1"/>
          <w:lang w:val="en-GB"/>
        </w:rPr>
        <w:t xml:space="preserve">. [online] </w:t>
      </w:r>
      <w:hyperlink r:id="rId57">
        <w:r w:rsidRPr="009854B9">
          <w:rPr>
            <w:color w:val="000000" w:themeColor="text1"/>
            <w:u w:val="single"/>
            <w:lang w:val="en-GB"/>
          </w:rPr>
          <w:t>https://www.fda.gov/drugs/news-events-human-drugs/fda-approves-treatment-adults-alzheimers-disease</w:t>
        </w:r>
      </w:hyperlink>
      <w:r w:rsidRPr="009854B9">
        <w:rPr>
          <w:color w:val="000000" w:themeColor="text1"/>
          <w:lang w:val="en-GB"/>
        </w:rPr>
        <w:t xml:space="preserve">. </w:t>
      </w:r>
    </w:p>
    <w:p w14:paraId="04EB1E0E"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Umesh, S., Goyal, N., Grover, S., Bhattacharyya, R., Menon, V., Mohapatra, D., Mehra, A. and </w:t>
      </w:r>
      <w:proofErr w:type="spellStart"/>
      <w:r w:rsidRPr="009854B9">
        <w:rPr>
          <w:color w:val="000000" w:themeColor="text1"/>
          <w:highlight w:val="white"/>
          <w:lang w:val="en-GB"/>
        </w:rPr>
        <w:t>Bakhla</w:t>
      </w:r>
      <w:proofErr w:type="spellEnd"/>
      <w:r w:rsidRPr="009854B9">
        <w:rPr>
          <w:color w:val="000000" w:themeColor="text1"/>
          <w:highlight w:val="white"/>
          <w:lang w:val="en-GB"/>
        </w:rPr>
        <w:t xml:space="preserve">, A.K., (2022). A multicentric exploratory study of </w:t>
      </w:r>
      <w:proofErr w:type="spellStart"/>
      <w:r w:rsidRPr="009854B9">
        <w:rPr>
          <w:color w:val="000000" w:themeColor="text1"/>
          <w:highlight w:val="white"/>
          <w:lang w:val="en-GB"/>
        </w:rPr>
        <w:t>behavioral</w:t>
      </w:r>
      <w:proofErr w:type="spellEnd"/>
      <w:r w:rsidRPr="009854B9">
        <w:rPr>
          <w:color w:val="000000" w:themeColor="text1"/>
          <w:highlight w:val="white"/>
          <w:lang w:val="en-GB"/>
        </w:rPr>
        <w:t xml:space="preserve"> and psychological symptom characteristics of dementia. </w:t>
      </w:r>
      <w:r w:rsidRPr="009854B9">
        <w:rPr>
          <w:i/>
          <w:iCs/>
          <w:color w:val="000000" w:themeColor="text1"/>
          <w:highlight w:val="white"/>
          <w:lang w:val="en-GB"/>
        </w:rPr>
        <w:t>Indian Journal of Psychiatry</w:t>
      </w:r>
      <w:r w:rsidRPr="009854B9">
        <w:rPr>
          <w:color w:val="000000" w:themeColor="text1"/>
          <w:highlight w:val="white"/>
          <w:lang w:val="en-GB"/>
        </w:rPr>
        <w:t xml:space="preserve">, </w:t>
      </w:r>
      <w:r w:rsidRPr="009854B9">
        <w:rPr>
          <w:i/>
          <w:iCs/>
          <w:color w:val="000000" w:themeColor="text1"/>
          <w:highlight w:val="white"/>
          <w:lang w:val="en-GB"/>
        </w:rPr>
        <w:t>64</w:t>
      </w:r>
      <w:r w:rsidRPr="009854B9">
        <w:rPr>
          <w:color w:val="000000" w:themeColor="text1"/>
          <w:highlight w:val="white"/>
          <w:lang w:val="en-GB"/>
        </w:rPr>
        <w:t xml:space="preserve">(4), pp.370-376. </w:t>
      </w:r>
      <w:hyperlink r:id="rId58">
        <w:r w:rsidRPr="009854B9">
          <w:rPr>
            <w:color w:val="000000" w:themeColor="text1"/>
            <w:highlight w:val="white"/>
            <w:u w:val="single"/>
            <w:lang w:val="en-GB"/>
          </w:rPr>
          <w:t>https://journals.lww.com/indianjpsychiatry/_layouts/15/oaks.journals/downloadpdf.aspx?an=01363795-202264080-00008</w:t>
        </w:r>
      </w:hyperlink>
      <w:r w:rsidRPr="009854B9">
        <w:rPr>
          <w:color w:val="000000" w:themeColor="text1"/>
          <w:highlight w:val="white"/>
          <w:lang w:val="en-GB"/>
        </w:rPr>
        <w:t xml:space="preserve"> </w:t>
      </w:r>
    </w:p>
    <w:p w14:paraId="4AECBFAC"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van der Feltz-Cornelis, C., Attree, E., Heightman, M., Gabbay, M. and Allsopp, G. (2023). Integrated Care Pathways: A New Approach for Integrated Care Systems. </w:t>
      </w:r>
      <w:r w:rsidRPr="009854B9">
        <w:rPr>
          <w:i/>
          <w:iCs/>
          <w:color w:val="000000" w:themeColor="text1"/>
          <w:highlight w:val="white"/>
          <w:lang w:val="en-GB"/>
        </w:rPr>
        <w:t>The British Journal of General Practice</w:t>
      </w:r>
      <w:r w:rsidRPr="009854B9">
        <w:rPr>
          <w:color w:val="000000" w:themeColor="text1"/>
          <w:highlight w:val="white"/>
          <w:lang w:val="en-GB"/>
        </w:rPr>
        <w:t xml:space="preserve">, 73(734), p.422. </w:t>
      </w:r>
      <w:hyperlink r:id="rId59">
        <w:r w:rsidRPr="009854B9">
          <w:rPr>
            <w:color w:val="000000" w:themeColor="text1"/>
            <w:highlight w:val="white"/>
            <w:u w:val="single"/>
            <w:lang w:val="en-GB"/>
          </w:rPr>
          <w:t>https://doi.org/10.3399/bjgp23X734925</w:t>
        </w:r>
      </w:hyperlink>
      <w:r w:rsidRPr="009854B9">
        <w:rPr>
          <w:color w:val="000000" w:themeColor="text1"/>
          <w:highlight w:val="white"/>
          <w:lang w:val="en-GB"/>
        </w:rPr>
        <w:t xml:space="preserve">. </w:t>
      </w:r>
    </w:p>
    <w:p w14:paraId="77821959"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Whaley, P., </w:t>
      </w:r>
      <w:proofErr w:type="spellStart"/>
      <w:r w:rsidRPr="009854B9">
        <w:rPr>
          <w:color w:val="000000" w:themeColor="text1"/>
          <w:lang w:val="en-GB"/>
        </w:rPr>
        <w:t>Elloyse</w:t>
      </w:r>
      <w:proofErr w:type="spellEnd"/>
      <w:r w:rsidRPr="009854B9">
        <w:rPr>
          <w:color w:val="000000" w:themeColor="text1"/>
          <w:lang w:val="en-GB"/>
        </w:rPr>
        <w:t xml:space="preserve"> Fitzgeraldson, Fitzpatrick, S. and </w:t>
      </w:r>
      <w:proofErr w:type="spellStart"/>
      <w:r w:rsidRPr="009854B9">
        <w:rPr>
          <w:color w:val="000000" w:themeColor="text1"/>
          <w:lang w:val="en-GB"/>
        </w:rPr>
        <w:t>Hanstock</w:t>
      </w:r>
      <w:proofErr w:type="spellEnd"/>
      <w:r w:rsidRPr="009854B9">
        <w:rPr>
          <w:color w:val="000000" w:themeColor="text1"/>
          <w:lang w:val="en-GB"/>
        </w:rPr>
        <w:t xml:space="preserve">, T. (2024). Constructions of carer identity for people supporting someone with depressive or anxiety symptoms: a qualitative study. </w:t>
      </w:r>
      <w:r w:rsidRPr="009854B9">
        <w:rPr>
          <w:i/>
          <w:iCs/>
          <w:color w:val="000000" w:themeColor="text1"/>
          <w:lang w:val="en-GB"/>
        </w:rPr>
        <w:t>Advances in Mental Health</w:t>
      </w:r>
      <w:r w:rsidRPr="009854B9">
        <w:rPr>
          <w:color w:val="000000" w:themeColor="text1"/>
          <w:lang w:val="en-GB"/>
        </w:rPr>
        <w:t xml:space="preserve">, pp.1–19. </w:t>
      </w:r>
      <w:hyperlink r:id="rId60">
        <w:r w:rsidRPr="009854B9">
          <w:rPr>
            <w:color w:val="000000" w:themeColor="text1"/>
            <w:u w:val="single"/>
            <w:lang w:val="en-GB"/>
          </w:rPr>
          <w:t>https://doi.org/10.1080/18387357.2024.2386262</w:t>
        </w:r>
      </w:hyperlink>
      <w:r w:rsidRPr="009854B9">
        <w:rPr>
          <w:color w:val="000000" w:themeColor="text1"/>
          <w:lang w:val="en-GB"/>
        </w:rPr>
        <w:t xml:space="preserve">. </w:t>
      </w:r>
    </w:p>
    <w:p w14:paraId="551372CD"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WHO (2025). </w:t>
      </w:r>
      <w:r w:rsidRPr="009854B9">
        <w:rPr>
          <w:i/>
          <w:iCs/>
          <w:color w:val="000000" w:themeColor="text1"/>
          <w:highlight w:val="white"/>
          <w:lang w:val="en-GB"/>
        </w:rPr>
        <w:t>Dementia</w:t>
      </w:r>
      <w:r w:rsidRPr="009854B9">
        <w:rPr>
          <w:color w:val="000000" w:themeColor="text1"/>
          <w:highlight w:val="white"/>
          <w:lang w:val="en-GB"/>
        </w:rPr>
        <w:t xml:space="preserve">. [online] World Health Organization. Available at: </w:t>
      </w:r>
      <w:hyperlink r:id="rId61">
        <w:r w:rsidRPr="009854B9">
          <w:rPr>
            <w:color w:val="000000" w:themeColor="text1"/>
            <w:highlight w:val="white"/>
            <w:u w:val="single"/>
            <w:lang w:val="en-GB"/>
          </w:rPr>
          <w:t>https://www.who.int/news-room/fact-sheets/detail/dementia</w:t>
        </w:r>
      </w:hyperlink>
      <w:r w:rsidRPr="009854B9">
        <w:rPr>
          <w:color w:val="000000" w:themeColor="text1"/>
          <w:highlight w:val="white"/>
          <w:lang w:val="en-GB"/>
        </w:rPr>
        <w:t xml:space="preserve">. </w:t>
      </w:r>
    </w:p>
    <w:p w14:paraId="66280BE5" w14:textId="77777777" w:rsidR="009F4891" w:rsidRPr="009854B9" w:rsidRDefault="009F4891" w:rsidP="009F4891">
      <w:pPr>
        <w:spacing w:before="120" w:after="120" w:line="360" w:lineRule="auto"/>
        <w:jc w:val="both"/>
        <w:rPr>
          <w:color w:val="000000" w:themeColor="text1"/>
          <w:lang w:val="en-GB"/>
        </w:rPr>
      </w:pPr>
      <w:r w:rsidRPr="009854B9">
        <w:rPr>
          <w:rFonts w:eastAsia="Times New Roman"/>
          <w:color w:val="000000" w:themeColor="text1"/>
          <w:lang w:val="en-GB"/>
        </w:rPr>
        <w:t xml:space="preserve">WHO (2026). Innovative Care for Chronic Conditions. </w:t>
      </w:r>
      <w:proofErr w:type="spellStart"/>
      <w:r w:rsidRPr="009854B9">
        <w:rPr>
          <w:rFonts w:eastAsia="Times New Roman"/>
          <w:i/>
          <w:iCs/>
          <w:color w:val="000000" w:themeColor="text1"/>
          <w:lang w:val="en-GB"/>
        </w:rPr>
        <w:t>DSpace</w:t>
      </w:r>
      <w:proofErr w:type="spellEnd"/>
      <w:r w:rsidRPr="009854B9">
        <w:rPr>
          <w:rFonts w:eastAsia="Times New Roman"/>
          <w:color w:val="000000" w:themeColor="text1"/>
          <w:lang w:val="en-GB"/>
        </w:rPr>
        <w:t xml:space="preserve">. [online] Available at: </w:t>
      </w:r>
      <w:hyperlink r:id="rId62">
        <w:r w:rsidRPr="009854B9">
          <w:rPr>
            <w:rFonts w:eastAsia="Times New Roman"/>
            <w:color w:val="000000" w:themeColor="text1"/>
            <w:u w:val="single"/>
            <w:lang w:val="en-GB"/>
          </w:rPr>
          <w:t>https://iris.who.int/bitstreams/4aea436e-9fc6-4e1f-a0c5-9d57a9213b21/download</w:t>
        </w:r>
      </w:hyperlink>
      <w:r w:rsidRPr="009854B9">
        <w:rPr>
          <w:rFonts w:eastAsia="Times New Roman"/>
          <w:color w:val="000000" w:themeColor="text1"/>
          <w:lang w:val="en-GB"/>
        </w:rPr>
        <w:t xml:space="preserve">  [Accessed 9 July 2026].</w:t>
      </w:r>
    </w:p>
    <w:p w14:paraId="295D3FD6" w14:textId="77777777" w:rsidR="009F4891" w:rsidRPr="009854B9" w:rsidRDefault="009F4891" w:rsidP="009F4891">
      <w:pPr>
        <w:spacing w:before="120" w:after="120" w:line="360" w:lineRule="auto"/>
        <w:jc w:val="both"/>
        <w:rPr>
          <w:color w:val="000000" w:themeColor="text1"/>
          <w:lang w:val="en-GB"/>
        </w:rPr>
      </w:pPr>
      <w:r w:rsidRPr="009854B9">
        <w:rPr>
          <w:color w:val="000000" w:themeColor="text1"/>
          <w:lang w:val="en-GB"/>
        </w:rPr>
        <w:t xml:space="preserve">World Health Organization (2022). </w:t>
      </w:r>
      <w:r w:rsidRPr="009854B9">
        <w:rPr>
          <w:i/>
          <w:iCs/>
          <w:color w:val="000000" w:themeColor="text1"/>
          <w:lang w:val="en-GB"/>
        </w:rPr>
        <w:t>Mental health</w:t>
      </w:r>
      <w:r w:rsidRPr="009854B9">
        <w:rPr>
          <w:color w:val="000000" w:themeColor="text1"/>
          <w:lang w:val="en-GB"/>
        </w:rPr>
        <w:t xml:space="preserve">. [online] World Health Organization. </w:t>
      </w:r>
      <w:hyperlink r:id="rId63">
        <w:r w:rsidRPr="009854B9">
          <w:rPr>
            <w:color w:val="000000" w:themeColor="text1"/>
            <w:u w:val="single"/>
            <w:lang w:val="en-GB"/>
          </w:rPr>
          <w:t>https://www.who.int/news-room/fact-sheets/detail/mental-health-strengthening-our-response</w:t>
        </w:r>
      </w:hyperlink>
      <w:r w:rsidRPr="009854B9">
        <w:rPr>
          <w:color w:val="000000" w:themeColor="text1"/>
          <w:lang w:val="en-GB"/>
        </w:rPr>
        <w:t xml:space="preserve">. </w:t>
      </w:r>
    </w:p>
    <w:p w14:paraId="7966C0F1" w14:textId="77777777" w:rsidR="009F4891" w:rsidRPr="009854B9" w:rsidRDefault="009F4891" w:rsidP="009F4891">
      <w:pPr>
        <w:spacing w:before="120" w:after="120" w:line="360" w:lineRule="auto"/>
        <w:jc w:val="both"/>
        <w:rPr>
          <w:color w:val="000000" w:themeColor="text1"/>
          <w:highlight w:val="white"/>
          <w:lang w:val="en-GB"/>
        </w:rPr>
      </w:pPr>
      <w:r w:rsidRPr="009854B9">
        <w:rPr>
          <w:color w:val="000000" w:themeColor="text1"/>
          <w:highlight w:val="white"/>
          <w:lang w:val="en-GB"/>
        </w:rPr>
        <w:t xml:space="preserve">Yu, D. T., Li, R. X., Sun, J. R., Rong, X. W., Guo, X. G., and Zhu, G. D. (2025). Global mortality, prevalence and disability-adjusted life years of Alzheimer’s disease and other dementias in adults aged 60 years or older, and </w:t>
      </w:r>
      <w:r w:rsidRPr="009854B9">
        <w:rPr>
          <w:color w:val="000000" w:themeColor="text1"/>
          <w:highlight w:val="white"/>
          <w:lang w:val="en-GB"/>
        </w:rPr>
        <w:lastRenderedPageBreak/>
        <w:t xml:space="preserve">the impact of the COVID-19 pandemic: a comprehensive analysis for the global burden of disease 2021. </w:t>
      </w:r>
      <w:r w:rsidRPr="009854B9">
        <w:rPr>
          <w:i/>
          <w:iCs/>
          <w:color w:val="000000" w:themeColor="text1"/>
          <w:highlight w:val="white"/>
          <w:lang w:val="en-GB"/>
        </w:rPr>
        <w:t>BMC psychiatry</w:t>
      </w:r>
      <w:r w:rsidRPr="009854B9">
        <w:rPr>
          <w:color w:val="000000" w:themeColor="text1"/>
          <w:highlight w:val="white"/>
          <w:lang w:val="en-GB"/>
        </w:rPr>
        <w:t xml:space="preserve">, </w:t>
      </w:r>
      <w:r w:rsidRPr="009854B9">
        <w:rPr>
          <w:i/>
          <w:iCs/>
          <w:color w:val="000000" w:themeColor="text1"/>
          <w:highlight w:val="white"/>
          <w:lang w:val="en-GB"/>
        </w:rPr>
        <w:t>25</w:t>
      </w:r>
      <w:r w:rsidRPr="009854B9">
        <w:rPr>
          <w:color w:val="000000" w:themeColor="text1"/>
          <w:highlight w:val="white"/>
          <w:lang w:val="en-GB"/>
        </w:rPr>
        <w:t xml:space="preserve">(1), 503. </w:t>
      </w:r>
      <w:hyperlink r:id="rId64">
        <w:r w:rsidRPr="009854B9">
          <w:rPr>
            <w:color w:val="000000" w:themeColor="text1"/>
            <w:highlight w:val="white"/>
            <w:u w:val="single"/>
            <w:lang w:val="en-GB"/>
          </w:rPr>
          <w:t>https://link.springer.com/content/pdf/10.1186/s12888-025-06661-2.pdf</w:t>
        </w:r>
      </w:hyperlink>
      <w:r w:rsidRPr="009854B9">
        <w:rPr>
          <w:color w:val="000000" w:themeColor="text1"/>
          <w:highlight w:val="white"/>
          <w:lang w:val="en-GB"/>
        </w:rPr>
        <w:t xml:space="preserve"> </w:t>
      </w:r>
    </w:p>
    <w:p w14:paraId="7604D356" w14:textId="77777777" w:rsidR="009F4891" w:rsidRPr="009854B9" w:rsidRDefault="009F4891" w:rsidP="009F4891">
      <w:pPr>
        <w:spacing w:before="120" w:after="120" w:line="360" w:lineRule="auto"/>
        <w:jc w:val="both"/>
        <w:rPr>
          <w:color w:val="000000" w:themeColor="text1"/>
          <w:sz w:val="24"/>
          <w:szCs w:val="24"/>
          <w:lang w:val="en-GB"/>
        </w:rPr>
      </w:pPr>
      <w:r w:rsidRPr="009854B9">
        <w:rPr>
          <w:color w:val="000000" w:themeColor="text1"/>
          <w:lang w:val="en-GB"/>
        </w:rPr>
        <w:t xml:space="preserve">Zhong, Y.-J., Meng, Q. and Su, C.-H. (202s4). Mechanism-Driven Strategies for Reducing Fall Risk in the Elderly: A Multidisciplinary Review of Exercise Interventions. </w:t>
      </w:r>
      <w:r w:rsidRPr="009854B9">
        <w:rPr>
          <w:i/>
          <w:iCs/>
          <w:color w:val="000000" w:themeColor="text1"/>
          <w:lang w:val="en-GB"/>
        </w:rPr>
        <w:t>Healthcare</w:t>
      </w:r>
      <w:r w:rsidRPr="009854B9">
        <w:rPr>
          <w:color w:val="000000" w:themeColor="text1"/>
          <w:lang w:val="en-GB"/>
        </w:rPr>
        <w:t xml:space="preserve">, [online] 12(23), pp.2394–2394. </w:t>
      </w:r>
      <w:hyperlink r:id="rId65">
        <w:r w:rsidRPr="009854B9">
          <w:rPr>
            <w:color w:val="000000" w:themeColor="text1"/>
            <w:u w:val="single"/>
            <w:lang w:val="en-GB"/>
          </w:rPr>
          <w:t>https://doi.org/10.3390/healthcare12232394</w:t>
        </w:r>
      </w:hyperlink>
      <w:r w:rsidRPr="009854B9">
        <w:rPr>
          <w:color w:val="000000" w:themeColor="text1"/>
          <w:lang w:val="en-GB"/>
        </w:rPr>
        <w:t>.</w:t>
      </w:r>
      <w:r w:rsidRPr="009854B9">
        <w:rPr>
          <w:color w:val="000000" w:themeColor="text1"/>
          <w:sz w:val="24"/>
          <w:szCs w:val="24"/>
          <w:lang w:val="en-GB"/>
        </w:rPr>
        <w:t xml:space="preserve"> </w:t>
      </w:r>
    </w:p>
    <w:p w14:paraId="322C78C3" w14:textId="77777777" w:rsidR="009F4891" w:rsidRPr="009854B9" w:rsidRDefault="009F4891" w:rsidP="009F4891">
      <w:pPr>
        <w:spacing w:after="200" w:line="360" w:lineRule="auto"/>
        <w:jc w:val="both"/>
        <w:rPr>
          <w:color w:val="000000" w:themeColor="text1"/>
          <w:sz w:val="24"/>
          <w:szCs w:val="24"/>
          <w:highlight w:val="white"/>
          <w:lang w:val="en-GB"/>
        </w:rPr>
        <w:sectPr w:rsidR="009F4891" w:rsidRPr="009854B9" w:rsidSect="009F4891">
          <w:type w:val="continuous"/>
          <w:pgSz w:w="12240" w:h="15840"/>
          <w:pgMar w:top="720" w:right="720" w:bottom="720" w:left="720" w:header="720" w:footer="720" w:gutter="0"/>
          <w:pgNumType w:start="1"/>
          <w:cols w:space="289"/>
          <w:titlePg/>
          <w:docGrid w:linePitch="299"/>
        </w:sectPr>
      </w:pPr>
    </w:p>
    <w:p w14:paraId="6F21A7AE" w14:textId="77777777" w:rsidR="009F4891" w:rsidRPr="009854B9" w:rsidRDefault="009F4891" w:rsidP="009F4891">
      <w:pPr>
        <w:tabs>
          <w:tab w:val="left" w:pos="1236"/>
        </w:tabs>
        <w:rPr>
          <w:color w:val="000000" w:themeColor="text1"/>
          <w:lang w:val="en-GB"/>
        </w:rPr>
        <w:sectPr w:rsidR="009F4891" w:rsidRPr="009854B9" w:rsidSect="009F4891">
          <w:type w:val="continuous"/>
          <w:pgSz w:w="12240" w:h="15840"/>
          <w:pgMar w:top="720" w:right="720" w:bottom="720" w:left="720" w:header="720" w:footer="720" w:gutter="0"/>
          <w:pgNumType w:start="1"/>
          <w:cols w:space="289"/>
          <w:titlePg/>
          <w:docGrid w:linePitch="299"/>
        </w:sectPr>
      </w:pPr>
    </w:p>
    <w:p w14:paraId="792AAC0D" w14:textId="77777777" w:rsidR="009F4891" w:rsidRPr="009854B9" w:rsidRDefault="009F4891" w:rsidP="009F4891">
      <w:pPr>
        <w:tabs>
          <w:tab w:val="left" w:pos="1440"/>
        </w:tabs>
        <w:rPr>
          <w:color w:val="000000" w:themeColor="text1"/>
          <w:sz w:val="24"/>
          <w:szCs w:val="24"/>
          <w:highlight w:val="white"/>
          <w:lang w:val="en-GB"/>
        </w:rPr>
        <w:sectPr w:rsidR="009F4891" w:rsidRPr="009854B9" w:rsidSect="009F4891">
          <w:type w:val="continuous"/>
          <w:pgSz w:w="12240" w:h="15840"/>
          <w:pgMar w:top="720" w:right="720" w:bottom="720" w:left="720" w:header="720" w:footer="720" w:gutter="0"/>
          <w:pgNumType w:start="1"/>
          <w:cols w:space="289"/>
          <w:titlePg/>
          <w:docGrid w:linePitch="299"/>
        </w:sectPr>
      </w:pPr>
    </w:p>
    <w:p w14:paraId="75177A03" w14:textId="77777777" w:rsidR="008600EC" w:rsidRPr="009854B9" w:rsidRDefault="008600EC">
      <w:pPr>
        <w:spacing w:line="360" w:lineRule="auto"/>
        <w:jc w:val="both"/>
        <w:rPr>
          <w:color w:val="000000" w:themeColor="text1"/>
          <w:sz w:val="24"/>
          <w:szCs w:val="24"/>
          <w:lang w:val="en-GB"/>
        </w:rPr>
      </w:pPr>
    </w:p>
    <w:sectPr w:rsidR="008600EC" w:rsidRPr="009854B9" w:rsidSect="009F4891">
      <w:type w:val="continuous"/>
      <w:pgSz w:w="12240" w:h="15840"/>
      <w:pgMar w:top="720" w:right="720" w:bottom="720" w:left="720" w:header="720" w:footer="720" w:gutter="0"/>
      <w:pgNumType w:start="1"/>
      <w:cols w:space="289"/>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3B9CD" w14:textId="77777777" w:rsidR="00EB397A" w:rsidRDefault="00EB397A">
      <w:pPr>
        <w:spacing w:line="240" w:lineRule="auto"/>
      </w:pPr>
      <w:r>
        <w:separator/>
      </w:r>
    </w:p>
  </w:endnote>
  <w:endnote w:type="continuationSeparator" w:id="0">
    <w:p w14:paraId="78D8072F" w14:textId="77777777" w:rsidR="00EB397A" w:rsidRDefault="00EB3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7E6A29E-CDBF-43A3-9B72-D283331E10A7}"/>
  </w:font>
  <w:font w:name="Shruti">
    <w:panose1 w:val="02000500000000000000"/>
    <w:charset w:val="00"/>
    <w:family w:val="swiss"/>
    <w:pitch w:val="variable"/>
    <w:sig w:usb0="0004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2" w:fontKey="{D1948953-7288-4E80-995E-031D4E7F652E}"/>
  </w:font>
  <w:font w:name="Cambria">
    <w:panose1 w:val="02040503050406030204"/>
    <w:charset w:val="00"/>
    <w:family w:val="roman"/>
    <w:pitch w:val="variable"/>
    <w:sig w:usb0="E00006FF" w:usb1="420024FF" w:usb2="02000000" w:usb3="00000000" w:csb0="0000019F" w:csb1="00000000"/>
    <w:embedRegular r:id="rId3" w:fontKey="{64463726-5E81-487C-B6CB-09DF117008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B3592" w14:textId="77777777" w:rsidR="00387B86" w:rsidRDefault="00387B86">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bCs/>
        <w:color w:val="000000"/>
        <w:sz w:val="24"/>
        <w:szCs w:val="24"/>
      </w:rPr>
      <w:fldChar w:fldCharType="begin"/>
    </w:r>
    <w:r>
      <w:rPr>
        <w:b/>
        <w:bCs/>
        <w:color w:val="000000"/>
        <w:sz w:val="24"/>
        <w:szCs w:val="24"/>
      </w:rPr>
      <w:instrText>PAGE</w:instrText>
    </w:r>
    <w:r>
      <w:rPr>
        <w:b/>
        <w:bCs/>
        <w:color w:val="000000"/>
        <w:sz w:val="24"/>
        <w:szCs w:val="24"/>
      </w:rPr>
      <w:fldChar w:fldCharType="separate"/>
    </w:r>
    <w:r w:rsidR="006247B5">
      <w:rPr>
        <w:b/>
        <w:bCs/>
        <w:noProof/>
        <w:color w:val="000000"/>
        <w:sz w:val="24"/>
        <w:szCs w:val="24"/>
      </w:rPr>
      <w:t>6</w:t>
    </w:r>
    <w:r>
      <w:rPr>
        <w:b/>
        <w:bCs/>
        <w:color w:val="000000"/>
        <w:sz w:val="24"/>
        <w:szCs w:val="24"/>
      </w:rPr>
      <w:fldChar w:fldCharType="end"/>
    </w:r>
    <w:r>
      <w:rPr>
        <w:color w:val="000000"/>
      </w:rPr>
      <w:t xml:space="preserve"> of </w:t>
    </w:r>
    <w:r>
      <w:rPr>
        <w:b/>
        <w:bCs/>
        <w:color w:val="000000"/>
        <w:sz w:val="24"/>
        <w:szCs w:val="24"/>
      </w:rPr>
      <w:fldChar w:fldCharType="begin"/>
    </w:r>
    <w:r>
      <w:rPr>
        <w:b/>
        <w:bCs/>
        <w:color w:val="000000"/>
        <w:sz w:val="24"/>
        <w:szCs w:val="24"/>
      </w:rPr>
      <w:instrText>NUMPAGES</w:instrText>
    </w:r>
    <w:r>
      <w:rPr>
        <w:b/>
        <w:bCs/>
        <w:color w:val="000000"/>
        <w:sz w:val="24"/>
        <w:szCs w:val="24"/>
      </w:rPr>
      <w:fldChar w:fldCharType="separate"/>
    </w:r>
    <w:r w:rsidR="006247B5">
      <w:rPr>
        <w:b/>
        <w:bCs/>
        <w:noProof/>
        <w:color w:val="000000"/>
        <w:sz w:val="24"/>
        <w:szCs w:val="24"/>
      </w:rPr>
      <w:t>20</w:t>
    </w:r>
    <w:r>
      <w:rPr>
        <w:b/>
        <w:bCs/>
        <w:color w:val="000000"/>
        <w:sz w:val="24"/>
        <w:szCs w:val="24"/>
      </w:rPr>
      <w:fldChar w:fldCharType="end"/>
    </w:r>
  </w:p>
  <w:p w14:paraId="1493070C" w14:textId="77777777" w:rsidR="00387B86" w:rsidRDefault="00387B8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33D68" w14:textId="77777777" w:rsidR="00EB397A" w:rsidRDefault="00EB397A">
      <w:pPr>
        <w:spacing w:line="240" w:lineRule="auto"/>
      </w:pPr>
      <w:r>
        <w:separator/>
      </w:r>
    </w:p>
  </w:footnote>
  <w:footnote w:type="continuationSeparator" w:id="0">
    <w:p w14:paraId="2667D631" w14:textId="77777777" w:rsidR="00EB397A" w:rsidRDefault="00EB397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0EC"/>
    <w:rsid w:val="00040B19"/>
    <w:rsid w:val="00041378"/>
    <w:rsid w:val="000601A7"/>
    <w:rsid w:val="00072E45"/>
    <w:rsid w:val="00214BDD"/>
    <w:rsid w:val="00275AD1"/>
    <w:rsid w:val="002C2587"/>
    <w:rsid w:val="0037505F"/>
    <w:rsid w:val="00375479"/>
    <w:rsid w:val="00387B86"/>
    <w:rsid w:val="004051E4"/>
    <w:rsid w:val="004267D4"/>
    <w:rsid w:val="00571D6B"/>
    <w:rsid w:val="005A7AC1"/>
    <w:rsid w:val="00620055"/>
    <w:rsid w:val="006247B5"/>
    <w:rsid w:val="00696D2F"/>
    <w:rsid w:val="007E59A9"/>
    <w:rsid w:val="008600EC"/>
    <w:rsid w:val="008E2F84"/>
    <w:rsid w:val="00973993"/>
    <w:rsid w:val="009775FB"/>
    <w:rsid w:val="009854B9"/>
    <w:rsid w:val="009F4891"/>
    <w:rsid w:val="00AE0AE2"/>
    <w:rsid w:val="00AF09C3"/>
    <w:rsid w:val="00B15F60"/>
    <w:rsid w:val="00BD1E56"/>
    <w:rsid w:val="00C659F8"/>
    <w:rsid w:val="00CA3139"/>
    <w:rsid w:val="00CD706B"/>
    <w:rsid w:val="00D83928"/>
    <w:rsid w:val="00DB59D9"/>
    <w:rsid w:val="00E4715E"/>
    <w:rsid w:val="00E57348"/>
    <w:rsid w:val="00EB250D"/>
    <w:rsid w:val="00EB397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D25F"/>
  <w15:docId w15:val="{2B3525DD-57ED-4E10-B7B1-E426F4E2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B59D9"/>
    <w:pPr>
      <w:keepNext/>
      <w:keepLines/>
      <w:spacing w:line="360" w:lineRule="auto"/>
      <w:jc w:val="both"/>
      <w:outlineLvl w:val="0"/>
    </w:pPr>
    <w:rPr>
      <w:b/>
      <w:bCs/>
      <w:sz w:val="24"/>
      <w:szCs w:val="28"/>
    </w:rPr>
  </w:style>
  <w:style w:type="paragraph" w:styleId="Heading2">
    <w:name w:val="heading 2"/>
    <w:basedOn w:val="Normal"/>
    <w:next w:val="Normal"/>
    <w:pPr>
      <w:keepNext/>
      <w:keepLines/>
      <w:spacing w:before="360" w:after="120"/>
      <w:outlineLvl w:val="1"/>
    </w:pPr>
    <w:rPr>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2C258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C2587"/>
    <w:pPr>
      <w:spacing w:after="100"/>
    </w:pPr>
  </w:style>
  <w:style w:type="paragraph" w:styleId="TOC2">
    <w:name w:val="toc 2"/>
    <w:basedOn w:val="Normal"/>
    <w:next w:val="Normal"/>
    <w:autoRedefine/>
    <w:uiPriority w:val="39"/>
    <w:unhideWhenUsed/>
    <w:rsid w:val="002C2587"/>
    <w:pPr>
      <w:spacing w:after="100"/>
      <w:ind w:left="220"/>
    </w:pPr>
  </w:style>
  <w:style w:type="character" w:styleId="Hyperlink">
    <w:name w:val="Hyperlink"/>
    <w:basedOn w:val="DefaultParagraphFont"/>
    <w:uiPriority w:val="99"/>
    <w:unhideWhenUsed/>
    <w:rsid w:val="002C2587"/>
    <w:rPr>
      <w:color w:val="0000FF" w:themeColor="hyperlink"/>
      <w:u w:val="single"/>
    </w:rPr>
  </w:style>
  <w:style w:type="paragraph" w:styleId="Header">
    <w:name w:val="header"/>
    <w:basedOn w:val="Normal"/>
    <w:link w:val="HeaderChar"/>
    <w:uiPriority w:val="99"/>
    <w:unhideWhenUsed/>
    <w:rsid w:val="00C659F8"/>
    <w:pPr>
      <w:tabs>
        <w:tab w:val="center" w:pos="4513"/>
        <w:tab w:val="right" w:pos="9026"/>
      </w:tabs>
      <w:spacing w:line="240" w:lineRule="auto"/>
    </w:pPr>
  </w:style>
  <w:style w:type="character" w:customStyle="1" w:styleId="HeaderChar">
    <w:name w:val="Header Char"/>
    <w:basedOn w:val="DefaultParagraphFont"/>
    <w:link w:val="Header"/>
    <w:uiPriority w:val="99"/>
    <w:rsid w:val="00C659F8"/>
  </w:style>
  <w:style w:type="paragraph" w:styleId="Footer">
    <w:name w:val="footer"/>
    <w:basedOn w:val="Normal"/>
    <w:link w:val="FooterChar"/>
    <w:uiPriority w:val="99"/>
    <w:unhideWhenUsed/>
    <w:rsid w:val="00C659F8"/>
    <w:pPr>
      <w:tabs>
        <w:tab w:val="center" w:pos="4513"/>
        <w:tab w:val="right" w:pos="9026"/>
      </w:tabs>
      <w:spacing w:line="240" w:lineRule="auto"/>
    </w:pPr>
  </w:style>
  <w:style w:type="character" w:customStyle="1" w:styleId="FooterChar">
    <w:name w:val="Footer Char"/>
    <w:basedOn w:val="DefaultParagraphFont"/>
    <w:link w:val="Footer"/>
    <w:uiPriority w:val="99"/>
    <w:rsid w:val="00C65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link.springer.com/content/pdf/10.1007/s11136-023-03570-3.pdf" TargetMode="External"/><Relationship Id="rId21" Type="http://schemas.openxmlformats.org/officeDocument/2006/relationships/hyperlink" Target="https://www.mdpi.com/1422-0067/23/2/616" TargetMode="External"/><Relationship Id="rId34" Type="http://schemas.openxmlformats.org/officeDocument/2006/relationships/hyperlink" Target="https://pmc.ncbi.nlm.nih.gov/articles/PMC4809714/" TargetMode="External"/><Relationship Id="rId42" Type="http://schemas.openxmlformats.org/officeDocument/2006/relationships/hyperlink" Target="https://doi.org/10.1136/bmjmed-2024-001016" TargetMode="External"/><Relationship Id="rId47" Type="http://schemas.openxmlformats.org/officeDocument/2006/relationships/hyperlink" Target="https://pmc.ncbi.nlm.nih.gov/articles/PMC6390276/" TargetMode="External"/><Relationship Id="rId50" Type="http://schemas.openxmlformats.org/officeDocument/2006/relationships/hyperlink" Target="https://www.nice.org.uk/guidance/ng97" TargetMode="External"/><Relationship Id="rId55" Type="http://schemas.openxmlformats.org/officeDocument/2006/relationships/hyperlink" Target="https://www.mdpi.com/2075-1729/14/3/311" TargetMode="External"/><Relationship Id="rId63" Type="http://schemas.openxmlformats.org/officeDocument/2006/relationships/hyperlink" Target="https://www.who.int/news-room/fact-sheets/detail/mental-health-strengthening-our-response"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pmc.ncbi.nlm.nih.gov/articles/PMC9833847/pdf/nihms-1830237.pdf" TargetMode="External"/><Relationship Id="rId11" Type="http://schemas.openxmlformats.org/officeDocument/2006/relationships/image" Target="media/image3.png"/><Relationship Id="rId24" Type="http://schemas.openxmlformats.org/officeDocument/2006/relationships/hyperlink" Target="https://www.alzheimers.org.uk/what-we-do/news-and-media/facts-media" TargetMode="External"/><Relationship Id="rId32" Type="http://schemas.openxmlformats.org/officeDocument/2006/relationships/hyperlink" Target="https://www.alzheimersresearchuk.org/news/dementia-is-still-uks-biggest-killer-where-do-we-go-from-here/" TargetMode="External"/><Relationship Id="rId37" Type="http://schemas.openxmlformats.org/officeDocument/2006/relationships/hyperlink" Target="https://doi.org/10.1007/s43477-024-00142-6" TargetMode="External"/><Relationship Id="rId40" Type="http://schemas.openxmlformats.org/officeDocument/2006/relationships/hyperlink" Target="https://www.alliance-scotland.org.uk/past-work-and-projects/scotlands-house-of-care/the-house-of-care-model/" TargetMode="External"/><Relationship Id="rId45" Type="http://schemas.openxmlformats.org/officeDocument/2006/relationships/hyperlink" Target="https://doi.org/10.3390/nu14163367" TargetMode="External"/><Relationship Id="rId53" Type="http://schemas.openxmlformats.org/officeDocument/2006/relationships/hyperlink" Target="https://www.researchgate.net/profile/Carlos-De-Castro-Lozano/publication/323873757_Ubiquitous_Computing_and_Its_Applications_in_the_Disease_Management_in_a_Ubiquitous_City/links/5b9c115545851574f7cb4abf/Ubiquitous-Computing-and-Its-Applications-in-the-Disease-Management-in-a-Ubiquitous-City.pdf" TargetMode="External"/><Relationship Id="rId58" Type="http://schemas.openxmlformats.org/officeDocument/2006/relationships/hyperlink" Target="https://journals.lww.com/indianjpsychiatry/_layouts/15/oaks.journals/downloadpdf.aspx?an=01363795-202264080-00008"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who.int/news-room/fact-sheets/detail/dementia" TargetMode="External"/><Relationship Id="rId19" Type="http://schemas.openxmlformats.org/officeDocument/2006/relationships/hyperlink" Target="https://www.abbeyfieldengland.com/where-to-begin/living-with-dementia/the-significance-of-independence-for-people-living-with-dementia/" TargetMode="External"/><Relationship Id="rId14" Type="http://schemas.openxmlformats.org/officeDocument/2006/relationships/image" Target="media/image6.png"/><Relationship Id="rId22" Type="http://schemas.openxmlformats.org/officeDocument/2006/relationships/hyperlink" Target="https://doi.org/10.2147/ppa.s545496" TargetMode="External"/><Relationship Id="rId27" Type="http://schemas.openxmlformats.org/officeDocument/2006/relationships/hyperlink" Target="https://doi.org/10.1016/j.nutos.2023.09.001" TargetMode="External"/><Relationship Id="rId30" Type="http://schemas.openxmlformats.org/officeDocument/2006/relationships/hyperlink" Target="https://doi.org/10.3389/fmed.2024.1353037" TargetMode="External"/><Relationship Id="rId35" Type="http://schemas.openxmlformats.org/officeDocument/2006/relationships/hyperlink" Target="https://dementiastatistics.org/about-dementia/prevalence-and-incidence/" TargetMode="External"/><Relationship Id="rId43" Type="http://schemas.openxmlformats.org/officeDocument/2006/relationships/hyperlink" Target="https://link.springer.com/content/pdf/10.1186/s12960-023-00877-7.pdf" TargetMode="External"/><Relationship Id="rId48" Type="http://schemas.openxmlformats.org/officeDocument/2006/relationships/hyperlink" Target="https://doi.org/10.3389/frdem.2025.1719630" TargetMode="External"/><Relationship Id="rId56" Type="http://schemas.openxmlformats.org/officeDocument/2006/relationships/hyperlink" Target="https://doi.org/10.1016/j.arr.2024.102481" TargetMode="External"/><Relationship Id="rId64" Type="http://schemas.openxmlformats.org/officeDocument/2006/relationships/hyperlink" Target="https://link.springer.com/content/pdf/10.1186/s12888-025-06661-2.pdf" TargetMode="External"/><Relationship Id="rId8" Type="http://schemas.openxmlformats.org/officeDocument/2006/relationships/image" Target="media/image1.png"/><Relationship Id="rId51" Type="http://schemas.openxmlformats.org/officeDocument/2006/relationships/hyperlink" Target="https://www.nia.nih.gov/health/vascular-dementia/vascular-dementia-causes-symptoms-and-treatment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3390/healthcare14101313" TargetMode="External"/><Relationship Id="rId33" Type="http://schemas.openxmlformats.org/officeDocument/2006/relationships/hyperlink" Target="https://www.jmir.org/2025/1/e65385/" TargetMode="External"/><Relationship Id="rId38" Type="http://schemas.openxmlformats.org/officeDocument/2006/relationships/hyperlink" Target="http://gov.uk" TargetMode="External"/><Relationship Id="rId46" Type="http://schemas.openxmlformats.org/officeDocument/2006/relationships/hyperlink" Target="https://www.mdpi.com/1467-3045/46/6/327" TargetMode="External"/><Relationship Id="rId59" Type="http://schemas.openxmlformats.org/officeDocument/2006/relationships/hyperlink" Target="https://doi.org/10.3399/bjgp23X734925" TargetMode="External"/><Relationship Id="rId67" Type="http://schemas.openxmlformats.org/officeDocument/2006/relationships/theme" Target="theme/theme1.xml"/><Relationship Id="rId20" Type="http://schemas.openxmlformats.org/officeDocument/2006/relationships/hyperlink" Target="https://doi.org/10.1038/s41419-025-08186-8" TargetMode="External"/><Relationship Id="rId41" Type="http://schemas.openxmlformats.org/officeDocument/2006/relationships/hyperlink" Target="https://pmc.ncbi.nlm.nih.gov/articles/PMC8783169/pdf/WJP-12-59.pdf" TargetMode="External"/><Relationship Id="rId54" Type="http://schemas.openxmlformats.org/officeDocument/2006/relationships/hyperlink" Target="https://doi.org/10.7861/clinmedicine.6-2-169" TargetMode="External"/><Relationship Id="rId62" Type="http://schemas.openxmlformats.org/officeDocument/2006/relationships/hyperlink" Target="https://iris.who.int/bitstreams/4aea436e-9fc6-4e1f-a0c5-9d57a9213b21/downloa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pmc.ncbi.nlm.nih.gov/articles/PMC12289353/" TargetMode="External"/><Relationship Id="rId28" Type="http://schemas.openxmlformats.org/officeDocument/2006/relationships/hyperlink" Target="https://www.legislation.gov.uk/ukpga/2014/23/contents" TargetMode="External"/><Relationship Id="rId36" Type="http://schemas.openxmlformats.org/officeDocument/2006/relationships/hyperlink" Target="https://www.dynseo.com/en/home-arrangement-occupational-therapy-recommendations-guide/" TargetMode="External"/><Relationship Id="rId49" Type="http://schemas.openxmlformats.org/officeDocument/2006/relationships/hyperlink" Target="https://www.thelancet.com/pdfs/journals/eclinm/PIIS2589-5370(22)00310-8.pdf" TargetMode="External"/><Relationship Id="rId57" Type="http://schemas.openxmlformats.org/officeDocument/2006/relationships/hyperlink" Target="https://www.fda.gov/drugs/news-events-human-drugs/fda-approves-treatment-adults-alzheimers-disease" TargetMode="External"/><Relationship Id="rId10" Type="http://schemas.openxmlformats.org/officeDocument/2006/relationships/image" Target="media/image2.png"/><Relationship Id="rId31" Type="http://schemas.openxmlformats.org/officeDocument/2006/relationships/hyperlink" Target="https://my.clevelandclinic.org/health/diseases/9170-dementia" TargetMode="External"/><Relationship Id="rId44" Type="http://schemas.openxmlformats.org/officeDocument/2006/relationships/hyperlink" Target="https://www.repository.cam.ac.uk/bitstreams/28a9c76f-ca43-4ebf-ba4b-eddfe99c9442/download" TargetMode="External"/><Relationship Id="rId52" Type="http://schemas.openxmlformats.org/officeDocument/2006/relationships/hyperlink" Target="https://doi.org/10.3390/ijms232213954" TargetMode="External"/><Relationship Id="rId60" Type="http://schemas.openxmlformats.org/officeDocument/2006/relationships/hyperlink" Target="https://doi.org/10.1080/18387357.2024.2386262" TargetMode="External"/><Relationship Id="rId65" Type="http://schemas.openxmlformats.org/officeDocument/2006/relationships/hyperlink" Target="https://doi.org/10.3390/healthcare12232394"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gov.uk" TargetMode="External"/><Relationship Id="rId39"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7v65JZp2SKWXHjTfJwTVDgH+A==">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82033E-912E-439F-9133-CA2A8BF52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6419</Words>
  <Characters>36590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 desai</dc:creator>
  <cp:lastModifiedBy>dhruvidesai05@outlook.com</cp:lastModifiedBy>
  <cp:revision>2</cp:revision>
  <dcterms:created xsi:type="dcterms:W3CDTF">2026-07-15T12:41:00Z</dcterms:created>
  <dcterms:modified xsi:type="dcterms:W3CDTF">2026-07-15T12:41:00Z</dcterms:modified>
</cp:coreProperties>
</file>