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3A270" w14:textId="77777777" w:rsidR="00784F84" w:rsidRDefault="00784F84" w:rsidP="0058466E">
      <w:pPr>
        <w:jc w:val="center"/>
        <w:rPr>
          <w:sz w:val="72"/>
          <w:szCs w:val="72"/>
          <w:u w:val="single"/>
        </w:rPr>
      </w:pPr>
    </w:p>
    <w:p w14:paraId="0BCD20FF" w14:textId="77777777" w:rsidR="00784F84" w:rsidRDefault="00784F84" w:rsidP="0058466E">
      <w:pPr>
        <w:jc w:val="center"/>
        <w:rPr>
          <w:sz w:val="72"/>
          <w:szCs w:val="72"/>
          <w:u w:val="single"/>
        </w:rPr>
      </w:pPr>
    </w:p>
    <w:p w14:paraId="1F36D501" w14:textId="77777777" w:rsidR="00784F84" w:rsidRDefault="00784F84" w:rsidP="0058466E">
      <w:pPr>
        <w:jc w:val="center"/>
        <w:rPr>
          <w:sz w:val="72"/>
          <w:szCs w:val="72"/>
          <w:u w:val="single"/>
        </w:rPr>
      </w:pPr>
    </w:p>
    <w:p w14:paraId="410B4861" w14:textId="324C4613" w:rsidR="00784F84" w:rsidRDefault="00784F84" w:rsidP="0058466E">
      <w:pPr>
        <w:jc w:val="center"/>
        <w:rPr>
          <w:sz w:val="72"/>
          <w:szCs w:val="72"/>
          <w:u w:val="single"/>
        </w:rPr>
      </w:pPr>
      <w:r>
        <w:rPr>
          <w:sz w:val="72"/>
          <w:szCs w:val="72"/>
          <w:u w:val="single"/>
        </w:rPr>
        <w:t>Celebrating Language and Culture Belonging to Wa</w:t>
      </w:r>
      <w:r w:rsidR="00F14230">
        <w:rPr>
          <w:sz w:val="72"/>
          <w:szCs w:val="72"/>
          <w:u w:val="single"/>
        </w:rPr>
        <w:t>l</w:t>
      </w:r>
      <w:r w:rsidR="00A760E1">
        <w:rPr>
          <w:sz w:val="72"/>
          <w:szCs w:val="72"/>
          <w:u w:val="single"/>
        </w:rPr>
        <w:t xml:space="preserve">  </w:t>
      </w:r>
      <w:r>
        <w:rPr>
          <w:sz w:val="72"/>
          <w:szCs w:val="72"/>
          <w:u w:val="single"/>
        </w:rPr>
        <w:t>es</w:t>
      </w:r>
    </w:p>
    <w:p w14:paraId="114071C6" w14:textId="77777777" w:rsidR="00784F84" w:rsidRDefault="00784F84" w:rsidP="0058466E">
      <w:pPr>
        <w:jc w:val="center"/>
        <w:rPr>
          <w:sz w:val="72"/>
          <w:szCs w:val="72"/>
          <w:u w:val="single"/>
        </w:rPr>
      </w:pPr>
    </w:p>
    <w:p w14:paraId="318104E0" w14:textId="0B290EBA" w:rsidR="00784F84" w:rsidRDefault="00784F84" w:rsidP="0058466E">
      <w:pPr>
        <w:jc w:val="center"/>
        <w:rPr>
          <w:sz w:val="72"/>
          <w:szCs w:val="72"/>
          <w:u w:val="single"/>
        </w:rPr>
      </w:pPr>
      <w:r>
        <w:rPr>
          <w:sz w:val="72"/>
          <w:szCs w:val="72"/>
          <w:u w:val="single"/>
        </w:rPr>
        <w:t>ECIE5004</w:t>
      </w:r>
    </w:p>
    <w:p w14:paraId="0640BFBB" w14:textId="03BC0AA0" w:rsidR="00784F84" w:rsidRDefault="00784F84" w:rsidP="0058466E">
      <w:pPr>
        <w:jc w:val="center"/>
        <w:rPr>
          <w:sz w:val="72"/>
          <w:szCs w:val="72"/>
          <w:u w:val="single"/>
        </w:rPr>
      </w:pPr>
      <w:r>
        <w:rPr>
          <w:sz w:val="72"/>
          <w:szCs w:val="72"/>
          <w:u w:val="single"/>
        </w:rPr>
        <w:t>Karen Cook</w:t>
      </w:r>
    </w:p>
    <w:p w14:paraId="22005837" w14:textId="77777777" w:rsidR="00784F84" w:rsidRDefault="00784F84" w:rsidP="0058466E">
      <w:pPr>
        <w:jc w:val="center"/>
        <w:rPr>
          <w:sz w:val="72"/>
          <w:szCs w:val="72"/>
          <w:u w:val="single"/>
        </w:rPr>
      </w:pPr>
    </w:p>
    <w:p w14:paraId="2DB38604" w14:textId="77777777" w:rsidR="00784F84" w:rsidRDefault="00784F84" w:rsidP="0058466E">
      <w:pPr>
        <w:jc w:val="center"/>
        <w:rPr>
          <w:sz w:val="72"/>
          <w:szCs w:val="72"/>
          <w:u w:val="single"/>
        </w:rPr>
      </w:pPr>
    </w:p>
    <w:p w14:paraId="511AC383" w14:textId="77777777" w:rsidR="00784F84" w:rsidRDefault="00784F84" w:rsidP="0058466E">
      <w:pPr>
        <w:jc w:val="center"/>
        <w:rPr>
          <w:sz w:val="72"/>
          <w:szCs w:val="72"/>
          <w:u w:val="single"/>
        </w:rPr>
      </w:pPr>
    </w:p>
    <w:p w14:paraId="34208367" w14:textId="77777777" w:rsidR="00784F84" w:rsidRDefault="00784F84" w:rsidP="0058466E">
      <w:pPr>
        <w:jc w:val="center"/>
        <w:rPr>
          <w:sz w:val="72"/>
          <w:szCs w:val="72"/>
          <w:u w:val="single"/>
        </w:rPr>
      </w:pPr>
    </w:p>
    <w:p w14:paraId="5115454C" w14:textId="77777777" w:rsidR="00784F84" w:rsidRDefault="00784F84" w:rsidP="0058466E">
      <w:pPr>
        <w:jc w:val="center"/>
        <w:rPr>
          <w:sz w:val="72"/>
          <w:szCs w:val="72"/>
          <w:u w:val="single"/>
        </w:rPr>
      </w:pPr>
    </w:p>
    <w:p w14:paraId="4CBFC890" w14:textId="6D55E064" w:rsidR="002603F9" w:rsidRDefault="0058466E" w:rsidP="00784F84">
      <w:pPr>
        <w:jc w:val="center"/>
        <w:rPr>
          <w:sz w:val="72"/>
          <w:szCs w:val="72"/>
          <w:u w:val="single"/>
        </w:rPr>
      </w:pPr>
      <w:r w:rsidRPr="0058466E">
        <w:rPr>
          <w:sz w:val="72"/>
          <w:szCs w:val="72"/>
          <w:u w:val="single"/>
        </w:rPr>
        <w:t>Contents Page</w:t>
      </w:r>
    </w:p>
    <w:p w14:paraId="4769CAF7" w14:textId="77777777" w:rsidR="0058466E" w:rsidRDefault="0058466E" w:rsidP="0058466E">
      <w:pPr>
        <w:rPr>
          <w:sz w:val="40"/>
          <w:szCs w:val="40"/>
        </w:rPr>
      </w:pPr>
    </w:p>
    <w:p w14:paraId="45A7110E" w14:textId="77777777" w:rsidR="0058466E" w:rsidRDefault="0058466E" w:rsidP="0058466E">
      <w:pPr>
        <w:rPr>
          <w:sz w:val="40"/>
          <w:szCs w:val="40"/>
        </w:rPr>
      </w:pPr>
    </w:p>
    <w:p w14:paraId="1C80E311" w14:textId="77777777" w:rsidR="0058466E" w:rsidRDefault="0058466E" w:rsidP="0058466E">
      <w:pPr>
        <w:rPr>
          <w:sz w:val="40"/>
          <w:szCs w:val="40"/>
        </w:rPr>
      </w:pPr>
    </w:p>
    <w:p w14:paraId="07D8C3CE" w14:textId="27111A0C" w:rsidR="0058466E" w:rsidRDefault="0058466E" w:rsidP="0058466E">
      <w:pPr>
        <w:rPr>
          <w:sz w:val="40"/>
          <w:szCs w:val="40"/>
        </w:rPr>
      </w:pPr>
      <w:r w:rsidRPr="0058466E">
        <w:rPr>
          <w:sz w:val="40"/>
          <w:szCs w:val="40"/>
        </w:rPr>
        <w:t>Rationale</w:t>
      </w:r>
      <w:r w:rsidR="007F6D1B">
        <w:rPr>
          <w:sz w:val="40"/>
          <w:szCs w:val="40"/>
        </w:rPr>
        <w:tab/>
      </w:r>
      <w:r w:rsidR="007F6D1B">
        <w:rPr>
          <w:sz w:val="40"/>
          <w:szCs w:val="40"/>
        </w:rPr>
        <w:tab/>
      </w:r>
      <w:r w:rsidR="007F6D1B">
        <w:rPr>
          <w:sz w:val="40"/>
          <w:szCs w:val="40"/>
        </w:rPr>
        <w:tab/>
      </w:r>
      <w:r w:rsidR="007F6D1B">
        <w:rPr>
          <w:sz w:val="40"/>
          <w:szCs w:val="40"/>
        </w:rPr>
        <w:tab/>
      </w:r>
      <w:r>
        <w:rPr>
          <w:sz w:val="40"/>
          <w:szCs w:val="40"/>
        </w:rPr>
        <w:t>Page</w:t>
      </w:r>
      <w:r w:rsidR="00B419CF">
        <w:rPr>
          <w:sz w:val="40"/>
          <w:szCs w:val="40"/>
        </w:rPr>
        <w:tab/>
      </w:r>
      <w:r w:rsidR="00784F84">
        <w:rPr>
          <w:sz w:val="40"/>
          <w:szCs w:val="40"/>
        </w:rPr>
        <w:t>3</w:t>
      </w:r>
      <w:r w:rsidR="00575633">
        <w:rPr>
          <w:sz w:val="40"/>
          <w:szCs w:val="40"/>
        </w:rPr>
        <w:t>-</w:t>
      </w:r>
      <w:r w:rsidR="00784F84">
        <w:rPr>
          <w:sz w:val="40"/>
          <w:szCs w:val="40"/>
        </w:rPr>
        <w:t>4</w:t>
      </w:r>
    </w:p>
    <w:p w14:paraId="1AC43FF8" w14:textId="77777777" w:rsidR="0058466E" w:rsidRDefault="0058466E" w:rsidP="0058466E">
      <w:pPr>
        <w:rPr>
          <w:sz w:val="40"/>
          <w:szCs w:val="40"/>
        </w:rPr>
      </w:pPr>
    </w:p>
    <w:p w14:paraId="323CCE4B" w14:textId="49E3DF24" w:rsidR="0058466E" w:rsidRDefault="0058466E" w:rsidP="0058466E">
      <w:pPr>
        <w:rPr>
          <w:sz w:val="40"/>
          <w:szCs w:val="40"/>
        </w:rPr>
      </w:pPr>
      <w:r>
        <w:rPr>
          <w:sz w:val="40"/>
          <w:szCs w:val="40"/>
        </w:rPr>
        <w:t>Overview of Activities</w:t>
      </w:r>
      <w:r w:rsidR="007F6D1B">
        <w:rPr>
          <w:sz w:val="40"/>
          <w:szCs w:val="40"/>
        </w:rPr>
        <w:tab/>
      </w:r>
      <w:r w:rsidR="007F6D1B">
        <w:rPr>
          <w:sz w:val="40"/>
          <w:szCs w:val="40"/>
        </w:rPr>
        <w:tab/>
      </w:r>
      <w:r>
        <w:rPr>
          <w:sz w:val="40"/>
          <w:szCs w:val="40"/>
        </w:rPr>
        <w:t xml:space="preserve">Page </w:t>
      </w:r>
      <w:r w:rsidR="00B419CF">
        <w:rPr>
          <w:sz w:val="40"/>
          <w:szCs w:val="40"/>
        </w:rPr>
        <w:tab/>
      </w:r>
      <w:r w:rsidR="00784F84">
        <w:rPr>
          <w:sz w:val="40"/>
          <w:szCs w:val="40"/>
        </w:rPr>
        <w:t>4</w:t>
      </w:r>
      <w:r w:rsidR="00575633">
        <w:rPr>
          <w:sz w:val="40"/>
          <w:szCs w:val="40"/>
        </w:rPr>
        <w:t>-</w:t>
      </w:r>
      <w:r w:rsidR="00784F84">
        <w:rPr>
          <w:sz w:val="40"/>
          <w:szCs w:val="40"/>
        </w:rPr>
        <w:t>6</w:t>
      </w:r>
    </w:p>
    <w:p w14:paraId="4CF977F1" w14:textId="77777777" w:rsidR="0058466E" w:rsidRDefault="0058466E" w:rsidP="0058466E">
      <w:pPr>
        <w:rPr>
          <w:sz w:val="40"/>
          <w:szCs w:val="40"/>
        </w:rPr>
      </w:pPr>
    </w:p>
    <w:p w14:paraId="34620C1A" w14:textId="643ADDF6" w:rsidR="0058466E" w:rsidRDefault="0058466E" w:rsidP="0058466E">
      <w:pPr>
        <w:rPr>
          <w:sz w:val="40"/>
          <w:szCs w:val="40"/>
        </w:rPr>
      </w:pPr>
      <w:r>
        <w:rPr>
          <w:sz w:val="40"/>
          <w:szCs w:val="40"/>
        </w:rPr>
        <w:t>Evaluation</w:t>
      </w:r>
      <w:r w:rsidR="007F6D1B">
        <w:rPr>
          <w:sz w:val="40"/>
          <w:szCs w:val="40"/>
        </w:rPr>
        <w:tab/>
      </w:r>
      <w:r w:rsidR="007F6D1B">
        <w:rPr>
          <w:sz w:val="40"/>
          <w:szCs w:val="40"/>
        </w:rPr>
        <w:tab/>
      </w:r>
      <w:r w:rsidR="007F6D1B">
        <w:rPr>
          <w:sz w:val="40"/>
          <w:szCs w:val="40"/>
        </w:rPr>
        <w:tab/>
      </w:r>
      <w:r w:rsidR="007F6D1B">
        <w:rPr>
          <w:sz w:val="40"/>
          <w:szCs w:val="40"/>
        </w:rPr>
        <w:tab/>
        <w:t>P</w:t>
      </w:r>
      <w:r>
        <w:rPr>
          <w:sz w:val="40"/>
          <w:szCs w:val="40"/>
        </w:rPr>
        <w:t>age</w:t>
      </w:r>
      <w:r w:rsidR="00160136">
        <w:rPr>
          <w:sz w:val="40"/>
          <w:szCs w:val="40"/>
        </w:rPr>
        <w:tab/>
      </w:r>
      <w:r w:rsidR="00784F84">
        <w:rPr>
          <w:sz w:val="40"/>
          <w:szCs w:val="40"/>
        </w:rPr>
        <w:t>6</w:t>
      </w:r>
      <w:r w:rsidR="00160136">
        <w:rPr>
          <w:sz w:val="40"/>
          <w:szCs w:val="40"/>
        </w:rPr>
        <w:t>-</w:t>
      </w:r>
      <w:r w:rsidR="00784F84">
        <w:rPr>
          <w:sz w:val="40"/>
          <w:szCs w:val="40"/>
        </w:rPr>
        <w:t>8</w:t>
      </w:r>
    </w:p>
    <w:p w14:paraId="07B66CBA" w14:textId="77777777" w:rsidR="007F6D1B" w:rsidRDefault="007F6D1B" w:rsidP="0058466E">
      <w:pPr>
        <w:rPr>
          <w:sz w:val="40"/>
          <w:szCs w:val="40"/>
        </w:rPr>
      </w:pPr>
    </w:p>
    <w:p w14:paraId="265AEDD3" w14:textId="6C1B4FF8" w:rsidR="007F6D1B" w:rsidRDefault="007F6D1B" w:rsidP="0058466E">
      <w:pPr>
        <w:rPr>
          <w:sz w:val="40"/>
          <w:szCs w:val="40"/>
        </w:rPr>
      </w:pPr>
      <w:r>
        <w:rPr>
          <w:sz w:val="40"/>
          <w:szCs w:val="40"/>
        </w:rPr>
        <w:t>Conclusion</w:t>
      </w:r>
      <w:r>
        <w:rPr>
          <w:sz w:val="40"/>
          <w:szCs w:val="40"/>
        </w:rPr>
        <w:tab/>
      </w:r>
      <w:r>
        <w:rPr>
          <w:sz w:val="40"/>
          <w:szCs w:val="40"/>
        </w:rPr>
        <w:tab/>
      </w:r>
      <w:r>
        <w:rPr>
          <w:sz w:val="40"/>
          <w:szCs w:val="40"/>
        </w:rPr>
        <w:tab/>
      </w:r>
      <w:r>
        <w:rPr>
          <w:sz w:val="40"/>
          <w:szCs w:val="40"/>
        </w:rPr>
        <w:tab/>
        <w:t>Page</w:t>
      </w:r>
      <w:r>
        <w:rPr>
          <w:sz w:val="40"/>
          <w:szCs w:val="40"/>
        </w:rPr>
        <w:tab/>
      </w:r>
      <w:r w:rsidR="00784F84">
        <w:rPr>
          <w:sz w:val="40"/>
          <w:szCs w:val="40"/>
        </w:rPr>
        <w:t>8</w:t>
      </w:r>
    </w:p>
    <w:p w14:paraId="2DCFDE02" w14:textId="77777777" w:rsidR="0058466E" w:rsidRDefault="0058466E" w:rsidP="0058466E">
      <w:pPr>
        <w:rPr>
          <w:sz w:val="40"/>
          <w:szCs w:val="40"/>
        </w:rPr>
      </w:pPr>
    </w:p>
    <w:p w14:paraId="0142FCBD" w14:textId="51EF54F8" w:rsidR="0058466E" w:rsidRDefault="0058466E" w:rsidP="0058466E">
      <w:pPr>
        <w:rPr>
          <w:sz w:val="40"/>
          <w:szCs w:val="40"/>
        </w:rPr>
      </w:pPr>
      <w:r>
        <w:rPr>
          <w:sz w:val="40"/>
          <w:szCs w:val="40"/>
        </w:rPr>
        <w:t>References</w:t>
      </w:r>
      <w:r w:rsidR="007F6D1B">
        <w:rPr>
          <w:sz w:val="40"/>
          <w:szCs w:val="40"/>
        </w:rPr>
        <w:tab/>
      </w:r>
      <w:r w:rsidR="007F6D1B">
        <w:rPr>
          <w:sz w:val="40"/>
          <w:szCs w:val="40"/>
        </w:rPr>
        <w:tab/>
      </w:r>
      <w:r w:rsidR="007F6D1B">
        <w:rPr>
          <w:sz w:val="40"/>
          <w:szCs w:val="40"/>
        </w:rPr>
        <w:tab/>
      </w:r>
      <w:r w:rsidR="007F6D1B">
        <w:rPr>
          <w:sz w:val="40"/>
          <w:szCs w:val="40"/>
        </w:rPr>
        <w:tab/>
      </w:r>
      <w:r>
        <w:rPr>
          <w:sz w:val="40"/>
          <w:szCs w:val="40"/>
        </w:rPr>
        <w:t>Pag</w:t>
      </w:r>
      <w:r w:rsidR="007F6D1B">
        <w:rPr>
          <w:sz w:val="40"/>
          <w:szCs w:val="40"/>
        </w:rPr>
        <w:t>e</w:t>
      </w:r>
      <w:r w:rsidR="007F6D1B">
        <w:rPr>
          <w:sz w:val="40"/>
          <w:szCs w:val="40"/>
        </w:rPr>
        <w:tab/>
      </w:r>
      <w:r w:rsidR="00784F84">
        <w:rPr>
          <w:sz w:val="40"/>
          <w:szCs w:val="40"/>
        </w:rPr>
        <w:t>9</w:t>
      </w:r>
    </w:p>
    <w:p w14:paraId="6A4D5BD9" w14:textId="77777777" w:rsidR="00007F55" w:rsidRPr="00007F55" w:rsidRDefault="00007F55" w:rsidP="00007F55">
      <w:pPr>
        <w:rPr>
          <w:sz w:val="40"/>
          <w:szCs w:val="40"/>
        </w:rPr>
      </w:pPr>
    </w:p>
    <w:p w14:paraId="3052DC35" w14:textId="77777777" w:rsidR="00007F55" w:rsidRPr="00007F55" w:rsidRDefault="00007F55" w:rsidP="00007F55">
      <w:pPr>
        <w:rPr>
          <w:sz w:val="40"/>
          <w:szCs w:val="40"/>
        </w:rPr>
      </w:pPr>
    </w:p>
    <w:p w14:paraId="46D980CF" w14:textId="77777777" w:rsidR="00007F55" w:rsidRDefault="00007F55" w:rsidP="00007F55">
      <w:pPr>
        <w:rPr>
          <w:sz w:val="40"/>
          <w:szCs w:val="40"/>
        </w:rPr>
      </w:pPr>
    </w:p>
    <w:p w14:paraId="113F02CE" w14:textId="77777777" w:rsidR="008F4940" w:rsidRDefault="008F4940" w:rsidP="00007F55">
      <w:pPr>
        <w:tabs>
          <w:tab w:val="left" w:pos="6948"/>
        </w:tabs>
        <w:rPr>
          <w:sz w:val="40"/>
          <w:szCs w:val="40"/>
        </w:rPr>
      </w:pPr>
    </w:p>
    <w:p w14:paraId="7E88A1DD" w14:textId="77777777" w:rsidR="008F4940" w:rsidRDefault="008F4940" w:rsidP="00007F55">
      <w:pPr>
        <w:tabs>
          <w:tab w:val="left" w:pos="6948"/>
        </w:tabs>
        <w:rPr>
          <w:sz w:val="40"/>
          <w:szCs w:val="40"/>
        </w:rPr>
      </w:pPr>
    </w:p>
    <w:p w14:paraId="4746D6D9" w14:textId="11DA3360" w:rsidR="00007F55" w:rsidRPr="00784F84" w:rsidRDefault="00007F55" w:rsidP="00007F55">
      <w:pPr>
        <w:tabs>
          <w:tab w:val="left" w:pos="6948"/>
        </w:tabs>
        <w:rPr>
          <w:sz w:val="40"/>
          <w:szCs w:val="40"/>
        </w:rPr>
      </w:pPr>
      <w:r w:rsidRPr="00C26E9F">
        <w:rPr>
          <w:rFonts w:ascii="Arial" w:hAnsi="Arial" w:cs="Arial"/>
          <w:b/>
          <w:bCs/>
          <w:sz w:val="28"/>
          <w:szCs w:val="28"/>
        </w:rPr>
        <w:lastRenderedPageBreak/>
        <w:t>Rationale</w:t>
      </w:r>
    </w:p>
    <w:p w14:paraId="4AB07A61" w14:textId="121F9311" w:rsidR="00007F55" w:rsidRDefault="00007F55" w:rsidP="00007F55">
      <w:pPr>
        <w:tabs>
          <w:tab w:val="left" w:pos="6948"/>
        </w:tabs>
        <w:rPr>
          <w:rFonts w:ascii="Arial" w:hAnsi="Arial" w:cs="Arial"/>
          <w:sz w:val="24"/>
          <w:szCs w:val="24"/>
        </w:rPr>
      </w:pPr>
      <w:r>
        <w:rPr>
          <w:rFonts w:ascii="Arial" w:hAnsi="Arial" w:cs="Arial"/>
          <w:sz w:val="24"/>
          <w:szCs w:val="24"/>
        </w:rPr>
        <w:t>This rationale outlines the importance of integrating Welsh language, culture, history and geography into the curriculum of a Welsh community primary school.</w:t>
      </w:r>
      <w:r w:rsidR="00C74D7A">
        <w:rPr>
          <w:rFonts w:ascii="Arial" w:hAnsi="Arial" w:cs="Arial"/>
          <w:sz w:val="24"/>
          <w:szCs w:val="24"/>
        </w:rPr>
        <w:t xml:space="preserve"> Acknowledging the unique social and cultural context of Wales, it is important that our schools foster a deep and meaningful understanding of Welsh identity. As </w:t>
      </w:r>
      <w:r w:rsidR="00C74D7A" w:rsidRPr="00C74D7A">
        <w:rPr>
          <w:rFonts w:ascii="Arial" w:hAnsi="Arial" w:cs="Arial"/>
          <w:b/>
          <w:bCs/>
          <w:i/>
          <w:iCs/>
          <w:sz w:val="24"/>
          <w:szCs w:val="24"/>
        </w:rPr>
        <w:t>Donaldson (2014)</w:t>
      </w:r>
      <w:r w:rsidR="00C74D7A">
        <w:rPr>
          <w:rFonts w:ascii="Arial" w:hAnsi="Arial" w:cs="Arial"/>
          <w:sz w:val="24"/>
          <w:szCs w:val="24"/>
        </w:rPr>
        <w:t xml:space="preserve"> </w:t>
      </w:r>
      <w:r w:rsidR="0028011B">
        <w:rPr>
          <w:rFonts w:ascii="Arial" w:hAnsi="Arial" w:cs="Arial"/>
          <w:sz w:val="24"/>
          <w:szCs w:val="24"/>
        </w:rPr>
        <w:t xml:space="preserve">emphasises in the “Successful Futures” framework, “high-quality education should equip leaners with the knowledge, skills and attributes to thrive as individuals and contribute meaningfully to society.” This necessitates a curriculum that not only delivers academic excellence but also cultivates </w:t>
      </w:r>
      <w:r w:rsidR="00786426">
        <w:rPr>
          <w:rFonts w:ascii="Arial" w:hAnsi="Arial" w:cs="Arial"/>
          <w:sz w:val="24"/>
          <w:szCs w:val="24"/>
        </w:rPr>
        <w:t>a keen sense</w:t>
      </w:r>
      <w:r w:rsidR="0028011B">
        <w:rPr>
          <w:rFonts w:ascii="Arial" w:hAnsi="Arial" w:cs="Arial"/>
          <w:sz w:val="24"/>
          <w:szCs w:val="24"/>
        </w:rPr>
        <w:t xml:space="preserve"> of place and belonging.</w:t>
      </w:r>
    </w:p>
    <w:p w14:paraId="7EE7192A" w14:textId="194757F9" w:rsidR="00007F55" w:rsidRDefault="00007F55" w:rsidP="00007F55">
      <w:pPr>
        <w:tabs>
          <w:tab w:val="left" w:pos="6948"/>
        </w:tabs>
        <w:rPr>
          <w:rFonts w:ascii="Arial" w:hAnsi="Arial" w:cs="Arial"/>
          <w:sz w:val="24"/>
          <w:szCs w:val="24"/>
        </w:rPr>
      </w:pPr>
      <w:r>
        <w:rPr>
          <w:rFonts w:ascii="Arial" w:hAnsi="Arial" w:cs="Arial"/>
          <w:sz w:val="24"/>
          <w:szCs w:val="24"/>
        </w:rPr>
        <w:t xml:space="preserve">Research consistently demonstrates the profound impact of bilingualism on cognitive development. For instance, </w:t>
      </w:r>
      <w:r w:rsidRPr="00007F55">
        <w:rPr>
          <w:rFonts w:ascii="Arial" w:hAnsi="Arial" w:cs="Arial"/>
          <w:b/>
          <w:bCs/>
          <w:i/>
          <w:iCs/>
          <w:sz w:val="24"/>
          <w:szCs w:val="24"/>
        </w:rPr>
        <w:t>Bialystok (2001)</w:t>
      </w:r>
      <w:r>
        <w:rPr>
          <w:rFonts w:ascii="Arial" w:hAnsi="Arial" w:cs="Arial"/>
          <w:b/>
          <w:bCs/>
          <w:i/>
          <w:iCs/>
          <w:sz w:val="24"/>
          <w:szCs w:val="24"/>
        </w:rPr>
        <w:t xml:space="preserve"> </w:t>
      </w:r>
      <w:r w:rsidRPr="00007F55">
        <w:rPr>
          <w:rFonts w:ascii="Arial" w:hAnsi="Arial" w:cs="Arial"/>
          <w:sz w:val="24"/>
          <w:szCs w:val="24"/>
        </w:rPr>
        <w:t>argues that</w:t>
      </w:r>
      <w:r>
        <w:rPr>
          <w:rFonts w:ascii="Arial" w:hAnsi="Arial" w:cs="Arial"/>
          <w:sz w:val="24"/>
          <w:szCs w:val="24"/>
        </w:rPr>
        <w:t xml:space="preserve"> bilingualism enha</w:t>
      </w:r>
      <w:r w:rsidR="006E2BDB">
        <w:rPr>
          <w:rFonts w:ascii="Arial" w:hAnsi="Arial" w:cs="Arial"/>
          <w:sz w:val="24"/>
          <w:szCs w:val="24"/>
        </w:rPr>
        <w:t>nces executive functions such as attention, inhibition and cognitive flexibility. These cognitive benefits extend beyond language skills, impacting academic performance in various subjects.</w:t>
      </w:r>
    </w:p>
    <w:p w14:paraId="58259050" w14:textId="68CB9850" w:rsidR="006E2BDB" w:rsidRDefault="006E2BDB" w:rsidP="00007F55">
      <w:pPr>
        <w:tabs>
          <w:tab w:val="left" w:pos="6948"/>
        </w:tabs>
        <w:rPr>
          <w:rFonts w:ascii="Arial" w:hAnsi="Arial" w:cs="Arial"/>
          <w:sz w:val="24"/>
          <w:szCs w:val="24"/>
        </w:rPr>
      </w:pPr>
      <w:r>
        <w:rPr>
          <w:rFonts w:ascii="Arial" w:hAnsi="Arial" w:cs="Arial"/>
          <w:sz w:val="24"/>
          <w:szCs w:val="24"/>
        </w:rPr>
        <w:t xml:space="preserve">Furthermore, immersing children in Welsh culture, history and geography fosters </w:t>
      </w:r>
      <w:r w:rsidR="00786426">
        <w:rPr>
          <w:rFonts w:ascii="Arial" w:hAnsi="Arial" w:cs="Arial"/>
          <w:sz w:val="24"/>
          <w:szCs w:val="24"/>
        </w:rPr>
        <w:t>a keen sense</w:t>
      </w:r>
      <w:r>
        <w:rPr>
          <w:rFonts w:ascii="Arial" w:hAnsi="Arial" w:cs="Arial"/>
          <w:sz w:val="24"/>
          <w:szCs w:val="24"/>
        </w:rPr>
        <w:t xml:space="preserve"> of identity and belonging. </w:t>
      </w:r>
      <w:r w:rsidRPr="006E2BDB">
        <w:rPr>
          <w:rFonts w:ascii="Arial" w:hAnsi="Arial" w:cs="Arial"/>
          <w:b/>
          <w:bCs/>
          <w:i/>
          <w:iCs/>
          <w:sz w:val="24"/>
          <w:szCs w:val="24"/>
        </w:rPr>
        <w:t>Jenkins (2003)</w:t>
      </w:r>
      <w:r>
        <w:rPr>
          <w:rFonts w:ascii="Arial" w:hAnsi="Arial" w:cs="Arial"/>
          <w:sz w:val="24"/>
          <w:szCs w:val="24"/>
        </w:rPr>
        <w:t xml:space="preserve"> emphasises the crucial role of cultural transmission in shaping individual and collective identities. By exploring Welsh traditions, folklore and historical figures, children develop a deeper understanding of their heritage and a connection to their community.</w:t>
      </w:r>
    </w:p>
    <w:p w14:paraId="3B996B32" w14:textId="2D34426F" w:rsidR="0028011B" w:rsidRDefault="0028011B" w:rsidP="00007F55">
      <w:pPr>
        <w:tabs>
          <w:tab w:val="left" w:pos="6948"/>
        </w:tabs>
        <w:rPr>
          <w:rFonts w:ascii="Arial" w:hAnsi="Arial" w:cs="Arial"/>
          <w:sz w:val="24"/>
          <w:szCs w:val="24"/>
        </w:rPr>
      </w:pPr>
      <w:r>
        <w:rPr>
          <w:rFonts w:ascii="Arial" w:hAnsi="Arial" w:cs="Arial"/>
          <w:sz w:val="24"/>
          <w:szCs w:val="24"/>
        </w:rPr>
        <w:t xml:space="preserve">The </w:t>
      </w:r>
      <w:r w:rsidRPr="0028011B">
        <w:rPr>
          <w:rFonts w:ascii="Arial" w:hAnsi="Arial" w:cs="Arial"/>
          <w:b/>
          <w:bCs/>
          <w:i/>
          <w:iCs/>
          <w:sz w:val="24"/>
          <w:szCs w:val="24"/>
        </w:rPr>
        <w:t>Welsh Government’s Curriculum for Wales (2022)</w:t>
      </w:r>
      <w:r>
        <w:rPr>
          <w:rFonts w:ascii="Arial" w:hAnsi="Arial" w:cs="Arial"/>
          <w:b/>
          <w:bCs/>
          <w:i/>
          <w:iCs/>
          <w:sz w:val="24"/>
          <w:szCs w:val="24"/>
        </w:rPr>
        <w:t xml:space="preserve"> </w:t>
      </w:r>
      <w:r w:rsidRPr="0028011B">
        <w:rPr>
          <w:rFonts w:ascii="Arial" w:hAnsi="Arial" w:cs="Arial"/>
          <w:sz w:val="24"/>
          <w:szCs w:val="24"/>
        </w:rPr>
        <w:t>provides</w:t>
      </w:r>
      <w:r>
        <w:rPr>
          <w:rFonts w:ascii="Arial" w:hAnsi="Arial" w:cs="Arial"/>
          <w:sz w:val="24"/>
          <w:szCs w:val="24"/>
        </w:rPr>
        <w:t xml:space="preserve"> a robust framework for this approach, emphasising the importance of “A Curriculum for Wales: The National Curriculum in Wales” (2022) that is “ambitious, broad, balanced and engaging.” It prioritises the development of “the four purposes” – to be ambitions, ethical, informed citizen</w:t>
      </w:r>
      <w:r w:rsidR="00B419CF">
        <w:rPr>
          <w:rFonts w:ascii="Arial" w:hAnsi="Arial" w:cs="Arial"/>
          <w:sz w:val="24"/>
          <w:szCs w:val="24"/>
        </w:rPr>
        <w:t>s of Wales and the world</w:t>
      </w:r>
      <w:r w:rsidR="00786426">
        <w:rPr>
          <w:rFonts w:ascii="Arial" w:hAnsi="Arial" w:cs="Arial"/>
          <w:sz w:val="24"/>
          <w:szCs w:val="24"/>
        </w:rPr>
        <w:t>,</w:t>
      </w:r>
      <w:r w:rsidR="00B419CF">
        <w:rPr>
          <w:rFonts w:ascii="Arial" w:hAnsi="Arial" w:cs="Arial"/>
          <w:sz w:val="24"/>
          <w:szCs w:val="24"/>
        </w:rPr>
        <w:t xml:space="preserve"> to be enterprising creators and innovators</w:t>
      </w:r>
      <w:r w:rsidR="00786426">
        <w:rPr>
          <w:rFonts w:ascii="Arial" w:hAnsi="Arial" w:cs="Arial"/>
          <w:sz w:val="24"/>
          <w:szCs w:val="24"/>
        </w:rPr>
        <w:t>,</w:t>
      </w:r>
      <w:r w:rsidR="00B419CF">
        <w:rPr>
          <w:rFonts w:ascii="Arial" w:hAnsi="Arial" w:cs="Arial"/>
          <w:sz w:val="24"/>
          <w:szCs w:val="24"/>
        </w:rPr>
        <w:t xml:space="preserve"> to be confident, creative and critical thinkers and to be healthy, confident individuals. By immersing our pupils in the rich tapestry of Welsh language, culture, history and geography, we empower them to become confident citizens who understand and value their heritage.</w:t>
      </w:r>
    </w:p>
    <w:p w14:paraId="2EC7D758" w14:textId="20430414" w:rsidR="006E2BDB" w:rsidRDefault="006E2BDB" w:rsidP="00007F55">
      <w:pPr>
        <w:tabs>
          <w:tab w:val="left" w:pos="6948"/>
        </w:tabs>
        <w:rPr>
          <w:rFonts w:ascii="Arial" w:hAnsi="Arial" w:cs="Arial"/>
          <w:sz w:val="24"/>
          <w:szCs w:val="24"/>
        </w:rPr>
      </w:pPr>
      <w:r>
        <w:rPr>
          <w:rFonts w:ascii="Arial" w:hAnsi="Arial" w:cs="Arial"/>
          <w:sz w:val="24"/>
          <w:szCs w:val="24"/>
        </w:rPr>
        <w:t>Integrating these elements into the curriculum provides a rich and engaging learning environment. Children have the opportunity to learn through authentic experiences, such as visiting local museums, exploring the Welsh landscape and participating in traditional music and dance. This experiential learning approach enhances motivation and deepens understanding.</w:t>
      </w:r>
      <w:r w:rsidR="00B419CF">
        <w:rPr>
          <w:rFonts w:ascii="Arial" w:hAnsi="Arial" w:cs="Arial"/>
          <w:sz w:val="24"/>
          <w:szCs w:val="24"/>
        </w:rPr>
        <w:t xml:space="preserve"> Moreover, integrating these elements into the curriculum enhances learning across all subjects. For example, exploring Welsh historical figures can enrich literacy lessons, while investigating local geography can inspire mathematical explorations of maps and data. This interdisciplinary approach fosters a deeper understanding of concepts and encourages critical thinking and </w:t>
      </w:r>
      <w:r w:rsidR="00786426">
        <w:rPr>
          <w:rFonts w:ascii="Arial" w:hAnsi="Arial" w:cs="Arial"/>
          <w:sz w:val="24"/>
          <w:szCs w:val="24"/>
        </w:rPr>
        <w:t>critical thinking skills</w:t>
      </w:r>
      <w:r w:rsidR="00B419CF">
        <w:rPr>
          <w:rFonts w:ascii="Arial" w:hAnsi="Arial" w:cs="Arial"/>
          <w:sz w:val="24"/>
          <w:szCs w:val="24"/>
        </w:rPr>
        <w:t xml:space="preserve">. As stated in the </w:t>
      </w:r>
      <w:r w:rsidR="00B419CF" w:rsidRPr="00B419CF">
        <w:rPr>
          <w:rFonts w:ascii="Arial" w:hAnsi="Arial" w:cs="Arial"/>
          <w:b/>
          <w:bCs/>
          <w:i/>
          <w:iCs/>
          <w:sz w:val="24"/>
          <w:szCs w:val="24"/>
        </w:rPr>
        <w:t>Curriculum for Wales (2022)</w:t>
      </w:r>
      <w:r w:rsidR="00B419CF">
        <w:rPr>
          <w:rFonts w:ascii="Arial" w:hAnsi="Arial" w:cs="Arial"/>
          <w:b/>
          <w:bCs/>
          <w:i/>
          <w:iCs/>
          <w:sz w:val="24"/>
          <w:szCs w:val="24"/>
        </w:rPr>
        <w:t xml:space="preserve">, </w:t>
      </w:r>
      <w:r w:rsidR="00B419CF" w:rsidRPr="00B419CF">
        <w:rPr>
          <w:rFonts w:ascii="Arial" w:hAnsi="Arial" w:cs="Arial"/>
          <w:sz w:val="24"/>
          <w:szCs w:val="24"/>
        </w:rPr>
        <w:t>“</w:t>
      </w:r>
      <w:r w:rsidR="00B419CF">
        <w:rPr>
          <w:rFonts w:ascii="Arial" w:hAnsi="Arial" w:cs="Arial"/>
          <w:sz w:val="24"/>
          <w:szCs w:val="24"/>
        </w:rPr>
        <w:t>Learning expe</w:t>
      </w:r>
      <w:r w:rsidR="00575633">
        <w:rPr>
          <w:rFonts w:ascii="Arial" w:hAnsi="Arial" w:cs="Arial"/>
          <w:sz w:val="24"/>
          <w:szCs w:val="24"/>
        </w:rPr>
        <w:t>riences should be meaningful and engaging for learners.” By connecting learning to their local context, we create a more relevant and stimulating educational experience for our pupils.</w:t>
      </w:r>
    </w:p>
    <w:p w14:paraId="32E2B6ED" w14:textId="1A16CA97" w:rsidR="00575633" w:rsidRDefault="00575633" w:rsidP="00007F55">
      <w:pPr>
        <w:tabs>
          <w:tab w:val="left" w:pos="6948"/>
        </w:tabs>
        <w:rPr>
          <w:rFonts w:ascii="Arial" w:hAnsi="Arial" w:cs="Arial"/>
          <w:sz w:val="24"/>
          <w:szCs w:val="24"/>
        </w:rPr>
      </w:pPr>
      <w:r>
        <w:rPr>
          <w:rFonts w:ascii="Arial" w:hAnsi="Arial" w:cs="Arial"/>
          <w:sz w:val="24"/>
          <w:szCs w:val="24"/>
        </w:rPr>
        <w:lastRenderedPageBreak/>
        <w:t>In conclusion, fostering a deep understanding of Welsh language, culture, history and geography is not merely a cultural imperative, it is an integral part of providing a high-quality education that equips our pupils with the knowledge, skills and attributes to thrive in the 21</w:t>
      </w:r>
      <w:r w:rsidRPr="00575633">
        <w:rPr>
          <w:rFonts w:ascii="Arial" w:hAnsi="Arial" w:cs="Arial"/>
          <w:sz w:val="24"/>
          <w:szCs w:val="24"/>
          <w:vertAlign w:val="superscript"/>
        </w:rPr>
        <w:t>st</w:t>
      </w:r>
      <w:r>
        <w:rPr>
          <w:rFonts w:ascii="Arial" w:hAnsi="Arial" w:cs="Arial"/>
          <w:sz w:val="24"/>
          <w:szCs w:val="24"/>
        </w:rPr>
        <w:t xml:space="preserve"> century. By embracing the unique opportunities presented by our Welsh context, we can create a truly enriching and transformative learning experience for all.</w:t>
      </w:r>
    </w:p>
    <w:p w14:paraId="75F565F4" w14:textId="77777777" w:rsidR="00575633" w:rsidRDefault="00575633" w:rsidP="00007F55">
      <w:pPr>
        <w:tabs>
          <w:tab w:val="left" w:pos="6948"/>
        </w:tabs>
        <w:rPr>
          <w:rFonts w:ascii="Arial" w:hAnsi="Arial" w:cs="Arial"/>
          <w:sz w:val="24"/>
          <w:szCs w:val="24"/>
        </w:rPr>
      </w:pPr>
    </w:p>
    <w:p w14:paraId="3E1E1353" w14:textId="7ED98EA2" w:rsidR="00786426" w:rsidRPr="00C26E9F" w:rsidRDefault="00786426" w:rsidP="00007F55">
      <w:pPr>
        <w:tabs>
          <w:tab w:val="left" w:pos="6948"/>
        </w:tabs>
        <w:rPr>
          <w:rFonts w:ascii="Arial" w:hAnsi="Arial" w:cs="Arial"/>
          <w:b/>
          <w:bCs/>
          <w:sz w:val="28"/>
          <w:szCs w:val="28"/>
        </w:rPr>
      </w:pPr>
      <w:r w:rsidRPr="00C26E9F">
        <w:rPr>
          <w:rFonts w:ascii="Arial" w:hAnsi="Arial" w:cs="Arial"/>
          <w:b/>
          <w:bCs/>
          <w:sz w:val="28"/>
          <w:szCs w:val="28"/>
        </w:rPr>
        <w:t>Overview of Activities</w:t>
      </w:r>
    </w:p>
    <w:p w14:paraId="3EA8B6AE" w14:textId="77777777" w:rsidR="00C26E9F" w:rsidRPr="00C26E9F" w:rsidRDefault="00C26E9F" w:rsidP="00007F55">
      <w:pPr>
        <w:tabs>
          <w:tab w:val="left" w:pos="6948"/>
        </w:tabs>
        <w:rPr>
          <w:rFonts w:ascii="Arial" w:hAnsi="Arial" w:cs="Arial"/>
          <w:b/>
          <w:bCs/>
          <w:sz w:val="20"/>
          <w:szCs w:val="20"/>
        </w:rPr>
      </w:pPr>
    </w:p>
    <w:p w14:paraId="7F5AB8FB" w14:textId="69750248" w:rsidR="00C26E9F" w:rsidRPr="00786426" w:rsidRDefault="00C26E9F" w:rsidP="00007F55">
      <w:pPr>
        <w:tabs>
          <w:tab w:val="left" w:pos="6948"/>
        </w:tabs>
        <w:rPr>
          <w:rFonts w:ascii="Arial" w:hAnsi="Arial" w:cs="Arial"/>
          <w:b/>
          <w:bCs/>
          <w:sz w:val="24"/>
          <w:szCs w:val="24"/>
        </w:rPr>
      </w:pPr>
      <w:r>
        <w:rPr>
          <w:rFonts w:ascii="Arial" w:hAnsi="Arial" w:cs="Arial"/>
          <w:b/>
          <w:bCs/>
          <w:sz w:val="24"/>
          <w:szCs w:val="24"/>
        </w:rPr>
        <w:t>The Cognitive Benefits of Bilingual Education in Welsh Schools</w:t>
      </w:r>
    </w:p>
    <w:p w14:paraId="5E839C6A" w14:textId="2AA30E18" w:rsidR="00786426" w:rsidRDefault="00C26E9F" w:rsidP="00007F55">
      <w:pPr>
        <w:tabs>
          <w:tab w:val="left" w:pos="6948"/>
        </w:tabs>
        <w:rPr>
          <w:rFonts w:ascii="Arial" w:hAnsi="Arial" w:cs="Arial"/>
          <w:sz w:val="24"/>
          <w:szCs w:val="24"/>
        </w:rPr>
      </w:pPr>
      <w:r>
        <w:rPr>
          <w:rFonts w:ascii="Arial" w:hAnsi="Arial" w:cs="Arial"/>
          <w:sz w:val="24"/>
          <w:szCs w:val="24"/>
        </w:rPr>
        <w:t>Learning the Welsh language from an early age offers significant cognitive adv</w:t>
      </w:r>
      <w:r w:rsidR="00FF34A3">
        <w:rPr>
          <w:rFonts w:ascii="Arial" w:hAnsi="Arial" w:cs="Arial"/>
          <w:sz w:val="24"/>
          <w:szCs w:val="24"/>
        </w:rPr>
        <w:t xml:space="preserve">antages for our pupils. As </w:t>
      </w:r>
      <w:r w:rsidR="00FF34A3" w:rsidRPr="00FF34A3">
        <w:rPr>
          <w:rFonts w:ascii="Arial" w:hAnsi="Arial" w:cs="Arial"/>
          <w:b/>
          <w:bCs/>
          <w:i/>
          <w:iCs/>
          <w:sz w:val="24"/>
          <w:szCs w:val="24"/>
        </w:rPr>
        <w:t>Cummins (1979)</w:t>
      </w:r>
      <w:r w:rsidR="00FF34A3">
        <w:rPr>
          <w:rFonts w:ascii="Arial" w:hAnsi="Arial" w:cs="Arial"/>
          <w:sz w:val="24"/>
          <w:szCs w:val="24"/>
        </w:rPr>
        <w:t xml:space="preserve"> famously stated, “Bilingualism is not simply the ability to use two languages, it is a cognitive style that provides a unique and powerful way of interacting with the world.” This early exposure to a second language, from playgroup through to higher education, fosters a cognitive environment that strengthens crucial brain functions in ways that monolingual education cannot.</w:t>
      </w:r>
    </w:p>
    <w:p w14:paraId="352FFA30" w14:textId="28531225" w:rsidR="00FF34A3" w:rsidRDefault="00FF34A3" w:rsidP="00007F55">
      <w:pPr>
        <w:tabs>
          <w:tab w:val="left" w:pos="6948"/>
        </w:tabs>
        <w:rPr>
          <w:rFonts w:ascii="Arial" w:hAnsi="Arial" w:cs="Arial"/>
          <w:sz w:val="24"/>
          <w:szCs w:val="24"/>
        </w:rPr>
      </w:pPr>
      <w:r>
        <w:rPr>
          <w:rFonts w:ascii="Arial" w:hAnsi="Arial" w:cs="Arial"/>
          <w:sz w:val="24"/>
          <w:szCs w:val="24"/>
        </w:rPr>
        <w:t xml:space="preserve">Research consistently supports this claim. </w:t>
      </w:r>
      <w:r w:rsidRPr="00FF34A3">
        <w:rPr>
          <w:rFonts w:ascii="Arial" w:hAnsi="Arial" w:cs="Arial"/>
          <w:b/>
          <w:bCs/>
          <w:i/>
          <w:iCs/>
          <w:sz w:val="24"/>
          <w:szCs w:val="24"/>
        </w:rPr>
        <w:t>Bialystok (2001)</w:t>
      </w:r>
      <w:r>
        <w:rPr>
          <w:rFonts w:ascii="Arial" w:hAnsi="Arial" w:cs="Arial"/>
          <w:sz w:val="24"/>
          <w:szCs w:val="24"/>
        </w:rPr>
        <w:t xml:space="preserve"> found that bilingualism</w:t>
      </w:r>
      <w:r w:rsidR="00155DDE">
        <w:rPr>
          <w:rFonts w:ascii="Arial" w:hAnsi="Arial" w:cs="Arial"/>
          <w:sz w:val="24"/>
          <w:szCs w:val="24"/>
        </w:rPr>
        <w:t xml:space="preserve"> enhances cognitive abilities, particularly in executive function, metalinguistic awareness and problem-solving. Bilingual individuals demonstrate superior skills in task switching, inhibiting distractions and maintaining focus. This heightened cognitive flexibility translates to enhanced creativity and problem-solving abilities. As </w:t>
      </w:r>
      <w:r w:rsidR="00155DDE" w:rsidRPr="00155DDE">
        <w:rPr>
          <w:rFonts w:ascii="Arial" w:hAnsi="Arial" w:cs="Arial"/>
          <w:b/>
          <w:bCs/>
          <w:i/>
          <w:iCs/>
          <w:sz w:val="24"/>
          <w:szCs w:val="24"/>
        </w:rPr>
        <w:t>Bialystok (2009)</w:t>
      </w:r>
      <w:r w:rsidR="00155DDE">
        <w:rPr>
          <w:rFonts w:ascii="Arial" w:hAnsi="Arial" w:cs="Arial"/>
          <w:sz w:val="24"/>
          <w:szCs w:val="24"/>
        </w:rPr>
        <w:t xml:space="preserve"> explains, “The constant need to manage and switch between two languages demands greater cognitive control, leading to improved executive function.”</w:t>
      </w:r>
    </w:p>
    <w:p w14:paraId="13E635C2" w14:textId="4C5BE520" w:rsidR="00155DDE" w:rsidRDefault="00155DDE" w:rsidP="00007F55">
      <w:pPr>
        <w:tabs>
          <w:tab w:val="left" w:pos="6948"/>
        </w:tabs>
        <w:rPr>
          <w:rFonts w:ascii="Arial" w:hAnsi="Arial" w:cs="Arial"/>
          <w:sz w:val="24"/>
          <w:szCs w:val="24"/>
        </w:rPr>
      </w:pPr>
      <w:r>
        <w:rPr>
          <w:rFonts w:ascii="Arial" w:hAnsi="Arial" w:cs="Arial"/>
          <w:sz w:val="24"/>
          <w:szCs w:val="24"/>
        </w:rPr>
        <w:t xml:space="preserve">These cognitive benefits extend beyond academic settings. Bilingualism </w:t>
      </w:r>
      <w:r w:rsidR="006B1B7C">
        <w:rPr>
          <w:rFonts w:ascii="Arial" w:hAnsi="Arial" w:cs="Arial"/>
          <w:sz w:val="24"/>
          <w:szCs w:val="24"/>
        </w:rPr>
        <w:t>cultivates</w:t>
      </w:r>
      <w:r>
        <w:rPr>
          <w:rFonts w:ascii="Arial" w:hAnsi="Arial" w:cs="Arial"/>
          <w:sz w:val="24"/>
          <w:szCs w:val="24"/>
        </w:rPr>
        <w:t xml:space="preserve"> valuable life skills, such as adaptability, cultural awareness and improved communication. In an increasingly globalised world, these skills are invaluable assets for personal and professional success.</w:t>
      </w:r>
    </w:p>
    <w:p w14:paraId="7EF29045" w14:textId="17D264D8" w:rsidR="006B1B7C" w:rsidRDefault="006B1B7C" w:rsidP="00007F55">
      <w:pPr>
        <w:tabs>
          <w:tab w:val="left" w:pos="6948"/>
        </w:tabs>
        <w:rPr>
          <w:rFonts w:ascii="Arial" w:hAnsi="Arial" w:cs="Arial"/>
          <w:sz w:val="24"/>
          <w:szCs w:val="24"/>
        </w:rPr>
      </w:pPr>
      <w:r>
        <w:rPr>
          <w:rFonts w:ascii="Arial" w:hAnsi="Arial" w:cs="Arial"/>
          <w:sz w:val="24"/>
          <w:szCs w:val="24"/>
        </w:rPr>
        <w:t>While learning the Welsh language offers numerous benefits, several challenges</w:t>
      </w:r>
      <w:r w:rsidR="00B34358">
        <w:rPr>
          <w:rFonts w:ascii="Arial" w:hAnsi="Arial" w:cs="Arial"/>
          <w:sz w:val="24"/>
          <w:szCs w:val="24"/>
        </w:rPr>
        <w:t xml:space="preserve"> must be addressed to enhance its effectiveness. One significant hurdle is the limited opportunities for real-life use, which can diminish fluency and motivation</w:t>
      </w:r>
      <w:r w:rsidR="00B34358" w:rsidRPr="00B34358">
        <w:rPr>
          <w:rFonts w:ascii="Arial" w:hAnsi="Arial" w:cs="Arial"/>
          <w:b/>
          <w:bCs/>
          <w:i/>
          <w:iCs/>
          <w:sz w:val="24"/>
          <w:szCs w:val="24"/>
        </w:rPr>
        <w:t>. Jones (2010)</w:t>
      </w:r>
      <w:r w:rsidR="00B34358">
        <w:rPr>
          <w:rFonts w:ascii="Arial" w:hAnsi="Arial" w:cs="Arial"/>
          <w:sz w:val="24"/>
          <w:szCs w:val="24"/>
        </w:rPr>
        <w:t xml:space="preserve"> to overcome this, increased emphasis on community engagement through </w:t>
      </w:r>
      <w:r w:rsidR="00312E73">
        <w:rPr>
          <w:rFonts w:ascii="Arial" w:hAnsi="Arial" w:cs="Arial"/>
          <w:sz w:val="24"/>
          <w:szCs w:val="24"/>
        </w:rPr>
        <w:t xml:space="preserve">initiatives like language cafes and partnerships with local businesses is crucial. Additionally, developing digital platforms that facilitate authentic communication among leaners and native speakers would provide valuable opportunities for language practice. Furthermore, the lack of consistent exposure to the Welsh language across different regions presents a challenge. To address this, increased availability of high-quality Welsh language media and the development of innovative teaching methods that </w:t>
      </w:r>
      <w:proofErr w:type="gramStart"/>
      <w:r w:rsidR="00312E73">
        <w:rPr>
          <w:rFonts w:ascii="Arial" w:hAnsi="Arial" w:cs="Arial"/>
          <w:sz w:val="24"/>
          <w:szCs w:val="24"/>
        </w:rPr>
        <w:t>utilise</w:t>
      </w:r>
      <w:proofErr w:type="gramEnd"/>
      <w:r w:rsidR="00312E73">
        <w:rPr>
          <w:rFonts w:ascii="Arial" w:hAnsi="Arial" w:cs="Arial"/>
          <w:sz w:val="24"/>
          <w:szCs w:val="24"/>
        </w:rPr>
        <w:t xml:space="preserve"> technology and interactive learning platforms are essential. While teacher training had improved, ongoing professional development is necessary to equip teachers with the latest pedagogical approaches and resources. </w:t>
      </w:r>
      <w:r w:rsidR="00312E73">
        <w:rPr>
          <w:rFonts w:ascii="Arial" w:hAnsi="Arial" w:cs="Arial"/>
          <w:sz w:val="24"/>
          <w:szCs w:val="24"/>
        </w:rPr>
        <w:lastRenderedPageBreak/>
        <w:t>Investing in teacher training and developing higher quality teaching materials that cater to diverse learning styles are crucial steps. Finally, maintaining learner motivation can be challenging. Integrating leaner interests into the curriculum and celebrating achievements are effective strategies for developing a positive and engaging learning experience.</w:t>
      </w:r>
    </w:p>
    <w:p w14:paraId="543F11EB" w14:textId="77777777" w:rsidR="00A970C5" w:rsidRDefault="00A970C5" w:rsidP="00007F55">
      <w:pPr>
        <w:tabs>
          <w:tab w:val="left" w:pos="6948"/>
        </w:tabs>
        <w:rPr>
          <w:rFonts w:ascii="Arial" w:hAnsi="Arial" w:cs="Arial"/>
          <w:sz w:val="24"/>
          <w:szCs w:val="24"/>
        </w:rPr>
      </w:pPr>
    </w:p>
    <w:p w14:paraId="3178A03F" w14:textId="57B050FD" w:rsidR="00A970C5" w:rsidRPr="00A970C5" w:rsidRDefault="00A970C5" w:rsidP="00007F55">
      <w:pPr>
        <w:tabs>
          <w:tab w:val="left" w:pos="6948"/>
        </w:tabs>
        <w:rPr>
          <w:rFonts w:ascii="Arial" w:hAnsi="Arial" w:cs="Arial"/>
          <w:b/>
          <w:bCs/>
          <w:sz w:val="24"/>
          <w:szCs w:val="24"/>
        </w:rPr>
      </w:pPr>
      <w:r w:rsidRPr="00A970C5">
        <w:rPr>
          <w:rFonts w:ascii="Arial" w:hAnsi="Arial" w:cs="Arial"/>
          <w:b/>
          <w:bCs/>
          <w:sz w:val="24"/>
          <w:szCs w:val="24"/>
        </w:rPr>
        <w:t>Experiencing Welsh Culture: The power of School Trips</w:t>
      </w:r>
      <w:r w:rsidR="00727D48">
        <w:rPr>
          <w:rFonts w:ascii="Arial" w:hAnsi="Arial" w:cs="Arial"/>
          <w:b/>
          <w:bCs/>
          <w:sz w:val="24"/>
          <w:szCs w:val="24"/>
        </w:rPr>
        <w:t xml:space="preserve"> and Beyond</w:t>
      </w:r>
    </w:p>
    <w:p w14:paraId="340EBBD2" w14:textId="1C2D77DF" w:rsidR="00A970C5" w:rsidRDefault="00A970C5" w:rsidP="00007F55">
      <w:pPr>
        <w:tabs>
          <w:tab w:val="left" w:pos="6948"/>
        </w:tabs>
        <w:rPr>
          <w:rFonts w:ascii="Arial" w:hAnsi="Arial" w:cs="Arial"/>
          <w:sz w:val="24"/>
          <w:szCs w:val="24"/>
        </w:rPr>
      </w:pPr>
      <w:r>
        <w:rPr>
          <w:rFonts w:ascii="Arial" w:hAnsi="Arial" w:cs="Arial"/>
          <w:sz w:val="24"/>
          <w:szCs w:val="24"/>
        </w:rPr>
        <w:t xml:space="preserve">School trips offer a valuable and enriching component of the educational experience, providing opportunities for </w:t>
      </w:r>
      <w:proofErr w:type="gramStart"/>
      <w:r>
        <w:rPr>
          <w:rFonts w:ascii="Arial" w:hAnsi="Arial" w:cs="Arial"/>
          <w:sz w:val="24"/>
          <w:szCs w:val="24"/>
        </w:rPr>
        <w:t>hands on</w:t>
      </w:r>
      <w:proofErr w:type="gramEnd"/>
      <w:r>
        <w:rPr>
          <w:rFonts w:ascii="Arial" w:hAnsi="Arial" w:cs="Arial"/>
          <w:sz w:val="24"/>
          <w:szCs w:val="24"/>
        </w:rPr>
        <w:t xml:space="preserve"> learning that extend beyond the confines of the classroom. By immersing students in real world environments, such as historical sites, museums and natural habitats, school trips allow for a more engaging and multi-sensory learning experience. These experiences can stimulate a deeper understanding of concepts, spark curiosity and develop essential skills like observation, critical thinking and problem solving.</w:t>
      </w:r>
    </w:p>
    <w:p w14:paraId="0602A58D" w14:textId="277D8D11" w:rsidR="00BD52A5" w:rsidRDefault="00A970C5" w:rsidP="00007F55">
      <w:pPr>
        <w:tabs>
          <w:tab w:val="left" w:pos="6948"/>
        </w:tabs>
        <w:rPr>
          <w:rFonts w:ascii="Arial" w:hAnsi="Arial" w:cs="Arial"/>
          <w:sz w:val="24"/>
          <w:szCs w:val="24"/>
        </w:rPr>
      </w:pPr>
      <w:r>
        <w:rPr>
          <w:rFonts w:ascii="Arial" w:hAnsi="Arial" w:cs="Arial"/>
          <w:sz w:val="24"/>
          <w:szCs w:val="24"/>
        </w:rPr>
        <w:t xml:space="preserve">Furthermore, as </w:t>
      </w:r>
      <w:r w:rsidRPr="00A970C5">
        <w:rPr>
          <w:rFonts w:ascii="Arial" w:hAnsi="Arial" w:cs="Arial"/>
          <w:b/>
          <w:bCs/>
          <w:i/>
          <w:iCs/>
          <w:sz w:val="24"/>
          <w:szCs w:val="24"/>
        </w:rPr>
        <w:t>Jenkins (2003)</w:t>
      </w:r>
      <w:r>
        <w:rPr>
          <w:rFonts w:ascii="Arial" w:hAnsi="Arial" w:cs="Arial"/>
          <w:sz w:val="24"/>
          <w:szCs w:val="24"/>
        </w:rPr>
        <w:t xml:space="preserve"> suggests, exploring Welsh traditions, folklore and historical figures through school trips can significantly impact children’s understanding of their heritage and connection to their community. For example, immersive experiences like school trips to Castell Henllys</w:t>
      </w:r>
      <w:r w:rsidR="0028551B">
        <w:rPr>
          <w:rFonts w:ascii="Arial" w:hAnsi="Arial" w:cs="Arial"/>
          <w:sz w:val="24"/>
          <w:szCs w:val="24"/>
        </w:rPr>
        <w:t xml:space="preserve"> </w:t>
      </w:r>
      <w:r w:rsidR="00720AC4">
        <w:rPr>
          <w:rFonts w:ascii="Arial" w:hAnsi="Arial" w:cs="Arial"/>
          <w:sz w:val="24"/>
          <w:szCs w:val="24"/>
        </w:rPr>
        <w:t>provide pupils with the unique opportunity to experience life as a Welsh Celt firsthand.</w:t>
      </w:r>
      <w:r w:rsidR="00BD52A5">
        <w:rPr>
          <w:rFonts w:ascii="Arial" w:hAnsi="Arial" w:cs="Arial"/>
          <w:sz w:val="24"/>
          <w:szCs w:val="24"/>
        </w:rPr>
        <w:t xml:space="preserve"> Through engaging in traditional activities, children gain valuable insights into Celtic culture. For instance, they may participate in hands on activities like grinding wheat, with a stone wheel, to make flour, which they then use to make unleavened bread and bake over an open fire. They might also have the chance to construct a roundhouse, learning the art of weaving willow and applying mud to create a </w:t>
      </w:r>
      <w:r w:rsidR="00380B38">
        <w:rPr>
          <w:rFonts w:ascii="Arial" w:hAnsi="Arial" w:cs="Arial"/>
          <w:sz w:val="24"/>
          <w:szCs w:val="24"/>
        </w:rPr>
        <w:t>sturdy</w:t>
      </w:r>
      <w:r w:rsidR="00BD52A5">
        <w:rPr>
          <w:rFonts w:ascii="Arial" w:hAnsi="Arial" w:cs="Arial"/>
          <w:sz w:val="24"/>
          <w:szCs w:val="24"/>
        </w:rPr>
        <w:t xml:space="preserve"> structure. Furthermore, they may gather within the leader’s roundhouse to listen to captivating folktales, observe demonstrations of traditional weaponry and even receive a symbolic tribal blue facial marking. Outings like this offer invaluable opportunities for learning about Welsh history and heritage. These activities go beyond traditional classroom settings, </w:t>
      </w:r>
      <w:r w:rsidR="00BB3013">
        <w:rPr>
          <w:rFonts w:ascii="Arial" w:hAnsi="Arial" w:cs="Arial"/>
          <w:sz w:val="24"/>
          <w:szCs w:val="24"/>
        </w:rPr>
        <w:t>developing a deeper understanding and appreciation for the Welsh culture.</w:t>
      </w:r>
    </w:p>
    <w:p w14:paraId="3CC180AA" w14:textId="4A1D00B1" w:rsidR="00BB3013" w:rsidRDefault="00E4327D" w:rsidP="00007F55">
      <w:pPr>
        <w:tabs>
          <w:tab w:val="left" w:pos="6948"/>
        </w:tabs>
        <w:rPr>
          <w:rFonts w:ascii="Arial" w:hAnsi="Arial" w:cs="Arial"/>
          <w:sz w:val="24"/>
          <w:szCs w:val="24"/>
        </w:rPr>
      </w:pPr>
      <w:r>
        <w:rPr>
          <w:rFonts w:ascii="Arial" w:hAnsi="Arial" w:cs="Arial"/>
          <w:sz w:val="24"/>
          <w:szCs w:val="24"/>
        </w:rPr>
        <w:t>T</w:t>
      </w:r>
      <w:r w:rsidR="00BB3013">
        <w:rPr>
          <w:rFonts w:ascii="Arial" w:hAnsi="Arial" w:cs="Arial"/>
          <w:sz w:val="24"/>
          <w:szCs w:val="24"/>
        </w:rPr>
        <w:t>he Urdd Eisteddfod</w:t>
      </w:r>
      <w:r>
        <w:rPr>
          <w:rFonts w:ascii="Arial" w:hAnsi="Arial" w:cs="Arial"/>
          <w:sz w:val="24"/>
          <w:szCs w:val="24"/>
        </w:rPr>
        <w:t xml:space="preserve">, an annual </w:t>
      </w:r>
      <w:r w:rsidR="00BB3013">
        <w:rPr>
          <w:rFonts w:ascii="Arial" w:hAnsi="Arial" w:cs="Arial"/>
          <w:sz w:val="24"/>
          <w:szCs w:val="24"/>
        </w:rPr>
        <w:t>celebration of Welsh language and culture</w:t>
      </w:r>
      <w:r>
        <w:rPr>
          <w:rFonts w:ascii="Arial" w:hAnsi="Arial" w:cs="Arial"/>
          <w:sz w:val="24"/>
          <w:szCs w:val="24"/>
        </w:rPr>
        <w:t xml:space="preserve">, attracts approximately 15,000 </w:t>
      </w:r>
      <w:r w:rsidR="00BB3013">
        <w:rPr>
          <w:rFonts w:ascii="Arial" w:hAnsi="Arial" w:cs="Arial"/>
          <w:sz w:val="24"/>
          <w:szCs w:val="24"/>
        </w:rPr>
        <w:t>children and young people under 25 from</w:t>
      </w:r>
      <w:r w:rsidR="00727D48">
        <w:rPr>
          <w:rFonts w:ascii="Arial" w:hAnsi="Arial" w:cs="Arial"/>
          <w:sz w:val="24"/>
          <w:szCs w:val="24"/>
        </w:rPr>
        <w:t xml:space="preserve"> across</w:t>
      </w:r>
      <w:r w:rsidR="00BB3013">
        <w:rPr>
          <w:rFonts w:ascii="Arial" w:hAnsi="Arial" w:cs="Arial"/>
          <w:sz w:val="24"/>
          <w:szCs w:val="24"/>
        </w:rPr>
        <w:t xml:space="preserve"> Welsh</w:t>
      </w:r>
      <w:r w:rsidR="00727D48">
        <w:rPr>
          <w:rFonts w:ascii="Arial" w:hAnsi="Arial" w:cs="Arial"/>
          <w:sz w:val="24"/>
          <w:szCs w:val="24"/>
        </w:rPr>
        <w:t xml:space="preserve">. This competitive festival features a diverse range of competitions, including singing, dancing, design, art and </w:t>
      </w:r>
      <w:proofErr w:type="gramStart"/>
      <w:r w:rsidR="00727D48">
        <w:rPr>
          <w:rFonts w:ascii="Arial" w:hAnsi="Arial" w:cs="Arial"/>
          <w:sz w:val="24"/>
          <w:szCs w:val="24"/>
        </w:rPr>
        <w:t>many</w:t>
      </w:r>
      <w:proofErr w:type="gramEnd"/>
      <w:r w:rsidR="00727D48">
        <w:rPr>
          <w:rFonts w:ascii="Arial" w:hAnsi="Arial" w:cs="Arial"/>
          <w:sz w:val="24"/>
          <w:szCs w:val="24"/>
        </w:rPr>
        <w:t xml:space="preserve"> more. Open to schools, youth groups, dance companies and individuals, participation requires Urdd membership. The Urdd Eisteddfod also produces a Welsh language magazine, available in both print and digital formats, encouraging children to explore and enjoy their language and culture in a fun and engaging way. The festival organisers offers residential camps for schools, where children can participate in outdoor activities while immersed in the Welsh language. All staff members at these camps speak Welsh and actively encourage children to do the same, particularly during mealtimes.</w:t>
      </w:r>
    </w:p>
    <w:p w14:paraId="5CDE0D13" w14:textId="62C113B4" w:rsidR="00312E73" w:rsidRDefault="002A42D9" w:rsidP="00007F55">
      <w:pPr>
        <w:tabs>
          <w:tab w:val="left" w:pos="6948"/>
        </w:tabs>
        <w:rPr>
          <w:rFonts w:ascii="Arial" w:hAnsi="Arial" w:cs="Arial"/>
          <w:sz w:val="24"/>
          <w:szCs w:val="24"/>
        </w:rPr>
      </w:pPr>
      <w:r>
        <w:rPr>
          <w:rFonts w:ascii="Arial" w:hAnsi="Arial" w:cs="Arial"/>
          <w:sz w:val="24"/>
          <w:szCs w:val="24"/>
        </w:rPr>
        <w:t xml:space="preserve">Celebrating Welsh only holidays is crucial for reinforcing the love and joy of Welsh history and culture. Holidays like St. Dwynwen’s Day (the Welsh patron saint of lovers) and St. David’s Day are still a sense of national pride and cultural identity in </w:t>
      </w:r>
      <w:r>
        <w:rPr>
          <w:rFonts w:ascii="Arial" w:hAnsi="Arial" w:cs="Arial"/>
          <w:sz w:val="24"/>
          <w:szCs w:val="24"/>
        </w:rPr>
        <w:lastRenderedPageBreak/>
        <w:t xml:space="preserve">young people. The </w:t>
      </w:r>
      <w:r w:rsidR="00380B38">
        <w:rPr>
          <w:rFonts w:ascii="Arial" w:hAnsi="Arial" w:cs="Arial"/>
          <w:sz w:val="24"/>
          <w:szCs w:val="24"/>
        </w:rPr>
        <w:t>tradition</w:t>
      </w:r>
      <w:r>
        <w:rPr>
          <w:rFonts w:ascii="Arial" w:hAnsi="Arial" w:cs="Arial"/>
          <w:sz w:val="24"/>
          <w:szCs w:val="24"/>
        </w:rPr>
        <w:t xml:space="preserve"> of gifting a lovespoon, adorned with symbolic cravings conveying </w:t>
      </w:r>
      <w:r w:rsidR="00380B38">
        <w:rPr>
          <w:rFonts w:ascii="Arial" w:hAnsi="Arial" w:cs="Arial"/>
          <w:sz w:val="24"/>
          <w:szCs w:val="24"/>
        </w:rPr>
        <w:t>personalised messages</w:t>
      </w:r>
      <w:r>
        <w:rPr>
          <w:rFonts w:ascii="Arial" w:hAnsi="Arial" w:cs="Arial"/>
          <w:sz w:val="24"/>
          <w:szCs w:val="24"/>
        </w:rPr>
        <w:t xml:space="preserve"> to the recipient, is still cherished in many parts of Wales on St. Dwynwen’s Day.</w:t>
      </w:r>
    </w:p>
    <w:p w14:paraId="159B7966" w14:textId="26218936" w:rsidR="002A42D9" w:rsidRDefault="002A42D9" w:rsidP="00007F55">
      <w:pPr>
        <w:tabs>
          <w:tab w:val="left" w:pos="6948"/>
        </w:tabs>
        <w:rPr>
          <w:rFonts w:ascii="Arial" w:hAnsi="Arial" w:cs="Arial"/>
          <w:sz w:val="24"/>
          <w:szCs w:val="24"/>
        </w:rPr>
      </w:pPr>
      <w:r>
        <w:rPr>
          <w:rFonts w:ascii="Arial" w:hAnsi="Arial" w:cs="Arial"/>
          <w:sz w:val="24"/>
          <w:szCs w:val="24"/>
        </w:rPr>
        <w:t xml:space="preserve">St. David’s Day is celebrated with vibrant </w:t>
      </w:r>
      <w:r w:rsidR="00380B38">
        <w:rPr>
          <w:rFonts w:ascii="Arial" w:hAnsi="Arial" w:cs="Arial"/>
          <w:sz w:val="24"/>
          <w:szCs w:val="24"/>
        </w:rPr>
        <w:t>parades</w:t>
      </w:r>
      <w:r>
        <w:rPr>
          <w:rFonts w:ascii="Arial" w:hAnsi="Arial" w:cs="Arial"/>
          <w:sz w:val="24"/>
          <w:szCs w:val="24"/>
        </w:rPr>
        <w:t xml:space="preserve"> across Wales, where schools, youth groups and local organisations take to the streets. Children proudly don traditional Welsh dress or costumes featuring dragons and daffodils, symbols of their Welsh heritage. They match along carrying flags and class made banners, showcasing their pride. Traditional Welsh music fills the air as bands play and the children sing songs learned </w:t>
      </w:r>
      <w:r w:rsidR="00380B38">
        <w:rPr>
          <w:rFonts w:ascii="Arial" w:hAnsi="Arial" w:cs="Arial"/>
          <w:sz w:val="24"/>
          <w:szCs w:val="24"/>
        </w:rPr>
        <w:t>throughout</w:t>
      </w:r>
      <w:r>
        <w:rPr>
          <w:rFonts w:ascii="Arial" w:hAnsi="Arial" w:cs="Arial"/>
          <w:sz w:val="24"/>
          <w:szCs w:val="24"/>
        </w:rPr>
        <w:t xml:space="preserve"> </w:t>
      </w:r>
      <w:r w:rsidR="00380B38">
        <w:rPr>
          <w:rFonts w:ascii="Arial" w:hAnsi="Arial" w:cs="Arial"/>
          <w:sz w:val="24"/>
          <w:szCs w:val="24"/>
        </w:rPr>
        <w:t>the</w:t>
      </w:r>
      <w:r>
        <w:rPr>
          <w:rFonts w:ascii="Arial" w:hAnsi="Arial" w:cs="Arial"/>
          <w:sz w:val="24"/>
          <w:szCs w:val="24"/>
        </w:rPr>
        <w:t xml:space="preserve"> months in preparation. The streets are </w:t>
      </w:r>
      <w:r w:rsidR="00380B38">
        <w:rPr>
          <w:rFonts w:ascii="Arial" w:hAnsi="Arial" w:cs="Arial"/>
          <w:sz w:val="24"/>
          <w:szCs w:val="24"/>
        </w:rPr>
        <w:t>aligned</w:t>
      </w:r>
      <w:r>
        <w:rPr>
          <w:rFonts w:ascii="Arial" w:hAnsi="Arial" w:cs="Arial"/>
          <w:sz w:val="24"/>
          <w:szCs w:val="24"/>
        </w:rPr>
        <w:t xml:space="preserve"> with cheering parents, grandparents and local shop owners who proudly wave </w:t>
      </w:r>
      <w:r w:rsidR="00380B38">
        <w:rPr>
          <w:rFonts w:ascii="Arial" w:hAnsi="Arial" w:cs="Arial"/>
          <w:sz w:val="24"/>
          <w:szCs w:val="24"/>
        </w:rPr>
        <w:t>as the parade passes. These celebrations provide a truly memorable and uplifting experience for the children taking part.</w:t>
      </w:r>
    </w:p>
    <w:p w14:paraId="3712953B" w14:textId="73C1B078" w:rsidR="00380B38" w:rsidRDefault="00380B38" w:rsidP="00007F55">
      <w:pPr>
        <w:tabs>
          <w:tab w:val="left" w:pos="6948"/>
        </w:tabs>
        <w:rPr>
          <w:rFonts w:ascii="Arial" w:hAnsi="Arial" w:cs="Arial"/>
          <w:sz w:val="24"/>
          <w:szCs w:val="24"/>
        </w:rPr>
      </w:pPr>
      <w:r>
        <w:rPr>
          <w:rFonts w:ascii="Arial" w:hAnsi="Arial" w:cs="Arial"/>
          <w:sz w:val="24"/>
          <w:szCs w:val="24"/>
        </w:rPr>
        <w:t xml:space="preserve">However, to maximise the impact of these experiences, schools can implement several improvements. Firstly, integrating these activities more seamlessly into the curriculum is crucial. Pre and post trip activities, such as research projects, creative writing and discussions, can deepen learning and ensure that the experiences </w:t>
      </w:r>
      <w:proofErr w:type="gramStart"/>
      <w:r>
        <w:rPr>
          <w:rFonts w:ascii="Arial" w:hAnsi="Arial" w:cs="Arial"/>
          <w:sz w:val="24"/>
          <w:szCs w:val="24"/>
        </w:rPr>
        <w:t>are fully understood</w:t>
      </w:r>
      <w:proofErr w:type="gramEnd"/>
      <w:r>
        <w:rPr>
          <w:rFonts w:ascii="Arial" w:hAnsi="Arial" w:cs="Arial"/>
          <w:sz w:val="24"/>
          <w:szCs w:val="24"/>
        </w:rPr>
        <w:t>.</w:t>
      </w:r>
    </w:p>
    <w:p w14:paraId="413E9C72" w14:textId="674C64BF" w:rsidR="00380B38" w:rsidRDefault="00380B38" w:rsidP="00007F55">
      <w:pPr>
        <w:tabs>
          <w:tab w:val="left" w:pos="6948"/>
        </w:tabs>
        <w:rPr>
          <w:rFonts w:ascii="Arial" w:hAnsi="Arial" w:cs="Arial"/>
          <w:sz w:val="24"/>
          <w:szCs w:val="24"/>
        </w:rPr>
      </w:pPr>
      <w:r>
        <w:rPr>
          <w:rFonts w:ascii="Arial" w:hAnsi="Arial" w:cs="Arial"/>
          <w:sz w:val="24"/>
          <w:szCs w:val="24"/>
        </w:rPr>
        <w:t>Secondly, providing opportunities for learners to share their experiences with the wider school community, though presentations, performances or exhibitions, can further enhance their learning and promote cultural understanding among their peers. Finally, adopting partnerships with local communities and organisations can provide additional opportunities for authentic cultural engagement, such as inviting local artists, musicians and historians to speak to students or organising community-based projects that celebrate Welsh culture.</w:t>
      </w:r>
    </w:p>
    <w:p w14:paraId="05A0B263" w14:textId="4DEEC205" w:rsidR="00380B38" w:rsidRDefault="00380B38" w:rsidP="00007F55">
      <w:pPr>
        <w:tabs>
          <w:tab w:val="left" w:pos="6948"/>
        </w:tabs>
        <w:rPr>
          <w:rFonts w:ascii="Arial" w:hAnsi="Arial" w:cs="Arial"/>
          <w:sz w:val="24"/>
          <w:szCs w:val="24"/>
        </w:rPr>
      </w:pPr>
      <w:r>
        <w:rPr>
          <w:rFonts w:ascii="Arial" w:hAnsi="Arial" w:cs="Arial"/>
          <w:sz w:val="24"/>
          <w:szCs w:val="24"/>
        </w:rPr>
        <w:t>By implementing these strategies, schools can create a more enriching and meaningful learning environment</w:t>
      </w:r>
      <w:r w:rsidR="00160136">
        <w:rPr>
          <w:rFonts w:ascii="Arial" w:hAnsi="Arial" w:cs="Arial"/>
          <w:sz w:val="24"/>
          <w:szCs w:val="24"/>
        </w:rPr>
        <w:t xml:space="preserve"> for their pupils, growing a deeper connection to Welsh history and culture and cultivating a sense of pride and belonging within the Welsh Community.</w:t>
      </w:r>
    </w:p>
    <w:p w14:paraId="5B537347" w14:textId="77777777" w:rsidR="00160136" w:rsidRDefault="00160136" w:rsidP="00007F55">
      <w:pPr>
        <w:tabs>
          <w:tab w:val="left" w:pos="6948"/>
        </w:tabs>
        <w:rPr>
          <w:rFonts w:ascii="Arial" w:hAnsi="Arial" w:cs="Arial"/>
          <w:sz w:val="24"/>
          <w:szCs w:val="24"/>
        </w:rPr>
      </w:pPr>
    </w:p>
    <w:p w14:paraId="1084A00A" w14:textId="7062A75D" w:rsidR="00160136" w:rsidRDefault="000F642D" w:rsidP="00007F55">
      <w:pPr>
        <w:tabs>
          <w:tab w:val="left" w:pos="6948"/>
        </w:tabs>
        <w:rPr>
          <w:rFonts w:ascii="Arial" w:hAnsi="Arial" w:cs="Arial"/>
          <w:sz w:val="24"/>
          <w:szCs w:val="24"/>
        </w:rPr>
      </w:pPr>
      <w:r>
        <w:rPr>
          <w:rFonts w:ascii="Arial" w:hAnsi="Arial" w:cs="Arial"/>
          <w:b/>
          <w:bCs/>
          <w:sz w:val="28"/>
          <w:szCs w:val="28"/>
        </w:rPr>
        <w:t>Evaluation</w:t>
      </w:r>
    </w:p>
    <w:p w14:paraId="36F6454D" w14:textId="6FAB1644" w:rsidR="002A42D9" w:rsidRDefault="000F642D" w:rsidP="00007F55">
      <w:pPr>
        <w:tabs>
          <w:tab w:val="left" w:pos="6948"/>
        </w:tabs>
        <w:rPr>
          <w:rFonts w:ascii="Arial" w:hAnsi="Arial" w:cs="Arial"/>
          <w:sz w:val="24"/>
          <w:szCs w:val="24"/>
        </w:rPr>
      </w:pPr>
      <w:r>
        <w:rPr>
          <w:rFonts w:ascii="Arial" w:hAnsi="Arial" w:cs="Arial"/>
          <w:sz w:val="24"/>
          <w:szCs w:val="24"/>
        </w:rPr>
        <w:t xml:space="preserve">The concepts of identity and belonging are deeply intertwined and hold significant meaning within the Welsh context. Welsh identity, shaped by a rich history, language and culture, has evolved over centuries, navigating periods of both flourishing and suppression. A strong sense of belonging to the Welsh nation is often linked to the preservation of the Welsh language, a symbol of cultural resilience and a cornerstone of identity, As </w:t>
      </w:r>
      <w:r w:rsidRPr="000F642D">
        <w:rPr>
          <w:rFonts w:ascii="Arial" w:hAnsi="Arial" w:cs="Arial"/>
          <w:b/>
          <w:bCs/>
          <w:i/>
          <w:iCs/>
          <w:sz w:val="24"/>
          <w:szCs w:val="24"/>
        </w:rPr>
        <w:t>Saunders (2004)</w:t>
      </w:r>
      <w:r>
        <w:rPr>
          <w:rFonts w:ascii="Arial" w:hAnsi="Arial" w:cs="Arial"/>
          <w:b/>
          <w:bCs/>
          <w:i/>
          <w:iCs/>
          <w:sz w:val="24"/>
          <w:szCs w:val="24"/>
        </w:rPr>
        <w:t xml:space="preserve"> </w:t>
      </w:r>
      <w:r w:rsidRPr="000F642D">
        <w:rPr>
          <w:rFonts w:ascii="Arial" w:hAnsi="Arial" w:cs="Arial"/>
          <w:sz w:val="24"/>
          <w:szCs w:val="24"/>
        </w:rPr>
        <w:t>argues</w:t>
      </w:r>
      <w:r>
        <w:rPr>
          <w:rFonts w:ascii="Arial" w:hAnsi="Arial" w:cs="Arial"/>
          <w:sz w:val="24"/>
          <w:szCs w:val="24"/>
        </w:rPr>
        <w:t>, “The Welsh language is not merely a means of communication, it is a powerful symbol of cultural identity, a link to the past and a vehicle for expressing unique Welsh values and perspectives.” This sentiment highlights the profound connection between language and identity, emphasising the importance of language transmission and revitalisation efforts in adopting a keen sense of belonging within the Welsh nation.</w:t>
      </w:r>
    </w:p>
    <w:p w14:paraId="58676E11" w14:textId="405E5B74" w:rsidR="00F260D9" w:rsidRDefault="00F260D9" w:rsidP="00007F55">
      <w:pPr>
        <w:tabs>
          <w:tab w:val="left" w:pos="6948"/>
        </w:tabs>
        <w:rPr>
          <w:rFonts w:ascii="Arial" w:hAnsi="Arial" w:cs="Arial"/>
          <w:sz w:val="24"/>
          <w:szCs w:val="24"/>
        </w:rPr>
      </w:pPr>
      <w:r>
        <w:rPr>
          <w:rFonts w:ascii="Arial" w:hAnsi="Arial" w:cs="Arial"/>
          <w:sz w:val="24"/>
          <w:szCs w:val="24"/>
        </w:rPr>
        <w:lastRenderedPageBreak/>
        <w:t>The Welsh language has played a pivotal role in shaping the nation’s history, serving as a symbol of cultural identity and resilience. Throughout centuries of political and social upheaval, the language has endured, reflecting the enduring spirit of the Welsh people.</w:t>
      </w:r>
    </w:p>
    <w:p w14:paraId="08CD0106" w14:textId="014E5185" w:rsidR="00F260D9" w:rsidRDefault="00F260D9" w:rsidP="00007F55">
      <w:pPr>
        <w:tabs>
          <w:tab w:val="left" w:pos="6948"/>
        </w:tabs>
        <w:rPr>
          <w:rFonts w:ascii="Arial" w:hAnsi="Arial" w:cs="Arial"/>
          <w:sz w:val="24"/>
          <w:szCs w:val="24"/>
        </w:rPr>
      </w:pPr>
      <w:r>
        <w:rPr>
          <w:rFonts w:ascii="Arial" w:hAnsi="Arial" w:cs="Arial"/>
          <w:sz w:val="24"/>
          <w:szCs w:val="24"/>
        </w:rPr>
        <w:t>One key event that profoundly impacted the Welsh language was the Norman Conquest of Wales in the 11th century. While the Welsh resisted Norman rule, the influx of Norman culture and lan</w:t>
      </w:r>
      <w:r w:rsidR="00491FC9">
        <w:rPr>
          <w:rFonts w:ascii="Arial" w:hAnsi="Arial" w:cs="Arial"/>
          <w:sz w:val="24"/>
          <w:szCs w:val="24"/>
        </w:rPr>
        <w:t>guage posed a significant challenge to the dominance of Welsh. However, the language persisted, finding expression in literature and oral traditions. The bardic tradition, wit its intricate poetic forms and oral transmission, played a crucial role in preserving Welsh culture and language during this period.</w:t>
      </w:r>
    </w:p>
    <w:p w14:paraId="37C0BF46" w14:textId="77777777" w:rsidR="00491FC9" w:rsidRDefault="00491FC9" w:rsidP="00007F55">
      <w:pPr>
        <w:tabs>
          <w:tab w:val="left" w:pos="6948"/>
        </w:tabs>
        <w:rPr>
          <w:rFonts w:ascii="Arial" w:hAnsi="Arial" w:cs="Arial"/>
          <w:sz w:val="24"/>
          <w:szCs w:val="24"/>
        </w:rPr>
      </w:pPr>
      <w:r>
        <w:rPr>
          <w:rFonts w:ascii="Arial" w:hAnsi="Arial" w:cs="Arial"/>
          <w:sz w:val="24"/>
          <w:szCs w:val="24"/>
        </w:rPr>
        <w:t xml:space="preserve">The Tudor period marked a turning point in the relationship between Wales and England. The Laws in Wales Acts of 1536 and 1542 aimed to integrate Wales more fully into the English legal and administrative systems. These acts had a profound impact on the Welsh language, as English became the language of law and administration. While Welsh continued to be spoken by </w:t>
      </w:r>
      <w:proofErr w:type="gramStart"/>
      <w:r>
        <w:rPr>
          <w:rFonts w:ascii="Arial" w:hAnsi="Arial" w:cs="Arial"/>
          <w:sz w:val="24"/>
          <w:szCs w:val="24"/>
        </w:rPr>
        <w:t>the majority of</w:t>
      </w:r>
      <w:proofErr w:type="gramEnd"/>
      <w:r>
        <w:rPr>
          <w:rFonts w:ascii="Arial" w:hAnsi="Arial" w:cs="Arial"/>
          <w:sz w:val="24"/>
          <w:szCs w:val="24"/>
        </w:rPr>
        <w:t xml:space="preserve"> the population, its status as a language of power and prestige declined.</w:t>
      </w:r>
    </w:p>
    <w:p w14:paraId="15B1EDDC" w14:textId="670D718D" w:rsidR="00491FC9" w:rsidRDefault="00491FC9" w:rsidP="00007F55">
      <w:pPr>
        <w:tabs>
          <w:tab w:val="left" w:pos="6948"/>
        </w:tabs>
        <w:rPr>
          <w:rFonts w:ascii="Arial" w:hAnsi="Arial" w:cs="Arial"/>
          <w:sz w:val="24"/>
          <w:szCs w:val="24"/>
        </w:rPr>
      </w:pPr>
      <w:r>
        <w:rPr>
          <w:rFonts w:ascii="Arial" w:hAnsi="Arial" w:cs="Arial"/>
          <w:sz w:val="24"/>
          <w:szCs w:val="24"/>
        </w:rPr>
        <w:t xml:space="preserve"> Despite these challenges, the Welsh language has demonstrated remarkable resilience. The Welsh language revival movement of the 19</w:t>
      </w:r>
      <w:r w:rsidRPr="00491FC9">
        <w:rPr>
          <w:rFonts w:ascii="Arial" w:hAnsi="Arial" w:cs="Arial"/>
          <w:sz w:val="24"/>
          <w:szCs w:val="24"/>
          <w:vertAlign w:val="superscript"/>
        </w:rPr>
        <w:t>th</w:t>
      </w:r>
      <w:r>
        <w:rPr>
          <w:rFonts w:ascii="Arial" w:hAnsi="Arial" w:cs="Arial"/>
          <w:sz w:val="24"/>
          <w:szCs w:val="24"/>
        </w:rPr>
        <w:t xml:space="preserve"> and 20th centuries witnessed a resurgence of interest in the language and culture. This movement, fuelled by a growing sense of national identity, led to the establishment of Welsh medium schools, the publication of Welsh language literature and the promotion of Welsh culture though festivals and other events.</w:t>
      </w:r>
    </w:p>
    <w:p w14:paraId="2B35FF63" w14:textId="4E4D28F6" w:rsidR="00C60C60" w:rsidRDefault="00C60C60" w:rsidP="00007F55">
      <w:pPr>
        <w:tabs>
          <w:tab w:val="left" w:pos="6948"/>
        </w:tabs>
        <w:rPr>
          <w:rFonts w:ascii="Arial" w:hAnsi="Arial" w:cs="Arial"/>
          <w:sz w:val="24"/>
          <w:szCs w:val="24"/>
        </w:rPr>
      </w:pPr>
      <w:r>
        <w:rPr>
          <w:rFonts w:ascii="Arial" w:hAnsi="Arial" w:cs="Arial"/>
          <w:sz w:val="24"/>
          <w:szCs w:val="24"/>
        </w:rPr>
        <w:t>Today, the Welsh language continues to evolve and adapt, facing new challenges in the 21</w:t>
      </w:r>
      <w:r w:rsidRPr="00C60C60">
        <w:rPr>
          <w:rFonts w:ascii="Arial" w:hAnsi="Arial" w:cs="Arial"/>
          <w:sz w:val="24"/>
          <w:szCs w:val="24"/>
          <w:vertAlign w:val="superscript"/>
        </w:rPr>
        <w:t>st</w:t>
      </w:r>
      <w:r>
        <w:rPr>
          <w:rFonts w:ascii="Arial" w:hAnsi="Arial" w:cs="Arial"/>
          <w:sz w:val="24"/>
          <w:szCs w:val="24"/>
        </w:rPr>
        <w:t xml:space="preserve"> century. However, its significance as a symbol of cultural identity and a cornerstone of the Welsh nation remains strong. As the Welsh Government continues to promote the use of the Welsh language through policies such as the Welsh Language Act 1993 and the Welsh Language Measure 2011, the future of the language </w:t>
      </w:r>
      <w:proofErr w:type="gramStart"/>
      <w:r>
        <w:rPr>
          <w:rFonts w:ascii="Arial" w:hAnsi="Arial" w:cs="Arial"/>
          <w:sz w:val="24"/>
          <w:szCs w:val="24"/>
        </w:rPr>
        <w:t>appears to be</w:t>
      </w:r>
      <w:proofErr w:type="gramEnd"/>
      <w:r>
        <w:rPr>
          <w:rFonts w:ascii="Arial" w:hAnsi="Arial" w:cs="Arial"/>
          <w:sz w:val="24"/>
          <w:szCs w:val="24"/>
        </w:rPr>
        <w:t xml:space="preserve"> secure.</w:t>
      </w:r>
    </w:p>
    <w:p w14:paraId="7D99D26E" w14:textId="28833F4E" w:rsidR="00491FC9" w:rsidRDefault="00E66A01" w:rsidP="00007F55">
      <w:pPr>
        <w:tabs>
          <w:tab w:val="left" w:pos="6948"/>
        </w:tabs>
        <w:rPr>
          <w:rFonts w:ascii="Arial" w:hAnsi="Arial" w:cs="Arial"/>
          <w:sz w:val="24"/>
          <w:szCs w:val="24"/>
        </w:rPr>
      </w:pPr>
      <w:r>
        <w:rPr>
          <w:rFonts w:ascii="Arial" w:hAnsi="Arial" w:cs="Arial"/>
          <w:sz w:val="24"/>
          <w:szCs w:val="24"/>
        </w:rPr>
        <w:t>Wales is a nation characterised by a rich tapestry of diversity, evident in its language, geography and population. While Welsh is an official language with a long history, English remains dominant, leading to a complex linguistic landscape. This bilingualism, while enriching, presents challenges in ensuring the vitality of the Welsh language.</w:t>
      </w:r>
    </w:p>
    <w:p w14:paraId="4B6B3BA4" w14:textId="37EE908F" w:rsidR="00E66A01" w:rsidRDefault="00E66A01" w:rsidP="00007F55">
      <w:pPr>
        <w:tabs>
          <w:tab w:val="left" w:pos="6948"/>
        </w:tabs>
        <w:rPr>
          <w:rFonts w:ascii="Arial" w:hAnsi="Arial" w:cs="Arial"/>
          <w:sz w:val="24"/>
          <w:szCs w:val="24"/>
        </w:rPr>
      </w:pPr>
      <w:r>
        <w:rPr>
          <w:rFonts w:ascii="Arial" w:hAnsi="Arial" w:cs="Arial"/>
          <w:sz w:val="24"/>
          <w:szCs w:val="24"/>
        </w:rPr>
        <w:t>Geographically, Wales exhibits a remarkable diversity, ranging from the rugged mountains of Snowdonia to the fertile valleys of South Wales. This diverse topography has shaped the nation’s history</w:t>
      </w:r>
      <w:r w:rsidR="00C12B23">
        <w:rPr>
          <w:rFonts w:ascii="Arial" w:hAnsi="Arial" w:cs="Arial"/>
          <w:sz w:val="24"/>
          <w:szCs w:val="24"/>
        </w:rPr>
        <w:t xml:space="preserve">, influencing its economy, culture and social structures. The coastal areas have historically been important for trade and industry, while the more rural areas have retained a strong agricultural tradition. This geographical diversity has contributed to the development of </w:t>
      </w:r>
      <w:proofErr w:type="spellStart"/>
      <w:r w:rsidR="00C12B23">
        <w:rPr>
          <w:rFonts w:ascii="Arial" w:hAnsi="Arial" w:cs="Arial"/>
          <w:sz w:val="24"/>
          <w:szCs w:val="24"/>
        </w:rPr>
        <w:t>didtinct</w:t>
      </w:r>
      <w:proofErr w:type="spellEnd"/>
      <w:r w:rsidR="00C12B23">
        <w:rPr>
          <w:rFonts w:ascii="Arial" w:hAnsi="Arial" w:cs="Arial"/>
          <w:sz w:val="24"/>
          <w:szCs w:val="24"/>
        </w:rPr>
        <w:t xml:space="preserve"> regional identities and cultures within Wales.</w:t>
      </w:r>
    </w:p>
    <w:p w14:paraId="2871C5CF" w14:textId="1AF25AAF" w:rsidR="00C12B23" w:rsidRDefault="00C12B23" w:rsidP="00007F55">
      <w:pPr>
        <w:tabs>
          <w:tab w:val="left" w:pos="6948"/>
        </w:tabs>
        <w:rPr>
          <w:rFonts w:ascii="Arial" w:hAnsi="Arial" w:cs="Arial"/>
          <w:sz w:val="24"/>
          <w:szCs w:val="24"/>
        </w:rPr>
      </w:pPr>
      <w:r>
        <w:rPr>
          <w:rFonts w:ascii="Arial" w:hAnsi="Arial" w:cs="Arial"/>
          <w:sz w:val="24"/>
          <w:szCs w:val="24"/>
        </w:rPr>
        <w:t xml:space="preserve">The population of Wales is becoming increasingly diverse, with a growing number of immigrants from various parts of the world. This influx of new cultures and </w:t>
      </w:r>
      <w:r>
        <w:rPr>
          <w:rFonts w:ascii="Arial" w:hAnsi="Arial" w:cs="Arial"/>
          <w:sz w:val="24"/>
          <w:szCs w:val="24"/>
        </w:rPr>
        <w:lastRenderedPageBreak/>
        <w:t xml:space="preserve">perspectives has enriched Welsh society, brining </w:t>
      </w:r>
      <w:proofErr w:type="gramStart"/>
      <w:r>
        <w:rPr>
          <w:rFonts w:ascii="Arial" w:hAnsi="Arial" w:cs="Arial"/>
          <w:sz w:val="24"/>
          <w:szCs w:val="24"/>
        </w:rPr>
        <w:t>new ideas</w:t>
      </w:r>
      <w:proofErr w:type="gramEnd"/>
      <w:r>
        <w:rPr>
          <w:rFonts w:ascii="Arial" w:hAnsi="Arial" w:cs="Arial"/>
          <w:sz w:val="24"/>
          <w:szCs w:val="24"/>
        </w:rPr>
        <w:t>, traditions and culinary influences.</w:t>
      </w:r>
    </w:p>
    <w:p w14:paraId="7DC6AF6C" w14:textId="77777777" w:rsidR="007F6D1B" w:rsidRDefault="007F6D1B" w:rsidP="00007F55">
      <w:pPr>
        <w:tabs>
          <w:tab w:val="left" w:pos="6948"/>
        </w:tabs>
        <w:rPr>
          <w:rFonts w:ascii="Arial" w:hAnsi="Arial" w:cs="Arial"/>
          <w:sz w:val="24"/>
          <w:szCs w:val="24"/>
        </w:rPr>
      </w:pPr>
    </w:p>
    <w:p w14:paraId="30E3AD17" w14:textId="2E673C28" w:rsidR="007F6D1B" w:rsidRDefault="007F6D1B" w:rsidP="007F6D1B">
      <w:pPr>
        <w:tabs>
          <w:tab w:val="left" w:pos="6948"/>
        </w:tabs>
        <w:rPr>
          <w:rFonts w:ascii="Arial" w:hAnsi="Arial" w:cs="Arial"/>
          <w:sz w:val="24"/>
          <w:szCs w:val="24"/>
        </w:rPr>
      </w:pPr>
      <w:r>
        <w:rPr>
          <w:rFonts w:ascii="Arial" w:hAnsi="Arial" w:cs="Arial"/>
          <w:b/>
          <w:bCs/>
          <w:sz w:val="28"/>
          <w:szCs w:val="28"/>
        </w:rPr>
        <w:t>Conclusion</w:t>
      </w:r>
    </w:p>
    <w:p w14:paraId="4AA4D747" w14:textId="3810E3DA" w:rsidR="007F6D1B" w:rsidRDefault="007F6D1B" w:rsidP="00007F55">
      <w:pPr>
        <w:tabs>
          <w:tab w:val="left" w:pos="6948"/>
        </w:tabs>
        <w:rPr>
          <w:rFonts w:ascii="Arial" w:hAnsi="Arial" w:cs="Arial"/>
          <w:sz w:val="24"/>
          <w:szCs w:val="24"/>
        </w:rPr>
      </w:pPr>
      <w:r>
        <w:rPr>
          <w:rFonts w:ascii="Arial" w:hAnsi="Arial" w:cs="Arial"/>
          <w:sz w:val="24"/>
          <w:szCs w:val="24"/>
        </w:rPr>
        <w:t>The Welsh identity is a multifaceted construct shaped by a unique blend of historical experiences, linguistic diversity, geographical variations and evolving demographics. The Welsh language, a powerful symbol of cultural resilience, has played a pivotal role in shaping the nation’s history, navigating periods of both dominance and suppression. While English remains prevalent, efforts to revitalise the Welsh language are crucial for preserving cultural identity and foster</w:t>
      </w:r>
      <w:r w:rsidR="004E41CE">
        <w:rPr>
          <w:rFonts w:ascii="Arial" w:hAnsi="Arial" w:cs="Arial"/>
          <w:sz w:val="24"/>
          <w:szCs w:val="24"/>
        </w:rPr>
        <w:t xml:space="preserve">ing a sense of belonging among Welsh citizens. This commitment to language preservation is evident in the Welsh education system, where the Welsh language is central to the curriculum. Welsh medium schools prioritise the language, while even in English medium schools, Welsh is a compulsory subject. The Curriculum for Wales emphasises the study of Welsh history and culture, encouraging learners to develop a critical understanding of the past though exploration of the key events, significant figures and the evolution of the Welsh society. Experiential learning, though school trips to historical sites like Castell Henllys, participation in cultural events like the </w:t>
      </w:r>
      <w:r w:rsidR="00784F84">
        <w:rPr>
          <w:rFonts w:ascii="Arial" w:hAnsi="Arial" w:cs="Arial"/>
          <w:sz w:val="24"/>
          <w:szCs w:val="24"/>
        </w:rPr>
        <w:t>Eisteddfod</w:t>
      </w:r>
      <w:r w:rsidR="004E41CE">
        <w:rPr>
          <w:rFonts w:ascii="Arial" w:hAnsi="Arial" w:cs="Arial"/>
          <w:sz w:val="24"/>
          <w:szCs w:val="24"/>
        </w:rPr>
        <w:t xml:space="preserve"> and celebrations of Welsh holidays like St. David’s Day, further enriches this learning experience. These initiatives aim to cultivate a deep </w:t>
      </w:r>
      <w:r w:rsidR="00784F84">
        <w:rPr>
          <w:rFonts w:ascii="Arial" w:hAnsi="Arial" w:cs="Arial"/>
          <w:sz w:val="24"/>
          <w:szCs w:val="24"/>
        </w:rPr>
        <w:t>appreciation</w:t>
      </w:r>
      <w:r w:rsidR="004E41CE">
        <w:rPr>
          <w:rFonts w:ascii="Arial" w:hAnsi="Arial" w:cs="Arial"/>
          <w:sz w:val="24"/>
          <w:szCs w:val="24"/>
        </w:rPr>
        <w:t xml:space="preserve"> for Welsh history and culture among young people, adopting a sense of national identity and pride. Moreover, the diverse geography of Wales, with its dramatic landscapes and contrasting regions, has</w:t>
      </w:r>
      <w:r w:rsidR="00784F84">
        <w:rPr>
          <w:rFonts w:ascii="Arial" w:hAnsi="Arial" w:cs="Arial"/>
          <w:sz w:val="24"/>
          <w:szCs w:val="24"/>
        </w:rPr>
        <w:t xml:space="preserve"> significantly influenced the nation’s development and contrasting regions, has significantly influenced the nation’s development and contributed to the emergence of distinct regional identities. Furthermore, the increasing diversity of the Welsh population, with the influx of immigrants from various backgrounds, presents both challenges and opportunities for the country. Embracing this diversity while preserving and promoting Welsh culture and heritage is essential for creating a vibrant and inclusive society that celebrates its unique identity in the 21</w:t>
      </w:r>
      <w:r w:rsidR="00784F84" w:rsidRPr="00784F84">
        <w:rPr>
          <w:rFonts w:ascii="Arial" w:hAnsi="Arial" w:cs="Arial"/>
          <w:sz w:val="24"/>
          <w:szCs w:val="24"/>
          <w:vertAlign w:val="superscript"/>
        </w:rPr>
        <w:t>st</w:t>
      </w:r>
      <w:r w:rsidR="00784F84">
        <w:rPr>
          <w:rFonts w:ascii="Arial" w:hAnsi="Arial" w:cs="Arial"/>
          <w:sz w:val="24"/>
          <w:szCs w:val="24"/>
        </w:rPr>
        <w:t xml:space="preserve"> century.</w:t>
      </w:r>
    </w:p>
    <w:p w14:paraId="79CDEAE2" w14:textId="2DDE0988" w:rsidR="00C12B23" w:rsidRDefault="00C12B23" w:rsidP="00007F55">
      <w:pPr>
        <w:tabs>
          <w:tab w:val="left" w:pos="6948"/>
        </w:tabs>
        <w:rPr>
          <w:rFonts w:ascii="Arial" w:hAnsi="Arial" w:cs="Arial"/>
          <w:sz w:val="24"/>
          <w:szCs w:val="24"/>
        </w:rPr>
      </w:pPr>
    </w:p>
    <w:p w14:paraId="1E31A7DF" w14:textId="77777777" w:rsidR="00575633" w:rsidRDefault="00575633" w:rsidP="00007F55">
      <w:pPr>
        <w:tabs>
          <w:tab w:val="left" w:pos="6948"/>
        </w:tabs>
        <w:rPr>
          <w:rFonts w:ascii="Arial" w:hAnsi="Arial" w:cs="Arial"/>
          <w:sz w:val="24"/>
          <w:szCs w:val="24"/>
        </w:rPr>
      </w:pPr>
    </w:p>
    <w:p w14:paraId="070F10DB" w14:textId="77777777" w:rsidR="008F4940" w:rsidRDefault="008F4940" w:rsidP="00007F55">
      <w:pPr>
        <w:tabs>
          <w:tab w:val="left" w:pos="6948"/>
        </w:tabs>
        <w:rPr>
          <w:rFonts w:ascii="Arial" w:hAnsi="Arial" w:cs="Arial"/>
          <w:sz w:val="24"/>
          <w:szCs w:val="24"/>
        </w:rPr>
      </w:pPr>
    </w:p>
    <w:p w14:paraId="5366C98E" w14:textId="77777777" w:rsidR="008F4940" w:rsidRDefault="008F4940" w:rsidP="00007F55">
      <w:pPr>
        <w:tabs>
          <w:tab w:val="left" w:pos="6948"/>
        </w:tabs>
        <w:rPr>
          <w:rFonts w:ascii="Arial" w:hAnsi="Arial" w:cs="Arial"/>
          <w:sz w:val="24"/>
          <w:szCs w:val="24"/>
        </w:rPr>
      </w:pPr>
    </w:p>
    <w:p w14:paraId="5FE32E57" w14:textId="77777777" w:rsidR="008F4940" w:rsidRDefault="008F4940" w:rsidP="00007F55">
      <w:pPr>
        <w:tabs>
          <w:tab w:val="left" w:pos="6948"/>
        </w:tabs>
        <w:rPr>
          <w:rFonts w:ascii="Arial" w:hAnsi="Arial" w:cs="Arial"/>
          <w:sz w:val="24"/>
          <w:szCs w:val="24"/>
        </w:rPr>
      </w:pPr>
    </w:p>
    <w:p w14:paraId="63776410" w14:textId="77777777" w:rsidR="00784F84" w:rsidRDefault="00784F84" w:rsidP="00007F55">
      <w:pPr>
        <w:tabs>
          <w:tab w:val="left" w:pos="6948"/>
        </w:tabs>
        <w:rPr>
          <w:rFonts w:ascii="Arial" w:hAnsi="Arial" w:cs="Arial"/>
          <w:sz w:val="24"/>
          <w:szCs w:val="24"/>
        </w:rPr>
      </w:pPr>
    </w:p>
    <w:p w14:paraId="234F70C4" w14:textId="77777777" w:rsidR="008F4940" w:rsidRDefault="008F4940" w:rsidP="00007F55">
      <w:pPr>
        <w:tabs>
          <w:tab w:val="left" w:pos="6948"/>
        </w:tabs>
        <w:rPr>
          <w:rFonts w:ascii="Arial" w:hAnsi="Arial" w:cs="Arial"/>
          <w:sz w:val="24"/>
          <w:szCs w:val="24"/>
        </w:rPr>
      </w:pPr>
    </w:p>
    <w:p w14:paraId="152642D8" w14:textId="77777777" w:rsidR="00784F84" w:rsidRDefault="00784F84" w:rsidP="00007F55">
      <w:pPr>
        <w:tabs>
          <w:tab w:val="left" w:pos="6948"/>
        </w:tabs>
        <w:rPr>
          <w:rFonts w:ascii="Arial" w:hAnsi="Arial" w:cs="Arial"/>
          <w:sz w:val="24"/>
          <w:szCs w:val="24"/>
        </w:rPr>
      </w:pPr>
    </w:p>
    <w:p w14:paraId="42221CDD" w14:textId="77777777" w:rsidR="00784F84" w:rsidRDefault="00784F84" w:rsidP="00007F55">
      <w:pPr>
        <w:tabs>
          <w:tab w:val="left" w:pos="6948"/>
        </w:tabs>
        <w:rPr>
          <w:rFonts w:ascii="Arial" w:hAnsi="Arial" w:cs="Arial"/>
          <w:sz w:val="24"/>
          <w:szCs w:val="24"/>
        </w:rPr>
      </w:pPr>
    </w:p>
    <w:p w14:paraId="75E24640" w14:textId="77DF0725" w:rsidR="008F4940" w:rsidRPr="008F4940" w:rsidRDefault="008F4940" w:rsidP="00007F55">
      <w:pPr>
        <w:tabs>
          <w:tab w:val="left" w:pos="6948"/>
        </w:tabs>
        <w:rPr>
          <w:rFonts w:ascii="Arial" w:hAnsi="Arial" w:cs="Arial"/>
          <w:sz w:val="40"/>
          <w:szCs w:val="40"/>
        </w:rPr>
      </w:pPr>
      <w:r w:rsidRPr="008F4940">
        <w:rPr>
          <w:rFonts w:ascii="Arial" w:hAnsi="Arial" w:cs="Arial"/>
          <w:sz w:val="40"/>
          <w:szCs w:val="40"/>
        </w:rPr>
        <w:lastRenderedPageBreak/>
        <w:t>Reference</w:t>
      </w:r>
      <w:r w:rsidRPr="008F4940">
        <w:rPr>
          <w:rFonts w:ascii="Arial" w:hAnsi="Arial" w:cs="Arial"/>
          <w:sz w:val="40"/>
          <w:szCs w:val="40"/>
        </w:rPr>
        <w:t xml:space="preserve"> List</w:t>
      </w:r>
    </w:p>
    <w:p w14:paraId="1370E3FF" w14:textId="6B073539" w:rsidR="008F4940" w:rsidRDefault="008F4940" w:rsidP="008F4940">
      <w:pPr>
        <w:pStyle w:val="ListParagraph"/>
        <w:numPr>
          <w:ilvl w:val="0"/>
          <w:numId w:val="1"/>
        </w:numPr>
        <w:tabs>
          <w:tab w:val="left" w:pos="6948"/>
        </w:tabs>
        <w:rPr>
          <w:rFonts w:ascii="Arial" w:hAnsi="Arial" w:cs="Arial"/>
          <w:sz w:val="24"/>
          <w:szCs w:val="24"/>
        </w:rPr>
      </w:pPr>
      <w:r w:rsidRPr="008F4940">
        <w:rPr>
          <w:rFonts w:ascii="Arial" w:hAnsi="Arial" w:cs="Arial"/>
          <w:sz w:val="24"/>
          <w:szCs w:val="24"/>
        </w:rPr>
        <w:t>Donaldson</w:t>
      </w:r>
      <w:r>
        <w:rPr>
          <w:rFonts w:ascii="Arial" w:hAnsi="Arial" w:cs="Arial"/>
          <w:sz w:val="24"/>
          <w:szCs w:val="24"/>
        </w:rPr>
        <w:t>, J. (2014) Successful Futures : The report of the commission on Future of Higher Education in Wales. Cardiff: Welsh Government.</w:t>
      </w:r>
    </w:p>
    <w:p w14:paraId="1233DB75" w14:textId="4EBD2248" w:rsidR="008F4940" w:rsidRPr="008F4940" w:rsidRDefault="008F4940" w:rsidP="008F4940">
      <w:pPr>
        <w:pStyle w:val="ListParagraph"/>
        <w:numPr>
          <w:ilvl w:val="0"/>
          <w:numId w:val="1"/>
        </w:numPr>
        <w:tabs>
          <w:tab w:val="left" w:pos="6948"/>
        </w:tabs>
        <w:rPr>
          <w:sz w:val="40"/>
          <w:szCs w:val="40"/>
        </w:rPr>
      </w:pPr>
      <w:r>
        <w:rPr>
          <w:rFonts w:ascii="Arial" w:hAnsi="Arial" w:cs="Arial"/>
          <w:sz w:val="24"/>
          <w:szCs w:val="24"/>
        </w:rPr>
        <w:t xml:space="preserve">Bialystok, E. (2001) Bilingualism in development: Language, </w:t>
      </w:r>
      <w:r w:rsidR="0028011B">
        <w:rPr>
          <w:rFonts w:ascii="Arial" w:hAnsi="Arial" w:cs="Arial"/>
          <w:sz w:val="24"/>
          <w:szCs w:val="24"/>
        </w:rPr>
        <w:t>cognition</w:t>
      </w:r>
      <w:r>
        <w:rPr>
          <w:rFonts w:ascii="Arial" w:hAnsi="Arial" w:cs="Arial"/>
          <w:sz w:val="24"/>
          <w:szCs w:val="24"/>
        </w:rPr>
        <w:t xml:space="preserve"> and education. Cambridge University Press.</w:t>
      </w:r>
    </w:p>
    <w:p w14:paraId="6538E83A" w14:textId="1A979B6B" w:rsidR="008F4940" w:rsidRPr="008F4940" w:rsidRDefault="008F4940" w:rsidP="008F4940">
      <w:pPr>
        <w:pStyle w:val="ListParagraph"/>
        <w:numPr>
          <w:ilvl w:val="0"/>
          <w:numId w:val="1"/>
        </w:numPr>
        <w:tabs>
          <w:tab w:val="left" w:pos="6948"/>
        </w:tabs>
        <w:rPr>
          <w:sz w:val="40"/>
          <w:szCs w:val="40"/>
        </w:rPr>
      </w:pPr>
      <w:r>
        <w:rPr>
          <w:rFonts w:ascii="Arial" w:hAnsi="Arial" w:cs="Arial"/>
          <w:sz w:val="24"/>
          <w:szCs w:val="24"/>
        </w:rPr>
        <w:t>Jenkins, R. (2003) Rethinking identity: Construction, theory and research.</w:t>
      </w:r>
    </w:p>
    <w:p w14:paraId="5F8F01A1" w14:textId="77777777" w:rsidR="0028011B" w:rsidRPr="003A7F3A" w:rsidRDefault="0028011B" w:rsidP="0028011B">
      <w:pPr>
        <w:pStyle w:val="ListParagraph"/>
        <w:numPr>
          <w:ilvl w:val="0"/>
          <w:numId w:val="1"/>
        </w:numPr>
        <w:tabs>
          <w:tab w:val="left" w:pos="6948"/>
        </w:tabs>
        <w:rPr>
          <w:sz w:val="40"/>
          <w:szCs w:val="40"/>
        </w:rPr>
      </w:pPr>
      <w:r>
        <w:rPr>
          <w:rFonts w:ascii="Arial" w:hAnsi="Arial" w:cs="Arial"/>
          <w:sz w:val="24"/>
          <w:szCs w:val="24"/>
        </w:rPr>
        <w:t>Welsh Government. (2022). A Curriculum for Wales: The National Curriculum in Wales, Cardiff Welsh Government.</w:t>
      </w:r>
    </w:p>
    <w:p w14:paraId="1100E57D" w14:textId="536E18B8" w:rsidR="003A7F3A" w:rsidRPr="003A7F3A" w:rsidRDefault="003A7F3A" w:rsidP="003A7F3A">
      <w:pPr>
        <w:pStyle w:val="ListParagraph"/>
        <w:numPr>
          <w:ilvl w:val="0"/>
          <w:numId w:val="1"/>
        </w:numPr>
        <w:tabs>
          <w:tab w:val="left" w:pos="6948"/>
        </w:tabs>
        <w:rPr>
          <w:sz w:val="40"/>
          <w:szCs w:val="40"/>
        </w:rPr>
      </w:pPr>
      <w:r>
        <w:rPr>
          <w:rFonts w:ascii="Arial" w:hAnsi="Arial" w:cs="Arial"/>
          <w:sz w:val="24"/>
          <w:szCs w:val="24"/>
        </w:rPr>
        <w:t>Cummins, J (1979) Lin</w:t>
      </w:r>
      <w:r>
        <w:rPr>
          <w:rFonts w:ascii="Arial" w:hAnsi="Arial" w:cs="Arial"/>
          <w:sz w:val="24"/>
          <w:szCs w:val="24"/>
        </w:rPr>
        <w:t>guistic interdependence and the educational development of bilingual children</w:t>
      </w:r>
      <w:r w:rsidR="00B34358">
        <w:rPr>
          <w:rFonts w:ascii="Arial" w:hAnsi="Arial" w:cs="Arial"/>
          <w:sz w:val="24"/>
          <w:szCs w:val="24"/>
        </w:rPr>
        <w:t>.</w:t>
      </w:r>
    </w:p>
    <w:p w14:paraId="29BD9179" w14:textId="09AEA6DB" w:rsidR="003A7F3A" w:rsidRPr="003A7F3A" w:rsidRDefault="003A7F3A" w:rsidP="0028011B">
      <w:pPr>
        <w:pStyle w:val="ListParagraph"/>
        <w:numPr>
          <w:ilvl w:val="0"/>
          <w:numId w:val="1"/>
        </w:numPr>
        <w:tabs>
          <w:tab w:val="left" w:pos="6948"/>
        </w:tabs>
        <w:rPr>
          <w:sz w:val="40"/>
          <w:szCs w:val="40"/>
        </w:rPr>
      </w:pPr>
      <w:r>
        <w:rPr>
          <w:rFonts w:ascii="Arial" w:hAnsi="Arial" w:cs="Arial"/>
          <w:sz w:val="24"/>
          <w:szCs w:val="24"/>
        </w:rPr>
        <w:t>Bialystok, E (2001) Bilingualism in children and adults: Effects on cognitive control. Trends in cognitive sciences, 5(2), 115-120p.</w:t>
      </w:r>
    </w:p>
    <w:p w14:paraId="216B33A4" w14:textId="7688FEB8" w:rsidR="003A7F3A" w:rsidRPr="00B34358" w:rsidRDefault="003A7F3A" w:rsidP="00B34358">
      <w:pPr>
        <w:pStyle w:val="ListParagraph"/>
        <w:numPr>
          <w:ilvl w:val="0"/>
          <w:numId w:val="1"/>
        </w:numPr>
        <w:tabs>
          <w:tab w:val="left" w:pos="6948"/>
        </w:tabs>
        <w:rPr>
          <w:sz w:val="40"/>
          <w:szCs w:val="40"/>
        </w:rPr>
      </w:pPr>
      <w:r>
        <w:rPr>
          <w:rFonts w:ascii="Arial" w:hAnsi="Arial" w:cs="Arial"/>
          <w:sz w:val="24"/>
          <w:szCs w:val="24"/>
        </w:rPr>
        <w:t>Bialystok, E (2009) Bilingualism: The advantages of thinking in two languages. Cambridge University Press.</w:t>
      </w:r>
    </w:p>
    <w:p w14:paraId="33241098" w14:textId="0FC64CB1" w:rsidR="00B34358" w:rsidRPr="00160136" w:rsidRDefault="00B34358" w:rsidP="00B34358">
      <w:pPr>
        <w:pStyle w:val="ListParagraph"/>
        <w:numPr>
          <w:ilvl w:val="0"/>
          <w:numId w:val="1"/>
        </w:numPr>
        <w:tabs>
          <w:tab w:val="left" w:pos="6948"/>
        </w:tabs>
        <w:rPr>
          <w:sz w:val="40"/>
          <w:szCs w:val="40"/>
        </w:rPr>
      </w:pPr>
      <w:r>
        <w:rPr>
          <w:rFonts w:ascii="Arial" w:hAnsi="Arial" w:cs="Arial"/>
          <w:sz w:val="24"/>
          <w:szCs w:val="24"/>
        </w:rPr>
        <w:t>Jones, R (2010) The Welsh language: Challenges and opportunities. Cardiff University Press.</w:t>
      </w:r>
    </w:p>
    <w:p w14:paraId="675E38C3" w14:textId="0450E571" w:rsidR="00160136" w:rsidRPr="00C60C60" w:rsidRDefault="00160136" w:rsidP="00B34358">
      <w:pPr>
        <w:pStyle w:val="ListParagraph"/>
        <w:numPr>
          <w:ilvl w:val="0"/>
          <w:numId w:val="1"/>
        </w:numPr>
        <w:tabs>
          <w:tab w:val="left" w:pos="6948"/>
        </w:tabs>
        <w:rPr>
          <w:sz w:val="40"/>
          <w:szCs w:val="40"/>
        </w:rPr>
      </w:pPr>
      <w:r>
        <w:rPr>
          <w:rFonts w:ascii="Arial" w:hAnsi="Arial" w:cs="Arial"/>
          <w:sz w:val="24"/>
          <w:szCs w:val="24"/>
        </w:rPr>
        <w:t>Saunders, R. J (2004) Welsh. Minority Rights Group International.</w:t>
      </w:r>
    </w:p>
    <w:p w14:paraId="1670FED8" w14:textId="638FD07C" w:rsidR="00C60C60" w:rsidRPr="00C12B23" w:rsidRDefault="00C60C60" w:rsidP="00B34358">
      <w:pPr>
        <w:pStyle w:val="ListParagraph"/>
        <w:numPr>
          <w:ilvl w:val="0"/>
          <w:numId w:val="1"/>
        </w:numPr>
        <w:tabs>
          <w:tab w:val="left" w:pos="6948"/>
        </w:tabs>
        <w:rPr>
          <w:sz w:val="40"/>
          <w:szCs w:val="40"/>
        </w:rPr>
      </w:pPr>
      <w:r>
        <w:rPr>
          <w:rFonts w:ascii="Arial" w:hAnsi="Arial" w:cs="Arial"/>
          <w:sz w:val="24"/>
          <w:szCs w:val="24"/>
        </w:rPr>
        <w:t>Bailhatchet. K (1993) Race, sex and class under the Tudors</w:t>
      </w:r>
      <w:r w:rsidR="00E66A01">
        <w:rPr>
          <w:rFonts w:ascii="Arial" w:hAnsi="Arial" w:cs="Arial"/>
          <w:sz w:val="24"/>
          <w:szCs w:val="24"/>
        </w:rPr>
        <w:t>.</w:t>
      </w:r>
    </w:p>
    <w:p w14:paraId="32D8BE09" w14:textId="4829CE39" w:rsidR="00C12B23" w:rsidRDefault="00C12B23" w:rsidP="00C12B23">
      <w:pPr>
        <w:pStyle w:val="ListParagraph"/>
        <w:numPr>
          <w:ilvl w:val="0"/>
          <w:numId w:val="1"/>
        </w:numPr>
        <w:tabs>
          <w:tab w:val="left" w:pos="6948"/>
        </w:tabs>
        <w:rPr>
          <w:rFonts w:ascii="Arial" w:hAnsi="Arial" w:cs="Arial"/>
          <w:sz w:val="24"/>
          <w:szCs w:val="24"/>
        </w:rPr>
      </w:pPr>
      <w:r>
        <w:rPr>
          <w:rFonts w:ascii="Arial" w:hAnsi="Arial" w:cs="Arial"/>
          <w:sz w:val="24"/>
          <w:szCs w:val="24"/>
        </w:rPr>
        <w:t>Office for National Statistics (2021) Census 2021: Key Statistics for Wales.</w:t>
      </w:r>
    </w:p>
    <w:p w14:paraId="57E4104E" w14:textId="77777777" w:rsidR="00C12B23" w:rsidRPr="00007F55" w:rsidRDefault="00C12B23" w:rsidP="00C12B23">
      <w:pPr>
        <w:pStyle w:val="ListParagraph"/>
        <w:numPr>
          <w:ilvl w:val="0"/>
          <w:numId w:val="1"/>
        </w:numPr>
        <w:tabs>
          <w:tab w:val="left" w:pos="6948"/>
        </w:tabs>
        <w:rPr>
          <w:rFonts w:ascii="Arial" w:hAnsi="Arial" w:cs="Arial"/>
          <w:sz w:val="24"/>
          <w:szCs w:val="24"/>
        </w:rPr>
      </w:pPr>
    </w:p>
    <w:p w14:paraId="3C349501" w14:textId="33A15E76" w:rsidR="00C12B23" w:rsidRPr="00007F55" w:rsidRDefault="00C12B23" w:rsidP="008F4940">
      <w:pPr>
        <w:tabs>
          <w:tab w:val="left" w:pos="6948"/>
        </w:tabs>
        <w:rPr>
          <w:rFonts w:ascii="Arial" w:hAnsi="Arial" w:cs="Arial"/>
          <w:sz w:val="24"/>
          <w:szCs w:val="24"/>
        </w:rPr>
      </w:pPr>
    </w:p>
    <w:sectPr w:rsidR="00C12B23" w:rsidRPr="00007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3643B"/>
    <w:multiLevelType w:val="hybridMultilevel"/>
    <w:tmpl w:val="BE16E55A"/>
    <w:lvl w:ilvl="0" w:tplc="2E1093F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5017D"/>
    <w:multiLevelType w:val="multilevel"/>
    <w:tmpl w:val="9F168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7013121">
    <w:abstractNumId w:val="0"/>
  </w:num>
  <w:num w:numId="2" w16cid:durableId="1200246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66E"/>
    <w:rsid w:val="00007F55"/>
    <w:rsid w:val="00015789"/>
    <w:rsid w:val="00070EB9"/>
    <w:rsid w:val="00093992"/>
    <w:rsid w:val="000F642D"/>
    <w:rsid w:val="00123BE4"/>
    <w:rsid w:val="00155DDE"/>
    <w:rsid w:val="00160136"/>
    <w:rsid w:val="001D7F38"/>
    <w:rsid w:val="001F4FDA"/>
    <w:rsid w:val="00251779"/>
    <w:rsid w:val="0025482F"/>
    <w:rsid w:val="002603F9"/>
    <w:rsid w:val="0028011B"/>
    <w:rsid w:val="0028551B"/>
    <w:rsid w:val="002A42D9"/>
    <w:rsid w:val="003023FD"/>
    <w:rsid w:val="00312E73"/>
    <w:rsid w:val="00315A0B"/>
    <w:rsid w:val="00380B38"/>
    <w:rsid w:val="00396FFE"/>
    <w:rsid w:val="003A0B3E"/>
    <w:rsid w:val="003A5AF6"/>
    <w:rsid w:val="003A7F3A"/>
    <w:rsid w:val="003C5F83"/>
    <w:rsid w:val="003D14C3"/>
    <w:rsid w:val="003D6FF9"/>
    <w:rsid w:val="00430BAA"/>
    <w:rsid w:val="00464265"/>
    <w:rsid w:val="00491FC9"/>
    <w:rsid w:val="004A409E"/>
    <w:rsid w:val="004E1825"/>
    <w:rsid w:val="004E41CE"/>
    <w:rsid w:val="0052446D"/>
    <w:rsid w:val="0053553A"/>
    <w:rsid w:val="00564DA1"/>
    <w:rsid w:val="00567F10"/>
    <w:rsid w:val="00575633"/>
    <w:rsid w:val="0058067F"/>
    <w:rsid w:val="0058466E"/>
    <w:rsid w:val="006179CF"/>
    <w:rsid w:val="00674582"/>
    <w:rsid w:val="006B0F0F"/>
    <w:rsid w:val="006B1B7C"/>
    <w:rsid w:val="006D0229"/>
    <w:rsid w:val="006E2208"/>
    <w:rsid w:val="006E2BDB"/>
    <w:rsid w:val="006E5CD1"/>
    <w:rsid w:val="00720AC4"/>
    <w:rsid w:val="00727D48"/>
    <w:rsid w:val="00735409"/>
    <w:rsid w:val="00784F84"/>
    <w:rsid w:val="00786426"/>
    <w:rsid w:val="007F6D1B"/>
    <w:rsid w:val="007F7F32"/>
    <w:rsid w:val="00802D34"/>
    <w:rsid w:val="00811F70"/>
    <w:rsid w:val="0084363D"/>
    <w:rsid w:val="0087417C"/>
    <w:rsid w:val="008C237B"/>
    <w:rsid w:val="008C32BC"/>
    <w:rsid w:val="008C40A1"/>
    <w:rsid w:val="008F4940"/>
    <w:rsid w:val="00911CF7"/>
    <w:rsid w:val="0091333F"/>
    <w:rsid w:val="0095332B"/>
    <w:rsid w:val="009657D1"/>
    <w:rsid w:val="0097145F"/>
    <w:rsid w:val="009F06BF"/>
    <w:rsid w:val="00A2307F"/>
    <w:rsid w:val="00A236E2"/>
    <w:rsid w:val="00A760E1"/>
    <w:rsid w:val="00A81102"/>
    <w:rsid w:val="00A970C5"/>
    <w:rsid w:val="00AE1489"/>
    <w:rsid w:val="00B34358"/>
    <w:rsid w:val="00B40523"/>
    <w:rsid w:val="00B419CF"/>
    <w:rsid w:val="00BB3013"/>
    <w:rsid w:val="00BC4F63"/>
    <w:rsid w:val="00BD52A5"/>
    <w:rsid w:val="00BE3032"/>
    <w:rsid w:val="00C12B23"/>
    <w:rsid w:val="00C26E9F"/>
    <w:rsid w:val="00C60C60"/>
    <w:rsid w:val="00C74D7A"/>
    <w:rsid w:val="00CA058D"/>
    <w:rsid w:val="00CB0235"/>
    <w:rsid w:val="00D057E7"/>
    <w:rsid w:val="00D309F3"/>
    <w:rsid w:val="00D917EC"/>
    <w:rsid w:val="00DA688A"/>
    <w:rsid w:val="00E237B7"/>
    <w:rsid w:val="00E4327D"/>
    <w:rsid w:val="00E66A01"/>
    <w:rsid w:val="00E76329"/>
    <w:rsid w:val="00E92EA7"/>
    <w:rsid w:val="00EC1A13"/>
    <w:rsid w:val="00EC1E2E"/>
    <w:rsid w:val="00F14230"/>
    <w:rsid w:val="00F20E16"/>
    <w:rsid w:val="00F260D9"/>
    <w:rsid w:val="00F610AE"/>
    <w:rsid w:val="00F93105"/>
    <w:rsid w:val="00FF3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6A817"/>
  <w15:chartTrackingRefBased/>
  <w15:docId w15:val="{2F53AF3A-FD2E-44E1-BE70-9E81940D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49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42159">
      <w:bodyDiv w:val="1"/>
      <w:marLeft w:val="0"/>
      <w:marRight w:val="0"/>
      <w:marTop w:val="0"/>
      <w:marBottom w:val="0"/>
      <w:divBdr>
        <w:top w:val="none" w:sz="0" w:space="0" w:color="auto"/>
        <w:left w:val="none" w:sz="0" w:space="0" w:color="auto"/>
        <w:bottom w:val="none" w:sz="0" w:space="0" w:color="auto"/>
        <w:right w:val="none" w:sz="0" w:space="0" w:color="auto"/>
      </w:divBdr>
    </w:div>
    <w:div w:id="116030872">
      <w:bodyDiv w:val="1"/>
      <w:marLeft w:val="0"/>
      <w:marRight w:val="0"/>
      <w:marTop w:val="0"/>
      <w:marBottom w:val="0"/>
      <w:divBdr>
        <w:top w:val="none" w:sz="0" w:space="0" w:color="auto"/>
        <w:left w:val="none" w:sz="0" w:space="0" w:color="auto"/>
        <w:bottom w:val="none" w:sz="0" w:space="0" w:color="auto"/>
        <w:right w:val="none" w:sz="0" w:space="0" w:color="auto"/>
      </w:divBdr>
    </w:div>
    <w:div w:id="177472755">
      <w:bodyDiv w:val="1"/>
      <w:marLeft w:val="0"/>
      <w:marRight w:val="0"/>
      <w:marTop w:val="0"/>
      <w:marBottom w:val="0"/>
      <w:divBdr>
        <w:top w:val="none" w:sz="0" w:space="0" w:color="auto"/>
        <w:left w:val="none" w:sz="0" w:space="0" w:color="auto"/>
        <w:bottom w:val="none" w:sz="0" w:space="0" w:color="auto"/>
        <w:right w:val="none" w:sz="0" w:space="0" w:color="auto"/>
      </w:divBdr>
    </w:div>
    <w:div w:id="261761024">
      <w:bodyDiv w:val="1"/>
      <w:marLeft w:val="0"/>
      <w:marRight w:val="0"/>
      <w:marTop w:val="0"/>
      <w:marBottom w:val="0"/>
      <w:divBdr>
        <w:top w:val="none" w:sz="0" w:space="0" w:color="auto"/>
        <w:left w:val="none" w:sz="0" w:space="0" w:color="auto"/>
        <w:bottom w:val="none" w:sz="0" w:space="0" w:color="auto"/>
        <w:right w:val="none" w:sz="0" w:space="0" w:color="auto"/>
      </w:divBdr>
    </w:div>
    <w:div w:id="391932039">
      <w:bodyDiv w:val="1"/>
      <w:marLeft w:val="0"/>
      <w:marRight w:val="0"/>
      <w:marTop w:val="0"/>
      <w:marBottom w:val="0"/>
      <w:divBdr>
        <w:top w:val="none" w:sz="0" w:space="0" w:color="auto"/>
        <w:left w:val="none" w:sz="0" w:space="0" w:color="auto"/>
        <w:bottom w:val="none" w:sz="0" w:space="0" w:color="auto"/>
        <w:right w:val="none" w:sz="0" w:space="0" w:color="auto"/>
      </w:divBdr>
    </w:div>
    <w:div w:id="504780437">
      <w:bodyDiv w:val="1"/>
      <w:marLeft w:val="0"/>
      <w:marRight w:val="0"/>
      <w:marTop w:val="0"/>
      <w:marBottom w:val="0"/>
      <w:divBdr>
        <w:top w:val="none" w:sz="0" w:space="0" w:color="auto"/>
        <w:left w:val="none" w:sz="0" w:space="0" w:color="auto"/>
        <w:bottom w:val="none" w:sz="0" w:space="0" w:color="auto"/>
        <w:right w:val="none" w:sz="0" w:space="0" w:color="auto"/>
      </w:divBdr>
    </w:div>
    <w:div w:id="736903322">
      <w:bodyDiv w:val="1"/>
      <w:marLeft w:val="0"/>
      <w:marRight w:val="0"/>
      <w:marTop w:val="0"/>
      <w:marBottom w:val="0"/>
      <w:divBdr>
        <w:top w:val="none" w:sz="0" w:space="0" w:color="auto"/>
        <w:left w:val="none" w:sz="0" w:space="0" w:color="auto"/>
        <w:bottom w:val="none" w:sz="0" w:space="0" w:color="auto"/>
        <w:right w:val="none" w:sz="0" w:space="0" w:color="auto"/>
      </w:divBdr>
    </w:div>
    <w:div w:id="831992185">
      <w:bodyDiv w:val="1"/>
      <w:marLeft w:val="0"/>
      <w:marRight w:val="0"/>
      <w:marTop w:val="0"/>
      <w:marBottom w:val="0"/>
      <w:divBdr>
        <w:top w:val="none" w:sz="0" w:space="0" w:color="auto"/>
        <w:left w:val="none" w:sz="0" w:space="0" w:color="auto"/>
        <w:bottom w:val="none" w:sz="0" w:space="0" w:color="auto"/>
        <w:right w:val="none" w:sz="0" w:space="0" w:color="auto"/>
      </w:divBdr>
    </w:div>
    <w:div w:id="876434952">
      <w:bodyDiv w:val="1"/>
      <w:marLeft w:val="0"/>
      <w:marRight w:val="0"/>
      <w:marTop w:val="0"/>
      <w:marBottom w:val="0"/>
      <w:divBdr>
        <w:top w:val="none" w:sz="0" w:space="0" w:color="auto"/>
        <w:left w:val="none" w:sz="0" w:space="0" w:color="auto"/>
        <w:bottom w:val="none" w:sz="0" w:space="0" w:color="auto"/>
        <w:right w:val="none" w:sz="0" w:space="0" w:color="auto"/>
      </w:divBdr>
    </w:div>
    <w:div w:id="926965967">
      <w:bodyDiv w:val="1"/>
      <w:marLeft w:val="0"/>
      <w:marRight w:val="0"/>
      <w:marTop w:val="0"/>
      <w:marBottom w:val="0"/>
      <w:divBdr>
        <w:top w:val="none" w:sz="0" w:space="0" w:color="auto"/>
        <w:left w:val="none" w:sz="0" w:space="0" w:color="auto"/>
        <w:bottom w:val="none" w:sz="0" w:space="0" w:color="auto"/>
        <w:right w:val="none" w:sz="0" w:space="0" w:color="auto"/>
      </w:divBdr>
    </w:div>
    <w:div w:id="1135760666">
      <w:bodyDiv w:val="1"/>
      <w:marLeft w:val="0"/>
      <w:marRight w:val="0"/>
      <w:marTop w:val="0"/>
      <w:marBottom w:val="0"/>
      <w:divBdr>
        <w:top w:val="none" w:sz="0" w:space="0" w:color="auto"/>
        <w:left w:val="none" w:sz="0" w:space="0" w:color="auto"/>
        <w:bottom w:val="none" w:sz="0" w:space="0" w:color="auto"/>
        <w:right w:val="none" w:sz="0" w:space="0" w:color="auto"/>
      </w:divBdr>
    </w:div>
    <w:div w:id="1406029850">
      <w:bodyDiv w:val="1"/>
      <w:marLeft w:val="0"/>
      <w:marRight w:val="0"/>
      <w:marTop w:val="0"/>
      <w:marBottom w:val="0"/>
      <w:divBdr>
        <w:top w:val="none" w:sz="0" w:space="0" w:color="auto"/>
        <w:left w:val="none" w:sz="0" w:space="0" w:color="auto"/>
        <w:bottom w:val="none" w:sz="0" w:space="0" w:color="auto"/>
        <w:right w:val="none" w:sz="0" w:space="0" w:color="auto"/>
      </w:divBdr>
    </w:div>
    <w:div w:id="1455447194">
      <w:bodyDiv w:val="1"/>
      <w:marLeft w:val="0"/>
      <w:marRight w:val="0"/>
      <w:marTop w:val="0"/>
      <w:marBottom w:val="0"/>
      <w:divBdr>
        <w:top w:val="none" w:sz="0" w:space="0" w:color="auto"/>
        <w:left w:val="none" w:sz="0" w:space="0" w:color="auto"/>
        <w:bottom w:val="none" w:sz="0" w:space="0" w:color="auto"/>
        <w:right w:val="none" w:sz="0" w:space="0" w:color="auto"/>
      </w:divBdr>
    </w:div>
    <w:div w:id="1525291490">
      <w:bodyDiv w:val="1"/>
      <w:marLeft w:val="0"/>
      <w:marRight w:val="0"/>
      <w:marTop w:val="0"/>
      <w:marBottom w:val="0"/>
      <w:divBdr>
        <w:top w:val="none" w:sz="0" w:space="0" w:color="auto"/>
        <w:left w:val="none" w:sz="0" w:space="0" w:color="auto"/>
        <w:bottom w:val="none" w:sz="0" w:space="0" w:color="auto"/>
        <w:right w:val="none" w:sz="0" w:space="0" w:color="auto"/>
      </w:divBdr>
    </w:div>
    <w:div w:id="1667660605">
      <w:bodyDiv w:val="1"/>
      <w:marLeft w:val="0"/>
      <w:marRight w:val="0"/>
      <w:marTop w:val="0"/>
      <w:marBottom w:val="0"/>
      <w:divBdr>
        <w:top w:val="none" w:sz="0" w:space="0" w:color="auto"/>
        <w:left w:val="none" w:sz="0" w:space="0" w:color="auto"/>
        <w:bottom w:val="none" w:sz="0" w:space="0" w:color="auto"/>
        <w:right w:val="none" w:sz="0" w:space="0" w:color="auto"/>
      </w:divBdr>
    </w:div>
    <w:div w:id="181000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824F6F880F154DAF29E14DF960F8D1" ma:contentTypeVersion="13" ma:contentTypeDescription="Create a new document." ma:contentTypeScope="" ma:versionID="555d4e8e959ae22f821b7957f9b1fc4b">
  <xsd:schema xmlns:xsd="http://www.w3.org/2001/XMLSchema" xmlns:xs="http://www.w3.org/2001/XMLSchema" xmlns:p="http://schemas.microsoft.com/office/2006/metadata/properties" xmlns:ns3="173562fe-68b4-4eb4-98c8-0b59bafaf420" xmlns:ns4="0c91b415-6f59-4f68-b076-f367405263d5" targetNamespace="http://schemas.microsoft.com/office/2006/metadata/properties" ma:root="true" ma:fieldsID="8327a1d1cf00797381146c0a92ca1404" ns3:_="" ns4:_="">
    <xsd:import namespace="173562fe-68b4-4eb4-98c8-0b59bafaf420"/>
    <xsd:import namespace="0c91b415-6f59-4f68-b076-f367405263d5"/>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3:MediaServiceSearchProperties"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3562fe-68b4-4eb4-98c8-0b59bafaf4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91b415-6f59-4f68-b076-f367405263d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3562fe-68b4-4eb4-98c8-0b59bafaf420" xsi:nil="true"/>
  </documentManagement>
</p:properties>
</file>

<file path=customXml/itemProps1.xml><?xml version="1.0" encoding="utf-8"?>
<ds:datastoreItem xmlns:ds="http://schemas.openxmlformats.org/officeDocument/2006/customXml" ds:itemID="{35EB0203-7FD1-43D8-9B8B-FA364120E6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3562fe-68b4-4eb4-98c8-0b59bafaf420"/>
    <ds:schemaRef ds:uri="0c91b415-6f59-4f68-b076-f36740526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580E24-D841-4A27-B279-7BADA073B336}">
  <ds:schemaRefs>
    <ds:schemaRef ds:uri="http://schemas.microsoft.com/sharepoint/v3/contenttype/forms"/>
  </ds:schemaRefs>
</ds:datastoreItem>
</file>

<file path=customXml/itemProps3.xml><?xml version="1.0" encoding="utf-8"?>
<ds:datastoreItem xmlns:ds="http://schemas.openxmlformats.org/officeDocument/2006/customXml" ds:itemID="{5A549EF2-278B-4C1F-96D9-FC211FDF2C08}">
  <ds:schemaRefs>
    <ds:schemaRef ds:uri="http://schemas.microsoft.com/office/2006/documentManagement/types"/>
    <ds:schemaRef ds:uri="http://www.w3.org/XML/1998/namespace"/>
    <ds:schemaRef ds:uri="http://schemas.microsoft.com/office/infopath/2007/PartnerControls"/>
    <ds:schemaRef ds:uri="0c91b415-6f59-4f68-b076-f367405263d5"/>
    <ds:schemaRef ds:uri="http://schemas.microsoft.com/office/2006/metadata/properties"/>
    <ds:schemaRef ds:uri="http://purl.org/dc/elements/1.1/"/>
    <ds:schemaRef ds:uri="http://purl.org/dc/dcmitype/"/>
    <ds:schemaRef ds:uri="http://schemas.openxmlformats.org/package/2006/metadata/core-properties"/>
    <ds:schemaRef ds:uri="173562fe-68b4-4eb4-98c8-0b59bafaf420"/>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2686</Words>
  <Characters>16253</Characters>
  <Application>Microsoft Office Word</Application>
  <DocSecurity>0</DocSecurity>
  <Lines>295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Cindy Hunt</dc:creator>
  <cp:keywords/>
  <dc:description/>
  <cp:lastModifiedBy>K Cook (Fenton CP School)</cp:lastModifiedBy>
  <cp:revision>2</cp:revision>
  <cp:lastPrinted>2025-01-18T20:22:00Z</cp:lastPrinted>
  <dcterms:created xsi:type="dcterms:W3CDTF">2025-01-19T14:12:00Z</dcterms:created>
  <dcterms:modified xsi:type="dcterms:W3CDTF">2025-01-19T14:12:00Z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0x010100B8824F6F880F154DAF29E14DF960F8D1</vt:lpwstr>
  </property>
</Properties>
</file>