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EEF6" w14:textId="77777777" w:rsidR="00DD0108" w:rsidRDefault="00DD0108" w:rsidP="00920A72">
      <w:pPr>
        <w:pStyle w:val="Default"/>
        <w:jc w:val="center"/>
        <w:rPr>
          <w:b/>
          <w:bCs/>
        </w:rPr>
      </w:pPr>
      <w:r>
        <w:rPr>
          <w:noProof/>
        </w:rPr>
        <w:drawing>
          <wp:inline distT="0" distB="0" distL="0" distR="0" wp14:anchorId="2095BD52" wp14:editId="2B8CBFBE">
            <wp:extent cx="22383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38375" cy="847725"/>
                    </a:xfrm>
                    <a:prstGeom prst="rect">
                      <a:avLst/>
                    </a:prstGeom>
                  </pic:spPr>
                </pic:pic>
              </a:graphicData>
            </a:graphic>
          </wp:inline>
        </w:drawing>
      </w:r>
    </w:p>
    <w:p w14:paraId="1B3A2AF0" w14:textId="051E059C" w:rsidR="00920A72" w:rsidRPr="00DD0108" w:rsidRDefault="00920A72" w:rsidP="00920A72">
      <w:pPr>
        <w:pStyle w:val="Default"/>
        <w:jc w:val="center"/>
        <w:rPr>
          <w:b/>
          <w:bCs/>
        </w:rPr>
      </w:pPr>
      <w:r w:rsidRPr="00DD0108">
        <w:rPr>
          <w:b/>
          <w:bCs/>
        </w:rPr>
        <w:t>LEVEL 6 ASSESSMENT SPECIFICATIONS</w:t>
      </w:r>
    </w:p>
    <w:p w14:paraId="218E02EB" w14:textId="77777777" w:rsidR="00920A72" w:rsidRDefault="00920A72" w:rsidP="00920A72">
      <w:pPr>
        <w:pStyle w:val="Default"/>
        <w:jc w:val="center"/>
      </w:pPr>
    </w:p>
    <w:tbl>
      <w:tblPr>
        <w:tblStyle w:val="TableGrid"/>
        <w:tblW w:w="8578" w:type="dxa"/>
        <w:tblLayout w:type="fixed"/>
        <w:tblLook w:val="0000" w:firstRow="0" w:lastRow="0" w:firstColumn="0" w:lastColumn="0" w:noHBand="0" w:noVBand="0"/>
      </w:tblPr>
      <w:tblGrid>
        <w:gridCol w:w="2144"/>
        <w:gridCol w:w="2145"/>
        <w:gridCol w:w="2144"/>
        <w:gridCol w:w="2145"/>
      </w:tblGrid>
      <w:tr w:rsidR="00920A72" w:rsidRPr="00DD0108" w14:paraId="3A7EB725" w14:textId="77777777" w:rsidTr="00DD0108">
        <w:trPr>
          <w:trHeight w:val="808"/>
        </w:trPr>
        <w:tc>
          <w:tcPr>
            <w:tcW w:w="4289" w:type="dxa"/>
            <w:gridSpan w:val="2"/>
          </w:tcPr>
          <w:p w14:paraId="6012C105" w14:textId="77777777" w:rsidR="00920A72" w:rsidRPr="00DD0108" w:rsidRDefault="00920A72" w:rsidP="00920A72">
            <w:pPr>
              <w:pStyle w:val="Default"/>
              <w:rPr>
                <w:sz w:val="22"/>
                <w:szCs w:val="22"/>
              </w:rPr>
            </w:pPr>
            <w:r w:rsidRPr="00DD0108">
              <w:t xml:space="preserve"> </w:t>
            </w:r>
            <w:r w:rsidRPr="00DD0108">
              <w:rPr>
                <w:sz w:val="22"/>
                <w:szCs w:val="22"/>
              </w:rPr>
              <w:t xml:space="preserve">Programme: </w:t>
            </w:r>
          </w:p>
        </w:tc>
        <w:tc>
          <w:tcPr>
            <w:tcW w:w="4289" w:type="dxa"/>
            <w:gridSpan w:val="2"/>
          </w:tcPr>
          <w:p w14:paraId="4A83B9E1" w14:textId="77777777" w:rsidR="00920A72" w:rsidRPr="00DD0108" w:rsidRDefault="00920A72">
            <w:pPr>
              <w:pStyle w:val="Default"/>
              <w:rPr>
                <w:sz w:val="22"/>
                <w:szCs w:val="22"/>
              </w:rPr>
            </w:pPr>
            <w:r w:rsidRPr="00DD0108">
              <w:rPr>
                <w:sz w:val="22"/>
                <w:szCs w:val="22"/>
              </w:rPr>
              <w:t xml:space="preserve">BSc Health and Social Care </w:t>
            </w:r>
          </w:p>
        </w:tc>
      </w:tr>
      <w:tr w:rsidR="00920A72" w:rsidRPr="00DD0108" w14:paraId="7A5E32B8" w14:textId="77777777" w:rsidTr="00DD0108">
        <w:trPr>
          <w:trHeight w:val="821"/>
        </w:trPr>
        <w:tc>
          <w:tcPr>
            <w:tcW w:w="4289" w:type="dxa"/>
            <w:gridSpan w:val="2"/>
          </w:tcPr>
          <w:p w14:paraId="2A44C815" w14:textId="77777777" w:rsidR="00920A72" w:rsidRPr="00DD0108" w:rsidRDefault="00920A72">
            <w:pPr>
              <w:pStyle w:val="Default"/>
              <w:rPr>
                <w:sz w:val="22"/>
                <w:szCs w:val="22"/>
              </w:rPr>
            </w:pPr>
            <w:r w:rsidRPr="00DD0108">
              <w:rPr>
                <w:sz w:val="22"/>
                <w:szCs w:val="22"/>
              </w:rPr>
              <w:t xml:space="preserve">Module: </w:t>
            </w:r>
          </w:p>
        </w:tc>
        <w:tc>
          <w:tcPr>
            <w:tcW w:w="4289" w:type="dxa"/>
            <w:gridSpan w:val="2"/>
          </w:tcPr>
          <w:p w14:paraId="2BBC859A" w14:textId="77777777" w:rsidR="00920A72" w:rsidRPr="00DD0108" w:rsidRDefault="00920A72">
            <w:pPr>
              <w:pStyle w:val="Default"/>
              <w:rPr>
                <w:sz w:val="22"/>
                <w:szCs w:val="22"/>
              </w:rPr>
            </w:pPr>
            <w:r w:rsidRPr="00DD0108">
              <w:rPr>
                <w:sz w:val="22"/>
                <w:szCs w:val="22"/>
              </w:rPr>
              <w:t xml:space="preserve">Living with Care: The Older Person </w:t>
            </w:r>
          </w:p>
        </w:tc>
      </w:tr>
      <w:tr w:rsidR="00920A72" w:rsidRPr="00DD0108" w14:paraId="0D51ED6E" w14:textId="77777777" w:rsidTr="00DD0108">
        <w:trPr>
          <w:trHeight w:val="1992"/>
        </w:trPr>
        <w:tc>
          <w:tcPr>
            <w:tcW w:w="2144" w:type="dxa"/>
          </w:tcPr>
          <w:p w14:paraId="0ACCAB84" w14:textId="77777777" w:rsidR="00920A72" w:rsidRPr="00DD0108" w:rsidRDefault="00920A72">
            <w:pPr>
              <w:pStyle w:val="Default"/>
              <w:rPr>
                <w:sz w:val="22"/>
                <w:szCs w:val="22"/>
              </w:rPr>
            </w:pPr>
            <w:r w:rsidRPr="00DD0108">
              <w:rPr>
                <w:sz w:val="22"/>
                <w:szCs w:val="22"/>
              </w:rPr>
              <w:t xml:space="preserve">Module code: </w:t>
            </w:r>
          </w:p>
        </w:tc>
        <w:tc>
          <w:tcPr>
            <w:tcW w:w="2145" w:type="dxa"/>
          </w:tcPr>
          <w:p w14:paraId="68DCA55E" w14:textId="77777777" w:rsidR="00920A72" w:rsidRPr="00DD0108" w:rsidRDefault="00920A72">
            <w:pPr>
              <w:pStyle w:val="Default"/>
              <w:rPr>
                <w:sz w:val="22"/>
                <w:szCs w:val="22"/>
              </w:rPr>
            </w:pPr>
            <w:r w:rsidRPr="00DD0108">
              <w:rPr>
                <w:sz w:val="22"/>
                <w:szCs w:val="22"/>
              </w:rPr>
              <w:t xml:space="preserve">BMHP6009 </w:t>
            </w:r>
          </w:p>
        </w:tc>
        <w:tc>
          <w:tcPr>
            <w:tcW w:w="2144" w:type="dxa"/>
          </w:tcPr>
          <w:p w14:paraId="73C0ECC0" w14:textId="77777777" w:rsidR="00920A72" w:rsidRPr="00DD0108" w:rsidRDefault="00920A72">
            <w:pPr>
              <w:pStyle w:val="Default"/>
              <w:rPr>
                <w:sz w:val="22"/>
                <w:szCs w:val="22"/>
              </w:rPr>
            </w:pPr>
            <w:r w:rsidRPr="00DD0108">
              <w:rPr>
                <w:sz w:val="22"/>
                <w:szCs w:val="22"/>
              </w:rPr>
              <w:t xml:space="preserve">Contribution to Overall Module Assessment (%): </w:t>
            </w:r>
          </w:p>
        </w:tc>
        <w:tc>
          <w:tcPr>
            <w:tcW w:w="2145" w:type="dxa"/>
          </w:tcPr>
          <w:p w14:paraId="4B476747" w14:textId="77777777" w:rsidR="00920A72" w:rsidRPr="00DD0108" w:rsidRDefault="00920A72">
            <w:pPr>
              <w:pStyle w:val="Default"/>
              <w:rPr>
                <w:sz w:val="22"/>
                <w:szCs w:val="22"/>
              </w:rPr>
            </w:pPr>
            <w:r w:rsidRPr="00DD0108">
              <w:rPr>
                <w:sz w:val="22"/>
                <w:szCs w:val="22"/>
              </w:rPr>
              <w:t xml:space="preserve">50% </w:t>
            </w:r>
          </w:p>
        </w:tc>
      </w:tr>
      <w:tr w:rsidR="00920A72" w:rsidRPr="00DD0108" w14:paraId="32B404FF" w14:textId="77777777" w:rsidTr="00DD0108">
        <w:trPr>
          <w:trHeight w:val="1094"/>
        </w:trPr>
        <w:tc>
          <w:tcPr>
            <w:tcW w:w="2144" w:type="dxa"/>
          </w:tcPr>
          <w:p w14:paraId="1B0E5840" w14:textId="77777777" w:rsidR="00920A72" w:rsidRPr="00DD0108" w:rsidRDefault="00920A72">
            <w:pPr>
              <w:pStyle w:val="Default"/>
              <w:rPr>
                <w:sz w:val="22"/>
                <w:szCs w:val="22"/>
              </w:rPr>
            </w:pPr>
            <w:r w:rsidRPr="00DD0108">
              <w:rPr>
                <w:sz w:val="22"/>
                <w:szCs w:val="22"/>
              </w:rPr>
              <w:t xml:space="preserve">Lecturer: </w:t>
            </w:r>
          </w:p>
        </w:tc>
        <w:tc>
          <w:tcPr>
            <w:tcW w:w="2145" w:type="dxa"/>
          </w:tcPr>
          <w:p w14:paraId="105C4713" w14:textId="77777777" w:rsidR="00920A72" w:rsidRPr="00DD0108" w:rsidRDefault="00920A72">
            <w:pPr>
              <w:pStyle w:val="Default"/>
              <w:rPr>
                <w:sz w:val="22"/>
                <w:szCs w:val="22"/>
              </w:rPr>
            </w:pPr>
            <w:proofErr w:type="spellStart"/>
            <w:r w:rsidRPr="00DD0108">
              <w:rPr>
                <w:sz w:val="22"/>
                <w:szCs w:val="22"/>
              </w:rPr>
              <w:t>Diola</w:t>
            </w:r>
            <w:proofErr w:type="spellEnd"/>
            <w:r w:rsidRPr="00DD0108">
              <w:rPr>
                <w:sz w:val="22"/>
                <w:szCs w:val="22"/>
              </w:rPr>
              <w:t xml:space="preserve"> </w:t>
            </w:r>
            <w:proofErr w:type="spellStart"/>
            <w:r w:rsidRPr="00DD0108">
              <w:rPr>
                <w:sz w:val="22"/>
                <w:szCs w:val="22"/>
              </w:rPr>
              <w:t>Bijlhout</w:t>
            </w:r>
            <w:proofErr w:type="spellEnd"/>
            <w:r w:rsidRPr="00DD0108">
              <w:rPr>
                <w:sz w:val="22"/>
                <w:szCs w:val="22"/>
              </w:rPr>
              <w:t xml:space="preserve"> </w:t>
            </w:r>
          </w:p>
        </w:tc>
        <w:tc>
          <w:tcPr>
            <w:tcW w:w="2144" w:type="dxa"/>
          </w:tcPr>
          <w:p w14:paraId="3F1F63BE" w14:textId="77777777" w:rsidR="00920A72" w:rsidRPr="00DD0108" w:rsidRDefault="00920A72">
            <w:pPr>
              <w:pStyle w:val="Default"/>
              <w:rPr>
                <w:sz w:val="22"/>
                <w:szCs w:val="22"/>
              </w:rPr>
            </w:pPr>
            <w:r w:rsidRPr="00DD0108">
              <w:rPr>
                <w:sz w:val="22"/>
                <w:szCs w:val="22"/>
              </w:rPr>
              <w:t xml:space="preserve">Internal Verifier: </w:t>
            </w:r>
          </w:p>
        </w:tc>
        <w:tc>
          <w:tcPr>
            <w:tcW w:w="2145" w:type="dxa"/>
          </w:tcPr>
          <w:p w14:paraId="32424093" w14:textId="77777777" w:rsidR="00920A72" w:rsidRPr="00DD0108" w:rsidRDefault="00920A72">
            <w:pPr>
              <w:pStyle w:val="Default"/>
              <w:rPr>
                <w:sz w:val="22"/>
                <w:szCs w:val="22"/>
              </w:rPr>
            </w:pPr>
            <w:r w:rsidRPr="00DD0108">
              <w:rPr>
                <w:sz w:val="22"/>
                <w:szCs w:val="22"/>
              </w:rPr>
              <w:t xml:space="preserve">Dr Anjali Ghosh </w:t>
            </w:r>
          </w:p>
        </w:tc>
      </w:tr>
    </w:tbl>
    <w:p w14:paraId="4B6A88BD" w14:textId="77777777" w:rsidR="00920A72" w:rsidRDefault="00920A72"/>
    <w:p w14:paraId="510C9267" w14:textId="1E4CE44E" w:rsidR="00F03D05" w:rsidRDefault="00BD1ABB">
      <w:pPr>
        <w:rPr>
          <w:b/>
          <w:sz w:val="30"/>
        </w:rPr>
      </w:pPr>
      <w:r w:rsidRPr="006008B3">
        <w:rPr>
          <w:b/>
          <w:sz w:val="30"/>
        </w:rPr>
        <w:t xml:space="preserve">Student name: Ioana Irina </w:t>
      </w:r>
      <w:r w:rsidR="006008B3" w:rsidRPr="006008B3">
        <w:rPr>
          <w:b/>
          <w:sz w:val="30"/>
        </w:rPr>
        <w:t>Dinu</w:t>
      </w:r>
    </w:p>
    <w:p w14:paraId="06DF4933" w14:textId="77777777" w:rsidR="00F03D05" w:rsidRDefault="00F03D05">
      <w:pPr>
        <w:spacing w:line="276" w:lineRule="auto"/>
        <w:jc w:val="left"/>
        <w:rPr>
          <w:b/>
          <w:sz w:val="30"/>
        </w:rPr>
      </w:pPr>
      <w:r>
        <w:rPr>
          <w:b/>
          <w:sz w:val="30"/>
        </w:rPr>
        <w:br w:type="page"/>
      </w:r>
    </w:p>
    <w:sdt>
      <w:sdtPr>
        <w:rPr>
          <w:rFonts w:ascii="Arial" w:eastAsiaTheme="minorHAnsi" w:hAnsi="Arial" w:cstheme="minorBidi"/>
          <w:color w:val="auto"/>
          <w:sz w:val="22"/>
          <w:szCs w:val="22"/>
          <w:lang w:val="en-GB"/>
        </w:rPr>
        <w:id w:val="-620235374"/>
        <w:docPartObj>
          <w:docPartGallery w:val="Table of Contents"/>
          <w:docPartUnique/>
        </w:docPartObj>
      </w:sdtPr>
      <w:sdtEndPr>
        <w:rPr>
          <w:b/>
          <w:bCs/>
          <w:noProof/>
        </w:rPr>
      </w:sdtEndPr>
      <w:sdtContent>
        <w:p w14:paraId="0B31A0DC" w14:textId="0C24E07F" w:rsidR="00F03D05" w:rsidRDefault="00F03D05" w:rsidP="0046762D">
          <w:pPr>
            <w:pStyle w:val="TOCHeading"/>
            <w:jc w:val="center"/>
          </w:pPr>
          <w:r>
            <w:t>Table of Contents</w:t>
          </w:r>
        </w:p>
        <w:p w14:paraId="7B3C37D7" w14:textId="2E97A3CA" w:rsidR="002C72B3" w:rsidRDefault="00F03D05">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02684318" w:history="1">
            <w:r w:rsidR="002C72B3" w:rsidRPr="00BE227E">
              <w:rPr>
                <w:rStyle w:val="Hyperlink"/>
                <w:noProof/>
              </w:rPr>
              <w:t>Introduction</w:t>
            </w:r>
            <w:r w:rsidR="002C72B3">
              <w:rPr>
                <w:noProof/>
                <w:webHidden/>
              </w:rPr>
              <w:tab/>
            </w:r>
            <w:r w:rsidR="002C72B3">
              <w:rPr>
                <w:noProof/>
                <w:webHidden/>
              </w:rPr>
              <w:fldChar w:fldCharType="begin"/>
            </w:r>
            <w:r w:rsidR="002C72B3">
              <w:rPr>
                <w:noProof/>
                <w:webHidden/>
              </w:rPr>
              <w:instrText xml:space="preserve"> PAGEREF _Toc102684318 \h </w:instrText>
            </w:r>
            <w:r w:rsidR="002C72B3">
              <w:rPr>
                <w:noProof/>
                <w:webHidden/>
              </w:rPr>
            </w:r>
            <w:r w:rsidR="002C72B3">
              <w:rPr>
                <w:noProof/>
                <w:webHidden/>
              </w:rPr>
              <w:fldChar w:fldCharType="separate"/>
            </w:r>
            <w:r w:rsidR="002C72B3">
              <w:rPr>
                <w:noProof/>
                <w:webHidden/>
              </w:rPr>
              <w:t>3</w:t>
            </w:r>
            <w:r w:rsidR="002C72B3">
              <w:rPr>
                <w:noProof/>
                <w:webHidden/>
              </w:rPr>
              <w:fldChar w:fldCharType="end"/>
            </w:r>
          </w:hyperlink>
        </w:p>
        <w:p w14:paraId="503722D3" w14:textId="6EDEFD0C" w:rsidR="002C72B3" w:rsidRDefault="002A2B26">
          <w:pPr>
            <w:pStyle w:val="TOC2"/>
            <w:tabs>
              <w:tab w:val="right" w:leader="dot" w:pos="9016"/>
            </w:tabs>
            <w:rPr>
              <w:rFonts w:asciiTheme="minorHAnsi" w:eastAsiaTheme="minorEastAsia" w:hAnsiTheme="minorHAnsi"/>
              <w:noProof/>
              <w:lang w:eastAsia="en-GB"/>
            </w:rPr>
          </w:pPr>
          <w:hyperlink w:anchor="_Toc102684319" w:history="1">
            <w:r w:rsidR="002C72B3" w:rsidRPr="00BE227E">
              <w:rPr>
                <w:rStyle w:val="Hyperlink"/>
                <w:noProof/>
              </w:rPr>
              <w:t>A) What does it mean to be an elderly person in the UK?</w:t>
            </w:r>
            <w:r w:rsidR="002C72B3">
              <w:rPr>
                <w:noProof/>
                <w:webHidden/>
              </w:rPr>
              <w:tab/>
            </w:r>
            <w:r w:rsidR="002C72B3">
              <w:rPr>
                <w:noProof/>
                <w:webHidden/>
              </w:rPr>
              <w:fldChar w:fldCharType="begin"/>
            </w:r>
            <w:r w:rsidR="002C72B3">
              <w:rPr>
                <w:noProof/>
                <w:webHidden/>
              </w:rPr>
              <w:instrText xml:space="preserve"> PAGEREF _Toc102684319 \h </w:instrText>
            </w:r>
            <w:r w:rsidR="002C72B3">
              <w:rPr>
                <w:noProof/>
                <w:webHidden/>
              </w:rPr>
            </w:r>
            <w:r w:rsidR="002C72B3">
              <w:rPr>
                <w:noProof/>
                <w:webHidden/>
              </w:rPr>
              <w:fldChar w:fldCharType="separate"/>
            </w:r>
            <w:r w:rsidR="002C72B3">
              <w:rPr>
                <w:noProof/>
                <w:webHidden/>
              </w:rPr>
              <w:t>4</w:t>
            </w:r>
            <w:r w:rsidR="002C72B3">
              <w:rPr>
                <w:noProof/>
                <w:webHidden/>
              </w:rPr>
              <w:fldChar w:fldCharType="end"/>
            </w:r>
          </w:hyperlink>
        </w:p>
        <w:p w14:paraId="6E3FCBE5" w14:textId="5D028F86" w:rsidR="002C72B3" w:rsidRDefault="002A2B26">
          <w:pPr>
            <w:pStyle w:val="TOC2"/>
            <w:tabs>
              <w:tab w:val="right" w:leader="dot" w:pos="9016"/>
            </w:tabs>
            <w:rPr>
              <w:rFonts w:asciiTheme="minorHAnsi" w:eastAsiaTheme="minorEastAsia" w:hAnsiTheme="minorHAnsi"/>
              <w:noProof/>
              <w:lang w:eastAsia="en-GB"/>
            </w:rPr>
          </w:pPr>
          <w:hyperlink w:anchor="_Toc102684320" w:history="1">
            <w:r w:rsidR="002C72B3" w:rsidRPr="00BE227E">
              <w:rPr>
                <w:rStyle w:val="Hyperlink"/>
                <w:noProof/>
              </w:rPr>
              <w:t>B) Statistics on the ageing population and how these have changed in recent years</w:t>
            </w:r>
            <w:r w:rsidR="002C72B3">
              <w:rPr>
                <w:noProof/>
                <w:webHidden/>
              </w:rPr>
              <w:tab/>
            </w:r>
            <w:r w:rsidR="002C72B3">
              <w:rPr>
                <w:noProof/>
                <w:webHidden/>
              </w:rPr>
              <w:fldChar w:fldCharType="begin"/>
            </w:r>
            <w:r w:rsidR="002C72B3">
              <w:rPr>
                <w:noProof/>
                <w:webHidden/>
              </w:rPr>
              <w:instrText xml:space="preserve"> PAGEREF _Toc102684320 \h </w:instrText>
            </w:r>
            <w:r w:rsidR="002C72B3">
              <w:rPr>
                <w:noProof/>
                <w:webHidden/>
              </w:rPr>
            </w:r>
            <w:r w:rsidR="002C72B3">
              <w:rPr>
                <w:noProof/>
                <w:webHidden/>
              </w:rPr>
              <w:fldChar w:fldCharType="separate"/>
            </w:r>
            <w:r w:rsidR="002C72B3">
              <w:rPr>
                <w:noProof/>
                <w:webHidden/>
              </w:rPr>
              <w:t>5</w:t>
            </w:r>
            <w:r w:rsidR="002C72B3">
              <w:rPr>
                <w:noProof/>
                <w:webHidden/>
              </w:rPr>
              <w:fldChar w:fldCharType="end"/>
            </w:r>
          </w:hyperlink>
        </w:p>
        <w:p w14:paraId="207E08D4" w14:textId="4F792D26" w:rsidR="002C72B3" w:rsidRDefault="002A2B26">
          <w:pPr>
            <w:pStyle w:val="TOC2"/>
            <w:tabs>
              <w:tab w:val="right" w:leader="dot" w:pos="9016"/>
            </w:tabs>
            <w:rPr>
              <w:rFonts w:asciiTheme="minorHAnsi" w:eastAsiaTheme="minorEastAsia" w:hAnsiTheme="minorHAnsi"/>
              <w:noProof/>
              <w:lang w:eastAsia="en-GB"/>
            </w:rPr>
          </w:pPr>
          <w:hyperlink w:anchor="_Toc102684321" w:history="1">
            <w:r w:rsidR="002C72B3" w:rsidRPr="00BE227E">
              <w:rPr>
                <w:rStyle w:val="Hyperlink"/>
                <w:noProof/>
              </w:rPr>
              <w:t>C) Relevant theories, concepts of loneliness and isolation,</w:t>
            </w:r>
            <w:r w:rsidR="002C72B3">
              <w:rPr>
                <w:noProof/>
                <w:webHidden/>
              </w:rPr>
              <w:tab/>
            </w:r>
            <w:r w:rsidR="002C72B3">
              <w:rPr>
                <w:noProof/>
                <w:webHidden/>
              </w:rPr>
              <w:fldChar w:fldCharType="begin"/>
            </w:r>
            <w:r w:rsidR="002C72B3">
              <w:rPr>
                <w:noProof/>
                <w:webHidden/>
              </w:rPr>
              <w:instrText xml:space="preserve"> PAGEREF _Toc102684321 \h </w:instrText>
            </w:r>
            <w:r w:rsidR="002C72B3">
              <w:rPr>
                <w:noProof/>
                <w:webHidden/>
              </w:rPr>
            </w:r>
            <w:r w:rsidR="002C72B3">
              <w:rPr>
                <w:noProof/>
                <w:webHidden/>
              </w:rPr>
              <w:fldChar w:fldCharType="separate"/>
            </w:r>
            <w:r w:rsidR="002C72B3">
              <w:rPr>
                <w:noProof/>
                <w:webHidden/>
              </w:rPr>
              <w:t>6</w:t>
            </w:r>
            <w:r w:rsidR="002C72B3">
              <w:rPr>
                <w:noProof/>
                <w:webHidden/>
              </w:rPr>
              <w:fldChar w:fldCharType="end"/>
            </w:r>
          </w:hyperlink>
        </w:p>
        <w:p w14:paraId="1E257194" w14:textId="6B6FAA6A" w:rsidR="002C72B3" w:rsidRDefault="002A2B26">
          <w:pPr>
            <w:pStyle w:val="TOC2"/>
            <w:tabs>
              <w:tab w:val="right" w:leader="dot" w:pos="9016"/>
            </w:tabs>
            <w:rPr>
              <w:rFonts w:asciiTheme="minorHAnsi" w:eastAsiaTheme="minorEastAsia" w:hAnsiTheme="minorHAnsi"/>
              <w:noProof/>
              <w:lang w:eastAsia="en-GB"/>
            </w:rPr>
          </w:pPr>
          <w:hyperlink w:anchor="_Toc102684322" w:history="1">
            <w:r w:rsidR="002C72B3" w:rsidRPr="00BE227E">
              <w:rPr>
                <w:rStyle w:val="Hyperlink"/>
                <w:noProof/>
              </w:rPr>
              <w:t>D) The impact of loneliness and isolation on an older person living within a care setting</w:t>
            </w:r>
            <w:r w:rsidR="002C72B3">
              <w:rPr>
                <w:noProof/>
                <w:webHidden/>
              </w:rPr>
              <w:tab/>
            </w:r>
            <w:r w:rsidR="002C72B3">
              <w:rPr>
                <w:noProof/>
                <w:webHidden/>
              </w:rPr>
              <w:fldChar w:fldCharType="begin"/>
            </w:r>
            <w:r w:rsidR="002C72B3">
              <w:rPr>
                <w:noProof/>
                <w:webHidden/>
              </w:rPr>
              <w:instrText xml:space="preserve"> PAGEREF _Toc102684322 \h </w:instrText>
            </w:r>
            <w:r w:rsidR="002C72B3">
              <w:rPr>
                <w:noProof/>
                <w:webHidden/>
              </w:rPr>
            </w:r>
            <w:r w:rsidR="002C72B3">
              <w:rPr>
                <w:noProof/>
                <w:webHidden/>
              </w:rPr>
              <w:fldChar w:fldCharType="separate"/>
            </w:r>
            <w:r w:rsidR="002C72B3">
              <w:rPr>
                <w:noProof/>
                <w:webHidden/>
              </w:rPr>
              <w:t>7</w:t>
            </w:r>
            <w:r w:rsidR="002C72B3">
              <w:rPr>
                <w:noProof/>
                <w:webHidden/>
              </w:rPr>
              <w:fldChar w:fldCharType="end"/>
            </w:r>
          </w:hyperlink>
        </w:p>
        <w:p w14:paraId="1D82F5F6" w14:textId="13367B2E" w:rsidR="002C72B3" w:rsidRDefault="002A2B26">
          <w:pPr>
            <w:pStyle w:val="TOC2"/>
            <w:tabs>
              <w:tab w:val="right" w:leader="dot" w:pos="9016"/>
            </w:tabs>
            <w:rPr>
              <w:rFonts w:asciiTheme="minorHAnsi" w:eastAsiaTheme="minorEastAsia" w:hAnsiTheme="minorHAnsi"/>
              <w:noProof/>
              <w:lang w:eastAsia="en-GB"/>
            </w:rPr>
          </w:pPr>
          <w:hyperlink w:anchor="_Toc102684323" w:history="1">
            <w:r w:rsidR="002C72B3" w:rsidRPr="00BE227E">
              <w:rPr>
                <w:rStyle w:val="Hyperlink"/>
                <w:noProof/>
              </w:rPr>
              <w:t>E) Current Legislation and Policies to Raise Awareness or Reduce Loneliness and Isolation in the Elderly Population: India and the UK Perspectives</w:t>
            </w:r>
            <w:r w:rsidR="002C72B3">
              <w:rPr>
                <w:noProof/>
                <w:webHidden/>
              </w:rPr>
              <w:tab/>
            </w:r>
            <w:r w:rsidR="002C72B3">
              <w:rPr>
                <w:noProof/>
                <w:webHidden/>
              </w:rPr>
              <w:fldChar w:fldCharType="begin"/>
            </w:r>
            <w:r w:rsidR="002C72B3">
              <w:rPr>
                <w:noProof/>
                <w:webHidden/>
              </w:rPr>
              <w:instrText xml:space="preserve"> PAGEREF _Toc102684323 \h </w:instrText>
            </w:r>
            <w:r w:rsidR="002C72B3">
              <w:rPr>
                <w:noProof/>
                <w:webHidden/>
              </w:rPr>
            </w:r>
            <w:r w:rsidR="002C72B3">
              <w:rPr>
                <w:noProof/>
                <w:webHidden/>
              </w:rPr>
              <w:fldChar w:fldCharType="separate"/>
            </w:r>
            <w:r w:rsidR="002C72B3">
              <w:rPr>
                <w:noProof/>
                <w:webHidden/>
              </w:rPr>
              <w:t>8</w:t>
            </w:r>
            <w:r w:rsidR="002C72B3">
              <w:rPr>
                <w:noProof/>
                <w:webHidden/>
              </w:rPr>
              <w:fldChar w:fldCharType="end"/>
            </w:r>
          </w:hyperlink>
        </w:p>
        <w:p w14:paraId="4422A4E0" w14:textId="71C14C0F" w:rsidR="002C72B3" w:rsidRDefault="002A2B26">
          <w:pPr>
            <w:pStyle w:val="TOC2"/>
            <w:tabs>
              <w:tab w:val="right" w:leader="dot" w:pos="9016"/>
            </w:tabs>
            <w:rPr>
              <w:rFonts w:asciiTheme="minorHAnsi" w:eastAsiaTheme="minorEastAsia" w:hAnsiTheme="minorHAnsi"/>
              <w:noProof/>
              <w:lang w:eastAsia="en-GB"/>
            </w:rPr>
          </w:pPr>
          <w:hyperlink w:anchor="_Toc102684324" w:history="1">
            <w:r w:rsidR="002C72B3" w:rsidRPr="00BE227E">
              <w:rPr>
                <w:rStyle w:val="Hyperlink"/>
                <w:noProof/>
              </w:rPr>
              <w:t>F) Local, National and Global provision services of old people in UK with policy and initiatives</w:t>
            </w:r>
            <w:r w:rsidR="002C72B3">
              <w:rPr>
                <w:noProof/>
                <w:webHidden/>
              </w:rPr>
              <w:tab/>
            </w:r>
            <w:r w:rsidR="002C72B3">
              <w:rPr>
                <w:noProof/>
                <w:webHidden/>
              </w:rPr>
              <w:fldChar w:fldCharType="begin"/>
            </w:r>
            <w:r w:rsidR="002C72B3">
              <w:rPr>
                <w:noProof/>
                <w:webHidden/>
              </w:rPr>
              <w:instrText xml:space="preserve"> PAGEREF _Toc102684324 \h </w:instrText>
            </w:r>
            <w:r w:rsidR="002C72B3">
              <w:rPr>
                <w:noProof/>
                <w:webHidden/>
              </w:rPr>
            </w:r>
            <w:r w:rsidR="002C72B3">
              <w:rPr>
                <w:noProof/>
                <w:webHidden/>
              </w:rPr>
              <w:fldChar w:fldCharType="separate"/>
            </w:r>
            <w:r w:rsidR="002C72B3">
              <w:rPr>
                <w:noProof/>
                <w:webHidden/>
              </w:rPr>
              <w:t>10</w:t>
            </w:r>
            <w:r w:rsidR="002C72B3">
              <w:rPr>
                <w:noProof/>
                <w:webHidden/>
              </w:rPr>
              <w:fldChar w:fldCharType="end"/>
            </w:r>
          </w:hyperlink>
        </w:p>
        <w:p w14:paraId="001BFC4C" w14:textId="4283FE99" w:rsidR="002C72B3" w:rsidRDefault="002A2B26">
          <w:pPr>
            <w:pStyle w:val="TOC2"/>
            <w:tabs>
              <w:tab w:val="right" w:leader="dot" w:pos="9016"/>
            </w:tabs>
            <w:rPr>
              <w:rFonts w:asciiTheme="minorHAnsi" w:eastAsiaTheme="minorEastAsia" w:hAnsiTheme="minorHAnsi"/>
              <w:noProof/>
              <w:lang w:eastAsia="en-GB"/>
            </w:rPr>
          </w:pPr>
          <w:hyperlink w:anchor="_Toc102684325" w:history="1">
            <w:r w:rsidR="002C72B3" w:rsidRPr="00BE227E">
              <w:rPr>
                <w:rStyle w:val="Hyperlink"/>
                <w:noProof/>
              </w:rPr>
              <w:t>G) Prospective future of the care of old person</w:t>
            </w:r>
            <w:r w:rsidR="002C72B3">
              <w:rPr>
                <w:noProof/>
                <w:webHidden/>
              </w:rPr>
              <w:tab/>
            </w:r>
            <w:r w:rsidR="002C72B3">
              <w:rPr>
                <w:noProof/>
                <w:webHidden/>
              </w:rPr>
              <w:fldChar w:fldCharType="begin"/>
            </w:r>
            <w:r w:rsidR="002C72B3">
              <w:rPr>
                <w:noProof/>
                <w:webHidden/>
              </w:rPr>
              <w:instrText xml:space="preserve"> PAGEREF _Toc102684325 \h </w:instrText>
            </w:r>
            <w:r w:rsidR="002C72B3">
              <w:rPr>
                <w:noProof/>
                <w:webHidden/>
              </w:rPr>
            </w:r>
            <w:r w:rsidR="002C72B3">
              <w:rPr>
                <w:noProof/>
                <w:webHidden/>
              </w:rPr>
              <w:fldChar w:fldCharType="separate"/>
            </w:r>
            <w:r w:rsidR="002C72B3">
              <w:rPr>
                <w:noProof/>
                <w:webHidden/>
              </w:rPr>
              <w:t>11</w:t>
            </w:r>
            <w:r w:rsidR="002C72B3">
              <w:rPr>
                <w:noProof/>
                <w:webHidden/>
              </w:rPr>
              <w:fldChar w:fldCharType="end"/>
            </w:r>
          </w:hyperlink>
        </w:p>
        <w:p w14:paraId="4CAA97B2" w14:textId="71202254" w:rsidR="002C72B3" w:rsidRDefault="002A2B26">
          <w:pPr>
            <w:pStyle w:val="TOC2"/>
            <w:tabs>
              <w:tab w:val="right" w:leader="dot" w:pos="9016"/>
            </w:tabs>
            <w:rPr>
              <w:rFonts w:asciiTheme="minorHAnsi" w:eastAsiaTheme="minorEastAsia" w:hAnsiTheme="minorHAnsi"/>
              <w:noProof/>
              <w:lang w:eastAsia="en-GB"/>
            </w:rPr>
          </w:pPr>
          <w:hyperlink w:anchor="_Toc102684326" w:history="1">
            <w:r w:rsidR="002C72B3" w:rsidRPr="00BE227E">
              <w:rPr>
                <w:rStyle w:val="Hyperlink"/>
                <w:noProof/>
              </w:rPr>
              <w:t>H) Recommendation</w:t>
            </w:r>
            <w:r w:rsidR="002C72B3">
              <w:rPr>
                <w:noProof/>
                <w:webHidden/>
              </w:rPr>
              <w:tab/>
            </w:r>
            <w:r w:rsidR="002C72B3">
              <w:rPr>
                <w:noProof/>
                <w:webHidden/>
              </w:rPr>
              <w:fldChar w:fldCharType="begin"/>
            </w:r>
            <w:r w:rsidR="002C72B3">
              <w:rPr>
                <w:noProof/>
                <w:webHidden/>
              </w:rPr>
              <w:instrText xml:space="preserve"> PAGEREF _Toc102684326 \h </w:instrText>
            </w:r>
            <w:r w:rsidR="002C72B3">
              <w:rPr>
                <w:noProof/>
                <w:webHidden/>
              </w:rPr>
            </w:r>
            <w:r w:rsidR="002C72B3">
              <w:rPr>
                <w:noProof/>
                <w:webHidden/>
              </w:rPr>
              <w:fldChar w:fldCharType="separate"/>
            </w:r>
            <w:r w:rsidR="002C72B3">
              <w:rPr>
                <w:noProof/>
                <w:webHidden/>
              </w:rPr>
              <w:t>12</w:t>
            </w:r>
            <w:r w:rsidR="002C72B3">
              <w:rPr>
                <w:noProof/>
                <w:webHidden/>
              </w:rPr>
              <w:fldChar w:fldCharType="end"/>
            </w:r>
          </w:hyperlink>
        </w:p>
        <w:p w14:paraId="478A6853" w14:textId="12F958F5" w:rsidR="002C72B3" w:rsidRDefault="002A2B26">
          <w:pPr>
            <w:pStyle w:val="TOC1"/>
            <w:tabs>
              <w:tab w:val="right" w:leader="dot" w:pos="9016"/>
            </w:tabs>
            <w:rPr>
              <w:rFonts w:asciiTheme="minorHAnsi" w:eastAsiaTheme="minorEastAsia" w:hAnsiTheme="minorHAnsi"/>
              <w:noProof/>
              <w:lang w:eastAsia="en-GB"/>
            </w:rPr>
          </w:pPr>
          <w:hyperlink w:anchor="_Toc102684327" w:history="1">
            <w:r w:rsidR="002C72B3" w:rsidRPr="00BE227E">
              <w:rPr>
                <w:rStyle w:val="Hyperlink"/>
                <w:noProof/>
              </w:rPr>
              <w:t>References</w:t>
            </w:r>
            <w:r w:rsidR="002C72B3">
              <w:rPr>
                <w:noProof/>
                <w:webHidden/>
              </w:rPr>
              <w:tab/>
            </w:r>
            <w:r w:rsidR="002C72B3">
              <w:rPr>
                <w:noProof/>
                <w:webHidden/>
              </w:rPr>
              <w:fldChar w:fldCharType="begin"/>
            </w:r>
            <w:r w:rsidR="002C72B3">
              <w:rPr>
                <w:noProof/>
                <w:webHidden/>
              </w:rPr>
              <w:instrText xml:space="preserve"> PAGEREF _Toc102684327 \h </w:instrText>
            </w:r>
            <w:r w:rsidR="002C72B3">
              <w:rPr>
                <w:noProof/>
                <w:webHidden/>
              </w:rPr>
            </w:r>
            <w:r w:rsidR="002C72B3">
              <w:rPr>
                <w:noProof/>
                <w:webHidden/>
              </w:rPr>
              <w:fldChar w:fldCharType="separate"/>
            </w:r>
            <w:r w:rsidR="002C72B3">
              <w:rPr>
                <w:noProof/>
                <w:webHidden/>
              </w:rPr>
              <w:t>13</w:t>
            </w:r>
            <w:r w:rsidR="002C72B3">
              <w:rPr>
                <w:noProof/>
                <w:webHidden/>
              </w:rPr>
              <w:fldChar w:fldCharType="end"/>
            </w:r>
          </w:hyperlink>
        </w:p>
        <w:p w14:paraId="09F4D4EB" w14:textId="23D10628" w:rsidR="00F03D05" w:rsidRDefault="00F03D05">
          <w:r>
            <w:rPr>
              <w:b/>
              <w:bCs/>
              <w:noProof/>
            </w:rPr>
            <w:fldChar w:fldCharType="end"/>
          </w:r>
        </w:p>
      </w:sdtContent>
    </w:sdt>
    <w:p w14:paraId="2FE5CF42" w14:textId="77777777" w:rsidR="00BD1ABB" w:rsidRPr="006008B3" w:rsidRDefault="00BD1ABB">
      <w:pPr>
        <w:rPr>
          <w:b/>
          <w:sz w:val="30"/>
        </w:rPr>
      </w:pPr>
    </w:p>
    <w:p w14:paraId="6A5947CA" w14:textId="77777777" w:rsidR="00920A72" w:rsidRDefault="00920A72">
      <w:pPr>
        <w:spacing w:line="276" w:lineRule="auto"/>
        <w:jc w:val="left"/>
      </w:pPr>
      <w:r>
        <w:br w:type="page"/>
      </w:r>
    </w:p>
    <w:p w14:paraId="7E24106F" w14:textId="77777777" w:rsidR="00D34687" w:rsidRDefault="00D34687" w:rsidP="00D34687">
      <w:pPr>
        <w:pStyle w:val="Heading1"/>
      </w:pPr>
      <w:bookmarkStart w:id="0" w:name="_Toc102684318"/>
      <w:r>
        <w:t>Introduction</w:t>
      </w:r>
      <w:bookmarkEnd w:id="0"/>
    </w:p>
    <w:p w14:paraId="48975C6C" w14:textId="7A7E986D" w:rsidR="00D34687" w:rsidRDefault="00D34687" w:rsidP="00D34687">
      <w:r>
        <w:t>Elderly people across the world are</w:t>
      </w:r>
      <w:r w:rsidR="0019612F">
        <w:t xml:space="preserve"> going through</w:t>
      </w:r>
      <w:r>
        <w:t xml:space="preserve"> vulnerable</w:t>
      </w:r>
      <w:r w:rsidR="0019612F">
        <w:t xml:space="preserve"> position</w:t>
      </w:r>
      <w:r>
        <w:t>. There is a need for more support and special care for them to live in the society and manage effective care settings and policies. This report will try to discuss different relevant theories, impacts, and statistics comparing two countries (UK and India). The local, national and global rules and legislation will also be discussed in this report.</w:t>
      </w:r>
    </w:p>
    <w:p w14:paraId="523C37E2" w14:textId="77777777" w:rsidR="004F5DAE" w:rsidRDefault="004F5DAE">
      <w:pPr>
        <w:spacing w:line="276" w:lineRule="auto"/>
        <w:jc w:val="left"/>
        <w:rPr>
          <w:rFonts w:eastAsiaTheme="majorEastAsia" w:cstheme="majorBidi"/>
          <w:b/>
          <w:bCs/>
          <w:color w:val="4F81BD" w:themeColor="accent1"/>
          <w:sz w:val="26"/>
          <w:szCs w:val="26"/>
        </w:rPr>
      </w:pPr>
      <w:r>
        <w:br w:type="page"/>
      </w:r>
    </w:p>
    <w:p w14:paraId="71C17CDD" w14:textId="15F42500" w:rsidR="00D34687" w:rsidRDefault="00D34687" w:rsidP="00D34687">
      <w:pPr>
        <w:pStyle w:val="Heading2"/>
      </w:pPr>
      <w:bookmarkStart w:id="1" w:name="_Toc102684319"/>
      <w:r>
        <w:t>A) What does it mean to be an elderly person in the UK?</w:t>
      </w:r>
      <w:bookmarkEnd w:id="1"/>
    </w:p>
    <w:p w14:paraId="26E01E20" w14:textId="5A89D42C" w:rsidR="00D34687" w:rsidRDefault="00D34687" w:rsidP="00D34687">
      <w:r>
        <w:t xml:space="preserve">Elderly people are a big part of the UK population and the government is taking lots of decisions and steps to support the elderly people in the UK. Age is the main factor to identify elderly people. The UK government has started at 65 </w:t>
      </w:r>
      <w:r w:rsidR="00997074">
        <w:t>ages</w:t>
      </w:r>
      <w:r>
        <w:t xml:space="preserve"> as the elderly age of the people. People who are aged more than 65 years are known as elderly people in the UK. Most likely, it has been set for the age of official retirement. The pension can be drawn from this age (Office for National Statistics, 2019). The general term of NHS UK mentioned on their official website that someone can be considered as elderly at the age of 65 and more than it. But they also mentioned that the definition is not easy to apply to address elderly people. So, it is hard for NHS to mention the then accurate and strict definition of elderly people because biologically age has different rates. For example, someone may be strong at 75 ages and someone may be weak at the age of 60. Frailty has a bigger impact on care and other supports instead of age (NHS, 2019).</w:t>
      </w:r>
    </w:p>
    <w:p w14:paraId="7EF08491" w14:textId="77777777" w:rsidR="00D34687" w:rsidRDefault="00D34687" w:rsidP="00D34687">
      <w:r>
        <w:t>The elderly people in India are those people who are at the age of 60 or more than 60 years old. The government of India has developed their policy related to elderly people and declared that senior citizens or elderly people are those who are aged 60 or more than 60 years old. National Policy on Older Persons in January 1999 has implemented this rule by this policy. India’s government also said that the number of older people or older age identification is not easy because someone may need support and care below 60 years old age. They said that elderly people are the people who are passing their ages on the average life span of humans (</w:t>
      </w:r>
      <w:proofErr w:type="spellStart"/>
      <w:r>
        <w:t>GKToday</w:t>
      </w:r>
      <w:proofErr w:type="spellEnd"/>
      <w:r>
        <w:t>, 2013).</w:t>
      </w:r>
    </w:p>
    <w:p w14:paraId="271BDFE0" w14:textId="77777777" w:rsidR="00D16C01" w:rsidRDefault="00D16C01">
      <w:pPr>
        <w:spacing w:line="276" w:lineRule="auto"/>
        <w:jc w:val="left"/>
        <w:rPr>
          <w:rFonts w:eastAsiaTheme="majorEastAsia" w:cstheme="majorBidi"/>
          <w:b/>
          <w:bCs/>
          <w:color w:val="4F81BD" w:themeColor="accent1"/>
          <w:sz w:val="26"/>
          <w:szCs w:val="26"/>
        </w:rPr>
      </w:pPr>
      <w:r>
        <w:br w:type="page"/>
      </w:r>
    </w:p>
    <w:p w14:paraId="6C1AB1CC" w14:textId="2F353415" w:rsidR="00D34687" w:rsidRDefault="00D34687" w:rsidP="00D34687">
      <w:pPr>
        <w:pStyle w:val="Heading2"/>
      </w:pPr>
      <w:bookmarkStart w:id="2" w:name="_Toc102684320"/>
      <w:r>
        <w:t>B) Statistics on the ageing population and how these have changed in recent years</w:t>
      </w:r>
      <w:bookmarkEnd w:id="2"/>
    </w:p>
    <w:p w14:paraId="5723DA84" w14:textId="77777777" w:rsidR="00D34687" w:rsidRDefault="00D34687" w:rsidP="00D34687">
      <w:r>
        <w:t>The UK ageing population research data presented that more than 20% of the people in the UK are in the age of over 60. It is more likely to increase in a short time. The government website claimed that the number of older people in total population may increase rapidly within a few years. They mentioned that it may increase from 14.9 million (2014) to 18.5 million (2025). The report from ONS marked this statistic and they said that it will increase rapidly. They also noted the increased number of the A&amp;E attendance by those people who are aged 60 or more than 60. It increased by two-thirds between 2007/2008 and 2013/2014. The statistic also mentioned that 85% of the older people in the UK face more than one long term condition. The NHS has mentioned that if they do not prepare for the future support and care of the increased number, they have to face a big problem (NHS, 2019).</w:t>
      </w:r>
    </w:p>
    <w:p w14:paraId="1582DA17" w14:textId="77777777" w:rsidR="00D34687" w:rsidRDefault="00D34687" w:rsidP="00D34687">
      <w:r>
        <w:t>The population of India is likely to increase a huge number from 2000 to 2050. More than 60% of the population may increase in the next 50 years. The number of elder people may also increase within these 50 years. It may shoot up by 360% and the government of India should reframe their policy as soon as possible. Now, the number of elderly people is 100 million in India. The possibility of increasing the number is expected to increase within 2050 is 323 million. This number consists of almost 20% of the total population of India. The government is taking different policies and rules to prevent problems in future. A study by the United Nations Population Fund (UNFPA) claimed that the number of elderly people in India is increasing rapidly. There were 8.3% elderly of the total population in 2011, 9.3% in 2016, 10.7% in 2021 and 12.40% may be increased within 2026. The comparison between 1961 and 2026 is more than double. In 1961 the elderly was at 5.6% and it may be 12.4% by the year 2026 (</w:t>
      </w:r>
      <w:proofErr w:type="spellStart"/>
      <w:r>
        <w:t>GKToday</w:t>
      </w:r>
      <w:proofErr w:type="spellEnd"/>
      <w:r>
        <w:t>, 2013).</w:t>
      </w:r>
    </w:p>
    <w:p w14:paraId="02FDE358" w14:textId="77777777" w:rsidR="00D16C01" w:rsidRDefault="00D16C01">
      <w:pPr>
        <w:spacing w:line="276" w:lineRule="auto"/>
        <w:jc w:val="left"/>
        <w:rPr>
          <w:rFonts w:eastAsiaTheme="majorEastAsia" w:cstheme="majorBidi"/>
          <w:b/>
          <w:bCs/>
          <w:color w:val="4F81BD" w:themeColor="accent1"/>
          <w:sz w:val="26"/>
          <w:szCs w:val="26"/>
        </w:rPr>
      </w:pPr>
      <w:r>
        <w:br w:type="page"/>
      </w:r>
    </w:p>
    <w:p w14:paraId="57F5598E" w14:textId="73684A78" w:rsidR="00D34687" w:rsidRDefault="00D34687" w:rsidP="00D34687">
      <w:pPr>
        <w:pStyle w:val="Heading2"/>
      </w:pPr>
      <w:bookmarkStart w:id="3" w:name="_Toc102684321"/>
      <w:r>
        <w:t xml:space="preserve">C) Relevant </w:t>
      </w:r>
      <w:r w:rsidRPr="00D34687">
        <w:t>theories</w:t>
      </w:r>
      <w:r>
        <w:t>, concepts of loneliness and isolation,</w:t>
      </w:r>
      <w:bookmarkEnd w:id="3"/>
    </w:p>
    <w:p w14:paraId="7A797513" w14:textId="004597B3" w:rsidR="00D34687" w:rsidRDefault="00D34687" w:rsidP="00D34687">
      <w:r>
        <w:t xml:space="preserve">There are several theories of loneliness and isolation. The attachment theory is the most important theory of loneliness. This theory focuses on relationships and bonding between people. It is particularly </w:t>
      </w:r>
      <w:r w:rsidR="004F5DAE">
        <w:t>long-term</w:t>
      </w:r>
      <w:r>
        <w:t xml:space="preserve"> bonding.  It includes the relationship between parent and child or romantic partner. This theory was introduced by British psychologist John Bowlby for the first time. He said that attachment is lasting psychological connectedness or linkup between human beings. He also identified the stress and anxiety of older people when they are separated from their caregivers or family members. The main theme of this theory is the “feeding relationship between the older people and family members”. Attachment is the emotional link or bond or connectedness of the people to another people. When older people are separated from their caregiver or family member, they feel distressed and lonely. There are several attachment styles that can be mentioned. </w:t>
      </w:r>
      <w:r>
        <w:rPr>
          <w:b/>
          <w:bCs/>
        </w:rPr>
        <w:t>Ambivalent attachment</w:t>
      </w:r>
      <w:r>
        <w:t xml:space="preserve">: </w:t>
      </w:r>
      <w:r w:rsidR="004F5DAE">
        <w:t>older</w:t>
      </w:r>
      <w:r>
        <w:t xml:space="preserve"> people become more distressed when the caregiver or family member leaves. </w:t>
      </w:r>
      <w:r>
        <w:rPr>
          <w:b/>
          <w:bCs/>
        </w:rPr>
        <w:t xml:space="preserve">Avoidant attachment: </w:t>
      </w:r>
      <w:r>
        <w:t xml:space="preserve">This attachment is for those older people who face abusive and neglectful behaviour. Older people tend to avoid family members and caregivers. </w:t>
      </w:r>
      <w:r>
        <w:rPr>
          <w:b/>
          <w:bCs/>
        </w:rPr>
        <w:t xml:space="preserve">Disorganized attachment: </w:t>
      </w:r>
      <w:r w:rsidR="004F5DAE">
        <w:t>older</w:t>
      </w:r>
      <w:r>
        <w:t xml:space="preserve"> people may resist and avoid their caregiver due to confusing behaviour. The disorganised behaviour may affect the bonds. </w:t>
      </w:r>
      <w:r>
        <w:rPr>
          <w:b/>
          <w:bCs/>
        </w:rPr>
        <w:t>Secure attachment</w:t>
      </w:r>
      <w:r>
        <w:t>: In this type, older people depend on their caregiver or family member (Cherry, 2019).</w:t>
      </w:r>
    </w:p>
    <w:p w14:paraId="67008F6C" w14:textId="3065DB9F" w:rsidR="002C6491" w:rsidRDefault="00D34687" w:rsidP="00D34687">
      <w:r>
        <w:t xml:space="preserve">Weiss's theory of loneliness is also an important theory. Weiss is a sociologist who identified that there are six key needs for elderly people. Robert Weiss (1973) has conceptualized loneliness as social isolation. If the key requirement remains </w:t>
      </w:r>
      <w:r w:rsidR="004F5DAE">
        <w:t>unfiled,</w:t>
      </w:r>
      <w:r>
        <w:t xml:space="preserve"> they may face or suffer from loneliness. If their social needs are unmet in their </w:t>
      </w:r>
      <w:r w:rsidR="004F5DAE">
        <w:t>position,</w:t>
      </w:r>
      <w:r>
        <w:t xml:space="preserve"> they will feel distressed, depressed and lonely. Those needs of the older people are: </w:t>
      </w:r>
      <w:r>
        <w:rPr>
          <w:color w:val="202124"/>
          <w:shd w:val="clear" w:color="auto" w:fill="FFFFFF"/>
        </w:rPr>
        <w:t>attachment with the caregiver or other people, social integration, nurturance by the parents or others, reassurance of worth or value, a sense of reliable alliance, and guidance/ support in stressful situations</w:t>
      </w:r>
      <w:r>
        <w:t xml:space="preserve"> of the older people (Britannica, 2014).</w:t>
      </w:r>
    </w:p>
    <w:p w14:paraId="7378C9D3" w14:textId="77777777" w:rsidR="00D16C01" w:rsidRDefault="00D16C01">
      <w:pPr>
        <w:spacing w:line="276" w:lineRule="auto"/>
        <w:jc w:val="left"/>
        <w:rPr>
          <w:rFonts w:eastAsiaTheme="majorEastAsia" w:cstheme="majorBidi"/>
          <w:b/>
          <w:bCs/>
          <w:color w:val="4F81BD" w:themeColor="accent1"/>
          <w:sz w:val="26"/>
          <w:szCs w:val="26"/>
        </w:rPr>
      </w:pPr>
      <w:r>
        <w:br w:type="page"/>
      </w:r>
    </w:p>
    <w:p w14:paraId="1B8B1015" w14:textId="61076349" w:rsidR="00D34687" w:rsidRDefault="00D34687" w:rsidP="002C6491">
      <w:pPr>
        <w:pStyle w:val="Heading2"/>
      </w:pPr>
      <w:bookmarkStart w:id="4" w:name="_Toc102684322"/>
      <w:r>
        <w:t>D) The impact of loneliness and isolation on an older person living within a care setting</w:t>
      </w:r>
      <w:bookmarkEnd w:id="4"/>
    </w:p>
    <w:p w14:paraId="40F4B40B" w14:textId="02270464" w:rsidR="00D34687" w:rsidRDefault="00D34687" w:rsidP="002C6491">
      <w:r>
        <w:t>Elderly people are vulnerable and suffer a lot from loneliness and isolation. The covid-19 has increased the number of loneliness and isolation for the older people across the world. This pandemic made Hundreds of thousands of elderly people lonely and cut off from their neighbours or society. It has been seen for those who are aged over 75 in the UK. According to the report of Age UK, there are 2 million older people who live alone and that make them depressed, distressed, stressed, hopeless and vulnerable. It hardly impacts their physical and mental condition</w:t>
      </w:r>
      <w:r w:rsidR="00CF4D3F">
        <w:t xml:space="preserve"> </w:t>
      </w:r>
      <w:r w:rsidR="00CF4D3F" w:rsidRPr="00CF4D3F">
        <w:t>(Hsu, 2020)</w:t>
      </w:r>
      <w:r>
        <w:t xml:space="preserve">. Several types of research on social isolation and loneliness proved that loneliness and social isolation cause high blood pressure, heart disease like stroke and attack, obesity, a weakened immune system of the people, anxiety, more depression, the cognitive decline of memory or executive function, Alzheimer's disease, and even death can happen. Not only for the pandemic, can the people </w:t>
      </w:r>
      <w:r w:rsidR="00CF4D3F">
        <w:t>have isolated</w:t>
      </w:r>
      <w:r>
        <w:t xml:space="preserve"> socially for several reasons. People can be isolated socially from getting older or weaker, the death of a close person, disabilities or illness and no relationship or connection with their family. Whatever may be the cause, the older people are more vulnerable and need more support at this stage. The people in India are mostly affected and there are no available care settings. They face difficulties very much at this stage to manage this crisis (NHS, 2021).</w:t>
      </w:r>
    </w:p>
    <w:p w14:paraId="3593B48A" w14:textId="191CE41D" w:rsidR="00507A39" w:rsidRDefault="00D34687" w:rsidP="002C6491">
      <w:r>
        <w:t>Older people face more depression and they are dissatisfied in the care setting. The care of family members and close friends or others is very important here. They aspects care from their relationship with whom they like to talk and spend more time. In the care, the setting did not find those people to support them. So, it affects hardly on their mental condition and they feel very depressed and hopeless. They also suffer from dementia and other mental disorder. There is also seen some cognitive decline to them. Loneliness and isolation increase the use of expensive health and social care services. The loneliness and isolation of the older people changed the demands of the NHS service (NHS, n.d.).</w:t>
      </w:r>
    </w:p>
    <w:p w14:paraId="16B50115" w14:textId="77777777" w:rsidR="004F5DAE" w:rsidRDefault="004F5DAE">
      <w:pPr>
        <w:spacing w:line="276" w:lineRule="auto"/>
        <w:jc w:val="left"/>
        <w:rPr>
          <w:rFonts w:eastAsiaTheme="majorEastAsia" w:cstheme="majorBidi"/>
          <w:b/>
          <w:bCs/>
          <w:color w:val="4F81BD" w:themeColor="accent1"/>
          <w:sz w:val="26"/>
          <w:szCs w:val="26"/>
        </w:rPr>
      </w:pPr>
      <w:r>
        <w:br w:type="page"/>
      </w:r>
    </w:p>
    <w:p w14:paraId="11488DD5" w14:textId="08D962EE" w:rsidR="005808F5" w:rsidRDefault="005808F5" w:rsidP="005808F5">
      <w:pPr>
        <w:pStyle w:val="Heading2"/>
      </w:pPr>
      <w:bookmarkStart w:id="5" w:name="_Toc102684323"/>
      <w:r>
        <w:t xml:space="preserve">E) </w:t>
      </w:r>
      <w:r w:rsidRPr="005808F5">
        <w:t>Current Legislation and Policies to Raise Awareness or Reduce Loneliness and Isolation in the Elderly Population: India and the UK Perspectives</w:t>
      </w:r>
      <w:bookmarkEnd w:id="5"/>
    </w:p>
    <w:p w14:paraId="3690E9E1" w14:textId="29327E3F" w:rsidR="005808F5" w:rsidRDefault="005808F5" w:rsidP="005808F5">
      <w:r>
        <w:t xml:space="preserve">Since India is one of the four countries that </w:t>
      </w:r>
      <w:r w:rsidR="00997074">
        <w:t>have</w:t>
      </w:r>
      <w:r>
        <w:t xml:space="preserve"> more than 75% of the 75% of all persons’ age 75 and older, other three are China, the USA and Japan, the government of the country always tried to provide proper legislative provisions and appropriate policies for the elderly citizens. In May 1999, the Ministry of Social Justice and Empowerment of the Government of India established the "National Council for Older Persons". In 2012, the Council was renamed the National Council of Senior Citizens, having a broader societal reach, and parallel bodies were also established to reach out at the local level. In 2007, the Maintenance and Welfare of Parents and Senior Citizens Act </w:t>
      </w:r>
      <w:r w:rsidR="00997074">
        <w:t>were</w:t>
      </w:r>
      <w:r>
        <w:t xml:space="preserve"> introduced to provide more suitable approaches for elderly people's care and wellbeing</w:t>
      </w:r>
      <w:r w:rsidR="00CF4D3F">
        <w:t xml:space="preserve"> </w:t>
      </w:r>
      <w:r w:rsidR="00CF4D3F" w:rsidRPr="00CF4D3F">
        <w:t>(Davenport, 2018)</w:t>
      </w:r>
      <w:r>
        <w:t>. It envisions government assistance to assure monetary and nutritional protection, medical services, shelter, and other requirements of senior citizens, as well as a fair distribution of growth, safeguarding from discrimination, and access to programmes to promote health and wellness. Social security, family as main carer, involvement of NGO's, strength and conditioning for the potential, etc. are all covered in the policy. Since 1995, the Ministry of Rural Development has also launched a programme, the Indira Gandhi National Old Age Pension Scheme (IGNOAPS), with the goal of providing economic support to elderly people who are poor. Adults over the age of sixty receive Rs. 200 per month in government aid, while those over the age of eighty receive Rs. 500 per month in government aid.</w:t>
      </w:r>
    </w:p>
    <w:p w14:paraId="70693154" w14:textId="4781484E" w:rsidR="005808F5" w:rsidRDefault="005808F5" w:rsidP="005808F5">
      <w:r>
        <w:t>On the other hand, clinical improvements in medical services have made British people healthier than before. This has led to a considerable increase in senior citizens in the UK, which is expected to accelerate within the next two decades. This is, of course, a great success for the government, but it poses a problem for the National Health Service (NHS) because as people age, they develop chronic illnesses and require more quality healthcare and community help. By keeping that in mind, the government introduced several policies to promote better care for the elderly</w:t>
      </w:r>
      <w:r w:rsidR="0046762D">
        <w:t xml:space="preserve"> </w:t>
      </w:r>
      <w:r w:rsidR="0046762D" w:rsidRPr="0046762D">
        <w:t>(Mitra and Fischer, 2019)</w:t>
      </w:r>
      <w:r>
        <w:t>. For example, the government of the UK and its institutions introduced multiple policies from the 1980s to 2010s. Some of them are "Social Security Residential Subsidies (1983)", "Audit Commission, Making a Reality of Community Care (1986)", "Griffiths Report, Community Care (1988)", "White Paper: Caring for People (1989)", "NHS and Community Care Act (1990)", "Implementation of Community Care Act (1993)", "Department of Health, Hospital Discharge Workbook (1994)", "Department of Health, NHS responsibilities (1995)", "Carers (Recognition and Services) Act (1995)", "Care Standards Act (2000)", "Health and Social Care Bill (2001)" etc. The Minister for Pensions declared on November 23, 2010, that the government would allot £1 million to assist elderly people who are at risk of long-term loneliness and social isolation. It was designed to assist individuals in remaining active, self-sufficient, and socially engaged after retiring. The government also signed the United Nations' Madrid Plan of Action (2011) to guarantee wellbeing at all age groups, which includes health and quality of life; to follow a gender-neutral approach in an older population; to help people who care for the elderly; and to encourage cross-generational solidarity among the people.</w:t>
      </w:r>
    </w:p>
    <w:p w14:paraId="5E723F66" w14:textId="5AB189AC" w:rsidR="00D93683" w:rsidRDefault="00D93683" w:rsidP="005808F5">
      <w:r w:rsidRPr="00D93683">
        <w:t>Even though the government and its institutions have different policies, this is insufficient to adequately support senior citizens. The main challenges of these programmes and initiatives are to maintain quality and focus more on the field level. Keeping the motto "money isn't everything, family and friendship are," the government may support lonely and socially isolated people emotionally as well as financially by connecting with them through NGOs and volunteers and introducing various entertainment-related schemes.</w:t>
      </w:r>
    </w:p>
    <w:p w14:paraId="60FA177C" w14:textId="77777777" w:rsidR="00CF4D3F" w:rsidRDefault="00CF4D3F">
      <w:pPr>
        <w:spacing w:line="276" w:lineRule="auto"/>
        <w:jc w:val="left"/>
        <w:rPr>
          <w:rFonts w:eastAsiaTheme="majorEastAsia" w:cstheme="majorBidi"/>
          <w:b/>
          <w:bCs/>
          <w:color w:val="4F81BD" w:themeColor="accent1"/>
          <w:sz w:val="26"/>
          <w:szCs w:val="26"/>
        </w:rPr>
      </w:pPr>
      <w:r>
        <w:br w:type="page"/>
      </w:r>
    </w:p>
    <w:p w14:paraId="45D85EBB" w14:textId="112203D7" w:rsidR="007B5D21" w:rsidRPr="00021E22" w:rsidRDefault="005A03D4" w:rsidP="00021E22">
      <w:pPr>
        <w:pStyle w:val="Heading2"/>
      </w:pPr>
      <w:bookmarkStart w:id="6" w:name="_Toc102684324"/>
      <w:r>
        <w:t xml:space="preserve">F) Local, National </w:t>
      </w:r>
      <w:r w:rsidR="00F908B0">
        <w:t>and Global provision</w:t>
      </w:r>
      <w:r>
        <w:t xml:space="preserve"> services of old people in UK </w:t>
      </w:r>
      <w:r w:rsidR="009A7E8E">
        <w:t>with policy and i</w:t>
      </w:r>
      <w:r>
        <w:t>nitiatives</w:t>
      </w:r>
      <w:bookmarkEnd w:id="6"/>
    </w:p>
    <w:p w14:paraId="18B70E9E" w14:textId="77777777" w:rsidR="00F908B0" w:rsidRDefault="00F908B0" w:rsidP="002C6491">
      <w:pPr>
        <w:rPr>
          <w:b/>
        </w:rPr>
      </w:pPr>
      <w:r w:rsidRPr="00F908B0">
        <w:rPr>
          <w:b/>
        </w:rPr>
        <w:t>Provision services: Local</w:t>
      </w:r>
    </w:p>
    <w:p w14:paraId="0879C884" w14:textId="141ECCF6" w:rsidR="00D93683" w:rsidRDefault="00D93683" w:rsidP="002C6491">
      <w:pPr>
        <w:rPr>
          <w:b/>
        </w:rPr>
      </w:pPr>
      <w:r w:rsidRPr="00D93683">
        <w:t>Each old age people should get major support from every family. Old age people need proper care from family members but in the UK the family support for old age people has been declined. Different types of surveys state that much care is needed for old age people who are disabled to work at the last stage of life. They feel to get help and support from relatives, especially spouses and children. Analysis of the British Retirement Survey state</w:t>
      </w:r>
      <w:r w:rsidR="00997074">
        <w:t>d</w:t>
      </w:r>
      <w:r w:rsidRPr="00D93683">
        <w:t xml:space="preserve"> that 9% of married and 18% of unmarried people are still alive to get proper support from family</w:t>
      </w:r>
      <w:r w:rsidR="00CF4D3F">
        <w:t xml:space="preserve"> </w:t>
      </w:r>
      <w:r w:rsidR="00CF4D3F" w:rsidRPr="00CF4D3F">
        <w:t>(Corbett and Ballard, 2021)</w:t>
      </w:r>
      <w:r w:rsidRPr="00D93683">
        <w:t>. 31% of old age people get support from co-residential care and 33% are getting from extra-residential care.</w:t>
      </w:r>
    </w:p>
    <w:p w14:paraId="5DFA126E" w14:textId="1CBC8CFF" w:rsidR="00874188" w:rsidRPr="00874188" w:rsidRDefault="00874188" w:rsidP="002C6491">
      <w:pPr>
        <w:rPr>
          <w:b/>
        </w:rPr>
      </w:pPr>
      <w:r w:rsidRPr="00874188">
        <w:rPr>
          <w:b/>
        </w:rPr>
        <w:t>Provision services: National</w:t>
      </w:r>
    </w:p>
    <w:p w14:paraId="1CEDECA3" w14:textId="11598D8E" w:rsidR="00D93683" w:rsidRDefault="00D93683" w:rsidP="00D93683">
      <w:r w:rsidRPr="00D93683">
        <w:t xml:space="preserve">In the UK, Old age people get services from the “National Health Service (NHS)” institution. This institution provides free health services to old age people all over the country such as medications, dental care, eye care and so on. The NHS institution also provides several primary </w:t>
      </w:r>
      <w:r w:rsidR="00997074" w:rsidRPr="00D93683">
        <w:t>families</w:t>
      </w:r>
      <w:r w:rsidRPr="00D93683">
        <w:t xml:space="preserve"> cares, hospital services and long</w:t>
      </w:r>
      <w:r w:rsidR="004F5DAE">
        <w:t>-</w:t>
      </w:r>
      <w:r w:rsidRPr="00D93683">
        <w:t>term care to old age people. It’s directly funded by the government of the UK</w:t>
      </w:r>
      <w:r w:rsidR="00CF4D3F">
        <w:t xml:space="preserve"> </w:t>
      </w:r>
      <w:r w:rsidR="00CF4D3F" w:rsidRPr="00CF4D3F">
        <w:t>(Corbett and Ballard, 2021)</w:t>
      </w:r>
      <w:r w:rsidRPr="00D93683">
        <w:t xml:space="preserve">. Local authorities also provide some services like sheltered housing to social old age people. It provides services through several criteria as follows: </w:t>
      </w:r>
    </w:p>
    <w:p w14:paraId="54550A81" w14:textId="6B51E46E" w:rsidR="00D93683" w:rsidRDefault="00D93683" w:rsidP="00D93683">
      <w:pPr>
        <w:pStyle w:val="ListParagraph"/>
        <w:numPr>
          <w:ilvl w:val="0"/>
          <w:numId w:val="2"/>
        </w:numPr>
      </w:pPr>
      <w:r>
        <w:t xml:space="preserve">NHS and its associate </w:t>
      </w:r>
      <w:r w:rsidR="00CF4D3F">
        <w:t>organisation</w:t>
      </w:r>
      <w:r>
        <w:t>s should be developed, implemented and monitor policies which help to reduce the different risk factors in population, inequalities and heart disease.</w:t>
      </w:r>
    </w:p>
    <w:p w14:paraId="5D80D7E5" w14:textId="25A9BD7A" w:rsidR="00D93683" w:rsidRDefault="00D93683" w:rsidP="00D93683">
      <w:pPr>
        <w:pStyle w:val="ListParagraph"/>
        <w:numPr>
          <w:ilvl w:val="0"/>
          <w:numId w:val="2"/>
        </w:numPr>
      </w:pPr>
      <w:r>
        <w:t xml:space="preserve">NHS and its associate </w:t>
      </w:r>
      <w:r w:rsidR="00CF4D3F">
        <w:t>organisation</w:t>
      </w:r>
      <w:r>
        <w:t xml:space="preserve"> should contribute to reducing smoking in the local population.</w:t>
      </w:r>
    </w:p>
    <w:p w14:paraId="66EE72E0" w14:textId="77777777" w:rsidR="00D93683" w:rsidRPr="00D93683" w:rsidRDefault="00D93683" w:rsidP="00D93683">
      <w:pPr>
        <w:pStyle w:val="ListParagraph"/>
        <w:numPr>
          <w:ilvl w:val="0"/>
          <w:numId w:val="2"/>
        </w:numPr>
        <w:rPr>
          <w:b/>
        </w:rPr>
      </w:pPr>
      <w:r>
        <w:t>The primary Care support team should recognize those people who are facing several diseases and provide the appropriate treatment and so on.</w:t>
      </w:r>
    </w:p>
    <w:p w14:paraId="0DF57594" w14:textId="270ADDDF" w:rsidR="007B5D21" w:rsidRDefault="007B5D21" w:rsidP="00D93683">
      <w:pPr>
        <w:rPr>
          <w:b/>
        </w:rPr>
      </w:pPr>
      <w:r w:rsidRPr="007B5D21">
        <w:rPr>
          <w:b/>
        </w:rPr>
        <w:t xml:space="preserve">Provision services: </w:t>
      </w:r>
      <w:r>
        <w:rPr>
          <w:b/>
        </w:rPr>
        <w:t>Global</w:t>
      </w:r>
    </w:p>
    <w:p w14:paraId="2DC80A94" w14:textId="756E6CEA" w:rsidR="00D93683" w:rsidRDefault="00D93683" w:rsidP="002C6491">
      <w:r w:rsidRPr="00D93683">
        <w:t xml:space="preserve">In recent times old age people becoming hopeless at the stage of retirement time where they have no work, and no pressure. But at that time all old age people need some support to continue their normal life from family, society and state. In this era, it’s too hard to get enough support to continue a normal life in the last phase of life. They are being deprived of support, care and shared activities. For that reason, the society creates some social </w:t>
      </w:r>
      <w:r w:rsidR="00CF4D3F">
        <w:t>organisation</w:t>
      </w:r>
      <w:r w:rsidRPr="00D93683">
        <w:t xml:space="preserve">s named old age rehabilitation centres and directed through public donation as well gov’t tax. It’s becoming one of the most popular voluntary </w:t>
      </w:r>
      <w:r w:rsidR="004F5DAE" w:rsidRPr="00D93683">
        <w:t>works</w:t>
      </w:r>
      <w:r w:rsidRPr="00D93683">
        <w:t xml:space="preserve"> in the social work sector. Not only in the UK but also all over the world, old age rehabilitation centre programme practice has been increasing day by day as social work.</w:t>
      </w:r>
    </w:p>
    <w:p w14:paraId="436AA1C6" w14:textId="77777777" w:rsidR="00CB1C82" w:rsidRDefault="00CB1C82" w:rsidP="002C6491">
      <w:pPr>
        <w:pStyle w:val="Heading2"/>
      </w:pPr>
      <w:bookmarkStart w:id="7" w:name="_Toc102684325"/>
      <w:r>
        <w:t xml:space="preserve">G) Prospective future </w:t>
      </w:r>
      <w:r w:rsidR="00FE348C">
        <w:t>of the care of old person</w:t>
      </w:r>
      <w:bookmarkEnd w:id="7"/>
    </w:p>
    <w:p w14:paraId="2E04F41F" w14:textId="17B20C52" w:rsidR="00D93683" w:rsidRDefault="00D93683" w:rsidP="002C6491">
      <w:r w:rsidRPr="00D93683">
        <w:t xml:space="preserve">The large </w:t>
      </w:r>
      <w:r w:rsidR="00997074" w:rsidRPr="00D93683">
        <w:t>number of old people in many developed societies</w:t>
      </w:r>
      <w:r w:rsidR="00997074">
        <w:t xml:space="preserve"> is</w:t>
      </w:r>
      <w:r w:rsidRPr="00D93683">
        <w:t xml:space="preserve"> increasing day by day. They have to need various kinds of assistance such as gossiping, entertainment, care and sharing their views of thought. Otherwise, they fall into loneliness which strongly hurts them deeply. The collaborative group in the UK has been working on Modelling the Needs and Resources of the older population to 2030 (MAP2030). In recent times policymaker of old age rehabilitation centres faces some challenges regarding which solution will help the old people to remove their loneliness. In this era, if they can connect with proper use of technological advancement, they can feel that they are not alone in the world. Technology enables social networking, entertainment, virtual travelling and so on by which one can easily connect with others worldwide. The policymaker as well as the well wiser old age people should promote the positivity of technological adaptation and assist them with proper use at a different phase of technology. </w:t>
      </w:r>
    </w:p>
    <w:p w14:paraId="0E15C695" w14:textId="77777777" w:rsidR="0088048A" w:rsidRPr="004A238C" w:rsidRDefault="0088048A" w:rsidP="00F908B0">
      <w:pPr>
        <w:jc w:val="left"/>
      </w:pPr>
    </w:p>
    <w:p w14:paraId="6FE9165B" w14:textId="77777777" w:rsidR="00F03D05" w:rsidRDefault="00F03D05">
      <w:pPr>
        <w:spacing w:line="276" w:lineRule="auto"/>
        <w:jc w:val="left"/>
        <w:rPr>
          <w:rFonts w:eastAsiaTheme="majorEastAsia" w:cstheme="majorBidi"/>
          <w:b/>
          <w:bCs/>
          <w:color w:val="365F91" w:themeColor="accent1" w:themeShade="BF"/>
          <w:sz w:val="28"/>
          <w:szCs w:val="28"/>
        </w:rPr>
      </w:pPr>
      <w:r>
        <w:br w:type="page"/>
      </w:r>
    </w:p>
    <w:p w14:paraId="4B8C34A3" w14:textId="77777777" w:rsidR="00997074" w:rsidRPr="00D25D1C" w:rsidRDefault="00997074" w:rsidP="00997074">
      <w:pPr>
        <w:pStyle w:val="Heading2"/>
      </w:pPr>
      <w:bookmarkStart w:id="8" w:name="_Toc102684326"/>
      <w:r>
        <w:t>H) Recommendation</w:t>
      </w:r>
      <w:bookmarkEnd w:id="8"/>
      <w:r>
        <w:t xml:space="preserve"> </w:t>
      </w:r>
    </w:p>
    <w:p w14:paraId="5CCC2AFA" w14:textId="77777777" w:rsidR="00997074" w:rsidRPr="00167DA4" w:rsidRDefault="00997074" w:rsidP="00997074">
      <w:pPr>
        <w:rPr>
          <w:rFonts w:ascii="Times New Roman" w:hAnsi="Times New Roman" w:cs="Times New Roman"/>
          <w:sz w:val="24"/>
          <w:szCs w:val="24"/>
          <w:lang w:eastAsia="en-GB"/>
        </w:rPr>
      </w:pPr>
      <w:r w:rsidRPr="00167DA4">
        <w:rPr>
          <w:lang w:eastAsia="en-GB"/>
        </w:rPr>
        <w:t>There are some suggestions for the policymaker and authorities may be mentioned.</w:t>
      </w:r>
    </w:p>
    <w:p w14:paraId="1F99A9E4" w14:textId="77777777" w:rsidR="00997074" w:rsidRPr="00167DA4" w:rsidRDefault="00997074" w:rsidP="00997074">
      <w:pPr>
        <w:pStyle w:val="ListParagraph"/>
        <w:numPr>
          <w:ilvl w:val="0"/>
          <w:numId w:val="3"/>
        </w:numPr>
        <w:rPr>
          <w:rFonts w:ascii="Times New Roman" w:hAnsi="Times New Roman" w:cs="Times New Roman"/>
          <w:sz w:val="24"/>
          <w:szCs w:val="24"/>
          <w:lang w:eastAsia="en-GB"/>
        </w:rPr>
      </w:pPr>
      <w:r w:rsidRPr="00167DA4">
        <w:rPr>
          <w:lang w:eastAsia="en-GB"/>
        </w:rPr>
        <w:t>The Government services and authorities should pay special attention to this sector to achieve better outcomes</w:t>
      </w:r>
    </w:p>
    <w:p w14:paraId="651746F9" w14:textId="77777777" w:rsidR="00997074" w:rsidRPr="00167DA4" w:rsidRDefault="00997074" w:rsidP="00997074">
      <w:pPr>
        <w:pStyle w:val="ListParagraph"/>
        <w:numPr>
          <w:ilvl w:val="0"/>
          <w:numId w:val="3"/>
        </w:numPr>
        <w:rPr>
          <w:rFonts w:ascii="Times New Roman" w:hAnsi="Times New Roman" w:cs="Times New Roman"/>
          <w:sz w:val="24"/>
          <w:szCs w:val="24"/>
          <w:lang w:eastAsia="en-GB"/>
        </w:rPr>
      </w:pPr>
      <w:r w:rsidRPr="00167DA4">
        <w:rPr>
          <w:lang w:eastAsia="en-GB"/>
        </w:rPr>
        <w:t>The national and international provisions should be reviewed every year and planning is needed more accurately to serve the loneliness</w:t>
      </w:r>
    </w:p>
    <w:p w14:paraId="490AB2AC" w14:textId="77777777" w:rsidR="00997074" w:rsidRPr="00167DA4" w:rsidRDefault="00997074" w:rsidP="00997074">
      <w:pPr>
        <w:pStyle w:val="ListParagraph"/>
        <w:numPr>
          <w:ilvl w:val="0"/>
          <w:numId w:val="3"/>
        </w:numPr>
        <w:rPr>
          <w:rFonts w:ascii="Times New Roman" w:hAnsi="Times New Roman" w:cs="Times New Roman"/>
          <w:sz w:val="24"/>
          <w:szCs w:val="24"/>
          <w:lang w:eastAsia="en-GB"/>
        </w:rPr>
      </w:pPr>
      <w:r w:rsidRPr="00167DA4">
        <w:rPr>
          <w:lang w:eastAsia="en-GB"/>
        </w:rPr>
        <w:t>The elderly people should be supported by friends, family or other preferred people.</w:t>
      </w:r>
    </w:p>
    <w:p w14:paraId="3A753FC2" w14:textId="77777777" w:rsidR="00997074" w:rsidRPr="00167DA4" w:rsidRDefault="00997074" w:rsidP="00997074">
      <w:pPr>
        <w:pStyle w:val="ListParagraph"/>
        <w:numPr>
          <w:ilvl w:val="0"/>
          <w:numId w:val="3"/>
        </w:numPr>
        <w:rPr>
          <w:rFonts w:ascii="Times New Roman" w:hAnsi="Times New Roman" w:cs="Times New Roman"/>
          <w:sz w:val="24"/>
          <w:szCs w:val="24"/>
          <w:lang w:eastAsia="en-GB"/>
        </w:rPr>
      </w:pPr>
      <w:r w:rsidRPr="00167DA4">
        <w:rPr>
          <w:lang w:eastAsia="en-GB"/>
        </w:rPr>
        <w:t>The care setting should not neglect any expectations and modified their setting according to their needs</w:t>
      </w:r>
    </w:p>
    <w:p w14:paraId="1128B392" w14:textId="39CE000D" w:rsidR="00997074" w:rsidRDefault="00997074">
      <w:pPr>
        <w:spacing w:line="276" w:lineRule="auto"/>
        <w:jc w:val="left"/>
        <w:rPr>
          <w:rFonts w:eastAsiaTheme="majorEastAsia" w:cstheme="majorBidi"/>
          <w:b/>
          <w:bCs/>
          <w:color w:val="365F91" w:themeColor="accent1" w:themeShade="BF"/>
          <w:sz w:val="28"/>
          <w:szCs w:val="28"/>
        </w:rPr>
      </w:pPr>
      <w:r>
        <w:br w:type="page"/>
      </w:r>
    </w:p>
    <w:p w14:paraId="02AC608D" w14:textId="7ED01E56" w:rsidR="007C1A54" w:rsidRPr="007C1A54" w:rsidRDefault="000C6C36" w:rsidP="007C1A54">
      <w:pPr>
        <w:pStyle w:val="Heading1"/>
      </w:pPr>
      <w:bookmarkStart w:id="9" w:name="_Toc102684327"/>
      <w:r>
        <w:t>References</w:t>
      </w:r>
      <w:bookmarkEnd w:id="9"/>
    </w:p>
    <w:p w14:paraId="7A7C1BC4" w14:textId="77777777" w:rsidR="007C1A54" w:rsidRPr="007C1A54" w:rsidRDefault="007C1A54" w:rsidP="004F5DAE">
      <w:pPr>
        <w:pStyle w:val="ListParagraph"/>
        <w:numPr>
          <w:ilvl w:val="0"/>
          <w:numId w:val="4"/>
        </w:numPr>
      </w:pPr>
      <w:r w:rsidRPr="007C1A54">
        <w:t xml:space="preserve">Britannica (2014). Loneliness | psychology. [online] </w:t>
      </w:r>
      <w:proofErr w:type="spellStart"/>
      <w:r w:rsidRPr="007C1A54">
        <w:t>Encyclopedia</w:t>
      </w:r>
      <w:proofErr w:type="spellEnd"/>
      <w:r w:rsidRPr="007C1A54">
        <w:t xml:space="preserve"> Britannica. Available at: https://www.britannica.com/science/loneliness#ref1221849.</w:t>
      </w:r>
    </w:p>
    <w:p w14:paraId="3BCED9EF" w14:textId="710613D3" w:rsidR="007C1A54" w:rsidRDefault="007C1A54" w:rsidP="004F5DAE">
      <w:pPr>
        <w:pStyle w:val="ListParagraph"/>
        <w:numPr>
          <w:ilvl w:val="0"/>
          <w:numId w:val="4"/>
        </w:numPr>
      </w:pPr>
      <w:r w:rsidRPr="007C1A54">
        <w:t xml:space="preserve">Cherry, K. (2019). The Story of Bowlby, Ainsworth, and Attachment Theory. [online] </w:t>
      </w:r>
      <w:proofErr w:type="spellStart"/>
      <w:r w:rsidRPr="007C1A54">
        <w:t>Verywell</w:t>
      </w:r>
      <w:proofErr w:type="spellEnd"/>
      <w:r w:rsidRPr="007C1A54">
        <w:t xml:space="preserve"> Mind. Available at: </w:t>
      </w:r>
      <w:hyperlink r:id="rId9" w:history="1">
        <w:r w:rsidRPr="004F5DAE">
          <w:rPr>
            <w:rStyle w:val="Hyperlink"/>
            <w:rFonts w:eastAsia="Times New Roman" w:cs="Arial"/>
          </w:rPr>
          <w:t>https://www.verywellmind.com/what-is-attachment-theory-2795337</w:t>
        </w:r>
      </w:hyperlink>
      <w:r w:rsidRPr="007C1A54">
        <w:t>.</w:t>
      </w:r>
    </w:p>
    <w:p w14:paraId="498C9D6D" w14:textId="33D2DF57" w:rsidR="007C1A54" w:rsidRPr="00D46617" w:rsidRDefault="007C1A54" w:rsidP="004F5DAE">
      <w:pPr>
        <w:pStyle w:val="ListParagraph"/>
        <w:numPr>
          <w:ilvl w:val="0"/>
          <w:numId w:val="4"/>
        </w:numPr>
      </w:pPr>
      <w:r w:rsidRPr="00D46617">
        <w:t xml:space="preserve">Delhigovt.nic.in. (2018). National Policy on Older Persons | Department of Social Welfare |. [online] Available at: </w:t>
      </w:r>
      <w:hyperlink r:id="rId10" w:history="1">
        <w:r w:rsidRPr="004F5DAE">
          <w:rPr>
            <w:rStyle w:val="Hyperlink"/>
            <w:rFonts w:eastAsia="Times New Roman" w:cs="Arial"/>
          </w:rPr>
          <w:t>https://socialwelfare.delhigovt.nic.in/content/national-policy-older-persons</w:t>
        </w:r>
      </w:hyperlink>
      <w:r w:rsidRPr="00D46617">
        <w:t xml:space="preserve"> [Accessed 5 May 2022].</w:t>
      </w:r>
    </w:p>
    <w:p w14:paraId="3C6A3B07" w14:textId="77777777" w:rsidR="007C1A54" w:rsidRDefault="007C1A54" w:rsidP="004F5DAE">
      <w:pPr>
        <w:pStyle w:val="ListParagraph"/>
        <w:numPr>
          <w:ilvl w:val="0"/>
          <w:numId w:val="4"/>
        </w:numPr>
      </w:pPr>
      <w:proofErr w:type="spellStart"/>
      <w:r w:rsidRPr="007C1A54">
        <w:t>GKToday</w:t>
      </w:r>
      <w:proofErr w:type="spellEnd"/>
      <w:r w:rsidRPr="007C1A54">
        <w:t xml:space="preserve"> (2013). India’s Elderly Population: Some Fundamentals - </w:t>
      </w:r>
      <w:proofErr w:type="spellStart"/>
      <w:r w:rsidRPr="007C1A54">
        <w:t>GKToday</w:t>
      </w:r>
      <w:proofErr w:type="spellEnd"/>
      <w:r w:rsidRPr="007C1A54">
        <w:t>. [online] www.gktoday.in. Available at: https://www.gktoday.in/topic/indias-elderly-population-some-fundamentals/ [Accessed 5 May 2022].</w:t>
      </w:r>
    </w:p>
    <w:p w14:paraId="7A58857F" w14:textId="2C3D080A" w:rsidR="007C1A54" w:rsidRPr="00D46617" w:rsidRDefault="007C1A54" w:rsidP="004F5DAE">
      <w:pPr>
        <w:pStyle w:val="ListParagraph"/>
        <w:numPr>
          <w:ilvl w:val="0"/>
          <w:numId w:val="4"/>
        </w:numPr>
      </w:pPr>
      <w:r w:rsidRPr="00D46617">
        <w:t xml:space="preserve">GOV.UK. (n.d.). 2010 to 2015 government policy: older people. [online] Available at: </w:t>
      </w:r>
      <w:hyperlink r:id="rId11" w:anchor=":~:text=to%20ensure%20quality%20of%20life" w:history="1">
        <w:r w:rsidRPr="004F5DAE">
          <w:rPr>
            <w:rStyle w:val="Hyperlink"/>
            <w:rFonts w:eastAsia="Times New Roman" w:cs="Arial"/>
          </w:rPr>
          <w:t>https://www.gov.uk/government/publications/2010-to-2015-government-policy-older-people/2010-to-2015-government-policy-older-people#:~:text=to%20ensure%20quality%20of%20life</w:t>
        </w:r>
      </w:hyperlink>
      <w:r w:rsidRPr="00D46617">
        <w:t xml:space="preserve"> [Accessed 5 May 2022].</w:t>
      </w:r>
    </w:p>
    <w:p w14:paraId="310654FF" w14:textId="77777777" w:rsidR="007C1A54" w:rsidRPr="00D46617" w:rsidRDefault="007C1A54" w:rsidP="004F5DAE">
      <w:pPr>
        <w:pStyle w:val="ListParagraph"/>
        <w:numPr>
          <w:ilvl w:val="0"/>
          <w:numId w:val="4"/>
        </w:numPr>
      </w:pPr>
      <w:r w:rsidRPr="00D46617">
        <w:t>Healy, J. (2002). The Care of Older People: Australia and the United Kingdom. Social Policy and Administration, 36(1), pp.1–19. doi:10.1111/1467-9515.00266.</w:t>
      </w:r>
    </w:p>
    <w:p w14:paraId="5AF777DA" w14:textId="77777777" w:rsidR="007C1A54" w:rsidRPr="00D46617" w:rsidRDefault="007C1A54" w:rsidP="004F5DAE">
      <w:pPr>
        <w:pStyle w:val="ListParagraph"/>
        <w:numPr>
          <w:ilvl w:val="0"/>
          <w:numId w:val="4"/>
        </w:numPr>
      </w:pPr>
      <w:proofErr w:type="spellStart"/>
      <w:r w:rsidRPr="00D46617">
        <w:t>Katrak</w:t>
      </w:r>
      <w:proofErr w:type="spellEnd"/>
      <w:r w:rsidRPr="00D46617">
        <w:t>, H. (2013). Health-care decisions of older persons in India. Asia-Pacific Population Journal, 26(2), pp.65–80. doi:10.18356/ca15b095-en.</w:t>
      </w:r>
    </w:p>
    <w:p w14:paraId="62BDCF65" w14:textId="77777777" w:rsidR="007C1A54" w:rsidRPr="00D46617" w:rsidRDefault="007C1A54" w:rsidP="004F5DAE">
      <w:pPr>
        <w:pStyle w:val="ListParagraph"/>
        <w:numPr>
          <w:ilvl w:val="0"/>
          <w:numId w:val="4"/>
        </w:numPr>
      </w:pPr>
      <w:r w:rsidRPr="00D46617">
        <w:t xml:space="preserve">Liebig, P.S. and </w:t>
      </w:r>
      <w:proofErr w:type="spellStart"/>
      <w:r w:rsidRPr="00D46617">
        <w:t>Rajan</w:t>
      </w:r>
      <w:proofErr w:type="spellEnd"/>
      <w:r w:rsidRPr="00D46617">
        <w:t>, S.I. (2003). An Aging India. Journal of Aging &amp; Social Policy, 15(2-3), pp.1–9. doi:10.1300/j031v15n02_01.</w:t>
      </w:r>
    </w:p>
    <w:p w14:paraId="4D55221B" w14:textId="0055F4AF" w:rsidR="007C1A54" w:rsidRPr="007C1A54" w:rsidRDefault="007C1A54" w:rsidP="004F5DAE">
      <w:pPr>
        <w:pStyle w:val="ListParagraph"/>
        <w:numPr>
          <w:ilvl w:val="0"/>
          <w:numId w:val="4"/>
        </w:numPr>
      </w:pPr>
      <w:r w:rsidRPr="007C1A54">
        <w:t xml:space="preserve">NHS (2019). NHS England» Improving care for older people. [online] www.england.nhs.uk. Available at: </w:t>
      </w:r>
      <w:hyperlink r:id="rId12" w:anchor=":~:text=Generally%2C%20someone%20over%20the%20age" w:history="1">
        <w:r w:rsidRPr="004F5DAE">
          <w:rPr>
            <w:rStyle w:val="Hyperlink"/>
            <w:rFonts w:eastAsia="Times New Roman" w:cs="Arial"/>
          </w:rPr>
          <w:t>https://www.england.nhs.uk/ourwork/clinical-policy/older-people/improving-care-for-older-people/#:~:text=Generally%2C%20someone%20over%20the%20age</w:t>
        </w:r>
      </w:hyperlink>
      <w:r w:rsidRPr="007C1A54">
        <w:t xml:space="preserve"> [Accessed 31 Aug. 2020].</w:t>
      </w:r>
    </w:p>
    <w:p w14:paraId="560A5021" w14:textId="7C98917F" w:rsidR="007C1A54" w:rsidRDefault="007C1A54" w:rsidP="004F5DAE">
      <w:pPr>
        <w:pStyle w:val="ListParagraph"/>
        <w:numPr>
          <w:ilvl w:val="0"/>
          <w:numId w:val="4"/>
        </w:numPr>
      </w:pPr>
      <w:r w:rsidRPr="007C1A54">
        <w:t>NHS (2021). Loneliness in older people. [online] nhs.uk. Available at: https://www.nhs.uk/mental-health/feelings-symptoms-behaviours/feelings-and-symptoms/loneliness-in-older-people/.</w:t>
      </w:r>
    </w:p>
    <w:p w14:paraId="19811674" w14:textId="5BCB6A68" w:rsidR="007C1A54" w:rsidRDefault="007C1A54" w:rsidP="004F5DAE">
      <w:pPr>
        <w:pStyle w:val="ListParagraph"/>
        <w:numPr>
          <w:ilvl w:val="0"/>
          <w:numId w:val="4"/>
        </w:numPr>
      </w:pPr>
      <w:r w:rsidRPr="007C1A54">
        <w:t xml:space="preserve">NHS (n.d.). Public Health. [online] Available at: </w:t>
      </w:r>
      <w:hyperlink r:id="rId13" w:history="1">
        <w:r w:rsidRPr="004F5DAE">
          <w:rPr>
            <w:rStyle w:val="Hyperlink"/>
            <w:rFonts w:eastAsia="Times New Roman" w:cs="Arial"/>
          </w:rPr>
          <w:t>https://nhshighland.publichealth.scot.nhs.uk/wp-content/uploads/2019/02/DPH-Annual-Report-2016-web-version.pdf</w:t>
        </w:r>
      </w:hyperlink>
      <w:r w:rsidRPr="007C1A54">
        <w:t>.</w:t>
      </w:r>
    </w:p>
    <w:p w14:paraId="41EE2BB1" w14:textId="743B1427" w:rsidR="007C1A54" w:rsidRPr="00D46617" w:rsidRDefault="007C1A54" w:rsidP="004F5DAE">
      <w:pPr>
        <w:pStyle w:val="ListParagraph"/>
        <w:numPr>
          <w:ilvl w:val="0"/>
          <w:numId w:val="4"/>
        </w:numPr>
      </w:pPr>
      <w:r w:rsidRPr="00D46617">
        <w:t xml:space="preserve">NHS England (2014). Improving Care for Older People. [online] England.nhs.uk. Available at: </w:t>
      </w:r>
      <w:hyperlink r:id="rId14" w:history="1">
        <w:r w:rsidRPr="004F5DAE">
          <w:rPr>
            <w:rStyle w:val="Hyperlink"/>
            <w:rFonts w:eastAsia="Times New Roman" w:cs="Arial"/>
          </w:rPr>
          <w:t>https://www.england.nhs.uk/ourwork/clinical-policy/older-people/improving-care-for-older-people/</w:t>
        </w:r>
      </w:hyperlink>
      <w:r w:rsidRPr="00D46617">
        <w:t>.</w:t>
      </w:r>
    </w:p>
    <w:p w14:paraId="08A6DDB1" w14:textId="362CD26F" w:rsidR="007C1A54" w:rsidRDefault="007C1A54" w:rsidP="004F5DAE">
      <w:pPr>
        <w:pStyle w:val="ListParagraph"/>
        <w:numPr>
          <w:ilvl w:val="0"/>
          <w:numId w:val="4"/>
        </w:numPr>
      </w:pPr>
      <w:r w:rsidRPr="007C1A54">
        <w:t xml:space="preserve">Office for National Statistics (2019). Living longer: is age 70 the new age 65? - Office for National Statistics. [online] Ons.gov.uk. Available at: </w:t>
      </w:r>
      <w:hyperlink r:id="rId15" w:history="1">
        <w:r w:rsidRPr="004F5DAE">
          <w:rPr>
            <w:rStyle w:val="Hyperlink"/>
            <w:rFonts w:eastAsia="Times New Roman" w:cs="Arial"/>
          </w:rPr>
          <w:t>https://www.ons.gov.uk/peoplepopulationandcommunity/birthsdeathsandmarriages/ageing/articles/livinglongerisage70thenewage65/2019-11-19</w:t>
        </w:r>
      </w:hyperlink>
      <w:r w:rsidRPr="007C1A54">
        <w:t>.</w:t>
      </w:r>
    </w:p>
    <w:p w14:paraId="7CACF8C9" w14:textId="78E1C747" w:rsidR="007C1A54" w:rsidRPr="00D46617" w:rsidRDefault="007C1A54" w:rsidP="004F5DAE">
      <w:pPr>
        <w:pStyle w:val="ListParagraph"/>
        <w:numPr>
          <w:ilvl w:val="0"/>
          <w:numId w:val="4"/>
        </w:numPr>
      </w:pPr>
      <w:r w:rsidRPr="00D46617">
        <w:t xml:space="preserve">pib.gov.in. (n.d.). National Policy for Older Persons. [online] Available at: </w:t>
      </w:r>
      <w:hyperlink r:id="rId16" w:anchor=":~:text=The%20National%20Policy%20on%20Older" w:history="1">
        <w:r w:rsidRPr="004F5DAE">
          <w:rPr>
            <w:rStyle w:val="Hyperlink"/>
            <w:rFonts w:eastAsia="Times New Roman" w:cs="Arial"/>
          </w:rPr>
          <w:t>https://pib.gov.in/newsite/PrintRelease.aspx?relid=108092#:~:text=The%20National%20Policy%20on%20Older</w:t>
        </w:r>
      </w:hyperlink>
      <w:r w:rsidRPr="00D46617">
        <w:t>.</w:t>
      </w:r>
    </w:p>
    <w:p w14:paraId="12D12E62" w14:textId="77777777" w:rsidR="007C1A54" w:rsidRPr="00D46617" w:rsidRDefault="007C1A54" w:rsidP="004F5DAE">
      <w:pPr>
        <w:pStyle w:val="ListParagraph"/>
        <w:numPr>
          <w:ilvl w:val="0"/>
          <w:numId w:val="4"/>
        </w:numPr>
      </w:pPr>
      <w:r w:rsidRPr="00D46617">
        <w:t>‌Rolls, L., Seymour, J.E., Froggatt, K.A. and Hanratty, B. (2010). Older people living alone at the end of life in the UK: Research and policy challenges. Palliative Medicine, 25(6), pp.650–657. doi:10.1177/0269216310373165.</w:t>
      </w:r>
    </w:p>
    <w:p w14:paraId="7DED26B6" w14:textId="33983B8E" w:rsidR="007C1A54" w:rsidRDefault="007C1A54" w:rsidP="004F5DAE">
      <w:pPr>
        <w:pStyle w:val="ListParagraph"/>
        <w:numPr>
          <w:ilvl w:val="0"/>
          <w:numId w:val="4"/>
        </w:numPr>
      </w:pPr>
      <w:r w:rsidRPr="00D46617">
        <w:t>Woolhead, G. (2004). Dignity in older age: what do older people in the United Kingdom think? Age and Ageing, 33(2), pp.165–170. doi:10.1093/ageing/afh045.</w:t>
      </w:r>
    </w:p>
    <w:p w14:paraId="53B8B202" w14:textId="77777777" w:rsidR="00CF4D3F" w:rsidRPr="00CF4D3F" w:rsidRDefault="00CF4D3F" w:rsidP="00CF4D3F">
      <w:pPr>
        <w:pStyle w:val="ListParagraph"/>
        <w:numPr>
          <w:ilvl w:val="0"/>
          <w:numId w:val="4"/>
        </w:numPr>
        <w:spacing w:after="240"/>
        <w:jc w:val="left"/>
        <w:rPr>
          <w:rFonts w:ascii="Times New Roman" w:eastAsia="Times New Roman" w:hAnsi="Times New Roman" w:cs="Times New Roman"/>
          <w:sz w:val="24"/>
          <w:szCs w:val="24"/>
          <w:lang w:eastAsia="en-GB"/>
        </w:rPr>
      </w:pPr>
      <w:r w:rsidRPr="00CF4D3F">
        <w:rPr>
          <w:rFonts w:ascii="Times New Roman" w:eastAsia="Times New Roman" w:hAnsi="Times New Roman" w:cs="Times New Roman"/>
          <w:sz w:val="24"/>
          <w:szCs w:val="24"/>
          <w:lang w:eastAsia="en-GB"/>
        </w:rPr>
        <w:t xml:space="preserve">Corbett, A. and Ballard, C. (2021). Information provision services in dementia care among older people. </w:t>
      </w:r>
      <w:r w:rsidRPr="00CF4D3F">
        <w:rPr>
          <w:rFonts w:ascii="Times New Roman" w:eastAsia="Times New Roman" w:hAnsi="Times New Roman" w:cs="Times New Roman"/>
          <w:i/>
          <w:iCs/>
          <w:sz w:val="24"/>
          <w:szCs w:val="24"/>
          <w:lang w:eastAsia="en-GB"/>
        </w:rPr>
        <w:t>International Journal of Older People Nursing</w:t>
      </w:r>
      <w:r w:rsidRPr="00CF4D3F">
        <w:rPr>
          <w:rFonts w:ascii="Times New Roman" w:eastAsia="Times New Roman" w:hAnsi="Times New Roman" w:cs="Times New Roman"/>
          <w:sz w:val="24"/>
          <w:szCs w:val="24"/>
          <w:lang w:eastAsia="en-GB"/>
        </w:rPr>
        <w:t>, 6(3), pp.217–226. doi:10.1111/j.1748-3743.2011.</w:t>
      </w:r>
      <w:proofErr w:type="gramStart"/>
      <w:r w:rsidRPr="00CF4D3F">
        <w:rPr>
          <w:rFonts w:ascii="Times New Roman" w:eastAsia="Times New Roman" w:hAnsi="Times New Roman" w:cs="Times New Roman"/>
          <w:sz w:val="24"/>
          <w:szCs w:val="24"/>
          <w:lang w:eastAsia="en-GB"/>
        </w:rPr>
        <w:t>00289.x.</w:t>
      </w:r>
      <w:proofErr w:type="gramEnd"/>
    </w:p>
    <w:p w14:paraId="6F91C699" w14:textId="45BFC3DC" w:rsidR="00CF4D3F" w:rsidRDefault="00CF4D3F" w:rsidP="00CF4D3F">
      <w:pPr>
        <w:pStyle w:val="ListParagraph"/>
        <w:numPr>
          <w:ilvl w:val="0"/>
          <w:numId w:val="4"/>
        </w:numPr>
        <w:spacing w:after="240"/>
        <w:jc w:val="left"/>
        <w:rPr>
          <w:rFonts w:ascii="Times New Roman" w:eastAsia="Times New Roman" w:hAnsi="Times New Roman" w:cs="Times New Roman"/>
          <w:sz w:val="24"/>
          <w:szCs w:val="24"/>
          <w:lang w:eastAsia="en-GB"/>
        </w:rPr>
      </w:pPr>
      <w:r w:rsidRPr="00CF4D3F">
        <w:rPr>
          <w:rFonts w:ascii="Times New Roman" w:eastAsia="Times New Roman" w:hAnsi="Times New Roman" w:cs="Times New Roman"/>
          <w:sz w:val="24"/>
          <w:szCs w:val="24"/>
          <w:lang w:eastAsia="en-GB"/>
        </w:rPr>
        <w:t xml:space="preserve">Davenport, C. (2018). Living Well Living Longer: truly integrated care for people with serious mental illness. </w:t>
      </w:r>
      <w:r w:rsidRPr="00CF4D3F">
        <w:rPr>
          <w:rFonts w:ascii="Times New Roman" w:eastAsia="Times New Roman" w:hAnsi="Times New Roman" w:cs="Times New Roman"/>
          <w:i/>
          <w:iCs/>
          <w:sz w:val="24"/>
          <w:szCs w:val="24"/>
          <w:lang w:eastAsia="en-GB"/>
        </w:rPr>
        <w:t>International Journal of Integrated Care</w:t>
      </w:r>
      <w:r w:rsidRPr="00CF4D3F">
        <w:rPr>
          <w:rFonts w:ascii="Times New Roman" w:eastAsia="Times New Roman" w:hAnsi="Times New Roman" w:cs="Times New Roman"/>
          <w:sz w:val="24"/>
          <w:szCs w:val="24"/>
          <w:lang w:eastAsia="en-GB"/>
        </w:rPr>
        <w:t>, 18(s1), p.53. doi:10.5334/</w:t>
      </w:r>
      <w:proofErr w:type="gramStart"/>
      <w:r w:rsidRPr="00CF4D3F">
        <w:rPr>
          <w:rFonts w:ascii="Times New Roman" w:eastAsia="Times New Roman" w:hAnsi="Times New Roman" w:cs="Times New Roman"/>
          <w:sz w:val="24"/>
          <w:szCs w:val="24"/>
          <w:lang w:eastAsia="en-GB"/>
        </w:rPr>
        <w:t>ijic.s</w:t>
      </w:r>
      <w:proofErr w:type="gramEnd"/>
      <w:r w:rsidRPr="00CF4D3F">
        <w:rPr>
          <w:rFonts w:ascii="Times New Roman" w:eastAsia="Times New Roman" w:hAnsi="Times New Roman" w:cs="Times New Roman"/>
          <w:sz w:val="24"/>
          <w:szCs w:val="24"/>
          <w:lang w:eastAsia="en-GB"/>
        </w:rPr>
        <w:t>1053.</w:t>
      </w:r>
    </w:p>
    <w:p w14:paraId="42514905" w14:textId="77777777" w:rsidR="0046762D" w:rsidRPr="0046762D" w:rsidRDefault="0046762D" w:rsidP="0046762D">
      <w:pPr>
        <w:pStyle w:val="ListParagraph"/>
        <w:numPr>
          <w:ilvl w:val="0"/>
          <w:numId w:val="4"/>
        </w:numPr>
        <w:spacing w:after="240"/>
        <w:jc w:val="left"/>
        <w:rPr>
          <w:rFonts w:ascii="Times New Roman" w:eastAsia="Times New Roman" w:hAnsi="Times New Roman" w:cs="Times New Roman"/>
          <w:sz w:val="24"/>
          <w:szCs w:val="24"/>
          <w:lang w:eastAsia="en-GB"/>
        </w:rPr>
      </w:pPr>
      <w:r w:rsidRPr="0046762D">
        <w:rPr>
          <w:rFonts w:ascii="Times New Roman" w:eastAsia="Times New Roman" w:hAnsi="Times New Roman" w:cs="Times New Roman"/>
          <w:sz w:val="24"/>
          <w:szCs w:val="24"/>
          <w:lang w:eastAsia="en-GB"/>
        </w:rPr>
        <w:t xml:space="preserve">Hsu, H. (2020). Loneliness, isolation and living alone associate with psychological well-being among the older adults in Taipei. </w:t>
      </w:r>
      <w:r w:rsidRPr="0046762D">
        <w:rPr>
          <w:rFonts w:ascii="Times New Roman" w:eastAsia="Times New Roman" w:hAnsi="Times New Roman" w:cs="Times New Roman"/>
          <w:i/>
          <w:iCs/>
          <w:sz w:val="24"/>
          <w:szCs w:val="24"/>
          <w:lang w:eastAsia="en-GB"/>
        </w:rPr>
        <w:t>Innovation in Aging</w:t>
      </w:r>
      <w:r w:rsidRPr="0046762D">
        <w:rPr>
          <w:rFonts w:ascii="Times New Roman" w:eastAsia="Times New Roman" w:hAnsi="Times New Roman" w:cs="Times New Roman"/>
          <w:sz w:val="24"/>
          <w:szCs w:val="24"/>
          <w:lang w:eastAsia="en-GB"/>
        </w:rPr>
        <w:t>, 4(Supplement_1), pp.926–926. doi:10.1093/</w:t>
      </w:r>
      <w:proofErr w:type="spellStart"/>
      <w:r w:rsidRPr="0046762D">
        <w:rPr>
          <w:rFonts w:ascii="Times New Roman" w:eastAsia="Times New Roman" w:hAnsi="Times New Roman" w:cs="Times New Roman"/>
          <w:sz w:val="24"/>
          <w:szCs w:val="24"/>
          <w:lang w:eastAsia="en-GB"/>
        </w:rPr>
        <w:t>geroni</w:t>
      </w:r>
      <w:proofErr w:type="spellEnd"/>
      <w:r w:rsidRPr="0046762D">
        <w:rPr>
          <w:rFonts w:ascii="Times New Roman" w:eastAsia="Times New Roman" w:hAnsi="Times New Roman" w:cs="Times New Roman"/>
          <w:sz w:val="24"/>
          <w:szCs w:val="24"/>
          <w:lang w:eastAsia="en-GB"/>
        </w:rPr>
        <w:t>/igaa057.3397.</w:t>
      </w:r>
    </w:p>
    <w:p w14:paraId="68C99B7F" w14:textId="11D6930B" w:rsidR="0046762D" w:rsidRPr="0046762D" w:rsidRDefault="0046762D" w:rsidP="0046762D">
      <w:pPr>
        <w:pStyle w:val="ListParagraph"/>
        <w:numPr>
          <w:ilvl w:val="0"/>
          <w:numId w:val="4"/>
        </w:numPr>
        <w:spacing w:after="240"/>
        <w:jc w:val="left"/>
        <w:rPr>
          <w:rFonts w:ascii="Times New Roman" w:eastAsia="Times New Roman" w:hAnsi="Times New Roman" w:cs="Times New Roman"/>
          <w:sz w:val="24"/>
          <w:szCs w:val="24"/>
          <w:lang w:eastAsia="en-GB"/>
        </w:rPr>
      </w:pPr>
      <w:r w:rsidRPr="0046762D">
        <w:rPr>
          <w:rFonts w:ascii="Times New Roman" w:eastAsia="Times New Roman" w:hAnsi="Times New Roman" w:cs="Times New Roman"/>
          <w:sz w:val="24"/>
          <w:szCs w:val="24"/>
          <w:lang w:eastAsia="en-GB"/>
        </w:rPr>
        <w:t xml:space="preserve">Mitra, S.K. and Fischer, A. (2019). Sacred laws and the secular state: An analytical narrative of the controversy over personal laws in India. </w:t>
      </w:r>
      <w:r w:rsidRPr="0046762D">
        <w:rPr>
          <w:rFonts w:ascii="Times New Roman" w:eastAsia="Times New Roman" w:hAnsi="Times New Roman" w:cs="Times New Roman"/>
          <w:i/>
          <w:iCs/>
          <w:sz w:val="24"/>
          <w:szCs w:val="24"/>
          <w:lang w:eastAsia="en-GB"/>
        </w:rPr>
        <w:t>India Review</w:t>
      </w:r>
      <w:r w:rsidRPr="0046762D">
        <w:rPr>
          <w:rFonts w:ascii="Times New Roman" w:eastAsia="Times New Roman" w:hAnsi="Times New Roman" w:cs="Times New Roman"/>
          <w:sz w:val="24"/>
          <w:szCs w:val="24"/>
          <w:lang w:eastAsia="en-GB"/>
        </w:rPr>
        <w:t>, 1(3), pp.99–130. doi:10.1080/14736480208404635.</w:t>
      </w:r>
    </w:p>
    <w:p w14:paraId="72318E8D" w14:textId="77777777" w:rsidR="00CF4D3F" w:rsidRDefault="00CF4D3F" w:rsidP="00CF4D3F"/>
    <w:p w14:paraId="21BCDE55" w14:textId="77777777" w:rsidR="007C1A54" w:rsidRPr="00D46617" w:rsidRDefault="007C1A54" w:rsidP="00D46617">
      <w:pPr>
        <w:ind w:left="720" w:hanging="720"/>
        <w:rPr>
          <w:rFonts w:eastAsia="Times New Roman" w:cs="Arial"/>
        </w:rPr>
      </w:pPr>
    </w:p>
    <w:sectPr w:rsidR="007C1A54" w:rsidRPr="00D46617">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6A9B5" w14:textId="77777777" w:rsidR="000853FD" w:rsidRDefault="000853FD" w:rsidP="00954FF9">
      <w:pPr>
        <w:spacing w:after="0" w:line="240" w:lineRule="auto"/>
      </w:pPr>
      <w:r>
        <w:separator/>
      </w:r>
    </w:p>
  </w:endnote>
  <w:endnote w:type="continuationSeparator" w:id="0">
    <w:p w14:paraId="6D5867D0" w14:textId="77777777" w:rsidR="000853FD" w:rsidRDefault="000853FD" w:rsidP="00954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146486"/>
      <w:docPartObj>
        <w:docPartGallery w:val="Page Numbers (Bottom of Page)"/>
        <w:docPartUnique/>
      </w:docPartObj>
    </w:sdtPr>
    <w:sdtEndPr>
      <w:rPr>
        <w:color w:val="7F7F7F" w:themeColor="background1" w:themeShade="7F"/>
        <w:spacing w:val="60"/>
      </w:rPr>
    </w:sdtEndPr>
    <w:sdtContent>
      <w:p w14:paraId="1B264B35" w14:textId="715CABDF" w:rsidR="0019612F" w:rsidRDefault="0019612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4BE0BCA" w14:textId="77777777" w:rsidR="0019612F" w:rsidRDefault="001961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FCDC6" w14:textId="77777777" w:rsidR="000853FD" w:rsidRDefault="000853FD" w:rsidP="00954FF9">
      <w:pPr>
        <w:spacing w:after="0" w:line="240" w:lineRule="auto"/>
      </w:pPr>
      <w:r>
        <w:separator/>
      </w:r>
    </w:p>
  </w:footnote>
  <w:footnote w:type="continuationSeparator" w:id="0">
    <w:p w14:paraId="3DD78265" w14:textId="77777777" w:rsidR="000853FD" w:rsidRDefault="000853FD" w:rsidP="00954F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F4BF3" w14:textId="2F209530" w:rsidR="00DD0108" w:rsidRPr="00DD0108" w:rsidRDefault="00DD0108">
    <w:pPr>
      <w:pStyle w:val="Header"/>
      <w:rPr>
        <w:b/>
        <w:bCs/>
        <w:i/>
        <w:iCs/>
        <w:sz w:val="18"/>
        <w:szCs w:val="18"/>
      </w:rPr>
    </w:pPr>
    <w:r w:rsidRPr="00DD0108">
      <w:rPr>
        <w:b/>
        <w:bCs/>
        <w:i/>
        <w:iCs/>
        <w:sz w:val="18"/>
        <w:szCs w:val="18"/>
      </w:rPr>
      <w:t>BMHP6009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C3386"/>
    <w:multiLevelType w:val="hybridMultilevel"/>
    <w:tmpl w:val="D84EA8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0803F7C"/>
    <w:multiLevelType w:val="hybridMultilevel"/>
    <w:tmpl w:val="DC1A6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380372"/>
    <w:multiLevelType w:val="hybridMultilevel"/>
    <w:tmpl w:val="A7C8504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C2C5857"/>
    <w:multiLevelType w:val="hybridMultilevel"/>
    <w:tmpl w:val="A760B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F7"/>
    <w:rsid w:val="00021E22"/>
    <w:rsid w:val="00025F2E"/>
    <w:rsid w:val="000853FD"/>
    <w:rsid w:val="000A51BD"/>
    <w:rsid w:val="000B55E1"/>
    <w:rsid w:val="000C6C36"/>
    <w:rsid w:val="000D32E7"/>
    <w:rsid w:val="001547A2"/>
    <w:rsid w:val="0019612F"/>
    <w:rsid w:val="00243063"/>
    <w:rsid w:val="00260FDA"/>
    <w:rsid w:val="0029756E"/>
    <w:rsid w:val="002A2B26"/>
    <w:rsid w:val="002C6491"/>
    <w:rsid w:val="002C72B3"/>
    <w:rsid w:val="003321F0"/>
    <w:rsid w:val="00341986"/>
    <w:rsid w:val="00380DCC"/>
    <w:rsid w:val="0038672A"/>
    <w:rsid w:val="003F4023"/>
    <w:rsid w:val="00443DF0"/>
    <w:rsid w:val="00444597"/>
    <w:rsid w:val="0046762D"/>
    <w:rsid w:val="004A238C"/>
    <w:rsid w:val="004A2765"/>
    <w:rsid w:val="004F5DAE"/>
    <w:rsid w:val="004F7142"/>
    <w:rsid w:val="00507A39"/>
    <w:rsid w:val="00513598"/>
    <w:rsid w:val="005808F5"/>
    <w:rsid w:val="00582FF7"/>
    <w:rsid w:val="005A03D4"/>
    <w:rsid w:val="006008B3"/>
    <w:rsid w:val="00612BCD"/>
    <w:rsid w:val="007726AA"/>
    <w:rsid w:val="007768BA"/>
    <w:rsid w:val="00781E61"/>
    <w:rsid w:val="00787817"/>
    <w:rsid w:val="007948FC"/>
    <w:rsid w:val="007A23AA"/>
    <w:rsid w:val="007A4761"/>
    <w:rsid w:val="007B5D21"/>
    <w:rsid w:val="007B6AD5"/>
    <w:rsid w:val="007C1A54"/>
    <w:rsid w:val="00874188"/>
    <w:rsid w:val="0088048A"/>
    <w:rsid w:val="00920A72"/>
    <w:rsid w:val="00935F4B"/>
    <w:rsid w:val="00954FF9"/>
    <w:rsid w:val="00997074"/>
    <w:rsid w:val="009A7E8E"/>
    <w:rsid w:val="009E177B"/>
    <w:rsid w:val="00A11804"/>
    <w:rsid w:val="00A4035D"/>
    <w:rsid w:val="00A44580"/>
    <w:rsid w:val="00A75E51"/>
    <w:rsid w:val="00AD3609"/>
    <w:rsid w:val="00B111AB"/>
    <w:rsid w:val="00B1791B"/>
    <w:rsid w:val="00B24B4A"/>
    <w:rsid w:val="00B31379"/>
    <w:rsid w:val="00BD1ABB"/>
    <w:rsid w:val="00C04B31"/>
    <w:rsid w:val="00C12F2E"/>
    <w:rsid w:val="00C2292F"/>
    <w:rsid w:val="00C3550F"/>
    <w:rsid w:val="00C65CBD"/>
    <w:rsid w:val="00C723AF"/>
    <w:rsid w:val="00CB1C82"/>
    <w:rsid w:val="00CF4D3F"/>
    <w:rsid w:val="00D16021"/>
    <w:rsid w:val="00D16C01"/>
    <w:rsid w:val="00D34687"/>
    <w:rsid w:val="00D46617"/>
    <w:rsid w:val="00D93683"/>
    <w:rsid w:val="00DA2AE2"/>
    <w:rsid w:val="00DD0108"/>
    <w:rsid w:val="00DE132D"/>
    <w:rsid w:val="00DE23A9"/>
    <w:rsid w:val="00E364DA"/>
    <w:rsid w:val="00EA32F7"/>
    <w:rsid w:val="00F03D05"/>
    <w:rsid w:val="00F17E3B"/>
    <w:rsid w:val="00F24DB8"/>
    <w:rsid w:val="00F52C11"/>
    <w:rsid w:val="00F83A56"/>
    <w:rsid w:val="00F908B0"/>
    <w:rsid w:val="00FB2A67"/>
    <w:rsid w:val="00FE348C"/>
    <w:rsid w:val="00FF59D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D394D"/>
  <w15:docId w15:val="{C93F1761-0790-4597-AE98-A810169BD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8F5"/>
    <w:pPr>
      <w:spacing w:line="360" w:lineRule="auto"/>
      <w:jc w:val="both"/>
    </w:pPr>
    <w:rPr>
      <w:rFonts w:ascii="Arial" w:hAnsi="Arial"/>
    </w:rPr>
  </w:style>
  <w:style w:type="paragraph" w:styleId="Heading1">
    <w:name w:val="heading 1"/>
    <w:basedOn w:val="Normal"/>
    <w:next w:val="Normal"/>
    <w:link w:val="Heading1Char"/>
    <w:uiPriority w:val="9"/>
    <w:qFormat/>
    <w:rsid w:val="00582FF7"/>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A32F7"/>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FF7"/>
    <w:rPr>
      <w:rFonts w:ascii="Arial" w:eastAsiaTheme="majorEastAsia" w:hAnsi="Arial" w:cstheme="majorBidi"/>
      <w:b/>
      <w:bCs/>
      <w:color w:val="365F91" w:themeColor="accent1" w:themeShade="BF"/>
      <w:sz w:val="28"/>
      <w:szCs w:val="28"/>
    </w:rPr>
  </w:style>
  <w:style w:type="paragraph" w:customStyle="1" w:styleId="Default">
    <w:name w:val="Default"/>
    <w:rsid w:val="00920A72"/>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920A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A32F7"/>
    <w:rPr>
      <w:rFonts w:ascii="Arial" w:eastAsiaTheme="majorEastAsia" w:hAnsi="Arial" w:cstheme="majorBidi"/>
      <w:b/>
      <w:bCs/>
      <w:color w:val="4F81BD" w:themeColor="accent1"/>
      <w:sz w:val="26"/>
      <w:szCs w:val="26"/>
    </w:rPr>
  </w:style>
  <w:style w:type="paragraph" w:styleId="NormalWeb">
    <w:name w:val="Normal (Web)"/>
    <w:basedOn w:val="Normal"/>
    <w:uiPriority w:val="99"/>
    <w:semiHidden/>
    <w:unhideWhenUsed/>
    <w:rsid w:val="000C6C3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A238C"/>
    <w:pPr>
      <w:ind w:left="720"/>
      <w:contextualSpacing/>
    </w:pPr>
  </w:style>
  <w:style w:type="paragraph" w:styleId="TOCHeading">
    <w:name w:val="TOC Heading"/>
    <w:basedOn w:val="Heading1"/>
    <w:next w:val="Normal"/>
    <w:uiPriority w:val="39"/>
    <w:unhideWhenUsed/>
    <w:qFormat/>
    <w:rsid w:val="00F03D05"/>
    <w:pPr>
      <w:spacing w:before="240" w:line="259" w:lineRule="auto"/>
      <w:jc w:val="left"/>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F03D05"/>
    <w:pPr>
      <w:spacing w:after="100"/>
    </w:pPr>
  </w:style>
  <w:style w:type="paragraph" w:styleId="TOC2">
    <w:name w:val="toc 2"/>
    <w:basedOn w:val="Normal"/>
    <w:next w:val="Normal"/>
    <w:autoRedefine/>
    <w:uiPriority w:val="39"/>
    <w:unhideWhenUsed/>
    <w:rsid w:val="00F03D05"/>
    <w:pPr>
      <w:spacing w:after="100"/>
      <w:ind w:left="220"/>
    </w:pPr>
  </w:style>
  <w:style w:type="character" w:styleId="Hyperlink">
    <w:name w:val="Hyperlink"/>
    <w:basedOn w:val="DefaultParagraphFont"/>
    <w:uiPriority w:val="99"/>
    <w:unhideWhenUsed/>
    <w:rsid w:val="00F03D05"/>
    <w:rPr>
      <w:color w:val="0000FF" w:themeColor="hyperlink"/>
      <w:u w:val="single"/>
    </w:rPr>
  </w:style>
  <w:style w:type="paragraph" w:styleId="Header">
    <w:name w:val="header"/>
    <w:basedOn w:val="Normal"/>
    <w:link w:val="HeaderChar"/>
    <w:uiPriority w:val="99"/>
    <w:unhideWhenUsed/>
    <w:rsid w:val="00954F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FF9"/>
    <w:rPr>
      <w:rFonts w:ascii="Arial" w:hAnsi="Arial"/>
    </w:rPr>
  </w:style>
  <w:style w:type="paragraph" w:styleId="Footer">
    <w:name w:val="footer"/>
    <w:basedOn w:val="Normal"/>
    <w:link w:val="FooterChar"/>
    <w:uiPriority w:val="99"/>
    <w:unhideWhenUsed/>
    <w:rsid w:val="00954F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FF9"/>
    <w:rPr>
      <w:rFonts w:ascii="Arial" w:hAnsi="Arial"/>
    </w:rPr>
  </w:style>
  <w:style w:type="paragraph" w:styleId="BalloonText">
    <w:name w:val="Balloon Text"/>
    <w:basedOn w:val="Normal"/>
    <w:link w:val="BalloonTextChar"/>
    <w:uiPriority w:val="99"/>
    <w:semiHidden/>
    <w:unhideWhenUsed/>
    <w:rsid w:val="004445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5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774496">
      <w:bodyDiv w:val="1"/>
      <w:marLeft w:val="0"/>
      <w:marRight w:val="0"/>
      <w:marTop w:val="0"/>
      <w:marBottom w:val="0"/>
      <w:divBdr>
        <w:top w:val="none" w:sz="0" w:space="0" w:color="auto"/>
        <w:left w:val="none" w:sz="0" w:space="0" w:color="auto"/>
        <w:bottom w:val="none" w:sz="0" w:space="0" w:color="auto"/>
        <w:right w:val="none" w:sz="0" w:space="0" w:color="auto"/>
      </w:divBdr>
      <w:divsChild>
        <w:div w:id="1659534472">
          <w:marLeft w:val="0"/>
          <w:marRight w:val="0"/>
          <w:marTop w:val="0"/>
          <w:marBottom w:val="0"/>
          <w:divBdr>
            <w:top w:val="none" w:sz="0" w:space="0" w:color="auto"/>
            <w:left w:val="none" w:sz="0" w:space="0" w:color="auto"/>
            <w:bottom w:val="none" w:sz="0" w:space="0" w:color="auto"/>
            <w:right w:val="none" w:sz="0" w:space="0" w:color="auto"/>
          </w:divBdr>
        </w:div>
      </w:divsChild>
    </w:div>
    <w:div w:id="838467979">
      <w:bodyDiv w:val="1"/>
      <w:marLeft w:val="0"/>
      <w:marRight w:val="0"/>
      <w:marTop w:val="0"/>
      <w:marBottom w:val="0"/>
      <w:divBdr>
        <w:top w:val="none" w:sz="0" w:space="0" w:color="auto"/>
        <w:left w:val="none" w:sz="0" w:space="0" w:color="auto"/>
        <w:bottom w:val="none" w:sz="0" w:space="0" w:color="auto"/>
        <w:right w:val="none" w:sz="0" w:space="0" w:color="auto"/>
      </w:divBdr>
      <w:divsChild>
        <w:div w:id="492834972">
          <w:marLeft w:val="0"/>
          <w:marRight w:val="0"/>
          <w:marTop w:val="0"/>
          <w:marBottom w:val="0"/>
          <w:divBdr>
            <w:top w:val="none" w:sz="0" w:space="0" w:color="auto"/>
            <w:left w:val="none" w:sz="0" w:space="0" w:color="auto"/>
            <w:bottom w:val="none" w:sz="0" w:space="0" w:color="auto"/>
            <w:right w:val="none" w:sz="0" w:space="0" w:color="auto"/>
          </w:divBdr>
        </w:div>
      </w:divsChild>
    </w:div>
    <w:div w:id="1395663888">
      <w:bodyDiv w:val="1"/>
      <w:marLeft w:val="0"/>
      <w:marRight w:val="0"/>
      <w:marTop w:val="0"/>
      <w:marBottom w:val="0"/>
      <w:divBdr>
        <w:top w:val="none" w:sz="0" w:space="0" w:color="auto"/>
        <w:left w:val="none" w:sz="0" w:space="0" w:color="auto"/>
        <w:bottom w:val="none" w:sz="0" w:space="0" w:color="auto"/>
        <w:right w:val="none" w:sz="0" w:space="0" w:color="auto"/>
      </w:divBdr>
    </w:div>
    <w:div w:id="1568371026">
      <w:bodyDiv w:val="1"/>
      <w:marLeft w:val="0"/>
      <w:marRight w:val="0"/>
      <w:marTop w:val="0"/>
      <w:marBottom w:val="0"/>
      <w:divBdr>
        <w:top w:val="none" w:sz="0" w:space="0" w:color="auto"/>
        <w:left w:val="none" w:sz="0" w:space="0" w:color="auto"/>
        <w:bottom w:val="none" w:sz="0" w:space="0" w:color="auto"/>
        <w:right w:val="none" w:sz="0" w:space="0" w:color="auto"/>
      </w:divBdr>
      <w:divsChild>
        <w:div w:id="1898591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nhshighland.publichealth.scot.nhs.uk/wp-content/uploads/2019/02/DPH-Annual-Report-2016-web-version.pdf" TargetMode="External"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england.nhs.uk/ourwork/clinical-policy/older-people/improving-care-for-older-people/" TargetMode="External"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https://pib.gov.in/newsite/PrintRelease.aspx?relid=108092"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gov.uk/government/publications/2010-to-2015-government-policy-older-people/2010-to-2015-government-policy-older-people" TargetMode="External" /><Relationship Id="rId5" Type="http://schemas.openxmlformats.org/officeDocument/2006/relationships/webSettings" Target="webSettings.xml" /><Relationship Id="rId15" Type="http://schemas.openxmlformats.org/officeDocument/2006/relationships/hyperlink" Target="https://www.ons.gov.uk/peoplepopulationandcommunity/birthsdeathsandmarriages/ageing/articles/livinglongerisage70thenewage65/2019-11-19" TargetMode="External" /><Relationship Id="rId10" Type="http://schemas.openxmlformats.org/officeDocument/2006/relationships/hyperlink" Target="https://socialwelfare.delhigovt.nic.in/content/national-policy-older-persons" TargetMode="Externa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www.verywellmind.com/what-is-attachment-theory-2795337" TargetMode="External" /><Relationship Id="rId14" Type="http://schemas.openxmlformats.org/officeDocument/2006/relationships/hyperlink" Target="https://www.england.nhs.uk/ourwork/clinical-policy/older-people/improving-care-for-older-peopl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75755-E4CA-4E0B-8730-F19DDCADB3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3535</Words>
  <Characters>20152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Ioana Irina Dinu</dc:creator>
  <cp:lastModifiedBy>Ioana-Irina Dinu</cp:lastModifiedBy>
  <cp:revision>2</cp:revision>
  <cp:lastPrinted>2022-05-05T15:16:00Z</cp:lastPrinted>
  <dcterms:created xsi:type="dcterms:W3CDTF">2022-05-05T21:49:00Z</dcterms:created>
  <dcterms:modified xsi:type="dcterms:W3CDTF">2022-05-05T21:49:00Z</dcterms:modified>
</cp:coreProperties>
</file>