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53E99" w14:textId="77777777" w:rsidR="00007993" w:rsidRDefault="00007993">
      <w:pPr>
        <w:spacing w:before="240" w:after="240" w:line="480" w:lineRule="auto"/>
        <w:jc w:val="both"/>
        <w:rPr>
          <w:b/>
          <w:sz w:val="30"/>
          <w:szCs w:val="30"/>
        </w:rPr>
      </w:pPr>
    </w:p>
    <w:p w14:paraId="410F59A3" w14:textId="77777777" w:rsidR="00007993" w:rsidRDefault="00007993">
      <w:pPr>
        <w:spacing w:before="240" w:after="240" w:line="480" w:lineRule="auto"/>
        <w:jc w:val="both"/>
        <w:rPr>
          <w:b/>
          <w:sz w:val="30"/>
          <w:szCs w:val="30"/>
        </w:rPr>
      </w:pPr>
    </w:p>
    <w:p w14:paraId="04EE9278" w14:textId="77777777" w:rsidR="00007993" w:rsidRDefault="00007993">
      <w:pPr>
        <w:spacing w:before="240" w:after="240" w:line="480" w:lineRule="auto"/>
        <w:jc w:val="both"/>
        <w:rPr>
          <w:b/>
          <w:sz w:val="30"/>
          <w:szCs w:val="30"/>
        </w:rPr>
      </w:pPr>
    </w:p>
    <w:p w14:paraId="4F75A750" w14:textId="77777777" w:rsidR="00007993" w:rsidRDefault="00007993">
      <w:pPr>
        <w:spacing w:before="240" w:after="240" w:line="480" w:lineRule="auto"/>
        <w:jc w:val="both"/>
        <w:rPr>
          <w:b/>
          <w:sz w:val="30"/>
          <w:szCs w:val="30"/>
        </w:rPr>
      </w:pPr>
    </w:p>
    <w:p w14:paraId="6FA077DC" w14:textId="77777777" w:rsidR="00007993" w:rsidRDefault="00007993">
      <w:pPr>
        <w:spacing w:before="240" w:after="240" w:line="480" w:lineRule="auto"/>
        <w:jc w:val="both"/>
        <w:rPr>
          <w:b/>
          <w:sz w:val="30"/>
          <w:szCs w:val="30"/>
        </w:rPr>
      </w:pPr>
    </w:p>
    <w:p w14:paraId="7A231DEB" w14:textId="77777777" w:rsidR="00007993" w:rsidRDefault="0019385C">
      <w:pPr>
        <w:spacing w:before="240" w:after="240" w:line="480" w:lineRule="auto"/>
        <w:jc w:val="center"/>
      </w:pPr>
      <w:r>
        <w:rPr>
          <w:b/>
          <w:sz w:val="30"/>
          <w:szCs w:val="30"/>
        </w:rPr>
        <w:t>INVESTIGATING THE FACTORS THAT INFLUENCE CONSUMER LOYALTY AND SATISFACTION WITH BANKING SERVICES IN INDIA</w:t>
      </w:r>
      <w:r>
        <w:br w:type="page"/>
      </w:r>
    </w:p>
    <w:p w14:paraId="303FA8E6" w14:textId="77777777" w:rsidR="00007993" w:rsidRDefault="0019385C" w:rsidP="00F81588">
      <w:pPr>
        <w:spacing w:before="240" w:after="240" w:line="360" w:lineRule="auto"/>
        <w:jc w:val="center"/>
      </w:pPr>
      <w:r>
        <w:rPr>
          <w:b/>
          <w:sz w:val="30"/>
          <w:szCs w:val="30"/>
        </w:rPr>
        <w:lastRenderedPageBreak/>
        <w:t>Table Of Contents</w:t>
      </w:r>
    </w:p>
    <w:sdt>
      <w:sdtPr>
        <w:id w:val="-2033795146"/>
        <w:docPartObj>
          <w:docPartGallery w:val="Table of Contents"/>
          <w:docPartUnique/>
        </w:docPartObj>
      </w:sdtPr>
      <w:sdtEndPr/>
      <w:sdtContent>
        <w:p w14:paraId="153F4205" w14:textId="77777777" w:rsidR="00007993" w:rsidRPr="00F81588" w:rsidRDefault="0019385C" w:rsidP="00F81588">
          <w:pPr>
            <w:widowControl w:val="0"/>
            <w:tabs>
              <w:tab w:val="right" w:pos="12000"/>
            </w:tabs>
            <w:spacing w:before="60" w:line="360" w:lineRule="auto"/>
            <w:rPr>
              <w:color w:val="000000"/>
            </w:rPr>
          </w:pPr>
          <w:r w:rsidRPr="00F81588">
            <w:fldChar w:fldCharType="begin"/>
          </w:r>
          <w:r w:rsidRPr="00F81588">
            <w:instrText xml:space="preserve"> TOC \h \u \z \t "Heading 1,1,Heading 2,2,Heading 3,3,Heading 4,4,Heading 5,5,Heading 6,6,"</w:instrText>
          </w:r>
          <w:r w:rsidRPr="00F81588">
            <w:fldChar w:fldCharType="separate"/>
          </w:r>
          <w:hyperlink w:anchor="_heading=h.re8ht8a3aemt">
            <w:r w:rsidR="00007993" w:rsidRPr="00F81588">
              <w:rPr>
                <w:color w:val="000000"/>
                <w:szCs w:val="24"/>
              </w:rPr>
              <w:t>Introduction</w:t>
            </w:r>
            <w:r w:rsidR="00007993" w:rsidRPr="00F81588">
              <w:rPr>
                <w:color w:val="000000"/>
                <w:szCs w:val="24"/>
              </w:rPr>
              <w:tab/>
              <w:t>3</w:t>
            </w:r>
          </w:hyperlink>
        </w:p>
        <w:p w14:paraId="36D471B7" w14:textId="77777777" w:rsidR="00007993" w:rsidRPr="00F81588" w:rsidRDefault="00007993" w:rsidP="00F81588">
          <w:pPr>
            <w:widowControl w:val="0"/>
            <w:tabs>
              <w:tab w:val="right" w:pos="12000"/>
            </w:tabs>
            <w:spacing w:before="60" w:line="360" w:lineRule="auto"/>
            <w:rPr>
              <w:color w:val="000000"/>
            </w:rPr>
          </w:pPr>
          <w:hyperlink w:anchor="_heading=h.qe4djy5j35k0">
            <w:r w:rsidRPr="00F81588">
              <w:rPr>
                <w:color w:val="000000"/>
                <w:szCs w:val="24"/>
              </w:rPr>
              <w:t>Aims, objectives, and research questions/hypotheses</w:t>
            </w:r>
            <w:r w:rsidRPr="00F81588">
              <w:rPr>
                <w:color w:val="000000"/>
                <w:szCs w:val="24"/>
              </w:rPr>
              <w:tab/>
              <w:t>4</w:t>
            </w:r>
          </w:hyperlink>
        </w:p>
        <w:p w14:paraId="0F1B404B" w14:textId="77777777" w:rsidR="00007993" w:rsidRPr="00F81588" w:rsidRDefault="00007993" w:rsidP="00F81588">
          <w:pPr>
            <w:widowControl w:val="0"/>
            <w:tabs>
              <w:tab w:val="right" w:pos="12000"/>
            </w:tabs>
            <w:spacing w:before="60" w:line="360" w:lineRule="auto"/>
            <w:rPr>
              <w:color w:val="000000"/>
            </w:rPr>
          </w:pPr>
          <w:hyperlink w:anchor="_heading=h.c3u3dshvtqga">
            <w:r w:rsidRPr="00F81588">
              <w:rPr>
                <w:color w:val="000000"/>
                <w:szCs w:val="24"/>
              </w:rPr>
              <w:t>Methodology</w:t>
            </w:r>
            <w:r w:rsidRPr="00F81588">
              <w:rPr>
                <w:color w:val="000000"/>
                <w:szCs w:val="24"/>
              </w:rPr>
              <w:tab/>
              <w:t>5</w:t>
            </w:r>
          </w:hyperlink>
        </w:p>
        <w:p w14:paraId="237E2350" w14:textId="77777777" w:rsidR="00007993" w:rsidRPr="00F81588" w:rsidRDefault="00007993" w:rsidP="00F81588">
          <w:pPr>
            <w:widowControl w:val="0"/>
            <w:tabs>
              <w:tab w:val="right" w:pos="12000"/>
            </w:tabs>
            <w:spacing w:before="60" w:line="360" w:lineRule="auto"/>
            <w:rPr>
              <w:color w:val="000000"/>
            </w:rPr>
          </w:pPr>
          <w:hyperlink w:anchor="_heading=h.23jbwnqxrunx">
            <w:r w:rsidRPr="00F81588">
              <w:rPr>
                <w:color w:val="000000"/>
                <w:szCs w:val="24"/>
              </w:rPr>
              <w:t>Literature review</w:t>
            </w:r>
            <w:r w:rsidRPr="00F81588">
              <w:rPr>
                <w:color w:val="000000"/>
                <w:szCs w:val="24"/>
              </w:rPr>
              <w:tab/>
              <w:t>7</w:t>
            </w:r>
          </w:hyperlink>
        </w:p>
        <w:p w14:paraId="391D7207" w14:textId="77777777" w:rsidR="00007993" w:rsidRPr="00F81588" w:rsidRDefault="00007993" w:rsidP="00F81588">
          <w:pPr>
            <w:widowControl w:val="0"/>
            <w:tabs>
              <w:tab w:val="right" w:pos="12000"/>
            </w:tabs>
            <w:spacing w:before="60" w:line="360" w:lineRule="auto"/>
            <w:rPr>
              <w:color w:val="000000"/>
            </w:rPr>
          </w:pPr>
          <w:hyperlink w:anchor="_heading=h.jetnwowkoao6">
            <w:r w:rsidRPr="00F81588">
              <w:rPr>
                <w:color w:val="000000"/>
                <w:szCs w:val="24"/>
              </w:rPr>
              <w:t>Limitations</w:t>
            </w:r>
            <w:r w:rsidRPr="00F81588">
              <w:rPr>
                <w:color w:val="000000"/>
                <w:szCs w:val="24"/>
              </w:rPr>
              <w:tab/>
              <w:t>8</w:t>
            </w:r>
          </w:hyperlink>
        </w:p>
        <w:p w14:paraId="39AC58B3" w14:textId="77777777" w:rsidR="00007993" w:rsidRPr="00F81588" w:rsidRDefault="00007993" w:rsidP="00F81588">
          <w:pPr>
            <w:widowControl w:val="0"/>
            <w:tabs>
              <w:tab w:val="right" w:pos="12000"/>
            </w:tabs>
            <w:spacing w:before="60" w:line="360" w:lineRule="auto"/>
            <w:rPr>
              <w:color w:val="000000"/>
            </w:rPr>
          </w:pPr>
          <w:hyperlink w:anchor="_heading=h.gbt9nl48s88">
            <w:r w:rsidRPr="00F81588">
              <w:rPr>
                <w:color w:val="000000"/>
                <w:szCs w:val="24"/>
              </w:rPr>
              <w:t>Ethical considerations</w:t>
            </w:r>
            <w:r w:rsidRPr="00F81588">
              <w:rPr>
                <w:color w:val="000000"/>
                <w:szCs w:val="24"/>
              </w:rPr>
              <w:tab/>
              <w:t>9</w:t>
            </w:r>
          </w:hyperlink>
        </w:p>
        <w:p w14:paraId="23D3A2EC" w14:textId="77777777" w:rsidR="00007993" w:rsidRPr="00F81588" w:rsidRDefault="00007993" w:rsidP="00F81588">
          <w:pPr>
            <w:widowControl w:val="0"/>
            <w:tabs>
              <w:tab w:val="right" w:pos="12000"/>
            </w:tabs>
            <w:spacing w:before="60" w:line="360" w:lineRule="auto"/>
            <w:rPr>
              <w:color w:val="000000"/>
            </w:rPr>
          </w:pPr>
          <w:hyperlink w:anchor="_heading=h.t37sl4yn7grv">
            <w:r w:rsidRPr="00F81588">
              <w:rPr>
                <w:color w:val="000000"/>
                <w:szCs w:val="24"/>
              </w:rPr>
              <w:t>Timeframe</w:t>
            </w:r>
            <w:r w:rsidRPr="00F81588">
              <w:rPr>
                <w:color w:val="000000"/>
                <w:szCs w:val="24"/>
              </w:rPr>
              <w:tab/>
              <w:t>10</w:t>
            </w:r>
          </w:hyperlink>
        </w:p>
        <w:p w14:paraId="091DEDB0" w14:textId="77777777" w:rsidR="00007993" w:rsidRPr="00F81588" w:rsidRDefault="00007993" w:rsidP="00F81588">
          <w:pPr>
            <w:widowControl w:val="0"/>
            <w:tabs>
              <w:tab w:val="right" w:pos="12000"/>
            </w:tabs>
            <w:spacing w:before="60" w:line="360" w:lineRule="auto"/>
            <w:rPr>
              <w:color w:val="000000"/>
            </w:rPr>
          </w:pPr>
          <w:hyperlink w:anchor="_heading=h.1eupy5nkvhyf">
            <w:r w:rsidRPr="00F81588">
              <w:rPr>
                <w:color w:val="000000"/>
                <w:szCs w:val="24"/>
              </w:rPr>
              <w:t>Conclusion</w:t>
            </w:r>
            <w:r w:rsidRPr="00F81588">
              <w:rPr>
                <w:color w:val="000000"/>
                <w:szCs w:val="24"/>
              </w:rPr>
              <w:tab/>
              <w:t>11</w:t>
            </w:r>
          </w:hyperlink>
        </w:p>
        <w:p w14:paraId="5C342405" w14:textId="77777777" w:rsidR="00007993" w:rsidRPr="00F81588" w:rsidRDefault="00007993" w:rsidP="00F81588">
          <w:pPr>
            <w:widowControl w:val="0"/>
            <w:tabs>
              <w:tab w:val="right" w:pos="12000"/>
            </w:tabs>
            <w:spacing w:before="60" w:line="360" w:lineRule="auto"/>
            <w:rPr>
              <w:color w:val="000000"/>
            </w:rPr>
          </w:pPr>
          <w:hyperlink w:anchor="_heading=h.em1w8wo1ho6n">
            <w:r w:rsidRPr="00F81588">
              <w:rPr>
                <w:color w:val="000000"/>
                <w:szCs w:val="24"/>
              </w:rPr>
              <w:t>References</w:t>
            </w:r>
            <w:r w:rsidRPr="00F81588">
              <w:rPr>
                <w:color w:val="000000"/>
                <w:szCs w:val="24"/>
              </w:rPr>
              <w:tab/>
              <w:t>12</w:t>
            </w:r>
          </w:hyperlink>
          <w:r w:rsidR="0019385C" w:rsidRPr="00F81588">
            <w:fldChar w:fldCharType="end"/>
          </w:r>
        </w:p>
      </w:sdtContent>
    </w:sdt>
    <w:p w14:paraId="5756BEAA" w14:textId="77777777" w:rsidR="00007993" w:rsidRDefault="0019385C">
      <w:pPr>
        <w:spacing w:before="240" w:after="240" w:line="480" w:lineRule="auto"/>
        <w:jc w:val="both"/>
      </w:pPr>
      <w:r>
        <w:br w:type="page"/>
      </w:r>
    </w:p>
    <w:p w14:paraId="35DD5A59" w14:textId="77777777" w:rsidR="00007993" w:rsidRDefault="0019385C">
      <w:pPr>
        <w:pStyle w:val="Heading1"/>
        <w:spacing w:before="240" w:after="240" w:line="480" w:lineRule="auto"/>
      </w:pPr>
      <w:bookmarkStart w:id="0" w:name="_heading=h.re8ht8a3aemt" w:colFirst="0" w:colLast="0"/>
      <w:bookmarkEnd w:id="0"/>
      <w:r>
        <w:lastRenderedPageBreak/>
        <w:t>Introduction</w:t>
      </w:r>
    </w:p>
    <w:p w14:paraId="07DFD2F7" w14:textId="77777777" w:rsidR="00007993" w:rsidRDefault="0019385C">
      <w:pPr>
        <w:spacing w:line="480" w:lineRule="auto"/>
        <w:jc w:val="both"/>
      </w:pPr>
      <w:r>
        <w:t>Economic liberalization, era improvements, and shifting client expectancies have all contributed to innovative changes in India's banking devices over the past numerous decades. This dynamic climate has elevated competition amongst banks, with the public in addition to non-public groups aiming to enhance their carrier services with the intention to appeal to and hold customers. Consumer loyalty and happiness have emerged as critical measures for comparing a financial institution's fulfilment, considering th</w:t>
      </w:r>
      <w:r>
        <w:t xml:space="preserve">e fact that thrilled clients are much more likely to stay dependable, unfold fantastic word-of-mouth, and use a much broader range of monetary products (Prasadh et al., 2018). Given the vast use of virtual banking systems, mobile apps, and actual banking experiences, the variables impacting purchaser loyalty and pleasure have grown more complicated and multidimensional. The Indian banking enterprise, which serves one of the world's largest and most numerous populations, is an attractive area for getting to </w:t>
      </w:r>
      <w:r>
        <w:t>know those factors, specifically as consumer conduct and tastes evolve with technological advancement.</w:t>
      </w:r>
    </w:p>
    <w:p w14:paraId="7795A59D" w14:textId="394132FB" w:rsidR="00007993" w:rsidRPr="00F81588" w:rsidRDefault="0019385C">
      <w:pPr>
        <w:spacing w:line="480" w:lineRule="auto"/>
        <w:jc w:val="both"/>
      </w:pPr>
      <w:r>
        <w:t>The observation of these variables influencing client loyalty and pleasure with banking offerings in India is critical as it addresses each of the competitive surroundings of banking and the need to comprehend the converting expectations of Indian consumers. Loyalty and pleasure are essential now not only for client retention but also for long-term profitability because they display a financial institution's capability to continuously meet or exceed purchaser expectancies. Identifying vital elements consist</w:t>
      </w:r>
      <w:r>
        <w:t xml:space="preserve">ing of service first-class, dependability, technological simplicity, and responsiveness offers banks actionable information approximately a way to customize their services so that they can better meet the needs of their clients (Omoregie et al., 2019). Understanding those elements allows banks to not handiest improve customer connections, but also enhance carrier high quality, fostering lengthy-time period loyalty. This study intends to make contributions to the enterprise by identifying the </w:t>
      </w:r>
      <w:r>
        <w:lastRenderedPageBreak/>
        <w:t>essential eleme</w:t>
      </w:r>
      <w:r>
        <w:t>nts that pressure purchaser happiness and loyalty, imparting insights a good way to be specifically useful for banks wanting to prosper in India's speedy changing monetary surroundings.</w:t>
      </w:r>
    </w:p>
    <w:p w14:paraId="42FF6D4C" w14:textId="77777777" w:rsidR="00007993" w:rsidRDefault="0019385C">
      <w:pPr>
        <w:pStyle w:val="Heading1"/>
        <w:spacing w:before="240" w:after="240" w:line="480" w:lineRule="auto"/>
      </w:pPr>
      <w:bookmarkStart w:id="1" w:name="_heading=h.qe4djy5j35k0" w:colFirst="0" w:colLast="0"/>
      <w:bookmarkEnd w:id="1"/>
      <w:r>
        <w:t>Aims, objectives, and research questions/hypotheses</w:t>
      </w:r>
    </w:p>
    <w:p w14:paraId="5C10E0CA" w14:textId="77777777" w:rsidR="00007993" w:rsidRDefault="0019385C">
      <w:pPr>
        <w:spacing w:line="480" w:lineRule="auto"/>
        <w:jc w:val="both"/>
      </w:pPr>
      <w:r>
        <w:t xml:space="preserve">This research aims to investigate the factors that influence consumer loyalty and satisfaction with banking </w:t>
      </w:r>
      <w:r>
        <w:t>services in India.</w:t>
      </w:r>
    </w:p>
    <w:p w14:paraId="0E8C799B" w14:textId="77777777" w:rsidR="00007993" w:rsidRDefault="00007993">
      <w:pPr>
        <w:spacing w:line="480" w:lineRule="auto"/>
        <w:jc w:val="both"/>
      </w:pPr>
    </w:p>
    <w:p w14:paraId="3E21E914" w14:textId="77777777" w:rsidR="00007993" w:rsidRDefault="0019385C">
      <w:pPr>
        <w:spacing w:line="480" w:lineRule="auto"/>
        <w:jc w:val="both"/>
      </w:pPr>
      <w:r>
        <w:t>The following objectives can be attained through this study:</w:t>
      </w:r>
    </w:p>
    <w:p w14:paraId="35F77FD4" w14:textId="77777777" w:rsidR="00007993" w:rsidRDefault="0019385C">
      <w:pPr>
        <w:numPr>
          <w:ilvl w:val="0"/>
          <w:numId w:val="2"/>
        </w:numPr>
        <w:spacing w:line="480" w:lineRule="auto"/>
        <w:jc w:val="both"/>
      </w:pPr>
      <w:r>
        <w:t>To assess consumer loyalty and satisfaction with banking services in India.</w:t>
      </w:r>
    </w:p>
    <w:p w14:paraId="72EFC081" w14:textId="77777777" w:rsidR="00007993" w:rsidRDefault="0019385C">
      <w:pPr>
        <w:numPr>
          <w:ilvl w:val="0"/>
          <w:numId w:val="2"/>
        </w:numPr>
        <w:spacing w:line="480" w:lineRule="auto"/>
        <w:jc w:val="both"/>
      </w:pPr>
      <w:r>
        <w:t>To determine the factors that influence consumer loyalty and satisfaction with banking services in India.</w:t>
      </w:r>
    </w:p>
    <w:p w14:paraId="72B9028E" w14:textId="77777777" w:rsidR="00007993" w:rsidRDefault="0019385C">
      <w:pPr>
        <w:numPr>
          <w:ilvl w:val="0"/>
          <w:numId w:val="2"/>
        </w:numPr>
        <w:spacing w:line="480" w:lineRule="auto"/>
        <w:jc w:val="both"/>
      </w:pPr>
      <w:r>
        <w:t>To recommend measures that can be adopted to increase consumer loyalty in the banking sector of India</w:t>
      </w:r>
    </w:p>
    <w:p w14:paraId="3EA3FECB" w14:textId="77777777" w:rsidR="00007993" w:rsidRDefault="00007993">
      <w:pPr>
        <w:spacing w:line="480" w:lineRule="auto"/>
        <w:jc w:val="both"/>
      </w:pPr>
    </w:p>
    <w:p w14:paraId="3472794E" w14:textId="77777777" w:rsidR="00007993" w:rsidRDefault="0019385C">
      <w:pPr>
        <w:spacing w:line="480" w:lineRule="auto"/>
        <w:jc w:val="both"/>
      </w:pPr>
      <w:r>
        <w:t>The following research questions can be answered through this study:</w:t>
      </w:r>
    </w:p>
    <w:p w14:paraId="26A46AB9" w14:textId="77777777" w:rsidR="00007993" w:rsidRDefault="0019385C">
      <w:pPr>
        <w:numPr>
          <w:ilvl w:val="0"/>
          <w:numId w:val="1"/>
        </w:numPr>
        <w:spacing w:line="480" w:lineRule="auto"/>
        <w:jc w:val="both"/>
      </w:pPr>
      <w:r>
        <w:t>How are consumer loyalty and satisfaction with banking services in India?</w:t>
      </w:r>
    </w:p>
    <w:p w14:paraId="0C9EF654" w14:textId="77777777" w:rsidR="00007993" w:rsidRDefault="0019385C">
      <w:pPr>
        <w:numPr>
          <w:ilvl w:val="0"/>
          <w:numId w:val="1"/>
        </w:numPr>
        <w:spacing w:line="480" w:lineRule="auto"/>
        <w:jc w:val="both"/>
      </w:pPr>
      <w:r>
        <w:t>Which factors influence consumer loyalty and satisfaction with banking services in India?</w:t>
      </w:r>
    </w:p>
    <w:p w14:paraId="495CB40E" w14:textId="77777777" w:rsidR="00007993" w:rsidRDefault="0019385C">
      <w:pPr>
        <w:numPr>
          <w:ilvl w:val="0"/>
          <w:numId w:val="1"/>
        </w:numPr>
        <w:spacing w:line="480" w:lineRule="auto"/>
        <w:jc w:val="both"/>
      </w:pPr>
      <w:r>
        <w:t>Which measures can be adopted to increase consumer loyalty in the banking sector of India?</w:t>
      </w:r>
    </w:p>
    <w:p w14:paraId="04745821" w14:textId="77777777" w:rsidR="00007993" w:rsidRDefault="0019385C">
      <w:pPr>
        <w:spacing w:line="480" w:lineRule="auto"/>
        <w:jc w:val="both"/>
      </w:pPr>
      <w:r>
        <w:t>The following research Hypothesis will be focused on:</w:t>
      </w:r>
    </w:p>
    <w:p w14:paraId="7E6591B2" w14:textId="77777777" w:rsidR="00007993" w:rsidRDefault="0019385C">
      <w:pPr>
        <w:spacing w:before="240" w:after="240" w:line="480" w:lineRule="auto"/>
        <w:jc w:val="both"/>
      </w:pPr>
      <w:r>
        <w:rPr>
          <w:b/>
        </w:rPr>
        <w:t>Null Hypothesis (H0):</w:t>
      </w:r>
      <w:r>
        <w:t xml:space="preserve"> There is no significant relationship between service quality, technological convenience, and consumer loyalty in the Indian banking sector.</w:t>
      </w:r>
    </w:p>
    <w:p w14:paraId="19936436" w14:textId="77777777" w:rsidR="00007993" w:rsidRDefault="0019385C">
      <w:pPr>
        <w:spacing w:before="240" w:after="240" w:line="480" w:lineRule="auto"/>
        <w:jc w:val="both"/>
      </w:pPr>
      <w:r>
        <w:rPr>
          <w:b/>
        </w:rPr>
        <w:lastRenderedPageBreak/>
        <w:t>Alternative Hypothesis (H1):</w:t>
      </w:r>
      <w:r>
        <w:t xml:space="preserve"> There is a significant relationship between service quality, technological convenience, and consumer loyalty in the Indian banking sector.</w:t>
      </w:r>
    </w:p>
    <w:p w14:paraId="4678198C" w14:textId="77777777" w:rsidR="00007993" w:rsidRDefault="0019385C">
      <w:pPr>
        <w:pStyle w:val="Heading1"/>
        <w:spacing w:before="240" w:after="240" w:line="480" w:lineRule="auto"/>
      </w:pPr>
      <w:bookmarkStart w:id="2" w:name="_heading=h.c3u3dshvtqga" w:colFirst="0" w:colLast="0"/>
      <w:bookmarkEnd w:id="2"/>
      <w:r>
        <w:t>Methodology</w:t>
      </w:r>
    </w:p>
    <w:p w14:paraId="0878F6F7" w14:textId="77777777" w:rsidR="00007993" w:rsidRDefault="0019385C">
      <w:pPr>
        <w:spacing w:line="480" w:lineRule="auto"/>
        <w:jc w:val="both"/>
        <w:rPr>
          <w:b/>
        </w:rPr>
      </w:pPr>
      <w:r>
        <w:rPr>
          <w:b/>
        </w:rPr>
        <w:t>Research Philosophy</w:t>
      </w:r>
    </w:p>
    <w:p w14:paraId="23A712D0" w14:textId="77777777" w:rsidR="00007993" w:rsidRDefault="0019385C">
      <w:pPr>
        <w:spacing w:before="240" w:after="240" w:line="480" w:lineRule="auto"/>
        <w:jc w:val="both"/>
      </w:pPr>
      <w:r>
        <w:t>This observation makes use of a positivist research ethic to research unique, quantitative elements impacting patron loyalty and delight in Indian banking offerings. Positivism is good for objectively investigating relationships among variables through the use of observable and quantitative statistics (Park et al., 2020). The research is consistent with positivist ideas due to the fact it is based totally on trying out hypotheses on customer loyalty, making an allowance for prepared and statistically demons</w:t>
      </w:r>
      <w:r>
        <w:t>trated outcomes.</w:t>
      </w:r>
    </w:p>
    <w:p w14:paraId="5B896810" w14:textId="77777777" w:rsidR="00007993" w:rsidRDefault="0019385C">
      <w:pPr>
        <w:spacing w:line="480" w:lineRule="auto"/>
        <w:jc w:val="both"/>
        <w:rPr>
          <w:b/>
        </w:rPr>
      </w:pPr>
      <w:r>
        <w:rPr>
          <w:b/>
        </w:rPr>
        <w:t>Research Approach</w:t>
      </w:r>
    </w:p>
    <w:p w14:paraId="416A17FC" w14:textId="77777777" w:rsidR="00007993" w:rsidRDefault="0019385C">
      <w:pPr>
        <w:spacing w:before="240" w:after="240" w:line="480" w:lineRule="auto"/>
        <w:jc w:val="both"/>
      </w:pPr>
      <w:r>
        <w:t>This research uses a deductive studies approach, which involves developing hypotheses based on existing thoughts approximately consumer happiness and loyalty and then evaluating them through the use of empirical facts (Azungah et al., 2018). A deductive technique is appropriate in this case because it allows for systematic testing of elements that impact loyalty and pleasure, inclusive of provider first-rate, technological integration, and responsiveness. By beginning with wide thoughts and progressing to s</w:t>
      </w:r>
      <w:r>
        <w:t>pecific discoveries, the deductive approach offers a clean route for figuring out if mounted theories keep actual inside the context of Indian banking.</w:t>
      </w:r>
    </w:p>
    <w:p w14:paraId="1E270726" w14:textId="77777777" w:rsidR="00007993" w:rsidRDefault="0019385C">
      <w:pPr>
        <w:spacing w:line="480" w:lineRule="auto"/>
        <w:jc w:val="both"/>
        <w:rPr>
          <w:b/>
        </w:rPr>
      </w:pPr>
      <w:r>
        <w:rPr>
          <w:b/>
        </w:rPr>
        <w:t>Research Strategy</w:t>
      </w:r>
    </w:p>
    <w:p w14:paraId="5A4A0629" w14:textId="77777777" w:rsidR="00007993" w:rsidRDefault="0019385C">
      <w:pPr>
        <w:spacing w:before="240" w:after="240" w:line="480" w:lineRule="auto"/>
        <w:jc w:val="both"/>
      </w:pPr>
      <w:r>
        <w:t xml:space="preserve">A survey-based studies method is used by the use of based, closed-ended questionnaires. This technique is wonderful in amassing quantitative records from a bigger sample length, in this example one hundred twenty banking customers in India, which contributes to the objective of </w:t>
      </w:r>
      <w:r>
        <w:lastRenderedPageBreak/>
        <w:t xml:space="preserve">information on the broad factors that have an effect on pride and loyalty. Surveys are ideal for accumulating records on client perspectives and behaviours due to the fact they permit respondents to provide insights on several influencing variables (Story et al., 2019). </w:t>
      </w:r>
    </w:p>
    <w:p w14:paraId="64DB2610" w14:textId="77777777" w:rsidR="00007993" w:rsidRDefault="0019385C">
      <w:pPr>
        <w:spacing w:line="480" w:lineRule="auto"/>
        <w:jc w:val="both"/>
        <w:rPr>
          <w:b/>
        </w:rPr>
      </w:pPr>
      <w:r>
        <w:rPr>
          <w:b/>
        </w:rPr>
        <w:t>Choices</w:t>
      </w:r>
    </w:p>
    <w:p w14:paraId="4650257B" w14:textId="77777777" w:rsidR="00007993" w:rsidRDefault="0019385C">
      <w:pPr>
        <w:spacing w:before="240" w:after="240" w:line="480" w:lineRule="auto"/>
        <w:jc w:val="both"/>
      </w:pPr>
      <w:r>
        <w:t>This research employs a primary quantitative method, accumulating information most effectively through questionnaires with closed-ended questions. A quantitative approach is helpful for this study since it allows for objective size and statistical evaluation, which can be required for comparing hypotheses on patron loyalty and delight factors. By focusing on a single quantitative method, the examination assures consistency in addition to readability in data analysis, in order to be applied to assess links a</w:t>
      </w:r>
      <w:r>
        <w:t>mong important traits such as provider first-rate, comfort, and loyalty.</w:t>
      </w:r>
    </w:p>
    <w:p w14:paraId="0BBAA838" w14:textId="77777777" w:rsidR="00007993" w:rsidRDefault="0019385C">
      <w:pPr>
        <w:spacing w:line="480" w:lineRule="auto"/>
        <w:jc w:val="both"/>
        <w:rPr>
          <w:b/>
        </w:rPr>
      </w:pPr>
      <w:r>
        <w:rPr>
          <w:b/>
        </w:rPr>
        <w:t>Time Horizon</w:t>
      </w:r>
    </w:p>
    <w:p w14:paraId="12D4193B" w14:textId="77777777" w:rsidR="00007993" w:rsidRDefault="0019385C">
      <w:pPr>
        <w:spacing w:before="240" w:after="240" w:line="480" w:lineRule="auto"/>
        <w:jc w:val="both"/>
      </w:pPr>
      <w:r>
        <w:t xml:space="preserve">The observation makes use of a cross-sectional time horizon, which collects </w:t>
      </w:r>
      <w:r>
        <w:t>information at a particular moment in time. A pass-sectional methodology is appropriate for taking pictures of the existing situation of customer happiness and loyalty in the Indian banking enterprise because it gives a snapshot of purchaser views and actions (Goyal et al., 2018). Given the quick increase of banking generation and offerings, this time variety provides for a modern-day knowledge of the factors that have an effect on purchaser loyalty and pride.</w:t>
      </w:r>
    </w:p>
    <w:p w14:paraId="6DD89857" w14:textId="77777777" w:rsidR="00007993" w:rsidRDefault="0019385C">
      <w:pPr>
        <w:spacing w:line="480" w:lineRule="auto"/>
        <w:jc w:val="both"/>
        <w:rPr>
          <w:b/>
        </w:rPr>
      </w:pPr>
      <w:r>
        <w:rPr>
          <w:b/>
        </w:rPr>
        <w:t>Techniques and Procedures</w:t>
      </w:r>
    </w:p>
    <w:p w14:paraId="5D0858EF" w14:textId="202B46E1" w:rsidR="00007993" w:rsidRDefault="0019385C">
      <w:pPr>
        <w:spacing w:before="240" w:after="240" w:line="480" w:lineRule="auto"/>
        <w:jc w:val="both"/>
      </w:pPr>
      <w:r>
        <w:t xml:space="preserve">A non-probability comfort sampling strategy might be used to recruit 120 who are modern-day clients of numerous Indian banks. Convenience sampling is chosen due to the fact it's far more sensible and smooth to gain a big pattern from the target populace. Data can be collected through the use of an online survey with a closed-ended questionnaire. The survey will </w:t>
      </w:r>
      <w:r>
        <w:lastRenderedPageBreak/>
        <w:t>comprise Likert scale inquiries to measure happiness and loyalty, in addition to unique variables consisting of the level of service, digital revel in, and carrier to clients. The received statistics can be subjected to descriptive and inferential statistical analyses. Descriptive information will describe the information, but statistical techniques will screen links among unbiased variables and based outcomes. Statistical software programs together with SPSS can be used to guarantee accuracy and validity.</w:t>
      </w:r>
    </w:p>
    <w:p w14:paraId="24489E8B" w14:textId="77777777" w:rsidR="00007993" w:rsidRDefault="0019385C">
      <w:pPr>
        <w:pStyle w:val="Heading1"/>
        <w:spacing w:before="240" w:after="240" w:line="480" w:lineRule="auto"/>
      </w:pPr>
      <w:bookmarkStart w:id="3" w:name="_heading=h.23jbwnqxrunx" w:colFirst="0" w:colLast="0"/>
      <w:bookmarkEnd w:id="3"/>
      <w:r>
        <w:t>Literature review</w:t>
      </w:r>
    </w:p>
    <w:p w14:paraId="10F70C8C" w14:textId="77777777" w:rsidR="00007993" w:rsidRDefault="0019385C">
      <w:pPr>
        <w:spacing w:line="480" w:lineRule="auto"/>
        <w:jc w:val="both"/>
      </w:pPr>
      <w:r>
        <w:rPr>
          <w:b/>
        </w:rPr>
        <w:t>Consumer Loyalty and Satisfaction in Banking Services</w:t>
      </w:r>
    </w:p>
    <w:p w14:paraId="1F65FDC5" w14:textId="374AE73A" w:rsidR="00007993" w:rsidRDefault="0019385C">
      <w:pPr>
        <w:spacing w:line="480" w:lineRule="auto"/>
        <w:jc w:val="both"/>
      </w:pPr>
      <w:r>
        <w:t xml:space="preserve">Consumer loyalty and delight are crucial performance criteria within the banking business, in which client retention is important due to fierce opposition. According to the literature, carrier first-class, which incorporates features inclusive of reliability, responsiveness, warranty, and empathy, has a considerable impact on customer pleasure. Service satisfaction has a large effect on customer delight throughout businesses, including banks (Omoregie et al., 2019). In India, in which banks reply to a huge </w:t>
      </w:r>
      <w:r>
        <w:t xml:space="preserve">range of customer needs, imparting superb service is essential to creating loyalty. Research demonstrates that thrilled customers are more unswerving, which interprets to lengthy-time period profitability for banks. Convenience has additionally grown in importance due to digital transformation, with clients watching for ideal cellular and online banking operations (Darmawan et al., 2018). Research indicates that simplicity and ease of use in digital channels cause customer loyalty and delight, making those </w:t>
      </w:r>
      <w:r>
        <w:t>characteristics important for banks to address in an increasing number of digitizing enterprises. Furthermore, Indian clients place a high price on security and trust whilst enticing with financial offerings, especially thinking about the growth in cybersecurity concerns (Darmawan et al., 2018). According to research on banking in India, confidence in digital structures, safeguarding facts, and patron privateness are pinnacle concerns that affect loyalty. According to research, first-</w:t>
      </w:r>
      <w:r>
        <w:lastRenderedPageBreak/>
        <w:t>rate customer service a</w:t>
      </w:r>
      <w:r>
        <w:t>nd clear communication improve the complete customer experience, which increases delight.</w:t>
      </w:r>
    </w:p>
    <w:p w14:paraId="26C53C45" w14:textId="77777777" w:rsidR="00007993" w:rsidRDefault="0019385C">
      <w:pPr>
        <w:spacing w:line="480" w:lineRule="auto"/>
        <w:jc w:val="both"/>
        <w:rPr>
          <w:b/>
        </w:rPr>
      </w:pPr>
      <w:r>
        <w:rPr>
          <w:b/>
        </w:rPr>
        <w:t>Impact of Technology and Innovation on Customer Satisfaction</w:t>
      </w:r>
    </w:p>
    <w:p w14:paraId="77A5E467" w14:textId="77777777" w:rsidR="00007993" w:rsidRDefault="0019385C">
      <w:pPr>
        <w:spacing w:line="480" w:lineRule="auto"/>
        <w:jc w:val="both"/>
      </w:pPr>
      <w:r>
        <w:t>Consumer expectancies have shifted as a result of technological enhancements, forcing banks to offer innovative solutions in order to compete. Digital banking, cellphone programs, and automatic offerings have emerged as massive instruments for using convenience and accessibility, each of which has an impact on consumer pride in the state-of-the-art financial scene (Alzoubi et al., 2018). Studies underscore the relevance of technology in influencing great consumer experiences because it decreases wait times,</w:t>
      </w:r>
      <w:r>
        <w:t xml:space="preserve"> quickens transactions, and increases carrier accessibility. Research additionally emphasizes the significance of technology in developing custom-designed banking stories, in which consumer facts permit banks to modify offerings to character necessities, enhancing happiness and loyalty (Mahmoud et al., 2022). Digital banking has grown swiftly in India, thanks in large component to government efforts like Digital India, which encourages accepted virtual financial inclusion. According to the literature, banks</w:t>
      </w:r>
      <w:r>
        <w:t xml:space="preserve"> that undertake digital transformation file better patron engagement, with many clients choosing banks that offer efficient, innovative digital stories. Customers need comprehensive cybersecurity measures to secure their economic information (Mahmoud et al., 2022). Research shows that, while technology improves delight through ease, banks ought to ensure that virtual systems are secure and trustworthy a good way to build long-term purchaser loyalty inside the tough Indian marketplace.</w:t>
      </w:r>
    </w:p>
    <w:p w14:paraId="32382C3E" w14:textId="77777777" w:rsidR="00007993" w:rsidRDefault="0019385C">
      <w:pPr>
        <w:pStyle w:val="Heading1"/>
        <w:spacing w:before="240" w:after="240" w:line="480" w:lineRule="auto"/>
      </w:pPr>
      <w:bookmarkStart w:id="4" w:name="_heading=h.jetnwowkoao6" w:colFirst="0" w:colLast="0"/>
      <w:bookmarkEnd w:id="4"/>
      <w:r>
        <w:t>Limitations</w:t>
      </w:r>
    </w:p>
    <w:p w14:paraId="300624DC" w14:textId="77777777" w:rsidR="00007993" w:rsidRDefault="0019385C">
      <w:pPr>
        <w:spacing w:line="480" w:lineRule="auto"/>
        <w:jc w:val="both"/>
      </w:pPr>
      <w:r>
        <w:t>This research looks at certain boundaries that may affect the findings and their generalizability.</w:t>
      </w:r>
      <w:r>
        <w:rPr>
          <w:highlight w:val="white"/>
        </w:rPr>
        <w:t xml:space="preserve"> </w:t>
      </w:r>
      <w:r>
        <w:t xml:space="preserve">First, the examine used a comfort pattern method, which may introduce sampling bias because members might not absolutely represent the distinctive ethnic and socioeconomic businesses </w:t>
      </w:r>
      <w:r>
        <w:lastRenderedPageBreak/>
        <w:t>of India's banking population.</w:t>
      </w:r>
      <w:r>
        <w:rPr>
          <w:highlight w:val="white"/>
        </w:rPr>
        <w:t xml:space="preserve"> </w:t>
      </w:r>
      <w:r>
        <w:t>Furthermore, counting on self-said records from online surveys may bring about response bias, wherein individuals overestimate or underestimate their pleasure degrees.</w:t>
      </w:r>
      <w:r>
        <w:rPr>
          <w:highlight w:val="white"/>
        </w:rPr>
        <w:t xml:space="preserve"> </w:t>
      </w:r>
      <w:r>
        <w:t>While closed-ended questions allow for quantitative analysis, they may prevent respondents from expressing nuanced remarks, restri</w:t>
      </w:r>
      <w:r>
        <w:t>cting the intensity of insights on customer interactions with economic offerings.</w:t>
      </w:r>
    </w:p>
    <w:p w14:paraId="76C0D9B2" w14:textId="77777777" w:rsidR="00007993" w:rsidRDefault="0019385C">
      <w:pPr>
        <w:pStyle w:val="Heading1"/>
        <w:spacing w:before="240" w:after="240" w:line="480" w:lineRule="auto"/>
      </w:pPr>
      <w:bookmarkStart w:id="5" w:name="_heading=h.gbt9nl48s88" w:colFirst="0" w:colLast="0"/>
      <w:bookmarkEnd w:id="5"/>
      <w:r>
        <w:t>Ethical considerations</w:t>
      </w:r>
    </w:p>
    <w:p w14:paraId="5F6C7055" w14:textId="77777777" w:rsidR="00007993" w:rsidRDefault="0019385C">
      <w:pPr>
        <w:spacing w:line="480" w:lineRule="auto"/>
        <w:jc w:val="both"/>
      </w:pPr>
      <w:r>
        <w:t>This research follows robust ethical guidelines to guarantee the protection and respect of all participants.</w:t>
      </w:r>
      <w:r>
        <w:rPr>
          <w:highlight w:val="white"/>
        </w:rPr>
        <w:t xml:space="preserve"> </w:t>
      </w:r>
      <w:r>
        <w:t>Before participating, respondents may be given explicit statistics about the observer's goal and function, ensuring that their permission is completely informed and voluntary.</w:t>
      </w:r>
      <w:r>
        <w:rPr>
          <w:highlight w:val="white"/>
        </w:rPr>
        <w:t xml:space="preserve"> </w:t>
      </w:r>
      <w:r>
        <w:t>No for my part identifying statistics could be amassed or shared.</w:t>
      </w:r>
      <w:r>
        <w:rPr>
          <w:highlight w:val="white"/>
        </w:rPr>
        <w:t xml:space="preserve"> </w:t>
      </w:r>
      <w:r>
        <w:t>Furthermore, members could be given the option to withdraw from the survey at any time and not use a penalty (Brady et al., 2018).</w:t>
      </w:r>
      <w:r>
        <w:rPr>
          <w:highlight w:val="white"/>
        </w:rPr>
        <w:t xml:space="preserve"> </w:t>
      </w:r>
      <w:r>
        <w:t>Data can be securely saved and used only for study reasons.</w:t>
      </w:r>
      <w:r>
        <w:rPr>
          <w:highlight w:val="white"/>
        </w:rPr>
        <w:t xml:space="preserve"> </w:t>
      </w:r>
      <w:r>
        <w:t>Ethical problems include keeping off leading questions in the survey and makin</w:t>
      </w:r>
      <w:r>
        <w:t>g sure that contributors aren't persuaded to answer in a selected manner.</w:t>
      </w:r>
      <w:r>
        <w:rPr>
          <w:highlight w:val="white"/>
        </w:rPr>
        <w:t xml:space="preserve"> </w:t>
      </w:r>
      <w:r>
        <w:t>By adhering to those ethical standards, the look strives to supply truthful and unbiased consequences that appreciate a person's liberty and confidentiality.</w:t>
      </w:r>
    </w:p>
    <w:p w14:paraId="5E1E51A8" w14:textId="77777777" w:rsidR="00007993" w:rsidRDefault="0019385C">
      <w:pPr>
        <w:pStyle w:val="Heading1"/>
        <w:spacing w:before="240" w:after="240" w:line="480" w:lineRule="auto"/>
      </w:pPr>
      <w:bookmarkStart w:id="6" w:name="_heading=h.t37sl4yn7grv" w:colFirst="0" w:colLast="0"/>
      <w:bookmarkEnd w:id="6"/>
      <w:r>
        <w:lastRenderedPageBreak/>
        <w:t>Timeframe</w:t>
      </w:r>
    </w:p>
    <w:p w14:paraId="4C2F7FA2" w14:textId="77777777" w:rsidR="00007993" w:rsidRDefault="0019385C">
      <w:pPr>
        <w:spacing w:line="480" w:lineRule="auto"/>
        <w:jc w:val="center"/>
      </w:pPr>
      <w:r>
        <w:rPr>
          <w:noProof/>
        </w:rPr>
        <w:drawing>
          <wp:inline distT="114300" distB="114300" distL="114300" distR="114300" wp14:anchorId="4EEEFBD5" wp14:editId="413FEA8D">
            <wp:extent cx="5731200" cy="2743200"/>
            <wp:effectExtent l="0" t="0" r="0" b="0"/>
            <wp:docPr id="1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731200" cy="2743200"/>
                    </a:xfrm>
                    <a:prstGeom prst="rect">
                      <a:avLst/>
                    </a:prstGeom>
                    <a:ln/>
                  </pic:spPr>
                </pic:pic>
              </a:graphicData>
            </a:graphic>
          </wp:inline>
        </w:drawing>
      </w:r>
    </w:p>
    <w:p w14:paraId="55404F61" w14:textId="77777777" w:rsidR="00007993" w:rsidRDefault="0019385C">
      <w:pPr>
        <w:spacing w:line="480" w:lineRule="auto"/>
        <w:jc w:val="center"/>
        <w:rPr>
          <w:b/>
        </w:rPr>
      </w:pPr>
      <w:r>
        <w:rPr>
          <w:b/>
        </w:rPr>
        <w:t>Figure: The time frame for this research for 6 months</w:t>
      </w:r>
    </w:p>
    <w:p w14:paraId="1F321ACD" w14:textId="77777777" w:rsidR="00007993" w:rsidRDefault="0019385C">
      <w:pPr>
        <w:spacing w:line="480" w:lineRule="auto"/>
        <w:jc w:val="center"/>
        <w:rPr>
          <w:b/>
        </w:rPr>
      </w:pPr>
      <w:r>
        <w:rPr>
          <w:b/>
        </w:rPr>
        <w:t>Source: Created By Author</w:t>
      </w:r>
    </w:p>
    <w:p w14:paraId="603AE6CA" w14:textId="77777777" w:rsidR="00007993" w:rsidRDefault="00007993">
      <w:pPr>
        <w:spacing w:line="480" w:lineRule="auto"/>
        <w:jc w:val="center"/>
        <w:rPr>
          <w:b/>
        </w:rPr>
      </w:pPr>
    </w:p>
    <w:p w14:paraId="4EB4B5B0" w14:textId="77777777" w:rsidR="00007993" w:rsidRDefault="0019385C">
      <w:pPr>
        <w:pBdr>
          <w:top w:val="none" w:sz="0" w:space="0" w:color="E5E7EB"/>
          <w:left w:val="none" w:sz="0" w:space="0" w:color="E5E7EB"/>
          <w:bottom w:val="none" w:sz="0" w:space="0" w:color="E5E7EB"/>
          <w:right w:val="none" w:sz="0" w:space="0" w:color="E5E7EB"/>
          <w:between w:val="none" w:sz="0" w:space="0" w:color="E5E7EB"/>
        </w:pBdr>
        <w:spacing w:line="480" w:lineRule="auto"/>
        <w:jc w:val="both"/>
      </w:pPr>
      <w:r>
        <w:t>The proposed research on variables impacting customer loyalty and delight within the Indian banking quarter would be carried out over a six-month length to guarantee full records accumulation, evaluation, and reporting. The first month might be dedicated to establishing the study layout, producing the net survey, and acquiring any important moral permissions. Participant recruitment and survey dissemination will take location within the second and third months, respectively. In months 4 and five, informatio</w:t>
      </w:r>
      <w:r>
        <w:t>n could be analyzed with a statistical software program to discover links and patterns of some of the elements that impact loyalty and pride. This step will contain descriptive records and analysis to help interpret the outcomes. The final month can be spent making ready the studies report, making findings, and developing recommendations.</w:t>
      </w:r>
    </w:p>
    <w:p w14:paraId="05AB06C5" w14:textId="77777777" w:rsidR="00007993" w:rsidRDefault="00007993">
      <w:pPr>
        <w:spacing w:line="480" w:lineRule="auto"/>
        <w:jc w:val="both"/>
      </w:pPr>
    </w:p>
    <w:p w14:paraId="0D2F6147" w14:textId="77777777" w:rsidR="00007993" w:rsidRDefault="0019385C">
      <w:pPr>
        <w:pStyle w:val="Heading1"/>
        <w:spacing w:before="240" w:after="240" w:line="480" w:lineRule="auto"/>
      </w:pPr>
      <w:bookmarkStart w:id="7" w:name="_heading=h.1eupy5nkvhyf" w:colFirst="0" w:colLast="0"/>
      <w:bookmarkEnd w:id="7"/>
      <w:r>
        <w:lastRenderedPageBreak/>
        <w:t>Conclusion</w:t>
      </w:r>
    </w:p>
    <w:p w14:paraId="6DB38CA0" w14:textId="77777777" w:rsidR="00007993" w:rsidRDefault="0019385C">
      <w:pPr>
        <w:spacing w:line="480" w:lineRule="auto"/>
        <w:jc w:val="both"/>
      </w:pPr>
      <w:r>
        <w:t xml:space="preserve">This research looks at the vital elements that affect consumer loyalty and happiness in India's aggressive banking </w:t>
      </w:r>
      <w:r>
        <w:t>commercial enterprise.</w:t>
      </w:r>
      <w:r>
        <w:rPr>
          <w:highlight w:val="white"/>
        </w:rPr>
        <w:t xml:space="preserve"> </w:t>
      </w:r>
      <w:r>
        <w:t>By identifying critical determinants inclusive of service fines, technological ease, and consumer assistance, the study hopes to give tremendous insights for banks trying to improve patron relationships and retention.</w:t>
      </w:r>
      <w:r>
        <w:rPr>
          <w:highlight w:val="white"/>
        </w:rPr>
        <w:t xml:space="preserve"> </w:t>
      </w:r>
      <w:r>
        <w:t>Understanding those elements is critical for banks as they navigate an ever-changing monetary global with continuously fluctuating consumer expectations.</w:t>
      </w:r>
      <w:r>
        <w:rPr>
          <w:highlight w:val="white"/>
        </w:rPr>
        <w:t xml:space="preserve"> </w:t>
      </w:r>
      <w:r>
        <w:t>By addressing these issues, Indian banks may additionally circulate in the direction of extra patron-centric provider</w:t>
      </w:r>
      <w:r>
        <w:t xml:space="preserve"> models, for you to encourage lengthy-term loyalty and satisfaction.</w:t>
      </w:r>
      <w:r>
        <w:br w:type="page"/>
      </w:r>
    </w:p>
    <w:p w14:paraId="1C26B9EF" w14:textId="77777777" w:rsidR="00007993" w:rsidRDefault="0019385C">
      <w:pPr>
        <w:pStyle w:val="Heading1"/>
        <w:spacing w:before="240" w:after="240" w:line="480" w:lineRule="auto"/>
      </w:pPr>
      <w:bookmarkStart w:id="8" w:name="_heading=h.em1w8wo1ho6n" w:colFirst="0" w:colLast="0"/>
      <w:bookmarkEnd w:id="8"/>
      <w:r>
        <w:lastRenderedPageBreak/>
        <w:t>References</w:t>
      </w:r>
    </w:p>
    <w:p w14:paraId="14B7B734" w14:textId="77777777" w:rsidR="00007993" w:rsidRDefault="0019385C">
      <w:pPr>
        <w:spacing w:before="240" w:after="240" w:line="480" w:lineRule="auto"/>
        <w:jc w:val="both"/>
      </w:pPr>
      <w:r>
        <w:t>Prasadh, R.R., 2018. Examining the roles of perceived quality and customer satisfaction as predictors of customer loyalty in the Indian e-banking context. Journal of management research, 18(3), pp.176-187.</w:t>
      </w:r>
      <w:hyperlink r:id="rId9">
        <w:r w:rsidR="00007993">
          <w:rPr>
            <w:color w:val="1155CC"/>
            <w:u w:val="single"/>
          </w:rPr>
          <w:t>https://www.indianjournals.com/ijor.aspx?target=ijor:jmr&amp;volume=18&amp;issue=3&amp;article=004</w:t>
        </w:r>
      </w:hyperlink>
      <w:r>
        <w:t xml:space="preserve"> </w:t>
      </w:r>
    </w:p>
    <w:p w14:paraId="66FC1443" w14:textId="77777777" w:rsidR="00007993" w:rsidRDefault="0019385C">
      <w:pPr>
        <w:spacing w:before="240" w:after="240" w:line="480" w:lineRule="auto"/>
        <w:jc w:val="both"/>
      </w:pPr>
      <w:r>
        <w:t>Omoregie, O.K., Addae, J.A., Coffie, S., Ampong, G.O.A. and Ofori, K.S., 2019. Factors influencing consumer loyalty: evidence from the Ghanaian retail banking industry. International Journal of Bank Marketing, 37(3), pp.798-820.</w:t>
      </w:r>
      <w:hyperlink r:id="rId10">
        <w:r w:rsidR="00007993">
          <w:rPr>
            <w:color w:val="1155CC"/>
            <w:u w:val="single"/>
          </w:rPr>
          <w:t>https://www.emerald.com/insight/content/doi/10.1108/IJBM-04-2018-0099/full/html</w:t>
        </w:r>
      </w:hyperlink>
      <w:r>
        <w:t xml:space="preserve"> </w:t>
      </w:r>
    </w:p>
    <w:p w14:paraId="6FA24E64" w14:textId="77777777" w:rsidR="00007993" w:rsidRDefault="0019385C">
      <w:pPr>
        <w:spacing w:before="240" w:after="240" w:line="480" w:lineRule="auto"/>
        <w:jc w:val="both"/>
      </w:pPr>
      <w:r>
        <w:t>Prasadh, R.R., 2018. Examining the roles of perceived quality and customer satisfaction as predictors of customer loyalty in the Indian e-banking context. Journal of management research, 18(3), pp.176-187.</w:t>
      </w:r>
      <w:hyperlink r:id="rId11">
        <w:r w:rsidR="00007993">
          <w:rPr>
            <w:color w:val="1155CC"/>
            <w:u w:val="single"/>
          </w:rPr>
          <w:t>https://www.indianjournals.com/ijor.aspx?target=ijor:jmr&amp;volume=18&amp;issue=3&amp;article=004</w:t>
        </w:r>
      </w:hyperlink>
      <w:r>
        <w:t xml:space="preserve"> </w:t>
      </w:r>
    </w:p>
    <w:p w14:paraId="40A63C6D" w14:textId="77777777" w:rsidR="00007993" w:rsidRDefault="0019385C">
      <w:pPr>
        <w:spacing w:before="240" w:after="240" w:line="480" w:lineRule="auto"/>
        <w:jc w:val="both"/>
      </w:pPr>
      <w:r>
        <w:t>Omoregie, O.K., Addae, J.A., Coffie, S., Ampong, G.O.A. and Ofori, K.S., 2019. Factors influencing consumer loyalty: evidence from the Ghanaian retail banking industry. International Journal of Bank Marketing, 37(3), pp.798-820.</w:t>
      </w:r>
      <w:hyperlink r:id="rId12">
        <w:r w:rsidR="00007993">
          <w:rPr>
            <w:color w:val="1155CC"/>
            <w:u w:val="single"/>
          </w:rPr>
          <w:t>https://www.emerald.com/insight/content/doi/10.1108/IJBM-04-2018-0099/full/html</w:t>
        </w:r>
      </w:hyperlink>
      <w:r>
        <w:t xml:space="preserve"> </w:t>
      </w:r>
    </w:p>
    <w:p w14:paraId="4469033B" w14:textId="77777777" w:rsidR="00007993" w:rsidRDefault="0019385C">
      <w:pPr>
        <w:spacing w:before="240" w:after="240" w:line="480" w:lineRule="auto"/>
        <w:jc w:val="both"/>
      </w:pPr>
      <w:r>
        <w:t>Park, Y.S., Konge, L. and Artino Jr, A.R., 2020. The positivism paradigm of research. Academic medicine, 95(5), pp.690-694.</w:t>
      </w:r>
      <w:hyperlink r:id="rId13">
        <w:r w:rsidR="00007993">
          <w:rPr>
            <w:color w:val="1155CC"/>
            <w:u w:val="single"/>
          </w:rPr>
          <w:t>https://journals.lww.com/academicmedicine/fulltext/2020/05000/the_positivism_paradigm_of_r%20esearch.16.aspx/%22</w:t>
        </w:r>
      </w:hyperlink>
      <w:r>
        <w:t xml:space="preserve"> </w:t>
      </w:r>
    </w:p>
    <w:p w14:paraId="0BADBBEA" w14:textId="77777777" w:rsidR="00007993" w:rsidRDefault="0019385C">
      <w:pPr>
        <w:spacing w:before="240" w:after="240" w:line="480" w:lineRule="auto"/>
        <w:jc w:val="both"/>
      </w:pPr>
      <w:r>
        <w:lastRenderedPageBreak/>
        <w:t>Azungah, T., 2018. Qualitative research: deductive and inductive approaches to data analysis. Qualitative research journal, 18(4), pp.383-400.</w:t>
      </w:r>
      <w:hyperlink r:id="rId14">
        <w:r w:rsidR="00007993">
          <w:rPr>
            <w:color w:val="1155CC"/>
            <w:u w:val="single"/>
          </w:rPr>
          <w:t>https://www.emerald.com/insight/content/doi/10.1108/QRJ-D-18-00035/full/html</w:t>
        </w:r>
      </w:hyperlink>
      <w:r>
        <w:t xml:space="preserve"> </w:t>
      </w:r>
    </w:p>
    <w:p w14:paraId="230EAC71" w14:textId="77777777" w:rsidR="00007993" w:rsidRDefault="0019385C">
      <w:pPr>
        <w:spacing w:before="240" w:after="240" w:line="480" w:lineRule="auto"/>
        <w:jc w:val="both"/>
      </w:pPr>
      <w:r>
        <w:t>Story, D.A. and Tait, A.R., 2019. Survey research. Anesthesiology, 130(2), pp.192-202.</w:t>
      </w:r>
      <w:hyperlink r:id="rId15">
        <w:r w:rsidR="00007993">
          <w:rPr>
            <w:color w:val="1155CC"/>
            <w:u w:val="single"/>
          </w:rPr>
          <w:t>https://pubs.asahq.org/anesthesiology/article-abstract/130/2/192/20077</w:t>
        </w:r>
      </w:hyperlink>
      <w:r>
        <w:t xml:space="preserve"> </w:t>
      </w:r>
    </w:p>
    <w:p w14:paraId="04FA39E1" w14:textId="77777777" w:rsidR="00007993" w:rsidRDefault="0019385C">
      <w:pPr>
        <w:spacing w:before="240" w:after="240" w:line="480" w:lineRule="auto"/>
        <w:jc w:val="both"/>
      </w:pPr>
      <w:r>
        <w:t>Goyal, A. and Jegadeesh, N., 2018. Cross-sectional and time-series tests of return predictability: What is the difference?. The Review of Financial Studies, 31(5), pp.1784-1824.</w:t>
      </w:r>
      <w:hyperlink r:id="rId16">
        <w:r w:rsidR="00007993">
          <w:rPr>
            <w:color w:val="1155CC"/>
            <w:u w:val="single"/>
          </w:rPr>
          <w:t>https://academic.oup.com/rfs/article-abstract/31/5/1784/4636242</w:t>
        </w:r>
      </w:hyperlink>
      <w:r>
        <w:t xml:space="preserve"> </w:t>
      </w:r>
    </w:p>
    <w:p w14:paraId="0E8B2384" w14:textId="77777777" w:rsidR="00007993" w:rsidRDefault="0019385C">
      <w:pPr>
        <w:spacing w:before="240" w:after="240" w:line="480" w:lineRule="auto"/>
        <w:jc w:val="both"/>
      </w:pPr>
      <w:r>
        <w:t>Omoregie, O.K., Addae, J.A., Coffie, S., Ampong, G.O.A. and Ofori, K.S., 2019. Factors influencing consumer loyalty: evidence from the Ghanaian retail banking industry. International Journal of Bank Marketing, 37(3), pp.798-820.</w:t>
      </w:r>
      <w:hyperlink r:id="rId17">
        <w:r w:rsidR="00007993">
          <w:rPr>
            <w:color w:val="1155CC"/>
            <w:u w:val="single"/>
          </w:rPr>
          <w:t>https://www.emerald.com/insight/content/doi/10.1108/IJBM-04-2018-0099/full/html</w:t>
        </w:r>
      </w:hyperlink>
      <w:r>
        <w:t xml:space="preserve"> </w:t>
      </w:r>
    </w:p>
    <w:p w14:paraId="0ADE29F7" w14:textId="77777777" w:rsidR="00007993" w:rsidRDefault="0019385C">
      <w:pPr>
        <w:spacing w:before="240" w:after="240" w:line="480" w:lineRule="auto"/>
        <w:jc w:val="both"/>
      </w:pPr>
      <w:r>
        <w:t>Darmawan, D., 2018. The effect of service quality, customer satisfaction and corporate image on customer loyalty in the banking sector in Indonesia.</w:t>
      </w:r>
      <w:hyperlink r:id="rId18">
        <w:r w:rsidR="00007993">
          <w:rPr>
            <w:color w:val="1155CC"/>
            <w:u w:val="single"/>
          </w:rPr>
          <w:t>https://osf.io/preprints/uxsfr/</w:t>
        </w:r>
      </w:hyperlink>
      <w:r>
        <w:t xml:space="preserve"> </w:t>
      </w:r>
    </w:p>
    <w:p w14:paraId="07FCA640" w14:textId="77777777" w:rsidR="00007993" w:rsidRDefault="0019385C">
      <w:pPr>
        <w:spacing w:before="240" w:after="240" w:line="480" w:lineRule="auto"/>
        <w:jc w:val="both"/>
      </w:pPr>
      <w:r>
        <w:t>Mahmoud, M.A., Hinson, R.E. and Anim, P.A., 2018. Service innovation and customer satisfaction: the role of customer value creation. European Journal of Innovation Management, 21(3), pp.402-422.</w:t>
      </w:r>
      <w:hyperlink r:id="rId19">
        <w:r w:rsidR="00007993">
          <w:rPr>
            <w:color w:val="1155CC"/>
            <w:u w:val="single"/>
          </w:rPr>
          <w:t>https://www.emerald.com/insight/content/doi/10.1108/EJIM-09-2017-0117/full/html</w:t>
        </w:r>
      </w:hyperlink>
      <w:r>
        <w:t xml:space="preserve"> </w:t>
      </w:r>
    </w:p>
    <w:p w14:paraId="02829D9A" w14:textId="77777777" w:rsidR="00007993" w:rsidRDefault="0019385C">
      <w:pPr>
        <w:spacing w:before="240" w:after="240" w:line="480" w:lineRule="auto"/>
        <w:jc w:val="both"/>
      </w:pPr>
      <w:r>
        <w:t>Alzoubi, H., Alshurideh, M., Kurdi, B., Akour, I. and Aziz, R., 2022. Does BLE technology contribute towards improving marketing strategies, customers’ satisfaction and loyalty? The role of open innovation. International Journal of Data and Network Science, 6(2), pp.449-460.</w:t>
      </w:r>
      <w:hyperlink r:id="rId20">
        <w:r w:rsidR="00007993">
          <w:rPr>
            <w:color w:val="1155CC"/>
            <w:u w:val="single"/>
          </w:rPr>
          <w:t>http://m.growingscience.com/beta/ijds/5238-does-ble-technology-contribute-towards-</w:t>
        </w:r>
        <w:r w:rsidR="00007993">
          <w:rPr>
            <w:color w:val="1155CC"/>
            <w:u w:val="single"/>
          </w:rPr>
          <w:lastRenderedPageBreak/>
          <w:t>improving-marketing-strategies-customers-satisfaction-and-loyalty-the-role-of-open-innovation.html</w:t>
        </w:r>
      </w:hyperlink>
      <w:r>
        <w:t xml:space="preserve"> </w:t>
      </w:r>
    </w:p>
    <w:p w14:paraId="67E4C0D5" w14:textId="77777777" w:rsidR="00007993" w:rsidRDefault="0019385C">
      <w:pPr>
        <w:spacing w:before="240" w:after="240" w:line="480" w:lineRule="auto"/>
        <w:jc w:val="both"/>
      </w:pPr>
      <w:r>
        <w:t xml:space="preserve">Brady, </w:t>
      </w:r>
      <w:r>
        <w:t>L.M. and Graham, B., 2018. Ethical Considerations. In Social Research with Children and Young People (pp. 59-100). Policy Press.</w:t>
      </w:r>
      <w:hyperlink r:id="rId21">
        <w:r w:rsidR="00007993">
          <w:rPr>
            <w:color w:val="1155CC"/>
            <w:u w:val="single"/>
          </w:rPr>
          <w:t>https://bristoluniversitypressdigital.com/monochap/book/9781447352792/ch004.xml</w:t>
        </w:r>
      </w:hyperlink>
      <w:r>
        <w:t xml:space="preserve"> </w:t>
      </w:r>
    </w:p>
    <w:p w14:paraId="4DC6ABCF" w14:textId="77777777" w:rsidR="00007993" w:rsidRDefault="00007993">
      <w:pPr>
        <w:spacing w:before="240" w:after="240" w:line="480" w:lineRule="auto"/>
        <w:jc w:val="both"/>
      </w:pPr>
    </w:p>
    <w:p w14:paraId="59B9FB6A" w14:textId="77777777" w:rsidR="00007993" w:rsidRDefault="00007993">
      <w:pPr>
        <w:spacing w:line="480" w:lineRule="auto"/>
        <w:jc w:val="both"/>
      </w:pPr>
    </w:p>
    <w:sectPr w:rsidR="00007993">
      <w:headerReference w:type="default" r:id="rId22"/>
      <w:footerReference w:type="default" r:id="rId23"/>
      <w:headerReference w:type="first" r:id="rId2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B1C64C" w14:textId="77777777" w:rsidR="00404120" w:rsidRDefault="00404120">
      <w:r>
        <w:separator/>
      </w:r>
    </w:p>
  </w:endnote>
  <w:endnote w:type="continuationSeparator" w:id="0">
    <w:p w14:paraId="1712E892" w14:textId="77777777" w:rsidR="00404120" w:rsidRDefault="00404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5BDC7" w14:textId="77777777" w:rsidR="00007993" w:rsidRDefault="0019385C">
    <w:pPr>
      <w:pBdr>
        <w:top w:val="nil"/>
        <w:left w:val="nil"/>
        <w:bottom w:val="nil"/>
        <w:right w:val="nil"/>
        <w:between w:val="nil"/>
      </w:pBdr>
      <w:tabs>
        <w:tab w:val="center" w:pos="4680"/>
        <w:tab w:val="right" w:pos="9360"/>
      </w:tabs>
      <w:jc w:val="right"/>
      <w:rPr>
        <w:color w:val="000000"/>
        <w:szCs w:val="24"/>
      </w:rPr>
    </w:pPr>
    <w:r>
      <w:rPr>
        <w:rFonts w:ascii="Calibri" w:eastAsia="Calibri" w:hAnsi="Calibri" w:cs="Calibri"/>
        <w:color w:val="000000"/>
        <w:szCs w:val="24"/>
      </w:rPr>
      <w:t xml:space="preserve">Page </w:t>
    </w:r>
    <w:r>
      <w:rPr>
        <w:rFonts w:ascii="Calibri" w:eastAsia="Calibri" w:hAnsi="Calibri" w:cs="Calibri"/>
        <w:b/>
        <w:color w:val="000000"/>
        <w:szCs w:val="24"/>
      </w:rPr>
      <w:fldChar w:fldCharType="begin"/>
    </w:r>
    <w:r>
      <w:rPr>
        <w:rFonts w:ascii="Calibri" w:eastAsia="Calibri" w:hAnsi="Calibri" w:cs="Calibri"/>
        <w:b/>
        <w:color w:val="000000"/>
        <w:szCs w:val="24"/>
      </w:rPr>
      <w:instrText>PAGE</w:instrText>
    </w:r>
    <w:r>
      <w:rPr>
        <w:rFonts w:ascii="Calibri" w:eastAsia="Calibri" w:hAnsi="Calibri" w:cs="Calibri"/>
        <w:b/>
        <w:color w:val="000000"/>
        <w:szCs w:val="24"/>
      </w:rPr>
      <w:fldChar w:fldCharType="separate"/>
    </w:r>
    <w:r w:rsidR="00F81588">
      <w:rPr>
        <w:rFonts w:ascii="Calibri" w:eastAsia="Calibri" w:hAnsi="Calibri" w:cs="Calibri"/>
        <w:b/>
        <w:noProof/>
        <w:color w:val="000000"/>
        <w:szCs w:val="24"/>
      </w:rPr>
      <w:t>1</w:t>
    </w:r>
    <w:r>
      <w:rPr>
        <w:rFonts w:ascii="Calibri" w:eastAsia="Calibri" w:hAnsi="Calibri" w:cs="Calibri"/>
        <w:b/>
        <w:color w:val="000000"/>
        <w:szCs w:val="24"/>
      </w:rPr>
      <w:fldChar w:fldCharType="end"/>
    </w:r>
    <w:r>
      <w:rPr>
        <w:rFonts w:ascii="Calibri" w:eastAsia="Calibri" w:hAnsi="Calibri" w:cs="Calibri"/>
        <w:color w:val="000000"/>
        <w:szCs w:val="24"/>
      </w:rPr>
      <w:t xml:space="preserve"> of </w:t>
    </w:r>
    <w:r>
      <w:rPr>
        <w:rFonts w:ascii="Calibri" w:eastAsia="Calibri" w:hAnsi="Calibri" w:cs="Calibri"/>
        <w:b/>
        <w:color w:val="000000"/>
        <w:szCs w:val="24"/>
      </w:rPr>
      <w:fldChar w:fldCharType="begin"/>
    </w:r>
    <w:r>
      <w:rPr>
        <w:rFonts w:ascii="Calibri" w:eastAsia="Calibri" w:hAnsi="Calibri" w:cs="Calibri"/>
        <w:b/>
        <w:color w:val="000000"/>
        <w:szCs w:val="24"/>
      </w:rPr>
      <w:instrText>NUMPAGES</w:instrText>
    </w:r>
    <w:r>
      <w:rPr>
        <w:rFonts w:ascii="Calibri" w:eastAsia="Calibri" w:hAnsi="Calibri" w:cs="Calibri"/>
        <w:b/>
        <w:color w:val="000000"/>
        <w:szCs w:val="24"/>
      </w:rPr>
      <w:fldChar w:fldCharType="separate"/>
    </w:r>
    <w:r w:rsidR="00F81588">
      <w:rPr>
        <w:rFonts w:ascii="Calibri" w:eastAsia="Calibri" w:hAnsi="Calibri" w:cs="Calibri"/>
        <w:b/>
        <w:noProof/>
        <w:color w:val="000000"/>
        <w:szCs w:val="24"/>
      </w:rPr>
      <w:t>2</w:t>
    </w:r>
    <w:r>
      <w:rPr>
        <w:rFonts w:ascii="Calibri" w:eastAsia="Calibri" w:hAnsi="Calibri" w:cs="Calibri"/>
        <w:b/>
        <w:color w:val="000000"/>
        <w:szCs w:val="24"/>
      </w:rPr>
      <w:fldChar w:fldCharType="end"/>
    </w:r>
  </w:p>
  <w:p w14:paraId="05AE3E48" w14:textId="77777777" w:rsidR="00007993" w:rsidRDefault="00007993">
    <w:pPr>
      <w:pBdr>
        <w:top w:val="nil"/>
        <w:left w:val="nil"/>
        <w:bottom w:val="nil"/>
        <w:right w:val="nil"/>
        <w:between w:val="nil"/>
      </w:pBdr>
      <w:tabs>
        <w:tab w:val="center" w:pos="4680"/>
        <w:tab w:val="right" w:pos="9360"/>
      </w:tabs>
      <w:rPr>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7331E2" w14:textId="77777777" w:rsidR="00404120" w:rsidRDefault="00404120">
      <w:r>
        <w:separator/>
      </w:r>
    </w:p>
  </w:footnote>
  <w:footnote w:type="continuationSeparator" w:id="0">
    <w:p w14:paraId="4268EE7E" w14:textId="77777777" w:rsidR="00404120" w:rsidRDefault="004041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62DE8" w14:textId="77777777" w:rsidR="00007993" w:rsidRDefault="00007993">
    <w:pPr>
      <w:spacing w:line="480" w:lineRule="auto"/>
      <w:jc w:val="right"/>
      <w:rPr>
        <w:rFonts w:ascii="Calibri" w:eastAsia="Calibri" w:hAnsi="Calibri" w:cs="Calibri"/>
        <w:color w:val="999999"/>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955EB" w14:textId="77777777" w:rsidR="00007993" w:rsidRDefault="0019385C">
    <w:pPr>
      <w:spacing w:line="480" w:lineRule="auto"/>
      <w:jc w:val="center"/>
      <w:rPr>
        <w:b/>
        <w:color w:val="B7B7B7"/>
        <w:sz w:val="16"/>
        <w:szCs w:val="16"/>
      </w:rPr>
    </w:pPr>
    <w:r>
      <w:rPr>
        <w:b/>
        <w:color w:val="B7B7B7"/>
        <w:sz w:val="16"/>
        <w:szCs w:val="16"/>
      </w:rPr>
      <w:t>JOHARI WINDOW AND CRITICAL REFLECTION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FE1FFE"/>
    <w:multiLevelType w:val="multilevel"/>
    <w:tmpl w:val="37D08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8BB6425"/>
    <w:multiLevelType w:val="multilevel"/>
    <w:tmpl w:val="47EC9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9151017">
    <w:abstractNumId w:val="1"/>
  </w:num>
  <w:num w:numId="2" w16cid:durableId="344668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993"/>
    <w:rsid w:val="00007993"/>
    <w:rsid w:val="0019385C"/>
    <w:rsid w:val="00404120"/>
    <w:rsid w:val="006A0EDC"/>
    <w:rsid w:val="009032FC"/>
    <w:rsid w:val="00F8158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BC934"/>
  <w15:docId w15:val="{3AA2E73F-98A7-4771-A53E-AFA24B180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9C5"/>
    <w:rPr>
      <w:szCs w:val="20"/>
    </w:rPr>
  </w:style>
  <w:style w:type="paragraph" w:styleId="Heading1">
    <w:name w:val="heading 1"/>
    <w:basedOn w:val="Normal1"/>
    <w:next w:val="Normal1"/>
    <w:uiPriority w:val="9"/>
    <w:qFormat/>
    <w:rsid w:val="00595BAA"/>
    <w:pPr>
      <w:keepNext/>
      <w:keepLines/>
      <w:spacing w:before="480" w:after="120"/>
      <w:jc w:val="both"/>
      <w:outlineLvl w:val="0"/>
    </w:pPr>
    <w:rPr>
      <w:b/>
      <w:sz w:val="28"/>
      <w:szCs w:val="48"/>
    </w:rPr>
  </w:style>
  <w:style w:type="paragraph" w:styleId="Heading2">
    <w:name w:val="heading 2"/>
    <w:basedOn w:val="Normal1"/>
    <w:next w:val="Normal1"/>
    <w:uiPriority w:val="9"/>
    <w:semiHidden/>
    <w:unhideWhenUsed/>
    <w:qFormat/>
    <w:rsid w:val="00D65E9B"/>
    <w:pPr>
      <w:keepNext/>
      <w:keepLines/>
      <w:spacing w:before="360" w:after="80"/>
      <w:outlineLvl w:val="1"/>
    </w:pPr>
    <w:rPr>
      <w:rFonts w:asciiTheme="majorHAnsi" w:hAnsiTheme="majorHAnsi"/>
      <w:b/>
      <w:sz w:val="26"/>
      <w:szCs w:val="36"/>
    </w:rPr>
  </w:style>
  <w:style w:type="paragraph" w:styleId="Heading3">
    <w:name w:val="heading 3"/>
    <w:basedOn w:val="Normal1"/>
    <w:next w:val="Normal1"/>
    <w:uiPriority w:val="9"/>
    <w:semiHidden/>
    <w:unhideWhenUsed/>
    <w:qFormat/>
    <w:rsid w:val="005F27D0"/>
    <w:pPr>
      <w:keepNext/>
      <w:keepLines/>
      <w:spacing w:before="280" w:after="80"/>
      <w:outlineLvl w:val="2"/>
    </w:pPr>
    <w:rPr>
      <w:b/>
      <w:sz w:val="28"/>
      <w:szCs w:val="28"/>
    </w:rPr>
  </w:style>
  <w:style w:type="paragraph" w:styleId="Heading4">
    <w:name w:val="heading 4"/>
    <w:basedOn w:val="Normal1"/>
    <w:next w:val="Normal1"/>
    <w:uiPriority w:val="9"/>
    <w:semiHidden/>
    <w:unhideWhenUsed/>
    <w:qFormat/>
    <w:rsid w:val="005F27D0"/>
    <w:pPr>
      <w:keepNext/>
      <w:keepLines/>
      <w:spacing w:before="240" w:after="40"/>
      <w:outlineLvl w:val="3"/>
    </w:pPr>
    <w:rPr>
      <w:b/>
    </w:rPr>
  </w:style>
  <w:style w:type="paragraph" w:styleId="Heading5">
    <w:name w:val="heading 5"/>
    <w:basedOn w:val="Normal1"/>
    <w:next w:val="Normal1"/>
    <w:uiPriority w:val="9"/>
    <w:semiHidden/>
    <w:unhideWhenUsed/>
    <w:qFormat/>
    <w:rsid w:val="005F27D0"/>
    <w:pPr>
      <w:keepNext/>
      <w:keepLines/>
      <w:spacing w:before="220" w:after="40"/>
      <w:outlineLvl w:val="4"/>
    </w:pPr>
    <w:rPr>
      <w:b/>
      <w:sz w:val="22"/>
      <w:szCs w:val="22"/>
    </w:rPr>
  </w:style>
  <w:style w:type="paragraph" w:styleId="Heading6">
    <w:name w:val="heading 6"/>
    <w:basedOn w:val="Normal1"/>
    <w:next w:val="Normal1"/>
    <w:uiPriority w:val="9"/>
    <w:semiHidden/>
    <w:unhideWhenUsed/>
    <w:qFormat/>
    <w:rsid w:val="005F27D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5F27D0"/>
    <w:pPr>
      <w:keepNext/>
      <w:keepLines/>
      <w:spacing w:before="480" w:after="120"/>
    </w:pPr>
    <w:rPr>
      <w:b/>
      <w:sz w:val="72"/>
      <w:szCs w:val="72"/>
    </w:rPr>
  </w:style>
  <w:style w:type="paragraph" w:customStyle="1" w:styleId="Normal1">
    <w:name w:val="Normal1"/>
    <w:rsid w:val="005F27D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2A6B10"/>
    <w:rPr>
      <w:color w:val="0563C1" w:themeColor="hyperlink"/>
      <w:u w:val="single"/>
    </w:rPr>
  </w:style>
  <w:style w:type="character" w:styleId="FollowedHyperlink">
    <w:name w:val="FollowedHyperlink"/>
    <w:basedOn w:val="DefaultParagraphFont"/>
    <w:uiPriority w:val="99"/>
    <w:semiHidden/>
    <w:unhideWhenUsed/>
    <w:rsid w:val="002A6B10"/>
    <w:rPr>
      <w:color w:val="954F72" w:themeColor="followedHyperlink"/>
      <w:u w:val="single"/>
    </w:rPr>
  </w:style>
  <w:style w:type="paragraph" w:styleId="Header">
    <w:name w:val="header"/>
    <w:basedOn w:val="Normal"/>
    <w:link w:val="HeaderChar"/>
    <w:uiPriority w:val="99"/>
    <w:semiHidden/>
    <w:unhideWhenUsed/>
    <w:rsid w:val="008F3E29"/>
    <w:pPr>
      <w:tabs>
        <w:tab w:val="center" w:pos="4680"/>
        <w:tab w:val="right" w:pos="9360"/>
      </w:tabs>
    </w:pPr>
  </w:style>
  <w:style w:type="character" w:customStyle="1" w:styleId="HeaderChar">
    <w:name w:val="Header Char"/>
    <w:basedOn w:val="DefaultParagraphFont"/>
    <w:link w:val="Header"/>
    <w:uiPriority w:val="99"/>
    <w:semiHidden/>
    <w:rsid w:val="008F3E29"/>
    <w:rPr>
      <w:szCs w:val="20"/>
    </w:rPr>
  </w:style>
  <w:style w:type="paragraph" w:styleId="Footer">
    <w:name w:val="footer"/>
    <w:basedOn w:val="Normal"/>
    <w:link w:val="FooterChar"/>
    <w:uiPriority w:val="99"/>
    <w:unhideWhenUsed/>
    <w:rsid w:val="008F3E29"/>
    <w:pPr>
      <w:tabs>
        <w:tab w:val="center" w:pos="4680"/>
        <w:tab w:val="right" w:pos="9360"/>
      </w:tabs>
    </w:pPr>
  </w:style>
  <w:style w:type="character" w:customStyle="1" w:styleId="FooterChar">
    <w:name w:val="Footer Char"/>
    <w:basedOn w:val="DefaultParagraphFont"/>
    <w:link w:val="Footer"/>
    <w:uiPriority w:val="99"/>
    <w:rsid w:val="008F3E29"/>
    <w:rPr>
      <w:szCs w:val="20"/>
    </w:rPr>
  </w:style>
  <w:style w:type="paragraph" w:styleId="TOC1">
    <w:name w:val="toc 1"/>
    <w:basedOn w:val="Normal"/>
    <w:next w:val="Normal"/>
    <w:autoRedefine/>
    <w:uiPriority w:val="39"/>
    <w:unhideWhenUsed/>
    <w:rsid w:val="00736CAD"/>
    <w:pPr>
      <w:spacing w:after="100"/>
    </w:pPr>
  </w:style>
  <w:style w:type="paragraph" w:styleId="TOC2">
    <w:name w:val="toc 2"/>
    <w:basedOn w:val="Normal"/>
    <w:next w:val="Normal"/>
    <w:autoRedefine/>
    <w:uiPriority w:val="39"/>
    <w:unhideWhenUsed/>
    <w:rsid w:val="00736CAD"/>
    <w:pPr>
      <w:spacing w:after="100"/>
      <w:ind w:left="240"/>
    </w:pPr>
  </w:style>
  <w:style w:type="character" w:styleId="CommentReference">
    <w:name w:val="annotation reference"/>
    <w:basedOn w:val="DefaultParagraphFont"/>
    <w:uiPriority w:val="99"/>
    <w:semiHidden/>
    <w:unhideWhenUsed/>
    <w:rsid w:val="00876484"/>
    <w:rPr>
      <w:sz w:val="16"/>
      <w:szCs w:val="16"/>
    </w:rPr>
  </w:style>
  <w:style w:type="paragraph" w:styleId="CommentText">
    <w:name w:val="annotation text"/>
    <w:basedOn w:val="Normal"/>
    <w:link w:val="CommentTextChar"/>
    <w:uiPriority w:val="99"/>
    <w:unhideWhenUsed/>
    <w:rsid w:val="00876484"/>
    <w:rPr>
      <w:sz w:val="20"/>
    </w:rPr>
  </w:style>
  <w:style w:type="character" w:customStyle="1" w:styleId="CommentTextChar">
    <w:name w:val="Comment Text Char"/>
    <w:basedOn w:val="DefaultParagraphFont"/>
    <w:link w:val="CommentText"/>
    <w:uiPriority w:val="99"/>
    <w:rsid w:val="00876484"/>
    <w:rPr>
      <w:sz w:val="20"/>
      <w:szCs w:val="20"/>
    </w:rPr>
  </w:style>
  <w:style w:type="paragraph" w:styleId="CommentSubject">
    <w:name w:val="annotation subject"/>
    <w:basedOn w:val="CommentText"/>
    <w:next w:val="CommentText"/>
    <w:link w:val="CommentSubjectChar"/>
    <w:uiPriority w:val="99"/>
    <w:semiHidden/>
    <w:unhideWhenUsed/>
    <w:rsid w:val="00876484"/>
    <w:rPr>
      <w:b/>
      <w:bCs/>
    </w:rPr>
  </w:style>
  <w:style w:type="character" w:customStyle="1" w:styleId="CommentSubjectChar">
    <w:name w:val="Comment Subject Char"/>
    <w:basedOn w:val="CommentTextChar"/>
    <w:link w:val="CommentSubject"/>
    <w:uiPriority w:val="99"/>
    <w:semiHidden/>
    <w:rsid w:val="00876484"/>
    <w:rPr>
      <w:b/>
      <w:bCs/>
      <w:sz w:val="20"/>
      <w:szCs w:val="20"/>
    </w:rPr>
  </w:style>
  <w:style w:type="character" w:customStyle="1" w:styleId="UnresolvedMention1">
    <w:name w:val="Unresolved Mention1"/>
    <w:basedOn w:val="DefaultParagraphFont"/>
    <w:uiPriority w:val="99"/>
    <w:semiHidden/>
    <w:unhideWhenUsed/>
    <w:rsid w:val="00FA793D"/>
    <w:rPr>
      <w:color w:val="605E5C"/>
      <w:shd w:val="clear" w:color="auto" w:fill="E1DFDD"/>
    </w:rPr>
  </w:style>
  <w:style w:type="paragraph" w:styleId="Revision">
    <w:name w:val="Revision"/>
    <w:hidden/>
    <w:uiPriority w:val="99"/>
    <w:semiHidden/>
    <w:rsid w:val="008E1A73"/>
    <w:rPr>
      <w:szCs w:val="20"/>
    </w:rPr>
  </w:style>
  <w:style w:type="paragraph" w:styleId="BalloonText">
    <w:name w:val="Balloon Text"/>
    <w:basedOn w:val="Normal"/>
    <w:link w:val="BalloonTextChar"/>
    <w:uiPriority w:val="99"/>
    <w:semiHidden/>
    <w:unhideWhenUsed/>
    <w:rsid w:val="008E1A73"/>
    <w:rPr>
      <w:rFonts w:ascii="Tahoma" w:hAnsi="Tahoma" w:cs="Tahoma"/>
      <w:sz w:val="16"/>
      <w:szCs w:val="16"/>
    </w:rPr>
  </w:style>
  <w:style w:type="character" w:customStyle="1" w:styleId="BalloonTextChar">
    <w:name w:val="Balloon Text Char"/>
    <w:basedOn w:val="DefaultParagraphFont"/>
    <w:link w:val="BalloonText"/>
    <w:uiPriority w:val="99"/>
    <w:semiHidden/>
    <w:rsid w:val="008E1A73"/>
    <w:rPr>
      <w:rFonts w:ascii="Tahoma" w:hAnsi="Tahoma" w:cs="Tahoma"/>
      <w:sz w:val="16"/>
      <w:szCs w:val="16"/>
    </w:rPr>
  </w:style>
  <w:style w:type="table" w:customStyle="1" w:styleId="GridTable4-Accent61">
    <w:name w:val="Grid Table 4 - Accent 61"/>
    <w:basedOn w:val="TableNormal"/>
    <w:uiPriority w:val="49"/>
    <w:rsid w:val="0097597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2">
    <w:name w:val="Unresolved Mention2"/>
    <w:basedOn w:val="DefaultParagraphFont"/>
    <w:uiPriority w:val="99"/>
    <w:semiHidden/>
    <w:unhideWhenUsed/>
    <w:rsid w:val="00975979"/>
    <w:rPr>
      <w:color w:val="605E5C"/>
      <w:shd w:val="clear" w:color="auto" w:fill="E1DFDD"/>
    </w:rPr>
  </w:style>
  <w:style w:type="paragraph" w:styleId="ListParagraph">
    <w:name w:val="List Paragraph"/>
    <w:basedOn w:val="Normal"/>
    <w:uiPriority w:val="34"/>
    <w:qFormat/>
    <w:rsid w:val="00595BAA"/>
    <w:pPr>
      <w:spacing w:after="160" w:line="259" w:lineRule="auto"/>
      <w:ind w:left="720"/>
      <w:contextualSpacing/>
    </w:pPr>
    <w:rPr>
      <w:rFonts w:asciiTheme="minorHAnsi" w:eastAsiaTheme="minorHAnsi" w:hAnsiTheme="minorHAnsi" w:cstheme="minorBidi"/>
      <w:sz w:val="22"/>
      <w:szCs w:val="22"/>
    </w:rPr>
  </w:style>
  <w:style w:type="table" w:customStyle="1" w:styleId="PlainTable11">
    <w:name w:val="Plain Table 11"/>
    <w:basedOn w:val="TableNormal"/>
    <w:uiPriority w:val="99"/>
    <w:rsid w:val="00595BAA"/>
    <w:rPr>
      <w:rFonts w:asciiTheme="minorHAnsi" w:eastAsiaTheme="minorHAnsi" w:hAnsiTheme="minorHAnsi" w:cstheme="minorBidi"/>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595BAA"/>
    <w:rPr>
      <w:b/>
      <w:bCs/>
    </w:rPr>
  </w:style>
  <w:style w:type="table" w:styleId="PlainTable1">
    <w:name w:val="Plain Table 1"/>
    <w:basedOn w:val="TableNormal"/>
    <w:uiPriority w:val="99"/>
    <w:rsid w:val="001319E3"/>
    <w:rPr>
      <w:rFonts w:asciiTheme="minorHAnsi" w:eastAsiaTheme="minorHAnsi" w:hAnsiTheme="minorHAnsi" w:cstheme="minorBidi"/>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journals.lww.com/academicmedicine/fulltext/2020/05000/the_positivism_paradigm_of_r%20esearch.16.aspx/%22" TargetMode="External"/><Relationship Id="rId18" Type="http://schemas.openxmlformats.org/officeDocument/2006/relationships/hyperlink" Target="https://osf.io/preprints/uxsf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ristoluniversitypressdigital.com/monochap/book/9781447352792/ch004.xml" TargetMode="External"/><Relationship Id="rId7" Type="http://schemas.openxmlformats.org/officeDocument/2006/relationships/endnotes" Target="endnotes.xml"/><Relationship Id="rId12" Type="http://schemas.openxmlformats.org/officeDocument/2006/relationships/hyperlink" Target="https://www.emerald.com/insight/content/doi/10.1108/IJBM-04-2018-0099/full/html" TargetMode="External"/><Relationship Id="rId17" Type="http://schemas.openxmlformats.org/officeDocument/2006/relationships/hyperlink" Target="https://www.emerald.com/insight/content/doi/10.1108/IJBM-04-2018-0099/full/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cademic.oup.com/rfs/article-abstract/31/5/1784/4636242" TargetMode="External"/><Relationship Id="rId20" Type="http://schemas.openxmlformats.org/officeDocument/2006/relationships/hyperlink" Target="http://m.growingscience.com/beta/ijds/5238-does-ble-technology-contribute-towards-improving-marketing-strategies-customers-satisfaction-and-loyalty-the-role-of-open-innova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ianjournals.com/ijor.aspx?target=ijor:jmr&amp;volume=18&amp;issue=3&amp;article=004"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pubs.asahq.org/anesthesiology/article-abstract/130/2/192/20077" TargetMode="External"/><Relationship Id="rId23" Type="http://schemas.openxmlformats.org/officeDocument/2006/relationships/footer" Target="footer1.xml"/><Relationship Id="rId10" Type="http://schemas.openxmlformats.org/officeDocument/2006/relationships/hyperlink" Target="https://www.emerald.com/insight/content/doi/10.1108/IJBM-04-2018-0099/full/html" TargetMode="External"/><Relationship Id="rId19" Type="http://schemas.openxmlformats.org/officeDocument/2006/relationships/hyperlink" Target="https://www.emerald.com/insight/content/doi/10.1108/EJIM-09-2017-0117/full/html" TargetMode="External"/><Relationship Id="rId4" Type="http://schemas.openxmlformats.org/officeDocument/2006/relationships/settings" Target="settings.xml"/><Relationship Id="rId9" Type="http://schemas.openxmlformats.org/officeDocument/2006/relationships/hyperlink" Target="https://www.indianjournals.com/ijor.aspx?target=ijor:jmr&amp;volume=18&amp;issue=3&amp;article=004" TargetMode="External"/><Relationship Id="rId14" Type="http://schemas.openxmlformats.org/officeDocument/2006/relationships/hyperlink" Target="https://www.emerald.com/insight/content/doi/10.1108/QRJ-D-18-00035/full/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a4F/zzRzWoEAnF92PgRwa38tKA==">CgMxLjAyDmgucmU4aHQ4YTNhZW10Mg5oLnFlNGRqeTVqMzVrMDIOaC5jM3UzZHNodnRxZ2EyDmguMjNqYnducXhydW54Mg5oLmpldG53b3drb2FvNjINaC5nYnQ5bmw0OHM4ODIOaC50MzdzbDR5bjdncnYyDmguMWV1cHk1bmt2aHlmMg5oLmVtMXc4d28xaG82bjgAciExUk0wUFpodlY3SzNHUm1FZGx4QnFkMGtTcURYQjUyREU=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2929</Words>
  <Characters>16697</Characters>
  <Application>Microsoft Office Word</Application>
  <DocSecurity>0</DocSecurity>
  <Lines>139</Lines>
  <Paragraphs>39</Paragraphs>
  <ScaleCrop>false</ScaleCrop>
  <Company/>
  <LinksUpToDate>false</LinksUpToDate>
  <CharactersWithSpaces>19587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parthpatel940857@gmail.com</cp:lastModifiedBy>
  <cp:revision>2</cp:revision>
  <dcterms:created xsi:type="dcterms:W3CDTF">2024-10-28T14:31:00Z</dcterms:created>
  <dcterms:modified xsi:type="dcterms:W3CDTF">2024-10-28T14:31:00Z</dcterms:modified>
</cp:coreProperties>
</file>