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9286BBE" w14:textId="5DA5671C" w:rsidR="008A4F1E" w:rsidRDefault="008A4F1E" w:rsidP="008A4F1E">
      <w:pPr>
        <w:spacing w:after="158"/>
        <w:ind w:left="49"/>
        <w:jc w:val="center"/>
        <w:rPr>
          <w:rFonts w:cs="Arial"/>
          <w:color w:val="000000" w:themeColor="text1"/>
        </w:rPr>
      </w:pPr>
      <w:r>
        <w:rPr>
          <w:rFonts w:cs="Arial"/>
          <w:noProof/>
          <w:color w:val="000000" w:themeColor="text1"/>
          <w:lang w:eastAsia="en-GB" w:bidi="bn-IN"/>
        </w:rPr>
        <w:drawing>
          <wp:inline distT="0" distB="0" distL="0" distR="0" wp14:anchorId="6A5B981D" wp14:editId="42129330">
            <wp:extent cx="1981200" cy="825500"/>
            <wp:effectExtent l="0" t="0" r="0" b="0"/>
            <wp:docPr id="10656642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981200" cy="825500"/>
                    </a:xfrm>
                    <a:prstGeom prst="rect">
                      <a:avLst/>
                    </a:prstGeom>
                    <a:noFill/>
                    <a:ln>
                      <a:noFill/>
                    </a:ln>
                  </pic:spPr>
                </pic:pic>
              </a:graphicData>
            </a:graphic>
          </wp:inline>
        </w:drawing>
      </w:r>
      <w:r>
        <w:rPr>
          <w:rFonts w:eastAsia="Calibri" w:cs="Arial"/>
          <w:color w:val="000000" w:themeColor="text1"/>
        </w:rPr>
        <w:t xml:space="preserve"> </w:t>
      </w:r>
    </w:p>
    <w:p w14:paraId="4EBA524E" w14:textId="77777777" w:rsidR="008A4F1E" w:rsidRDefault="008A4F1E" w:rsidP="008A4F1E">
      <w:pPr>
        <w:ind w:left="49"/>
        <w:jc w:val="center"/>
        <w:rPr>
          <w:rFonts w:cs="Arial"/>
          <w:color w:val="000000" w:themeColor="text1"/>
        </w:rPr>
      </w:pPr>
      <w:r>
        <w:rPr>
          <w:rFonts w:eastAsia="Calibri" w:cs="Arial"/>
          <w:color w:val="000000" w:themeColor="text1"/>
        </w:rPr>
        <w:t xml:space="preserve"> </w:t>
      </w:r>
    </w:p>
    <w:p w14:paraId="5CF464F5" w14:textId="77777777" w:rsidR="008A4F1E" w:rsidRDefault="008A4F1E" w:rsidP="008A4F1E">
      <w:pPr>
        <w:spacing w:after="287"/>
        <w:ind w:left="49"/>
        <w:jc w:val="center"/>
        <w:rPr>
          <w:rFonts w:cs="Arial"/>
          <w:color w:val="000000" w:themeColor="text1"/>
        </w:rPr>
      </w:pPr>
      <w:r>
        <w:rPr>
          <w:rFonts w:eastAsia="Calibri" w:cs="Arial"/>
          <w:color w:val="000000" w:themeColor="text1"/>
        </w:rPr>
        <w:t xml:space="preserve"> </w:t>
      </w:r>
    </w:p>
    <w:p w14:paraId="26D1F70D" w14:textId="77777777" w:rsidR="008A4F1E" w:rsidRDefault="008A4F1E" w:rsidP="008A4F1E">
      <w:pPr>
        <w:spacing w:after="157"/>
        <w:ind w:left="89"/>
        <w:jc w:val="center"/>
        <w:rPr>
          <w:rFonts w:cs="Arial"/>
          <w:color w:val="000000" w:themeColor="text1"/>
        </w:rPr>
      </w:pPr>
      <w:r>
        <w:rPr>
          <w:rFonts w:cs="Arial"/>
          <w:color w:val="000000" w:themeColor="text1"/>
          <w:sz w:val="36"/>
        </w:rPr>
        <w:t xml:space="preserve"> [</w:t>
      </w:r>
      <w:r>
        <w:rPr>
          <w:rFonts w:cs="Arial"/>
          <w:b/>
          <w:bCs/>
          <w:color w:val="000000" w:themeColor="text1"/>
          <w:sz w:val="32"/>
          <w:szCs w:val="32"/>
          <w:lang w:val="en-US"/>
        </w:rPr>
        <w:t>Exploring the Effectiveness of Culturally Competent Care in Reducing Health Inequalities among Ethnic Minority Communities in the UK: A Systematic Literature Review</w:t>
      </w:r>
      <w:r>
        <w:rPr>
          <w:rFonts w:cs="Arial"/>
          <w:color w:val="000000" w:themeColor="text1"/>
          <w:sz w:val="36"/>
        </w:rPr>
        <w:t>]</w:t>
      </w:r>
    </w:p>
    <w:p w14:paraId="5FFF84B6" w14:textId="77777777" w:rsidR="008A4F1E" w:rsidRDefault="008A4F1E" w:rsidP="008A4F1E">
      <w:pPr>
        <w:spacing w:after="42"/>
        <w:ind w:left="89"/>
        <w:jc w:val="center"/>
        <w:rPr>
          <w:rFonts w:cs="Arial"/>
          <w:color w:val="000000" w:themeColor="text1"/>
        </w:rPr>
      </w:pPr>
      <w:r>
        <w:rPr>
          <w:rFonts w:cs="Arial"/>
          <w:color w:val="000000" w:themeColor="text1"/>
          <w:sz w:val="36"/>
        </w:rPr>
        <w:t xml:space="preserve"> </w:t>
      </w:r>
    </w:p>
    <w:p w14:paraId="689335E6" w14:textId="77777777" w:rsidR="008A4F1E" w:rsidRDefault="008A4F1E" w:rsidP="008A4F1E">
      <w:pPr>
        <w:spacing w:after="157"/>
        <w:ind w:left="2367" w:right="2358"/>
        <w:jc w:val="center"/>
        <w:rPr>
          <w:rFonts w:cs="Arial"/>
          <w:color w:val="000000" w:themeColor="text1"/>
        </w:rPr>
      </w:pPr>
      <w:r>
        <w:rPr>
          <w:rFonts w:cs="Arial"/>
          <w:color w:val="000000" w:themeColor="text1"/>
        </w:rPr>
        <w:t xml:space="preserve">by </w:t>
      </w:r>
    </w:p>
    <w:p w14:paraId="72879517" w14:textId="77777777" w:rsidR="008A4F1E" w:rsidRDefault="008A4F1E" w:rsidP="008A4F1E">
      <w:pPr>
        <w:spacing w:after="158"/>
        <w:ind w:left="59"/>
        <w:jc w:val="center"/>
        <w:rPr>
          <w:rFonts w:cs="Arial"/>
          <w:color w:val="000000" w:themeColor="text1"/>
        </w:rPr>
      </w:pPr>
      <w:r>
        <w:rPr>
          <w:rFonts w:cs="Arial"/>
          <w:color w:val="000000" w:themeColor="text1"/>
        </w:rPr>
        <w:t xml:space="preserve"> </w:t>
      </w:r>
    </w:p>
    <w:p w14:paraId="566F79B5" w14:textId="77777777" w:rsidR="008A4F1E" w:rsidRDefault="008A4F1E" w:rsidP="008A4F1E">
      <w:pPr>
        <w:spacing w:after="157"/>
        <w:ind w:left="2367" w:right="2359"/>
        <w:jc w:val="center"/>
        <w:rPr>
          <w:rFonts w:cs="Arial"/>
          <w:color w:val="000000" w:themeColor="text1"/>
        </w:rPr>
      </w:pPr>
      <w:r>
        <w:rPr>
          <w:rFonts w:cs="Arial"/>
          <w:color w:val="000000" w:themeColor="text1"/>
        </w:rPr>
        <w:t>[</w:t>
      </w:r>
      <w:r>
        <w:rPr>
          <w:rFonts w:cs="Arial"/>
          <w:b/>
          <w:bCs/>
          <w:color w:val="000000" w:themeColor="text1"/>
        </w:rPr>
        <w:t>Prashant Hirjibhai Gajera</w:t>
      </w:r>
      <w:r>
        <w:rPr>
          <w:rFonts w:cs="Arial"/>
          <w:color w:val="000000" w:themeColor="text1"/>
        </w:rPr>
        <w:t xml:space="preserve">] </w:t>
      </w:r>
    </w:p>
    <w:p w14:paraId="0D9CF364" w14:textId="77777777" w:rsidR="008A4F1E" w:rsidRDefault="008A4F1E" w:rsidP="008A4F1E">
      <w:pPr>
        <w:spacing w:after="158"/>
        <w:ind w:left="59"/>
        <w:jc w:val="center"/>
        <w:rPr>
          <w:rFonts w:cs="Arial"/>
          <w:color w:val="000000" w:themeColor="text1"/>
        </w:rPr>
      </w:pPr>
      <w:r>
        <w:rPr>
          <w:rFonts w:cs="Arial"/>
          <w:color w:val="000000" w:themeColor="text1"/>
        </w:rPr>
        <w:t xml:space="preserve"> </w:t>
      </w:r>
    </w:p>
    <w:p w14:paraId="5932069D" w14:textId="77777777" w:rsidR="008A4F1E" w:rsidRDefault="008A4F1E" w:rsidP="008A4F1E">
      <w:pPr>
        <w:spacing w:after="156"/>
        <w:ind w:left="59"/>
        <w:jc w:val="center"/>
        <w:rPr>
          <w:rFonts w:cs="Arial"/>
          <w:color w:val="000000" w:themeColor="text1"/>
        </w:rPr>
      </w:pPr>
      <w:r>
        <w:rPr>
          <w:rFonts w:cs="Arial"/>
          <w:color w:val="000000" w:themeColor="text1"/>
        </w:rPr>
        <w:t xml:space="preserve">  </w:t>
      </w:r>
    </w:p>
    <w:p w14:paraId="6F349338" w14:textId="1C1D43AD" w:rsidR="008A4F1E" w:rsidRDefault="008A4F1E" w:rsidP="008A4F1E">
      <w:pPr>
        <w:spacing w:after="156"/>
        <w:ind w:left="59"/>
        <w:jc w:val="center"/>
        <w:rPr>
          <w:rFonts w:cs="Arial"/>
          <w:color w:val="000000" w:themeColor="text1"/>
          <w:szCs w:val="24"/>
        </w:rPr>
      </w:pPr>
      <w:r>
        <w:rPr>
          <w:rFonts w:cs="Arial"/>
          <w:color w:val="000000" w:themeColor="text1"/>
          <w:szCs w:val="24"/>
        </w:rPr>
        <w:t xml:space="preserve">A Dissertation submitted in partial fulfilment of the requirements for the degree of </w:t>
      </w:r>
      <w:r w:rsidR="00291070">
        <w:rPr>
          <w:rFonts w:cs="Arial"/>
          <w:color w:val="000000" w:themeColor="text1"/>
          <w:szCs w:val="24"/>
        </w:rPr>
        <w:t>Master of Science</w:t>
      </w:r>
      <w:r>
        <w:rPr>
          <w:rFonts w:cs="Arial"/>
          <w:color w:val="000000" w:themeColor="text1"/>
          <w:szCs w:val="24"/>
        </w:rPr>
        <w:t xml:space="preserve"> in Public Health and Social Care in Practice</w:t>
      </w:r>
    </w:p>
    <w:p w14:paraId="4F00B18C" w14:textId="77777777" w:rsidR="008A4F1E" w:rsidRDefault="008A4F1E" w:rsidP="008A4F1E">
      <w:pPr>
        <w:spacing w:after="169"/>
        <w:jc w:val="center"/>
        <w:rPr>
          <w:rFonts w:cs="Arial"/>
          <w:b/>
          <w:bCs/>
          <w:color w:val="000000" w:themeColor="text1"/>
          <w:szCs w:val="24"/>
        </w:rPr>
      </w:pPr>
      <w:r>
        <w:rPr>
          <w:rFonts w:cs="Arial"/>
          <w:b/>
          <w:bCs/>
          <w:color w:val="000000" w:themeColor="text1"/>
          <w:szCs w:val="24"/>
        </w:rPr>
        <w:t>The Institute of Inner-City Learning</w:t>
      </w:r>
    </w:p>
    <w:p w14:paraId="68A81868" w14:textId="77777777" w:rsidR="008A4F1E" w:rsidRDefault="008A4F1E" w:rsidP="008A4F1E">
      <w:pPr>
        <w:spacing w:after="169"/>
        <w:jc w:val="center"/>
        <w:rPr>
          <w:rFonts w:cs="Arial"/>
          <w:b/>
          <w:bCs/>
          <w:color w:val="000000" w:themeColor="text1"/>
          <w:szCs w:val="24"/>
        </w:rPr>
      </w:pPr>
      <w:r>
        <w:rPr>
          <w:rFonts w:cs="Arial"/>
          <w:b/>
          <w:bCs/>
          <w:color w:val="000000" w:themeColor="text1"/>
          <w:szCs w:val="24"/>
        </w:rPr>
        <w:t>University of Wales Trinity Saint David – London Campus</w:t>
      </w:r>
    </w:p>
    <w:p w14:paraId="13BD31BD" w14:textId="77777777" w:rsidR="008A4F1E" w:rsidRDefault="008A4F1E" w:rsidP="008A4F1E">
      <w:pPr>
        <w:spacing w:after="157"/>
        <w:ind w:left="2367" w:right="2357"/>
        <w:jc w:val="center"/>
        <w:rPr>
          <w:rFonts w:cs="Arial"/>
          <w:b/>
          <w:bCs/>
          <w:color w:val="000000" w:themeColor="text1"/>
          <w:szCs w:val="24"/>
        </w:rPr>
      </w:pPr>
    </w:p>
    <w:p w14:paraId="5C29DEF9" w14:textId="77777777" w:rsidR="008A4F1E" w:rsidRDefault="008A4F1E" w:rsidP="008A4F1E">
      <w:pPr>
        <w:spacing w:after="157"/>
        <w:ind w:left="2367" w:right="2357"/>
        <w:jc w:val="center"/>
        <w:rPr>
          <w:rFonts w:cs="Arial"/>
          <w:b/>
          <w:bCs/>
          <w:color w:val="000000" w:themeColor="text1"/>
          <w:szCs w:val="24"/>
        </w:rPr>
      </w:pPr>
    </w:p>
    <w:p w14:paraId="4D5BE2F4" w14:textId="77777777" w:rsidR="008A4F1E" w:rsidRDefault="008A4F1E" w:rsidP="008A4F1E">
      <w:pPr>
        <w:spacing w:after="157"/>
        <w:ind w:left="2367" w:right="2357"/>
        <w:jc w:val="center"/>
        <w:rPr>
          <w:rFonts w:cs="Arial"/>
          <w:b/>
          <w:bCs/>
          <w:color w:val="000000" w:themeColor="text1"/>
          <w:szCs w:val="24"/>
        </w:rPr>
      </w:pPr>
      <w:r>
        <w:rPr>
          <w:rFonts w:cs="Arial"/>
          <w:b/>
          <w:bCs/>
          <w:color w:val="000000" w:themeColor="text1"/>
          <w:szCs w:val="24"/>
        </w:rPr>
        <w:t xml:space="preserve">[September 2026] </w:t>
      </w:r>
    </w:p>
    <w:p w14:paraId="591E8514" w14:textId="77777777" w:rsidR="008A4F1E" w:rsidRDefault="008A4F1E" w:rsidP="008A4F1E">
      <w:pPr>
        <w:rPr>
          <w:rFonts w:cs="Arial"/>
          <w:b/>
          <w:bCs/>
          <w:color w:val="000000" w:themeColor="text1"/>
        </w:rPr>
      </w:pPr>
      <w:r>
        <w:rPr>
          <w:rFonts w:cs="Arial"/>
          <w:b/>
          <w:bCs/>
          <w:color w:val="000000" w:themeColor="text1"/>
          <w:kern w:val="0"/>
          <w14:ligatures w14:val="none"/>
        </w:rPr>
        <w:br w:type="page"/>
      </w:r>
    </w:p>
    <w:p w14:paraId="02E43353" w14:textId="77777777" w:rsidR="008A4F1E" w:rsidRDefault="008A4F1E" w:rsidP="008A4F1E">
      <w:pPr>
        <w:spacing w:after="200" w:line="276" w:lineRule="auto"/>
        <w:rPr>
          <w:rFonts w:eastAsia="Times New Roman" w:cs="Arial"/>
          <w:b/>
          <w:bCs/>
          <w:color w:val="000000" w:themeColor="text1"/>
          <w:szCs w:val="24"/>
          <w:lang w:val="hr-HR"/>
        </w:rPr>
      </w:pPr>
      <w:r>
        <w:rPr>
          <w:rFonts w:eastAsia="Times New Roman" w:cs="Arial"/>
          <w:b/>
          <w:bCs/>
          <w:color w:val="000000" w:themeColor="text1"/>
          <w:szCs w:val="24"/>
          <w:lang w:val="hr-HR"/>
        </w:rPr>
        <w:lastRenderedPageBreak/>
        <w:t>DECLARATION</w:t>
      </w:r>
    </w:p>
    <w:p w14:paraId="0791AF94" w14:textId="77777777" w:rsidR="008A4F1E" w:rsidRDefault="008A4F1E" w:rsidP="008A4F1E">
      <w:pPr>
        <w:spacing w:after="200" w:line="276" w:lineRule="auto"/>
        <w:rPr>
          <w:rFonts w:eastAsia="Times New Roman" w:cs="Arial"/>
          <w:color w:val="000000" w:themeColor="text1"/>
          <w:szCs w:val="24"/>
          <w:lang w:val="hr-HR"/>
        </w:rPr>
      </w:pPr>
    </w:p>
    <w:p w14:paraId="7B096BA0" w14:textId="1DE922F8" w:rsidR="008A4F1E" w:rsidRDefault="008A4F1E" w:rsidP="008A4F1E">
      <w:pPr>
        <w:spacing w:after="200" w:line="276" w:lineRule="auto"/>
        <w:rPr>
          <w:rFonts w:eastAsia="Times New Roman" w:cs="Arial"/>
          <w:color w:val="000000" w:themeColor="text1"/>
          <w:sz w:val="22"/>
          <w:lang w:val="hr-HR"/>
        </w:rPr>
      </w:pPr>
      <w:r>
        <w:rPr>
          <w:noProof/>
        </w:rPr>
        <mc:AlternateContent>
          <mc:Choice Requires="wpi">
            <w:drawing>
              <wp:anchor distT="0" distB="0" distL="114300" distR="114300" simplePos="0" relativeHeight="251659264" behindDoc="0" locked="0" layoutInCell="1" allowOverlap="1" wp14:anchorId="3472C90B" wp14:editId="074930FE">
                <wp:simplePos x="0" y="0"/>
                <wp:positionH relativeFrom="column">
                  <wp:posOffset>-2084070</wp:posOffset>
                </wp:positionH>
                <wp:positionV relativeFrom="paragraph">
                  <wp:posOffset>-224790</wp:posOffset>
                </wp:positionV>
                <wp:extent cx="920750" cy="920750"/>
                <wp:effectExtent l="1905" t="3810" r="1270" b="0"/>
                <wp:wrapNone/>
                <wp:docPr id="735287139" name="Ink 2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6">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mc:Choice>
          <mc:Fallback>
            <w:pict>
              <v:shapetype w14:anchorId="0BCEFB7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4" o:spid="_x0000_s1026" type="#_x0000_t75" style="position:absolute;margin-left:-164.1pt;margin-top:-17.7pt;width:72.5pt;height:7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">
                <o:lock v:ext="edit" rotation="t" verticies="t" shapetype="t"/>
              </v:shape>
            </w:pict>
          </mc:Fallback>
        </mc:AlternateContent>
      </w:r>
      <w:r>
        <w:rPr>
          <w:noProof/>
        </w:rPr>
        <mc:AlternateContent>
          <mc:Choice Requires="wpi">
            <w:drawing>
              <wp:anchor distT="0" distB="0" distL="114300" distR="114300" simplePos="0" relativeHeight="251660288" behindDoc="0" locked="0" layoutInCell="1" allowOverlap="1" wp14:anchorId="32976EBB" wp14:editId="7D17EBEE">
                <wp:simplePos x="0" y="0"/>
                <wp:positionH relativeFrom="column">
                  <wp:posOffset>-2084070</wp:posOffset>
                </wp:positionH>
                <wp:positionV relativeFrom="paragraph">
                  <wp:posOffset>233045</wp:posOffset>
                </wp:positionV>
                <wp:extent cx="920750" cy="40640"/>
                <wp:effectExtent l="1905" t="4445" r="1270" b="2540"/>
                <wp:wrapNone/>
                <wp:docPr id="703765017" name="Ink 23"/>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7">
                      <w14:nvContentPartPr>
                        <w14:cNvContentPartPr>
                          <a14:cpLocks xmlns:a14="http://schemas.microsoft.com/office/drawing/2010/main" noRot="1" noChangeAspect="1" noEditPoints="1" noChangeArrowheads="1" noChangeShapeType="1"/>
                        </w14:cNvContentPartPr>
                      </w14:nvContentPartPr>
                      <w14:xfrm>
                        <a:off x="0" y="0"/>
                        <a:ext cx="920750" cy="40640"/>
                      </w14:xfrm>
                    </w14:contentPart>
                  </a:graphicData>
                </a:graphic>
                <wp14:sizeRelH relativeFrom="page">
                  <wp14:pctWidth>0</wp14:pctWidth>
                </wp14:sizeRelH>
                <wp14:sizeRelV relativeFrom="page">
                  <wp14:pctHeight>0</wp14:pctHeight>
                </wp14:sizeRelV>
              </wp:anchor>
            </w:drawing>
          </mc:Choice>
          <mc:Fallback>
            <w:pict>
              <v:shape w14:anchorId="427E3971" id="Ink 23" o:spid="_x0000_s1026" type="#_x0000_t75" style="position:absolute;margin-left:-164.1pt;margin-top:18.35pt;width:72.5pt;height:3.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">
                <o:lock v:ext="edit" rotation="t" verticies="t" shapetype="t"/>
              </v:shape>
            </w:pict>
          </mc:Fallback>
        </mc:AlternateContent>
      </w:r>
      <w:r>
        <w:rPr>
          <w:noProof/>
        </w:rPr>
        <mc:AlternateContent>
          <mc:Choice Requires="wpi">
            <w:drawing>
              <wp:anchor distT="0" distB="0" distL="114300" distR="114300" simplePos="0" relativeHeight="251661312" behindDoc="0" locked="0" layoutInCell="1" allowOverlap="1" wp14:anchorId="767FDD90" wp14:editId="7A86897C">
                <wp:simplePos x="0" y="0"/>
                <wp:positionH relativeFrom="column">
                  <wp:posOffset>-2084070</wp:posOffset>
                </wp:positionH>
                <wp:positionV relativeFrom="paragraph">
                  <wp:posOffset>-214630</wp:posOffset>
                </wp:positionV>
                <wp:extent cx="920750" cy="920750"/>
                <wp:effectExtent l="1905" t="4445" r="1270" b="0"/>
                <wp:wrapNone/>
                <wp:docPr id="252106398" name="Ink 22"/>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8">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mc:Choice>
          <mc:Fallback>
            <w:pict>
              <v:shape w14:anchorId="38B1DE28" id="Ink 22" o:spid="_x0000_s1026" type="#_x0000_t75" style="position:absolute;margin-left:-164.1pt;margin-top:-16.9pt;width:72.5pt;height:7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">
                <o:lock v:ext="edit" rotation="t" verticies="t" shapetype="t"/>
              </v:shape>
            </w:pict>
          </mc:Fallback>
        </mc:AlternateContent>
      </w:r>
      <w:r>
        <w:rPr>
          <w:noProof/>
        </w:rPr>
        <mc:AlternateContent>
          <mc:Choice Requires="wpi">
            <w:drawing>
              <wp:anchor distT="0" distB="0" distL="114300" distR="114300" simplePos="0" relativeHeight="251662336" behindDoc="0" locked="0" layoutInCell="1" allowOverlap="1" wp14:anchorId="2263D127" wp14:editId="5E23D1C1">
                <wp:simplePos x="0" y="0"/>
                <wp:positionH relativeFrom="column">
                  <wp:posOffset>-2395855</wp:posOffset>
                </wp:positionH>
                <wp:positionV relativeFrom="paragraph">
                  <wp:posOffset>-216535</wp:posOffset>
                </wp:positionV>
                <wp:extent cx="920750" cy="920750"/>
                <wp:effectExtent l="4445" t="2540" r="0" b="635"/>
                <wp:wrapNone/>
                <wp:docPr id="1158725134" name="Ink 2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mc:Choice>
          <mc:Fallback>
            <w:pict>
              <v:shape w14:anchorId="3E06CDA0" id="Ink 21" o:spid="_x0000_s1026" type="#_x0000_t75" style="position:absolute;margin-left:-188.65pt;margin-top:-17.05pt;width:72.5pt;height:7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">
                <o:lock v:ext="edit" rotation="t" verticies="t" shapetype="t"/>
              </v:shape>
            </w:pict>
          </mc:Fallback>
        </mc:AlternateContent>
      </w:r>
      <w:r>
        <w:rPr>
          <w:rFonts w:eastAsia="Times New Roman" w:cs="Arial"/>
          <w:color w:val="000000" w:themeColor="text1"/>
          <w:sz w:val="22"/>
          <w:lang w:val="hr-HR"/>
        </w:rPr>
        <w:t xml:space="preserve">I, </w:t>
      </w:r>
      <w:r>
        <w:rPr>
          <w:rFonts w:cs="Arial"/>
          <w:b/>
          <w:bCs/>
          <w:color w:val="000000" w:themeColor="text1"/>
        </w:rPr>
        <w:t>Prashant Hirjibhai Gajera</w:t>
      </w:r>
      <w:r>
        <w:rPr>
          <w:rFonts w:eastAsia="Times New Roman" w:cs="Arial"/>
          <w:color w:val="000000" w:themeColor="text1"/>
          <w:sz w:val="22"/>
          <w:lang w:val="hr-HR"/>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3372C610" w14:textId="77777777" w:rsidR="008A4F1E" w:rsidRDefault="008A4F1E" w:rsidP="008A4F1E">
      <w:pPr>
        <w:spacing w:after="200" w:line="276" w:lineRule="auto"/>
        <w:rPr>
          <w:rFonts w:eastAsia="Times New Roman" w:cs="Arial"/>
          <w:color w:val="000000" w:themeColor="text1"/>
          <w:szCs w:val="24"/>
          <w:lang w:val="hr-HR"/>
        </w:rPr>
      </w:pPr>
    </w:p>
    <w:p w14:paraId="55252290" w14:textId="77777777" w:rsidR="008A4F1E" w:rsidRDefault="008A4F1E" w:rsidP="008A4F1E">
      <w:pPr>
        <w:spacing w:after="200" w:line="276" w:lineRule="auto"/>
        <w:rPr>
          <w:rFonts w:eastAsia="Times New Roman" w:cs="Arial"/>
          <w:color w:val="000000" w:themeColor="text1"/>
          <w:szCs w:val="24"/>
          <w:lang w:val="hr-HR"/>
        </w:rPr>
      </w:pPr>
    </w:p>
    <w:p w14:paraId="0CABC47C" w14:textId="77777777" w:rsidR="008A4F1E" w:rsidRDefault="008A4F1E" w:rsidP="008A4F1E">
      <w:pPr>
        <w:spacing w:after="200" w:line="276" w:lineRule="auto"/>
        <w:rPr>
          <w:rFonts w:eastAsia="Times New Roman" w:cs="Arial"/>
          <w:color w:val="000000" w:themeColor="text1"/>
          <w:sz w:val="22"/>
          <w:lang w:val="hr-HR"/>
        </w:rPr>
      </w:pPr>
      <w:r>
        <w:rPr>
          <w:rFonts w:eastAsia="Times New Roman" w:cs="Arial"/>
          <w:color w:val="000000" w:themeColor="text1"/>
          <w:sz w:val="22"/>
          <w:lang w:val="hr-HR"/>
        </w:rPr>
        <w:t xml:space="preserve">Signed: </w:t>
      </w:r>
      <w:r>
        <w:rPr>
          <w:rFonts w:cs="Arial"/>
          <w:b/>
          <w:bCs/>
          <w:color w:val="000000" w:themeColor="text1"/>
        </w:rPr>
        <w:t>Prashant Hirjibhai Gajera</w:t>
      </w:r>
    </w:p>
    <w:p w14:paraId="349D782E" w14:textId="77777777" w:rsidR="008A4F1E" w:rsidRDefault="008A4F1E" w:rsidP="008A4F1E">
      <w:pPr>
        <w:spacing w:after="200" w:line="276" w:lineRule="auto"/>
        <w:rPr>
          <w:rFonts w:eastAsia="Times New Roman" w:cs="Arial"/>
          <w:color w:val="000000" w:themeColor="text1"/>
          <w:sz w:val="22"/>
          <w:lang w:val="hr-HR"/>
        </w:rPr>
      </w:pPr>
    </w:p>
    <w:p w14:paraId="181839DB" w14:textId="77777777" w:rsidR="008A4F1E" w:rsidRDefault="008A4F1E" w:rsidP="008A4F1E">
      <w:pPr>
        <w:spacing w:after="200" w:line="276" w:lineRule="auto"/>
        <w:rPr>
          <w:rFonts w:eastAsia="Times New Roman" w:cs="Arial"/>
          <w:color w:val="000000" w:themeColor="text1"/>
          <w:sz w:val="22"/>
          <w:lang w:val="hr-HR"/>
        </w:rPr>
      </w:pPr>
      <w:r>
        <w:rPr>
          <w:rFonts w:eastAsia="Times New Roman" w:cs="Arial"/>
          <w:color w:val="000000" w:themeColor="text1"/>
          <w:sz w:val="22"/>
          <w:lang w:val="hr-HR"/>
        </w:rPr>
        <w:t xml:space="preserve">Date: </w:t>
      </w:r>
    </w:p>
    <w:p w14:paraId="7470426C" w14:textId="77777777" w:rsidR="008A4F1E" w:rsidRDefault="008A4F1E" w:rsidP="008A4F1E">
      <w:pPr>
        <w:spacing w:after="157"/>
        <w:ind w:right="2357"/>
        <w:rPr>
          <w:rFonts w:cs="Arial"/>
          <w:b/>
          <w:bCs/>
          <w:color w:val="000000" w:themeColor="text1"/>
          <w:sz w:val="20"/>
          <w:szCs w:val="20"/>
        </w:rPr>
      </w:pPr>
    </w:p>
    <w:p w14:paraId="11B12E76" w14:textId="77777777" w:rsidR="008A4F1E" w:rsidRDefault="008A4F1E" w:rsidP="008A4F1E">
      <w:pPr>
        <w:spacing w:after="0"/>
        <w:rPr>
          <w:rFonts w:cs="Arial"/>
          <w:color w:val="000000" w:themeColor="text1"/>
        </w:rPr>
      </w:pPr>
      <w:r>
        <w:rPr>
          <w:rFonts w:cs="Arial"/>
          <w:color w:val="000000" w:themeColor="text1"/>
        </w:rPr>
        <w:t xml:space="preserve"> </w:t>
      </w:r>
      <w:r>
        <w:rPr>
          <w:rFonts w:cs="Arial"/>
          <w:color w:val="000000" w:themeColor="text1"/>
        </w:rPr>
        <w:tab/>
        <w:t xml:space="preserve"> </w:t>
      </w:r>
    </w:p>
    <w:p w14:paraId="555016D8" w14:textId="77777777" w:rsidR="008A4F1E" w:rsidRDefault="008A4F1E" w:rsidP="008A4F1E">
      <w:pPr>
        <w:rPr>
          <w:rFonts w:eastAsia="Times New Roman" w:cs="Arial"/>
          <w:b/>
          <w:color w:val="000000" w:themeColor="text1"/>
        </w:rPr>
      </w:pPr>
      <w:r>
        <w:rPr>
          <w:rFonts w:cs="Arial"/>
          <w:color w:val="000000" w:themeColor="text1"/>
          <w:kern w:val="0"/>
          <w14:ligatures w14:val="none"/>
        </w:rPr>
        <w:br w:type="page"/>
      </w:r>
    </w:p>
    <w:p w14:paraId="7C893C39" w14:textId="77777777" w:rsidR="008A4F1E" w:rsidRDefault="008A4F1E" w:rsidP="008A4F1E">
      <w:pPr>
        <w:jc w:val="center"/>
        <w:rPr>
          <w:rFonts w:cs="Arial"/>
          <w:b/>
          <w:bCs/>
          <w:color w:val="000000" w:themeColor="text1"/>
          <w:szCs w:val="24"/>
        </w:rPr>
      </w:pPr>
      <w:r>
        <w:rPr>
          <w:rFonts w:cs="Arial"/>
          <w:b/>
          <w:bCs/>
          <w:color w:val="000000" w:themeColor="text1"/>
          <w:szCs w:val="24"/>
        </w:rPr>
        <w:lastRenderedPageBreak/>
        <w:t>Acknowledgements</w:t>
      </w:r>
    </w:p>
    <w:p w14:paraId="37D85C28" w14:textId="77777777" w:rsidR="008A4F1E" w:rsidRDefault="008A4F1E" w:rsidP="008A4F1E">
      <w:pPr>
        <w:spacing w:after="0"/>
        <w:rPr>
          <w:rFonts w:cs="Arial"/>
          <w:color w:val="000000" w:themeColor="text1"/>
          <w:szCs w:val="24"/>
        </w:rPr>
      </w:pPr>
      <w:r>
        <w:rPr>
          <w:rFonts w:cs="Arial"/>
          <w:color w:val="000000" w:themeColor="text1"/>
          <w:szCs w:val="24"/>
        </w:rPr>
        <w:t xml:space="preserve">I would like to take this opportunity to convey my heartfelt thanks to my dissertation advisor for their effective supervision, positive feedback and constant academic support during the entire research process. I would also like to express my gratitude to all the faculty members from the University of Wales Trinity Saint David who provided me with the required knowledge, material and the atmosphere necessary for conducting research. My special thanks to my friends and colleagues who encouraged me during hard periods of research work. </w:t>
      </w:r>
    </w:p>
    <w:p w14:paraId="02543158" w14:textId="77777777" w:rsidR="008A4F1E" w:rsidRDefault="008A4F1E" w:rsidP="008A4F1E">
      <w:pPr>
        <w:spacing w:after="0"/>
        <w:rPr>
          <w:rFonts w:cs="Arial"/>
          <w:color w:val="000000" w:themeColor="text1"/>
          <w:szCs w:val="24"/>
        </w:rPr>
      </w:pPr>
      <w:r>
        <w:rPr>
          <w:rFonts w:cs="Arial"/>
          <w:color w:val="000000" w:themeColor="text1"/>
          <w:szCs w:val="24"/>
        </w:rPr>
        <w:t>Thanking You.</w:t>
      </w:r>
      <w:r>
        <w:rPr>
          <w:rFonts w:cs="Arial"/>
          <w:color w:val="000000" w:themeColor="text1"/>
          <w:szCs w:val="24"/>
        </w:rPr>
        <w:tab/>
        <w:t xml:space="preserve"> </w:t>
      </w:r>
      <w:r>
        <w:rPr>
          <w:rFonts w:cs="Arial"/>
          <w:color w:val="000000" w:themeColor="text1"/>
          <w:szCs w:val="24"/>
        </w:rPr>
        <w:br w:type="page"/>
      </w:r>
    </w:p>
    <w:p w14:paraId="72F5A308" w14:textId="77777777" w:rsidR="008A4F1E" w:rsidRDefault="008A4F1E" w:rsidP="008A4F1E">
      <w:pPr>
        <w:jc w:val="center"/>
        <w:rPr>
          <w:rFonts w:cs="Arial"/>
          <w:b/>
          <w:bCs/>
          <w:color w:val="000000" w:themeColor="text1"/>
          <w:sz w:val="28"/>
          <w:szCs w:val="28"/>
        </w:rPr>
      </w:pPr>
      <w:r>
        <w:rPr>
          <w:rFonts w:cs="Arial"/>
          <w:b/>
          <w:bCs/>
          <w:color w:val="000000" w:themeColor="text1"/>
          <w:sz w:val="28"/>
          <w:szCs w:val="28"/>
        </w:rPr>
        <w:lastRenderedPageBreak/>
        <w:t>Abstract</w:t>
      </w:r>
    </w:p>
    <w:p w14:paraId="547C4E3D" w14:textId="77777777" w:rsidR="008A4F1E" w:rsidRDefault="008A4F1E" w:rsidP="008A4F1E">
      <w:pPr>
        <w:spacing w:after="158"/>
        <w:rPr>
          <w:rFonts w:cs="Arial"/>
          <w:color w:val="000000" w:themeColor="text1"/>
        </w:rPr>
      </w:pPr>
      <w:r>
        <w:rPr>
          <w:rFonts w:cs="Arial"/>
          <w:color w:val="000000" w:themeColor="text1"/>
        </w:rPr>
        <w:t xml:space="preserve"> </w:t>
      </w:r>
    </w:p>
    <w:p w14:paraId="3FD24CF5" w14:textId="77777777" w:rsidR="008A4F1E" w:rsidRPr="00891DFE" w:rsidRDefault="008A4F1E" w:rsidP="008A4F1E">
      <w:pPr>
        <w:spacing w:after="14"/>
        <w:rPr>
          <w:rFonts w:cs="Arial"/>
          <w:strike/>
          <w:color w:val="000000" w:themeColor="text1"/>
          <w:szCs w:val="24"/>
          <w:highlight w:val="yellow"/>
        </w:rPr>
      </w:pPr>
      <w:r w:rsidRPr="00891DFE">
        <w:rPr>
          <w:rFonts w:cs="Arial"/>
          <w:strike/>
          <w:color w:val="000000" w:themeColor="text1"/>
          <w:szCs w:val="24"/>
          <w:highlight w:val="yellow"/>
        </w:rPr>
        <w:t xml:space="preserve">Health disparities between ethnic groups continue to persist in the United Kingdom even though the National Health Service is universally available. Various factors have shaped the inequalities, such as discriminatory practices, inequality of opportunity, communication barriers, and issues related to cultural incompatibility. The focus of the research was to evaluate the role of cultural competence in health care in diminishing these disparities through the assessment of relevant practices and types of disparities that exist, the evaluation of types of interventions used, and examination of barriers and facilitators that are related to cultural competence. </w:t>
      </w:r>
    </w:p>
    <w:p w14:paraId="01DF21D5" w14:textId="77777777" w:rsidR="008A4F1E" w:rsidRPr="00891DFE" w:rsidRDefault="008A4F1E" w:rsidP="008A4F1E">
      <w:pPr>
        <w:spacing w:before="240" w:after="14"/>
        <w:rPr>
          <w:rFonts w:cs="Arial"/>
          <w:strike/>
          <w:color w:val="000000" w:themeColor="text1"/>
          <w:szCs w:val="24"/>
          <w:highlight w:val="yellow"/>
        </w:rPr>
      </w:pPr>
      <w:r w:rsidRPr="00891DFE">
        <w:rPr>
          <w:rFonts w:cs="Arial"/>
          <w:strike/>
          <w:color w:val="000000" w:themeColor="text1"/>
          <w:szCs w:val="24"/>
          <w:highlight w:val="yellow"/>
        </w:rPr>
        <w:t xml:space="preserve">The research was carried out applying systematic literature review technique with the use of interpretivist philosophy and inductive approach. Studies were selected in accordance with PRISMA and based on the results of the thorough analysis of 11 relevant studies that were selected from the relevant databases of academic articles and analyzed through thematic analysis. The results indicated that culturally competent care can improve communication, trust between patients and medical professionals, patient engagement, and other important aspects of health care treatment, the significance of which was confirmed by the following practices: cultural adjustment of messages received from doctors, availability of interpretation services, infrastructure development (including community engagement), development of diversity-minded leadership tendencies, and comprehensive training provided to staff. </w:t>
      </w:r>
    </w:p>
    <w:p w14:paraId="68219F26" w14:textId="77777777" w:rsidR="008A4F1E" w:rsidRPr="00891DFE" w:rsidRDefault="008A4F1E" w:rsidP="008A4F1E">
      <w:pPr>
        <w:spacing w:before="240" w:after="14"/>
        <w:rPr>
          <w:rFonts w:cs="Arial"/>
          <w:strike/>
          <w:color w:val="000000" w:themeColor="text1"/>
          <w:szCs w:val="24"/>
          <w:highlight w:val="yellow"/>
        </w:rPr>
      </w:pPr>
      <w:r w:rsidRPr="00891DFE">
        <w:rPr>
          <w:rFonts w:cs="Arial"/>
          <w:strike/>
          <w:color w:val="000000" w:themeColor="text1"/>
          <w:szCs w:val="24"/>
          <w:highlight w:val="yellow"/>
        </w:rPr>
        <w:t xml:space="preserve">Nonetheless, the research revealed that cultural competence could not work at its full extent as it is often performed separately from other health care practices that make it difficult to achieve optimal results. The conclusion that can be made is that cultural competence is an important aspect of health care, but it shows its powerful impact only when being a part of larger initiatives aimed at decreasing health inequalities. </w:t>
      </w:r>
    </w:p>
    <w:p w14:paraId="6CE36C8A" w14:textId="632895BA" w:rsidR="008A4F1E" w:rsidRDefault="008A4F1E" w:rsidP="008A4F1E">
      <w:pPr>
        <w:spacing w:after="14"/>
        <w:rPr>
          <w:rFonts w:cs="Arial"/>
          <w:color w:val="000000" w:themeColor="text1"/>
          <w:szCs w:val="24"/>
        </w:rPr>
      </w:pPr>
      <w:r w:rsidRPr="00891DFE">
        <w:rPr>
          <w:rFonts w:cs="Arial"/>
          <w:strike/>
          <w:color w:val="000000" w:themeColor="text1"/>
          <w:szCs w:val="24"/>
          <w:highlight w:val="yellow"/>
        </w:rPr>
        <w:t>Limitations concerned the limited scope of studies involved in the research that were mainly focus on the UK experience, and future studies should cover the idea of the impact of cultural competence in health care in practice..</w:t>
      </w:r>
      <w:r w:rsidR="00CB4A60" w:rsidRPr="00891DFE">
        <w:rPr>
          <w:rFonts w:cs="Arial"/>
          <w:strike/>
          <w:color w:val="000000" w:themeColor="text1"/>
          <w:szCs w:val="24"/>
        </w:rPr>
        <w:t xml:space="preserve"> </w:t>
      </w:r>
      <w:r w:rsidR="00CB4A60">
        <w:rPr>
          <w:rFonts w:cs="Arial"/>
          <w:color w:val="EE0000"/>
          <w:szCs w:val="24"/>
        </w:rPr>
        <w:t xml:space="preserve">This needs to be completed at the end </w:t>
      </w:r>
      <w:r>
        <w:rPr>
          <w:rFonts w:cs="Arial"/>
          <w:color w:val="000000" w:themeColor="text1"/>
          <w:szCs w:val="24"/>
        </w:rPr>
        <w:t xml:space="preserve"> </w:t>
      </w:r>
      <w:r>
        <w:rPr>
          <w:rFonts w:cs="Arial"/>
          <w:color w:val="000000" w:themeColor="text1"/>
          <w:szCs w:val="24"/>
        </w:rPr>
        <w:tab/>
        <w:t xml:space="preserve"> </w:t>
      </w:r>
    </w:p>
    <w:p w14:paraId="6BC7E503" w14:textId="77777777" w:rsidR="008A4F1E" w:rsidRDefault="008A4F1E" w:rsidP="008A4F1E">
      <w:pPr>
        <w:rPr>
          <w:rFonts w:cs="Arial"/>
          <w:color w:val="000000" w:themeColor="text1"/>
          <w:szCs w:val="24"/>
        </w:rPr>
      </w:pPr>
      <w:r>
        <w:rPr>
          <w:rFonts w:cs="Arial"/>
          <w:color w:val="000000" w:themeColor="text1"/>
          <w:kern w:val="0"/>
          <w:szCs w:val="24"/>
          <w14:ligatures w14:val="none"/>
        </w:rPr>
        <w:br w:type="page"/>
      </w:r>
    </w:p>
    <w:sdt>
      <w:sdtPr>
        <w:rPr>
          <w:rFonts w:ascii="Arial" w:eastAsiaTheme="minorEastAsia" w:hAnsi="Arial" w:cs="Arial"/>
          <w:color w:val="000000" w:themeColor="text1"/>
          <w:kern w:val="2"/>
          <w:sz w:val="22"/>
          <w:szCs w:val="22"/>
          <w:lang w:val="en-GB"/>
          <w14:ligatures w14:val="standardContextual"/>
        </w:rPr>
        <w:id w:val="2109699072"/>
        <w:docPartObj>
          <w:docPartGallery w:val="Table of Contents"/>
          <w:docPartUnique/>
        </w:docPartObj>
      </w:sdtPr>
      <w:sdtContent>
        <w:p w14:paraId="6EA9A018" w14:textId="77777777" w:rsidR="008A4F1E" w:rsidRDefault="008A4F1E" w:rsidP="008A4F1E">
          <w:pPr>
            <w:pStyle w:val="TOCHeading"/>
            <w:jc w:val="center"/>
            <w:rPr>
              <w:rFonts w:ascii="Arial" w:hAnsi="Arial" w:cs="Arial"/>
              <w:b/>
              <w:bCs/>
              <w:color w:val="000000" w:themeColor="text1"/>
              <w:sz w:val="28"/>
              <w:szCs w:val="28"/>
            </w:rPr>
          </w:pPr>
          <w:r>
            <w:rPr>
              <w:rFonts w:ascii="Arial" w:hAnsi="Arial" w:cs="Arial"/>
              <w:b/>
              <w:bCs/>
              <w:color w:val="000000" w:themeColor="text1"/>
              <w:sz w:val="28"/>
              <w:szCs w:val="28"/>
            </w:rPr>
            <w:t>Table of Contents</w:t>
          </w:r>
        </w:p>
        <w:p w14:paraId="7C6FAA3B" w14:textId="77777777" w:rsidR="008A4F1E" w:rsidRDefault="008A4F1E" w:rsidP="008A4F1E">
          <w:pPr>
            <w:pStyle w:val="TOC1"/>
            <w:tabs>
              <w:tab w:val="right" w:leader="dot" w:pos="9016"/>
            </w:tabs>
            <w:spacing w:line="360" w:lineRule="auto"/>
            <w:rPr>
              <w:rFonts w:ascii="Arial" w:eastAsiaTheme="minorEastAsia" w:hAnsi="Arial" w:cs="Arial"/>
              <w:noProof/>
              <w:color w:val="000000" w:themeColor="text1"/>
              <w:szCs w:val="24"/>
              <w:lang w:eastAsia="en-GB"/>
            </w:rPr>
          </w:pPr>
          <w:r>
            <w:rPr>
              <w:rFonts w:ascii="Arial" w:hAnsi="Arial" w:cs="Arial"/>
              <w:color w:val="000000" w:themeColor="text1"/>
              <w:szCs w:val="24"/>
            </w:rPr>
            <w:fldChar w:fldCharType="begin"/>
          </w:r>
          <w:r>
            <w:rPr>
              <w:rFonts w:ascii="Arial" w:hAnsi="Arial" w:cs="Arial"/>
              <w:color w:val="000000" w:themeColor="text1"/>
              <w:szCs w:val="24"/>
            </w:rPr>
            <w:instrText xml:space="preserve"> TOC \o "1-3" \h \z \u </w:instrText>
          </w:r>
          <w:r>
            <w:rPr>
              <w:rFonts w:ascii="Arial" w:hAnsi="Arial" w:cs="Arial"/>
              <w:color w:val="000000" w:themeColor="text1"/>
              <w:szCs w:val="24"/>
            </w:rPr>
            <w:fldChar w:fldCharType="separate"/>
          </w:r>
          <w:hyperlink r:id="rId10" w:anchor="_Toc240454643" w:history="1">
            <w:r>
              <w:rPr>
                <w:rStyle w:val="Hyperlink"/>
                <w:rFonts w:ascii="Arial" w:eastAsia="Arial" w:hAnsi="Arial" w:cs="Arial"/>
                <w:bCs/>
                <w:noProof/>
                <w:color w:val="000000" w:themeColor="text1"/>
                <w:szCs w:val="24"/>
              </w:rPr>
              <w:t>Chapter 1: Introduction</w:t>
            </w:r>
            <w:r>
              <w:rPr>
                <w:rStyle w:val="Hyperlink"/>
                <w:rFonts w:ascii="Arial" w:hAnsi="Arial" w:cs="Arial"/>
                <w:noProof/>
                <w:webHidden/>
                <w:color w:val="000000" w:themeColor="text1"/>
                <w:szCs w:val="24"/>
                <w:u w:val="none"/>
              </w:rPr>
              <w:tab/>
            </w:r>
            <w:r>
              <w:rPr>
                <w:rStyle w:val="Hyperlink"/>
                <w:rFonts w:ascii="Arial" w:hAnsi="Arial" w:cs="Arial"/>
                <w:noProof/>
                <w:webHidden/>
                <w:color w:val="000000" w:themeColor="text1"/>
                <w:szCs w:val="24"/>
                <w:u w:val="none"/>
              </w:rPr>
              <w:fldChar w:fldCharType="begin"/>
            </w:r>
            <w:r>
              <w:rPr>
                <w:rStyle w:val="Hyperlink"/>
                <w:rFonts w:ascii="Arial" w:hAnsi="Arial" w:cs="Arial"/>
                <w:noProof/>
                <w:webHidden/>
                <w:color w:val="000000" w:themeColor="text1"/>
                <w:szCs w:val="24"/>
                <w:u w:val="none"/>
              </w:rPr>
              <w:instrText xml:space="preserve"> PAGEREF _Toc240454643 \h </w:instrText>
            </w:r>
            <w:r>
              <w:rPr>
                <w:rStyle w:val="Hyperlink"/>
                <w:rFonts w:ascii="Arial" w:hAnsi="Arial" w:cs="Arial"/>
                <w:noProof/>
                <w:webHidden/>
                <w:color w:val="000000" w:themeColor="text1"/>
                <w:szCs w:val="24"/>
                <w:u w:val="none"/>
              </w:rPr>
            </w:r>
            <w:r>
              <w:rPr>
                <w:rStyle w:val="Hyperlink"/>
                <w:rFonts w:ascii="Arial" w:hAnsi="Arial" w:cs="Arial"/>
                <w:noProof/>
                <w:webHidden/>
                <w:color w:val="000000" w:themeColor="text1"/>
                <w:szCs w:val="24"/>
                <w:u w:val="none"/>
              </w:rPr>
              <w:fldChar w:fldCharType="separate"/>
            </w:r>
            <w:r>
              <w:rPr>
                <w:rStyle w:val="Hyperlink"/>
                <w:rFonts w:ascii="Arial" w:hAnsi="Arial" w:cs="Arial"/>
                <w:noProof/>
                <w:webHidden/>
                <w:color w:val="000000" w:themeColor="text1"/>
                <w:szCs w:val="24"/>
                <w:u w:val="none"/>
              </w:rPr>
              <w:t>11</w:t>
            </w:r>
            <w:r>
              <w:rPr>
                <w:rStyle w:val="Hyperlink"/>
                <w:rFonts w:ascii="Arial" w:hAnsi="Arial" w:cs="Arial"/>
                <w:noProof/>
                <w:webHidden/>
                <w:color w:val="000000" w:themeColor="text1"/>
                <w:szCs w:val="24"/>
                <w:u w:val="none"/>
              </w:rPr>
              <w:fldChar w:fldCharType="end"/>
            </w:r>
          </w:hyperlink>
        </w:p>
        <w:p w14:paraId="62E2A0D4" w14:textId="77777777" w:rsidR="008A4F1E" w:rsidRDefault="008A4F1E" w:rsidP="008A4F1E">
          <w:pPr>
            <w:pStyle w:val="TOC2"/>
            <w:tabs>
              <w:tab w:val="right" w:leader="dot" w:pos="9016"/>
            </w:tabs>
            <w:rPr>
              <w:rFonts w:cs="Arial"/>
              <w:noProof/>
              <w:color w:val="000000" w:themeColor="text1"/>
              <w:szCs w:val="24"/>
              <w:lang w:eastAsia="en-GB"/>
            </w:rPr>
          </w:pPr>
          <w:hyperlink r:id="rId11" w:anchor="_Toc240454644" w:history="1">
            <w:r>
              <w:rPr>
                <w:rStyle w:val="Hyperlink"/>
                <w:rFonts w:cs="Arial"/>
                <w:noProof/>
                <w:color w:val="000000" w:themeColor="text1"/>
                <w:szCs w:val="24"/>
                <w:highlight w:val="white"/>
              </w:rPr>
              <w:t>1.1 Introduction</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_Toc240454644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11</w:t>
            </w:r>
            <w:r>
              <w:rPr>
                <w:rStyle w:val="Hyperlink"/>
                <w:rFonts w:cs="Arial"/>
                <w:noProof/>
                <w:webHidden/>
                <w:color w:val="000000" w:themeColor="text1"/>
                <w:szCs w:val="24"/>
                <w:u w:val="none"/>
              </w:rPr>
              <w:fldChar w:fldCharType="end"/>
            </w:r>
          </w:hyperlink>
        </w:p>
        <w:p w14:paraId="2B40C78C" w14:textId="77777777" w:rsidR="008A4F1E" w:rsidRDefault="008A4F1E" w:rsidP="008A4F1E">
          <w:pPr>
            <w:pStyle w:val="TOC2"/>
            <w:tabs>
              <w:tab w:val="right" w:leader="dot" w:pos="9016"/>
            </w:tabs>
            <w:rPr>
              <w:rFonts w:cs="Arial"/>
              <w:noProof/>
              <w:color w:val="000000" w:themeColor="text1"/>
              <w:szCs w:val="24"/>
              <w:lang w:eastAsia="en-GB"/>
            </w:rPr>
          </w:pPr>
          <w:hyperlink r:id="rId12" w:anchor="_Toc240454645" w:history="1">
            <w:r>
              <w:rPr>
                <w:rStyle w:val="Hyperlink"/>
                <w:rFonts w:cs="Arial"/>
                <w:noProof/>
                <w:color w:val="000000" w:themeColor="text1"/>
                <w:szCs w:val="24"/>
                <w:highlight w:val="white"/>
              </w:rPr>
              <w:t>1.2 Background to the Study</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_Toc240454645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11</w:t>
            </w:r>
            <w:r>
              <w:rPr>
                <w:rStyle w:val="Hyperlink"/>
                <w:rFonts w:cs="Arial"/>
                <w:noProof/>
                <w:webHidden/>
                <w:color w:val="000000" w:themeColor="text1"/>
                <w:szCs w:val="24"/>
                <w:u w:val="none"/>
              </w:rPr>
              <w:fldChar w:fldCharType="end"/>
            </w:r>
          </w:hyperlink>
        </w:p>
        <w:p w14:paraId="6F341A3A" w14:textId="77777777" w:rsidR="008A4F1E" w:rsidRDefault="008A4F1E" w:rsidP="008A4F1E">
          <w:pPr>
            <w:pStyle w:val="TOC2"/>
            <w:tabs>
              <w:tab w:val="right" w:leader="dot" w:pos="9016"/>
            </w:tabs>
            <w:rPr>
              <w:rFonts w:cs="Arial"/>
              <w:noProof/>
              <w:color w:val="000000" w:themeColor="text1"/>
              <w:szCs w:val="24"/>
              <w:lang w:eastAsia="en-GB"/>
            </w:rPr>
          </w:pPr>
          <w:hyperlink r:id="rId13" w:anchor="_Toc240454646" w:history="1">
            <w:r>
              <w:rPr>
                <w:rStyle w:val="Hyperlink"/>
                <w:rFonts w:cs="Arial"/>
                <w:noProof/>
                <w:color w:val="000000" w:themeColor="text1"/>
                <w:szCs w:val="24"/>
                <w:highlight w:val="white"/>
              </w:rPr>
              <w:t>1.3 Problem Statement</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_Toc240454646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13</w:t>
            </w:r>
            <w:r>
              <w:rPr>
                <w:rStyle w:val="Hyperlink"/>
                <w:rFonts w:cs="Arial"/>
                <w:noProof/>
                <w:webHidden/>
                <w:color w:val="000000" w:themeColor="text1"/>
                <w:szCs w:val="24"/>
                <w:u w:val="none"/>
              </w:rPr>
              <w:fldChar w:fldCharType="end"/>
            </w:r>
          </w:hyperlink>
        </w:p>
        <w:p w14:paraId="3CDF1124" w14:textId="77777777" w:rsidR="008A4F1E" w:rsidRDefault="008A4F1E" w:rsidP="008A4F1E">
          <w:pPr>
            <w:pStyle w:val="TOC2"/>
            <w:tabs>
              <w:tab w:val="right" w:leader="dot" w:pos="9016"/>
            </w:tabs>
            <w:rPr>
              <w:rFonts w:cs="Arial"/>
              <w:noProof/>
              <w:color w:val="000000" w:themeColor="text1"/>
              <w:szCs w:val="24"/>
              <w:lang w:eastAsia="en-GB"/>
            </w:rPr>
          </w:pPr>
          <w:hyperlink r:id="rId14" w:anchor="_Toc240454647" w:history="1">
            <w:r>
              <w:rPr>
                <w:rStyle w:val="Hyperlink"/>
                <w:rFonts w:cs="Arial"/>
                <w:noProof/>
                <w:color w:val="000000" w:themeColor="text1"/>
                <w:szCs w:val="24"/>
                <w:highlight w:val="white"/>
              </w:rPr>
              <w:t>1.4 Aim of the Study</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_Toc240454647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14</w:t>
            </w:r>
            <w:r>
              <w:rPr>
                <w:rStyle w:val="Hyperlink"/>
                <w:rFonts w:cs="Arial"/>
                <w:noProof/>
                <w:webHidden/>
                <w:color w:val="000000" w:themeColor="text1"/>
                <w:szCs w:val="24"/>
                <w:u w:val="none"/>
              </w:rPr>
              <w:fldChar w:fldCharType="end"/>
            </w:r>
          </w:hyperlink>
        </w:p>
        <w:p w14:paraId="54A16579" w14:textId="77777777" w:rsidR="008A4F1E" w:rsidRDefault="008A4F1E" w:rsidP="008A4F1E">
          <w:pPr>
            <w:pStyle w:val="TOC2"/>
            <w:tabs>
              <w:tab w:val="right" w:leader="dot" w:pos="9016"/>
            </w:tabs>
            <w:rPr>
              <w:rFonts w:cs="Arial"/>
              <w:noProof/>
              <w:color w:val="000000" w:themeColor="text1"/>
              <w:szCs w:val="24"/>
              <w:lang w:eastAsia="en-GB"/>
            </w:rPr>
          </w:pPr>
          <w:hyperlink r:id="rId15" w:anchor="_Toc240454648" w:history="1">
            <w:r>
              <w:rPr>
                <w:rStyle w:val="Hyperlink"/>
                <w:rFonts w:cs="Arial"/>
                <w:noProof/>
                <w:color w:val="000000" w:themeColor="text1"/>
                <w:szCs w:val="24"/>
                <w:highlight w:val="white"/>
              </w:rPr>
              <w:t>1.5 Research Objectives</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_Toc240454648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14</w:t>
            </w:r>
            <w:r>
              <w:rPr>
                <w:rStyle w:val="Hyperlink"/>
                <w:rFonts w:cs="Arial"/>
                <w:noProof/>
                <w:webHidden/>
                <w:color w:val="000000" w:themeColor="text1"/>
                <w:szCs w:val="24"/>
                <w:u w:val="none"/>
              </w:rPr>
              <w:fldChar w:fldCharType="end"/>
            </w:r>
          </w:hyperlink>
        </w:p>
        <w:p w14:paraId="4EBEB32A" w14:textId="77777777" w:rsidR="008A4F1E" w:rsidRDefault="008A4F1E" w:rsidP="008A4F1E">
          <w:pPr>
            <w:pStyle w:val="TOC2"/>
            <w:tabs>
              <w:tab w:val="right" w:leader="dot" w:pos="9016"/>
            </w:tabs>
            <w:rPr>
              <w:rFonts w:cs="Arial"/>
              <w:noProof/>
              <w:color w:val="000000" w:themeColor="text1"/>
              <w:szCs w:val="24"/>
              <w:lang w:eastAsia="en-GB"/>
            </w:rPr>
          </w:pPr>
          <w:hyperlink r:id="rId16" w:anchor="_Toc240454649" w:history="1">
            <w:r>
              <w:rPr>
                <w:rStyle w:val="Hyperlink"/>
                <w:rFonts w:cs="Arial"/>
                <w:noProof/>
                <w:color w:val="000000" w:themeColor="text1"/>
                <w:szCs w:val="24"/>
                <w:highlight w:val="white"/>
              </w:rPr>
              <w:t>1.6 Research Question</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_Toc240454649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14</w:t>
            </w:r>
            <w:r>
              <w:rPr>
                <w:rStyle w:val="Hyperlink"/>
                <w:rFonts w:cs="Arial"/>
                <w:noProof/>
                <w:webHidden/>
                <w:color w:val="000000" w:themeColor="text1"/>
                <w:szCs w:val="24"/>
                <w:u w:val="none"/>
              </w:rPr>
              <w:fldChar w:fldCharType="end"/>
            </w:r>
          </w:hyperlink>
        </w:p>
        <w:p w14:paraId="04EC34CB" w14:textId="77777777" w:rsidR="008A4F1E" w:rsidRDefault="008A4F1E" w:rsidP="008A4F1E">
          <w:pPr>
            <w:pStyle w:val="TOC2"/>
            <w:tabs>
              <w:tab w:val="right" w:leader="dot" w:pos="9016"/>
            </w:tabs>
            <w:rPr>
              <w:rFonts w:cs="Arial"/>
              <w:noProof/>
              <w:color w:val="000000" w:themeColor="text1"/>
              <w:szCs w:val="24"/>
              <w:lang w:eastAsia="en-GB"/>
            </w:rPr>
          </w:pPr>
          <w:hyperlink r:id="rId17" w:anchor="_Toc240454650" w:history="1">
            <w:r>
              <w:rPr>
                <w:rStyle w:val="Hyperlink"/>
                <w:rFonts w:cs="Arial"/>
                <w:noProof/>
                <w:color w:val="000000" w:themeColor="text1"/>
                <w:szCs w:val="24"/>
                <w:highlight w:val="white"/>
              </w:rPr>
              <w:t>1.7 Significance of the Study</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_Toc240454650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15</w:t>
            </w:r>
            <w:r>
              <w:rPr>
                <w:rStyle w:val="Hyperlink"/>
                <w:rFonts w:cs="Arial"/>
                <w:noProof/>
                <w:webHidden/>
                <w:color w:val="000000" w:themeColor="text1"/>
                <w:szCs w:val="24"/>
                <w:u w:val="none"/>
              </w:rPr>
              <w:fldChar w:fldCharType="end"/>
            </w:r>
          </w:hyperlink>
        </w:p>
        <w:p w14:paraId="74B1FDC0" w14:textId="77777777" w:rsidR="008A4F1E" w:rsidRDefault="008A4F1E" w:rsidP="008A4F1E">
          <w:pPr>
            <w:pStyle w:val="TOC2"/>
            <w:tabs>
              <w:tab w:val="right" w:leader="dot" w:pos="9016"/>
            </w:tabs>
            <w:rPr>
              <w:rFonts w:cs="Arial"/>
              <w:noProof/>
              <w:color w:val="000000" w:themeColor="text1"/>
              <w:szCs w:val="24"/>
              <w:lang w:eastAsia="en-GB"/>
            </w:rPr>
          </w:pPr>
          <w:hyperlink r:id="rId18" w:anchor="_Toc240454651" w:history="1">
            <w:r>
              <w:rPr>
                <w:rStyle w:val="Hyperlink"/>
                <w:rFonts w:cs="Arial"/>
                <w:noProof/>
                <w:color w:val="000000" w:themeColor="text1"/>
                <w:szCs w:val="24"/>
                <w:highlight w:val="white"/>
              </w:rPr>
              <w:t>1.8 Rationale</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_Toc240454651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15</w:t>
            </w:r>
            <w:r>
              <w:rPr>
                <w:rStyle w:val="Hyperlink"/>
                <w:rFonts w:cs="Arial"/>
                <w:noProof/>
                <w:webHidden/>
                <w:color w:val="000000" w:themeColor="text1"/>
                <w:szCs w:val="24"/>
                <w:u w:val="none"/>
              </w:rPr>
              <w:fldChar w:fldCharType="end"/>
            </w:r>
          </w:hyperlink>
        </w:p>
        <w:p w14:paraId="6B609CD1" w14:textId="77777777" w:rsidR="008A4F1E" w:rsidRDefault="008A4F1E" w:rsidP="008A4F1E">
          <w:pPr>
            <w:pStyle w:val="TOC2"/>
            <w:tabs>
              <w:tab w:val="right" w:leader="dot" w:pos="9016"/>
            </w:tabs>
            <w:rPr>
              <w:rFonts w:cs="Arial"/>
              <w:noProof/>
              <w:color w:val="000000" w:themeColor="text1"/>
              <w:szCs w:val="24"/>
              <w:lang w:eastAsia="en-GB"/>
            </w:rPr>
          </w:pPr>
          <w:hyperlink r:id="rId19" w:anchor="_Toc240454652" w:history="1">
            <w:r>
              <w:rPr>
                <w:rStyle w:val="Hyperlink"/>
                <w:rFonts w:cs="Arial"/>
                <w:noProof/>
                <w:color w:val="000000" w:themeColor="text1"/>
                <w:szCs w:val="24"/>
                <w:highlight w:val="white"/>
              </w:rPr>
              <w:t>1.9 Structure of the Dissertation</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_Toc240454652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16</w:t>
            </w:r>
            <w:r>
              <w:rPr>
                <w:rStyle w:val="Hyperlink"/>
                <w:rFonts w:cs="Arial"/>
                <w:noProof/>
                <w:webHidden/>
                <w:color w:val="000000" w:themeColor="text1"/>
                <w:szCs w:val="24"/>
                <w:u w:val="none"/>
              </w:rPr>
              <w:fldChar w:fldCharType="end"/>
            </w:r>
          </w:hyperlink>
        </w:p>
        <w:p w14:paraId="746CF7AE" w14:textId="77777777" w:rsidR="008A4F1E" w:rsidRDefault="008A4F1E" w:rsidP="008A4F1E">
          <w:pPr>
            <w:pStyle w:val="TOC2"/>
            <w:tabs>
              <w:tab w:val="right" w:leader="dot" w:pos="9016"/>
            </w:tabs>
            <w:rPr>
              <w:rFonts w:cs="Arial"/>
              <w:noProof/>
              <w:color w:val="000000" w:themeColor="text1"/>
              <w:szCs w:val="24"/>
              <w:lang w:eastAsia="en-GB"/>
            </w:rPr>
          </w:pPr>
          <w:hyperlink r:id="rId20" w:anchor="_Toc240454653" w:history="1">
            <w:r>
              <w:rPr>
                <w:rStyle w:val="Hyperlink"/>
                <w:rFonts w:cs="Arial"/>
                <w:bCs/>
                <w:noProof/>
                <w:color w:val="000000" w:themeColor="text1"/>
                <w:szCs w:val="24"/>
              </w:rPr>
              <w:t>1.10 Summary</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_Toc240454653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16</w:t>
            </w:r>
            <w:r>
              <w:rPr>
                <w:rStyle w:val="Hyperlink"/>
                <w:rFonts w:cs="Arial"/>
                <w:noProof/>
                <w:webHidden/>
                <w:color w:val="000000" w:themeColor="text1"/>
                <w:szCs w:val="24"/>
                <w:u w:val="none"/>
              </w:rPr>
              <w:fldChar w:fldCharType="end"/>
            </w:r>
          </w:hyperlink>
        </w:p>
        <w:p w14:paraId="1366D4DC" w14:textId="77777777" w:rsidR="008A4F1E" w:rsidRDefault="008A4F1E" w:rsidP="008A4F1E">
          <w:pPr>
            <w:pStyle w:val="TOC1"/>
            <w:tabs>
              <w:tab w:val="right" w:leader="dot" w:pos="9016"/>
            </w:tabs>
            <w:spacing w:line="360" w:lineRule="auto"/>
            <w:rPr>
              <w:rFonts w:ascii="Arial" w:eastAsiaTheme="minorEastAsia" w:hAnsi="Arial" w:cs="Arial"/>
              <w:noProof/>
              <w:color w:val="000000" w:themeColor="text1"/>
              <w:szCs w:val="24"/>
              <w:lang w:eastAsia="en-GB"/>
            </w:rPr>
          </w:pPr>
          <w:hyperlink r:id="rId21" w:anchor="_Toc240454654" w:history="1">
            <w:r>
              <w:rPr>
                <w:rStyle w:val="Hyperlink"/>
                <w:rFonts w:ascii="Arial" w:eastAsia="Arial" w:hAnsi="Arial" w:cs="Arial"/>
                <w:bCs/>
                <w:noProof/>
                <w:color w:val="000000" w:themeColor="text1"/>
                <w:szCs w:val="24"/>
              </w:rPr>
              <w:t>Chapter 2: Literature review/theoretical framework</w:t>
            </w:r>
            <w:r>
              <w:rPr>
                <w:rStyle w:val="Hyperlink"/>
                <w:rFonts w:ascii="Arial" w:hAnsi="Arial" w:cs="Arial"/>
                <w:noProof/>
                <w:webHidden/>
                <w:color w:val="000000" w:themeColor="text1"/>
                <w:szCs w:val="24"/>
                <w:u w:val="none"/>
              </w:rPr>
              <w:tab/>
            </w:r>
            <w:r>
              <w:rPr>
                <w:rStyle w:val="Hyperlink"/>
                <w:rFonts w:ascii="Arial" w:hAnsi="Arial" w:cs="Arial"/>
                <w:noProof/>
                <w:webHidden/>
                <w:color w:val="000000" w:themeColor="text1"/>
                <w:szCs w:val="24"/>
                <w:u w:val="none"/>
              </w:rPr>
              <w:fldChar w:fldCharType="begin"/>
            </w:r>
            <w:r>
              <w:rPr>
                <w:rStyle w:val="Hyperlink"/>
                <w:rFonts w:ascii="Arial" w:hAnsi="Arial" w:cs="Arial"/>
                <w:noProof/>
                <w:webHidden/>
                <w:color w:val="000000" w:themeColor="text1"/>
                <w:szCs w:val="24"/>
                <w:u w:val="none"/>
              </w:rPr>
              <w:instrText xml:space="preserve"> PAGEREF _Toc240454654 \h </w:instrText>
            </w:r>
            <w:r>
              <w:rPr>
                <w:rStyle w:val="Hyperlink"/>
                <w:rFonts w:ascii="Arial" w:hAnsi="Arial" w:cs="Arial"/>
                <w:noProof/>
                <w:webHidden/>
                <w:color w:val="000000" w:themeColor="text1"/>
                <w:szCs w:val="24"/>
                <w:u w:val="none"/>
              </w:rPr>
            </w:r>
            <w:r>
              <w:rPr>
                <w:rStyle w:val="Hyperlink"/>
                <w:rFonts w:ascii="Arial" w:hAnsi="Arial" w:cs="Arial"/>
                <w:noProof/>
                <w:webHidden/>
                <w:color w:val="000000" w:themeColor="text1"/>
                <w:szCs w:val="24"/>
                <w:u w:val="none"/>
              </w:rPr>
              <w:fldChar w:fldCharType="separate"/>
            </w:r>
            <w:r>
              <w:rPr>
                <w:rStyle w:val="Hyperlink"/>
                <w:rFonts w:ascii="Arial" w:hAnsi="Arial" w:cs="Arial"/>
                <w:noProof/>
                <w:webHidden/>
                <w:color w:val="000000" w:themeColor="text1"/>
                <w:szCs w:val="24"/>
                <w:u w:val="none"/>
              </w:rPr>
              <w:t>18</w:t>
            </w:r>
            <w:r>
              <w:rPr>
                <w:rStyle w:val="Hyperlink"/>
                <w:rFonts w:ascii="Arial" w:hAnsi="Arial" w:cs="Arial"/>
                <w:noProof/>
                <w:webHidden/>
                <w:color w:val="000000" w:themeColor="text1"/>
                <w:szCs w:val="24"/>
                <w:u w:val="none"/>
              </w:rPr>
              <w:fldChar w:fldCharType="end"/>
            </w:r>
          </w:hyperlink>
        </w:p>
        <w:p w14:paraId="6B00BF21" w14:textId="77777777" w:rsidR="008A4F1E" w:rsidRDefault="008A4F1E" w:rsidP="008A4F1E">
          <w:pPr>
            <w:pStyle w:val="TOC2"/>
            <w:tabs>
              <w:tab w:val="right" w:leader="dot" w:pos="9016"/>
            </w:tabs>
            <w:rPr>
              <w:rFonts w:cs="Arial"/>
              <w:noProof/>
              <w:color w:val="000000" w:themeColor="text1"/>
              <w:szCs w:val="24"/>
              <w:lang w:eastAsia="en-GB"/>
            </w:rPr>
          </w:pPr>
          <w:hyperlink r:id="rId22" w:anchor="_Toc240454655" w:history="1">
            <w:r>
              <w:rPr>
                <w:rStyle w:val="Hyperlink"/>
                <w:rFonts w:cs="Arial"/>
                <w:bCs/>
                <w:noProof/>
                <w:color w:val="000000" w:themeColor="text1"/>
                <w:szCs w:val="24"/>
              </w:rPr>
              <w:t>2.1 Introduction</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_Toc240454655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18</w:t>
            </w:r>
            <w:r>
              <w:rPr>
                <w:rStyle w:val="Hyperlink"/>
                <w:rFonts w:cs="Arial"/>
                <w:noProof/>
                <w:webHidden/>
                <w:color w:val="000000" w:themeColor="text1"/>
                <w:szCs w:val="24"/>
                <w:u w:val="none"/>
              </w:rPr>
              <w:fldChar w:fldCharType="end"/>
            </w:r>
          </w:hyperlink>
        </w:p>
        <w:p w14:paraId="16B15292" w14:textId="77777777" w:rsidR="008A4F1E" w:rsidRDefault="008A4F1E" w:rsidP="008A4F1E">
          <w:pPr>
            <w:pStyle w:val="TOC2"/>
            <w:tabs>
              <w:tab w:val="right" w:leader="dot" w:pos="9016"/>
            </w:tabs>
            <w:rPr>
              <w:rFonts w:cs="Arial"/>
              <w:noProof/>
              <w:color w:val="000000" w:themeColor="text1"/>
              <w:szCs w:val="24"/>
              <w:lang w:eastAsia="en-GB"/>
            </w:rPr>
          </w:pPr>
          <w:hyperlink r:id="rId23" w:anchor="_Toc240454656" w:history="1">
            <w:r>
              <w:rPr>
                <w:rStyle w:val="Hyperlink"/>
                <w:rFonts w:cs="Arial"/>
                <w:bCs/>
                <w:noProof/>
                <w:color w:val="000000" w:themeColor="text1"/>
                <w:szCs w:val="24"/>
              </w:rPr>
              <w:t>2.2 Literature Search Strategy</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_Toc240454656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18</w:t>
            </w:r>
            <w:r>
              <w:rPr>
                <w:rStyle w:val="Hyperlink"/>
                <w:rFonts w:cs="Arial"/>
                <w:noProof/>
                <w:webHidden/>
                <w:color w:val="000000" w:themeColor="text1"/>
                <w:szCs w:val="24"/>
                <w:u w:val="none"/>
              </w:rPr>
              <w:fldChar w:fldCharType="end"/>
            </w:r>
          </w:hyperlink>
        </w:p>
        <w:p w14:paraId="2BB96F00" w14:textId="77777777" w:rsidR="008A4F1E" w:rsidRDefault="008A4F1E" w:rsidP="008A4F1E">
          <w:pPr>
            <w:pStyle w:val="TOC2"/>
            <w:tabs>
              <w:tab w:val="right" w:leader="dot" w:pos="9016"/>
            </w:tabs>
            <w:rPr>
              <w:rFonts w:cs="Arial"/>
              <w:noProof/>
              <w:color w:val="000000" w:themeColor="text1"/>
              <w:szCs w:val="24"/>
              <w:lang w:eastAsia="en-GB"/>
            </w:rPr>
          </w:pPr>
          <w:hyperlink r:id="rId24" w:anchor="_Toc240454657" w:history="1">
            <w:r>
              <w:rPr>
                <w:rStyle w:val="Hyperlink"/>
                <w:rFonts w:cs="Arial"/>
                <w:bCs/>
                <w:noProof/>
                <w:color w:val="000000" w:themeColor="text1"/>
                <w:szCs w:val="24"/>
              </w:rPr>
              <w:t>2.3 Literature Review</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_Toc240454657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19</w:t>
            </w:r>
            <w:r>
              <w:rPr>
                <w:rStyle w:val="Hyperlink"/>
                <w:rFonts w:cs="Arial"/>
                <w:noProof/>
                <w:webHidden/>
                <w:color w:val="000000" w:themeColor="text1"/>
                <w:szCs w:val="24"/>
                <w:u w:val="none"/>
              </w:rPr>
              <w:fldChar w:fldCharType="end"/>
            </w:r>
          </w:hyperlink>
        </w:p>
        <w:p w14:paraId="03E4232D" w14:textId="77777777" w:rsidR="008A4F1E" w:rsidRDefault="008A4F1E" w:rsidP="008A4F1E">
          <w:pPr>
            <w:pStyle w:val="TOC3"/>
            <w:tabs>
              <w:tab w:val="right" w:leader="dot" w:pos="9016"/>
            </w:tabs>
            <w:rPr>
              <w:rFonts w:cs="Arial"/>
              <w:noProof/>
              <w:color w:val="000000" w:themeColor="text1"/>
              <w:szCs w:val="24"/>
              <w:lang w:eastAsia="en-GB"/>
            </w:rPr>
          </w:pPr>
          <w:hyperlink r:id="rId25" w:anchor="_Toc240454658" w:history="1">
            <w:r>
              <w:rPr>
                <w:rStyle w:val="Hyperlink"/>
                <w:rFonts w:cs="Arial"/>
                <w:noProof/>
                <w:color w:val="000000" w:themeColor="text1"/>
                <w:szCs w:val="24"/>
              </w:rPr>
              <w:t>2.3.1 Key components and practices of culturally competent care implemented within the UK healthcare system</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_Toc240454658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19</w:t>
            </w:r>
            <w:r>
              <w:rPr>
                <w:rStyle w:val="Hyperlink"/>
                <w:rFonts w:cs="Arial"/>
                <w:noProof/>
                <w:webHidden/>
                <w:color w:val="000000" w:themeColor="text1"/>
                <w:szCs w:val="24"/>
                <w:u w:val="none"/>
              </w:rPr>
              <w:fldChar w:fldCharType="end"/>
            </w:r>
          </w:hyperlink>
        </w:p>
        <w:p w14:paraId="62263675" w14:textId="77777777" w:rsidR="008A4F1E" w:rsidRDefault="008A4F1E" w:rsidP="008A4F1E">
          <w:pPr>
            <w:pStyle w:val="TOC3"/>
            <w:tabs>
              <w:tab w:val="right" w:leader="dot" w:pos="9016"/>
            </w:tabs>
            <w:rPr>
              <w:rFonts w:cs="Arial"/>
              <w:noProof/>
              <w:color w:val="000000" w:themeColor="text1"/>
              <w:szCs w:val="24"/>
              <w:lang w:eastAsia="en-GB"/>
            </w:rPr>
          </w:pPr>
          <w:hyperlink r:id="rId26" w:anchor="_Toc240454659" w:history="1">
            <w:r>
              <w:rPr>
                <w:rStyle w:val="Hyperlink"/>
                <w:rFonts w:cs="Arial"/>
                <w:noProof/>
                <w:color w:val="000000" w:themeColor="text1"/>
                <w:szCs w:val="24"/>
              </w:rPr>
              <w:t>2.3.2 Health inequalities experienced by ethnic minority communities in the UK</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_Toc240454659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20</w:t>
            </w:r>
            <w:r>
              <w:rPr>
                <w:rStyle w:val="Hyperlink"/>
                <w:rFonts w:cs="Arial"/>
                <w:noProof/>
                <w:webHidden/>
                <w:color w:val="000000" w:themeColor="text1"/>
                <w:szCs w:val="24"/>
                <w:u w:val="none"/>
              </w:rPr>
              <w:fldChar w:fldCharType="end"/>
            </w:r>
          </w:hyperlink>
        </w:p>
        <w:p w14:paraId="6F0420C9" w14:textId="77777777" w:rsidR="008A4F1E" w:rsidRDefault="008A4F1E" w:rsidP="008A4F1E">
          <w:pPr>
            <w:pStyle w:val="TOC3"/>
            <w:tabs>
              <w:tab w:val="right" w:leader="dot" w:pos="9016"/>
            </w:tabs>
            <w:rPr>
              <w:rFonts w:cs="Arial"/>
              <w:noProof/>
              <w:color w:val="000000" w:themeColor="text1"/>
              <w:szCs w:val="24"/>
              <w:lang w:eastAsia="en-GB"/>
            </w:rPr>
          </w:pPr>
          <w:hyperlink r:id="rId27" w:anchor="_Toc240454660" w:history="1">
            <w:r>
              <w:rPr>
                <w:rStyle w:val="Hyperlink"/>
                <w:rFonts w:cs="Arial"/>
                <w:noProof/>
                <w:color w:val="000000" w:themeColor="text1"/>
                <w:szCs w:val="24"/>
              </w:rPr>
              <w:t>2.3.3 Effectiveness of culturally competent care in reducing health inequalities among ethnic minority populations</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_Toc240454660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23</w:t>
            </w:r>
            <w:r>
              <w:rPr>
                <w:rStyle w:val="Hyperlink"/>
                <w:rFonts w:cs="Arial"/>
                <w:noProof/>
                <w:webHidden/>
                <w:color w:val="000000" w:themeColor="text1"/>
                <w:szCs w:val="24"/>
                <w:u w:val="none"/>
              </w:rPr>
              <w:fldChar w:fldCharType="end"/>
            </w:r>
          </w:hyperlink>
        </w:p>
        <w:p w14:paraId="0C6AA9A5" w14:textId="77777777" w:rsidR="008A4F1E" w:rsidRDefault="008A4F1E" w:rsidP="008A4F1E">
          <w:pPr>
            <w:pStyle w:val="TOC3"/>
            <w:tabs>
              <w:tab w:val="right" w:leader="dot" w:pos="9016"/>
            </w:tabs>
            <w:rPr>
              <w:rFonts w:cs="Arial"/>
              <w:noProof/>
              <w:color w:val="000000" w:themeColor="text1"/>
              <w:szCs w:val="24"/>
              <w:lang w:eastAsia="en-GB"/>
            </w:rPr>
          </w:pPr>
          <w:hyperlink r:id="rId28" w:anchor="_Toc240454661" w:history="1">
            <w:r>
              <w:rPr>
                <w:rStyle w:val="Hyperlink"/>
                <w:rFonts w:cs="Arial"/>
                <w:noProof/>
                <w:color w:val="000000" w:themeColor="text1"/>
                <w:szCs w:val="24"/>
              </w:rPr>
              <w:t>2.3.4 Barriers influencing implementation within the UK</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_Toc240454661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24</w:t>
            </w:r>
            <w:r>
              <w:rPr>
                <w:rStyle w:val="Hyperlink"/>
                <w:rFonts w:cs="Arial"/>
                <w:noProof/>
                <w:webHidden/>
                <w:color w:val="000000" w:themeColor="text1"/>
                <w:szCs w:val="24"/>
                <w:u w:val="none"/>
              </w:rPr>
              <w:fldChar w:fldCharType="end"/>
            </w:r>
          </w:hyperlink>
        </w:p>
        <w:p w14:paraId="72FAE4B2" w14:textId="77777777" w:rsidR="008A4F1E" w:rsidRDefault="008A4F1E" w:rsidP="008A4F1E">
          <w:pPr>
            <w:pStyle w:val="TOC3"/>
            <w:tabs>
              <w:tab w:val="right" w:leader="dot" w:pos="9016"/>
            </w:tabs>
            <w:rPr>
              <w:rFonts w:cs="Arial"/>
              <w:noProof/>
              <w:color w:val="000000" w:themeColor="text1"/>
              <w:szCs w:val="24"/>
              <w:lang w:eastAsia="en-GB"/>
            </w:rPr>
          </w:pPr>
          <w:hyperlink r:id="rId29" w:anchor="_Toc240454662" w:history="1">
            <w:r>
              <w:rPr>
                <w:rStyle w:val="Hyperlink"/>
                <w:rFonts w:cs="Arial"/>
                <w:noProof/>
                <w:color w:val="000000" w:themeColor="text1"/>
                <w:szCs w:val="24"/>
              </w:rPr>
              <w:t>2.3.5 Facilitators influencing implementation within the UK</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_Toc240454662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26</w:t>
            </w:r>
            <w:r>
              <w:rPr>
                <w:rStyle w:val="Hyperlink"/>
                <w:rFonts w:cs="Arial"/>
                <w:noProof/>
                <w:webHidden/>
                <w:color w:val="000000" w:themeColor="text1"/>
                <w:szCs w:val="24"/>
                <w:u w:val="none"/>
              </w:rPr>
              <w:fldChar w:fldCharType="end"/>
            </w:r>
          </w:hyperlink>
        </w:p>
        <w:p w14:paraId="1E2484FD" w14:textId="77777777" w:rsidR="008A4F1E" w:rsidRDefault="008A4F1E" w:rsidP="008A4F1E">
          <w:pPr>
            <w:pStyle w:val="TOC3"/>
            <w:tabs>
              <w:tab w:val="right" w:leader="dot" w:pos="9016"/>
            </w:tabs>
            <w:rPr>
              <w:rFonts w:cs="Arial"/>
              <w:noProof/>
              <w:color w:val="000000" w:themeColor="text1"/>
              <w:szCs w:val="24"/>
              <w:lang w:eastAsia="en-GB"/>
            </w:rPr>
          </w:pPr>
          <w:hyperlink r:id="rId30" w:anchor="_Toc240454663" w:history="1">
            <w:r>
              <w:rPr>
                <w:rStyle w:val="Hyperlink"/>
                <w:rFonts w:cs="Arial"/>
                <w:noProof/>
                <w:color w:val="000000" w:themeColor="text1"/>
                <w:szCs w:val="24"/>
              </w:rPr>
              <w:t>2.3.6 Improvements to culturally competent healthcare practices within the UK</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_Toc240454663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28</w:t>
            </w:r>
            <w:r>
              <w:rPr>
                <w:rStyle w:val="Hyperlink"/>
                <w:rFonts w:cs="Arial"/>
                <w:noProof/>
                <w:webHidden/>
                <w:color w:val="000000" w:themeColor="text1"/>
                <w:szCs w:val="24"/>
                <w:u w:val="none"/>
              </w:rPr>
              <w:fldChar w:fldCharType="end"/>
            </w:r>
          </w:hyperlink>
        </w:p>
        <w:p w14:paraId="7A0EAF5B" w14:textId="77777777" w:rsidR="008A4F1E" w:rsidRDefault="008A4F1E" w:rsidP="008A4F1E">
          <w:pPr>
            <w:pStyle w:val="TOC2"/>
            <w:tabs>
              <w:tab w:val="right" w:leader="dot" w:pos="9016"/>
            </w:tabs>
            <w:rPr>
              <w:rFonts w:cs="Arial"/>
              <w:noProof/>
              <w:color w:val="000000" w:themeColor="text1"/>
              <w:szCs w:val="24"/>
              <w:lang w:eastAsia="en-GB"/>
            </w:rPr>
          </w:pPr>
          <w:hyperlink r:id="rId31" w:anchor="_Toc240454664" w:history="1">
            <w:r>
              <w:rPr>
                <w:rStyle w:val="Hyperlink"/>
                <w:rFonts w:cs="Arial"/>
                <w:bCs/>
                <w:noProof/>
                <w:color w:val="000000" w:themeColor="text1"/>
                <w:szCs w:val="24"/>
              </w:rPr>
              <w:t>2.4 Gap in the Literature</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_Toc240454664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29</w:t>
            </w:r>
            <w:r>
              <w:rPr>
                <w:rStyle w:val="Hyperlink"/>
                <w:rFonts w:cs="Arial"/>
                <w:noProof/>
                <w:webHidden/>
                <w:color w:val="000000" w:themeColor="text1"/>
                <w:szCs w:val="24"/>
                <w:u w:val="none"/>
              </w:rPr>
              <w:fldChar w:fldCharType="end"/>
            </w:r>
          </w:hyperlink>
        </w:p>
        <w:p w14:paraId="206A20E9" w14:textId="77777777" w:rsidR="008A4F1E" w:rsidRDefault="008A4F1E" w:rsidP="008A4F1E">
          <w:pPr>
            <w:pStyle w:val="TOC2"/>
            <w:tabs>
              <w:tab w:val="right" w:leader="dot" w:pos="9016"/>
            </w:tabs>
            <w:rPr>
              <w:rFonts w:cs="Arial"/>
              <w:noProof/>
              <w:color w:val="000000" w:themeColor="text1"/>
              <w:szCs w:val="24"/>
              <w:lang w:eastAsia="en-GB"/>
            </w:rPr>
          </w:pPr>
          <w:hyperlink r:id="rId32" w:anchor="_Toc240454665" w:history="1">
            <w:r>
              <w:rPr>
                <w:rStyle w:val="Hyperlink"/>
                <w:rFonts w:cs="Arial"/>
                <w:bCs/>
                <w:noProof/>
                <w:color w:val="000000" w:themeColor="text1"/>
                <w:szCs w:val="24"/>
              </w:rPr>
              <w:t>2.5 Theoretical Framework</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_Toc240454665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30</w:t>
            </w:r>
            <w:r>
              <w:rPr>
                <w:rStyle w:val="Hyperlink"/>
                <w:rFonts w:cs="Arial"/>
                <w:noProof/>
                <w:webHidden/>
                <w:color w:val="000000" w:themeColor="text1"/>
                <w:szCs w:val="24"/>
                <w:u w:val="none"/>
              </w:rPr>
              <w:fldChar w:fldCharType="end"/>
            </w:r>
          </w:hyperlink>
        </w:p>
        <w:p w14:paraId="227D3F06" w14:textId="77777777" w:rsidR="008A4F1E" w:rsidRDefault="008A4F1E" w:rsidP="008A4F1E">
          <w:pPr>
            <w:pStyle w:val="TOC3"/>
            <w:tabs>
              <w:tab w:val="right" w:leader="dot" w:pos="9016"/>
            </w:tabs>
            <w:rPr>
              <w:rFonts w:cs="Arial"/>
              <w:noProof/>
              <w:color w:val="000000" w:themeColor="text1"/>
              <w:szCs w:val="24"/>
              <w:lang w:eastAsia="en-GB"/>
            </w:rPr>
          </w:pPr>
          <w:hyperlink r:id="rId33" w:anchor="_Toc240454666" w:history="1">
            <w:r>
              <w:rPr>
                <w:rStyle w:val="Hyperlink"/>
                <w:rFonts w:cs="Arial"/>
                <w:noProof/>
                <w:color w:val="000000" w:themeColor="text1"/>
                <w:szCs w:val="24"/>
              </w:rPr>
              <w:t>2.5.1 Social Determinants of Health (SDH) Framework</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_Toc240454666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30</w:t>
            </w:r>
            <w:r>
              <w:rPr>
                <w:rStyle w:val="Hyperlink"/>
                <w:rFonts w:cs="Arial"/>
                <w:noProof/>
                <w:webHidden/>
                <w:color w:val="000000" w:themeColor="text1"/>
                <w:szCs w:val="24"/>
                <w:u w:val="none"/>
              </w:rPr>
              <w:fldChar w:fldCharType="end"/>
            </w:r>
          </w:hyperlink>
        </w:p>
        <w:p w14:paraId="39E77B62" w14:textId="77777777" w:rsidR="008A4F1E" w:rsidRDefault="008A4F1E" w:rsidP="008A4F1E">
          <w:pPr>
            <w:pStyle w:val="TOC3"/>
            <w:tabs>
              <w:tab w:val="right" w:leader="dot" w:pos="9016"/>
            </w:tabs>
            <w:rPr>
              <w:rFonts w:cs="Arial"/>
              <w:noProof/>
              <w:color w:val="000000" w:themeColor="text1"/>
              <w:szCs w:val="24"/>
              <w:lang w:eastAsia="en-GB"/>
            </w:rPr>
          </w:pPr>
          <w:hyperlink r:id="rId34" w:anchor="_Toc240454667" w:history="1">
            <w:r>
              <w:rPr>
                <w:rStyle w:val="Hyperlink"/>
                <w:rFonts w:cs="Arial"/>
                <w:noProof/>
                <w:color w:val="000000" w:themeColor="text1"/>
                <w:szCs w:val="24"/>
              </w:rPr>
              <w:t>2.5.2 Fundamental Cause Theory (FCT)</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_Toc240454667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32</w:t>
            </w:r>
            <w:r>
              <w:rPr>
                <w:rStyle w:val="Hyperlink"/>
                <w:rFonts w:cs="Arial"/>
                <w:noProof/>
                <w:webHidden/>
                <w:color w:val="000000" w:themeColor="text1"/>
                <w:szCs w:val="24"/>
                <w:u w:val="none"/>
              </w:rPr>
              <w:fldChar w:fldCharType="end"/>
            </w:r>
          </w:hyperlink>
        </w:p>
        <w:p w14:paraId="00752CE8" w14:textId="77777777" w:rsidR="008A4F1E" w:rsidRDefault="008A4F1E" w:rsidP="008A4F1E">
          <w:pPr>
            <w:pStyle w:val="TOC2"/>
            <w:tabs>
              <w:tab w:val="right" w:leader="dot" w:pos="9016"/>
            </w:tabs>
            <w:rPr>
              <w:rFonts w:cs="Arial"/>
              <w:noProof/>
              <w:color w:val="000000" w:themeColor="text1"/>
              <w:szCs w:val="24"/>
              <w:lang w:eastAsia="en-GB"/>
            </w:rPr>
          </w:pPr>
          <w:hyperlink r:id="rId35" w:anchor="_Toc240454668" w:history="1">
            <w:r>
              <w:rPr>
                <w:rStyle w:val="Hyperlink"/>
                <w:rFonts w:cs="Arial"/>
                <w:bCs/>
                <w:noProof/>
                <w:color w:val="000000" w:themeColor="text1"/>
                <w:szCs w:val="24"/>
              </w:rPr>
              <w:t>2.6 Chapter Summary</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_Toc240454668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34</w:t>
            </w:r>
            <w:r>
              <w:rPr>
                <w:rStyle w:val="Hyperlink"/>
                <w:rFonts w:cs="Arial"/>
                <w:noProof/>
                <w:webHidden/>
                <w:color w:val="000000" w:themeColor="text1"/>
                <w:szCs w:val="24"/>
                <w:u w:val="none"/>
              </w:rPr>
              <w:fldChar w:fldCharType="end"/>
            </w:r>
          </w:hyperlink>
        </w:p>
        <w:p w14:paraId="2A486CA4" w14:textId="77777777" w:rsidR="008A4F1E" w:rsidRDefault="008A4F1E" w:rsidP="008A4F1E">
          <w:pPr>
            <w:pStyle w:val="TOC1"/>
            <w:tabs>
              <w:tab w:val="right" w:leader="dot" w:pos="9016"/>
            </w:tabs>
            <w:spacing w:line="360" w:lineRule="auto"/>
            <w:rPr>
              <w:rFonts w:ascii="Arial" w:eastAsiaTheme="minorEastAsia" w:hAnsi="Arial" w:cs="Arial"/>
              <w:noProof/>
              <w:color w:val="000000" w:themeColor="text1"/>
              <w:szCs w:val="24"/>
              <w:lang w:eastAsia="en-GB"/>
            </w:rPr>
          </w:pPr>
          <w:hyperlink r:id="rId36" w:anchor="_Toc240454669" w:history="1">
            <w:r>
              <w:rPr>
                <w:rStyle w:val="Hyperlink"/>
                <w:rFonts w:ascii="Arial" w:eastAsia="Arial" w:hAnsi="Arial" w:cs="Arial"/>
                <w:bCs/>
                <w:noProof/>
                <w:color w:val="000000" w:themeColor="text1"/>
                <w:szCs w:val="24"/>
              </w:rPr>
              <w:t>Chapter 3: Research Methodology</w:t>
            </w:r>
            <w:r>
              <w:rPr>
                <w:rStyle w:val="Hyperlink"/>
                <w:rFonts w:ascii="Arial" w:hAnsi="Arial" w:cs="Arial"/>
                <w:noProof/>
                <w:webHidden/>
                <w:color w:val="000000" w:themeColor="text1"/>
                <w:szCs w:val="24"/>
                <w:u w:val="none"/>
              </w:rPr>
              <w:tab/>
            </w:r>
            <w:r>
              <w:rPr>
                <w:rStyle w:val="Hyperlink"/>
                <w:rFonts w:ascii="Arial" w:hAnsi="Arial" w:cs="Arial"/>
                <w:noProof/>
                <w:webHidden/>
                <w:color w:val="000000" w:themeColor="text1"/>
                <w:szCs w:val="24"/>
                <w:u w:val="none"/>
              </w:rPr>
              <w:fldChar w:fldCharType="begin"/>
            </w:r>
            <w:r>
              <w:rPr>
                <w:rStyle w:val="Hyperlink"/>
                <w:rFonts w:ascii="Arial" w:hAnsi="Arial" w:cs="Arial"/>
                <w:noProof/>
                <w:webHidden/>
                <w:color w:val="000000" w:themeColor="text1"/>
                <w:szCs w:val="24"/>
                <w:u w:val="none"/>
              </w:rPr>
              <w:instrText xml:space="preserve"> PAGEREF _Toc240454669 \h </w:instrText>
            </w:r>
            <w:r>
              <w:rPr>
                <w:rStyle w:val="Hyperlink"/>
                <w:rFonts w:ascii="Arial" w:hAnsi="Arial" w:cs="Arial"/>
                <w:noProof/>
                <w:webHidden/>
                <w:color w:val="000000" w:themeColor="text1"/>
                <w:szCs w:val="24"/>
                <w:u w:val="none"/>
              </w:rPr>
            </w:r>
            <w:r>
              <w:rPr>
                <w:rStyle w:val="Hyperlink"/>
                <w:rFonts w:ascii="Arial" w:hAnsi="Arial" w:cs="Arial"/>
                <w:noProof/>
                <w:webHidden/>
                <w:color w:val="000000" w:themeColor="text1"/>
                <w:szCs w:val="24"/>
                <w:u w:val="none"/>
              </w:rPr>
              <w:fldChar w:fldCharType="separate"/>
            </w:r>
            <w:r>
              <w:rPr>
                <w:rStyle w:val="Hyperlink"/>
                <w:rFonts w:ascii="Arial" w:hAnsi="Arial" w:cs="Arial"/>
                <w:noProof/>
                <w:webHidden/>
                <w:color w:val="000000" w:themeColor="text1"/>
                <w:szCs w:val="24"/>
                <w:u w:val="none"/>
              </w:rPr>
              <w:t>35</w:t>
            </w:r>
            <w:r>
              <w:rPr>
                <w:rStyle w:val="Hyperlink"/>
                <w:rFonts w:ascii="Arial" w:hAnsi="Arial" w:cs="Arial"/>
                <w:noProof/>
                <w:webHidden/>
                <w:color w:val="000000" w:themeColor="text1"/>
                <w:szCs w:val="24"/>
                <w:u w:val="none"/>
              </w:rPr>
              <w:fldChar w:fldCharType="end"/>
            </w:r>
          </w:hyperlink>
        </w:p>
        <w:p w14:paraId="377C9770" w14:textId="77777777" w:rsidR="008A4F1E" w:rsidRDefault="008A4F1E" w:rsidP="008A4F1E">
          <w:pPr>
            <w:pStyle w:val="TOC2"/>
            <w:tabs>
              <w:tab w:val="right" w:leader="dot" w:pos="9016"/>
            </w:tabs>
            <w:rPr>
              <w:rFonts w:cs="Arial"/>
              <w:noProof/>
              <w:color w:val="000000" w:themeColor="text1"/>
              <w:szCs w:val="24"/>
              <w:lang w:eastAsia="en-GB"/>
            </w:rPr>
          </w:pPr>
          <w:hyperlink r:id="rId37" w:anchor="_Toc240454670" w:history="1">
            <w:r>
              <w:rPr>
                <w:rStyle w:val="Hyperlink"/>
                <w:rFonts w:cs="Arial"/>
                <w:noProof/>
                <w:color w:val="000000" w:themeColor="text1"/>
                <w:szCs w:val="24"/>
              </w:rPr>
              <w:t>3.1 Introduction</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_Toc240454670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35</w:t>
            </w:r>
            <w:r>
              <w:rPr>
                <w:rStyle w:val="Hyperlink"/>
                <w:rFonts w:cs="Arial"/>
                <w:noProof/>
                <w:webHidden/>
                <w:color w:val="000000" w:themeColor="text1"/>
                <w:szCs w:val="24"/>
                <w:u w:val="none"/>
              </w:rPr>
              <w:fldChar w:fldCharType="end"/>
            </w:r>
          </w:hyperlink>
        </w:p>
        <w:p w14:paraId="41CA6A15" w14:textId="77777777" w:rsidR="008A4F1E" w:rsidRDefault="008A4F1E" w:rsidP="008A4F1E">
          <w:pPr>
            <w:pStyle w:val="TOC2"/>
            <w:tabs>
              <w:tab w:val="right" w:leader="dot" w:pos="9016"/>
            </w:tabs>
            <w:rPr>
              <w:rFonts w:cs="Arial"/>
              <w:noProof/>
              <w:color w:val="000000" w:themeColor="text1"/>
              <w:szCs w:val="24"/>
              <w:lang w:eastAsia="en-GB"/>
            </w:rPr>
          </w:pPr>
          <w:hyperlink r:id="rId38" w:anchor="_Toc240454671" w:history="1">
            <w:r>
              <w:rPr>
                <w:rStyle w:val="Hyperlink"/>
                <w:rFonts w:cs="Arial"/>
                <w:noProof/>
                <w:color w:val="000000" w:themeColor="text1"/>
                <w:szCs w:val="24"/>
              </w:rPr>
              <w:t>3.2 Research Philosophy</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_Toc240454671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35</w:t>
            </w:r>
            <w:r>
              <w:rPr>
                <w:rStyle w:val="Hyperlink"/>
                <w:rFonts w:cs="Arial"/>
                <w:noProof/>
                <w:webHidden/>
                <w:color w:val="000000" w:themeColor="text1"/>
                <w:szCs w:val="24"/>
                <w:u w:val="none"/>
              </w:rPr>
              <w:fldChar w:fldCharType="end"/>
            </w:r>
          </w:hyperlink>
        </w:p>
        <w:p w14:paraId="0D54873E" w14:textId="77777777" w:rsidR="008A4F1E" w:rsidRDefault="008A4F1E" w:rsidP="008A4F1E">
          <w:pPr>
            <w:pStyle w:val="TOC2"/>
            <w:tabs>
              <w:tab w:val="right" w:leader="dot" w:pos="9016"/>
            </w:tabs>
            <w:rPr>
              <w:rFonts w:cs="Arial"/>
              <w:noProof/>
              <w:color w:val="000000" w:themeColor="text1"/>
              <w:szCs w:val="24"/>
              <w:lang w:eastAsia="en-GB"/>
            </w:rPr>
          </w:pPr>
          <w:hyperlink r:id="rId39" w:anchor="_Toc240454672" w:history="1">
            <w:r>
              <w:rPr>
                <w:rStyle w:val="Hyperlink"/>
                <w:rFonts w:cs="Arial"/>
                <w:noProof/>
                <w:color w:val="000000" w:themeColor="text1"/>
                <w:szCs w:val="24"/>
              </w:rPr>
              <w:t>3.3 Research Approach</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_Toc240454672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35</w:t>
            </w:r>
            <w:r>
              <w:rPr>
                <w:rStyle w:val="Hyperlink"/>
                <w:rFonts w:cs="Arial"/>
                <w:noProof/>
                <w:webHidden/>
                <w:color w:val="000000" w:themeColor="text1"/>
                <w:szCs w:val="24"/>
                <w:u w:val="none"/>
              </w:rPr>
              <w:fldChar w:fldCharType="end"/>
            </w:r>
          </w:hyperlink>
        </w:p>
        <w:p w14:paraId="7ED5004E" w14:textId="77777777" w:rsidR="008A4F1E" w:rsidRDefault="008A4F1E" w:rsidP="008A4F1E">
          <w:pPr>
            <w:pStyle w:val="TOC2"/>
            <w:tabs>
              <w:tab w:val="right" w:leader="dot" w:pos="9016"/>
            </w:tabs>
            <w:rPr>
              <w:rFonts w:cs="Arial"/>
              <w:noProof/>
              <w:color w:val="000000" w:themeColor="text1"/>
              <w:szCs w:val="24"/>
              <w:lang w:eastAsia="en-GB"/>
            </w:rPr>
          </w:pPr>
          <w:hyperlink r:id="rId40" w:anchor="_Toc240454673" w:history="1">
            <w:r>
              <w:rPr>
                <w:rStyle w:val="Hyperlink"/>
                <w:rFonts w:cs="Arial"/>
                <w:noProof/>
                <w:color w:val="000000" w:themeColor="text1"/>
                <w:szCs w:val="24"/>
              </w:rPr>
              <w:t>3.4 Research Design: Systematic Literature Review</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_Toc240454673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36</w:t>
            </w:r>
            <w:r>
              <w:rPr>
                <w:rStyle w:val="Hyperlink"/>
                <w:rFonts w:cs="Arial"/>
                <w:noProof/>
                <w:webHidden/>
                <w:color w:val="000000" w:themeColor="text1"/>
                <w:szCs w:val="24"/>
                <w:u w:val="none"/>
              </w:rPr>
              <w:fldChar w:fldCharType="end"/>
            </w:r>
          </w:hyperlink>
        </w:p>
        <w:p w14:paraId="4C79A5AC" w14:textId="77777777" w:rsidR="008A4F1E" w:rsidRDefault="008A4F1E" w:rsidP="008A4F1E">
          <w:pPr>
            <w:pStyle w:val="TOC2"/>
            <w:tabs>
              <w:tab w:val="right" w:leader="dot" w:pos="9016"/>
            </w:tabs>
            <w:rPr>
              <w:rFonts w:cs="Arial"/>
              <w:noProof/>
              <w:color w:val="000000" w:themeColor="text1"/>
              <w:szCs w:val="24"/>
              <w:lang w:eastAsia="en-GB"/>
            </w:rPr>
          </w:pPr>
          <w:hyperlink r:id="rId41" w:anchor="_Toc240454674" w:history="1">
            <w:r>
              <w:rPr>
                <w:rStyle w:val="Hyperlink"/>
                <w:rFonts w:cs="Arial"/>
                <w:noProof/>
                <w:color w:val="000000" w:themeColor="text1"/>
                <w:szCs w:val="24"/>
              </w:rPr>
              <w:t>3.5 Review Protocol and Reporting Guideline (PRISMA)</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_Toc240454674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36</w:t>
            </w:r>
            <w:r>
              <w:rPr>
                <w:rStyle w:val="Hyperlink"/>
                <w:rFonts w:cs="Arial"/>
                <w:noProof/>
                <w:webHidden/>
                <w:color w:val="000000" w:themeColor="text1"/>
                <w:szCs w:val="24"/>
                <w:u w:val="none"/>
              </w:rPr>
              <w:fldChar w:fldCharType="end"/>
            </w:r>
          </w:hyperlink>
        </w:p>
        <w:p w14:paraId="71D5A2B4" w14:textId="77777777" w:rsidR="008A4F1E" w:rsidRDefault="008A4F1E" w:rsidP="008A4F1E">
          <w:pPr>
            <w:pStyle w:val="TOC2"/>
            <w:tabs>
              <w:tab w:val="right" w:leader="dot" w:pos="9016"/>
            </w:tabs>
            <w:rPr>
              <w:rFonts w:cs="Arial"/>
              <w:noProof/>
              <w:color w:val="000000" w:themeColor="text1"/>
              <w:szCs w:val="24"/>
              <w:lang w:eastAsia="en-GB"/>
            </w:rPr>
          </w:pPr>
          <w:hyperlink r:id="rId42" w:anchor="_Toc240454675" w:history="1">
            <w:r>
              <w:rPr>
                <w:rStyle w:val="Hyperlink"/>
                <w:rFonts w:cs="Arial"/>
                <w:noProof/>
                <w:color w:val="000000" w:themeColor="text1"/>
                <w:szCs w:val="24"/>
              </w:rPr>
              <w:t>3.6 Search Strategy</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_Toc240454675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38</w:t>
            </w:r>
            <w:r>
              <w:rPr>
                <w:rStyle w:val="Hyperlink"/>
                <w:rFonts w:cs="Arial"/>
                <w:noProof/>
                <w:webHidden/>
                <w:color w:val="000000" w:themeColor="text1"/>
                <w:szCs w:val="24"/>
                <w:u w:val="none"/>
              </w:rPr>
              <w:fldChar w:fldCharType="end"/>
            </w:r>
          </w:hyperlink>
        </w:p>
        <w:p w14:paraId="2BCFD0D2" w14:textId="77777777" w:rsidR="008A4F1E" w:rsidRDefault="008A4F1E" w:rsidP="008A4F1E">
          <w:pPr>
            <w:pStyle w:val="TOC2"/>
            <w:tabs>
              <w:tab w:val="right" w:leader="dot" w:pos="9016"/>
            </w:tabs>
            <w:rPr>
              <w:rFonts w:cs="Arial"/>
              <w:noProof/>
              <w:color w:val="000000" w:themeColor="text1"/>
              <w:szCs w:val="24"/>
              <w:lang w:eastAsia="en-GB"/>
            </w:rPr>
          </w:pPr>
          <w:hyperlink r:id="rId43" w:anchor="_Toc240454676" w:history="1">
            <w:r>
              <w:rPr>
                <w:rStyle w:val="Hyperlink"/>
                <w:rFonts w:cs="Arial"/>
                <w:noProof/>
                <w:color w:val="000000" w:themeColor="text1"/>
                <w:szCs w:val="24"/>
              </w:rPr>
              <w:t>3.7 Inclusion and Exclusion Criteria</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_Toc240454676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39</w:t>
            </w:r>
            <w:r>
              <w:rPr>
                <w:rStyle w:val="Hyperlink"/>
                <w:rFonts w:cs="Arial"/>
                <w:noProof/>
                <w:webHidden/>
                <w:color w:val="000000" w:themeColor="text1"/>
                <w:szCs w:val="24"/>
                <w:u w:val="none"/>
              </w:rPr>
              <w:fldChar w:fldCharType="end"/>
            </w:r>
          </w:hyperlink>
        </w:p>
        <w:p w14:paraId="5E8AE4D3" w14:textId="77777777" w:rsidR="008A4F1E" w:rsidRDefault="008A4F1E" w:rsidP="008A4F1E">
          <w:pPr>
            <w:pStyle w:val="TOC2"/>
            <w:tabs>
              <w:tab w:val="right" w:leader="dot" w:pos="9016"/>
            </w:tabs>
            <w:rPr>
              <w:rFonts w:cs="Arial"/>
              <w:noProof/>
              <w:color w:val="000000" w:themeColor="text1"/>
              <w:szCs w:val="24"/>
              <w:lang w:eastAsia="en-GB"/>
            </w:rPr>
          </w:pPr>
          <w:hyperlink r:id="rId44" w:anchor="_Toc240454677" w:history="1">
            <w:r>
              <w:rPr>
                <w:rStyle w:val="Hyperlink"/>
                <w:rFonts w:cs="Arial"/>
                <w:noProof/>
                <w:color w:val="000000" w:themeColor="text1"/>
                <w:szCs w:val="24"/>
              </w:rPr>
              <w:t>3.8 Study Selection Process</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_Toc240454677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40</w:t>
            </w:r>
            <w:r>
              <w:rPr>
                <w:rStyle w:val="Hyperlink"/>
                <w:rFonts w:cs="Arial"/>
                <w:noProof/>
                <w:webHidden/>
                <w:color w:val="000000" w:themeColor="text1"/>
                <w:szCs w:val="24"/>
                <w:u w:val="none"/>
              </w:rPr>
              <w:fldChar w:fldCharType="end"/>
            </w:r>
          </w:hyperlink>
        </w:p>
        <w:p w14:paraId="11795902" w14:textId="77777777" w:rsidR="008A4F1E" w:rsidRDefault="008A4F1E" w:rsidP="008A4F1E">
          <w:pPr>
            <w:pStyle w:val="TOC2"/>
            <w:tabs>
              <w:tab w:val="right" w:leader="dot" w:pos="9016"/>
            </w:tabs>
            <w:rPr>
              <w:rFonts w:cs="Arial"/>
              <w:noProof/>
              <w:color w:val="000000" w:themeColor="text1"/>
              <w:szCs w:val="24"/>
              <w:lang w:eastAsia="en-GB"/>
            </w:rPr>
          </w:pPr>
          <w:hyperlink r:id="rId45" w:anchor="_Toc240454678" w:history="1">
            <w:r>
              <w:rPr>
                <w:rStyle w:val="Hyperlink"/>
                <w:rFonts w:cs="Arial"/>
                <w:noProof/>
                <w:color w:val="000000" w:themeColor="text1"/>
                <w:szCs w:val="24"/>
              </w:rPr>
              <w:t>3.9 Quality Assessment of Included Studies</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_Toc240454678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40</w:t>
            </w:r>
            <w:r>
              <w:rPr>
                <w:rStyle w:val="Hyperlink"/>
                <w:rFonts w:cs="Arial"/>
                <w:noProof/>
                <w:webHidden/>
                <w:color w:val="000000" w:themeColor="text1"/>
                <w:szCs w:val="24"/>
                <w:u w:val="none"/>
              </w:rPr>
              <w:fldChar w:fldCharType="end"/>
            </w:r>
          </w:hyperlink>
        </w:p>
        <w:p w14:paraId="775859D8" w14:textId="77777777" w:rsidR="008A4F1E" w:rsidRDefault="008A4F1E" w:rsidP="008A4F1E">
          <w:pPr>
            <w:pStyle w:val="TOC2"/>
            <w:tabs>
              <w:tab w:val="right" w:leader="dot" w:pos="9016"/>
            </w:tabs>
            <w:rPr>
              <w:rFonts w:cs="Arial"/>
              <w:noProof/>
              <w:color w:val="000000" w:themeColor="text1"/>
              <w:szCs w:val="24"/>
              <w:lang w:eastAsia="en-GB"/>
            </w:rPr>
          </w:pPr>
          <w:hyperlink r:id="rId46" w:anchor="_Toc240454679" w:history="1">
            <w:r>
              <w:rPr>
                <w:rStyle w:val="Hyperlink"/>
                <w:rFonts w:cs="Arial"/>
                <w:noProof/>
                <w:color w:val="000000" w:themeColor="text1"/>
                <w:szCs w:val="24"/>
              </w:rPr>
              <w:t>3.10 Data Extraction Process</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_Toc240454679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41</w:t>
            </w:r>
            <w:r>
              <w:rPr>
                <w:rStyle w:val="Hyperlink"/>
                <w:rFonts w:cs="Arial"/>
                <w:noProof/>
                <w:webHidden/>
                <w:color w:val="000000" w:themeColor="text1"/>
                <w:szCs w:val="24"/>
                <w:u w:val="none"/>
              </w:rPr>
              <w:fldChar w:fldCharType="end"/>
            </w:r>
          </w:hyperlink>
        </w:p>
        <w:p w14:paraId="137BB58C" w14:textId="77777777" w:rsidR="008A4F1E" w:rsidRDefault="008A4F1E" w:rsidP="008A4F1E">
          <w:pPr>
            <w:pStyle w:val="TOC2"/>
            <w:tabs>
              <w:tab w:val="right" w:leader="dot" w:pos="9016"/>
            </w:tabs>
            <w:rPr>
              <w:rFonts w:cs="Arial"/>
              <w:noProof/>
              <w:color w:val="000000" w:themeColor="text1"/>
              <w:szCs w:val="24"/>
              <w:lang w:eastAsia="en-GB"/>
            </w:rPr>
          </w:pPr>
          <w:hyperlink r:id="rId47" w:anchor="_Toc240454680" w:history="1">
            <w:r>
              <w:rPr>
                <w:rStyle w:val="Hyperlink"/>
                <w:rFonts w:cs="Arial"/>
                <w:noProof/>
                <w:color w:val="000000" w:themeColor="text1"/>
                <w:szCs w:val="24"/>
              </w:rPr>
              <w:t>3.11 Data Analysis Method</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_Toc240454680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41</w:t>
            </w:r>
            <w:r>
              <w:rPr>
                <w:rStyle w:val="Hyperlink"/>
                <w:rFonts w:cs="Arial"/>
                <w:noProof/>
                <w:webHidden/>
                <w:color w:val="000000" w:themeColor="text1"/>
                <w:szCs w:val="24"/>
                <w:u w:val="none"/>
              </w:rPr>
              <w:fldChar w:fldCharType="end"/>
            </w:r>
          </w:hyperlink>
        </w:p>
        <w:p w14:paraId="0BF07BED" w14:textId="77777777" w:rsidR="008A4F1E" w:rsidRDefault="008A4F1E" w:rsidP="008A4F1E">
          <w:pPr>
            <w:pStyle w:val="TOC2"/>
            <w:tabs>
              <w:tab w:val="right" w:leader="dot" w:pos="9016"/>
            </w:tabs>
            <w:rPr>
              <w:rFonts w:cs="Arial"/>
              <w:noProof/>
              <w:color w:val="000000" w:themeColor="text1"/>
              <w:szCs w:val="24"/>
              <w:lang w:eastAsia="en-GB"/>
            </w:rPr>
          </w:pPr>
          <w:hyperlink r:id="rId48" w:anchor="_Toc240454681" w:history="1">
            <w:r>
              <w:rPr>
                <w:rStyle w:val="Hyperlink"/>
                <w:rFonts w:cs="Arial"/>
                <w:noProof/>
                <w:color w:val="000000" w:themeColor="text1"/>
                <w:szCs w:val="24"/>
              </w:rPr>
              <w:t>3.12 Reliability and Validity (Trustworthiness)</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_Toc240454681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42</w:t>
            </w:r>
            <w:r>
              <w:rPr>
                <w:rStyle w:val="Hyperlink"/>
                <w:rFonts w:cs="Arial"/>
                <w:noProof/>
                <w:webHidden/>
                <w:color w:val="000000" w:themeColor="text1"/>
                <w:szCs w:val="24"/>
                <w:u w:val="none"/>
              </w:rPr>
              <w:fldChar w:fldCharType="end"/>
            </w:r>
          </w:hyperlink>
        </w:p>
        <w:p w14:paraId="23CEF230" w14:textId="77777777" w:rsidR="008A4F1E" w:rsidRDefault="008A4F1E" w:rsidP="008A4F1E">
          <w:pPr>
            <w:pStyle w:val="TOC2"/>
            <w:tabs>
              <w:tab w:val="right" w:leader="dot" w:pos="9016"/>
            </w:tabs>
            <w:rPr>
              <w:rFonts w:cs="Arial"/>
              <w:noProof/>
              <w:color w:val="000000" w:themeColor="text1"/>
              <w:szCs w:val="24"/>
              <w:lang w:eastAsia="en-GB"/>
            </w:rPr>
          </w:pPr>
          <w:hyperlink r:id="rId49" w:anchor="_Toc240454682" w:history="1">
            <w:r>
              <w:rPr>
                <w:rStyle w:val="Hyperlink"/>
                <w:rFonts w:cs="Arial"/>
                <w:noProof/>
                <w:color w:val="000000" w:themeColor="text1"/>
                <w:szCs w:val="24"/>
              </w:rPr>
              <w:t>3.13 Ethical Considerations</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_Toc240454682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42</w:t>
            </w:r>
            <w:r>
              <w:rPr>
                <w:rStyle w:val="Hyperlink"/>
                <w:rFonts w:cs="Arial"/>
                <w:noProof/>
                <w:webHidden/>
                <w:color w:val="000000" w:themeColor="text1"/>
                <w:szCs w:val="24"/>
                <w:u w:val="none"/>
              </w:rPr>
              <w:fldChar w:fldCharType="end"/>
            </w:r>
          </w:hyperlink>
        </w:p>
        <w:p w14:paraId="552DF307" w14:textId="77777777" w:rsidR="008A4F1E" w:rsidRDefault="008A4F1E" w:rsidP="008A4F1E">
          <w:pPr>
            <w:pStyle w:val="TOC2"/>
            <w:tabs>
              <w:tab w:val="right" w:leader="dot" w:pos="9016"/>
            </w:tabs>
            <w:rPr>
              <w:rFonts w:cs="Arial"/>
              <w:noProof/>
              <w:color w:val="000000" w:themeColor="text1"/>
              <w:szCs w:val="24"/>
              <w:lang w:eastAsia="en-GB"/>
            </w:rPr>
          </w:pPr>
          <w:hyperlink r:id="rId50" w:anchor="_Toc240454683" w:history="1">
            <w:r>
              <w:rPr>
                <w:rStyle w:val="Hyperlink"/>
                <w:rFonts w:cs="Arial"/>
                <w:noProof/>
                <w:color w:val="000000" w:themeColor="text1"/>
                <w:szCs w:val="24"/>
              </w:rPr>
              <w:t>3.14 Limitations of the Methodology</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_Toc240454683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43</w:t>
            </w:r>
            <w:r>
              <w:rPr>
                <w:rStyle w:val="Hyperlink"/>
                <w:rFonts w:cs="Arial"/>
                <w:noProof/>
                <w:webHidden/>
                <w:color w:val="000000" w:themeColor="text1"/>
                <w:szCs w:val="24"/>
                <w:u w:val="none"/>
              </w:rPr>
              <w:fldChar w:fldCharType="end"/>
            </w:r>
          </w:hyperlink>
        </w:p>
        <w:p w14:paraId="5ED13A58" w14:textId="77777777" w:rsidR="008A4F1E" w:rsidRDefault="008A4F1E" w:rsidP="008A4F1E">
          <w:pPr>
            <w:pStyle w:val="TOC2"/>
            <w:tabs>
              <w:tab w:val="right" w:leader="dot" w:pos="9016"/>
            </w:tabs>
            <w:rPr>
              <w:rFonts w:cs="Arial"/>
              <w:noProof/>
              <w:color w:val="000000" w:themeColor="text1"/>
              <w:szCs w:val="24"/>
              <w:lang w:eastAsia="en-GB"/>
            </w:rPr>
          </w:pPr>
          <w:hyperlink r:id="rId51" w:anchor="_Toc240454684" w:history="1">
            <w:r>
              <w:rPr>
                <w:rStyle w:val="Hyperlink"/>
                <w:rFonts w:cs="Arial"/>
                <w:noProof/>
                <w:color w:val="000000" w:themeColor="text1"/>
                <w:szCs w:val="24"/>
              </w:rPr>
              <w:t>3.15 Chapter Summary</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_Toc240454684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43</w:t>
            </w:r>
            <w:r>
              <w:rPr>
                <w:rStyle w:val="Hyperlink"/>
                <w:rFonts w:cs="Arial"/>
                <w:noProof/>
                <w:webHidden/>
                <w:color w:val="000000" w:themeColor="text1"/>
                <w:szCs w:val="24"/>
                <w:u w:val="none"/>
              </w:rPr>
              <w:fldChar w:fldCharType="end"/>
            </w:r>
          </w:hyperlink>
        </w:p>
        <w:p w14:paraId="1BB823E7" w14:textId="77777777" w:rsidR="008A4F1E" w:rsidRDefault="008A4F1E" w:rsidP="008A4F1E">
          <w:pPr>
            <w:pStyle w:val="TOC1"/>
            <w:tabs>
              <w:tab w:val="right" w:leader="dot" w:pos="9016"/>
            </w:tabs>
            <w:spacing w:line="360" w:lineRule="auto"/>
            <w:rPr>
              <w:rFonts w:ascii="Arial" w:eastAsiaTheme="minorEastAsia" w:hAnsi="Arial" w:cs="Arial"/>
              <w:noProof/>
              <w:color w:val="000000" w:themeColor="text1"/>
              <w:szCs w:val="24"/>
              <w:lang w:eastAsia="en-GB"/>
            </w:rPr>
          </w:pPr>
          <w:hyperlink r:id="rId52" w:anchor="_Toc240454685" w:history="1">
            <w:r>
              <w:rPr>
                <w:rStyle w:val="Hyperlink"/>
                <w:rFonts w:ascii="Arial" w:hAnsi="Arial" w:cs="Arial"/>
                <w:noProof/>
                <w:color w:val="000000" w:themeColor="text1"/>
                <w:szCs w:val="24"/>
              </w:rPr>
              <w:t>Chapter 4: Results</w:t>
            </w:r>
            <w:r>
              <w:rPr>
                <w:rStyle w:val="Hyperlink"/>
                <w:rFonts w:ascii="Arial" w:hAnsi="Arial" w:cs="Arial"/>
                <w:noProof/>
                <w:webHidden/>
                <w:color w:val="000000" w:themeColor="text1"/>
                <w:szCs w:val="24"/>
                <w:u w:val="none"/>
              </w:rPr>
              <w:tab/>
            </w:r>
            <w:r>
              <w:rPr>
                <w:rStyle w:val="Hyperlink"/>
                <w:rFonts w:ascii="Arial" w:hAnsi="Arial" w:cs="Arial"/>
                <w:noProof/>
                <w:webHidden/>
                <w:color w:val="000000" w:themeColor="text1"/>
                <w:szCs w:val="24"/>
                <w:u w:val="none"/>
              </w:rPr>
              <w:fldChar w:fldCharType="begin"/>
            </w:r>
            <w:r>
              <w:rPr>
                <w:rStyle w:val="Hyperlink"/>
                <w:rFonts w:ascii="Arial" w:hAnsi="Arial" w:cs="Arial"/>
                <w:noProof/>
                <w:webHidden/>
                <w:color w:val="000000" w:themeColor="text1"/>
                <w:szCs w:val="24"/>
                <w:u w:val="none"/>
              </w:rPr>
              <w:instrText xml:space="preserve"> PAGEREF _Toc240454685 \h </w:instrText>
            </w:r>
            <w:r>
              <w:rPr>
                <w:rStyle w:val="Hyperlink"/>
                <w:rFonts w:ascii="Arial" w:hAnsi="Arial" w:cs="Arial"/>
                <w:noProof/>
                <w:webHidden/>
                <w:color w:val="000000" w:themeColor="text1"/>
                <w:szCs w:val="24"/>
                <w:u w:val="none"/>
              </w:rPr>
            </w:r>
            <w:r>
              <w:rPr>
                <w:rStyle w:val="Hyperlink"/>
                <w:rFonts w:ascii="Arial" w:hAnsi="Arial" w:cs="Arial"/>
                <w:noProof/>
                <w:webHidden/>
                <w:color w:val="000000" w:themeColor="text1"/>
                <w:szCs w:val="24"/>
                <w:u w:val="none"/>
              </w:rPr>
              <w:fldChar w:fldCharType="separate"/>
            </w:r>
            <w:r>
              <w:rPr>
                <w:rStyle w:val="Hyperlink"/>
                <w:rFonts w:ascii="Arial" w:hAnsi="Arial" w:cs="Arial"/>
                <w:noProof/>
                <w:webHidden/>
                <w:color w:val="000000" w:themeColor="text1"/>
                <w:szCs w:val="24"/>
                <w:u w:val="none"/>
              </w:rPr>
              <w:t>45</w:t>
            </w:r>
            <w:r>
              <w:rPr>
                <w:rStyle w:val="Hyperlink"/>
                <w:rFonts w:ascii="Arial" w:hAnsi="Arial" w:cs="Arial"/>
                <w:noProof/>
                <w:webHidden/>
                <w:color w:val="000000" w:themeColor="text1"/>
                <w:szCs w:val="24"/>
                <w:u w:val="none"/>
              </w:rPr>
              <w:fldChar w:fldCharType="end"/>
            </w:r>
          </w:hyperlink>
        </w:p>
        <w:p w14:paraId="024617E8" w14:textId="77777777" w:rsidR="008A4F1E" w:rsidRDefault="008A4F1E" w:rsidP="008A4F1E">
          <w:pPr>
            <w:pStyle w:val="TOC2"/>
            <w:tabs>
              <w:tab w:val="right" w:leader="dot" w:pos="9016"/>
            </w:tabs>
            <w:rPr>
              <w:rFonts w:cs="Arial"/>
              <w:noProof/>
              <w:color w:val="000000" w:themeColor="text1"/>
              <w:szCs w:val="24"/>
              <w:lang w:eastAsia="en-GB"/>
            </w:rPr>
          </w:pPr>
          <w:hyperlink r:id="rId53" w:anchor="_Toc240454686" w:history="1">
            <w:r>
              <w:rPr>
                <w:rStyle w:val="Hyperlink"/>
                <w:rFonts w:cs="Arial"/>
                <w:noProof/>
                <w:color w:val="000000" w:themeColor="text1"/>
                <w:szCs w:val="24"/>
              </w:rPr>
              <w:t>4.1 Introduction</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_Toc240454686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45</w:t>
            </w:r>
            <w:r>
              <w:rPr>
                <w:rStyle w:val="Hyperlink"/>
                <w:rFonts w:cs="Arial"/>
                <w:noProof/>
                <w:webHidden/>
                <w:color w:val="000000" w:themeColor="text1"/>
                <w:szCs w:val="24"/>
                <w:u w:val="none"/>
              </w:rPr>
              <w:fldChar w:fldCharType="end"/>
            </w:r>
          </w:hyperlink>
        </w:p>
        <w:p w14:paraId="560FE197" w14:textId="77777777" w:rsidR="008A4F1E" w:rsidRDefault="008A4F1E" w:rsidP="008A4F1E">
          <w:pPr>
            <w:pStyle w:val="TOC2"/>
            <w:tabs>
              <w:tab w:val="right" w:leader="dot" w:pos="9016"/>
            </w:tabs>
            <w:rPr>
              <w:rFonts w:cs="Arial"/>
              <w:noProof/>
              <w:color w:val="000000" w:themeColor="text1"/>
              <w:szCs w:val="24"/>
              <w:lang w:eastAsia="en-GB"/>
            </w:rPr>
          </w:pPr>
          <w:hyperlink r:id="rId54" w:anchor="_Toc240454687" w:history="1">
            <w:r>
              <w:rPr>
                <w:rStyle w:val="Hyperlink"/>
                <w:rFonts w:cs="Arial"/>
                <w:noProof/>
                <w:color w:val="000000" w:themeColor="text1"/>
                <w:szCs w:val="24"/>
              </w:rPr>
              <w:t>4.2 Thematic Findings and Analysis</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_Toc240454687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45</w:t>
            </w:r>
            <w:r>
              <w:rPr>
                <w:rStyle w:val="Hyperlink"/>
                <w:rFonts w:cs="Arial"/>
                <w:noProof/>
                <w:webHidden/>
                <w:color w:val="000000" w:themeColor="text1"/>
                <w:szCs w:val="24"/>
                <w:u w:val="none"/>
              </w:rPr>
              <w:fldChar w:fldCharType="end"/>
            </w:r>
          </w:hyperlink>
        </w:p>
        <w:p w14:paraId="3A4E548B" w14:textId="77777777" w:rsidR="008A4F1E" w:rsidRDefault="008A4F1E" w:rsidP="008A4F1E">
          <w:pPr>
            <w:pStyle w:val="TOC3"/>
            <w:tabs>
              <w:tab w:val="right" w:leader="dot" w:pos="9016"/>
            </w:tabs>
            <w:rPr>
              <w:rFonts w:cs="Arial"/>
              <w:noProof/>
              <w:color w:val="000000" w:themeColor="text1"/>
              <w:szCs w:val="24"/>
              <w:lang w:eastAsia="en-GB"/>
            </w:rPr>
          </w:pPr>
          <w:hyperlink r:id="rId55" w:anchor="_Toc240454688" w:history="1">
            <w:r>
              <w:rPr>
                <w:rStyle w:val="Hyperlink"/>
                <w:rFonts w:cs="Arial"/>
                <w:noProof/>
                <w:color w:val="000000" w:themeColor="text1"/>
                <w:szCs w:val="24"/>
              </w:rPr>
              <w:t>4.2.1 Data Familiarisation</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_Toc240454688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45</w:t>
            </w:r>
            <w:r>
              <w:rPr>
                <w:rStyle w:val="Hyperlink"/>
                <w:rFonts w:cs="Arial"/>
                <w:noProof/>
                <w:webHidden/>
                <w:color w:val="000000" w:themeColor="text1"/>
                <w:szCs w:val="24"/>
                <w:u w:val="none"/>
              </w:rPr>
              <w:fldChar w:fldCharType="end"/>
            </w:r>
          </w:hyperlink>
        </w:p>
        <w:p w14:paraId="6A0E3E8C" w14:textId="77777777" w:rsidR="008A4F1E" w:rsidRDefault="008A4F1E" w:rsidP="008A4F1E">
          <w:pPr>
            <w:pStyle w:val="TOC3"/>
            <w:tabs>
              <w:tab w:val="right" w:leader="dot" w:pos="9016"/>
            </w:tabs>
            <w:rPr>
              <w:rFonts w:cs="Arial"/>
              <w:noProof/>
              <w:color w:val="000000" w:themeColor="text1"/>
              <w:szCs w:val="24"/>
              <w:lang w:eastAsia="en-GB"/>
            </w:rPr>
          </w:pPr>
          <w:hyperlink r:id="rId56" w:anchor="_Toc240454689" w:history="1">
            <w:r>
              <w:rPr>
                <w:rStyle w:val="Hyperlink"/>
                <w:rFonts w:cs="Arial"/>
                <w:noProof/>
                <w:color w:val="000000" w:themeColor="text1"/>
                <w:szCs w:val="24"/>
              </w:rPr>
              <w:t>4.2.2 Thematic Coding</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_Toc240454689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46</w:t>
            </w:r>
            <w:r>
              <w:rPr>
                <w:rStyle w:val="Hyperlink"/>
                <w:rFonts w:cs="Arial"/>
                <w:noProof/>
                <w:webHidden/>
                <w:color w:val="000000" w:themeColor="text1"/>
                <w:szCs w:val="24"/>
                <w:u w:val="none"/>
              </w:rPr>
              <w:fldChar w:fldCharType="end"/>
            </w:r>
          </w:hyperlink>
        </w:p>
        <w:p w14:paraId="3F8269D6" w14:textId="77777777" w:rsidR="008A4F1E" w:rsidRDefault="008A4F1E" w:rsidP="008A4F1E">
          <w:pPr>
            <w:pStyle w:val="TOC3"/>
            <w:tabs>
              <w:tab w:val="right" w:leader="dot" w:pos="9016"/>
            </w:tabs>
            <w:rPr>
              <w:rFonts w:cs="Arial"/>
              <w:noProof/>
              <w:color w:val="000000" w:themeColor="text1"/>
              <w:szCs w:val="24"/>
              <w:lang w:eastAsia="en-GB"/>
            </w:rPr>
          </w:pPr>
          <w:hyperlink r:id="rId57" w:anchor="_Toc240454690" w:history="1">
            <w:r>
              <w:rPr>
                <w:rStyle w:val="Hyperlink"/>
                <w:rFonts w:cs="Arial"/>
                <w:noProof/>
                <w:color w:val="000000" w:themeColor="text1"/>
                <w:szCs w:val="24"/>
              </w:rPr>
              <w:t>4.2.3 Generating Initial Themes</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_Toc240454690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48</w:t>
            </w:r>
            <w:r>
              <w:rPr>
                <w:rStyle w:val="Hyperlink"/>
                <w:rFonts w:cs="Arial"/>
                <w:noProof/>
                <w:webHidden/>
                <w:color w:val="000000" w:themeColor="text1"/>
                <w:szCs w:val="24"/>
                <w:u w:val="none"/>
              </w:rPr>
              <w:fldChar w:fldCharType="end"/>
            </w:r>
          </w:hyperlink>
        </w:p>
        <w:p w14:paraId="0922FC94" w14:textId="77777777" w:rsidR="008A4F1E" w:rsidRDefault="008A4F1E" w:rsidP="008A4F1E">
          <w:pPr>
            <w:pStyle w:val="TOC3"/>
            <w:tabs>
              <w:tab w:val="right" w:leader="dot" w:pos="9016"/>
            </w:tabs>
            <w:rPr>
              <w:rFonts w:cs="Arial"/>
              <w:noProof/>
              <w:color w:val="000000" w:themeColor="text1"/>
              <w:szCs w:val="24"/>
              <w:lang w:eastAsia="en-GB"/>
            </w:rPr>
          </w:pPr>
          <w:hyperlink r:id="rId58" w:anchor="_Toc240454691" w:history="1">
            <w:r>
              <w:rPr>
                <w:rStyle w:val="Hyperlink"/>
                <w:rFonts w:cs="Arial"/>
                <w:noProof/>
                <w:color w:val="000000" w:themeColor="text1"/>
                <w:szCs w:val="24"/>
              </w:rPr>
              <w:t>4.2.4 Reviewing Themes</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_Toc240454691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51</w:t>
            </w:r>
            <w:r>
              <w:rPr>
                <w:rStyle w:val="Hyperlink"/>
                <w:rFonts w:cs="Arial"/>
                <w:noProof/>
                <w:webHidden/>
                <w:color w:val="000000" w:themeColor="text1"/>
                <w:szCs w:val="24"/>
                <w:u w:val="none"/>
              </w:rPr>
              <w:fldChar w:fldCharType="end"/>
            </w:r>
          </w:hyperlink>
        </w:p>
        <w:p w14:paraId="1E407855" w14:textId="77777777" w:rsidR="008A4F1E" w:rsidRDefault="008A4F1E" w:rsidP="008A4F1E">
          <w:pPr>
            <w:pStyle w:val="TOC3"/>
            <w:tabs>
              <w:tab w:val="right" w:leader="dot" w:pos="9016"/>
            </w:tabs>
            <w:rPr>
              <w:rFonts w:cs="Arial"/>
              <w:noProof/>
              <w:color w:val="000000" w:themeColor="text1"/>
              <w:szCs w:val="24"/>
              <w:lang w:eastAsia="en-GB"/>
            </w:rPr>
          </w:pPr>
          <w:hyperlink r:id="rId59" w:anchor="_Toc240454692" w:history="1">
            <w:r>
              <w:rPr>
                <w:rStyle w:val="Hyperlink"/>
                <w:rFonts w:cs="Arial"/>
                <w:noProof/>
                <w:color w:val="000000" w:themeColor="text1"/>
                <w:szCs w:val="24"/>
              </w:rPr>
              <w:t>4.2.5 Defining and Naming Theme</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_Toc240454692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52</w:t>
            </w:r>
            <w:r>
              <w:rPr>
                <w:rStyle w:val="Hyperlink"/>
                <w:rFonts w:cs="Arial"/>
                <w:noProof/>
                <w:webHidden/>
                <w:color w:val="000000" w:themeColor="text1"/>
                <w:szCs w:val="24"/>
                <w:u w:val="none"/>
              </w:rPr>
              <w:fldChar w:fldCharType="end"/>
            </w:r>
          </w:hyperlink>
        </w:p>
        <w:p w14:paraId="2A55220F" w14:textId="77777777" w:rsidR="008A4F1E" w:rsidRDefault="008A4F1E" w:rsidP="008A4F1E">
          <w:pPr>
            <w:pStyle w:val="TOC3"/>
            <w:tabs>
              <w:tab w:val="right" w:leader="dot" w:pos="9016"/>
            </w:tabs>
            <w:rPr>
              <w:rFonts w:cs="Arial"/>
              <w:noProof/>
              <w:color w:val="000000" w:themeColor="text1"/>
              <w:szCs w:val="24"/>
              <w:lang w:eastAsia="en-GB"/>
            </w:rPr>
          </w:pPr>
          <w:hyperlink r:id="rId60" w:anchor="_Toc240454693" w:history="1">
            <w:r>
              <w:rPr>
                <w:rStyle w:val="Hyperlink"/>
                <w:rFonts w:cs="Arial"/>
                <w:noProof/>
                <w:color w:val="000000" w:themeColor="text1"/>
                <w:szCs w:val="24"/>
              </w:rPr>
              <w:t>4.2.6 Performing Thematic Analysis</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_Toc240454693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54</w:t>
            </w:r>
            <w:r>
              <w:rPr>
                <w:rStyle w:val="Hyperlink"/>
                <w:rFonts w:cs="Arial"/>
                <w:noProof/>
                <w:webHidden/>
                <w:color w:val="000000" w:themeColor="text1"/>
                <w:szCs w:val="24"/>
                <w:u w:val="none"/>
              </w:rPr>
              <w:fldChar w:fldCharType="end"/>
            </w:r>
          </w:hyperlink>
        </w:p>
        <w:p w14:paraId="1F085060" w14:textId="77777777" w:rsidR="008A4F1E" w:rsidRDefault="008A4F1E" w:rsidP="008A4F1E">
          <w:pPr>
            <w:pStyle w:val="TOC2"/>
            <w:tabs>
              <w:tab w:val="right" w:leader="dot" w:pos="9016"/>
            </w:tabs>
            <w:rPr>
              <w:rFonts w:cs="Arial"/>
              <w:noProof/>
              <w:color w:val="000000" w:themeColor="text1"/>
              <w:szCs w:val="24"/>
              <w:lang w:eastAsia="en-GB"/>
            </w:rPr>
          </w:pPr>
          <w:hyperlink r:id="rId61" w:anchor="_Toc240454694" w:history="1">
            <w:r>
              <w:rPr>
                <w:rStyle w:val="Hyperlink"/>
                <w:rFonts w:cs="Arial"/>
                <w:noProof/>
                <w:color w:val="000000" w:themeColor="text1"/>
                <w:szCs w:val="24"/>
              </w:rPr>
              <w:t>4.3 Chapter Summary</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_Toc240454694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60</w:t>
            </w:r>
            <w:r>
              <w:rPr>
                <w:rStyle w:val="Hyperlink"/>
                <w:rFonts w:cs="Arial"/>
                <w:noProof/>
                <w:webHidden/>
                <w:color w:val="000000" w:themeColor="text1"/>
                <w:szCs w:val="24"/>
                <w:u w:val="none"/>
              </w:rPr>
              <w:fldChar w:fldCharType="end"/>
            </w:r>
          </w:hyperlink>
        </w:p>
        <w:p w14:paraId="1D002BD3" w14:textId="77777777" w:rsidR="008A4F1E" w:rsidRDefault="008A4F1E" w:rsidP="008A4F1E">
          <w:pPr>
            <w:pStyle w:val="TOC1"/>
            <w:tabs>
              <w:tab w:val="right" w:leader="dot" w:pos="9016"/>
            </w:tabs>
            <w:spacing w:line="360" w:lineRule="auto"/>
            <w:rPr>
              <w:rFonts w:ascii="Arial" w:eastAsiaTheme="minorEastAsia" w:hAnsi="Arial" w:cs="Arial"/>
              <w:noProof/>
              <w:color w:val="000000" w:themeColor="text1"/>
              <w:szCs w:val="24"/>
              <w:lang w:eastAsia="en-GB"/>
            </w:rPr>
          </w:pPr>
          <w:hyperlink r:id="rId62" w:anchor="_Toc240454695" w:history="1">
            <w:r>
              <w:rPr>
                <w:rStyle w:val="Hyperlink"/>
                <w:rFonts w:ascii="Arial" w:hAnsi="Arial" w:cs="Arial"/>
                <w:noProof/>
                <w:color w:val="000000" w:themeColor="text1"/>
                <w:szCs w:val="24"/>
              </w:rPr>
              <w:t>Chapter 5: Discussion</w:t>
            </w:r>
            <w:r>
              <w:rPr>
                <w:rStyle w:val="Hyperlink"/>
                <w:rFonts w:ascii="Arial" w:hAnsi="Arial" w:cs="Arial"/>
                <w:noProof/>
                <w:webHidden/>
                <w:color w:val="000000" w:themeColor="text1"/>
                <w:szCs w:val="24"/>
                <w:u w:val="none"/>
              </w:rPr>
              <w:tab/>
            </w:r>
            <w:r>
              <w:rPr>
                <w:rStyle w:val="Hyperlink"/>
                <w:rFonts w:ascii="Arial" w:hAnsi="Arial" w:cs="Arial"/>
                <w:noProof/>
                <w:webHidden/>
                <w:color w:val="000000" w:themeColor="text1"/>
                <w:szCs w:val="24"/>
                <w:u w:val="none"/>
              </w:rPr>
              <w:fldChar w:fldCharType="begin"/>
            </w:r>
            <w:r>
              <w:rPr>
                <w:rStyle w:val="Hyperlink"/>
                <w:rFonts w:ascii="Arial" w:hAnsi="Arial" w:cs="Arial"/>
                <w:noProof/>
                <w:webHidden/>
                <w:color w:val="000000" w:themeColor="text1"/>
                <w:szCs w:val="24"/>
                <w:u w:val="none"/>
              </w:rPr>
              <w:instrText xml:space="preserve"> PAGEREF _Toc240454695 \h </w:instrText>
            </w:r>
            <w:r>
              <w:rPr>
                <w:rStyle w:val="Hyperlink"/>
                <w:rFonts w:ascii="Arial" w:hAnsi="Arial" w:cs="Arial"/>
                <w:noProof/>
                <w:webHidden/>
                <w:color w:val="000000" w:themeColor="text1"/>
                <w:szCs w:val="24"/>
                <w:u w:val="none"/>
              </w:rPr>
            </w:r>
            <w:r>
              <w:rPr>
                <w:rStyle w:val="Hyperlink"/>
                <w:rFonts w:ascii="Arial" w:hAnsi="Arial" w:cs="Arial"/>
                <w:noProof/>
                <w:webHidden/>
                <w:color w:val="000000" w:themeColor="text1"/>
                <w:szCs w:val="24"/>
                <w:u w:val="none"/>
              </w:rPr>
              <w:fldChar w:fldCharType="separate"/>
            </w:r>
            <w:r>
              <w:rPr>
                <w:rStyle w:val="Hyperlink"/>
                <w:rFonts w:ascii="Arial" w:hAnsi="Arial" w:cs="Arial"/>
                <w:noProof/>
                <w:webHidden/>
                <w:color w:val="000000" w:themeColor="text1"/>
                <w:szCs w:val="24"/>
                <w:u w:val="none"/>
              </w:rPr>
              <w:t>61</w:t>
            </w:r>
            <w:r>
              <w:rPr>
                <w:rStyle w:val="Hyperlink"/>
                <w:rFonts w:ascii="Arial" w:hAnsi="Arial" w:cs="Arial"/>
                <w:noProof/>
                <w:webHidden/>
                <w:color w:val="000000" w:themeColor="text1"/>
                <w:szCs w:val="24"/>
                <w:u w:val="none"/>
              </w:rPr>
              <w:fldChar w:fldCharType="end"/>
            </w:r>
          </w:hyperlink>
        </w:p>
        <w:p w14:paraId="2A9DF2EE" w14:textId="77777777" w:rsidR="008A4F1E" w:rsidRDefault="008A4F1E" w:rsidP="008A4F1E">
          <w:pPr>
            <w:pStyle w:val="TOC2"/>
            <w:tabs>
              <w:tab w:val="right" w:leader="dot" w:pos="9016"/>
            </w:tabs>
            <w:rPr>
              <w:rFonts w:cs="Arial"/>
              <w:noProof/>
              <w:color w:val="000000" w:themeColor="text1"/>
              <w:szCs w:val="24"/>
              <w:lang w:eastAsia="en-GB"/>
            </w:rPr>
          </w:pPr>
          <w:hyperlink r:id="rId63" w:anchor="_Toc240454696" w:history="1">
            <w:r>
              <w:rPr>
                <w:rStyle w:val="Hyperlink"/>
                <w:rFonts w:cs="Arial"/>
                <w:noProof/>
                <w:color w:val="000000" w:themeColor="text1"/>
                <w:szCs w:val="24"/>
              </w:rPr>
              <w:t>5.1 Chapter Introduction</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_Toc240454696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61</w:t>
            </w:r>
            <w:r>
              <w:rPr>
                <w:rStyle w:val="Hyperlink"/>
                <w:rFonts w:cs="Arial"/>
                <w:noProof/>
                <w:webHidden/>
                <w:color w:val="000000" w:themeColor="text1"/>
                <w:szCs w:val="24"/>
                <w:u w:val="none"/>
              </w:rPr>
              <w:fldChar w:fldCharType="end"/>
            </w:r>
          </w:hyperlink>
        </w:p>
        <w:p w14:paraId="087D4D8F" w14:textId="77777777" w:rsidR="008A4F1E" w:rsidRDefault="008A4F1E" w:rsidP="008A4F1E">
          <w:pPr>
            <w:pStyle w:val="TOC2"/>
            <w:tabs>
              <w:tab w:val="right" w:leader="dot" w:pos="9016"/>
            </w:tabs>
            <w:rPr>
              <w:rFonts w:cs="Arial"/>
              <w:noProof/>
              <w:color w:val="000000" w:themeColor="text1"/>
              <w:szCs w:val="24"/>
              <w:lang w:eastAsia="en-GB"/>
            </w:rPr>
          </w:pPr>
          <w:hyperlink r:id="rId64" w:anchor="_Toc240454697" w:history="1">
            <w:r>
              <w:rPr>
                <w:rStyle w:val="Hyperlink"/>
                <w:rFonts w:cs="Arial"/>
                <w:noProof/>
                <w:color w:val="000000" w:themeColor="text1"/>
                <w:szCs w:val="24"/>
              </w:rPr>
              <w:t>5.2 Interpretation of results</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_Toc240454697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61</w:t>
            </w:r>
            <w:r>
              <w:rPr>
                <w:rStyle w:val="Hyperlink"/>
                <w:rFonts w:cs="Arial"/>
                <w:noProof/>
                <w:webHidden/>
                <w:color w:val="000000" w:themeColor="text1"/>
                <w:szCs w:val="24"/>
                <w:u w:val="none"/>
              </w:rPr>
              <w:fldChar w:fldCharType="end"/>
            </w:r>
          </w:hyperlink>
        </w:p>
        <w:p w14:paraId="4A152A29" w14:textId="77777777" w:rsidR="008A4F1E" w:rsidRDefault="008A4F1E" w:rsidP="008A4F1E">
          <w:pPr>
            <w:pStyle w:val="TOC2"/>
            <w:tabs>
              <w:tab w:val="right" w:leader="dot" w:pos="9016"/>
            </w:tabs>
            <w:rPr>
              <w:rFonts w:cs="Arial"/>
              <w:noProof/>
              <w:color w:val="000000" w:themeColor="text1"/>
              <w:szCs w:val="24"/>
              <w:lang w:eastAsia="en-GB"/>
            </w:rPr>
          </w:pPr>
          <w:hyperlink r:id="rId65" w:anchor="_Toc240454698" w:history="1">
            <w:r>
              <w:rPr>
                <w:rStyle w:val="Hyperlink"/>
                <w:rFonts w:cs="Arial"/>
                <w:noProof/>
                <w:color w:val="000000" w:themeColor="text1"/>
                <w:szCs w:val="24"/>
              </w:rPr>
              <w:t>5.3 Implications of the research</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_Toc240454698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63</w:t>
            </w:r>
            <w:r>
              <w:rPr>
                <w:rStyle w:val="Hyperlink"/>
                <w:rFonts w:cs="Arial"/>
                <w:noProof/>
                <w:webHidden/>
                <w:color w:val="000000" w:themeColor="text1"/>
                <w:szCs w:val="24"/>
                <w:u w:val="none"/>
              </w:rPr>
              <w:fldChar w:fldCharType="end"/>
            </w:r>
          </w:hyperlink>
        </w:p>
        <w:p w14:paraId="28FF3E1D" w14:textId="77777777" w:rsidR="008A4F1E" w:rsidRDefault="008A4F1E" w:rsidP="008A4F1E">
          <w:pPr>
            <w:pStyle w:val="TOC2"/>
            <w:tabs>
              <w:tab w:val="right" w:leader="dot" w:pos="9016"/>
            </w:tabs>
            <w:rPr>
              <w:rFonts w:cs="Arial"/>
              <w:noProof/>
              <w:color w:val="000000" w:themeColor="text1"/>
              <w:szCs w:val="24"/>
              <w:lang w:eastAsia="en-GB"/>
            </w:rPr>
          </w:pPr>
          <w:hyperlink r:id="rId66" w:anchor="_Toc240454699" w:history="1">
            <w:r>
              <w:rPr>
                <w:rStyle w:val="Hyperlink"/>
                <w:rFonts w:cs="Arial"/>
                <w:noProof/>
                <w:color w:val="000000" w:themeColor="text1"/>
                <w:szCs w:val="24"/>
              </w:rPr>
              <w:t>5.4 Limitations</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_Toc240454699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65</w:t>
            </w:r>
            <w:r>
              <w:rPr>
                <w:rStyle w:val="Hyperlink"/>
                <w:rFonts w:cs="Arial"/>
                <w:noProof/>
                <w:webHidden/>
                <w:color w:val="000000" w:themeColor="text1"/>
                <w:szCs w:val="24"/>
                <w:u w:val="none"/>
              </w:rPr>
              <w:fldChar w:fldCharType="end"/>
            </w:r>
          </w:hyperlink>
        </w:p>
        <w:p w14:paraId="62FEA27E" w14:textId="77777777" w:rsidR="008A4F1E" w:rsidRDefault="008A4F1E" w:rsidP="008A4F1E">
          <w:pPr>
            <w:pStyle w:val="TOC2"/>
            <w:tabs>
              <w:tab w:val="right" w:leader="dot" w:pos="9016"/>
            </w:tabs>
            <w:rPr>
              <w:rFonts w:cs="Arial"/>
              <w:noProof/>
              <w:color w:val="000000" w:themeColor="text1"/>
              <w:szCs w:val="24"/>
              <w:lang w:eastAsia="en-GB"/>
            </w:rPr>
          </w:pPr>
          <w:hyperlink r:id="rId67" w:anchor="_Toc240454700" w:history="1">
            <w:r>
              <w:rPr>
                <w:rStyle w:val="Hyperlink"/>
                <w:rFonts w:cs="Arial"/>
                <w:noProof/>
                <w:color w:val="000000" w:themeColor="text1"/>
                <w:szCs w:val="24"/>
              </w:rPr>
              <w:t>5.5 Chapter summary</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_Toc240454700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67</w:t>
            </w:r>
            <w:r>
              <w:rPr>
                <w:rStyle w:val="Hyperlink"/>
                <w:rFonts w:cs="Arial"/>
                <w:noProof/>
                <w:webHidden/>
                <w:color w:val="000000" w:themeColor="text1"/>
                <w:szCs w:val="24"/>
                <w:u w:val="none"/>
              </w:rPr>
              <w:fldChar w:fldCharType="end"/>
            </w:r>
          </w:hyperlink>
        </w:p>
        <w:p w14:paraId="5DACB24F" w14:textId="77777777" w:rsidR="008A4F1E" w:rsidRDefault="008A4F1E" w:rsidP="008A4F1E">
          <w:pPr>
            <w:pStyle w:val="TOC1"/>
            <w:tabs>
              <w:tab w:val="right" w:leader="dot" w:pos="9016"/>
            </w:tabs>
            <w:spacing w:line="360" w:lineRule="auto"/>
            <w:rPr>
              <w:rFonts w:ascii="Arial" w:eastAsiaTheme="minorEastAsia" w:hAnsi="Arial" w:cs="Arial"/>
              <w:noProof/>
              <w:color w:val="000000" w:themeColor="text1"/>
              <w:szCs w:val="24"/>
              <w:lang w:eastAsia="en-GB"/>
            </w:rPr>
          </w:pPr>
          <w:hyperlink r:id="rId68" w:anchor="_Toc240454701" w:history="1">
            <w:r>
              <w:rPr>
                <w:rStyle w:val="Hyperlink"/>
                <w:rFonts w:ascii="Arial" w:eastAsia="Arial" w:hAnsi="Arial" w:cs="Arial"/>
                <w:noProof/>
                <w:color w:val="000000" w:themeColor="text1"/>
                <w:szCs w:val="24"/>
              </w:rPr>
              <w:t>Chapter 6: Conclusion</w:t>
            </w:r>
            <w:r>
              <w:rPr>
                <w:rStyle w:val="Hyperlink"/>
                <w:rFonts w:ascii="Arial" w:hAnsi="Arial" w:cs="Arial"/>
                <w:noProof/>
                <w:webHidden/>
                <w:color w:val="000000" w:themeColor="text1"/>
                <w:szCs w:val="24"/>
                <w:u w:val="none"/>
              </w:rPr>
              <w:tab/>
            </w:r>
            <w:r>
              <w:rPr>
                <w:rStyle w:val="Hyperlink"/>
                <w:rFonts w:ascii="Arial" w:hAnsi="Arial" w:cs="Arial"/>
                <w:noProof/>
                <w:webHidden/>
                <w:color w:val="000000" w:themeColor="text1"/>
                <w:szCs w:val="24"/>
                <w:u w:val="none"/>
              </w:rPr>
              <w:fldChar w:fldCharType="begin"/>
            </w:r>
            <w:r>
              <w:rPr>
                <w:rStyle w:val="Hyperlink"/>
                <w:rFonts w:ascii="Arial" w:hAnsi="Arial" w:cs="Arial"/>
                <w:noProof/>
                <w:webHidden/>
                <w:color w:val="000000" w:themeColor="text1"/>
                <w:szCs w:val="24"/>
                <w:u w:val="none"/>
              </w:rPr>
              <w:instrText xml:space="preserve"> PAGEREF _Toc240454701 \h </w:instrText>
            </w:r>
            <w:r>
              <w:rPr>
                <w:rStyle w:val="Hyperlink"/>
                <w:rFonts w:ascii="Arial" w:hAnsi="Arial" w:cs="Arial"/>
                <w:noProof/>
                <w:webHidden/>
                <w:color w:val="000000" w:themeColor="text1"/>
                <w:szCs w:val="24"/>
                <w:u w:val="none"/>
              </w:rPr>
            </w:r>
            <w:r>
              <w:rPr>
                <w:rStyle w:val="Hyperlink"/>
                <w:rFonts w:ascii="Arial" w:hAnsi="Arial" w:cs="Arial"/>
                <w:noProof/>
                <w:webHidden/>
                <w:color w:val="000000" w:themeColor="text1"/>
                <w:szCs w:val="24"/>
                <w:u w:val="none"/>
              </w:rPr>
              <w:fldChar w:fldCharType="separate"/>
            </w:r>
            <w:r>
              <w:rPr>
                <w:rStyle w:val="Hyperlink"/>
                <w:rFonts w:ascii="Arial" w:hAnsi="Arial" w:cs="Arial"/>
                <w:noProof/>
                <w:webHidden/>
                <w:color w:val="000000" w:themeColor="text1"/>
                <w:szCs w:val="24"/>
                <w:u w:val="none"/>
              </w:rPr>
              <w:t>68</w:t>
            </w:r>
            <w:r>
              <w:rPr>
                <w:rStyle w:val="Hyperlink"/>
                <w:rFonts w:ascii="Arial" w:hAnsi="Arial" w:cs="Arial"/>
                <w:noProof/>
                <w:webHidden/>
                <w:color w:val="000000" w:themeColor="text1"/>
                <w:szCs w:val="24"/>
                <w:u w:val="none"/>
              </w:rPr>
              <w:fldChar w:fldCharType="end"/>
            </w:r>
          </w:hyperlink>
        </w:p>
        <w:p w14:paraId="4541682D" w14:textId="77777777" w:rsidR="008A4F1E" w:rsidRDefault="008A4F1E" w:rsidP="008A4F1E">
          <w:pPr>
            <w:pStyle w:val="TOC2"/>
            <w:tabs>
              <w:tab w:val="right" w:leader="dot" w:pos="9016"/>
            </w:tabs>
            <w:rPr>
              <w:rFonts w:cs="Arial"/>
              <w:noProof/>
              <w:color w:val="000000" w:themeColor="text1"/>
              <w:szCs w:val="24"/>
              <w:lang w:eastAsia="en-GB"/>
            </w:rPr>
          </w:pPr>
          <w:hyperlink r:id="rId69" w:anchor="_Toc240454702" w:history="1">
            <w:r>
              <w:rPr>
                <w:rStyle w:val="Hyperlink"/>
                <w:rFonts w:cs="Arial"/>
                <w:noProof/>
                <w:color w:val="000000" w:themeColor="text1"/>
                <w:szCs w:val="24"/>
              </w:rPr>
              <w:t>6.1 Conclusion</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_Toc240454702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68</w:t>
            </w:r>
            <w:r>
              <w:rPr>
                <w:rStyle w:val="Hyperlink"/>
                <w:rFonts w:cs="Arial"/>
                <w:noProof/>
                <w:webHidden/>
                <w:color w:val="000000" w:themeColor="text1"/>
                <w:szCs w:val="24"/>
                <w:u w:val="none"/>
              </w:rPr>
              <w:fldChar w:fldCharType="end"/>
            </w:r>
          </w:hyperlink>
        </w:p>
        <w:p w14:paraId="79465A44" w14:textId="77777777" w:rsidR="008A4F1E" w:rsidRDefault="008A4F1E" w:rsidP="008A4F1E">
          <w:pPr>
            <w:pStyle w:val="TOC2"/>
            <w:tabs>
              <w:tab w:val="right" w:leader="dot" w:pos="9016"/>
            </w:tabs>
            <w:rPr>
              <w:rFonts w:cs="Arial"/>
              <w:noProof/>
              <w:color w:val="000000" w:themeColor="text1"/>
              <w:szCs w:val="24"/>
              <w:lang w:eastAsia="en-GB"/>
            </w:rPr>
          </w:pPr>
          <w:hyperlink r:id="rId70" w:anchor="_Toc240454703" w:history="1">
            <w:r>
              <w:rPr>
                <w:rStyle w:val="Hyperlink"/>
                <w:rFonts w:cs="Arial"/>
                <w:noProof/>
                <w:color w:val="000000" w:themeColor="text1"/>
                <w:szCs w:val="24"/>
              </w:rPr>
              <w:t>6.2 Answering the main research question</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_Toc240454703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69</w:t>
            </w:r>
            <w:r>
              <w:rPr>
                <w:rStyle w:val="Hyperlink"/>
                <w:rFonts w:cs="Arial"/>
                <w:noProof/>
                <w:webHidden/>
                <w:color w:val="000000" w:themeColor="text1"/>
                <w:szCs w:val="24"/>
                <w:u w:val="none"/>
              </w:rPr>
              <w:fldChar w:fldCharType="end"/>
            </w:r>
          </w:hyperlink>
        </w:p>
        <w:p w14:paraId="1B01CD54" w14:textId="77777777" w:rsidR="008A4F1E" w:rsidRDefault="008A4F1E" w:rsidP="008A4F1E">
          <w:pPr>
            <w:pStyle w:val="TOC2"/>
            <w:tabs>
              <w:tab w:val="right" w:leader="dot" w:pos="9016"/>
            </w:tabs>
            <w:rPr>
              <w:rFonts w:cs="Arial"/>
              <w:noProof/>
              <w:color w:val="000000" w:themeColor="text1"/>
              <w:szCs w:val="24"/>
              <w:lang w:eastAsia="en-GB"/>
            </w:rPr>
          </w:pPr>
          <w:hyperlink r:id="rId71" w:anchor="_Toc240454704" w:history="1">
            <w:r>
              <w:rPr>
                <w:rStyle w:val="Hyperlink"/>
                <w:rFonts w:cs="Arial"/>
                <w:noProof/>
                <w:color w:val="000000" w:themeColor="text1"/>
                <w:szCs w:val="24"/>
              </w:rPr>
              <w:t>6.3 Reflect on the research</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_Toc240454704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70</w:t>
            </w:r>
            <w:r>
              <w:rPr>
                <w:rStyle w:val="Hyperlink"/>
                <w:rFonts w:cs="Arial"/>
                <w:noProof/>
                <w:webHidden/>
                <w:color w:val="000000" w:themeColor="text1"/>
                <w:szCs w:val="24"/>
                <w:u w:val="none"/>
              </w:rPr>
              <w:fldChar w:fldCharType="end"/>
            </w:r>
          </w:hyperlink>
        </w:p>
        <w:p w14:paraId="2F2ED546" w14:textId="77777777" w:rsidR="008A4F1E" w:rsidRDefault="008A4F1E" w:rsidP="008A4F1E">
          <w:pPr>
            <w:pStyle w:val="TOC2"/>
            <w:tabs>
              <w:tab w:val="right" w:leader="dot" w:pos="9016"/>
            </w:tabs>
            <w:rPr>
              <w:rFonts w:cs="Arial"/>
              <w:noProof/>
              <w:color w:val="000000" w:themeColor="text1"/>
              <w:szCs w:val="24"/>
              <w:lang w:eastAsia="en-GB"/>
            </w:rPr>
          </w:pPr>
          <w:hyperlink r:id="rId72" w:anchor="_Toc240454705" w:history="1">
            <w:r>
              <w:rPr>
                <w:rStyle w:val="Hyperlink"/>
                <w:rFonts w:cs="Arial"/>
                <w:noProof/>
                <w:color w:val="000000" w:themeColor="text1"/>
                <w:szCs w:val="24"/>
              </w:rPr>
              <w:t>6.4 Recommendations</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_Toc240454705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70</w:t>
            </w:r>
            <w:r>
              <w:rPr>
                <w:rStyle w:val="Hyperlink"/>
                <w:rFonts w:cs="Arial"/>
                <w:noProof/>
                <w:webHidden/>
                <w:color w:val="000000" w:themeColor="text1"/>
                <w:szCs w:val="24"/>
                <w:u w:val="none"/>
              </w:rPr>
              <w:fldChar w:fldCharType="end"/>
            </w:r>
          </w:hyperlink>
        </w:p>
        <w:p w14:paraId="32B8BC64" w14:textId="77777777" w:rsidR="008A4F1E" w:rsidRDefault="008A4F1E" w:rsidP="008A4F1E">
          <w:pPr>
            <w:pStyle w:val="TOC2"/>
            <w:tabs>
              <w:tab w:val="right" w:leader="dot" w:pos="9016"/>
            </w:tabs>
            <w:rPr>
              <w:rFonts w:cs="Arial"/>
              <w:noProof/>
              <w:color w:val="000000" w:themeColor="text1"/>
              <w:szCs w:val="24"/>
              <w:lang w:eastAsia="en-GB"/>
            </w:rPr>
          </w:pPr>
          <w:hyperlink r:id="rId73" w:anchor="_Toc240454706" w:history="1">
            <w:r>
              <w:rPr>
                <w:rStyle w:val="Hyperlink"/>
                <w:rFonts w:cs="Arial"/>
                <w:noProof/>
                <w:color w:val="000000" w:themeColor="text1"/>
                <w:szCs w:val="24"/>
              </w:rPr>
              <w:t>6.5 Contribution of the Study</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_Toc240454706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71</w:t>
            </w:r>
            <w:r>
              <w:rPr>
                <w:rStyle w:val="Hyperlink"/>
                <w:rFonts w:cs="Arial"/>
                <w:noProof/>
                <w:webHidden/>
                <w:color w:val="000000" w:themeColor="text1"/>
                <w:szCs w:val="24"/>
                <w:u w:val="none"/>
              </w:rPr>
              <w:fldChar w:fldCharType="end"/>
            </w:r>
          </w:hyperlink>
        </w:p>
        <w:p w14:paraId="7420199F" w14:textId="77777777" w:rsidR="008A4F1E" w:rsidRDefault="008A4F1E" w:rsidP="008A4F1E">
          <w:pPr>
            <w:pStyle w:val="TOC1"/>
            <w:tabs>
              <w:tab w:val="right" w:leader="dot" w:pos="9016"/>
            </w:tabs>
            <w:spacing w:line="360" w:lineRule="auto"/>
            <w:rPr>
              <w:rFonts w:ascii="Arial" w:eastAsiaTheme="minorEastAsia" w:hAnsi="Arial" w:cs="Arial"/>
              <w:noProof/>
              <w:color w:val="000000" w:themeColor="text1"/>
              <w:szCs w:val="24"/>
              <w:lang w:eastAsia="en-GB"/>
            </w:rPr>
          </w:pPr>
          <w:hyperlink r:id="rId74" w:anchor="_Toc240454707" w:history="1">
            <w:r>
              <w:rPr>
                <w:rStyle w:val="Hyperlink"/>
                <w:rFonts w:ascii="Arial" w:hAnsi="Arial" w:cs="Arial"/>
                <w:noProof/>
                <w:color w:val="000000" w:themeColor="text1"/>
                <w:szCs w:val="24"/>
              </w:rPr>
              <w:t>Reference list</w:t>
            </w:r>
            <w:r>
              <w:rPr>
                <w:rStyle w:val="Hyperlink"/>
                <w:rFonts w:ascii="Arial" w:hAnsi="Arial" w:cs="Arial"/>
                <w:noProof/>
                <w:webHidden/>
                <w:color w:val="000000" w:themeColor="text1"/>
                <w:szCs w:val="24"/>
                <w:u w:val="none"/>
              </w:rPr>
              <w:tab/>
            </w:r>
            <w:r>
              <w:rPr>
                <w:rStyle w:val="Hyperlink"/>
                <w:rFonts w:ascii="Arial" w:hAnsi="Arial" w:cs="Arial"/>
                <w:noProof/>
                <w:webHidden/>
                <w:color w:val="000000" w:themeColor="text1"/>
                <w:szCs w:val="24"/>
                <w:u w:val="none"/>
              </w:rPr>
              <w:fldChar w:fldCharType="begin"/>
            </w:r>
            <w:r>
              <w:rPr>
                <w:rStyle w:val="Hyperlink"/>
                <w:rFonts w:ascii="Arial" w:hAnsi="Arial" w:cs="Arial"/>
                <w:noProof/>
                <w:webHidden/>
                <w:color w:val="000000" w:themeColor="text1"/>
                <w:szCs w:val="24"/>
                <w:u w:val="none"/>
              </w:rPr>
              <w:instrText xml:space="preserve"> PAGEREF _Toc240454707 \h </w:instrText>
            </w:r>
            <w:r>
              <w:rPr>
                <w:rStyle w:val="Hyperlink"/>
                <w:rFonts w:ascii="Arial" w:hAnsi="Arial" w:cs="Arial"/>
                <w:noProof/>
                <w:webHidden/>
                <w:color w:val="000000" w:themeColor="text1"/>
                <w:szCs w:val="24"/>
                <w:u w:val="none"/>
              </w:rPr>
            </w:r>
            <w:r>
              <w:rPr>
                <w:rStyle w:val="Hyperlink"/>
                <w:rFonts w:ascii="Arial" w:hAnsi="Arial" w:cs="Arial"/>
                <w:noProof/>
                <w:webHidden/>
                <w:color w:val="000000" w:themeColor="text1"/>
                <w:szCs w:val="24"/>
                <w:u w:val="none"/>
              </w:rPr>
              <w:fldChar w:fldCharType="separate"/>
            </w:r>
            <w:r>
              <w:rPr>
                <w:rStyle w:val="Hyperlink"/>
                <w:rFonts w:ascii="Arial" w:hAnsi="Arial" w:cs="Arial"/>
                <w:noProof/>
                <w:webHidden/>
                <w:color w:val="000000" w:themeColor="text1"/>
                <w:szCs w:val="24"/>
                <w:u w:val="none"/>
              </w:rPr>
              <w:t>73</w:t>
            </w:r>
            <w:r>
              <w:rPr>
                <w:rStyle w:val="Hyperlink"/>
                <w:rFonts w:ascii="Arial" w:hAnsi="Arial" w:cs="Arial"/>
                <w:noProof/>
                <w:webHidden/>
                <w:color w:val="000000" w:themeColor="text1"/>
                <w:szCs w:val="24"/>
                <w:u w:val="none"/>
              </w:rPr>
              <w:fldChar w:fldCharType="end"/>
            </w:r>
          </w:hyperlink>
        </w:p>
        <w:p w14:paraId="0E83EC0A" w14:textId="77777777" w:rsidR="008A4F1E" w:rsidRDefault="008A4F1E" w:rsidP="008A4F1E">
          <w:pPr>
            <w:pStyle w:val="TOC1"/>
            <w:tabs>
              <w:tab w:val="right" w:leader="dot" w:pos="9016"/>
            </w:tabs>
            <w:spacing w:line="360" w:lineRule="auto"/>
            <w:rPr>
              <w:rFonts w:ascii="Arial" w:eastAsiaTheme="minorEastAsia" w:hAnsi="Arial" w:cs="Arial"/>
              <w:noProof/>
              <w:color w:val="000000" w:themeColor="text1"/>
              <w:szCs w:val="24"/>
              <w:lang w:eastAsia="en-GB"/>
            </w:rPr>
          </w:pPr>
          <w:hyperlink r:id="rId75" w:anchor="_Toc240454708" w:history="1">
            <w:r>
              <w:rPr>
                <w:rStyle w:val="Hyperlink"/>
                <w:rFonts w:ascii="Arial" w:hAnsi="Arial" w:cs="Arial"/>
                <w:noProof/>
                <w:color w:val="000000" w:themeColor="text1"/>
                <w:szCs w:val="24"/>
              </w:rPr>
              <w:t>Appendices</w:t>
            </w:r>
            <w:r>
              <w:rPr>
                <w:rStyle w:val="Hyperlink"/>
                <w:rFonts w:ascii="Arial" w:hAnsi="Arial" w:cs="Arial"/>
                <w:noProof/>
                <w:webHidden/>
                <w:color w:val="000000" w:themeColor="text1"/>
                <w:szCs w:val="24"/>
                <w:u w:val="none"/>
              </w:rPr>
              <w:tab/>
            </w:r>
            <w:r>
              <w:rPr>
                <w:rStyle w:val="Hyperlink"/>
                <w:rFonts w:ascii="Arial" w:hAnsi="Arial" w:cs="Arial"/>
                <w:noProof/>
                <w:webHidden/>
                <w:color w:val="000000" w:themeColor="text1"/>
                <w:szCs w:val="24"/>
                <w:u w:val="none"/>
              </w:rPr>
              <w:fldChar w:fldCharType="begin"/>
            </w:r>
            <w:r>
              <w:rPr>
                <w:rStyle w:val="Hyperlink"/>
                <w:rFonts w:ascii="Arial" w:hAnsi="Arial" w:cs="Arial"/>
                <w:noProof/>
                <w:webHidden/>
                <w:color w:val="000000" w:themeColor="text1"/>
                <w:szCs w:val="24"/>
                <w:u w:val="none"/>
              </w:rPr>
              <w:instrText xml:space="preserve"> PAGEREF _Toc240454708 \h </w:instrText>
            </w:r>
            <w:r>
              <w:rPr>
                <w:rStyle w:val="Hyperlink"/>
                <w:rFonts w:ascii="Arial" w:hAnsi="Arial" w:cs="Arial"/>
                <w:noProof/>
                <w:webHidden/>
                <w:color w:val="000000" w:themeColor="text1"/>
                <w:szCs w:val="24"/>
                <w:u w:val="none"/>
              </w:rPr>
            </w:r>
            <w:r>
              <w:rPr>
                <w:rStyle w:val="Hyperlink"/>
                <w:rFonts w:ascii="Arial" w:hAnsi="Arial" w:cs="Arial"/>
                <w:noProof/>
                <w:webHidden/>
                <w:color w:val="000000" w:themeColor="text1"/>
                <w:szCs w:val="24"/>
                <w:u w:val="none"/>
              </w:rPr>
              <w:fldChar w:fldCharType="separate"/>
            </w:r>
            <w:r>
              <w:rPr>
                <w:rStyle w:val="Hyperlink"/>
                <w:rFonts w:ascii="Arial" w:hAnsi="Arial" w:cs="Arial"/>
                <w:noProof/>
                <w:webHidden/>
                <w:color w:val="000000" w:themeColor="text1"/>
                <w:szCs w:val="24"/>
                <w:u w:val="none"/>
              </w:rPr>
              <w:t>85</w:t>
            </w:r>
            <w:r>
              <w:rPr>
                <w:rStyle w:val="Hyperlink"/>
                <w:rFonts w:ascii="Arial" w:hAnsi="Arial" w:cs="Arial"/>
                <w:noProof/>
                <w:webHidden/>
                <w:color w:val="000000" w:themeColor="text1"/>
                <w:szCs w:val="24"/>
                <w:u w:val="none"/>
              </w:rPr>
              <w:fldChar w:fldCharType="end"/>
            </w:r>
          </w:hyperlink>
        </w:p>
        <w:p w14:paraId="7602F819" w14:textId="77777777" w:rsidR="008A4F1E" w:rsidRDefault="008A4F1E" w:rsidP="008A4F1E">
          <w:pPr>
            <w:pStyle w:val="TOC2"/>
            <w:tabs>
              <w:tab w:val="right" w:leader="dot" w:pos="9016"/>
            </w:tabs>
            <w:rPr>
              <w:rFonts w:cs="Arial"/>
              <w:noProof/>
              <w:color w:val="000000" w:themeColor="text1"/>
              <w:szCs w:val="24"/>
              <w:lang w:eastAsia="en-GB"/>
            </w:rPr>
          </w:pPr>
          <w:hyperlink r:id="rId76" w:anchor="_Toc240454709" w:history="1">
            <w:r>
              <w:rPr>
                <w:rStyle w:val="Hyperlink"/>
                <w:rFonts w:cs="Arial"/>
                <w:noProof/>
                <w:color w:val="000000" w:themeColor="text1"/>
                <w:szCs w:val="24"/>
              </w:rPr>
              <w:t>Appendix 1: CASP Table</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_Toc240454709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85</w:t>
            </w:r>
            <w:r>
              <w:rPr>
                <w:rStyle w:val="Hyperlink"/>
                <w:rFonts w:cs="Arial"/>
                <w:noProof/>
                <w:webHidden/>
                <w:color w:val="000000" w:themeColor="text1"/>
                <w:szCs w:val="24"/>
                <w:u w:val="none"/>
              </w:rPr>
              <w:fldChar w:fldCharType="end"/>
            </w:r>
          </w:hyperlink>
        </w:p>
        <w:p w14:paraId="6AF4C753" w14:textId="77777777" w:rsidR="008A4F1E" w:rsidRDefault="008A4F1E" w:rsidP="008A4F1E">
          <w:pPr>
            <w:pStyle w:val="TOC2"/>
            <w:tabs>
              <w:tab w:val="right" w:leader="dot" w:pos="9016"/>
            </w:tabs>
            <w:rPr>
              <w:rFonts w:asciiTheme="minorHAnsi" w:hAnsiTheme="minorHAnsi"/>
              <w:noProof/>
              <w:color w:val="000000" w:themeColor="text1"/>
              <w:szCs w:val="24"/>
              <w:lang w:eastAsia="en-GB"/>
            </w:rPr>
          </w:pPr>
          <w:hyperlink r:id="rId77" w:anchor="_Toc240454710" w:history="1">
            <w:r>
              <w:rPr>
                <w:rStyle w:val="Hyperlink"/>
                <w:rFonts w:cs="Arial"/>
                <w:noProof/>
                <w:color w:val="000000" w:themeColor="text1"/>
                <w:szCs w:val="24"/>
              </w:rPr>
              <w:t>Appendix 2: Data Extraction Table</w:t>
            </w:r>
            <w:r>
              <w:rPr>
                <w:rStyle w:val="Hyperlink"/>
                <w:rFonts w:cs="Arial"/>
                <w:noProof/>
                <w:webHidden/>
                <w:color w:val="000000" w:themeColor="text1"/>
                <w:szCs w:val="24"/>
                <w:u w:val="none"/>
              </w:rPr>
              <w:tab/>
            </w:r>
            <w:r>
              <w:rPr>
                <w:rStyle w:val="Hyperlink"/>
                <w:rFonts w:cs="Arial"/>
                <w:noProof/>
                <w:webHidden/>
                <w:color w:val="000000" w:themeColor="text1"/>
                <w:szCs w:val="24"/>
                <w:u w:val="none"/>
              </w:rPr>
              <w:fldChar w:fldCharType="begin"/>
            </w:r>
            <w:r>
              <w:rPr>
                <w:rStyle w:val="Hyperlink"/>
                <w:rFonts w:cs="Arial"/>
                <w:noProof/>
                <w:webHidden/>
                <w:color w:val="000000" w:themeColor="text1"/>
                <w:szCs w:val="24"/>
                <w:u w:val="none"/>
              </w:rPr>
              <w:instrText xml:space="preserve"> PAGEREF _Toc240454710 \h </w:instrText>
            </w:r>
            <w:r>
              <w:rPr>
                <w:rStyle w:val="Hyperlink"/>
                <w:rFonts w:cs="Arial"/>
                <w:noProof/>
                <w:webHidden/>
                <w:color w:val="000000" w:themeColor="text1"/>
                <w:szCs w:val="24"/>
                <w:u w:val="none"/>
              </w:rPr>
            </w:r>
            <w:r>
              <w:rPr>
                <w:rStyle w:val="Hyperlink"/>
                <w:rFonts w:cs="Arial"/>
                <w:noProof/>
                <w:webHidden/>
                <w:color w:val="000000" w:themeColor="text1"/>
                <w:szCs w:val="24"/>
                <w:u w:val="none"/>
              </w:rPr>
              <w:fldChar w:fldCharType="separate"/>
            </w:r>
            <w:r>
              <w:rPr>
                <w:rStyle w:val="Hyperlink"/>
                <w:rFonts w:cs="Arial"/>
                <w:noProof/>
                <w:webHidden/>
                <w:color w:val="000000" w:themeColor="text1"/>
                <w:szCs w:val="24"/>
                <w:u w:val="none"/>
              </w:rPr>
              <w:t>86</w:t>
            </w:r>
            <w:r>
              <w:rPr>
                <w:rStyle w:val="Hyperlink"/>
                <w:rFonts w:cs="Arial"/>
                <w:noProof/>
                <w:webHidden/>
                <w:color w:val="000000" w:themeColor="text1"/>
                <w:szCs w:val="24"/>
                <w:u w:val="none"/>
              </w:rPr>
              <w:fldChar w:fldCharType="end"/>
            </w:r>
          </w:hyperlink>
        </w:p>
        <w:p w14:paraId="4B8F98E3" w14:textId="77777777" w:rsidR="008A4F1E" w:rsidRDefault="008A4F1E" w:rsidP="008A4F1E">
          <w:pPr>
            <w:rPr>
              <w:rFonts w:cs="Arial"/>
              <w:color w:val="000000" w:themeColor="text1"/>
              <w:szCs w:val="24"/>
            </w:rPr>
          </w:pPr>
          <w:r>
            <w:rPr>
              <w:rFonts w:cs="Arial"/>
              <w:noProof/>
              <w:color w:val="000000" w:themeColor="text1"/>
              <w:szCs w:val="24"/>
            </w:rPr>
            <w:fldChar w:fldCharType="end"/>
          </w:r>
        </w:p>
      </w:sdtContent>
    </w:sdt>
    <w:p w14:paraId="5EE91F4B" w14:textId="77777777" w:rsidR="008A4F1E" w:rsidRDefault="008A4F1E" w:rsidP="008A4F1E">
      <w:pPr>
        <w:rPr>
          <w:rFonts w:cs="Arial"/>
          <w:b/>
          <w:bCs/>
          <w:color w:val="000000" w:themeColor="text1"/>
          <w:szCs w:val="24"/>
        </w:rPr>
      </w:pPr>
      <w:r>
        <w:rPr>
          <w:rFonts w:cs="Arial"/>
          <w:b/>
          <w:bCs/>
          <w:color w:val="000000" w:themeColor="text1"/>
          <w:kern w:val="0"/>
          <w:szCs w:val="24"/>
          <w14:ligatures w14:val="none"/>
        </w:rPr>
        <w:br w:type="page"/>
      </w:r>
      <w:bookmarkStart w:id="0" w:name="_Toc237877256"/>
    </w:p>
    <w:p w14:paraId="3062707D" w14:textId="77777777" w:rsidR="008A4F1E" w:rsidRDefault="008A4F1E" w:rsidP="008A4F1E">
      <w:pPr>
        <w:jc w:val="center"/>
        <w:rPr>
          <w:rFonts w:cs="Arial"/>
          <w:b/>
          <w:bCs/>
          <w:color w:val="000000" w:themeColor="text1"/>
          <w:szCs w:val="24"/>
        </w:rPr>
      </w:pPr>
      <w:r>
        <w:rPr>
          <w:rFonts w:cs="Arial"/>
          <w:b/>
          <w:bCs/>
          <w:color w:val="000000" w:themeColor="text1"/>
          <w:szCs w:val="24"/>
        </w:rPr>
        <w:lastRenderedPageBreak/>
        <w:t>List of figures</w:t>
      </w:r>
      <w:bookmarkEnd w:id="0"/>
    </w:p>
    <w:p w14:paraId="4B8248FF" w14:textId="77777777" w:rsidR="008A4F1E" w:rsidRDefault="008A4F1E" w:rsidP="008A4F1E">
      <w:pPr>
        <w:pStyle w:val="TableofFigures"/>
        <w:tabs>
          <w:tab w:val="right" w:leader="dot" w:pos="9016"/>
        </w:tabs>
        <w:rPr>
          <w:rFonts w:asciiTheme="minorHAnsi" w:hAnsiTheme="minorHAnsi"/>
          <w:noProof/>
          <w:color w:val="000000" w:themeColor="text1"/>
          <w:szCs w:val="24"/>
          <w:lang w:eastAsia="en-GB"/>
        </w:rPr>
      </w:pPr>
      <w:r>
        <w:rPr>
          <w:rFonts w:cs="Arial"/>
          <w:b/>
          <w:bCs/>
          <w:color w:val="000000" w:themeColor="text1"/>
          <w:szCs w:val="24"/>
        </w:rPr>
        <w:fldChar w:fldCharType="begin"/>
      </w:r>
      <w:r>
        <w:rPr>
          <w:rFonts w:cs="Arial"/>
          <w:b/>
          <w:bCs/>
          <w:color w:val="000000" w:themeColor="text1"/>
          <w:szCs w:val="24"/>
        </w:rPr>
        <w:instrText xml:space="preserve"> TOC \h \z \t "Heading 4" \c </w:instrText>
      </w:r>
      <w:r>
        <w:rPr>
          <w:rFonts w:cs="Arial"/>
          <w:b/>
          <w:bCs/>
          <w:color w:val="000000" w:themeColor="text1"/>
          <w:szCs w:val="24"/>
        </w:rPr>
        <w:fldChar w:fldCharType="separate"/>
      </w:r>
      <w:hyperlink r:id="rId78" w:anchor="_Toc240454744" w:history="1">
        <w:r>
          <w:rPr>
            <w:rStyle w:val="Hyperlink"/>
            <w:bCs/>
            <w:noProof/>
            <w:color w:val="000000" w:themeColor="text1"/>
          </w:rPr>
          <w:t>Figure 2.1: Mortality attributable to socioeconomic inequality</w:t>
        </w:r>
        <w:r>
          <w:rPr>
            <w:rStyle w:val="Hyperlink"/>
            <w:noProof/>
            <w:webHidden/>
            <w:color w:val="000000" w:themeColor="text1"/>
            <w:u w:val="none"/>
          </w:rPr>
          <w:tab/>
        </w:r>
        <w:r>
          <w:rPr>
            <w:rStyle w:val="Hyperlink"/>
            <w:noProof/>
            <w:webHidden/>
            <w:color w:val="000000" w:themeColor="text1"/>
            <w:u w:val="none"/>
          </w:rPr>
          <w:fldChar w:fldCharType="begin"/>
        </w:r>
        <w:r>
          <w:rPr>
            <w:rStyle w:val="Hyperlink"/>
            <w:noProof/>
            <w:webHidden/>
            <w:color w:val="000000" w:themeColor="text1"/>
            <w:u w:val="none"/>
          </w:rPr>
          <w:instrText xml:space="preserve"> PAGEREF _Toc240454744 \h </w:instrText>
        </w:r>
        <w:r>
          <w:rPr>
            <w:rStyle w:val="Hyperlink"/>
            <w:noProof/>
            <w:webHidden/>
            <w:color w:val="000000" w:themeColor="text1"/>
            <w:u w:val="none"/>
          </w:rPr>
        </w:r>
        <w:r>
          <w:rPr>
            <w:rStyle w:val="Hyperlink"/>
            <w:noProof/>
            <w:webHidden/>
            <w:color w:val="000000" w:themeColor="text1"/>
            <w:u w:val="none"/>
          </w:rPr>
          <w:fldChar w:fldCharType="separate"/>
        </w:r>
        <w:r>
          <w:rPr>
            <w:rStyle w:val="Hyperlink"/>
            <w:noProof/>
            <w:webHidden/>
            <w:color w:val="000000" w:themeColor="text1"/>
            <w:u w:val="none"/>
          </w:rPr>
          <w:t>21</w:t>
        </w:r>
        <w:r>
          <w:rPr>
            <w:rStyle w:val="Hyperlink"/>
            <w:noProof/>
            <w:webHidden/>
            <w:color w:val="000000" w:themeColor="text1"/>
            <w:u w:val="none"/>
          </w:rPr>
          <w:fldChar w:fldCharType="end"/>
        </w:r>
      </w:hyperlink>
    </w:p>
    <w:p w14:paraId="60373374" w14:textId="77777777" w:rsidR="008A4F1E" w:rsidRDefault="008A4F1E" w:rsidP="008A4F1E">
      <w:pPr>
        <w:pStyle w:val="TableofFigures"/>
        <w:tabs>
          <w:tab w:val="right" w:leader="dot" w:pos="9016"/>
        </w:tabs>
        <w:rPr>
          <w:rFonts w:asciiTheme="minorHAnsi" w:hAnsiTheme="minorHAnsi"/>
          <w:noProof/>
          <w:color w:val="000000" w:themeColor="text1"/>
          <w:szCs w:val="24"/>
          <w:lang w:eastAsia="en-GB"/>
        </w:rPr>
      </w:pPr>
      <w:hyperlink r:id="rId79" w:anchor="_Toc240454745" w:history="1">
        <w:r>
          <w:rPr>
            <w:rStyle w:val="Hyperlink"/>
            <w:bCs/>
            <w:noProof/>
            <w:color w:val="000000" w:themeColor="text1"/>
          </w:rPr>
          <w:t>Figure 2.2: Integrated Care Systems</w:t>
        </w:r>
        <w:r>
          <w:rPr>
            <w:rStyle w:val="Hyperlink"/>
            <w:noProof/>
            <w:webHidden/>
            <w:color w:val="000000" w:themeColor="text1"/>
            <w:u w:val="none"/>
          </w:rPr>
          <w:tab/>
        </w:r>
        <w:r>
          <w:rPr>
            <w:rStyle w:val="Hyperlink"/>
            <w:noProof/>
            <w:webHidden/>
            <w:color w:val="000000" w:themeColor="text1"/>
            <w:u w:val="none"/>
          </w:rPr>
          <w:fldChar w:fldCharType="begin"/>
        </w:r>
        <w:r>
          <w:rPr>
            <w:rStyle w:val="Hyperlink"/>
            <w:noProof/>
            <w:webHidden/>
            <w:color w:val="000000" w:themeColor="text1"/>
            <w:u w:val="none"/>
          </w:rPr>
          <w:instrText xml:space="preserve"> PAGEREF _Toc240454745 \h </w:instrText>
        </w:r>
        <w:r>
          <w:rPr>
            <w:rStyle w:val="Hyperlink"/>
            <w:noProof/>
            <w:webHidden/>
            <w:color w:val="000000" w:themeColor="text1"/>
            <w:u w:val="none"/>
          </w:rPr>
        </w:r>
        <w:r>
          <w:rPr>
            <w:rStyle w:val="Hyperlink"/>
            <w:noProof/>
            <w:webHidden/>
            <w:color w:val="000000" w:themeColor="text1"/>
            <w:u w:val="none"/>
          </w:rPr>
          <w:fldChar w:fldCharType="separate"/>
        </w:r>
        <w:r>
          <w:rPr>
            <w:rStyle w:val="Hyperlink"/>
            <w:noProof/>
            <w:webHidden/>
            <w:color w:val="000000" w:themeColor="text1"/>
            <w:u w:val="none"/>
          </w:rPr>
          <w:t>26</w:t>
        </w:r>
        <w:r>
          <w:rPr>
            <w:rStyle w:val="Hyperlink"/>
            <w:noProof/>
            <w:webHidden/>
            <w:color w:val="000000" w:themeColor="text1"/>
            <w:u w:val="none"/>
          </w:rPr>
          <w:fldChar w:fldCharType="end"/>
        </w:r>
      </w:hyperlink>
    </w:p>
    <w:p w14:paraId="40BDDAA8" w14:textId="77777777" w:rsidR="008A4F1E" w:rsidRDefault="008A4F1E" w:rsidP="008A4F1E">
      <w:pPr>
        <w:pStyle w:val="TableofFigures"/>
        <w:tabs>
          <w:tab w:val="right" w:leader="dot" w:pos="9016"/>
        </w:tabs>
        <w:rPr>
          <w:rFonts w:asciiTheme="minorHAnsi" w:hAnsiTheme="minorHAnsi"/>
          <w:noProof/>
          <w:color w:val="000000" w:themeColor="text1"/>
          <w:szCs w:val="24"/>
          <w:lang w:eastAsia="en-GB"/>
        </w:rPr>
      </w:pPr>
      <w:hyperlink r:id="rId80" w:anchor="_Toc240454746" w:history="1">
        <w:r>
          <w:rPr>
            <w:rStyle w:val="Hyperlink"/>
            <w:bCs/>
            <w:noProof/>
            <w:color w:val="000000" w:themeColor="text1"/>
          </w:rPr>
          <w:t>Figure 2.3: SDH Framework</w:t>
        </w:r>
        <w:r>
          <w:rPr>
            <w:rStyle w:val="Hyperlink"/>
            <w:noProof/>
            <w:webHidden/>
            <w:color w:val="000000" w:themeColor="text1"/>
            <w:u w:val="none"/>
          </w:rPr>
          <w:tab/>
        </w:r>
        <w:r>
          <w:rPr>
            <w:rStyle w:val="Hyperlink"/>
            <w:noProof/>
            <w:webHidden/>
            <w:color w:val="000000" w:themeColor="text1"/>
            <w:u w:val="none"/>
          </w:rPr>
          <w:fldChar w:fldCharType="begin"/>
        </w:r>
        <w:r>
          <w:rPr>
            <w:rStyle w:val="Hyperlink"/>
            <w:noProof/>
            <w:webHidden/>
            <w:color w:val="000000" w:themeColor="text1"/>
            <w:u w:val="none"/>
          </w:rPr>
          <w:instrText xml:space="preserve"> PAGEREF _Toc240454746 \h </w:instrText>
        </w:r>
        <w:r>
          <w:rPr>
            <w:rStyle w:val="Hyperlink"/>
            <w:noProof/>
            <w:webHidden/>
            <w:color w:val="000000" w:themeColor="text1"/>
            <w:u w:val="none"/>
          </w:rPr>
        </w:r>
        <w:r>
          <w:rPr>
            <w:rStyle w:val="Hyperlink"/>
            <w:noProof/>
            <w:webHidden/>
            <w:color w:val="000000" w:themeColor="text1"/>
            <w:u w:val="none"/>
          </w:rPr>
          <w:fldChar w:fldCharType="separate"/>
        </w:r>
        <w:r>
          <w:rPr>
            <w:rStyle w:val="Hyperlink"/>
            <w:noProof/>
            <w:webHidden/>
            <w:color w:val="000000" w:themeColor="text1"/>
            <w:u w:val="none"/>
          </w:rPr>
          <w:t>30</w:t>
        </w:r>
        <w:r>
          <w:rPr>
            <w:rStyle w:val="Hyperlink"/>
            <w:noProof/>
            <w:webHidden/>
            <w:color w:val="000000" w:themeColor="text1"/>
            <w:u w:val="none"/>
          </w:rPr>
          <w:fldChar w:fldCharType="end"/>
        </w:r>
      </w:hyperlink>
    </w:p>
    <w:p w14:paraId="4E7A3FFD" w14:textId="77777777" w:rsidR="008A4F1E" w:rsidRDefault="008A4F1E" w:rsidP="008A4F1E">
      <w:pPr>
        <w:pStyle w:val="TableofFigures"/>
        <w:tabs>
          <w:tab w:val="right" w:leader="dot" w:pos="9016"/>
        </w:tabs>
        <w:rPr>
          <w:rFonts w:asciiTheme="minorHAnsi" w:hAnsiTheme="minorHAnsi"/>
          <w:noProof/>
          <w:color w:val="000000" w:themeColor="text1"/>
          <w:szCs w:val="24"/>
          <w:lang w:eastAsia="en-GB"/>
        </w:rPr>
      </w:pPr>
      <w:hyperlink r:id="rId81" w:anchor="_Toc240454747" w:history="1">
        <w:r>
          <w:rPr>
            <w:rStyle w:val="Hyperlink"/>
            <w:bCs/>
            <w:noProof/>
            <w:color w:val="000000" w:themeColor="text1"/>
          </w:rPr>
          <w:t>Figure 2.4: FCT Theory</w:t>
        </w:r>
        <w:r>
          <w:rPr>
            <w:rStyle w:val="Hyperlink"/>
            <w:noProof/>
            <w:webHidden/>
            <w:color w:val="000000" w:themeColor="text1"/>
            <w:u w:val="none"/>
          </w:rPr>
          <w:tab/>
        </w:r>
        <w:r>
          <w:rPr>
            <w:rStyle w:val="Hyperlink"/>
            <w:noProof/>
            <w:webHidden/>
            <w:color w:val="000000" w:themeColor="text1"/>
            <w:u w:val="none"/>
          </w:rPr>
          <w:fldChar w:fldCharType="begin"/>
        </w:r>
        <w:r>
          <w:rPr>
            <w:rStyle w:val="Hyperlink"/>
            <w:noProof/>
            <w:webHidden/>
            <w:color w:val="000000" w:themeColor="text1"/>
            <w:u w:val="none"/>
          </w:rPr>
          <w:instrText xml:space="preserve"> PAGEREF _Toc240454747 \h </w:instrText>
        </w:r>
        <w:r>
          <w:rPr>
            <w:rStyle w:val="Hyperlink"/>
            <w:noProof/>
            <w:webHidden/>
            <w:color w:val="000000" w:themeColor="text1"/>
            <w:u w:val="none"/>
          </w:rPr>
        </w:r>
        <w:r>
          <w:rPr>
            <w:rStyle w:val="Hyperlink"/>
            <w:noProof/>
            <w:webHidden/>
            <w:color w:val="000000" w:themeColor="text1"/>
            <w:u w:val="none"/>
          </w:rPr>
          <w:fldChar w:fldCharType="separate"/>
        </w:r>
        <w:r>
          <w:rPr>
            <w:rStyle w:val="Hyperlink"/>
            <w:noProof/>
            <w:webHidden/>
            <w:color w:val="000000" w:themeColor="text1"/>
            <w:u w:val="none"/>
          </w:rPr>
          <w:t>32</w:t>
        </w:r>
        <w:r>
          <w:rPr>
            <w:rStyle w:val="Hyperlink"/>
            <w:noProof/>
            <w:webHidden/>
            <w:color w:val="000000" w:themeColor="text1"/>
            <w:u w:val="none"/>
          </w:rPr>
          <w:fldChar w:fldCharType="end"/>
        </w:r>
      </w:hyperlink>
    </w:p>
    <w:p w14:paraId="42F5A866" w14:textId="77777777" w:rsidR="008A4F1E" w:rsidRDefault="008A4F1E" w:rsidP="008A4F1E">
      <w:pPr>
        <w:pStyle w:val="TableofFigures"/>
        <w:tabs>
          <w:tab w:val="right" w:leader="dot" w:pos="9016"/>
        </w:tabs>
        <w:rPr>
          <w:rFonts w:asciiTheme="minorHAnsi" w:hAnsiTheme="minorHAnsi"/>
          <w:noProof/>
          <w:color w:val="000000" w:themeColor="text1"/>
          <w:szCs w:val="24"/>
          <w:lang w:eastAsia="en-GB"/>
        </w:rPr>
      </w:pPr>
      <w:hyperlink r:id="rId82" w:anchor="_Toc240454748" w:history="1">
        <w:r>
          <w:rPr>
            <w:rStyle w:val="Hyperlink"/>
            <w:bCs/>
            <w:noProof/>
            <w:color w:val="000000" w:themeColor="text1"/>
          </w:rPr>
          <w:t>Figure 3.1: PRISMA Diagram</w:t>
        </w:r>
        <w:r>
          <w:rPr>
            <w:rStyle w:val="Hyperlink"/>
            <w:noProof/>
            <w:webHidden/>
            <w:color w:val="000000" w:themeColor="text1"/>
            <w:u w:val="none"/>
          </w:rPr>
          <w:tab/>
        </w:r>
        <w:r>
          <w:rPr>
            <w:rStyle w:val="Hyperlink"/>
            <w:noProof/>
            <w:webHidden/>
            <w:color w:val="000000" w:themeColor="text1"/>
            <w:u w:val="none"/>
          </w:rPr>
          <w:fldChar w:fldCharType="begin"/>
        </w:r>
        <w:r>
          <w:rPr>
            <w:rStyle w:val="Hyperlink"/>
            <w:noProof/>
            <w:webHidden/>
            <w:color w:val="000000" w:themeColor="text1"/>
            <w:u w:val="none"/>
          </w:rPr>
          <w:instrText xml:space="preserve"> PAGEREF _Toc240454748 \h </w:instrText>
        </w:r>
        <w:r>
          <w:rPr>
            <w:rStyle w:val="Hyperlink"/>
            <w:noProof/>
            <w:webHidden/>
            <w:color w:val="000000" w:themeColor="text1"/>
            <w:u w:val="none"/>
          </w:rPr>
        </w:r>
        <w:r>
          <w:rPr>
            <w:rStyle w:val="Hyperlink"/>
            <w:noProof/>
            <w:webHidden/>
            <w:color w:val="000000" w:themeColor="text1"/>
            <w:u w:val="none"/>
          </w:rPr>
          <w:fldChar w:fldCharType="separate"/>
        </w:r>
        <w:r>
          <w:rPr>
            <w:rStyle w:val="Hyperlink"/>
            <w:noProof/>
            <w:webHidden/>
            <w:color w:val="000000" w:themeColor="text1"/>
            <w:u w:val="none"/>
          </w:rPr>
          <w:t>37</w:t>
        </w:r>
        <w:r>
          <w:rPr>
            <w:rStyle w:val="Hyperlink"/>
            <w:noProof/>
            <w:webHidden/>
            <w:color w:val="000000" w:themeColor="text1"/>
            <w:u w:val="none"/>
          </w:rPr>
          <w:fldChar w:fldCharType="end"/>
        </w:r>
      </w:hyperlink>
    </w:p>
    <w:p w14:paraId="654A2293" w14:textId="77777777" w:rsidR="008A4F1E" w:rsidRDefault="008A4F1E" w:rsidP="008A4F1E">
      <w:pPr>
        <w:pStyle w:val="TableofFigures"/>
        <w:tabs>
          <w:tab w:val="right" w:leader="dot" w:pos="9016"/>
        </w:tabs>
        <w:rPr>
          <w:rFonts w:asciiTheme="minorHAnsi" w:hAnsiTheme="minorHAnsi"/>
          <w:noProof/>
          <w:color w:val="000000" w:themeColor="text1"/>
          <w:szCs w:val="24"/>
          <w:lang w:eastAsia="en-GB"/>
        </w:rPr>
      </w:pPr>
      <w:hyperlink r:id="rId83" w:anchor="_Toc240454749" w:history="1">
        <w:r>
          <w:rPr>
            <w:rStyle w:val="Hyperlink"/>
            <w:noProof/>
            <w:color w:val="000000" w:themeColor="text1"/>
          </w:rPr>
          <w:t>Figure 3.2: Data Analysis Process Step-by-Step</w:t>
        </w:r>
        <w:r>
          <w:rPr>
            <w:rStyle w:val="Hyperlink"/>
            <w:noProof/>
            <w:webHidden/>
            <w:color w:val="000000" w:themeColor="text1"/>
            <w:u w:val="none"/>
          </w:rPr>
          <w:tab/>
        </w:r>
        <w:r>
          <w:rPr>
            <w:rStyle w:val="Hyperlink"/>
            <w:noProof/>
            <w:webHidden/>
            <w:color w:val="000000" w:themeColor="text1"/>
            <w:u w:val="none"/>
          </w:rPr>
          <w:fldChar w:fldCharType="begin"/>
        </w:r>
        <w:r>
          <w:rPr>
            <w:rStyle w:val="Hyperlink"/>
            <w:noProof/>
            <w:webHidden/>
            <w:color w:val="000000" w:themeColor="text1"/>
            <w:u w:val="none"/>
          </w:rPr>
          <w:instrText xml:space="preserve"> PAGEREF _Toc240454749 \h </w:instrText>
        </w:r>
        <w:r>
          <w:rPr>
            <w:rStyle w:val="Hyperlink"/>
            <w:noProof/>
            <w:webHidden/>
            <w:color w:val="000000" w:themeColor="text1"/>
            <w:u w:val="none"/>
          </w:rPr>
        </w:r>
        <w:r>
          <w:rPr>
            <w:rStyle w:val="Hyperlink"/>
            <w:noProof/>
            <w:webHidden/>
            <w:color w:val="000000" w:themeColor="text1"/>
            <w:u w:val="none"/>
          </w:rPr>
          <w:fldChar w:fldCharType="separate"/>
        </w:r>
        <w:r>
          <w:rPr>
            <w:rStyle w:val="Hyperlink"/>
            <w:noProof/>
            <w:webHidden/>
            <w:color w:val="000000" w:themeColor="text1"/>
            <w:u w:val="none"/>
          </w:rPr>
          <w:t>41</w:t>
        </w:r>
        <w:r>
          <w:rPr>
            <w:rStyle w:val="Hyperlink"/>
            <w:noProof/>
            <w:webHidden/>
            <w:color w:val="000000" w:themeColor="text1"/>
            <w:u w:val="none"/>
          </w:rPr>
          <w:fldChar w:fldCharType="end"/>
        </w:r>
      </w:hyperlink>
    </w:p>
    <w:p w14:paraId="681D5337" w14:textId="77777777" w:rsidR="008A4F1E" w:rsidRDefault="008A4F1E" w:rsidP="008A4F1E">
      <w:pPr>
        <w:pStyle w:val="TableofFigures"/>
        <w:tabs>
          <w:tab w:val="right" w:leader="dot" w:pos="9016"/>
        </w:tabs>
        <w:rPr>
          <w:rFonts w:asciiTheme="minorHAnsi" w:hAnsiTheme="minorHAnsi"/>
          <w:noProof/>
          <w:color w:val="000000" w:themeColor="text1"/>
          <w:szCs w:val="24"/>
          <w:lang w:eastAsia="en-GB"/>
        </w:rPr>
      </w:pPr>
      <w:hyperlink r:id="rId84" w:anchor="_Toc240454750" w:history="1">
        <w:r>
          <w:rPr>
            <w:rStyle w:val="Hyperlink"/>
            <w:noProof/>
            <w:color w:val="000000" w:themeColor="text1"/>
          </w:rPr>
          <w:t>Figure 4.1 Theme Chart</w:t>
        </w:r>
        <w:r>
          <w:rPr>
            <w:rStyle w:val="Hyperlink"/>
            <w:noProof/>
            <w:webHidden/>
            <w:color w:val="000000" w:themeColor="text1"/>
            <w:u w:val="none"/>
          </w:rPr>
          <w:tab/>
        </w:r>
        <w:r>
          <w:rPr>
            <w:rStyle w:val="Hyperlink"/>
            <w:noProof/>
            <w:webHidden/>
            <w:color w:val="000000" w:themeColor="text1"/>
            <w:u w:val="none"/>
          </w:rPr>
          <w:fldChar w:fldCharType="begin"/>
        </w:r>
        <w:r>
          <w:rPr>
            <w:rStyle w:val="Hyperlink"/>
            <w:noProof/>
            <w:webHidden/>
            <w:color w:val="000000" w:themeColor="text1"/>
            <w:u w:val="none"/>
          </w:rPr>
          <w:instrText xml:space="preserve"> PAGEREF _Toc240454750 \h </w:instrText>
        </w:r>
        <w:r>
          <w:rPr>
            <w:rStyle w:val="Hyperlink"/>
            <w:noProof/>
            <w:webHidden/>
            <w:color w:val="000000" w:themeColor="text1"/>
            <w:u w:val="none"/>
          </w:rPr>
        </w:r>
        <w:r>
          <w:rPr>
            <w:rStyle w:val="Hyperlink"/>
            <w:noProof/>
            <w:webHidden/>
            <w:color w:val="000000" w:themeColor="text1"/>
            <w:u w:val="none"/>
          </w:rPr>
          <w:fldChar w:fldCharType="separate"/>
        </w:r>
        <w:r>
          <w:rPr>
            <w:rStyle w:val="Hyperlink"/>
            <w:noProof/>
            <w:webHidden/>
            <w:color w:val="000000" w:themeColor="text1"/>
            <w:u w:val="none"/>
          </w:rPr>
          <w:t>52</w:t>
        </w:r>
        <w:r>
          <w:rPr>
            <w:rStyle w:val="Hyperlink"/>
            <w:noProof/>
            <w:webHidden/>
            <w:color w:val="000000" w:themeColor="text1"/>
            <w:u w:val="none"/>
          </w:rPr>
          <w:fldChar w:fldCharType="end"/>
        </w:r>
      </w:hyperlink>
    </w:p>
    <w:p w14:paraId="480E61D0" w14:textId="77777777" w:rsidR="008A4F1E" w:rsidRDefault="008A4F1E" w:rsidP="008A4F1E">
      <w:pPr>
        <w:rPr>
          <w:rFonts w:cs="Arial"/>
          <w:b/>
          <w:bCs/>
          <w:color w:val="000000" w:themeColor="text1"/>
          <w:szCs w:val="24"/>
        </w:rPr>
      </w:pPr>
      <w:r>
        <w:rPr>
          <w:rFonts w:cs="Arial"/>
          <w:b/>
          <w:bCs/>
          <w:color w:val="000000" w:themeColor="text1"/>
          <w:szCs w:val="24"/>
        </w:rPr>
        <w:fldChar w:fldCharType="end"/>
      </w:r>
    </w:p>
    <w:p w14:paraId="6ACB3390" w14:textId="77777777" w:rsidR="008A4F1E" w:rsidRDefault="008A4F1E" w:rsidP="008A4F1E">
      <w:pPr>
        <w:spacing w:after="179"/>
        <w:ind w:left="59"/>
        <w:jc w:val="center"/>
        <w:rPr>
          <w:rFonts w:cs="Arial"/>
          <w:color w:val="000000" w:themeColor="text1"/>
        </w:rPr>
      </w:pPr>
      <w:r>
        <w:rPr>
          <w:rFonts w:eastAsia="Times New Roman" w:cs="Arial"/>
          <w:b/>
          <w:color w:val="000000" w:themeColor="text1"/>
        </w:rPr>
        <w:t xml:space="preserve"> </w:t>
      </w:r>
    </w:p>
    <w:p w14:paraId="108614B3" w14:textId="77777777" w:rsidR="008A4F1E" w:rsidRDefault="008A4F1E" w:rsidP="008A4F1E">
      <w:pPr>
        <w:spacing w:after="158"/>
        <w:rPr>
          <w:rFonts w:cs="Arial"/>
          <w:color w:val="000000" w:themeColor="text1"/>
        </w:rPr>
      </w:pPr>
    </w:p>
    <w:p w14:paraId="02D4D466" w14:textId="77777777" w:rsidR="008A4F1E" w:rsidRDefault="008A4F1E" w:rsidP="008A4F1E">
      <w:pPr>
        <w:spacing w:after="156"/>
        <w:ind w:left="59"/>
        <w:jc w:val="center"/>
        <w:rPr>
          <w:rFonts w:cs="Arial"/>
          <w:color w:val="000000" w:themeColor="text1"/>
        </w:rPr>
      </w:pPr>
      <w:r>
        <w:rPr>
          <w:rFonts w:eastAsia="Times New Roman" w:cs="Arial"/>
          <w:b/>
          <w:color w:val="000000" w:themeColor="text1"/>
        </w:rPr>
        <w:t xml:space="preserve"> </w:t>
      </w:r>
    </w:p>
    <w:p w14:paraId="39E4F777" w14:textId="77777777" w:rsidR="008A4F1E" w:rsidRDefault="008A4F1E" w:rsidP="008A4F1E">
      <w:pPr>
        <w:rPr>
          <w:rFonts w:eastAsia="Times New Roman" w:cs="Arial"/>
          <w:b/>
          <w:color w:val="000000" w:themeColor="text1"/>
        </w:rPr>
      </w:pPr>
      <w:r>
        <w:rPr>
          <w:rFonts w:cs="Arial"/>
          <w:color w:val="000000" w:themeColor="text1"/>
          <w:kern w:val="0"/>
          <w14:ligatures w14:val="none"/>
        </w:rPr>
        <w:br w:type="page"/>
      </w:r>
    </w:p>
    <w:p w14:paraId="1FF662BB" w14:textId="77777777" w:rsidR="008A4F1E" w:rsidRDefault="008A4F1E" w:rsidP="008A4F1E">
      <w:pPr>
        <w:jc w:val="center"/>
        <w:rPr>
          <w:rFonts w:cs="Arial"/>
          <w:b/>
          <w:bCs/>
          <w:color w:val="000000" w:themeColor="text1"/>
          <w:szCs w:val="24"/>
        </w:rPr>
      </w:pPr>
      <w:bookmarkStart w:id="1" w:name="_Toc237877257"/>
      <w:r>
        <w:rPr>
          <w:rFonts w:cs="Arial"/>
          <w:b/>
          <w:bCs/>
          <w:color w:val="000000" w:themeColor="text1"/>
          <w:szCs w:val="24"/>
        </w:rPr>
        <w:lastRenderedPageBreak/>
        <w:t>List of tables</w:t>
      </w:r>
      <w:bookmarkEnd w:id="1"/>
    </w:p>
    <w:p w14:paraId="4A3669E3" w14:textId="77777777" w:rsidR="008A4F1E" w:rsidRDefault="008A4F1E" w:rsidP="008A4F1E">
      <w:pPr>
        <w:pStyle w:val="TableofFigures"/>
        <w:tabs>
          <w:tab w:val="right" w:leader="dot" w:pos="9016"/>
        </w:tabs>
        <w:rPr>
          <w:rFonts w:asciiTheme="minorHAnsi" w:hAnsiTheme="minorHAnsi"/>
          <w:noProof/>
          <w:color w:val="000000" w:themeColor="text1"/>
          <w:szCs w:val="24"/>
          <w:lang w:eastAsia="en-GB"/>
        </w:rPr>
      </w:pPr>
      <w:r>
        <w:rPr>
          <w:rFonts w:cs="Arial"/>
          <w:b/>
          <w:bCs/>
          <w:color w:val="000000" w:themeColor="text1"/>
          <w:szCs w:val="24"/>
        </w:rPr>
        <w:fldChar w:fldCharType="begin"/>
      </w:r>
      <w:r>
        <w:rPr>
          <w:rFonts w:cs="Arial"/>
          <w:b/>
          <w:bCs/>
          <w:color w:val="000000" w:themeColor="text1"/>
          <w:szCs w:val="24"/>
        </w:rPr>
        <w:instrText xml:space="preserve"> TOC \h \z \t "Heading 5" \c </w:instrText>
      </w:r>
      <w:r>
        <w:rPr>
          <w:rFonts w:cs="Arial"/>
          <w:b/>
          <w:bCs/>
          <w:color w:val="000000" w:themeColor="text1"/>
          <w:szCs w:val="24"/>
        </w:rPr>
        <w:fldChar w:fldCharType="separate"/>
      </w:r>
      <w:hyperlink r:id="rId85" w:anchor="_Toc240454274" w:history="1">
        <w:r>
          <w:rPr>
            <w:rStyle w:val="Hyperlink"/>
            <w:noProof/>
            <w:color w:val="000000" w:themeColor="text1"/>
          </w:rPr>
          <w:t>Table 3.1: Boolean search strategy</w:t>
        </w:r>
        <w:r>
          <w:rPr>
            <w:rStyle w:val="Hyperlink"/>
            <w:noProof/>
            <w:webHidden/>
            <w:color w:val="000000" w:themeColor="text1"/>
            <w:u w:val="none"/>
          </w:rPr>
          <w:tab/>
        </w:r>
        <w:r>
          <w:rPr>
            <w:rStyle w:val="Hyperlink"/>
            <w:noProof/>
            <w:webHidden/>
            <w:color w:val="000000" w:themeColor="text1"/>
            <w:u w:val="none"/>
          </w:rPr>
          <w:fldChar w:fldCharType="begin"/>
        </w:r>
        <w:r>
          <w:rPr>
            <w:rStyle w:val="Hyperlink"/>
            <w:noProof/>
            <w:webHidden/>
            <w:color w:val="000000" w:themeColor="text1"/>
            <w:u w:val="none"/>
          </w:rPr>
          <w:instrText xml:space="preserve"> PAGEREF _Toc240454274 \h </w:instrText>
        </w:r>
        <w:r>
          <w:rPr>
            <w:rStyle w:val="Hyperlink"/>
            <w:noProof/>
            <w:webHidden/>
            <w:color w:val="000000" w:themeColor="text1"/>
            <w:u w:val="none"/>
          </w:rPr>
        </w:r>
        <w:r>
          <w:rPr>
            <w:rStyle w:val="Hyperlink"/>
            <w:noProof/>
            <w:webHidden/>
            <w:color w:val="000000" w:themeColor="text1"/>
            <w:u w:val="none"/>
          </w:rPr>
          <w:fldChar w:fldCharType="separate"/>
        </w:r>
        <w:r>
          <w:rPr>
            <w:rStyle w:val="Hyperlink"/>
            <w:noProof/>
            <w:webHidden/>
            <w:color w:val="000000" w:themeColor="text1"/>
            <w:u w:val="none"/>
          </w:rPr>
          <w:t>40</w:t>
        </w:r>
        <w:r>
          <w:rPr>
            <w:rStyle w:val="Hyperlink"/>
            <w:noProof/>
            <w:webHidden/>
            <w:color w:val="000000" w:themeColor="text1"/>
            <w:u w:val="none"/>
          </w:rPr>
          <w:fldChar w:fldCharType="end"/>
        </w:r>
      </w:hyperlink>
    </w:p>
    <w:p w14:paraId="24890E05" w14:textId="77777777" w:rsidR="008A4F1E" w:rsidRDefault="008A4F1E" w:rsidP="008A4F1E">
      <w:pPr>
        <w:pStyle w:val="TableofFigures"/>
        <w:tabs>
          <w:tab w:val="right" w:leader="dot" w:pos="9016"/>
        </w:tabs>
        <w:rPr>
          <w:rFonts w:asciiTheme="minorHAnsi" w:hAnsiTheme="minorHAnsi"/>
          <w:noProof/>
          <w:color w:val="000000" w:themeColor="text1"/>
          <w:szCs w:val="24"/>
          <w:lang w:eastAsia="en-GB"/>
        </w:rPr>
      </w:pPr>
      <w:hyperlink r:id="rId86" w:anchor="_Toc240454275" w:history="1">
        <w:r>
          <w:rPr>
            <w:rStyle w:val="Hyperlink"/>
            <w:noProof/>
            <w:color w:val="000000" w:themeColor="text1"/>
          </w:rPr>
          <w:t>Table 3.2: Inclusion and Exclusion Criteria</w:t>
        </w:r>
        <w:r>
          <w:rPr>
            <w:rStyle w:val="Hyperlink"/>
            <w:noProof/>
            <w:webHidden/>
            <w:color w:val="000000" w:themeColor="text1"/>
            <w:u w:val="none"/>
          </w:rPr>
          <w:tab/>
        </w:r>
        <w:r>
          <w:rPr>
            <w:rStyle w:val="Hyperlink"/>
            <w:noProof/>
            <w:webHidden/>
            <w:color w:val="000000" w:themeColor="text1"/>
            <w:u w:val="none"/>
          </w:rPr>
          <w:fldChar w:fldCharType="begin"/>
        </w:r>
        <w:r>
          <w:rPr>
            <w:rStyle w:val="Hyperlink"/>
            <w:noProof/>
            <w:webHidden/>
            <w:color w:val="000000" w:themeColor="text1"/>
            <w:u w:val="none"/>
          </w:rPr>
          <w:instrText xml:space="preserve"> PAGEREF _Toc240454275 \h </w:instrText>
        </w:r>
        <w:r>
          <w:rPr>
            <w:rStyle w:val="Hyperlink"/>
            <w:noProof/>
            <w:webHidden/>
            <w:color w:val="000000" w:themeColor="text1"/>
            <w:u w:val="none"/>
          </w:rPr>
        </w:r>
        <w:r>
          <w:rPr>
            <w:rStyle w:val="Hyperlink"/>
            <w:noProof/>
            <w:webHidden/>
            <w:color w:val="000000" w:themeColor="text1"/>
            <w:u w:val="none"/>
          </w:rPr>
          <w:fldChar w:fldCharType="separate"/>
        </w:r>
        <w:r>
          <w:rPr>
            <w:rStyle w:val="Hyperlink"/>
            <w:noProof/>
            <w:webHidden/>
            <w:color w:val="000000" w:themeColor="text1"/>
            <w:u w:val="none"/>
          </w:rPr>
          <w:t>41</w:t>
        </w:r>
        <w:r>
          <w:rPr>
            <w:rStyle w:val="Hyperlink"/>
            <w:noProof/>
            <w:webHidden/>
            <w:color w:val="000000" w:themeColor="text1"/>
            <w:u w:val="none"/>
          </w:rPr>
          <w:fldChar w:fldCharType="end"/>
        </w:r>
      </w:hyperlink>
    </w:p>
    <w:p w14:paraId="38EBA684" w14:textId="77777777" w:rsidR="008A4F1E" w:rsidRDefault="008A4F1E" w:rsidP="008A4F1E">
      <w:pPr>
        <w:pStyle w:val="TableofFigures"/>
        <w:tabs>
          <w:tab w:val="right" w:leader="dot" w:pos="9016"/>
        </w:tabs>
        <w:rPr>
          <w:rFonts w:asciiTheme="minorHAnsi" w:hAnsiTheme="minorHAnsi"/>
          <w:noProof/>
          <w:color w:val="000000" w:themeColor="text1"/>
          <w:szCs w:val="24"/>
          <w:lang w:eastAsia="en-GB"/>
        </w:rPr>
      </w:pPr>
      <w:hyperlink r:id="rId87" w:anchor="_Toc240454276" w:history="1">
        <w:r>
          <w:rPr>
            <w:rStyle w:val="Hyperlink"/>
            <w:noProof/>
            <w:color w:val="000000" w:themeColor="text1"/>
          </w:rPr>
          <w:t>Table 4.1: Thematic Coding</w:t>
        </w:r>
        <w:r>
          <w:rPr>
            <w:rStyle w:val="Hyperlink"/>
            <w:noProof/>
            <w:webHidden/>
            <w:color w:val="000000" w:themeColor="text1"/>
            <w:u w:val="none"/>
          </w:rPr>
          <w:tab/>
        </w:r>
        <w:r>
          <w:rPr>
            <w:rStyle w:val="Hyperlink"/>
            <w:noProof/>
            <w:webHidden/>
            <w:color w:val="000000" w:themeColor="text1"/>
            <w:u w:val="none"/>
          </w:rPr>
          <w:fldChar w:fldCharType="begin"/>
        </w:r>
        <w:r>
          <w:rPr>
            <w:rStyle w:val="Hyperlink"/>
            <w:noProof/>
            <w:webHidden/>
            <w:color w:val="000000" w:themeColor="text1"/>
            <w:u w:val="none"/>
          </w:rPr>
          <w:instrText xml:space="preserve"> PAGEREF _Toc240454276 \h </w:instrText>
        </w:r>
        <w:r>
          <w:rPr>
            <w:rStyle w:val="Hyperlink"/>
            <w:noProof/>
            <w:webHidden/>
            <w:color w:val="000000" w:themeColor="text1"/>
            <w:u w:val="none"/>
          </w:rPr>
        </w:r>
        <w:r>
          <w:rPr>
            <w:rStyle w:val="Hyperlink"/>
            <w:noProof/>
            <w:webHidden/>
            <w:color w:val="000000" w:themeColor="text1"/>
            <w:u w:val="none"/>
          </w:rPr>
          <w:fldChar w:fldCharType="separate"/>
        </w:r>
        <w:r>
          <w:rPr>
            <w:rStyle w:val="Hyperlink"/>
            <w:noProof/>
            <w:webHidden/>
            <w:color w:val="000000" w:themeColor="text1"/>
            <w:u w:val="none"/>
          </w:rPr>
          <w:t>48</w:t>
        </w:r>
        <w:r>
          <w:rPr>
            <w:rStyle w:val="Hyperlink"/>
            <w:noProof/>
            <w:webHidden/>
            <w:color w:val="000000" w:themeColor="text1"/>
            <w:u w:val="none"/>
          </w:rPr>
          <w:fldChar w:fldCharType="end"/>
        </w:r>
      </w:hyperlink>
    </w:p>
    <w:p w14:paraId="435FE17B" w14:textId="77777777" w:rsidR="008A4F1E" w:rsidRDefault="008A4F1E" w:rsidP="008A4F1E">
      <w:pPr>
        <w:pStyle w:val="TableofFigures"/>
        <w:tabs>
          <w:tab w:val="right" w:leader="dot" w:pos="9016"/>
        </w:tabs>
        <w:rPr>
          <w:rFonts w:asciiTheme="minorHAnsi" w:hAnsiTheme="minorHAnsi"/>
          <w:noProof/>
          <w:color w:val="000000" w:themeColor="text1"/>
          <w:szCs w:val="24"/>
          <w:lang w:eastAsia="en-GB"/>
        </w:rPr>
      </w:pPr>
      <w:hyperlink r:id="rId88" w:anchor="_Toc240454277" w:history="1">
        <w:r>
          <w:rPr>
            <w:rStyle w:val="Hyperlink"/>
            <w:noProof/>
            <w:color w:val="000000" w:themeColor="text1"/>
          </w:rPr>
          <w:t>Table 4.2: Generating Initial Themes</w:t>
        </w:r>
        <w:r>
          <w:rPr>
            <w:rStyle w:val="Hyperlink"/>
            <w:noProof/>
            <w:webHidden/>
            <w:color w:val="000000" w:themeColor="text1"/>
            <w:u w:val="none"/>
          </w:rPr>
          <w:tab/>
        </w:r>
        <w:r>
          <w:rPr>
            <w:rStyle w:val="Hyperlink"/>
            <w:noProof/>
            <w:webHidden/>
            <w:color w:val="000000" w:themeColor="text1"/>
            <w:u w:val="none"/>
          </w:rPr>
          <w:fldChar w:fldCharType="begin"/>
        </w:r>
        <w:r>
          <w:rPr>
            <w:rStyle w:val="Hyperlink"/>
            <w:noProof/>
            <w:webHidden/>
            <w:color w:val="000000" w:themeColor="text1"/>
            <w:u w:val="none"/>
          </w:rPr>
          <w:instrText xml:space="preserve"> PAGEREF _Toc240454277 \h </w:instrText>
        </w:r>
        <w:r>
          <w:rPr>
            <w:rStyle w:val="Hyperlink"/>
            <w:noProof/>
            <w:webHidden/>
            <w:color w:val="000000" w:themeColor="text1"/>
            <w:u w:val="none"/>
          </w:rPr>
        </w:r>
        <w:r>
          <w:rPr>
            <w:rStyle w:val="Hyperlink"/>
            <w:noProof/>
            <w:webHidden/>
            <w:color w:val="000000" w:themeColor="text1"/>
            <w:u w:val="none"/>
          </w:rPr>
          <w:fldChar w:fldCharType="separate"/>
        </w:r>
        <w:r>
          <w:rPr>
            <w:rStyle w:val="Hyperlink"/>
            <w:noProof/>
            <w:webHidden/>
            <w:color w:val="000000" w:themeColor="text1"/>
            <w:u w:val="none"/>
          </w:rPr>
          <w:t>51</w:t>
        </w:r>
        <w:r>
          <w:rPr>
            <w:rStyle w:val="Hyperlink"/>
            <w:noProof/>
            <w:webHidden/>
            <w:color w:val="000000" w:themeColor="text1"/>
            <w:u w:val="none"/>
          </w:rPr>
          <w:fldChar w:fldCharType="end"/>
        </w:r>
      </w:hyperlink>
    </w:p>
    <w:p w14:paraId="505A091E" w14:textId="77777777" w:rsidR="008A4F1E" w:rsidRDefault="008A4F1E" w:rsidP="008A4F1E">
      <w:pPr>
        <w:pStyle w:val="TableofFigures"/>
        <w:tabs>
          <w:tab w:val="right" w:leader="dot" w:pos="9016"/>
        </w:tabs>
        <w:rPr>
          <w:rFonts w:asciiTheme="minorHAnsi" w:hAnsiTheme="minorHAnsi"/>
          <w:noProof/>
          <w:color w:val="000000" w:themeColor="text1"/>
          <w:szCs w:val="24"/>
          <w:lang w:eastAsia="en-GB"/>
        </w:rPr>
      </w:pPr>
      <w:hyperlink r:id="rId89" w:anchor="_Toc240454278" w:history="1">
        <w:r>
          <w:rPr>
            <w:rStyle w:val="Hyperlink"/>
            <w:noProof/>
            <w:color w:val="000000" w:themeColor="text1"/>
          </w:rPr>
          <w:t>Table 4.3: Reviewing Themes</w:t>
        </w:r>
        <w:r>
          <w:rPr>
            <w:rStyle w:val="Hyperlink"/>
            <w:noProof/>
            <w:webHidden/>
            <w:color w:val="000000" w:themeColor="text1"/>
            <w:u w:val="none"/>
          </w:rPr>
          <w:tab/>
        </w:r>
        <w:r>
          <w:rPr>
            <w:rStyle w:val="Hyperlink"/>
            <w:noProof/>
            <w:webHidden/>
            <w:color w:val="000000" w:themeColor="text1"/>
            <w:u w:val="none"/>
          </w:rPr>
          <w:fldChar w:fldCharType="begin"/>
        </w:r>
        <w:r>
          <w:rPr>
            <w:rStyle w:val="Hyperlink"/>
            <w:noProof/>
            <w:webHidden/>
            <w:color w:val="000000" w:themeColor="text1"/>
            <w:u w:val="none"/>
          </w:rPr>
          <w:instrText xml:space="preserve"> PAGEREF _Toc240454278 \h </w:instrText>
        </w:r>
        <w:r>
          <w:rPr>
            <w:rStyle w:val="Hyperlink"/>
            <w:noProof/>
            <w:webHidden/>
            <w:color w:val="000000" w:themeColor="text1"/>
            <w:u w:val="none"/>
          </w:rPr>
        </w:r>
        <w:r>
          <w:rPr>
            <w:rStyle w:val="Hyperlink"/>
            <w:noProof/>
            <w:webHidden/>
            <w:color w:val="000000" w:themeColor="text1"/>
            <w:u w:val="none"/>
          </w:rPr>
          <w:fldChar w:fldCharType="separate"/>
        </w:r>
        <w:r>
          <w:rPr>
            <w:rStyle w:val="Hyperlink"/>
            <w:noProof/>
            <w:webHidden/>
            <w:color w:val="000000" w:themeColor="text1"/>
            <w:u w:val="none"/>
          </w:rPr>
          <w:t>53</w:t>
        </w:r>
        <w:r>
          <w:rPr>
            <w:rStyle w:val="Hyperlink"/>
            <w:noProof/>
            <w:webHidden/>
            <w:color w:val="000000" w:themeColor="text1"/>
            <w:u w:val="none"/>
          </w:rPr>
          <w:fldChar w:fldCharType="end"/>
        </w:r>
      </w:hyperlink>
    </w:p>
    <w:p w14:paraId="291CB125" w14:textId="77777777" w:rsidR="008A4F1E" w:rsidRDefault="008A4F1E" w:rsidP="008A4F1E">
      <w:pPr>
        <w:rPr>
          <w:rFonts w:cs="Arial"/>
          <w:b/>
          <w:bCs/>
          <w:color w:val="000000" w:themeColor="text1"/>
          <w:szCs w:val="24"/>
        </w:rPr>
      </w:pPr>
      <w:r>
        <w:rPr>
          <w:rFonts w:cs="Arial"/>
          <w:b/>
          <w:bCs/>
          <w:color w:val="000000" w:themeColor="text1"/>
          <w:szCs w:val="24"/>
        </w:rPr>
        <w:fldChar w:fldCharType="end"/>
      </w:r>
    </w:p>
    <w:p w14:paraId="4CC4ABD6" w14:textId="77777777" w:rsidR="008A4F1E" w:rsidRDefault="008A4F1E" w:rsidP="008A4F1E">
      <w:pPr>
        <w:rPr>
          <w:rFonts w:eastAsia="Times New Roman" w:cs="Arial"/>
          <w:b/>
          <w:color w:val="000000" w:themeColor="text1"/>
        </w:rPr>
      </w:pPr>
      <w:r>
        <w:rPr>
          <w:rFonts w:cs="Arial"/>
          <w:color w:val="000000" w:themeColor="text1"/>
          <w:kern w:val="0"/>
          <w14:ligatures w14:val="none"/>
        </w:rPr>
        <w:br w:type="page"/>
      </w:r>
    </w:p>
    <w:p w14:paraId="300110F4" w14:textId="6C97240B" w:rsidR="008A4F1E" w:rsidRPr="00CB4A60" w:rsidRDefault="008A4F1E" w:rsidP="008A4F1E">
      <w:pPr>
        <w:jc w:val="center"/>
        <w:rPr>
          <w:rFonts w:cs="Arial"/>
          <w:b/>
          <w:bCs/>
          <w:color w:val="EE0000"/>
          <w:szCs w:val="24"/>
        </w:rPr>
      </w:pPr>
      <w:bookmarkStart w:id="2" w:name="_Toc237877258"/>
      <w:r>
        <w:rPr>
          <w:rFonts w:cs="Arial"/>
          <w:b/>
          <w:bCs/>
          <w:color w:val="000000" w:themeColor="text1"/>
          <w:szCs w:val="24"/>
        </w:rPr>
        <w:lastRenderedPageBreak/>
        <w:t>List of abbreviations</w:t>
      </w:r>
      <w:bookmarkEnd w:id="2"/>
      <w:r w:rsidR="00CB4A60">
        <w:rPr>
          <w:rFonts w:cs="Arial"/>
          <w:b/>
          <w:bCs/>
          <w:color w:val="000000" w:themeColor="text1"/>
          <w:szCs w:val="24"/>
        </w:rPr>
        <w:t xml:space="preserve"> </w:t>
      </w:r>
      <w:r w:rsidR="00CB4A60">
        <w:rPr>
          <w:rFonts w:cs="Arial"/>
          <w:b/>
          <w:bCs/>
          <w:color w:val="EE0000"/>
          <w:szCs w:val="24"/>
        </w:rPr>
        <w:t>(alphabetical or order of appearance?)</w:t>
      </w:r>
    </w:p>
    <w:tbl>
      <w:tblPr>
        <w:tblStyle w:val="TableGrid"/>
        <w:tblW w:w="0" w:type="auto"/>
        <w:tblInd w:w="0" w:type="dxa"/>
        <w:tblLook w:val="04A0" w:firstRow="1" w:lastRow="0" w:firstColumn="1" w:lastColumn="0" w:noHBand="0" w:noVBand="1"/>
      </w:tblPr>
      <w:tblGrid>
        <w:gridCol w:w="1561"/>
        <w:gridCol w:w="7039"/>
      </w:tblGrid>
      <w:tr w:rsidR="008A4F1E" w14:paraId="639C79BE" w14:textId="77777777">
        <w:tc>
          <w:tcPr>
            <w:tcW w:w="0" w:type="auto"/>
            <w:tcBorders>
              <w:top w:val="single" w:sz="4" w:space="0" w:color="auto"/>
              <w:left w:val="single" w:sz="4" w:space="0" w:color="auto"/>
              <w:bottom w:val="single" w:sz="4" w:space="0" w:color="auto"/>
              <w:right w:val="single" w:sz="4" w:space="0" w:color="auto"/>
            </w:tcBorders>
            <w:hideMark/>
          </w:tcPr>
          <w:p w14:paraId="33F41CCF" w14:textId="77777777" w:rsidR="008A4F1E" w:rsidRDefault="008A4F1E">
            <w:pPr>
              <w:spacing w:line="256" w:lineRule="auto"/>
              <w:rPr>
                <w:rFonts w:cs="Arial"/>
                <w:b/>
                <w:bCs/>
                <w:color w:val="000000" w:themeColor="text1"/>
                <w:szCs w:val="24"/>
              </w:rPr>
            </w:pPr>
            <w:r>
              <w:rPr>
                <w:rFonts w:cs="Arial"/>
                <w:b/>
                <w:bCs/>
                <w:color w:val="000000" w:themeColor="text1"/>
                <w:szCs w:val="24"/>
              </w:rPr>
              <w:t>Abbreviation</w:t>
            </w:r>
          </w:p>
        </w:tc>
        <w:tc>
          <w:tcPr>
            <w:tcW w:w="0" w:type="auto"/>
            <w:tcBorders>
              <w:top w:val="single" w:sz="4" w:space="0" w:color="auto"/>
              <w:left w:val="single" w:sz="4" w:space="0" w:color="auto"/>
              <w:bottom w:val="single" w:sz="4" w:space="0" w:color="auto"/>
              <w:right w:val="single" w:sz="4" w:space="0" w:color="auto"/>
            </w:tcBorders>
            <w:hideMark/>
          </w:tcPr>
          <w:p w14:paraId="37020592" w14:textId="77777777" w:rsidR="008A4F1E" w:rsidRDefault="008A4F1E">
            <w:pPr>
              <w:spacing w:line="256" w:lineRule="auto"/>
              <w:rPr>
                <w:rFonts w:cs="Arial"/>
                <w:b/>
                <w:bCs/>
                <w:color w:val="000000" w:themeColor="text1"/>
                <w:szCs w:val="24"/>
              </w:rPr>
            </w:pPr>
            <w:r>
              <w:rPr>
                <w:rFonts w:cs="Arial"/>
                <w:b/>
                <w:bCs/>
                <w:color w:val="000000" w:themeColor="text1"/>
                <w:szCs w:val="24"/>
              </w:rPr>
              <w:t>Full Form</w:t>
            </w:r>
          </w:p>
        </w:tc>
      </w:tr>
      <w:tr w:rsidR="008A4F1E" w14:paraId="4DD2EDED" w14:textId="77777777">
        <w:tc>
          <w:tcPr>
            <w:tcW w:w="0" w:type="auto"/>
            <w:tcBorders>
              <w:top w:val="single" w:sz="4" w:space="0" w:color="auto"/>
              <w:left w:val="single" w:sz="4" w:space="0" w:color="auto"/>
              <w:bottom w:val="single" w:sz="4" w:space="0" w:color="auto"/>
              <w:right w:val="single" w:sz="4" w:space="0" w:color="auto"/>
            </w:tcBorders>
            <w:hideMark/>
          </w:tcPr>
          <w:p w14:paraId="04F767B6" w14:textId="77777777" w:rsidR="008A4F1E" w:rsidRDefault="008A4F1E">
            <w:pPr>
              <w:spacing w:line="256" w:lineRule="auto"/>
              <w:rPr>
                <w:rFonts w:cs="Arial"/>
                <w:color w:val="000000" w:themeColor="text1"/>
                <w:szCs w:val="24"/>
              </w:rPr>
            </w:pPr>
            <w:r>
              <w:rPr>
                <w:rFonts w:cs="Arial"/>
                <w:color w:val="000000" w:themeColor="text1"/>
                <w:szCs w:val="24"/>
              </w:rPr>
              <w:t>BAME</w:t>
            </w:r>
          </w:p>
        </w:tc>
        <w:tc>
          <w:tcPr>
            <w:tcW w:w="0" w:type="auto"/>
            <w:tcBorders>
              <w:top w:val="single" w:sz="4" w:space="0" w:color="auto"/>
              <w:left w:val="single" w:sz="4" w:space="0" w:color="auto"/>
              <w:bottom w:val="single" w:sz="4" w:space="0" w:color="auto"/>
              <w:right w:val="single" w:sz="4" w:space="0" w:color="auto"/>
            </w:tcBorders>
            <w:hideMark/>
          </w:tcPr>
          <w:p w14:paraId="225263FF" w14:textId="77777777" w:rsidR="008A4F1E" w:rsidRDefault="008A4F1E">
            <w:pPr>
              <w:spacing w:line="256" w:lineRule="auto"/>
              <w:rPr>
                <w:rFonts w:cs="Arial"/>
                <w:color w:val="000000" w:themeColor="text1"/>
                <w:szCs w:val="24"/>
              </w:rPr>
            </w:pPr>
            <w:r>
              <w:rPr>
                <w:rFonts w:cs="Arial"/>
                <w:color w:val="000000" w:themeColor="text1"/>
                <w:szCs w:val="24"/>
              </w:rPr>
              <w:t>Black, Asian and Minority Ethnic</w:t>
            </w:r>
          </w:p>
        </w:tc>
      </w:tr>
      <w:tr w:rsidR="008A4F1E" w14:paraId="360ADBD7" w14:textId="77777777">
        <w:tc>
          <w:tcPr>
            <w:tcW w:w="0" w:type="auto"/>
            <w:tcBorders>
              <w:top w:val="single" w:sz="4" w:space="0" w:color="auto"/>
              <w:left w:val="single" w:sz="4" w:space="0" w:color="auto"/>
              <w:bottom w:val="single" w:sz="4" w:space="0" w:color="auto"/>
              <w:right w:val="single" w:sz="4" w:space="0" w:color="auto"/>
            </w:tcBorders>
            <w:hideMark/>
          </w:tcPr>
          <w:p w14:paraId="2FFE7118" w14:textId="77777777" w:rsidR="008A4F1E" w:rsidRDefault="008A4F1E">
            <w:pPr>
              <w:spacing w:line="256" w:lineRule="auto"/>
              <w:rPr>
                <w:rFonts w:cs="Arial"/>
                <w:color w:val="000000" w:themeColor="text1"/>
                <w:szCs w:val="24"/>
              </w:rPr>
            </w:pPr>
            <w:r>
              <w:rPr>
                <w:rFonts w:cs="Arial"/>
                <w:color w:val="000000" w:themeColor="text1"/>
                <w:szCs w:val="24"/>
              </w:rPr>
              <w:t>CALD</w:t>
            </w:r>
          </w:p>
        </w:tc>
        <w:tc>
          <w:tcPr>
            <w:tcW w:w="0" w:type="auto"/>
            <w:tcBorders>
              <w:top w:val="single" w:sz="4" w:space="0" w:color="auto"/>
              <w:left w:val="single" w:sz="4" w:space="0" w:color="auto"/>
              <w:bottom w:val="single" w:sz="4" w:space="0" w:color="auto"/>
              <w:right w:val="single" w:sz="4" w:space="0" w:color="auto"/>
            </w:tcBorders>
            <w:hideMark/>
          </w:tcPr>
          <w:p w14:paraId="4F4570F2" w14:textId="77777777" w:rsidR="008A4F1E" w:rsidRDefault="008A4F1E">
            <w:pPr>
              <w:spacing w:line="256" w:lineRule="auto"/>
              <w:rPr>
                <w:rFonts w:cs="Arial"/>
                <w:color w:val="000000" w:themeColor="text1"/>
                <w:szCs w:val="24"/>
              </w:rPr>
            </w:pPr>
            <w:r>
              <w:rPr>
                <w:rFonts w:cs="Arial"/>
                <w:color w:val="000000" w:themeColor="text1"/>
                <w:szCs w:val="24"/>
              </w:rPr>
              <w:t>Culturally and Linguistically Diverse</w:t>
            </w:r>
          </w:p>
        </w:tc>
      </w:tr>
      <w:tr w:rsidR="008A4F1E" w14:paraId="633FEE7D" w14:textId="77777777">
        <w:tc>
          <w:tcPr>
            <w:tcW w:w="0" w:type="auto"/>
            <w:tcBorders>
              <w:top w:val="single" w:sz="4" w:space="0" w:color="auto"/>
              <w:left w:val="single" w:sz="4" w:space="0" w:color="auto"/>
              <w:bottom w:val="single" w:sz="4" w:space="0" w:color="auto"/>
              <w:right w:val="single" w:sz="4" w:space="0" w:color="auto"/>
            </w:tcBorders>
            <w:hideMark/>
          </w:tcPr>
          <w:p w14:paraId="59A09E78" w14:textId="77777777" w:rsidR="008A4F1E" w:rsidRDefault="008A4F1E">
            <w:pPr>
              <w:spacing w:line="256" w:lineRule="auto"/>
              <w:rPr>
                <w:rFonts w:cs="Arial"/>
                <w:color w:val="000000" w:themeColor="text1"/>
                <w:szCs w:val="24"/>
              </w:rPr>
            </w:pPr>
            <w:r>
              <w:rPr>
                <w:rFonts w:cs="Arial"/>
                <w:color w:val="000000" w:themeColor="text1"/>
                <w:szCs w:val="24"/>
              </w:rPr>
              <w:t>CASP</w:t>
            </w:r>
          </w:p>
        </w:tc>
        <w:tc>
          <w:tcPr>
            <w:tcW w:w="0" w:type="auto"/>
            <w:tcBorders>
              <w:top w:val="single" w:sz="4" w:space="0" w:color="auto"/>
              <w:left w:val="single" w:sz="4" w:space="0" w:color="auto"/>
              <w:bottom w:val="single" w:sz="4" w:space="0" w:color="auto"/>
              <w:right w:val="single" w:sz="4" w:space="0" w:color="auto"/>
            </w:tcBorders>
            <w:hideMark/>
          </w:tcPr>
          <w:p w14:paraId="01EC59DC" w14:textId="77777777" w:rsidR="008A4F1E" w:rsidRDefault="008A4F1E">
            <w:pPr>
              <w:spacing w:line="256" w:lineRule="auto"/>
              <w:rPr>
                <w:rFonts w:cs="Arial"/>
                <w:color w:val="000000" w:themeColor="text1"/>
                <w:szCs w:val="24"/>
              </w:rPr>
            </w:pPr>
            <w:r>
              <w:rPr>
                <w:rFonts w:cs="Arial"/>
                <w:color w:val="000000" w:themeColor="text1"/>
                <w:szCs w:val="24"/>
              </w:rPr>
              <w:t>Critical Appraisal Skills Programme</w:t>
            </w:r>
          </w:p>
        </w:tc>
      </w:tr>
      <w:tr w:rsidR="008A4F1E" w14:paraId="5202856D" w14:textId="77777777">
        <w:tc>
          <w:tcPr>
            <w:tcW w:w="0" w:type="auto"/>
            <w:tcBorders>
              <w:top w:val="single" w:sz="4" w:space="0" w:color="auto"/>
              <w:left w:val="single" w:sz="4" w:space="0" w:color="auto"/>
              <w:bottom w:val="single" w:sz="4" w:space="0" w:color="auto"/>
              <w:right w:val="single" w:sz="4" w:space="0" w:color="auto"/>
            </w:tcBorders>
            <w:hideMark/>
          </w:tcPr>
          <w:p w14:paraId="26AD19A4" w14:textId="77777777" w:rsidR="008A4F1E" w:rsidRDefault="008A4F1E">
            <w:pPr>
              <w:spacing w:line="256" w:lineRule="auto"/>
              <w:rPr>
                <w:rFonts w:cs="Arial"/>
                <w:color w:val="000000" w:themeColor="text1"/>
                <w:szCs w:val="24"/>
              </w:rPr>
            </w:pPr>
            <w:r>
              <w:rPr>
                <w:rFonts w:cs="Arial"/>
                <w:color w:val="000000" w:themeColor="text1"/>
                <w:szCs w:val="24"/>
              </w:rPr>
              <w:t>CCC</w:t>
            </w:r>
          </w:p>
        </w:tc>
        <w:tc>
          <w:tcPr>
            <w:tcW w:w="0" w:type="auto"/>
            <w:tcBorders>
              <w:top w:val="single" w:sz="4" w:space="0" w:color="auto"/>
              <w:left w:val="single" w:sz="4" w:space="0" w:color="auto"/>
              <w:bottom w:val="single" w:sz="4" w:space="0" w:color="auto"/>
              <w:right w:val="single" w:sz="4" w:space="0" w:color="auto"/>
            </w:tcBorders>
            <w:hideMark/>
          </w:tcPr>
          <w:p w14:paraId="59BD6618" w14:textId="77777777" w:rsidR="008A4F1E" w:rsidRDefault="008A4F1E">
            <w:pPr>
              <w:spacing w:line="256" w:lineRule="auto"/>
              <w:rPr>
                <w:rFonts w:cs="Arial"/>
                <w:color w:val="000000" w:themeColor="text1"/>
                <w:szCs w:val="24"/>
              </w:rPr>
            </w:pPr>
            <w:r>
              <w:rPr>
                <w:rFonts w:cs="Arial"/>
                <w:color w:val="000000" w:themeColor="text1"/>
                <w:szCs w:val="24"/>
              </w:rPr>
              <w:t>Culturally Competent Care</w:t>
            </w:r>
          </w:p>
        </w:tc>
      </w:tr>
      <w:tr w:rsidR="008A4F1E" w14:paraId="64E6D392" w14:textId="77777777">
        <w:tc>
          <w:tcPr>
            <w:tcW w:w="0" w:type="auto"/>
            <w:tcBorders>
              <w:top w:val="single" w:sz="4" w:space="0" w:color="auto"/>
              <w:left w:val="single" w:sz="4" w:space="0" w:color="auto"/>
              <w:bottom w:val="single" w:sz="4" w:space="0" w:color="auto"/>
              <w:right w:val="single" w:sz="4" w:space="0" w:color="auto"/>
            </w:tcBorders>
            <w:hideMark/>
          </w:tcPr>
          <w:p w14:paraId="45C59737" w14:textId="77777777" w:rsidR="008A4F1E" w:rsidRDefault="008A4F1E">
            <w:pPr>
              <w:spacing w:line="256" w:lineRule="auto"/>
              <w:rPr>
                <w:rFonts w:cs="Arial"/>
                <w:color w:val="000000" w:themeColor="text1"/>
                <w:szCs w:val="24"/>
              </w:rPr>
            </w:pPr>
            <w:r>
              <w:rPr>
                <w:rFonts w:cs="Arial"/>
                <w:color w:val="000000" w:themeColor="text1"/>
                <w:szCs w:val="24"/>
              </w:rPr>
              <w:t>CCAT</w:t>
            </w:r>
          </w:p>
        </w:tc>
        <w:tc>
          <w:tcPr>
            <w:tcW w:w="0" w:type="auto"/>
            <w:tcBorders>
              <w:top w:val="single" w:sz="4" w:space="0" w:color="auto"/>
              <w:left w:val="single" w:sz="4" w:space="0" w:color="auto"/>
              <w:bottom w:val="single" w:sz="4" w:space="0" w:color="auto"/>
              <w:right w:val="single" w:sz="4" w:space="0" w:color="auto"/>
            </w:tcBorders>
            <w:hideMark/>
          </w:tcPr>
          <w:p w14:paraId="4846F30B" w14:textId="77777777" w:rsidR="008A4F1E" w:rsidRDefault="008A4F1E">
            <w:pPr>
              <w:spacing w:line="256" w:lineRule="auto"/>
              <w:rPr>
                <w:rFonts w:cs="Arial"/>
                <w:color w:val="000000" w:themeColor="text1"/>
                <w:szCs w:val="24"/>
              </w:rPr>
            </w:pPr>
            <w:r>
              <w:rPr>
                <w:rFonts w:cs="Arial"/>
                <w:color w:val="000000" w:themeColor="text1"/>
                <w:szCs w:val="24"/>
              </w:rPr>
              <w:t>Culturally-Competent Assessment Tool</w:t>
            </w:r>
          </w:p>
        </w:tc>
      </w:tr>
      <w:tr w:rsidR="008A4F1E" w14:paraId="35159040" w14:textId="77777777">
        <w:tc>
          <w:tcPr>
            <w:tcW w:w="0" w:type="auto"/>
            <w:tcBorders>
              <w:top w:val="single" w:sz="4" w:space="0" w:color="auto"/>
              <w:left w:val="single" w:sz="4" w:space="0" w:color="auto"/>
              <w:bottom w:val="single" w:sz="4" w:space="0" w:color="auto"/>
              <w:right w:val="single" w:sz="4" w:space="0" w:color="auto"/>
            </w:tcBorders>
            <w:hideMark/>
          </w:tcPr>
          <w:p w14:paraId="064F7B6F" w14:textId="77777777" w:rsidR="008A4F1E" w:rsidRDefault="008A4F1E">
            <w:pPr>
              <w:spacing w:line="256" w:lineRule="auto"/>
              <w:rPr>
                <w:rFonts w:cs="Arial"/>
                <w:color w:val="000000" w:themeColor="text1"/>
                <w:szCs w:val="24"/>
              </w:rPr>
            </w:pPr>
            <w:r>
              <w:rPr>
                <w:rFonts w:cs="Arial"/>
                <w:color w:val="000000" w:themeColor="text1"/>
                <w:szCs w:val="24"/>
              </w:rPr>
              <w:t>CCH</w:t>
            </w:r>
          </w:p>
        </w:tc>
        <w:tc>
          <w:tcPr>
            <w:tcW w:w="0" w:type="auto"/>
            <w:tcBorders>
              <w:top w:val="single" w:sz="4" w:space="0" w:color="auto"/>
              <w:left w:val="single" w:sz="4" w:space="0" w:color="auto"/>
              <w:bottom w:val="single" w:sz="4" w:space="0" w:color="auto"/>
              <w:right w:val="single" w:sz="4" w:space="0" w:color="auto"/>
            </w:tcBorders>
            <w:hideMark/>
          </w:tcPr>
          <w:p w14:paraId="323EFA50" w14:textId="77777777" w:rsidR="008A4F1E" w:rsidRDefault="008A4F1E">
            <w:pPr>
              <w:spacing w:line="256" w:lineRule="auto"/>
              <w:rPr>
                <w:rFonts w:cs="Arial"/>
                <w:color w:val="000000" w:themeColor="text1"/>
                <w:szCs w:val="24"/>
              </w:rPr>
            </w:pPr>
            <w:r>
              <w:rPr>
                <w:rFonts w:cs="Arial"/>
                <w:color w:val="000000" w:themeColor="text1"/>
                <w:szCs w:val="24"/>
              </w:rPr>
              <w:t>Culturally Competent Healthcare</w:t>
            </w:r>
          </w:p>
        </w:tc>
      </w:tr>
      <w:tr w:rsidR="008A4F1E" w14:paraId="18DFED68" w14:textId="77777777">
        <w:tc>
          <w:tcPr>
            <w:tcW w:w="0" w:type="auto"/>
            <w:tcBorders>
              <w:top w:val="single" w:sz="4" w:space="0" w:color="auto"/>
              <w:left w:val="single" w:sz="4" w:space="0" w:color="auto"/>
              <w:bottom w:val="single" w:sz="4" w:space="0" w:color="auto"/>
              <w:right w:val="single" w:sz="4" w:space="0" w:color="auto"/>
            </w:tcBorders>
            <w:hideMark/>
          </w:tcPr>
          <w:p w14:paraId="174BC224" w14:textId="77777777" w:rsidR="008A4F1E" w:rsidRDefault="008A4F1E">
            <w:pPr>
              <w:spacing w:line="256" w:lineRule="auto"/>
              <w:rPr>
                <w:rFonts w:cs="Arial"/>
                <w:color w:val="000000" w:themeColor="text1"/>
                <w:szCs w:val="24"/>
              </w:rPr>
            </w:pPr>
            <w:r>
              <w:rPr>
                <w:rFonts w:cs="Arial"/>
                <w:color w:val="000000" w:themeColor="text1"/>
                <w:szCs w:val="24"/>
              </w:rPr>
              <w:t>CINAHL</w:t>
            </w:r>
          </w:p>
        </w:tc>
        <w:tc>
          <w:tcPr>
            <w:tcW w:w="0" w:type="auto"/>
            <w:tcBorders>
              <w:top w:val="single" w:sz="4" w:space="0" w:color="auto"/>
              <w:left w:val="single" w:sz="4" w:space="0" w:color="auto"/>
              <w:bottom w:val="single" w:sz="4" w:space="0" w:color="auto"/>
              <w:right w:val="single" w:sz="4" w:space="0" w:color="auto"/>
            </w:tcBorders>
            <w:hideMark/>
          </w:tcPr>
          <w:p w14:paraId="50639F37" w14:textId="77777777" w:rsidR="008A4F1E" w:rsidRDefault="008A4F1E">
            <w:pPr>
              <w:spacing w:line="256" w:lineRule="auto"/>
              <w:rPr>
                <w:rFonts w:cs="Arial"/>
                <w:color w:val="000000" w:themeColor="text1"/>
                <w:szCs w:val="24"/>
              </w:rPr>
            </w:pPr>
            <w:r>
              <w:rPr>
                <w:rFonts w:cs="Arial"/>
                <w:color w:val="000000" w:themeColor="text1"/>
                <w:szCs w:val="24"/>
              </w:rPr>
              <w:t>Cumulative Index to Nursing and Allied Health Literature</w:t>
            </w:r>
          </w:p>
        </w:tc>
      </w:tr>
      <w:tr w:rsidR="008A4F1E" w14:paraId="1A8443FE" w14:textId="77777777">
        <w:tc>
          <w:tcPr>
            <w:tcW w:w="0" w:type="auto"/>
            <w:tcBorders>
              <w:top w:val="single" w:sz="4" w:space="0" w:color="auto"/>
              <w:left w:val="single" w:sz="4" w:space="0" w:color="auto"/>
              <w:bottom w:val="single" w:sz="4" w:space="0" w:color="auto"/>
              <w:right w:val="single" w:sz="4" w:space="0" w:color="auto"/>
            </w:tcBorders>
            <w:hideMark/>
          </w:tcPr>
          <w:p w14:paraId="61A35BE3" w14:textId="77777777" w:rsidR="008A4F1E" w:rsidRDefault="008A4F1E">
            <w:pPr>
              <w:spacing w:line="256" w:lineRule="auto"/>
              <w:rPr>
                <w:rFonts w:cs="Arial"/>
                <w:color w:val="000000" w:themeColor="text1"/>
                <w:szCs w:val="24"/>
              </w:rPr>
            </w:pPr>
            <w:r>
              <w:rPr>
                <w:rFonts w:cs="Arial"/>
                <w:color w:val="000000" w:themeColor="text1"/>
                <w:szCs w:val="24"/>
              </w:rPr>
              <w:t>COVID-19</w:t>
            </w:r>
          </w:p>
        </w:tc>
        <w:tc>
          <w:tcPr>
            <w:tcW w:w="0" w:type="auto"/>
            <w:tcBorders>
              <w:top w:val="single" w:sz="4" w:space="0" w:color="auto"/>
              <w:left w:val="single" w:sz="4" w:space="0" w:color="auto"/>
              <w:bottom w:val="single" w:sz="4" w:space="0" w:color="auto"/>
              <w:right w:val="single" w:sz="4" w:space="0" w:color="auto"/>
            </w:tcBorders>
            <w:hideMark/>
          </w:tcPr>
          <w:p w14:paraId="5308FAA4" w14:textId="77777777" w:rsidR="008A4F1E" w:rsidRDefault="008A4F1E">
            <w:pPr>
              <w:spacing w:line="256" w:lineRule="auto"/>
              <w:rPr>
                <w:rFonts w:cs="Arial"/>
                <w:color w:val="000000" w:themeColor="text1"/>
                <w:szCs w:val="24"/>
              </w:rPr>
            </w:pPr>
            <w:r>
              <w:rPr>
                <w:rFonts w:cs="Arial"/>
                <w:color w:val="000000" w:themeColor="text1"/>
                <w:szCs w:val="24"/>
              </w:rPr>
              <w:t>Coronavirus Disease 2019</w:t>
            </w:r>
          </w:p>
        </w:tc>
      </w:tr>
      <w:tr w:rsidR="008A4F1E" w14:paraId="3EAE2D0F" w14:textId="77777777">
        <w:tc>
          <w:tcPr>
            <w:tcW w:w="0" w:type="auto"/>
            <w:tcBorders>
              <w:top w:val="single" w:sz="4" w:space="0" w:color="auto"/>
              <w:left w:val="single" w:sz="4" w:space="0" w:color="auto"/>
              <w:bottom w:val="single" w:sz="4" w:space="0" w:color="auto"/>
              <w:right w:val="single" w:sz="4" w:space="0" w:color="auto"/>
            </w:tcBorders>
            <w:hideMark/>
          </w:tcPr>
          <w:p w14:paraId="5F3115A7" w14:textId="77777777" w:rsidR="008A4F1E" w:rsidRDefault="008A4F1E">
            <w:pPr>
              <w:spacing w:line="256" w:lineRule="auto"/>
              <w:rPr>
                <w:rFonts w:cs="Arial"/>
                <w:color w:val="000000" w:themeColor="text1"/>
                <w:szCs w:val="24"/>
              </w:rPr>
            </w:pPr>
            <w:r>
              <w:rPr>
                <w:rFonts w:cs="Arial"/>
                <w:color w:val="000000" w:themeColor="text1"/>
                <w:szCs w:val="24"/>
              </w:rPr>
              <w:t>FCT</w:t>
            </w:r>
          </w:p>
        </w:tc>
        <w:tc>
          <w:tcPr>
            <w:tcW w:w="0" w:type="auto"/>
            <w:tcBorders>
              <w:top w:val="single" w:sz="4" w:space="0" w:color="auto"/>
              <w:left w:val="single" w:sz="4" w:space="0" w:color="auto"/>
              <w:bottom w:val="single" w:sz="4" w:space="0" w:color="auto"/>
              <w:right w:val="single" w:sz="4" w:space="0" w:color="auto"/>
            </w:tcBorders>
            <w:hideMark/>
          </w:tcPr>
          <w:p w14:paraId="79189236" w14:textId="77777777" w:rsidR="008A4F1E" w:rsidRDefault="008A4F1E">
            <w:pPr>
              <w:spacing w:line="256" w:lineRule="auto"/>
              <w:rPr>
                <w:rFonts w:cs="Arial"/>
                <w:color w:val="000000" w:themeColor="text1"/>
                <w:szCs w:val="24"/>
              </w:rPr>
            </w:pPr>
            <w:r>
              <w:rPr>
                <w:rFonts w:cs="Arial"/>
                <w:color w:val="000000" w:themeColor="text1"/>
                <w:szCs w:val="24"/>
              </w:rPr>
              <w:t>Fundamental Cause Theory</w:t>
            </w:r>
          </w:p>
        </w:tc>
      </w:tr>
      <w:tr w:rsidR="008A4F1E" w14:paraId="2F135D02" w14:textId="77777777">
        <w:tc>
          <w:tcPr>
            <w:tcW w:w="0" w:type="auto"/>
            <w:tcBorders>
              <w:top w:val="single" w:sz="4" w:space="0" w:color="auto"/>
              <w:left w:val="single" w:sz="4" w:space="0" w:color="auto"/>
              <w:bottom w:val="single" w:sz="4" w:space="0" w:color="auto"/>
              <w:right w:val="single" w:sz="4" w:space="0" w:color="auto"/>
            </w:tcBorders>
            <w:hideMark/>
          </w:tcPr>
          <w:p w14:paraId="3B0373A3" w14:textId="77777777" w:rsidR="008A4F1E" w:rsidRDefault="008A4F1E">
            <w:pPr>
              <w:spacing w:line="256" w:lineRule="auto"/>
              <w:rPr>
                <w:rFonts w:cs="Arial"/>
                <w:color w:val="000000" w:themeColor="text1"/>
                <w:szCs w:val="24"/>
              </w:rPr>
            </w:pPr>
            <w:r>
              <w:rPr>
                <w:rFonts w:cs="Arial"/>
                <w:color w:val="000000" w:themeColor="text1"/>
                <w:szCs w:val="24"/>
              </w:rPr>
              <w:t>GDPR</w:t>
            </w:r>
          </w:p>
        </w:tc>
        <w:tc>
          <w:tcPr>
            <w:tcW w:w="0" w:type="auto"/>
            <w:tcBorders>
              <w:top w:val="single" w:sz="4" w:space="0" w:color="auto"/>
              <w:left w:val="single" w:sz="4" w:space="0" w:color="auto"/>
              <w:bottom w:val="single" w:sz="4" w:space="0" w:color="auto"/>
              <w:right w:val="single" w:sz="4" w:space="0" w:color="auto"/>
            </w:tcBorders>
            <w:hideMark/>
          </w:tcPr>
          <w:p w14:paraId="0E78103B" w14:textId="77777777" w:rsidR="008A4F1E" w:rsidRDefault="008A4F1E">
            <w:pPr>
              <w:spacing w:line="256" w:lineRule="auto"/>
              <w:rPr>
                <w:rFonts w:cs="Arial"/>
                <w:color w:val="000000" w:themeColor="text1"/>
                <w:szCs w:val="24"/>
              </w:rPr>
            </w:pPr>
            <w:r>
              <w:rPr>
                <w:rFonts w:cs="Arial"/>
                <w:color w:val="000000" w:themeColor="text1"/>
                <w:szCs w:val="24"/>
              </w:rPr>
              <w:t>General Data Protection Regulation</w:t>
            </w:r>
          </w:p>
        </w:tc>
      </w:tr>
      <w:tr w:rsidR="008A4F1E" w14:paraId="16F7CFD5" w14:textId="77777777">
        <w:tc>
          <w:tcPr>
            <w:tcW w:w="0" w:type="auto"/>
            <w:tcBorders>
              <w:top w:val="single" w:sz="4" w:space="0" w:color="auto"/>
              <w:left w:val="single" w:sz="4" w:space="0" w:color="auto"/>
              <w:bottom w:val="single" w:sz="4" w:space="0" w:color="auto"/>
              <w:right w:val="single" w:sz="4" w:space="0" w:color="auto"/>
            </w:tcBorders>
            <w:hideMark/>
          </w:tcPr>
          <w:p w14:paraId="14E3EAB3" w14:textId="77777777" w:rsidR="008A4F1E" w:rsidRDefault="008A4F1E">
            <w:pPr>
              <w:spacing w:line="256" w:lineRule="auto"/>
              <w:rPr>
                <w:rFonts w:cs="Arial"/>
                <w:color w:val="000000" w:themeColor="text1"/>
                <w:szCs w:val="24"/>
              </w:rPr>
            </w:pPr>
            <w:r>
              <w:rPr>
                <w:rFonts w:cs="Arial"/>
                <w:color w:val="000000" w:themeColor="text1"/>
                <w:szCs w:val="24"/>
              </w:rPr>
              <w:t>GP</w:t>
            </w:r>
          </w:p>
        </w:tc>
        <w:tc>
          <w:tcPr>
            <w:tcW w:w="0" w:type="auto"/>
            <w:tcBorders>
              <w:top w:val="single" w:sz="4" w:space="0" w:color="auto"/>
              <w:left w:val="single" w:sz="4" w:space="0" w:color="auto"/>
              <w:bottom w:val="single" w:sz="4" w:space="0" w:color="auto"/>
              <w:right w:val="single" w:sz="4" w:space="0" w:color="auto"/>
            </w:tcBorders>
            <w:hideMark/>
          </w:tcPr>
          <w:p w14:paraId="06AF87C2" w14:textId="77777777" w:rsidR="008A4F1E" w:rsidRDefault="008A4F1E">
            <w:pPr>
              <w:spacing w:line="256" w:lineRule="auto"/>
              <w:rPr>
                <w:rFonts w:cs="Arial"/>
                <w:color w:val="000000" w:themeColor="text1"/>
                <w:szCs w:val="24"/>
              </w:rPr>
            </w:pPr>
            <w:r>
              <w:rPr>
                <w:rFonts w:cs="Arial"/>
                <w:color w:val="000000" w:themeColor="text1"/>
                <w:szCs w:val="24"/>
              </w:rPr>
              <w:t>General Practitioner</w:t>
            </w:r>
          </w:p>
        </w:tc>
      </w:tr>
      <w:tr w:rsidR="008A4F1E" w14:paraId="5BE63D53" w14:textId="77777777">
        <w:tc>
          <w:tcPr>
            <w:tcW w:w="0" w:type="auto"/>
            <w:tcBorders>
              <w:top w:val="single" w:sz="4" w:space="0" w:color="auto"/>
              <w:left w:val="single" w:sz="4" w:space="0" w:color="auto"/>
              <w:bottom w:val="single" w:sz="4" w:space="0" w:color="auto"/>
              <w:right w:val="single" w:sz="4" w:space="0" w:color="auto"/>
            </w:tcBorders>
            <w:hideMark/>
          </w:tcPr>
          <w:p w14:paraId="3BECD441" w14:textId="77777777" w:rsidR="008A4F1E" w:rsidRDefault="008A4F1E">
            <w:pPr>
              <w:spacing w:line="256" w:lineRule="auto"/>
              <w:rPr>
                <w:rFonts w:cs="Arial"/>
                <w:color w:val="000000" w:themeColor="text1"/>
                <w:szCs w:val="24"/>
              </w:rPr>
            </w:pPr>
            <w:r>
              <w:rPr>
                <w:rFonts w:cs="Arial"/>
                <w:color w:val="000000" w:themeColor="text1"/>
                <w:szCs w:val="24"/>
              </w:rPr>
              <w:t>NHS</w:t>
            </w:r>
          </w:p>
        </w:tc>
        <w:tc>
          <w:tcPr>
            <w:tcW w:w="0" w:type="auto"/>
            <w:tcBorders>
              <w:top w:val="single" w:sz="4" w:space="0" w:color="auto"/>
              <w:left w:val="single" w:sz="4" w:space="0" w:color="auto"/>
              <w:bottom w:val="single" w:sz="4" w:space="0" w:color="auto"/>
              <w:right w:val="single" w:sz="4" w:space="0" w:color="auto"/>
            </w:tcBorders>
            <w:hideMark/>
          </w:tcPr>
          <w:p w14:paraId="07978C19" w14:textId="77777777" w:rsidR="008A4F1E" w:rsidRDefault="008A4F1E">
            <w:pPr>
              <w:spacing w:line="256" w:lineRule="auto"/>
              <w:rPr>
                <w:rFonts w:cs="Arial"/>
                <w:color w:val="000000" w:themeColor="text1"/>
                <w:szCs w:val="24"/>
              </w:rPr>
            </w:pPr>
            <w:r>
              <w:rPr>
                <w:rFonts w:cs="Arial"/>
                <w:color w:val="000000" w:themeColor="text1"/>
                <w:szCs w:val="24"/>
              </w:rPr>
              <w:t>National Health Service</w:t>
            </w:r>
          </w:p>
        </w:tc>
      </w:tr>
      <w:tr w:rsidR="008A4F1E" w14:paraId="0C596DC3" w14:textId="77777777">
        <w:tc>
          <w:tcPr>
            <w:tcW w:w="0" w:type="auto"/>
            <w:tcBorders>
              <w:top w:val="single" w:sz="4" w:space="0" w:color="auto"/>
              <w:left w:val="single" w:sz="4" w:space="0" w:color="auto"/>
              <w:bottom w:val="single" w:sz="4" w:space="0" w:color="auto"/>
              <w:right w:val="single" w:sz="4" w:space="0" w:color="auto"/>
            </w:tcBorders>
            <w:hideMark/>
          </w:tcPr>
          <w:p w14:paraId="2ACB735E" w14:textId="77777777" w:rsidR="008A4F1E" w:rsidRDefault="008A4F1E">
            <w:pPr>
              <w:spacing w:line="256" w:lineRule="auto"/>
              <w:rPr>
                <w:rFonts w:cs="Arial"/>
                <w:color w:val="000000" w:themeColor="text1"/>
                <w:szCs w:val="24"/>
              </w:rPr>
            </w:pPr>
            <w:r>
              <w:rPr>
                <w:rFonts w:cs="Arial"/>
                <w:color w:val="000000" w:themeColor="text1"/>
                <w:szCs w:val="24"/>
              </w:rPr>
              <w:t>OECD</w:t>
            </w:r>
          </w:p>
        </w:tc>
        <w:tc>
          <w:tcPr>
            <w:tcW w:w="0" w:type="auto"/>
            <w:tcBorders>
              <w:top w:val="single" w:sz="4" w:space="0" w:color="auto"/>
              <w:left w:val="single" w:sz="4" w:space="0" w:color="auto"/>
              <w:bottom w:val="single" w:sz="4" w:space="0" w:color="auto"/>
              <w:right w:val="single" w:sz="4" w:space="0" w:color="auto"/>
            </w:tcBorders>
            <w:hideMark/>
          </w:tcPr>
          <w:p w14:paraId="5A15AB4C" w14:textId="77777777" w:rsidR="008A4F1E" w:rsidRDefault="008A4F1E">
            <w:pPr>
              <w:spacing w:line="256" w:lineRule="auto"/>
              <w:rPr>
                <w:rFonts w:cs="Arial"/>
                <w:color w:val="000000" w:themeColor="text1"/>
                <w:szCs w:val="24"/>
              </w:rPr>
            </w:pPr>
            <w:r>
              <w:rPr>
                <w:rFonts w:cs="Arial"/>
                <w:color w:val="000000" w:themeColor="text1"/>
                <w:szCs w:val="24"/>
              </w:rPr>
              <w:t>Organisation for Economic Co-operation and Development</w:t>
            </w:r>
          </w:p>
        </w:tc>
      </w:tr>
      <w:tr w:rsidR="008A4F1E" w14:paraId="74CB40AF" w14:textId="77777777">
        <w:tc>
          <w:tcPr>
            <w:tcW w:w="0" w:type="auto"/>
            <w:tcBorders>
              <w:top w:val="single" w:sz="4" w:space="0" w:color="auto"/>
              <w:left w:val="single" w:sz="4" w:space="0" w:color="auto"/>
              <w:bottom w:val="single" w:sz="4" w:space="0" w:color="auto"/>
              <w:right w:val="single" w:sz="4" w:space="0" w:color="auto"/>
            </w:tcBorders>
            <w:hideMark/>
          </w:tcPr>
          <w:p w14:paraId="5DD47B93" w14:textId="77777777" w:rsidR="008A4F1E" w:rsidRDefault="008A4F1E">
            <w:pPr>
              <w:spacing w:line="256" w:lineRule="auto"/>
              <w:rPr>
                <w:rFonts w:cs="Arial"/>
                <w:color w:val="000000" w:themeColor="text1"/>
                <w:szCs w:val="24"/>
              </w:rPr>
            </w:pPr>
            <w:r>
              <w:rPr>
                <w:rFonts w:cs="Arial"/>
                <w:color w:val="000000" w:themeColor="text1"/>
                <w:szCs w:val="24"/>
              </w:rPr>
              <w:t>PCREF</w:t>
            </w:r>
          </w:p>
        </w:tc>
        <w:tc>
          <w:tcPr>
            <w:tcW w:w="0" w:type="auto"/>
            <w:tcBorders>
              <w:top w:val="single" w:sz="4" w:space="0" w:color="auto"/>
              <w:left w:val="single" w:sz="4" w:space="0" w:color="auto"/>
              <w:bottom w:val="single" w:sz="4" w:space="0" w:color="auto"/>
              <w:right w:val="single" w:sz="4" w:space="0" w:color="auto"/>
            </w:tcBorders>
            <w:hideMark/>
          </w:tcPr>
          <w:p w14:paraId="3B9596E9" w14:textId="77777777" w:rsidR="008A4F1E" w:rsidRDefault="008A4F1E">
            <w:pPr>
              <w:spacing w:line="256" w:lineRule="auto"/>
              <w:rPr>
                <w:rFonts w:cs="Arial"/>
                <w:color w:val="000000" w:themeColor="text1"/>
                <w:szCs w:val="24"/>
              </w:rPr>
            </w:pPr>
            <w:r>
              <w:rPr>
                <w:rFonts w:cs="Arial"/>
                <w:color w:val="000000" w:themeColor="text1"/>
                <w:szCs w:val="24"/>
              </w:rPr>
              <w:t>Patient and Carer Race Equality Framework</w:t>
            </w:r>
          </w:p>
        </w:tc>
      </w:tr>
      <w:tr w:rsidR="008A4F1E" w14:paraId="3728A2E6" w14:textId="77777777">
        <w:tc>
          <w:tcPr>
            <w:tcW w:w="0" w:type="auto"/>
            <w:tcBorders>
              <w:top w:val="single" w:sz="4" w:space="0" w:color="auto"/>
              <w:left w:val="single" w:sz="4" w:space="0" w:color="auto"/>
              <w:bottom w:val="single" w:sz="4" w:space="0" w:color="auto"/>
              <w:right w:val="single" w:sz="4" w:space="0" w:color="auto"/>
            </w:tcBorders>
            <w:hideMark/>
          </w:tcPr>
          <w:p w14:paraId="347D63D3" w14:textId="77777777" w:rsidR="008A4F1E" w:rsidRDefault="008A4F1E">
            <w:pPr>
              <w:spacing w:line="256" w:lineRule="auto"/>
              <w:rPr>
                <w:rFonts w:cs="Arial"/>
                <w:color w:val="000000" w:themeColor="text1"/>
                <w:szCs w:val="24"/>
              </w:rPr>
            </w:pPr>
            <w:r>
              <w:rPr>
                <w:rFonts w:cs="Arial"/>
                <w:color w:val="000000" w:themeColor="text1"/>
                <w:szCs w:val="24"/>
              </w:rPr>
              <w:t>PRISMA</w:t>
            </w:r>
          </w:p>
        </w:tc>
        <w:tc>
          <w:tcPr>
            <w:tcW w:w="0" w:type="auto"/>
            <w:tcBorders>
              <w:top w:val="single" w:sz="4" w:space="0" w:color="auto"/>
              <w:left w:val="single" w:sz="4" w:space="0" w:color="auto"/>
              <w:bottom w:val="single" w:sz="4" w:space="0" w:color="auto"/>
              <w:right w:val="single" w:sz="4" w:space="0" w:color="auto"/>
            </w:tcBorders>
            <w:hideMark/>
          </w:tcPr>
          <w:p w14:paraId="496B5F02" w14:textId="77777777" w:rsidR="008A4F1E" w:rsidRDefault="008A4F1E">
            <w:pPr>
              <w:spacing w:line="256" w:lineRule="auto"/>
              <w:rPr>
                <w:rFonts w:cs="Arial"/>
                <w:color w:val="000000" w:themeColor="text1"/>
                <w:szCs w:val="24"/>
              </w:rPr>
            </w:pPr>
            <w:r>
              <w:rPr>
                <w:rFonts w:cs="Arial"/>
                <w:color w:val="000000" w:themeColor="text1"/>
                <w:szCs w:val="24"/>
              </w:rPr>
              <w:t>Preferred Reporting Items for Systematic Reviews and Meta-Analyses</w:t>
            </w:r>
          </w:p>
        </w:tc>
      </w:tr>
      <w:tr w:rsidR="008A4F1E" w14:paraId="176CF164" w14:textId="77777777">
        <w:tc>
          <w:tcPr>
            <w:tcW w:w="0" w:type="auto"/>
            <w:tcBorders>
              <w:top w:val="single" w:sz="4" w:space="0" w:color="auto"/>
              <w:left w:val="single" w:sz="4" w:space="0" w:color="auto"/>
              <w:bottom w:val="single" w:sz="4" w:space="0" w:color="auto"/>
              <w:right w:val="single" w:sz="4" w:space="0" w:color="auto"/>
            </w:tcBorders>
            <w:hideMark/>
          </w:tcPr>
          <w:p w14:paraId="2CFE1CDC" w14:textId="77777777" w:rsidR="008A4F1E" w:rsidRDefault="008A4F1E">
            <w:pPr>
              <w:spacing w:line="256" w:lineRule="auto"/>
              <w:rPr>
                <w:rFonts w:cs="Arial"/>
                <w:color w:val="000000" w:themeColor="text1"/>
                <w:szCs w:val="24"/>
              </w:rPr>
            </w:pPr>
            <w:r>
              <w:rPr>
                <w:rFonts w:cs="Arial"/>
                <w:color w:val="000000" w:themeColor="text1"/>
                <w:szCs w:val="24"/>
              </w:rPr>
              <w:t>SDH</w:t>
            </w:r>
          </w:p>
        </w:tc>
        <w:tc>
          <w:tcPr>
            <w:tcW w:w="0" w:type="auto"/>
            <w:tcBorders>
              <w:top w:val="single" w:sz="4" w:space="0" w:color="auto"/>
              <w:left w:val="single" w:sz="4" w:space="0" w:color="auto"/>
              <w:bottom w:val="single" w:sz="4" w:space="0" w:color="auto"/>
              <w:right w:val="single" w:sz="4" w:space="0" w:color="auto"/>
            </w:tcBorders>
            <w:hideMark/>
          </w:tcPr>
          <w:p w14:paraId="2BA5EC74" w14:textId="77777777" w:rsidR="008A4F1E" w:rsidRDefault="008A4F1E">
            <w:pPr>
              <w:spacing w:line="256" w:lineRule="auto"/>
              <w:rPr>
                <w:rFonts w:cs="Arial"/>
                <w:color w:val="000000" w:themeColor="text1"/>
                <w:szCs w:val="24"/>
              </w:rPr>
            </w:pPr>
            <w:r>
              <w:rPr>
                <w:rFonts w:cs="Arial"/>
                <w:color w:val="000000" w:themeColor="text1"/>
                <w:szCs w:val="24"/>
              </w:rPr>
              <w:t>Social Determinants of Health</w:t>
            </w:r>
          </w:p>
        </w:tc>
      </w:tr>
      <w:tr w:rsidR="008A4F1E" w14:paraId="72AF99A8" w14:textId="77777777">
        <w:tc>
          <w:tcPr>
            <w:tcW w:w="0" w:type="auto"/>
            <w:tcBorders>
              <w:top w:val="single" w:sz="4" w:space="0" w:color="auto"/>
              <w:left w:val="single" w:sz="4" w:space="0" w:color="auto"/>
              <w:bottom w:val="single" w:sz="4" w:space="0" w:color="auto"/>
              <w:right w:val="single" w:sz="4" w:space="0" w:color="auto"/>
            </w:tcBorders>
            <w:hideMark/>
          </w:tcPr>
          <w:p w14:paraId="4975353C" w14:textId="77777777" w:rsidR="008A4F1E" w:rsidRDefault="008A4F1E">
            <w:pPr>
              <w:spacing w:line="256" w:lineRule="auto"/>
              <w:rPr>
                <w:rFonts w:cs="Arial"/>
                <w:color w:val="000000" w:themeColor="text1"/>
                <w:szCs w:val="24"/>
              </w:rPr>
            </w:pPr>
            <w:r>
              <w:rPr>
                <w:rFonts w:cs="Arial"/>
                <w:color w:val="000000" w:themeColor="text1"/>
                <w:szCs w:val="24"/>
              </w:rPr>
              <w:t>SLR</w:t>
            </w:r>
          </w:p>
        </w:tc>
        <w:tc>
          <w:tcPr>
            <w:tcW w:w="0" w:type="auto"/>
            <w:tcBorders>
              <w:top w:val="single" w:sz="4" w:space="0" w:color="auto"/>
              <w:left w:val="single" w:sz="4" w:space="0" w:color="auto"/>
              <w:bottom w:val="single" w:sz="4" w:space="0" w:color="auto"/>
              <w:right w:val="single" w:sz="4" w:space="0" w:color="auto"/>
            </w:tcBorders>
            <w:hideMark/>
          </w:tcPr>
          <w:p w14:paraId="30882992" w14:textId="77777777" w:rsidR="008A4F1E" w:rsidRDefault="008A4F1E">
            <w:pPr>
              <w:spacing w:line="256" w:lineRule="auto"/>
              <w:rPr>
                <w:rFonts w:cs="Arial"/>
                <w:color w:val="000000" w:themeColor="text1"/>
                <w:szCs w:val="24"/>
              </w:rPr>
            </w:pPr>
            <w:r>
              <w:rPr>
                <w:rFonts w:cs="Arial"/>
                <w:color w:val="000000" w:themeColor="text1"/>
                <w:szCs w:val="24"/>
              </w:rPr>
              <w:t>Systematic Literature Review</w:t>
            </w:r>
          </w:p>
        </w:tc>
      </w:tr>
      <w:tr w:rsidR="008A4F1E" w14:paraId="093B020A" w14:textId="77777777">
        <w:tc>
          <w:tcPr>
            <w:tcW w:w="0" w:type="auto"/>
            <w:tcBorders>
              <w:top w:val="single" w:sz="4" w:space="0" w:color="auto"/>
              <w:left w:val="single" w:sz="4" w:space="0" w:color="auto"/>
              <w:bottom w:val="single" w:sz="4" w:space="0" w:color="auto"/>
              <w:right w:val="single" w:sz="4" w:space="0" w:color="auto"/>
            </w:tcBorders>
            <w:hideMark/>
          </w:tcPr>
          <w:p w14:paraId="55A6B725" w14:textId="77777777" w:rsidR="008A4F1E" w:rsidRDefault="008A4F1E">
            <w:pPr>
              <w:spacing w:line="256" w:lineRule="auto"/>
              <w:rPr>
                <w:rFonts w:cs="Arial"/>
                <w:color w:val="000000" w:themeColor="text1"/>
                <w:szCs w:val="24"/>
              </w:rPr>
            </w:pPr>
            <w:r>
              <w:rPr>
                <w:rFonts w:cs="Arial"/>
                <w:color w:val="000000" w:themeColor="text1"/>
                <w:szCs w:val="24"/>
              </w:rPr>
              <w:t>UK</w:t>
            </w:r>
          </w:p>
        </w:tc>
        <w:tc>
          <w:tcPr>
            <w:tcW w:w="0" w:type="auto"/>
            <w:tcBorders>
              <w:top w:val="single" w:sz="4" w:space="0" w:color="auto"/>
              <w:left w:val="single" w:sz="4" w:space="0" w:color="auto"/>
              <w:bottom w:val="single" w:sz="4" w:space="0" w:color="auto"/>
              <w:right w:val="single" w:sz="4" w:space="0" w:color="auto"/>
            </w:tcBorders>
            <w:hideMark/>
          </w:tcPr>
          <w:p w14:paraId="77CCDCAE" w14:textId="77777777" w:rsidR="008A4F1E" w:rsidRDefault="008A4F1E">
            <w:pPr>
              <w:spacing w:line="256" w:lineRule="auto"/>
              <w:rPr>
                <w:rFonts w:cs="Arial"/>
                <w:color w:val="000000" w:themeColor="text1"/>
                <w:szCs w:val="24"/>
              </w:rPr>
            </w:pPr>
            <w:r>
              <w:rPr>
                <w:rFonts w:cs="Arial"/>
                <w:color w:val="000000" w:themeColor="text1"/>
                <w:szCs w:val="24"/>
              </w:rPr>
              <w:t>United Kingdom</w:t>
            </w:r>
          </w:p>
        </w:tc>
      </w:tr>
    </w:tbl>
    <w:p w14:paraId="37C9F2CE" w14:textId="77777777" w:rsidR="008A4F1E" w:rsidRDefault="008A4F1E" w:rsidP="008A4F1E">
      <w:pPr>
        <w:rPr>
          <w:rFonts w:cs="Arial"/>
          <w:b/>
          <w:bCs/>
          <w:color w:val="000000" w:themeColor="text1"/>
          <w:szCs w:val="24"/>
        </w:rPr>
      </w:pPr>
    </w:p>
    <w:p w14:paraId="59749304" w14:textId="77777777" w:rsidR="008A4F1E" w:rsidRDefault="008A4F1E" w:rsidP="008A4F1E">
      <w:pPr>
        <w:spacing w:after="158"/>
        <w:ind w:left="59"/>
        <w:jc w:val="center"/>
        <w:rPr>
          <w:rFonts w:cs="Arial"/>
          <w:color w:val="000000" w:themeColor="text1"/>
        </w:rPr>
      </w:pPr>
      <w:r>
        <w:rPr>
          <w:rFonts w:eastAsia="Times New Roman" w:cs="Arial"/>
          <w:b/>
          <w:color w:val="000000" w:themeColor="text1"/>
        </w:rPr>
        <w:t xml:space="preserve"> </w:t>
      </w:r>
    </w:p>
    <w:p w14:paraId="6838D38C" w14:textId="77777777" w:rsidR="008A4F1E" w:rsidRDefault="008A4F1E" w:rsidP="008A4F1E">
      <w:pPr>
        <w:spacing w:after="0"/>
        <w:rPr>
          <w:rFonts w:cs="Arial"/>
          <w:color w:val="000000" w:themeColor="text1"/>
        </w:rPr>
      </w:pPr>
      <w:r>
        <w:rPr>
          <w:rFonts w:eastAsia="Times New Roman" w:cs="Arial"/>
          <w:b/>
          <w:i/>
          <w:color w:val="000000" w:themeColor="text1"/>
        </w:rPr>
        <w:t xml:space="preserve"> </w:t>
      </w:r>
    </w:p>
    <w:p w14:paraId="67188C8E" w14:textId="77777777" w:rsidR="008A4F1E" w:rsidRDefault="008A4F1E" w:rsidP="008A4F1E">
      <w:pPr>
        <w:rPr>
          <w:rFonts w:eastAsia="Times New Roman" w:cs="Arial"/>
          <w:b/>
          <w:color w:val="000000" w:themeColor="text1"/>
        </w:rPr>
      </w:pPr>
      <w:r>
        <w:rPr>
          <w:rFonts w:cs="Arial"/>
          <w:color w:val="000000" w:themeColor="text1"/>
          <w:kern w:val="0"/>
          <w14:ligatures w14:val="none"/>
        </w:rPr>
        <w:br w:type="page"/>
      </w:r>
    </w:p>
    <w:p w14:paraId="10D0E4D2" w14:textId="682B6F22" w:rsidR="00C72171" w:rsidRPr="00793A0F" w:rsidRDefault="008A4F1E" w:rsidP="00793A0F">
      <w:pPr>
        <w:pStyle w:val="Heading1"/>
        <w:spacing w:after="649"/>
        <w:ind w:left="12" w:right="3"/>
        <w:jc w:val="left"/>
        <w:rPr>
          <w:rFonts w:eastAsia="Arial" w:cs="Arial"/>
          <w:b/>
          <w:color w:val="000000" w:themeColor="text1"/>
          <w:sz w:val="36"/>
          <w:szCs w:val="36"/>
        </w:rPr>
      </w:pPr>
      <w:bookmarkStart w:id="3" w:name="_Toc240454643"/>
      <w:commentRangeStart w:id="4"/>
      <w:r w:rsidRPr="0017308C">
        <w:rPr>
          <w:rFonts w:eastAsia="Arial" w:cs="Arial"/>
          <w:b/>
          <w:color w:val="000000" w:themeColor="text1"/>
          <w:sz w:val="36"/>
          <w:szCs w:val="36"/>
        </w:rPr>
        <w:lastRenderedPageBreak/>
        <w:t>Chapter 1: Introduction</w:t>
      </w:r>
      <w:bookmarkEnd w:id="3"/>
      <w:r w:rsidRPr="0017308C">
        <w:rPr>
          <w:rFonts w:eastAsia="Arial" w:cs="Arial"/>
          <w:b/>
          <w:color w:val="000000" w:themeColor="text1"/>
          <w:sz w:val="36"/>
          <w:szCs w:val="36"/>
        </w:rPr>
        <w:t xml:space="preserve"> </w:t>
      </w:r>
      <w:commentRangeEnd w:id="4"/>
      <w:r w:rsidR="0017308C" w:rsidRPr="00793A0F">
        <w:rPr>
          <w:rStyle w:val="CommentReference"/>
          <w:rFonts w:eastAsia="Arial" w:cs="Arial"/>
          <w:b/>
          <w:color w:val="000000" w:themeColor="text1"/>
          <w:sz w:val="36"/>
          <w:szCs w:val="36"/>
        </w:rPr>
        <w:commentReference w:id="4"/>
      </w:r>
    </w:p>
    <w:p w14:paraId="6C6104E2" w14:textId="6AF4C8EB" w:rsidR="00500DB3" w:rsidRPr="00C72171" w:rsidRDefault="00500DB3" w:rsidP="009071FC">
      <w:pPr>
        <w:spacing w:after="0"/>
        <w:jc w:val="left"/>
        <w:rPr>
          <w:rFonts w:asciiTheme="majorHAnsi" w:eastAsia="Arial" w:hAnsiTheme="majorHAnsi" w:cs="Arial"/>
          <w:b/>
          <w:color w:val="000000" w:themeColor="text1"/>
          <w:sz w:val="15"/>
          <w:szCs w:val="15"/>
        </w:rPr>
      </w:pPr>
      <w:r w:rsidRPr="00AD30FA">
        <w:rPr>
          <w:rFonts w:cs="Arial"/>
          <w:color w:val="EE0000"/>
          <w:szCs w:val="24"/>
          <w:highlight w:val="white"/>
        </w:rPr>
        <w:t>This research study examines health inequalities within ethnic minority groups across the United Kingdom (UK) and evaluates the efficacy of culturally competent care</w:t>
      </w:r>
      <w:r w:rsidR="00891DFE">
        <w:rPr>
          <w:rFonts w:cs="Arial"/>
          <w:color w:val="EE0000"/>
          <w:szCs w:val="24"/>
          <w:highlight w:val="white"/>
        </w:rPr>
        <w:t xml:space="preserve"> (CCC)</w:t>
      </w:r>
      <w:r w:rsidRPr="00AD30FA">
        <w:rPr>
          <w:rFonts w:cs="Arial"/>
          <w:color w:val="EE0000"/>
          <w:szCs w:val="24"/>
          <w:highlight w:val="white"/>
        </w:rPr>
        <w:t xml:space="preserve">. Employing a </w:t>
      </w:r>
      <w:r w:rsidR="00C22663">
        <w:rPr>
          <w:rFonts w:cs="Arial"/>
          <w:color w:val="EE0000"/>
          <w:szCs w:val="24"/>
          <w:highlight w:val="white"/>
        </w:rPr>
        <w:t>systematic review</w:t>
      </w:r>
      <w:r w:rsidR="00C22663" w:rsidRPr="00AD30FA">
        <w:rPr>
          <w:rFonts w:cs="Arial"/>
          <w:color w:val="EE0000"/>
          <w:szCs w:val="24"/>
          <w:highlight w:val="white"/>
        </w:rPr>
        <w:t xml:space="preserve"> </w:t>
      </w:r>
      <w:r w:rsidR="00C22663">
        <w:rPr>
          <w:rFonts w:cs="Arial"/>
          <w:color w:val="EE0000"/>
          <w:szCs w:val="24"/>
          <w:highlight w:val="white"/>
        </w:rPr>
        <w:t xml:space="preserve">and an </w:t>
      </w:r>
      <w:r w:rsidRPr="00AD30FA">
        <w:rPr>
          <w:rFonts w:cs="Arial"/>
          <w:color w:val="EE0000"/>
          <w:szCs w:val="24"/>
          <w:highlight w:val="white"/>
        </w:rPr>
        <w:t xml:space="preserve">extensive search strategy, it synthesises qualitative evidence using the PRISMA flow diagram. The studies are analysed </w:t>
      </w:r>
      <w:r w:rsidR="00853340" w:rsidRPr="00AD30FA">
        <w:rPr>
          <w:rFonts w:cs="Arial"/>
          <w:color w:val="EE0000"/>
          <w:szCs w:val="24"/>
          <w:highlight w:val="white"/>
        </w:rPr>
        <w:t>using</w:t>
      </w:r>
      <w:r w:rsidRPr="00AD30FA">
        <w:rPr>
          <w:rFonts w:cs="Arial"/>
          <w:color w:val="EE0000"/>
          <w:szCs w:val="24"/>
          <w:highlight w:val="white"/>
        </w:rPr>
        <w:t xml:space="preserve"> thematic analysis (TA). </w:t>
      </w:r>
    </w:p>
    <w:p w14:paraId="341EFEF7" w14:textId="74097451" w:rsidR="00CC3D32" w:rsidRPr="00657BBF" w:rsidRDefault="00CC3D32" w:rsidP="008A4F1E">
      <w:pPr>
        <w:spacing w:before="280" w:after="0"/>
        <w:rPr>
          <w:rFonts w:eastAsia="Arial" w:cs="Arial"/>
          <w:color w:val="A02B93" w:themeColor="accent5"/>
          <w:szCs w:val="24"/>
          <w:highlight w:val="white"/>
        </w:rPr>
      </w:pPr>
      <w:r w:rsidRPr="00657BBF">
        <w:rPr>
          <w:rFonts w:eastAsia="Arial" w:cs="Arial"/>
          <w:color w:val="A02B93" w:themeColor="accent5"/>
          <w:szCs w:val="24"/>
          <w:highlight w:val="white"/>
        </w:rPr>
        <w:t>Health inequalities affecting ethnic minority groups is a major public health concern recognised globally by the World Health Organisation and national bodies such as The King’s Fund (2026).</w:t>
      </w:r>
    </w:p>
    <w:p w14:paraId="081C9F75" w14:textId="05D6DEFB" w:rsidR="00CC3D32" w:rsidRPr="00CC3D32" w:rsidRDefault="00CC3D32" w:rsidP="008A4F1E">
      <w:pPr>
        <w:spacing w:before="280" w:after="0"/>
        <w:rPr>
          <w:rFonts w:eastAsia="Arial" w:cs="Arial"/>
          <w:color w:val="000000" w:themeColor="text1"/>
          <w:szCs w:val="24"/>
          <w:highlight w:val="cyan"/>
        </w:rPr>
      </w:pPr>
      <w:hyperlink r:id="rId94" w:history="1">
        <w:r w:rsidRPr="00CC3D32">
          <w:rPr>
            <w:rStyle w:val="Hyperlink"/>
            <w:rFonts w:eastAsia="Arial" w:cs="Arial"/>
            <w:szCs w:val="24"/>
            <w:highlight w:val="cyan"/>
          </w:rPr>
          <w:t>https://www.kingsfund.org.uk/insight-and-analysis/long-reads/health-people-ethnic-minority-groups-england</w:t>
        </w:r>
      </w:hyperlink>
      <w:r w:rsidRPr="00CC3D32">
        <w:rPr>
          <w:rFonts w:eastAsia="Arial" w:cs="Arial"/>
          <w:color w:val="000000" w:themeColor="text1"/>
          <w:szCs w:val="24"/>
          <w:highlight w:val="cyan"/>
        </w:rPr>
        <w:t xml:space="preserve"> - this site is for the reference above and has a lot of statistics you can use in the stats part</w:t>
      </w:r>
    </w:p>
    <w:p w14:paraId="5141D771" w14:textId="5C11DB82" w:rsidR="00AA2BEE" w:rsidRPr="00891DFE" w:rsidRDefault="008A4F1E" w:rsidP="008A4F1E">
      <w:pPr>
        <w:spacing w:before="280" w:after="0"/>
        <w:rPr>
          <w:rFonts w:eastAsia="Arial" w:cs="Arial"/>
          <w:color w:val="EE0000"/>
          <w:szCs w:val="24"/>
          <w:highlight w:val="yellow"/>
        </w:rPr>
      </w:pPr>
      <w:r>
        <w:rPr>
          <w:rFonts w:eastAsia="Arial" w:cs="Arial"/>
          <w:color w:val="000000" w:themeColor="text1"/>
          <w:szCs w:val="24"/>
          <w:highlight w:val="white"/>
        </w:rPr>
        <w:t xml:space="preserve">Health inequalities remain </w:t>
      </w:r>
      <w:r w:rsidR="00891DFE">
        <w:rPr>
          <w:rFonts w:eastAsia="Arial" w:cs="Arial"/>
          <w:color w:val="000000" w:themeColor="text1"/>
          <w:szCs w:val="24"/>
          <w:highlight w:val="white"/>
        </w:rPr>
        <w:t xml:space="preserve">a </w:t>
      </w:r>
      <w:r w:rsidR="00891DFE" w:rsidRPr="00891DFE">
        <w:rPr>
          <w:rFonts w:eastAsia="Arial" w:cs="Arial"/>
          <w:color w:val="EE0000"/>
          <w:szCs w:val="24"/>
          <w:highlight w:val="white"/>
        </w:rPr>
        <w:t>significant issue</w:t>
      </w:r>
      <w:r w:rsidRPr="00891DFE">
        <w:rPr>
          <w:rFonts w:eastAsia="Arial" w:cs="Arial"/>
          <w:color w:val="EE0000"/>
          <w:szCs w:val="24"/>
          <w:highlight w:val="white"/>
        </w:rPr>
        <w:t xml:space="preserve"> </w:t>
      </w:r>
      <w:r>
        <w:rPr>
          <w:rFonts w:eastAsia="Arial" w:cs="Arial"/>
          <w:color w:val="000000" w:themeColor="text1"/>
          <w:szCs w:val="24"/>
          <w:highlight w:val="white"/>
        </w:rPr>
        <w:t xml:space="preserve">throughout the </w:t>
      </w:r>
      <w:r w:rsidR="00500DB3">
        <w:rPr>
          <w:rFonts w:eastAsia="Arial" w:cs="Arial"/>
          <w:color w:val="000000" w:themeColor="text1"/>
          <w:szCs w:val="24"/>
          <w:highlight w:val="white"/>
        </w:rPr>
        <w:t>UK</w:t>
      </w:r>
      <w:r>
        <w:rPr>
          <w:rFonts w:eastAsia="Arial" w:cs="Arial"/>
          <w:color w:val="000000" w:themeColor="text1"/>
          <w:szCs w:val="24"/>
          <w:highlight w:val="white"/>
        </w:rPr>
        <w:t xml:space="preserve"> amongst minority ethnic </w:t>
      </w:r>
      <w:r w:rsidR="00891DFE" w:rsidRPr="00891DFE">
        <w:rPr>
          <w:rFonts w:eastAsia="Arial" w:cs="Arial"/>
          <w:color w:val="EE0000"/>
          <w:szCs w:val="24"/>
          <w:highlight w:val="white"/>
        </w:rPr>
        <w:t>minority</w:t>
      </w:r>
      <w:r w:rsidR="00891DFE">
        <w:rPr>
          <w:rFonts w:eastAsia="Arial" w:cs="Arial"/>
          <w:color w:val="000000" w:themeColor="text1"/>
          <w:szCs w:val="24"/>
          <w:highlight w:val="white"/>
        </w:rPr>
        <w:t xml:space="preserve"> </w:t>
      </w:r>
      <w:r>
        <w:rPr>
          <w:rFonts w:eastAsia="Arial" w:cs="Arial"/>
          <w:color w:val="000000" w:themeColor="text1"/>
          <w:szCs w:val="24"/>
          <w:highlight w:val="white"/>
        </w:rPr>
        <w:t xml:space="preserve">groups or statistics </w:t>
      </w:r>
      <w:r w:rsidRPr="00500DB3">
        <w:rPr>
          <w:rFonts w:eastAsia="Arial" w:cs="Arial"/>
          <w:color w:val="000000" w:themeColor="text1"/>
          <w:szCs w:val="24"/>
          <w:highlight w:val="yellow"/>
        </w:rPr>
        <w:t>and then a ref</w:t>
      </w:r>
      <w:r>
        <w:rPr>
          <w:rFonts w:eastAsia="Arial" w:cs="Arial"/>
          <w:color w:val="000000" w:themeColor="text1"/>
          <w:szCs w:val="24"/>
          <w:highlight w:val="white"/>
        </w:rPr>
        <w:t xml:space="preserve">. Despite the existence of the National Health Service (NHS) and its philosophy of universal healthcare, there are imbalances in healthcare accessibility, prevalence of health problems and treatment results among the different </w:t>
      </w:r>
      <w:r w:rsidRPr="00891DFE">
        <w:rPr>
          <w:rFonts w:eastAsia="Arial" w:cs="Arial"/>
          <w:color w:val="000000" w:themeColor="text1"/>
          <w:szCs w:val="24"/>
        </w:rPr>
        <w:t>ethnic</w:t>
      </w:r>
      <w:r w:rsidR="009F4535" w:rsidRPr="00891DFE">
        <w:rPr>
          <w:rFonts w:eastAsia="Arial" w:cs="Arial"/>
          <w:color w:val="000000" w:themeColor="text1"/>
          <w:szCs w:val="24"/>
        </w:rPr>
        <w:t xml:space="preserve"> minority groups</w:t>
      </w:r>
      <w:r w:rsidRPr="00891DFE">
        <w:rPr>
          <w:rFonts w:eastAsia="Arial" w:cs="Arial"/>
          <w:color w:val="000000" w:themeColor="text1"/>
          <w:szCs w:val="24"/>
        </w:rPr>
        <w:t xml:space="preserve"> </w:t>
      </w:r>
      <w:r>
        <w:rPr>
          <w:rFonts w:eastAsia="Arial" w:cs="Arial"/>
          <w:color w:val="000000" w:themeColor="text1"/>
          <w:szCs w:val="24"/>
          <w:highlight w:val="white"/>
        </w:rPr>
        <w:t xml:space="preserve">(Konstantopoulos </w:t>
      </w:r>
      <w:r>
        <w:rPr>
          <w:rFonts w:eastAsia="Arial" w:cs="Arial"/>
          <w:i/>
          <w:iCs/>
          <w:color w:val="000000" w:themeColor="text1"/>
          <w:szCs w:val="24"/>
          <w:highlight w:val="white"/>
        </w:rPr>
        <w:t>et al.,</w:t>
      </w:r>
      <w:r>
        <w:rPr>
          <w:rFonts w:eastAsia="Arial" w:cs="Arial"/>
          <w:color w:val="000000" w:themeColor="text1"/>
          <w:szCs w:val="24"/>
          <w:highlight w:val="white"/>
        </w:rPr>
        <w:t xml:space="preserve"> 2023). This includes </w:t>
      </w:r>
      <w:r w:rsidRPr="00AA2BEE">
        <w:rPr>
          <w:rFonts w:eastAsia="Arial" w:cs="Arial"/>
          <w:strike/>
          <w:color w:val="000000" w:themeColor="text1"/>
          <w:szCs w:val="24"/>
          <w:highlight w:val="white"/>
        </w:rPr>
        <w:t>health inequalities among ethnic minority communities in the UK include</w:t>
      </w:r>
      <w:r>
        <w:rPr>
          <w:rFonts w:eastAsia="Arial" w:cs="Arial"/>
          <w:color w:val="000000" w:themeColor="text1"/>
          <w:szCs w:val="24"/>
          <w:highlight w:val="white"/>
        </w:rPr>
        <w:t xml:space="preserve"> unequal access to healthcare, delayed diagnosis, poorer maternal outcomes, lower uptake of preventive services and communication barriers (Singal </w:t>
      </w:r>
      <w:r>
        <w:rPr>
          <w:rFonts w:eastAsia="Arial" w:cs="Arial"/>
          <w:i/>
          <w:iCs/>
          <w:color w:val="000000" w:themeColor="text1"/>
          <w:szCs w:val="24"/>
          <w:highlight w:val="white"/>
        </w:rPr>
        <w:t>et al</w:t>
      </w:r>
      <w:r>
        <w:rPr>
          <w:rFonts w:eastAsia="Arial" w:cs="Arial"/>
          <w:color w:val="000000" w:themeColor="text1"/>
          <w:szCs w:val="24"/>
          <w:highlight w:val="white"/>
        </w:rPr>
        <w:t xml:space="preserve">., 2026). </w:t>
      </w:r>
      <w:r w:rsidR="00AA2BEE">
        <w:rPr>
          <w:rFonts w:eastAsia="Arial" w:cs="Arial"/>
          <w:color w:val="EE0000"/>
          <w:szCs w:val="24"/>
          <w:highlight w:val="white"/>
        </w:rPr>
        <w:t>State here who you deem as part of ethnic minority group…. (ref).</w:t>
      </w:r>
      <w:r w:rsidR="00891DFE">
        <w:rPr>
          <w:rFonts w:eastAsia="Arial" w:cs="Arial"/>
          <w:color w:val="EE0000"/>
          <w:szCs w:val="24"/>
          <w:highlight w:val="white"/>
        </w:rPr>
        <w:t xml:space="preserve"> definition of ethnic minority groups and who you are going to include…. </w:t>
      </w:r>
      <w:r w:rsidR="00891DFE" w:rsidRPr="00891DFE">
        <w:rPr>
          <w:rFonts w:eastAsia="Arial" w:cs="Arial"/>
          <w:color w:val="EE0000"/>
          <w:szCs w:val="24"/>
          <w:highlight w:val="yellow"/>
        </w:rPr>
        <w:t>For the purpose</w:t>
      </w:r>
      <w:r w:rsidR="00891DFE">
        <w:rPr>
          <w:rFonts w:eastAsia="Arial" w:cs="Arial"/>
          <w:color w:val="EE0000"/>
          <w:szCs w:val="24"/>
          <w:highlight w:val="yellow"/>
        </w:rPr>
        <w:t>s</w:t>
      </w:r>
      <w:r w:rsidR="00891DFE" w:rsidRPr="00891DFE">
        <w:rPr>
          <w:rFonts w:eastAsia="Arial" w:cs="Arial"/>
          <w:color w:val="EE0000"/>
          <w:szCs w:val="24"/>
          <w:highlight w:val="yellow"/>
        </w:rPr>
        <w:t xml:space="preserve"> of this research study, only Asian and African population groups will be analysed….</w:t>
      </w:r>
    </w:p>
    <w:p w14:paraId="38E6FBB8" w14:textId="41AA4D34" w:rsidR="008A4F1E" w:rsidRDefault="008A4F1E" w:rsidP="008A4F1E">
      <w:pPr>
        <w:spacing w:before="280" w:after="0"/>
        <w:rPr>
          <w:rFonts w:eastAsia="Arial" w:cs="Arial"/>
          <w:color w:val="EE0000"/>
          <w:szCs w:val="24"/>
          <w:highlight w:val="white"/>
        </w:rPr>
      </w:pPr>
      <w:r>
        <w:rPr>
          <w:rFonts w:eastAsia="Arial" w:cs="Arial"/>
          <w:color w:val="000000" w:themeColor="text1"/>
          <w:szCs w:val="24"/>
          <w:highlight w:val="white"/>
        </w:rPr>
        <w:t xml:space="preserve">For example, </w:t>
      </w:r>
      <w:r w:rsidR="00AA2BEE" w:rsidRPr="009C02C8">
        <w:rPr>
          <w:rFonts w:eastAsia="Arial" w:cs="Arial"/>
          <w:color w:val="000000" w:themeColor="text1"/>
          <w:szCs w:val="24"/>
          <w:highlight w:val="white"/>
        </w:rPr>
        <w:t>B</w:t>
      </w:r>
      <w:r w:rsidRPr="009C02C8">
        <w:rPr>
          <w:rFonts w:eastAsia="Arial" w:cs="Arial"/>
          <w:color w:val="000000" w:themeColor="text1"/>
          <w:szCs w:val="24"/>
          <w:highlight w:val="white"/>
        </w:rPr>
        <w:t>lack</w:t>
      </w:r>
      <w:r>
        <w:rPr>
          <w:rFonts w:eastAsia="Arial" w:cs="Arial"/>
          <w:color w:val="000000" w:themeColor="text1"/>
          <w:szCs w:val="24"/>
          <w:highlight w:val="white"/>
        </w:rPr>
        <w:t xml:space="preserve"> women experience disproportionately high maternal mortality risks, while some South Asian communities face increased diabetes and cardiovascular disease burdens alongside difficulties accessing </w:t>
      </w:r>
      <w:r w:rsidRPr="009C02C8">
        <w:rPr>
          <w:rFonts w:eastAsia="Arial" w:cs="Arial"/>
          <w:color w:val="EE0000"/>
          <w:szCs w:val="24"/>
          <w:highlight w:val="white"/>
        </w:rPr>
        <w:t>culturally appropriate care.</w:t>
      </w:r>
      <w:r w:rsidR="009C02C8">
        <w:rPr>
          <w:rFonts w:eastAsia="Arial" w:cs="Arial"/>
          <w:color w:val="EE0000"/>
          <w:szCs w:val="24"/>
          <w:highlight w:val="white"/>
        </w:rPr>
        <w:t xml:space="preserve"> </w:t>
      </w:r>
      <w:commentRangeStart w:id="5"/>
      <w:r w:rsidR="009C02C8">
        <w:rPr>
          <w:rFonts w:eastAsia="Arial" w:cs="Arial"/>
          <w:color w:val="EE0000"/>
          <w:szCs w:val="24"/>
          <w:highlight w:val="white"/>
        </w:rPr>
        <w:t>You need to further develop here and state what these culturally appropriate care looks like and what the difficulties are that they face…be specific (ref)</w:t>
      </w:r>
      <w:r w:rsidRPr="009C02C8">
        <w:rPr>
          <w:rFonts w:eastAsia="Arial" w:cs="Arial"/>
          <w:color w:val="EE0000"/>
          <w:szCs w:val="24"/>
          <w:highlight w:val="white"/>
        </w:rPr>
        <w:t xml:space="preserve"> </w:t>
      </w:r>
      <w:r>
        <w:rPr>
          <w:rFonts w:eastAsia="Arial" w:cs="Arial"/>
          <w:color w:val="000000" w:themeColor="text1"/>
          <w:szCs w:val="24"/>
          <w:highlight w:val="white"/>
        </w:rPr>
        <w:t xml:space="preserve"> </w:t>
      </w:r>
      <w:commentRangeEnd w:id="5"/>
      <w:r w:rsidR="00891DFE">
        <w:rPr>
          <w:rStyle w:val="CommentReference"/>
          <w:rFonts w:eastAsia="Arial" w:cs="Arial"/>
          <w:color w:val="000000" w:themeColor="text1"/>
          <w:sz w:val="24"/>
          <w:szCs w:val="24"/>
          <w:highlight w:val="white"/>
        </w:rPr>
        <w:commentReference w:id="5"/>
      </w:r>
      <w:r>
        <w:rPr>
          <w:rFonts w:eastAsia="Arial" w:cs="Arial"/>
          <w:color w:val="000000" w:themeColor="text1"/>
          <w:szCs w:val="24"/>
          <w:highlight w:val="white"/>
        </w:rPr>
        <w:t xml:space="preserve">Therefore, the concept of cultural competence has been developed to provide healthcare that meets </w:t>
      </w:r>
      <w:r>
        <w:rPr>
          <w:rFonts w:eastAsia="Arial" w:cs="Arial"/>
          <w:color w:val="000000" w:themeColor="text1"/>
          <w:szCs w:val="24"/>
          <w:highlight w:val="white"/>
        </w:rPr>
        <w:lastRenderedPageBreak/>
        <w:t xml:space="preserve">the different cultural, linguistic and social needs of patients </w:t>
      </w:r>
      <w:r>
        <w:rPr>
          <w:rFonts w:eastAsia="Arial" w:cs="Arial"/>
          <w:color w:val="000000" w:themeColor="text1"/>
          <w:szCs w:val="24"/>
        </w:rPr>
        <w:t>(Vella, White and Livingston, 2022)</w:t>
      </w:r>
      <w:r>
        <w:rPr>
          <w:rFonts w:eastAsia="Arial" w:cs="Arial"/>
          <w:color w:val="000000" w:themeColor="text1"/>
          <w:szCs w:val="24"/>
          <w:highlight w:val="white"/>
        </w:rPr>
        <w:t xml:space="preserve">. </w:t>
      </w:r>
      <w:r w:rsidR="009C02C8">
        <w:rPr>
          <w:rFonts w:eastAsia="Arial" w:cs="Arial"/>
          <w:color w:val="EE0000"/>
          <w:szCs w:val="24"/>
          <w:highlight w:val="white"/>
        </w:rPr>
        <w:t>State what cultural competence</w:t>
      </w:r>
      <w:r w:rsidR="009071FC">
        <w:rPr>
          <w:rFonts w:eastAsia="Arial" w:cs="Arial"/>
          <w:color w:val="EE0000"/>
          <w:szCs w:val="24"/>
          <w:highlight w:val="white"/>
        </w:rPr>
        <w:t xml:space="preserve"> (CC)</w:t>
      </w:r>
      <w:r w:rsidR="009C02C8">
        <w:rPr>
          <w:rFonts w:eastAsia="Arial" w:cs="Arial"/>
          <w:color w:val="EE0000"/>
          <w:szCs w:val="24"/>
          <w:highlight w:val="white"/>
        </w:rPr>
        <w:t xml:space="preserve"> is….. (ref). </w:t>
      </w:r>
    </w:p>
    <w:p w14:paraId="5CE235EF" w14:textId="77777777" w:rsidR="00AD30FA" w:rsidRPr="009C02C8" w:rsidRDefault="00AD30FA" w:rsidP="008A4F1E">
      <w:pPr>
        <w:spacing w:before="280" w:after="0"/>
        <w:rPr>
          <w:rFonts w:eastAsia="Arial" w:cs="Arial"/>
          <w:color w:val="EE0000"/>
          <w:szCs w:val="24"/>
          <w:highlight w:val="white"/>
        </w:rPr>
      </w:pPr>
    </w:p>
    <w:p w14:paraId="10539ADD" w14:textId="7E1A29DE" w:rsidR="008A4F1E" w:rsidRPr="00853340" w:rsidRDefault="008A4F1E" w:rsidP="008A4F1E">
      <w:pPr>
        <w:pStyle w:val="Heading2"/>
        <w:rPr>
          <w:rFonts w:eastAsia="Arial" w:cs="Times New Roman"/>
          <w:b/>
          <w:bCs/>
          <w:color w:val="000000" w:themeColor="text1"/>
          <w:sz w:val="28"/>
          <w:szCs w:val="21"/>
          <w:highlight w:val="white"/>
        </w:rPr>
      </w:pPr>
      <w:bookmarkStart w:id="6" w:name="_Toc240454645"/>
      <w:r w:rsidRPr="00853340">
        <w:rPr>
          <w:b/>
          <w:bCs/>
          <w:color w:val="000000" w:themeColor="text1"/>
          <w:sz w:val="28"/>
          <w:szCs w:val="28"/>
          <w:highlight w:val="white"/>
        </w:rPr>
        <w:t>1.</w:t>
      </w:r>
      <w:r w:rsidR="00793A0F">
        <w:rPr>
          <w:b/>
          <w:bCs/>
          <w:color w:val="000000" w:themeColor="text1"/>
          <w:sz w:val="28"/>
          <w:szCs w:val="28"/>
          <w:highlight w:val="white"/>
        </w:rPr>
        <w:t>1</w:t>
      </w:r>
      <w:r w:rsidRPr="00853340">
        <w:rPr>
          <w:b/>
          <w:bCs/>
          <w:color w:val="000000" w:themeColor="text1"/>
          <w:sz w:val="28"/>
          <w:szCs w:val="28"/>
          <w:highlight w:val="white"/>
        </w:rPr>
        <w:t xml:space="preserve"> Background to the Study</w:t>
      </w:r>
      <w:bookmarkEnd w:id="6"/>
    </w:p>
    <w:p w14:paraId="7268BBAA" w14:textId="3725F817" w:rsidR="008A4F1E" w:rsidRDefault="008A4F1E" w:rsidP="008A4F1E">
      <w:pPr>
        <w:spacing w:before="280" w:after="0"/>
        <w:rPr>
          <w:rFonts w:eastAsia="Arial" w:cs="Arial"/>
          <w:color w:val="000000" w:themeColor="text1"/>
          <w:szCs w:val="24"/>
          <w:highlight w:val="white"/>
        </w:rPr>
      </w:pPr>
      <w:r>
        <w:rPr>
          <w:rFonts w:eastAsia="Arial" w:cs="Arial"/>
          <w:color w:val="000000" w:themeColor="text1"/>
          <w:szCs w:val="24"/>
          <w:highlight w:val="white"/>
        </w:rPr>
        <w:t>Health inequalities are seen as systematic, preventable, and inequitable variations in the health status and health outcomes</w:t>
      </w:r>
      <w:r w:rsidR="009C02C8">
        <w:rPr>
          <w:rFonts w:eastAsia="Arial" w:cs="Arial"/>
          <w:color w:val="000000" w:themeColor="text1"/>
          <w:szCs w:val="24"/>
          <w:highlight w:val="white"/>
        </w:rPr>
        <w:t xml:space="preserve"> </w:t>
      </w:r>
      <w:r w:rsidR="009C02C8">
        <w:rPr>
          <w:rFonts w:eastAsia="Arial" w:cs="Arial"/>
          <w:color w:val="EE0000"/>
          <w:szCs w:val="24"/>
          <w:highlight w:val="white"/>
        </w:rPr>
        <w:t>for the ethnic minority population</w:t>
      </w:r>
      <w:r w:rsidR="00891DFE">
        <w:rPr>
          <w:rFonts w:eastAsia="Arial" w:cs="Arial"/>
          <w:color w:val="EE0000"/>
          <w:szCs w:val="24"/>
          <w:highlight w:val="white"/>
        </w:rPr>
        <w:t xml:space="preserve">s </w:t>
      </w:r>
      <w:r w:rsidR="00891DFE" w:rsidRPr="00891DFE">
        <w:rPr>
          <w:rFonts w:eastAsia="Arial" w:cs="Arial"/>
          <w:color w:val="EE0000"/>
          <w:szCs w:val="24"/>
          <w:highlight w:val="yellow"/>
        </w:rPr>
        <w:t xml:space="preserve">(ref). </w:t>
      </w:r>
      <w:r w:rsidRPr="009C02C8">
        <w:rPr>
          <w:rFonts w:eastAsia="Arial" w:cs="Arial"/>
          <w:strike/>
          <w:color w:val="000000" w:themeColor="text1"/>
          <w:szCs w:val="24"/>
          <w:highlight w:val="white"/>
        </w:rPr>
        <w:t>of differed groups of population</w:t>
      </w:r>
      <w:r>
        <w:rPr>
          <w:rFonts w:eastAsia="Arial" w:cs="Arial"/>
          <w:color w:val="000000" w:themeColor="text1"/>
          <w:szCs w:val="24"/>
          <w:highlight w:val="white"/>
        </w:rPr>
        <w:t>. In the UK, ethnic minority groups experience disparities in both health outcomes and access to care</w:t>
      </w:r>
      <w:r w:rsidR="00891DFE">
        <w:rPr>
          <w:rFonts w:eastAsia="Arial" w:cs="Arial"/>
          <w:color w:val="000000" w:themeColor="text1"/>
          <w:szCs w:val="24"/>
          <w:highlight w:val="white"/>
        </w:rPr>
        <w:t>, for example,</w:t>
      </w:r>
      <w:r>
        <w:rPr>
          <w:rFonts w:eastAsia="Arial" w:cs="Arial"/>
          <w:color w:val="000000" w:themeColor="text1"/>
          <w:szCs w:val="24"/>
          <w:highlight w:val="white"/>
        </w:rPr>
        <w:t xml:space="preserve"> </w:t>
      </w:r>
      <w:commentRangeStart w:id="7"/>
      <w:commentRangeStart w:id="8"/>
      <w:r w:rsidRPr="009C02C8">
        <w:rPr>
          <w:rFonts w:eastAsia="Arial" w:cs="Arial"/>
          <w:color w:val="A02B93" w:themeColor="accent5"/>
          <w:szCs w:val="24"/>
          <w:highlight w:val="white"/>
        </w:rPr>
        <w:t xml:space="preserve">Black women face substantially higher maternal mortality risks than White women (Oribhabor </w:t>
      </w:r>
      <w:r w:rsidRPr="009C02C8">
        <w:rPr>
          <w:rFonts w:eastAsia="Arial" w:cs="Arial"/>
          <w:i/>
          <w:iCs/>
          <w:color w:val="A02B93" w:themeColor="accent5"/>
          <w:szCs w:val="24"/>
          <w:highlight w:val="white"/>
        </w:rPr>
        <w:t>et al.,</w:t>
      </w:r>
      <w:r w:rsidRPr="009C02C8">
        <w:rPr>
          <w:rFonts w:eastAsia="Arial" w:cs="Arial"/>
          <w:color w:val="A02B93" w:themeColor="accent5"/>
          <w:szCs w:val="24"/>
          <w:highlight w:val="white"/>
        </w:rPr>
        <w:t xml:space="preserve"> 2020), </w:t>
      </w:r>
      <w:commentRangeEnd w:id="8"/>
      <w:r w:rsidR="009C02C8">
        <w:rPr>
          <w:rStyle w:val="CommentReference"/>
          <w:rFonts w:eastAsia="Arial" w:cs="Arial"/>
          <w:color w:val="000000" w:themeColor="text1"/>
          <w:sz w:val="24"/>
          <w:szCs w:val="24"/>
          <w:highlight w:val="white"/>
        </w:rPr>
        <w:commentReference w:id="8"/>
      </w:r>
      <w:r>
        <w:rPr>
          <w:rFonts w:eastAsia="Arial" w:cs="Arial"/>
          <w:color w:val="000000" w:themeColor="text1"/>
          <w:szCs w:val="24"/>
          <w:highlight w:val="white"/>
        </w:rPr>
        <w:t xml:space="preserve">while South Asian communities experience higher rates of type 2 diabetes and cardiovascular disease. </w:t>
      </w:r>
      <w:commentRangeEnd w:id="7"/>
      <w:r w:rsidR="009C02C8">
        <w:rPr>
          <w:rStyle w:val="CommentReference"/>
          <w:rFonts w:eastAsia="Arial" w:cs="Arial"/>
          <w:color w:val="000000" w:themeColor="text1"/>
          <w:sz w:val="24"/>
          <w:szCs w:val="24"/>
          <w:highlight w:val="white"/>
        </w:rPr>
        <w:commentReference w:id="7"/>
      </w:r>
      <w:commentRangeStart w:id="9"/>
      <w:r>
        <w:rPr>
          <w:rFonts w:eastAsia="Arial" w:cs="Arial"/>
          <w:color w:val="000000" w:themeColor="text1"/>
          <w:szCs w:val="24"/>
          <w:highlight w:val="white"/>
        </w:rPr>
        <w:t xml:space="preserve">Furthermore, </w:t>
      </w:r>
      <w:commentRangeEnd w:id="9"/>
      <w:r w:rsidR="009C02C8">
        <w:rPr>
          <w:rStyle w:val="CommentReference"/>
          <w:rFonts w:eastAsia="Arial" w:cs="Arial"/>
          <w:color w:val="000000" w:themeColor="text1"/>
          <w:sz w:val="24"/>
          <w:szCs w:val="24"/>
          <w:highlight w:val="white"/>
        </w:rPr>
        <w:commentReference w:id="9"/>
      </w:r>
      <w:r>
        <w:rPr>
          <w:rFonts w:eastAsia="Arial" w:cs="Arial"/>
          <w:color w:val="000000" w:themeColor="text1"/>
          <w:szCs w:val="24"/>
          <w:highlight w:val="white"/>
        </w:rPr>
        <w:t xml:space="preserve">Black Caribbean groups also report poorer experiences of mental healthcare, including greater use of compulsory </w:t>
      </w:r>
      <w:commentRangeStart w:id="10"/>
      <w:r>
        <w:rPr>
          <w:rFonts w:eastAsia="Arial" w:cs="Arial"/>
          <w:color w:val="000000" w:themeColor="text1"/>
          <w:szCs w:val="24"/>
          <w:highlight w:val="white"/>
        </w:rPr>
        <w:t>detention</w:t>
      </w:r>
      <w:commentRangeEnd w:id="10"/>
      <w:r w:rsidR="009C02C8">
        <w:rPr>
          <w:rStyle w:val="CommentReference"/>
          <w:rFonts w:eastAsia="Arial" w:cs="Arial"/>
          <w:color w:val="000000" w:themeColor="text1"/>
          <w:sz w:val="24"/>
          <w:szCs w:val="24"/>
          <w:highlight w:val="white"/>
        </w:rPr>
        <w:commentReference w:id="10"/>
      </w:r>
      <w:r>
        <w:rPr>
          <w:rFonts w:eastAsia="Arial" w:cs="Arial"/>
          <w:color w:val="000000" w:themeColor="text1"/>
          <w:szCs w:val="24"/>
          <w:highlight w:val="white"/>
        </w:rPr>
        <w:t xml:space="preserve">. Despite the fact that the NHS was implemented to provide health care on the basis of clinical need, the records show there are still systematic differences between these groups concerning access to health care, quality of services and health condition (Bansal </w:t>
      </w:r>
      <w:r>
        <w:rPr>
          <w:rFonts w:eastAsia="Arial" w:cs="Arial"/>
          <w:i/>
          <w:iCs/>
          <w:color w:val="000000" w:themeColor="text1"/>
          <w:szCs w:val="24"/>
          <w:highlight w:val="white"/>
        </w:rPr>
        <w:t>et al.</w:t>
      </w:r>
      <w:r>
        <w:rPr>
          <w:rFonts w:eastAsia="Arial" w:cs="Arial"/>
          <w:color w:val="000000" w:themeColor="text1"/>
          <w:szCs w:val="24"/>
          <w:highlight w:val="white"/>
        </w:rPr>
        <w:t xml:space="preserve">, 2022). </w:t>
      </w:r>
      <w:commentRangeStart w:id="11"/>
      <w:r>
        <w:rPr>
          <w:rFonts w:eastAsia="Arial" w:cs="Arial"/>
          <w:color w:val="000000" w:themeColor="text1"/>
          <w:szCs w:val="24"/>
          <w:highlight w:val="white"/>
        </w:rPr>
        <w:t xml:space="preserve">There are many factors influencing this issue, many of which relate to social determinants of health, such as social and economic deprivation, education, housing, discrimination, language barriers, and access to medical service (Whitman </w:t>
      </w:r>
      <w:r>
        <w:rPr>
          <w:rFonts w:eastAsia="Arial" w:cs="Arial"/>
          <w:i/>
          <w:iCs/>
          <w:color w:val="000000" w:themeColor="text1"/>
          <w:szCs w:val="24"/>
          <w:highlight w:val="white"/>
        </w:rPr>
        <w:t>et al.</w:t>
      </w:r>
      <w:r>
        <w:rPr>
          <w:rFonts w:eastAsia="Arial" w:cs="Arial"/>
          <w:color w:val="000000" w:themeColor="text1"/>
          <w:szCs w:val="24"/>
          <w:highlight w:val="white"/>
        </w:rPr>
        <w:t xml:space="preserve">, 2022). </w:t>
      </w:r>
      <w:commentRangeEnd w:id="11"/>
      <w:r w:rsidR="009C02C8">
        <w:rPr>
          <w:rStyle w:val="CommentReference"/>
          <w:rFonts w:eastAsia="Arial" w:cs="Arial"/>
          <w:color w:val="000000" w:themeColor="text1"/>
          <w:sz w:val="24"/>
          <w:szCs w:val="24"/>
          <w:highlight w:val="white"/>
        </w:rPr>
        <w:commentReference w:id="11"/>
      </w:r>
    </w:p>
    <w:p w14:paraId="29BBB97F" w14:textId="77777777" w:rsidR="00AD30FA" w:rsidRDefault="00AD30FA" w:rsidP="008A4F1E">
      <w:pPr>
        <w:spacing w:before="280" w:after="0"/>
        <w:rPr>
          <w:rFonts w:eastAsia="Arial" w:cs="Arial"/>
          <w:color w:val="000000" w:themeColor="text1"/>
          <w:szCs w:val="24"/>
          <w:highlight w:val="white"/>
        </w:rPr>
      </w:pPr>
    </w:p>
    <w:p w14:paraId="32AD4FE3" w14:textId="2B22127C" w:rsidR="00AD30FA" w:rsidRDefault="00F4642E" w:rsidP="008A4F1E">
      <w:pPr>
        <w:spacing w:before="280" w:after="0"/>
        <w:rPr>
          <w:rFonts w:eastAsia="Arial" w:cs="Arial"/>
          <w:color w:val="000000" w:themeColor="text1"/>
          <w:szCs w:val="24"/>
          <w:highlight w:val="white"/>
        </w:rPr>
      </w:pPr>
      <w:r>
        <w:rPr>
          <w:rFonts w:eastAsia="Arial" w:cs="Arial"/>
          <w:color w:val="000000" w:themeColor="text1"/>
          <w:szCs w:val="24"/>
          <w:highlight w:val="white"/>
        </w:rPr>
        <w:t>The ethnic minority population</w:t>
      </w:r>
      <w:r w:rsidR="009C02C8">
        <w:rPr>
          <w:rFonts w:eastAsia="Arial" w:cs="Arial"/>
          <w:color w:val="EE0000"/>
          <w:szCs w:val="24"/>
          <w:highlight w:val="white"/>
        </w:rPr>
        <w:t xml:space="preserve"> living in the UK</w:t>
      </w:r>
      <w:r w:rsidR="008A4F1E">
        <w:rPr>
          <w:rFonts w:eastAsia="Arial" w:cs="Arial"/>
          <w:color w:val="000000" w:themeColor="text1"/>
          <w:szCs w:val="24"/>
          <w:highlight w:val="white"/>
        </w:rPr>
        <w:t xml:space="preserve"> face more difficulties with chronic diseases compared to their White British counterparts. </w:t>
      </w:r>
      <w:r w:rsidR="009C02C8">
        <w:rPr>
          <w:rFonts w:eastAsia="Arial" w:cs="Arial"/>
          <w:color w:val="EE0000"/>
          <w:szCs w:val="24"/>
          <w:highlight w:val="white"/>
        </w:rPr>
        <w:t xml:space="preserve">Furthermore, </w:t>
      </w:r>
      <w:r w:rsidR="009C02C8">
        <w:rPr>
          <w:rFonts w:eastAsia="Arial" w:cs="Arial"/>
          <w:color w:val="000000" w:themeColor="text1"/>
          <w:szCs w:val="24"/>
          <w:highlight w:val="white"/>
        </w:rPr>
        <w:t>people</w:t>
      </w:r>
      <w:r w:rsidR="008A4F1E">
        <w:rPr>
          <w:rFonts w:eastAsia="Arial" w:cs="Arial"/>
          <w:color w:val="000000" w:themeColor="text1"/>
          <w:szCs w:val="24"/>
          <w:highlight w:val="white"/>
        </w:rPr>
        <w:t xml:space="preserve"> of South Asian descent have greater incidences of type 2 diabetes and heart disease than White Europeans in the UK. In </w:t>
      </w:r>
      <w:commentRangeStart w:id="12"/>
      <w:r w:rsidR="008A4F1E">
        <w:rPr>
          <w:rFonts w:eastAsia="Arial" w:cs="Arial"/>
          <w:color w:val="000000" w:themeColor="text1"/>
          <w:szCs w:val="24"/>
          <w:highlight w:val="white"/>
        </w:rPr>
        <w:t>contrast</w:t>
      </w:r>
      <w:commentRangeEnd w:id="12"/>
      <w:r w:rsidR="00D31E7C">
        <w:rPr>
          <w:rStyle w:val="CommentReference"/>
          <w:rFonts w:eastAsia="Arial" w:cs="Arial"/>
          <w:color w:val="000000" w:themeColor="text1"/>
          <w:sz w:val="24"/>
          <w:szCs w:val="24"/>
          <w:highlight w:val="white"/>
        </w:rPr>
        <w:commentReference w:id="12"/>
      </w:r>
      <w:r w:rsidR="008A4F1E">
        <w:rPr>
          <w:rFonts w:eastAsia="Arial" w:cs="Arial"/>
          <w:color w:val="000000" w:themeColor="text1"/>
          <w:szCs w:val="24"/>
          <w:highlight w:val="white"/>
        </w:rPr>
        <w:t xml:space="preserve">, communities of Black </w:t>
      </w:r>
      <w:commentRangeStart w:id="13"/>
      <w:r w:rsidR="008A4F1E">
        <w:rPr>
          <w:rFonts w:eastAsia="Arial" w:cs="Arial"/>
          <w:color w:val="000000" w:themeColor="text1"/>
          <w:szCs w:val="24"/>
          <w:highlight w:val="white"/>
        </w:rPr>
        <w:t>descent</w:t>
      </w:r>
      <w:commentRangeEnd w:id="13"/>
      <w:r w:rsidR="00D31E7C">
        <w:rPr>
          <w:rStyle w:val="CommentReference"/>
          <w:rFonts w:eastAsia="Arial" w:cs="Arial"/>
          <w:color w:val="000000" w:themeColor="text1"/>
          <w:sz w:val="24"/>
          <w:szCs w:val="24"/>
          <w:highlight w:val="white"/>
        </w:rPr>
        <w:commentReference w:id="13"/>
      </w:r>
      <w:r w:rsidR="008A4F1E">
        <w:rPr>
          <w:rFonts w:eastAsia="Arial" w:cs="Arial"/>
          <w:color w:val="000000" w:themeColor="text1"/>
          <w:szCs w:val="24"/>
          <w:highlight w:val="white"/>
        </w:rPr>
        <w:t xml:space="preserve"> have increased levels of hypertension and related cardiovascular disease (Raleigh, 2023). </w:t>
      </w:r>
      <w:commentRangeStart w:id="14"/>
      <w:commentRangeStart w:id="15"/>
      <w:r w:rsidR="008A4F1E">
        <w:rPr>
          <w:rFonts w:eastAsia="Arial" w:cs="Arial"/>
          <w:color w:val="000000" w:themeColor="text1"/>
          <w:szCs w:val="24"/>
          <w:highlight w:val="white"/>
        </w:rPr>
        <w:t xml:space="preserve">Likewise, Black women continue to have much higher maternal mortality rates than their White counterparts, </w:t>
      </w:r>
      <w:commentRangeEnd w:id="15"/>
      <w:r w:rsidR="00D31E7C">
        <w:rPr>
          <w:rStyle w:val="CommentReference"/>
          <w:rFonts w:eastAsia="Arial" w:cs="Arial"/>
          <w:color w:val="000000" w:themeColor="text1"/>
          <w:sz w:val="24"/>
          <w:szCs w:val="24"/>
          <w:highlight w:val="white"/>
        </w:rPr>
        <w:commentReference w:id="15"/>
      </w:r>
      <w:r w:rsidR="008A4F1E">
        <w:rPr>
          <w:rFonts w:eastAsia="Arial" w:cs="Arial"/>
          <w:color w:val="000000" w:themeColor="text1"/>
          <w:szCs w:val="24"/>
          <w:highlight w:val="white"/>
        </w:rPr>
        <w:t xml:space="preserve">pointing to the chronic inequalities in maternity healthcare in spite of the efforts to improve equity in healthcare in the country. </w:t>
      </w:r>
      <w:commentRangeEnd w:id="14"/>
      <w:r w:rsidR="00D31E7C">
        <w:rPr>
          <w:rStyle w:val="CommentReference"/>
          <w:rFonts w:eastAsia="Arial" w:cs="Arial"/>
          <w:color w:val="000000" w:themeColor="text1"/>
          <w:sz w:val="24"/>
          <w:szCs w:val="24"/>
          <w:highlight w:val="white"/>
        </w:rPr>
        <w:commentReference w:id="14"/>
      </w:r>
      <w:r w:rsidR="008A4F1E">
        <w:rPr>
          <w:rFonts w:eastAsia="Arial" w:cs="Arial"/>
          <w:color w:val="000000" w:themeColor="text1"/>
          <w:szCs w:val="24"/>
          <w:highlight w:val="white"/>
        </w:rPr>
        <w:t xml:space="preserve">It has thus been established that health results are determined not only by biological characteristics but also by social and structural factors (Townsend </w:t>
      </w:r>
      <w:r w:rsidR="008A4F1E">
        <w:rPr>
          <w:rFonts w:eastAsia="Arial" w:cs="Arial"/>
          <w:i/>
          <w:iCs/>
          <w:color w:val="000000" w:themeColor="text1"/>
          <w:szCs w:val="24"/>
          <w:highlight w:val="white"/>
        </w:rPr>
        <w:t>et al</w:t>
      </w:r>
      <w:r w:rsidR="008A4F1E">
        <w:rPr>
          <w:rFonts w:eastAsia="Arial" w:cs="Arial"/>
          <w:color w:val="000000" w:themeColor="text1"/>
          <w:szCs w:val="24"/>
          <w:highlight w:val="white"/>
        </w:rPr>
        <w:t xml:space="preserve">., 2023). Social and structural determinants </w:t>
      </w:r>
      <w:r w:rsidR="008A4F1E">
        <w:rPr>
          <w:rFonts w:eastAsia="Arial" w:cs="Arial"/>
          <w:color w:val="000000" w:themeColor="text1"/>
          <w:szCs w:val="24"/>
          <w:highlight w:val="white"/>
        </w:rPr>
        <w:lastRenderedPageBreak/>
        <w:t xml:space="preserve">include income inequality, low education, bad housing, employment, poor neighbourhood, etc. All these factors can influence the level of health risks and the ability to receive timely medical treatment as well as health outcomes in the </w:t>
      </w:r>
      <w:r w:rsidR="00D31E7C">
        <w:rPr>
          <w:rFonts w:eastAsia="Arial" w:cs="Arial"/>
          <w:color w:val="EE0000"/>
          <w:szCs w:val="24"/>
          <w:highlight w:val="white"/>
        </w:rPr>
        <w:t xml:space="preserve">ethnic </w:t>
      </w:r>
      <w:r w:rsidR="008A4F1E">
        <w:rPr>
          <w:rFonts w:eastAsia="Arial" w:cs="Arial"/>
          <w:color w:val="000000" w:themeColor="text1"/>
          <w:szCs w:val="24"/>
          <w:highlight w:val="white"/>
        </w:rPr>
        <w:t>minority</w:t>
      </w:r>
      <w:commentRangeStart w:id="16"/>
      <w:r w:rsidR="008A4F1E">
        <w:rPr>
          <w:rFonts w:eastAsia="Arial" w:cs="Arial"/>
          <w:color w:val="000000" w:themeColor="text1"/>
          <w:szCs w:val="24"/>
          <w:highlight w:val="white"/>
        </w:rPr>
        <w:t xml:space="preserve"> groups.</w:t>
      </w:r>
      <w:commentRangeEnd w:id="16"/>
      <w:r w:rsidR="00D31E7C">
        <w:rPr>
          <w:rStyle w:val="CommentReference"/>
          <w:rFonts w:eastAsia="Arial" w:cs="Arial"/>
          <w:color w:val="000000" w:themeColor="text1"/>
          <w:sz w:val="24"/>
          <w:szCs w:val="24"/>
          <w:highlight w:val="white"/>
        </w:rPr>
        <w:commentReference w:id="16"/>
      </w:r>
    </w:p>
    <w:p w14:paraId="5A658BF0" w14:textId="5890C29A" w:rsidR="008A4F1E" w:rsidRDefault="008A4F1E" w:rsidP="008A4F1E">
      <w:pPr>
        <w:spacing w:before="280" w:after="0"/>
        <w:rPr>
          <w:rFonts w:eastAsia="Arial" w:cs="Arial"/>
          <w:color w:val="EE0000"/>
          <w:szCs w:val="24"/>
          <w:highlight w:val="white"/>
        </w:rPr>
      </w:pPr>
      <w:r>
        <w:rPr>
          <w:rFonts w:eastAsia="Arial" w:cs="Arial"/>
          <w:color w:val="000000" w:themeColor="text1"/>
          <w:szCs w:val="24"/>
          <w:highlight w:val="white"/>
        </w:rPr>
        <w:t xml:space="preserve">Communication barriers are another factor causing disparity in healthcare experiences. </w:t>
      </w:r>
      <w:r w:rsidR="00D31E7C">
        <w:rPr>
          <w:rFonts w:eastAsia="Arial" w:cs="Arial"/>
          <w:color w:val="EE0000"/>
          <w:szCs w:val="24"/>
          <w:highlight w:val="white"/>
        </w:rPr>
        <w:t xml:space="preserve">For instance, </w:t>
      </w:r>
      <w:r w:rsidR="00D31E7C">
        <w:rPr>
          <w:rFonts w:eastAsia="Arial" w:cs="Arial"/>
          <w:color w:val="000000" w:themeColor="text1"/>
          <w:szCs w:val="24"/>
          <w:highlight w:val="white"/>
        </w:rPr>
        <w:t>l</w:t>
      </w:r>
      <w:r>
        <w:rPr>
          <w:rFonts w:eastAsia="Arial" w:cs="Arial"/>
          <w:color w:val="000000" w:themeColor="text1"/>
          <w:szCs w:val="24"/>
          <w:highlight w:val="white"/>
        </w:rPr>
        <w:t xml:space="preserve">anguage differences, cultural beliefs and </w:t>
      </w:r>
      <w:r w:rsidR="00D31E7C">
        <w:rPr>
          <w:rFonts w:eastAsia="Arial" w:cs="Arial"/>
          <w:color w:val="EE0000"/>
          <w:szCs w:val="24"/>
          <w:highlight w:val="white"/>
        </w:rPr>
        <w:t xml:space="preserve">the </w:t>
      </w:r>
      <w:r>
        <w:rPr>
          <w:rFonts w:eastAsia="Arial" w:cs="Arial"/>
          <w:color w:val="000000" w:themeColor="text1"/>
          <w:szCs w:val="24"/>
          <w:highlight w:val="white"/>
        </w:rPr>
        <w:t xml:space="preserve">level of health literacy could interfere with the patients' understanding of medical recommendations and their communication with healthcare professionals (Patel </w:t>
      </w:r>
      <w:r>
        <w:rPr>
          <w:rFonts w:eastAsia="Arial" w:cs="Arial"/>
          <w:i/>
          <w:iCs/>
          <w:color w:val="000000" w:themeColor="text1"/>
          <w:szCs w:val="24"/>
          <w:highlight w:val="white"/>
        </w:rPr>
        <w:t>et al.</w:t>
      </w:r>
      <w:r>
        <w:rPr>
          <w:rFonts w:eastAsia="Arial" w:cs="Arial"/>
          <w:color w:val="000000" w:themeColor="text1"/>
          <w:szCs w:val="24"/>
          <w:highlight w:val="white"/>
        </w:rPr>
        <w:t xml:space="preserve">, 2026). Such barriers could result in less adherence to treatment, lower involvement in preventive healthcare activities and diminished trust towards healthcare providers. Moreover, historical issues of discrimination and institutional bias give rise to lower willingness of certain ethnic minority groups to use healthcare services (Vandecasteele </w:t>
      </w:r>
      <w:r>
        <w:rPr>
          <w:rFonts w:eastAsia="Arial" w:cs="Arial"/>
          <w:i/>
          <w:iCs/>
          <w:color w:val="000000" w:themeColor="text1"/>
          <w:szCs w:val="24"/>
          <w:highlight w:val="white"/>
        </w:rPr>
        <w:t>et al.</w:t>
      </w:r>
      <w:r>
        <w:rPr>
          <w:rFonts w:eastAsia="Arial" w:cs="Arial"/>
          <w:color w:val="000000" w:themeColor="text1"/>
          <w:szCs w:val="24"/>
          <w:highlight w:val="white"/>
        </w:rPr>
        <w:t>, 2024).</w:t>
      </w:r>
      <w:r w:rsidR="00D31E7C">
        <w:rPr>
          <w:rFonts w:eastAsia="Arial" w:cs="Arial"/>
          <w:color w:val="000000" w:themeColor="text1"/>
          <w:szCs w:val="24"/>
          <w:highlight w:val="white"/>
        </w:rPr>
        <w:t xml:space="preserve"> </w:t>
      </w:r>
      <w:r w:rsidR="00D31E7C">
        <w:rPr>
          <w:rFonts w:eastAsia="Arial" w:cs="Arial"/>
          <w:color w:val="EE0000"/>
          <w:szCs w:val="24"/>
          <w:highlight w:val="white"/>
        </w:rPr>
        <w:t>Give an example of what happened historically that leads to ethnic minority people feeling this way about receiving treatment.</w:t>
      </w:r>
      <w:r w:rsidR="00F4642E">
        <w:rPr>
          <w:rFonts w:eastAsia="Arial" w:cs="Arial"/>
          <w:color w:val="EE0000"/>
          <w:szCs w:val="24"/>
          <w:highlight w:val="white"/>
        </w:rPr>
        <w:t xml:space="preserve"> What made ethnic minority group people hesitant? </w:t>
      </w:r>
    </w:p>
    <w:p w14:paraId="1C8AC541" w14:textId="77777777" w:rsidR="00AD30FA" w:rsidRPr="00D31E7C" w:rsidRDefault="00AD30FA" w:rsidP="008A4F1E">
      <w:pPr>
        <w:spacing w:before="280" w:after="0"/>
        <w:rPr>
          <w:rFonts w:eastAsia="Arial" w:cs="Arial"/>
          <w:color w:val="EE0000"/>
          <w:szCs w:val="24"/>
          <w:highlight w:val="white"/>
        </w:rPr>
      </w:pPr>
    </w:p>
    <w:p w14:paraId="75008802" w14:textId="5F4AB644" w:rsidR="00C72171" w:rsidRDefault="00F4642E" w:rsidP="0017308C">
      <w:pPr>
        <w:spacing w:before="280" w:after="0"/>
        <w:jc w:val="left"/>
        <w:rPr>
          <w:rFonts w:eastAsia="Arial" w:cs="Arial"/>
          <w:color w:val="000000" w:themeColor="text1"/>
          <w:szCs w:val="24"/>
          <w:highlight w:val="white"/>
        </w:rPr>
      </w:pPr>
      <w:r w:rsidRPr="00F4642E">
        <w:rPr>
          <w:rFonts w:eastAsia="Arial" w:cs="Arial"/>
          <w:color w:val="EE0000"/>
          <w:szCs w:val="24"/>
          <w:highlight w:val="white"/>
        </w:rPr>
        <w:t>CCC</w:t>
      </w:r>
      <w:r w:rsidR="008A4F1E">
        <w:rPr>
          <w:rFonts w:eastAsia="Arial" w:cs="Arial"/>
          <w:color w:val="000000" w:themeColor="text1"/>
          <w:szCs w:val="24"/>
          <w:highlight w:val="white"/>
        </w:rPr>
        <w:t xml:space="preserve"> has become a tool to deal with </w:t>
      </w:r>
      <w:r w:rsidR="008A4F1E" w:rsidRPr="00D31E7C">
        <w:rPr>
          <w:rFonts w:eastAsia="Arial" w:cs="Arial"/>
          <w:strike/>
          <w:color w:val="000000" w:themeColor="text1"/>
          <w:szCs w:val="24"/>
          <w:highlight w:val="white"/>
        </w:rPr>
        <w:t>the above-mentioned</w:t>
      </w:r>
      <w:r w:rsidR="008A4F1E">
        <w:rPr>
          <w:rFonts w:eastAsia="Arial" w:cs="Arial"/>
          <w:color w:val="000000" w:themeColor="text1"/>
          <w:szCs w:val="24"/>
          <w:highlight w:val="white"/>
        </w:rPr>
        <w:t xml:space="preserve"> issues</w:t>
      </w:r>
      <w:r w:rsidR="00D31E7C">
        <w:rPr>
          <w:rFonts w:eastAsia="Arial" w:cs="Arial"/>
          <w:color w:val="000000" w:themeColor="text1"/>
          <w:szCs w:val="24"/>
          <w:highlight w:val="white"/>
        </w:rPr>
        <w:t xml:space="preserve"> </w:t>
      </w:r>
      <w:r w:rsidR="00D31E7C">
        <w:rPr>
          <w:rFonts w:eastAsia="Arial" w:cs="Arial"/>
          <w:color w:val="EE0000"/>
          <w:szCs w:val="24"/>
          <w:highlight w:val="white"/>
        </w:rPr>
        <w:t>such as……..</w:t>
      </w:r>
      <w:r w:rsidR="008A4F1E">
        <w:rPr>
          <w:rFonts w:eastAsia="Arial" w:cs="Arial"/>
          <w:color w:val="000000" w:themeColor="text1"/>
          <w:szCs w:val="24"/>
          <w:highlight w:val="white"/>
        </w:rPr>
        <w:t xml:space="preserve"> in healthcare policies and practices. </w:t>
      </w:r>
      <w:commentRangeStart w:id="17"/>
      <w:r w:rsidR="008A4F1E">
        <w:rPr>
          <w:rFonts w:eastAsia="Arial" w:cs="Arial"/>
          <w:color w:val="000000" w:themeColor="text1"/>
          <w:szCs w:val="24"/>
          <w:highlight w:val="white"/>
        </w:rPr>
        <w:t xml:space="preserve">Cultural competence is defined as the capacity of healthcare professionals to comprehend and adequately react to the cultural beliefs, values, and communication necessities of their patients (Swihart </w:t>
      </w:r>
      <w:r w:rsidR="008A4F1E">
        <w:rPr>
          <w:rFonts w:eastAsia="Arial" w:cs="Arial"/>
          <w:i/>
          <w:iCs/>
          <w:color w:val="000000" w:themeColor="text1"/>
          <w:szCs w:val="24"/>
          <w:highlight w:val="white"/>
        </w:rPr>
        <w:t>et al.,</w:t>
      </w:r>
      <w:r w:rsidR="008A4F1E">
        <w:rPr>
          <w:rFonts w:eastAsia="Arial" w:cs="Arial"/>
          <w:color w:val="000000" w:themeColor="text1"/>
          <w:szCs w:val="24"/>
          <w:highlight w:val="white"/>
        </w:rPr>
        <w:t xml:space="preserve"> 2023).</w:t>
      </w:r>
      <w:commentRangeEnd w:id="17"/>
      <w:r w:rsidR="0017308C">
        <w:rPr>
          <w:rStyle w:val="CommentReference"/>
          <w:rFonts w:eastAsia="Arial" w:cs="Arial"/>
          <w:color w:val="000000" w:themeColor="text1"/>
          <w:sz w:val="24"/>
          <w:szCs w:val="24"/>
          <w:highlight w:val="white"/>
        </w:rPr>
        <w:commentReference w:id="17"/>
      </w:r>
      <w:r w:rsidR="008A4F1E">
        <w:rPr>
          <w:rFonts w:eastAsia="Arial" w:cs="Arial"/>
          <w:color w:val="000000" w:themeColor="text1"/>
          <w:szCs w:val="24"/>
          <w:highlight w:val="white"/>
        </w:rPr>
        <w:t xml:space="preserve"> </w:t>
      </w:r>
      <w:r w:rsidR="0017308C">
        <w:rPr>
          <w:rFonts w:eastAsia="Arial" w:cs="Arial"/>
          <w:color w:val="EE0000"/>
          <w:szCs w:val="24"/>
          <w:highlight w:val="white"/>
        </w:rPr>
        <w:t>Cultural competence can be</w:t>
      </w:r>
      <w:r w:rsidR="008A4F1E">
        <w:rPr>
          <w:rFonts w:eastAsia="Arial" w:cs="Arial"/>
          <w:color w:val="000000" w:themeColor="text1"/>
          <w:szCs w:val="24"/>
          <w:highlight w:val="white"/>
        </w:rPr>
        <w:t xml:space="preserve"> evidenced in various initiatives within the UK, such as the NHS Long Term Plan, Core20PLUS5, and Patient and Carer Race Equality Framework (PCREF), which focus on addressing health inequalities through culturally responsive healthcare services (NHS England, 2023). </w:t>
      </w:r>
      <w:r w:rsidR="008A4F1E">
        <w:rPr>
          <w:rFonts w:eastAsia="Arial" w:cs="Arial"/>
          <w:color w:val="000000" w:themeColor="text1"/>
          <w:szCs w:val="24"/>
        </w:rPr>
        <w:t xml:space="preserve">Vella, White and Livingston, (2022); Schouten, Manthey and Scarvaglieri, (2023); </w:t>
      </w:r>
      <w:r w:rsidR="008A4F1E">
        <w:rPr>
          <w:rFonts w:eastAsia="Arial" w:cs="Arial"/>
          <w:color w:val="000000" w:themeColor="text1"/>
          <w:szCs w:val="24"/>
          <w:highlight w:val="white"/>
        </w:rPr>
        <w:t xml:space="preserve">Dawson </w:t>
      </w:r>
      <w:r w:rsidR="008A4F1E">
        <w:rPr>
          <w:rFonts w:eastAsia="Arial" w:cs="Arial"/>
          <w:i/>
          <w:iCs/>
          <w:color w:val="000000" w:themeColor="text1"/>
          <w:szCs w:val="24"/>
          <w:highlight w:val="white"/>
        </w:rPr>
        <w:t>et al</w:t>
      </w:r>
      <w:r w:rsidR="008A4F1E">
        <w:rPr>
          <w:rFonts w:eastAsia="Arial" w:cs="Arial"/>
          <w:color w:val="000000" w:themeColor="text1"/>
          <w:szCs w:val="24"/>
          <w:highlight w:val="white"/>
        </w:rPr>
        <w:t>. (2025)</w:t>
      </w:r>
      <w:r w:rsidR="008A4F1E">
        <w:rPr>
          <w:rFonts w:eastAsia="Arial" w:cs="Arial"/>
          <w:color w:val="000000" w:themeColor="text1"/>
          <w:szCs w:val="24"/>
        </w:rPr>
        <w:t xml:space="preserve"> </w:t>
      </w:r>
      <w:r w:rsidR="008A4F1E">
        <w:rPr>
          <w:rFonts w:eastAsia="Arial" w:cs="Arial"/>
          <w:color w:val="000000" w:themeColor="text1"/>
          <w:szCs w:val="24"/>
          <w:highlight w:val="white"/>
        </w:rPr>
        <w:t xml:space="preserve">demonstrate that culturally proficient interventions can improve communication and </w:t>
      </w:r>
      <w:r w:rsidR="0017308C" w:rsidRPr="0017308C">
        <w:rPr>
          <w:rFonts w:eastAsia="Arial" w:cs="Arial"/>
          <w:color w:val="EE0000"/>
          <w:szCs w:val="24"/>
          <w:highlight w:val="white"/>
        </w:rPr>
        <w:t>create</w:t>
      </w:r>
      <w:r w:rsidR="008A4F1E">
        <w:rPr>
          <w:rFonts w:eastAsia="Arial" w:cs="Arial"/>
          <w:color w:val="000000" w:themeColor="text1"/>
          <w:szCs w:val="24"/>
          <w:highlight w:val="white"/>
        </w:rPr>
        <w:t xml:space="preserve"> better patient satisfaction and healthcare experience</w:t>
      </w:r>
      <w:r w:rsidR="0017308C">
        <w:rPr>
          <w:rFonts w:eastAsia="Arial" w:cs="Arial"/>
          <w:color w:val="EE0000"/>
          <w:szCs w:val="24"/>
          <w:highlight w:val="white"/>
        </w:rPr>
        <w:t>s</w:t>
      </w:r>
      <w:r w:rsidR="0017308C">
        <w:rPr>
          <w:rFonts w:eastAsia="Arial" w:cs="Arial"/>
          <w:color w:val="000000" w:themeColor="text1"/>
          <w:szCs w:val="24"/>
          <w:highlight w:val="white"/>
        </w:rPr>
        <w:t>.</w:t>
      </w:r>
      <w:r w:rsidR="008A4F1E">
        <w:rPr>
          <w:rFonts w:eastAsia="Arial" w:cs="Arial"/>
          <w:color w:val="000000" w:themeColor="text1"/>
          <w:szCs w:val="24"/>
          <w:highlight w:val="white"/>
        </w:rPr>
        <w:t xml:space="preserve"> </w:t>
      </w:r>
    </w:p>
    <w:p w14:paraId="237BB07D" w14:textId="77777777" w:rsidR="00C72171" w:rsidRDefault="00C72171" w:rsidP="0017308C">
      <w:pPr>
        <w:spacing w:before="280" w:after="0"/>
        <w:jc w:val="left"/>
        <w:rPr>
          <w:rFonts w:eastAsia="Arial" w:cs="Arial"/>
          <w:color w:val="000000" w:themeColor="text1"/>
          <w:szCs w:val="24"/>
          <w:highlight w:val="white"/>
        </w:rPr>
      </w:pPr>
    </w:p>
    <w:p w14:paraId="61318DD3" w14:textId="5BB8C7BE" w:rsidR="008A4F1E" w:rsidRPr="00853340" w:rsidRDefault="008A4F1E" w:rsidP="008A4F1E">
      <w:pPr>
        <w:pStyle w:val="Heading2"/>
        <w:rPr>
          <w:rFonts w:eastAsia="Arial" w:cs="Times New Roman"/>
          <w:b/>
          <w:bCs/>
          <w:color w:val="000000" w:themeColor="text1"/>
          <w:sz w:val="28"/>
          <w:szCs w:val="21"/>
          <w:highlight w:val="white"/>
        </w:rPr>
      </w:pPr>
      <w:bookmarkStart w:id="18" w:name="_Toc240454646"/>
      <w:r w:rsidRPr="00853340">
        <w:rPr>
          <w:b/>
          <w:bCs/>
          <w:color w:val="000000" w:themeColor="text1"/>
          <w:sz w:val="28"/>
          <w:szCs w:val="28"/>
          <w:highlight w:val="white"/>
        </w:rPr>
        <w:lastRenderedPageBreak/>
        <w:t>1.3 Problem Statement</w:t>
      </w:r>
      <w:bookmarkEnd w:id="18"/>
    </w:p>
    <w:p w14:paraId="451ACB0B" w14:textId="1F9A07A7" w:rsidR="008A4F1E" w:rsidRDefault="00853340" w:rsidP="008A4F1E">
      <w:pPr>
        <w:spacing w:before="280" w:after="0"/>
        <w:rPr>
          <w:rFonts w:eastAsia="Arial" w:cs="Arial"/>
          <w:color w:val="000000" w:themeColor="text1"/>
          <w:szCs w:val="24"/>
        </w:rPr>
      </w:pPr>
      <w:r w:rsidRPr="00853340">
        <w:rPr>
          <w:rFonts w:eastAsia="Arial" w:cs="Arial"/>
          <w:color w:val="EE0000"/>
          <w:szCs w:val="24"/>
          <w:highlight w:val="white"/>
        </w:rPr>
        <w:t>While</w:t>
      </w:r>
      <w:r w:rsidR="008A4F1E">
        <w:rPr>
          <w:rFonts w:eastAsia="Arial" w:cs="Arial"/>
          <w:color w:val="000000" w:themeColor="text1"/>
          <w:szCs w:val="24"/>
          <w:highlight w:val="white"/>
        </w:rPr>
        <w:t xml:space="preserve"> the NHS Long Term Plan, the Health and Care Act 2022, and the Core20PLUS5 framework include commitments to reduce healthcare inequalities, ethnic minority populations continue to experience unequal access, care experiences and health outcomes in the UK </w:t>
      </w:r>
      <w:r w:rsidR="008A4F1E">
        <w:rPr>
          <w:rFonts w:eastAsia="Arial" w:cs="Arial"/>
          <w:color w:val="000000" w:themeColor="text1"/>
          <w:szCs w:val="24"/>
        </w:rPr>
        <w:t>(England.nhs.uk, 2025; Legislation.gov.uk, 2022).</w:t>
      </w:r>
      <w:r w:rsidR="008A4F1E">
        <w:rPr>
          <w:rFonts w:eastAsia="Arial" w:cs="Arial"/>
          <w:color w:val="000000" w:themeColor="text1"/>
          <w:szCs w:val="24"/>
          <w:highlight w:val="white"/>
        </w:rPr>
        <w:t xml:space="preserve"> </w:t>
      </w:r>
      <w:r>
        <w:rPr>
          <w:rFonts w:eastAsia="Arial" w:cs="Arial"/>
          <w:color w:val="EE0000"/>
          <w:szCs w:val="24"/>
          <w:highlight w:val="white"/>
        </w:rPr>
        <w:t>Whereas, the</w:t>
      </w:r>
      <w:r w:rsidR="008A4F1E">
        <w:rPr>
          <w:rFonts w:eastAsia="Arial" w:cs="Arial"/>
          <w:color w:val="000000" w:themeColor="text1"/>
          <w:szCs w:val="24"/>
          <w:highlight w:val="white"/>
        </w:rPr>
        <w:t xml:space="preserve"> disparity is evident in higher rates of chronic disease, worse maternal health rates, lower use of preventative healthcare and less patient satisfaction</w:t>
      </w:r>
      <w:r>
        <w:rPr>
          <w:rFonts w:eastAsia="Arial" w:cs="Arial"/>
          <w:color w:val="000000" w:themeColor="text1"/>
          <w:szCs w:val="24"/>
          <w:highlight w:val="white"/>
        </w:rPr>
        <w:t xml:space="preserve"> </w:t>
      </w:r>
      <w:r>
        <w:rPr>
          <w:rFonts w:eastAsia="Arial" w:cs="Arial"/>
          <w:color w:val="EE0000"/>
          <w:szCs w:val="24"/>
          <w:highlight w:val="white"/>
        </w:rPr>
        <w:t>for??</w:t>
      </w:r>
      <w:r w:rsidR="00F4642E">
        <w:rPr>
          <w:rFonts w:eastAsia="Arial" w:cs="Arial"/>
          <w:color w:val="EE0000"/>
          <w:szCs w:val="24"/>
          <w:highlight w:val="white"/>
        </w:rPr>
        <w:t xml:space="preserve"> Which ethnic minority group??</w:t>
      </w:r>
      <w:r w:rsidR="008A4F1E">
        <w:rPr>
          <w:rFonts w:eastAsia="Arial" w:cs="Arial"/>
          <w:color w:val="000000" w:themeColor="text1"/>
          <w:szCs w:val="24"/>
          <w:highlight w:val="white"/>
        </w:rPr>
        <w:t xml:space="preserve"> (Hayanga, Stafford and Bécares, 2021). </w:t>
      </w:r>
      <w:commentRangeStart w:id="19"/>
      <w:commentRangeStart w:id="20"/>
      <w:r w:rsidR="008A4F1E">
        <w:rPr>
          <w:rFonts w:eastAsia="Arial" w:cs="Arial"/>
          <w:color w:val="000000" w:themeColor="text1"/>
          <w:szCs w:val="24"/>
          <w:highlight w:val="white"/>
        </w:rPr>
        <w:t xml:space="preserve">Although national policy </w:t>
      </w:r>
      <w:commentRangeEnd w:id="19"/>
      <w:r>
        <w:rPr>
          <w:rStyle w:val="CommentReference"/>
          <w:rFonts w:eastAsia="Arial" w:cs="Arial"/>
          <w:color w:val="000000" w:themeColor="text1"/>
          <w:sz w:val="24"/>
          <w:szCs w:val="24"/>
          <w:highlight w:val="white"/>
        </w:rPr>
        <w:commentReference w:id="19"/>
      </w:r>
      <w:commentRangeEnd w:id="20"/>
      <w:r w:rsidR="00F4642E">
        <w:rPr>
          <w:rStyle w:val="CommentReference"/>
          <w:rFonts w:eastAsia="Arial" w:cs="Arial"/>
          <w:color w:val="000000" w:themeColor="text1"/>
          <w:sz w:val="24"/>
          <w:szCs w:val="24"/>
          <w:highlight w:val="white"/>
        </w:rPr>
        <w:commentReference w:id="20"/>
      </w:r>
      <w:r w:rsidR="008A4F1E">
        <w:rPr>
          <w:rFonts w:eastAsia="Arial" w:cs="Arial"/>
          <w:color w:val="000000" w:themeColor="text1"/>
          <w:szCs w:val="24"/>
          <w:highlight w:val="white"/>
        </w:rPr>
        <w:t xml:space="preserve">has promoted fairness in the NHS, many people still face obstacles in terms of language, healthcare understanding, implicit prejudice and unequal access to proper healthcare (Bamrah </w:t>
      </w:r>
      <w:r w:rsidR="008A4F1E">
        <w:rPr>
          <w:rFonts w:eastAsia="Arial" w:cs="Arial"/>
          <w:i/>
          <w:iCs/>
          <w:color w:val="000000" w:themeColor="text1"/>
          <w:szCs w:val="24"/>
          <w:highlight w:val="white"/>
        </w:rPr>
        <w:t>et al</w:t>
      </w:r>
      <w:r w:rsidR="008A4F1E">
        <w:rPr>
          <w:rFonts w:eastAsia="Arial" w:cs="Arial"/>
          <w:color w:val="000000" w:themeColor="text1"/>
          <w:szCs w:val="24"/>
          <w:highlight w:val="white"/>
        </w:rPr>
        <w:t>., 2025).</w:t>
      </w:r>
    </w:p>
    <w:p w14:paraId="210F1F40" w14:textId="77777777" w:rsidR="00AD30FA" w:rsidRDefault="00AD30FA" w:rsidP="008A4F1E">
      <w:pPr>
        <w:spacing w:before="280" w:after="0"/>
        <w:rPr>
          <w:rFonts w:eastAsia="Arial" w:cs="Arial"/>
          <w:color w:val="000000" w:themeColor="text1"/>
          <w:szCs w:val="24"/>
        </w:rPr>
      </w:pPr>
    </w:p>
    <w:p w14:paraId="2FEC3459" w14:textId="77777777" w:rsidR="008A4F1E" w:rsidRDefault="008A4F1E" w:rsidP="008A4F1E">
      <w:pPr>
        <w:spacing w:before="280" w:after="0"/>
        <w:rPr>
          <w:rFonts w:eastAsia="Arial" w:cs="Arial"/>
          <w:color w:val="000000" w:themeColor="text1"/>
          <w:szCs w:val="24"/>
          <w:highlight w:val="white"/>
        </w:rPr>
      </w:pPr>
      <w:r>
        <w:rPr>
          <w:rFonts w:eastAsia="Arial" w:cs="Arial"/>
          <w:color w:val="000000" w:themeColor="text1"/>
          <w:szCs w:val="24"/>
          <w:highlight w:val="white"/>
        </w:rPr>
        <w:t xml:space="preserve">Culturally appropriate care has been recognised as an effective strategy to fight this type of inequality through better communication, good relationship with patients and more patient-centred healthcare (NHS England, 2025). As a result, various initiatives have been started by healthcare organisations including cultural competence training, interpreter services and tailored healthcare </w:t>
      </w:r>
      <w:commentRangeStart w:id="21"/>
      <w:r>
        <w:rPr>
          <w:rFonts w:eastAsia="Arial" w:cs="Arial"/>
          <w:color w:val="000000" w:themeColor="text1"/>
          <w:szCs w:val="24"/>
          <w:highlight w:val="white"/>
        </w:rPr>
        <w:t>programs.</w:t>
      </w:r>
      <w:commentRangeEnd w:id="21"/>
      <w:r w:rsidR="00853340">
        <w:rPr>
          <w:rStyle w:val="CommentReference"/>
          <w:rFonts w:eastAsia="Arial" w:cs="Arial"/>
          <w:color w:val="000000" w:themeColor="text1"/>
          <w:sz w:val="24"/>
          <w:szCs w:val="24"/>
          <w:highlight w:val="white"/>
        </w:rPr>
        <w:commentReference w:id="21"/>
      </w:r>
    </w:p>
    <w:p w14:paraId="036CCE50" w14:textId="77777777" w:rsidR="00AD30FA" w:rsidRDefault="00AD30FA" w:rsidP="008A4F1E">
      <w:pPr>
        <w:spacing w:before="280" w:after="0"/>
        <w:rPr>
          <w:rFonts w:eastAsia="Arial" w:cs="Arial"/>
          <w:color w:val="000000" w:themeColor="text1"/>
          <w:szCs w:val="24"/>
          <w:highlight w:val="white"/>
        </w:rPr>
      </w:pPr>
    </w:p>
    <w:p w14:paraId="1CEC9CC9" w14:textId="1F34F1CB" w:rsidR="00C72171" w:rsidRDefault="008A4F1E" w:rsidP="008A4F1E">
      <w:pPr>
        <w:spacing w:before="280" w:after="0"/>
        <w:rPr>
          <w:rFonts w:eastAsia="Arial" w:cs="Arial"/>
          <w:color w:val="000000" w:themeColor="text1"/>
          <w:szCs w:val="24"/>
          <w:highlight w:val="white"/>
        </w:rPr>
      </w:pPr>
      <w:r>
        <w:rPr>
          <w:rFonts w:eastAsia="Arial" w:cs="Arial"/>
          <w:color w:val="000000" w:themeColor="text1"/>
          <w:szCs w:val="24"/>
          <w:highlight w:val="white"/>
        </w:rPr>
        <w:t>De-María, Topa and López-González, (2024) focus</w:t>
      </w:r>
      <w:r w:rsidRPr="00853340">
        <w:rPr>
          <w:rFonts w:eastAsia="Arial" w:cs="Arial"/>
          <w:strike/>
          <w:color w:val="000000" w:themeColor="text1"/>
          <w:szCs w:val="24"/>
          <w:highlight w:val="white"/>
        </w:rPr>
        <w:t>es</w:t>
      </w:r>
      <w:r>
        <w:rPr>
          <w:rFonts w:eastAsia="Arial" w:cs="Arial"/>
          <w:color w:val="000000" w:themeColor="text1"/>
          <w:szCs w:val="24"/>
          <w:highlight w:val="white"/>
        </w:rPr>
        <w:t xml:space="preserve"> on individual interventions or certain groups of patients instead of </w:t>
      </w:r>
      <w:r w:rsidR="00853340">
        <w:rPr>
          <w:rFonts w:eastAsia="Arial" w:cs="Arial"/>
          <w:color w:val="EE0000"/>
          <w:szCs w:val="24"/>
          <w:highlight w:val="white"/>
        </w:rPr>
        <w:t>viewing</w:t>
      </w:r>
      <w:r w:rsidRPr="00853340">
        <w:rPr>
          <w:rFonts w:eastAsia="Arial" w:cs="Arial"/>
          <w:color w:val="EE0000"/>
          <w:szCs w:val="24"/>
          <w:highlight w:val="white"/>
        </w:rPr>
        <w:t xml:space="preserve"> </w:t>
      </w:r>
      <w:r w:rsidR="00F4642E">
        <w:rPr>
          <w:rFonts w:eastAsia="Arial" w:cs="Arial"/>
          <w:color w:val="000000" w:themeColor="text1"/>
          <w:szCs w:val="24"/>
          <w:highlight w:val="white"/>
        </w:rPr>
        <w:t>culturally competent</w:t>
      </w:r>
      <w:r>
        <w:rPr>
          <w:rFonts w:eastAsia="Arial" w:cs="Arial"/>
          <w:color w:val="000000" w:themeColor="text1"/>
          <w:szCs w:val="24"/>
          <w:highlight w:val="white"/>
        </w:rPr>
        <w:t xml:space="preserve"> care across the entire UK health system. </w:t>
      </w:r>
      <w:commentRangeStart w:id="22"/>
      <w:r>
        <w:rPr>
          <w:rFonts w:eastAsia="Arial" w:cs="Arial"/>
          <w:color w:val="000000" w:themeColor="text1"/>
          <w:szCs w:val="24"/>
          <w:highlight w:val="white"/>
        </w:rPr>
        <w:t xml:space="preserve">On the way to progress in achieving improved outcomes in health, patient experiences and healthcare access are contradictory, thus making it difficult to determine best approaches to follow as mentioned in a study by Stepanova </w:t>
      </w:r>
      <w:r>
        <w:rPr>
          <w:rFonts w:eastAsia="Arial" w:cs="Arial"/>
          <w:i/>
          <w:iCs/>
          <w:color w:val="000000" w:themeColor="text1"/>
          <w:szCs w:val="24"/>
          <w:highlight w:val="white"/>
        </w:rPr>
        <w:t>et al.</w:t>
      </w:r>
      <w:r>
        <w:rPr>
          <w:rFonts w:eastAsia="Arial" w:cs="Arial"/>
          <w:color w:val="000000" w:themeColor="text1"/>
          <w:szCs w:val="24"/>
          <w:highlight w:val="white"/>
        </w:rPr>
        <w:t xml:space="preserve">, (2026). </w:t>
      </w:r>
      <w:commentRangeEnd w:id="22"/>
      <w:r w:rsidR="00AD30FA">
        <w:rPr>
          <w:rStyle w:val="CommentReference"/>
          <w:rFonts w:eastAsia="Arial" w:cs="Arial"/>
          <w:color w:val="000000" w:themeColor="text1"/>
          <w:sz w:val="24"/>
          <w:szCs w:val="24"/>
          <w:highlight w:val="white"/>
        </w:rPr>
        <w:commentReference w:id="22"/>
      </w:r>
      <w:r>
        <w:rPr>
          <w:rFonts w:eastAsia="Arial" w:cs="Arial"/>
          <w:color w:val="000000" w:themeColor="text1"/>
          <w:szCs w:val="24"/>
          <w:highlight w:val="white"/>
        </w:rPr>
        <w:t>Studies have reported mixed progress in reducing ethnic</w:t>
      </w:r>
      <w:r w:rsidR="00AD30FA">
        <w:rPr>
          <w:rFonts w:eastAsia="Arial" w:cs="Arial"/>
          <w:color w:val="000000" w:themeColor="text1"/>
          <w:szCs w:val="24"/>
          <w:highlight w:val="white"/>
        </w:rPr>
        <w:t xml:space="preserve"> </w:t>
      </w:r>
      <w:r w:rsidR="00AD30FA">
        <w:rPr>
          <w:rFonts w:eastAsia="Arial" w:cs="Arial"/>
          <w:color w:val="EE0000"/>
          <w:szCs w:val="24"/>
          <w:highlight w:val="white"/>
        </w:rPr>
        <w:t>minority</w:t>
      </w:r>
      <w:r>
        <w:rPr>
          <w:rFonts w:eastAsia="Arial" w:cs="Arial"/>
          <w:color w:val="000000" w:themeColor="text1"/>
          <w:szCs w:val="24"/>
          <w:highlight w:val="white"/>
        </w:rPr>
        <w:t xml:space="preserve"> health inequalities, for example, while Stepanova </w:t>
      </w:r>
      <w:r>
        <w:rPr>
          <w:rFonts w:eastAsia="Arial" w:cs="Arial"/>
          <w:i/>
          <w:iCs/>
          <w:color w:val="000000" w:themeColor="text1"/>
          <w:szCs w:val="24"/>
          <w:highlight w:val="white"/>
        </w:rPr>
        <w:t>et al</w:t>
      </w:r>
      <w:r>
        <w:rPr>
          <w:rFonts w:eastAsia="Arial" w:cs="Arial"/>
          <w:color w:val="000000" w:themeColor="text1"/>
          <w:szCs w:val="24"/>
          <w:highlight w:val="white"/>
        </w:rPr>
        <w:t xml:space="preserve">. (2026) identified potential benefits from culturally responsive mental health services, </w:t>
      </w:r>
      <w:r w:rsidR="00AD30FA" w:rsidRPr="00AD30FA">
        <w:rPr>
          <w:rFonts w:eastAsia="Arial" w:cs="Arial"/>
          <w:color w:val="EE0000"/>
          <w:szCs w:val="24"/>
          <w:highlight w:val="white"/>
        </w:rPr>
        <w:t>whereas</w:t>
      </w:r>
      <w:r w:rsidR="00AD30FA">
        <w:rPr>
          <w:rFonts w:eastAsia="Arial" w:cs="Arial"/>
          <w:color w:val="000000" w:themeColor="text1"/>
          <w:szCs w:val="24"/>
          <w:highlight w:val="white"/>
        </w:rPr>
        <w:t xml:space="preserve"> </w:t>
      </w:r>
      <w:r>
        <w:rPr>
          <w:rFonts w:eastAsia="Arial" w:cs="Arial"/>
          <w:color w:val="000000" w:themeColor="text1"/>
          <w:szCs w:val="24"/>
          <w:highlight w:val="white"/>
        </w:rPr>
        <w:t xml:space="preserve">Ahmad </w:t>
      </w:r>
      <w:r>
        <w:rPr>
          <w:rFonts w:eastAsia="Arial" w:cs="Arial"/>
          <w:i/>
          <w:iCs/>
          <w:color w:val="000000" w:themeColor="text1"/>
          <w:szCs w:val="24"/>
          <w:highlight w:val="white"/>
        </w:rPr>
        <w:t>et al</w:t>
      </w:r>
      <w:r>
        <w:rPr>
          <w:rFonts w:eastAsia="Arial" w:cs="Arial"/>
          <w:color w:val="000000" w:themeColor="text1"/>
          <w:szCs w:val="24"/>
          <w:highlight w:val="white"/>
        </w:rPr>
        <w:t xml:space="preserve">. (2021) found continuing inequalities in </w:t>
      </w:r>
      <w:commentRangeStart w:id="23"/>
      <w:commentRangeStart w:id="24"/>
      <w:r>
        <w:rPr>
          <w:rFonts w:eastAsia="Arial" w:cs="Arial"/>
          <w:color w:val="000000" w:themeColor="text1"/>
          <w:szCs w:val="24"/>
          <w:highlight w:val="white"/>
        </w:rPr>
        <w:t xml:space="preserve">treatment receipt, </w:t>
      </w:r>
      <w:commentRangeEnd w:id="23"/>
      <w:r w:rsidR="00AD30FA">
        <w:rPr>
          <w:rStyle w:val="CommentReference"/>
          <w:rFonts w:eastAsia="Arial" w:cs="Arial"/>
          <w:color w:val="000000" w:themeColor="text1"/>
          <w:sz w:val="24"/>
          <w:szCs w:val="24"/>
          <w:highlight w:val="white"/>
        </w:rPr>
        <w:commentReference w:id="23"/>
      </w:r>
      <w:commentRangeEnd w:id="24"/>
      <w:r w:rsidR="00F4642E">
        <w:rPr>
          <w:rStyle w:val="CommentReference"/>
          <w:rFonts w:eastAsia="Arial" w:cs="Arial"/>
          <w:color w:val="000000" w:themeColor="text1"/>
          <w:sz w:val="24"/>
          <w:szCs w:val="24"/>
          <w:highlight w:val="white"/>
        </w:rPr>
        <w:commentReference w:id="24"/>
      </w:r>
      <w:r>
        <w:rPr>
          <w:rFonts w:eastAsia="Arial" w:cs="Arial"/>
          <w:color w:val="000000" w:themeColor="text1"/>
          <w:szCs w:val="24"/>
          <w:highlight w:val="white"/>
        </w:rPr>
        <w:t xml:space="preserve">and McGreevy </w:t>
      </w:r>
      <w:r>
        <w:rPr>
          <w:rFonts w:eastAsia="Arial" w:cs="Arial"/>
          <w:i/>
          <w:iCs/>
          <w:color w:val="000000" w:themeColor="text1"/>
          <w:szCs w:val="24"/>
          <w:highlight w:val="white"/>
        </w:rPr>
        <w:t>et al</w:t>
      </w:r>
      <w:r>
        <w:rPr>
          <w:rFonts w:eastAsia="Arial" w:cs="Arial"/>
          <w:color w:val="000000" w:themeColor="text1"/>
          <w:szCs w:val="24"/>
          <w:highlight w:val="white"/>
        </w:rPr>
        <w:t xml:space="preserve">. (2023) identified </w:t>
      </w:r>
      <w:commentRangeStart w:id="25"/>
      <w:r>
        <w:rPr>
          <w:rFonts w:eastAsia="Arial" w:cs="Arial"/>
          <w:color w:val="000000" w:themeColor="text1"/>
          <w:szCs w:val="24"/>
          <w:highlight w:val="white"/>
        </w:rPr>
        <w:t>unequal primary-care utilisation</w:t>
      </w:r>
      <w:commentRangeEnd w:id="25"/>
      <w:r w:rsidR="00AD30FA">
        <w:rPr>
          <w:rStyle w:val="CommentReference"/>
          <w:rFonts w:eastAsia="Arial" w:cs="Arial"/>
          <w:color w:val="000000" w:themeColor="text1"/>
          <w:sz w:val="24"/>
          <w:szCs w:val="24"/>
          <w:highlight w:val="white"/>
        </w:rPr>
        <w:commentReference w:id="25"/>
      </w:r>
      <w:r>
        <w:rPr>
          <w:rFonts w:eastAsia="Arial" w:cs="Arial"/>
          <w:color w:val="000000" w:themeColor="text1"/>
          <w:szCs w:val="24"/>
          <w:highlight w:val="white"/>
        </w:rPr>
        <w:t xml:space="preserve">. This inconsistency makes it difficult to establish which </w:t>
      </w:r>
      <w:commentRangeStart w:id="26"/>
      <w:r>
        <w:rPr>
          <w:rFonts w:eastAsia="Arial" w:cs="Arial"/>
          <w:color w:val="000000" w:themeColor="text1"/>
          <w:szCs w:val="24"/>
          <w:highlight w:val="white"/>
        </w:rPr>
        <w:t>approaches</w:t>
      </w:r>
      <w:commentRangeEnd w:id="26"/>
      <w:r w:rsidR="00AD30FA">
        <w:rPr>
          <w:rStyle w:val="CommentReference"/>
          <w:rFonts w:eastAsia="Arial" w:cs="Arial"/>
          <w:color w:val="000000" w:themeColor="text1"/>
          <w:sz w:val="24"/>
          <w:szCs w:val="24"/>
          <w:highlight w:val="white"/>
        </w:rPr>
        <w:commentReference w:id="26"/>
      </w:r>
      <w:r>
        <w:rPr>
          <w:rFonts w:eastAsia="Arial" w:cs="Arial"/>
          <w:color w:val="000000" w:themeColor="text1"/>
          <w:szCs w:val="24"/>
          <w:highlight w:val="white"/>
        </w:rPr>
        <w:t xml:space="preserve"> are most effective.</w:t>
      </w:r>
    </w:p>
    <w:p w14:paraId="21DDF835" w14:textId="5619ABA8" w:rsidR="008A4F1E" w:rsidRDefault="008A4F1E" w:rsidP="008A4F1E">
      <w:pPr>
        <w:spacing w:before="280" w:after="0"/>
        <w:rPr>
          <w:rFonts w:eastAsia="Arial" w:cs="Arial"/>
          <w:color w:val="000000" w:themeColor="text1"/>
          <w:szCs w:val="24"/>
          <w:highlight w:val="white"/>
        </w:rPr>
      </w:pPr>
      <w:r>
        <w:rPr>
          <w:rFonts w:eastAsia="Arial" w:cs="Arial"/>
          <w:color w:val="000000" w:themeColor="text1"/>
          <w:szCs w:val="24"/>
          <w:highlight w:val="white"/>
        </w:rPr>
        <w:lastRenderedPageBreak/>
        <w:t xml:space="preserve">Additionally, Konstantopoulos </w:t>
      </w:r>
      <w:r>
        <w:rPr>
          <w:rFonts w:eastAsia="Arial" w:cs="Arial"/>
          <w:i/>
          <w:iCs/>
          <w:color w:val="000000" w:themeColor="text1"/>
          <w:szCs w:val="24"/>
          <w:highlight w:val="white"/>
        </w:rPr>
        <w:t>et al</w:t>
      </w:r>
      <w:r>
        <w:rPr>
          <w:rFonts w:eastAsia="Arial" w:cs="Arial"/>
          <w:color w:val="000000" w:themeColor="text1"/>
          <w:szCs w:val="24"/>
          <w:highlight w:val="white"/>
        </w:rPr>
        <w:t xml:space="preserve">. (2023), Singal </w:t>
      </w:r>
      <w:r>
        <w:rPr>
          <w:rFonts w:eastAsia="Arial" w:cs="Arial"/>
          <w:i/>
          <w:iCs/>
          <w:color w:val="000000" w:themeColor="text1"/>
          <w:szCs w:val="24"/>
          <w:highlight w:val="white"/>
        </w:rPr>
        <w:t>et al.</w:t>
      </w:r>
      <w:r>
        <w:rPr>
          <w:rFonts w:eastAsia="Arial" w:cs="Arial"/>
          <w:color w:val="000000" w:themeColor="text1"/>
          <w:szCs w:val="24"/>
          <w:highlight w:val="white"/>
        </w:rPr>
        <w:t xml:space="preserve"> (2026) and Townsend </w:t>
      </w:r>
      <w:r>
        <w:rPr>
          <w:rFonts w:eastAsia="Arial" w:cs="Arial"/>
          <w:i/>
          <w:iCs/>
          <w:color w:val="000000" w:themeColor="text1"/>
          <w:szCs w:val="24"/>
          <w:highlight w:val="white"/>
        </w:rPr>
        <w:t>et al.</w:t>
      </w:r>
      <w:r>
        <w:rPr>
          <w:rFonts w:eastAsia="Arial" w:cs="Arial"/>
          <w:color w:val="000000" w:themeColor="text1"/>
          <w:szCs w:val="24"/>
          <w:highlight w:val="white"/>
        </w:rPr>
        <w:t xml:space="preserve"> (2023) have provided sufficient evidence but there </w:t>
      </w:r>
      <w:r w:rsidRPr="00AD30FA">
        <w:rPr>
          <w:rFonts w:eastAsia="Arial" w:cs="Arial"/>
          <w:strike/>
          <w:color w:val="000000" w:themeColor="text1"/>
          <w:szCs w:val="24"/>
          <w:highlight w:val="white"/>
        </w:rPr>
        <w:t>are also not enough</w:t>
      </w:r>
      <w:r w:rsidR="00AD30FA">
        <w:rPr>
          <w:rFonts w:eastAsia="Arial" w:cs="Arial"/>
          <w:color w:val="000000" w:themeColor="text1"/>
          <w:szCs w:val="24"/>
          <w:highlight w:val="white"/>
        </w:rPr>
        <w:t xml:space="preserve"> </w:t>
      </w:r>
      <w:r w:rsidR="00AD30FA" w:rsidRPr="00AD30FA">
        <w:rPr>
          <w:rFonts w:eastAsia="Arial" w:cs="Arial"/>
          <w:color w:val="EE0000"/>
          <w:szCs w:val="24"/>
          <w:highlight w:val="white"/>
        </w:rPr>
        <w:t>is a paucity in</w:t>
      </w:r>
      <w:r>
        <w:rPr>
          <w:rFonts w:eastAsia="Arial" w:cs="Arial"/>
          <w:color w:val="000000" w:themeColor="text1"/>
          <w:szCs w:val="24"/>
          <w:highlight w:val="white"/>
        </w:rPr>
        <w:t xml:space="preserve"> studies on institutional barriers and facilitators that may support or impede successful implementation. Therefore, a systematic literature review is required to critically analyse the </w:t>
      </w:r>
      <w:r w:rsidRPr="00AD30FA">
        <w:rPr>
          <w:rFonts w:eastAsia="Arial" w:cs="Arial"/>
          <w:strike/>
          <w:color w:val="000000" w:themeColor="text1"/>
          <w:szCs w:val="24"/>
          <w:highlight w:val="white"/>
        </w:rPr>
        <w:t>available studies, outline</w:t>
      </w:r>
      <w:r>
        <w:rPr>
          <w:rFonts w:eastAsia="Arial" w:cs="Arial"/>
          <w:color w:val="000000" w:themeColor="text1"/>
          <w:szCs w:val="24"/>
          <w:highlight w:val="white"/>
        </w:rPr>
        <w:t xml:space="preserve"> </w:t>
      </w:r>
      <w:r w:rsidRPr="00AD30FA">
        <w:rPr>
          <w:rFonts w:eastAsia="Arial" w:cs="Arial"/>
          <w:strike/>
          <w:color w:val="000000" w:themeColor="text1"/>
          <w:szCs w:val="24"/>
          <w:highlight w:val="white"/>
        </w:rPr>
        <w:t>efficient</w:t>
      </w:r>
      <w:r>
        <w:rPr>
          <w:rFonts w:eastAsia="Arial" w:cs="Arial"/>
          <w:color w:val="000000" w:themeColor="text1"/>
          <w:szCs w:val="24"/>
          <w:highlight w:val="white"/>
        </w:rPr>
        <w:t xml:space="preserve"> </w:t>
      </w:r>
      <w:r w:rsidR="00AD30FA" w:rsidRPr="00AD30FA">
        <w:rPr>
          <w:rFonts w:eastAsia="Arial" w:cs="Arial"/>
          <w:color w:val="EE0000"/>
          <w:szCs w:val="24"/>
          <w:highlight w:val="white"/>
        </w:rPr>
        <w:t xml:space="preserve">efficacy of </w:t>
      </w:r>
      <w:r>
        <w:rPr>
          <w:rFonts w:eastAsia="Arial" w:cs="Arial"/>
          <w:color w:val="000000" w:themeColor="text1"/>
          <w:szCs w:val="24"/>
          <w:highlight w:val="white"/>
        </w:rPr>
        <w:t xml:space="preserve">practices of </w:t>
      </w:r>
      <w:r w:rsidR="00AD30FA">
        <w:rPr>
          <w:rFonts w:eastAsia="Arial" w:cs="Arial"/>
          <w:color w:val="000000" w:themeColor="text1"/>
          <w:szCs w:val="24"/>
          <w:highlight w:val="white"/>
        </w:rPr>
        <w:t>culturally competent</w:t>
      </w:r>
      <w:r>
        <w:rPr>
          <w:rFonts w:eastAsia="Arial" w:cs="Arial"/>
          <w:color w:val="000000" w:themeColor="text1"/>
          <w:szCs w:val="24"/>
          <w:highlight w:val="white"/>
        </w:rPr>
        <w:t xml:space="preserve"> health care, and assess the challenges to implementation. Such evidence will help healthcare specialists and </w:t>
      </w:r>
      <w:r w:rsidR="00AD30FA">
        <w:rPr>
          <w:rFonts w:eastAsia="Arial" w:cs="Arial"/>
          <w:color w:val="EE0000"/>
          <w:szCs w:val="24"/>
          <w:highlight w:val="white"/>
        </w:rPr>
        <w:t xml:space="preserve">the </w:t>
      </w:r>
      <w:r>
        <w:rPr>
          <w:rFonts w:eastAsia="Arial" w:cs="Arial"/>
          <w:color w:val="000000" w:themeColor="text1"/>
          <w:szCs w:val="24"/>
          <w:highlight w:val="white"/>
        </w:rPr>
        <w:t xml:space="preserve">government </w:t>
      </w:r>
      <w:r w:rsidRPr="00AD30FA">
        <w:rPr>
          <w:rFonts w:eastAsia="Arial" w:cs="Arial"/>
          <w:strike/>
          <w:color w:val="000000" w:themeColor="text1"/>
          <w:szCs w:val="24"/>
          <w:highlight w:val="white"/>
        </w:rPr>
        <w:t>officials</w:t>
      </w:r>
      <w:r>
        <w:rPr>
          <w:rFonts w:eastAsia="Arial" w:cs="Arial"/>
          <w:color w:val="000000" w:themeColor="text1"/>
          <w:szCs w:val="24"/>
          <w:highlight w:val="white"/>
        </w:rPr>
        <w:t xml:space="preserve"> to develop </w:t>
      </w:r>
      <w:r w:rsidRPr="00AD30FA">
        <w:rPr>
          <w:rFonts w:eastAsia="Arial" w:cs="Arial"/>
          <w:strike/>
          <w:color w:val="000000" w:themeColor="text1"/>
          <w:szCs w:val="24"/>
          <w:highlight w:val="white"/>
        </w:rPr>
        <w:t>more equal</w:t>
      </w:r>
      <w:r>
        <w:rPr>
          <w:rFonts w:eastAsia="Arial" w:cs="Arial"/>
          <w:color w:val="000000" w:themeColor="text1"/>
          <w:szCs w:val="24"/>
          <w:highlight w:val="white"/>
        </w:rPr>
        <w:t xml:space="preserve"> </w:t>
      </w:r>
      <w:r w:rsidR="00AD30FA" w:rsidRPr="00AD30FA">
        <w:rPr>
          <w:rFonts w:eastAsia="Arial" w:cs="Arial"/>
          <w:color w:val="EE0000"/>
          <w:szCs w:val="24"/>
          <w:highlight w:val="white"/>
        </w:rPr>
        <w:t xml:space="preserve">equitable </w:t>
      </w:r>
      <w:r>
        <w:rPr>
          <w:rFonts w:eastAsia="Arial" w:cs="Arial"/>
          <w:color w:val="000000" w:themeColor="text1"/>
          <w:szCs w:val="24"/>
          <w:highlight w:val="white"/>
        </w:rPr>
        <w:t xml:space="preserve">health services for </w:t>
      </w:r>
      <w:r w:rsidR="00AD30FA" w:rsidRPr="00AD30FA">
        <w:rPr>
          <w:rFonts w:eastAsia="Arial" w:cs="Arial"/>
          <w:color w:val="EE0000"/>
          <w:szCs w:val="24"/>
          <w:highlight w:val="white"/>
        </w:rPr>
        <w:t>the</w:t>
      </w:r>
      <w:r w:rsidR="00AD30FA">
        <w:rPr>
          <w:rFonts w:eastAsia="Arial" w:cs="Arial"/>
          <w:color w:val="000000" w:themeColor="text1"/>
          <w:szCs w:val="24"/>
          <w:highlight w:val="white"/>
        </w:rPr>
        <w:t xml:space="preserve"> </w:t>
      </w:r>
      <w:r>
        <w:rPr>
          <w:rFonts w:eastAsia="Arial" w:cs="Arial"/>
          <w:color w:val="000000" w:themeColor="text1"/>
          <w:szCs w:val="24"/>
          <w:highlight w:val="white"/>
        </w:rPr>
        <w:t>ethnic minorit</w:t>
      </w:r>
      <w:r w:rsidR="00AD30FA">
        <w:rPr>
          <w:rFonts w:eastAsia="Arial" w:cs="Arial"/>
          <w:color w:val="000000" w:themeColor="text1"/>
          <w:szCs w:val="24"/>
          <w:highlight w:val="white"/>
        </w:rPr>
        <w:t xml:space="preserve">y </w:t>
      </w:r>
      <w:r w:rsidR="00AD30FA" w:rsidRPr="00AD30FA">
        <w:rPr>
          <w:rFonts w:eastAsia="Arial" w:cs="Arial"/>
          <w:color w:val="EE0000"/>
          <w:szCs w:val="24"/>
          <w:highlight w:val="white"/>
        </w:rPr>
        <w:t>population</w:t>
      </w:r>
      <w:r>
        <w:rPr>
          <w:rFonts w:eastAsia="Arial" w:cs="Arial"/>
          <w:color w:val="000000" w:themeColor="text1"/>
          <w:szCs w:val="24"/>
          <w:highlight w:val="white"/>
        </w:rPr>
        <w:t>.</w:t>
      </w:r>
    </w:p>
    <w:p w14:paraId="04CB92ED" w14:textId="77777777" w:rsidR="00AD30FA" w:rsidRDefault="00AD30FA" w:rsidP="00AD30FA">
      <w:pPr>
        <w:spacing w:line="278" w:lineRule="auto"/>
        <w:jc w:val="left"/>
        <w:rPr>
          <w:color w:val="000000" w:themeColor="text1"/>
          <w:highlight w:val="white"/>
        </w:rPr>
      </w:pPr>
      <w:bookmarkStart w:id="27" w:name="_Toc240454647"/>
    </w:p>
    <w:p w14:paraId="5280FC08" w14:textId="77777777" w:rsidR="00AD30FA" w:rsidRDefault="00AD30FA" w:rsidP="00AD30FA">
      <w:pPr>
        <w:spacing w:line="278" w:lineRule="auto"/>
        <w:jc w:val="left"/>
        <w:rPr>
          <w:b/>
          <w:bCs/>
          <w:color w:val="000000" w:themeColor="text1"/>
          <w:sz w:val="28"/>
          <w:szCs w:val="24"/>
          <w:highlight w:val="white"/>
        </w:rPr>
      </w:pPr>
    </w:p>
    <w:p w14:paraId="093E4462" w14:textId="77777777" w:rsidR="00AD30FA" w:rsidRDefault="00AD30FA" w:rsidP="00AD30FA">
      <w:pPr>
        <w:spacing w:line="278" w:lineRule="auto"/>
        <w:jc w:val="left"/>
        <w:rPr>
          <w:b/>
          <w:bCs/>
          <w:color w:val="000000" w:themeColor="text1"/>
          <w:sz w:val="28"/>
          <w:szCs w:val="24"/>
          <w:highlight w:val="white"/>
        </w:rPr>
      </w:pPr>
    </w:p>
    <w:p w14:paraId="62D838C4" w14:textId="77777777" w:rsidR="00AD30FA" w:rsidRDefault="00AD30FA" w:rsidP="00AD30FA">
      <w:pPr>
        <w:spacing w:line="278" w:lineRule="auto"/>
        <w:jc w:val="left"/>
        <w:rPr>
          <w:b/>
          <w:bCs/>
          <w:color w:val="000000" w:themeColor="text1"/>
          <w:sz w:val="28"/>
          <w:szCs w:val="24"/>
          <w:highlight w:val="white"/>
        </w:rPr>
      </w:pPr>
    </w:p>
    <w:p w14:paraId="446FCABB" w14:textId="77777777" w:rsidR="00AD30FA" w:rsidRDefault="00AD30FA" w:rsidP="00AD30FA">
      <w:pPr>
        <w:spacing w:line="278" w:lineRule="auto"/>
        <w:jc w:val="left"/>
        <w:rPr>
          <w:b/>
          <w:bCs/>
          <w:color w:val="000000" w:themeColor="text1"/>
          <w:sz w:val="28"/>
          <w:szCs w:val="24"/>
          <w:highlight w:val="white"/>
        </w:rPr>
      </w:pPr>
    </w:p>
    <w:p w14:paraId="022DAFD1" w14:textId="77777777" w:rsidR="00AD30FA" w:rsidRDefault="00AD30FA" w:rsidP="00AD30FA">
      <w:pPr>
        <w:spacing w:line="278" w:lineRule="auto"/>
        <w:jc w:val="left"/>
        <w:rPr>
          <w:b/>
          <w:bCs/>
          <w:color w:val="000000" w:themeColor="text1"/>
          <w:sz w:val="28"/>
          <w:szCs w:val="24"/>
          <w:highlight w:val="white"/>
        </w:rPr>
      </w:pPr>
    </w:p>
    <w:p w14:paraId="01A4D338" w14:textId="77777777" w:rsidR="00AD30FA" w:rsidRDefault="00AD30FA" w:rsidP="00AD30FA">
      <w:pPr>
        <w:spacing w:line="278" w:lineRule="auto"/>
        <w:jc w:val="left"/>
        <w:rPr>
          <w:b/>
          <w:bCs/>
          <w:color w:val="000000" w:themeColor="text1"/>
          <w:sz w:val="28"/>
          <w:szCs w:val="24"/>
          <w:highlight w:val="white"/>
        </w:rPr>
      </w:pPr>
    </w:p>
    <w:p w14:paraId="7C16DCF3" w14:textId="77777777" w:rsidR="00AD30FA" w:rsidRDefault="00AD30FA" w:rsidP="00AD30FA">
      <w:pPr>
        <w:spacing w:line="278" w:lineRule="auto"/>
        <w:jc w:val="left"/>
        <w:rPr>
          <w:b/>
          <w:bCs/>
          <w:color w:val="000000" w:themeColor="text1"/>
          <w:sz w:val="28"/>
          <w:szCs w:val="24"/>
          <w:highlight w:val="white"/>
        </w:rPr>
      </w:pPr>
    </w:p>
    <w:p w14:paraId="41494FB2" w14:textId="77777777" w:rsidR="00AD30FA" w:rsidRDefault="00AD30FA" w:rsidP="00AD30FA">
      <w:pPr>
        <w:spacing w:line="278" w:lineRule="auto"/>
        <w:jc w:val="left"/>
        <w:rPr>
          <w:b/>
          <w:bCs/>
          <w:color w:val="000000" w:themeColor="text1"/>
          <w:sz w:val="28"/>
          <w:szCs w:val="24"/>
          <w:highlight w:val="white"/>
        </w:rPr>
      </w:pPr>
    </w:p>
    <w:p w14:paraId="27C38CBD" w14:textId="77777777" w:rsidR="00AD30FA" w:rsidRDefault="00AD30FA" w:rsidP="00AD30FA">
      <w:pPr>
        <w:spacing w:line="278" w:lineRule="auto"/>
        <w:jc w:val="left"/>
        <w:rPr>
          <w:b/>
          <w:bCs/>
          <w:color w:val="000000" w:themeColor="text1"/>
          <w:sz w:val="28"/>
          <w:szCs w:val="24"/>
          <w:highlight w:val="white"/>
        </w:rPr>
      </w:pPr>
    </w:p>
    <w:p w14:paraId="1C577827" w14:textId="77777777" w:rsidR="00AD30FA" w:rsidRDefault="00AD30FA" w:rsidP="00AD30FA">
      <w:pPr>
        <w:spacing w:line="278" w:lineRule="auto"/>
        <w:jc w:val="left"/>
        <w:rPr>
          <w:b/>
          <w:bCs/>
          <w:color w:val="000000" w:themeColor="text1"/>
          <w:sz w:val="28"/>
          <w:szCs w:val="24"/>
          <w:highlight w:val="white"/>
        </w:rPr>
      </w:pPr>
    </w:p>
    <w:p w14:paraId="12A02AE0" w14:textId="77777777" w:rsidR="00AD30FA" w:rsidRDefault="00AD30FA" w:rsidP="00AD30FA">
      <w:pPr>
        <w:spacing w:line="278" w:lineRule="auto"/>
        <w:jc w:val="left"/>
        <w:rPr>
          <w:b/>
          <w:bCs/>
          <w:color w:val="000000" w:themeColor="text1"/>
          <w:sz w:val="28"/>
          <w:szCs w:val="24"/>
          <w:highlight w:val="white"/>
        </w:rPr>
      </w:pPr>
    </w:p>
    <w:p w14:paraId="11CDDD38" w14:textId="77777777" w:rsidR="00AD30FA" w:rsidRDefault="00AD30FA" w:rsidP="00AD30FA">
      <w:pPr>
        <w:spacing w:line="278" w:lineRule="auto"/>
        <w:jc w:val="left"/>
        <w:rPr>
          <w:b/>
          <w:bCs/>
          <w:color w:val="000000" w:themeColor="text1"/>
          <w:sz w:val="28"/>
          <w:szCs w:val="24"/>
          <w:highlight w:val="white"/>
        </w:rPr>
      </w:pPr>
    </w:p>
    <w:p w14:paraId="71086B9C" w14:textId="77777777" w:rsidR="00087733" w:rsidRDefault="00087733" w:rsidP="00AD30FA">
      <w:pPr>
        <w:spacing w:line="278" w:lineRule="auto"/>
        <w:jc w:val="left"/>
        <w:rPr>
          <w:b/>
          <w:bCs/>
          <w:color w:val="000000" w:themeColor="text1"/>
          <w:sz w:val="28"/>
          <w:szCs w:val="24"/>
          <w:highlight w:val="white"/>
        </w:rPr>
      </w:pPr>
    </w:p>
    <w:p w14:paraId="0AE257F6" w14:textId="77777777" w:rsidR="00087733" w:rsidRDefault="00087733" w:rsidP="00AD30FA">
      <w:pPr>
        <w:spacing w:line="278" w:lineRule="auto"/>
        <w:jc w:val="left"/>
        <w:rPr>
          <w:b/>
          <w:bCs/>
          <w:color w:val="000000" w:themeColor="text1"/>
          <w:sz w:val="28"/>
          <w:szCs w:val="24"/>
          <w:highlight w:val="white"/>
        </w:rPr>
      </w:pPr>
    </w:p>
    <w:p w14:paraId="65889A43" w14:textId="77777777" w:rsidR="00087733" w:rsidRDefault="00087733" w:rsidP="00AD30FA">
      <w:pPr>
        <w:spacing w:line="278" w:lineRule="auto"/>
        <w:jc w:val="left"/>
        <w:rPr>
          <w:b/>
          <w:bCs/>
          <w:color w:val="000000" w:themeColor="text1"/>
          <w:sz w:val="28"/>
          <w:szCs w:val="24"/>
          <w:highlight w:val="white"/>
        </w:rPr>
      </w:pPr>
    </w:p>
    <w:p w14:paraId="517CE561" w14:textId="77777777" w:rsidR="00087733" w:rsidRDefault="00087733" w:rsidP="00AD30FA">
      <w:pPr>
        <w:spacing w:line="278" w:lineRule="auto"/>
        <w:jc w:val="left"/>
        <w:rPr>
          <w:b/>
          <w:bCs/>
          <w:color w:val="000000" w:themeColor="text1"/>
          <w:sz w:val="28"/>
          <w:szCs w:val="24"/>
          <w:highlight w:val="white"/>
        </w:rPr>
      </w:pPr>
    </w:p>
    <w:p w14:paraId="12DDB206" w14:textId="77777777" w:rsidR="00087733" w:rsidRDefault="00087733" w:rsidP="00AD30FA">
      <w:pPr>
        <w:spacing w:line="278" w:lineRule="auto"/>
        <w:jc w:val="left"/>
        <w:rPr>
          <w:b/>
          <w:bCs/>
          <w:color w:val="000000" w:themeColor="text1"/>
          <w:sz w:val="28"/>
          <w:szCs w:val="24"/>
          <w:highlight w:val="white"/>
        </w:rPr>
      </w:pPr>
    </w:p>
    <w:p w14:paraId="3E3056BD" w14:textId="77777777" w:rsidR="00087733" w:rsidRDefault="00087733" w:rsidP="00AD30FA">
      <w:pPr>
        <w:spacing w:line="278" w:lineRule="auto"/>
        <w:jc w:val="left"/>
        <w:rPr>
          <w:b/>
          <w:bCs/>
          <w:color w:val="000000" w:themeColor="text1"/>
          <w:sz w:val="28"/>
          <w:szCs w:val="24"/>
          <w:highlight w:val="white"/>
        </w:rPr>
      </w:pPr>
    </w:p>
    <w:p w14:paraId="1C856F05" w14:textId="77777777" w:rsidR="00AD30FA" w:rsidRDefault="00AD30FA" w:rsidP="00AD30FA">
      <w:pPr>
        <w:spacing w:line="278" w:lineRule="auto"/>
        <w:jc w:val="left"/>
        <w:rPr>
          <w:b/>
          <w:bCs/>
          <w:color w:val="000000" w:themeColor="text1"/>
          <w:sz w:val="28"/>
          <w:szCs w:val="24"/>
          <w:highlight w:val="white"/>
        </w:rPr>
      </w:pPr>
    </w:p>
    <w:p w14:paraId="5B87C964" w14:textId="54D22294" w:rsidR="008A4F1E" w:rsidRPr="00AD30FA" w:rsidRDefault="008A4F1E" w:rsidP="00AD30FA">
      <w:pPr>
        <w:pStyle w:val="Heading2"/>
        <w:rPr>
          <w:b/>
          <w:bCs/>
          <w:color w:val="000000" w:themeColor="text1"/>
          <w:sz w:val="28"/>
          <w:szCs w:val="28"/>
          <w:highlight w:val="white"/>
        </w:rPr>
      </w:pPr>
      <w:r w:rsidRPr="00AD30FA">
        <w:rPr>
          <w:b/>
          <w:bCs/>
          <w:color w:val="000000" w:themeColor="text1"/>
          <w:sz w:val="28"/>
          <w:szCs w:val="28"/>
          <w:highlight w:val="white"/>
        </w:rPr>
        <w:lastRenderedPageBreak/>
        <w:t>1.4 Aim of the Study</w:t>
      </w:r>
      <w:bookmarkEnd w:id="27"/>
      <w:r w:rsidRPr="00AD30FA">
        <w:rPr>
          <w:b/>
          <w:bCs/>
          <w:color w:val="000000" w:themeColor="text1"/>
          <w:sz w:val="28"/>
          <w:szCs w:val="28"/>
          <w:highlight w:val="white"/>
        </w:rPr>
        <w:t xml:space="preserve"> </w:t>
      </w:r>
    </w:p>
    <w:p w14:paraId="0345EDC1" w14:textId="77777777" w:rsidR="008A4F1E" w:rsidRDefault="008A4F1E" w:rsidP="008A4F1E">
      <w:pPr>
        <w:spacing w:before="280" w:after="0"/>
        <w:rPr>
          <w:rFonts w:eastAsia="Arial" w:cs="Arial"/>
          <w:color w:val="000000" w:themeColor="text1"/>
          <w:szCs w:val="24"/>
          <w:highlight w:val="white"/>
        </w:rPr>
      </w:pPr>
      <w:r>
        <w:rPr>
          <w:rFonts w:eastAsia="Arial" w:cs="Arial"/>
          <w:color w:val="000000" w:themeColor="text1"/>
          <w:szCs w:val="24"/>
          <w:highlight w:val="white"/>
        </w:rPr>
        <w:t>The aim of this research is to critically evaluate the effectiveness of culturally competent care in reducing health inequalities among ethnic minority communities in the UK through a systematic literature review.</w:t>
      </w:r>
    </w:p>
    <w:p w14:paraId="036AEAA0" w14:textId="77777777" w:rsidR="00AD30FA" w:rsidRDefault="00AD30FA" w:rsidP="008A4F1E">
      <w:pPr>
        <w:spacing w:before="280" w:after="0"/>
        <w:rPr>
          <w:rFonts w:eastAsia="Arial" w:cs="Arial"/>
          <w:color w:val="000000" w:themeColor="text1"/>
          <w:szCs w:val="24"/>
          <w:highlight w:val="white"/>
        </w:rPr>
      </w:pPr>
    </w:p>
    <w:p w14:paraId="2CBEB239" w14:textId="77777777" w:rsidR="008A4F1E" w:rsidRPr="00AD30FA" w:rsidRDefault="008A4F1E" w:rsidP="008A4F1E">
      <w:pPr>
        <w:pStyle w:val="Heading2"/>
        <w:rPr>
          <w:rFonts w:eastAsia="Arial" w:cs="Times New Roman"/>
          <w:b/>
          <w:bCs/>
          <w:color w:val="000000" w:themeColor="text1"/>
          <w:sz w:val="28"/>
          <w:szCs w:val="21"/>
          <w:highlight w:val="white"/>
        </w:rPr>
      </w:pPr>
      <w:bookmarkStart w:id="28" w:name="_Toc240454648"/>
      <w:r w:rsidRPr="00AD30FA">
        <w:rPr>
          <w:b/>
          <w:bCs/>
          <w:color w:val="000000" w:themeColor="text1"/>
          <w:sz w:val="28"/>
          <w:szCs w:val="28"/>
          <w:highlight w:val="white"/>
        </w:rPr>
        <w:t>1.5 Research Objectives</w:t>
      </w:r>
      <w:bookmarkEnd w:id="28"/>
      <w:r w:rsidRPr="00AD30FA">
        <w:rPr>
          <w:b/>
          <w:bCs/>
          <w:color w:val="000000" w:themeColor="text1"/>
          <w:sz w:val="28"/>
          <w:szCs w:val="28"/>
          <w:highlight w:val="white"/>
        </w:rPr>
        <w:t xml:space="preserve"> </w:t>
      </w:r>
    </w:p>
    <w:p w14:paraId="2AC7F586" w14:textId="77777777" w:rsidR="008A4F1E" w:rsidRDefault="008A4F1E" w:rsidP="00AD30FA">
      <w:pPr>
        <w:numPr>
          <w:ilvl w:val="0"/>
          <w:numId w:val="3"/>
        </w:numPr>
        <w:spacing w:before="280" w:after="0"/>
        <w:jc w:val="left"/>
        <w:rPr>
          <w:color w:val="000000" w:themeColor="text1"/>
          <w:szCs w:val="24"/>
          <w:highlight w:val="white"/>
        </w:rPr>
      </w:pPr>
      <w:r>
        <w:rPr>
          <w:rFonts w:eastAsia="Arial" w:cs="Arial"/>
          <w:color w:val="000000" w:themeColor="text1"/>
          <w:szCs w:val="24"/>
          <w:highlight w:val="white"/>
        </w:rPr>
        <w:t>To identify the key components and practices of culturally competent care implemented within the UK healthcare system.</w:t>
      </w:r>
    </w:p>
    <w:p w14:paraId="5422E4BA" w14:textId="77777777" w:rsidR="008A4F1E" w:rsidRDefault="008A4F1E" w:rsidP="00AD30FA">
      <w:pPr>
        <w:numPr>
          <w:ilvl w:val="0"/>
          <w:numId w:val="3"/>
        </w:numPr>
        <w:spacing w:after="0"/>
        <w:jc w:val="left"/>
        <w:rPr>
          <w:color w:val="000000" w:themeColor="text1"/>
          <w:szCs w:val="24"/>
          <w:highlight w:val="white"/>
        </w:rPr>
      </w:pPr>
      <w:r>
        <w:rPr>
          <w:rFonts w:eastAsia="Arial" w:cs="Arial"/>
          <w:color w:val="000000" w:themeColor="text1"/>
          <w:szCs w:val="24"/>
          <w:highlight w:val="white"/>
        </w:rPr>
        <w:t>To examine the health inequalities experienced by ethnic minority communities in the UK.</w:t>
      </w:r>
    </w:p>
    <w:p w14:paraId="59ADA59C" w14:textId="77777777" w:rsidR="008A4F1E" w:rsidRDefault="008A4F1E" w:rsidP="00AD30FA">
      <w:pPr>
        <w:numPr>
          <w:ilvl w:val="0"/>
          <w:numId w:val="3"/>
        </w:numPr>
        <w:spacing w:after="0"/>
        <w:jc w:val="left"/>
        <w:rPr>
          <w:color w:val="000000" w:themeColor="text1"/>
          <w:szCs w:val="24"/>
          <w:highlight w:val="white"/>
        </w:rPr>
      </w:pPr>
      <w:r>
        <w:rPr>
          <w:rFonts w:eastAsia="Arial" w:cs="Arial"/>
          <w:color w:val="000000" w:themeColor="text1"/>
          <w:szCs w:val="24"/>
          <w:highlight w:val="white"/>
        </w:rPr>
        <w:t>To critically evaluate the effectiveness of culturally competent care in reducing health inequalities among ethnic minority populations.</w:t>
      </w:r>
    </w:p>
    <w:p w14:paraId="6A9769F0" w14:textId="1151B886" w:rsidR="00AD30FA" w:rsidRPr="00AD30FA" w:rsidRDefault="008A4F1E" w:rsidP="00AD30FA">
      <w:pPr>
        <w:numPr>
          <w:ilvl w:val="0"/>
          <w:numId w:val="3"/>
        </w:numPr>
        <w:spacing w:after="0"/>
        <w:jc w:val="left"/>
        <w:rPr>
          <w:color w:val="000000" w:themeColor="text1"/>
          <w:szCs w:val="24"/>
          <w:highlight w:val="white"/>
        </w:rPr>
      </w:pPr>
      <w:r>
        <w:rPr>
          <w:rFonts w:eastAsia="Arial" w:cs="Arial"/>
          <w:color w:val="000000" w:themeColor="text1"/>
          <w:szCs w:val="24"/>
          <w:highlight w:val="white"/>
        </w:rPr>
        <w:t>To identify the barriers and facilitators influencing implementation and recommend improvements to culturally competent healthcare practices within the UK.</w:t>
      </w:r>
      <w:r w:rsidR="00AD30FA">
        <w:rPr>
          <w:color w:val="000000" w:themeColor="text1"/>
          <w:szCs w:val="24"/>
          <w:highlight w:val="white"/>
        </w:rPr>
        <w:br/>
      </w:r>
    </w:p>
    <w:p w14:paraId="4FDF3825" w14:textId="5AC42F53" w:rsidR="008A4F1E" w:rsidRPr="00AD30FA" w:rsidRDefault="008A4F1E" w:rsidP="00AD30FA">
      <w:pPr>
        <w:pStyle w:val="Heading2"/>
        <w:jc w:val="left"/>
        <w:rPr>
          <w:b/>
          <w:bCs/>
          <w:color w:val="000000" w:themeColor="text1"/>
          <w:sz w:val="28"/>
          <w:szCs w:val="21"/>
          <w:highlight w:val="white"/>
        </w:rPr>
      </w:pPr>
      <w:bookmarkStart w:id="29" w:name="_Toc240454649"/>
      <w:r w:rsidRPr="00AD30FA">
        <w:rPr>
          <w:b/>
          <w:bCs/>
          <w:color w:val="000000" w:themeColor="text1"/>
          <w:sz w:val="28"/>
          <w:szCs w:val="28"/>
          <w:highlight w:val="white"/>
        </w:rPr>
        <w:t xml:space="preserve">1.6 </w:t>
      </w:r>
      <w:r w:rsidR="00AD30FA">
        <w:rPr>
          <w:b/>
          <w:bCs/>
          <w:color w:val="000000" w:themeColor="text1"/>
          <w:sz w:val="28"/>
          <w:szCs w:val="28"/>
          <w:highlight w:val="white"/>
        </w:rPr>
        <w:t>Primary r</w:t>
      </w:r>
      <w:r w:rsidRPr="00AD30FA">
        <w:rPr>
          <w:b/>
          <w:bCs/>
          <w:color w:val="000000" w:themeColor="text1"/>
          <w:sz w:val="28"/>
          <w:szCs w:val="28"/>
          <w:highlight w:val="white"/>
        </w:rPr>
        <w:t xml:space="preserve">esearch </w:t>
      </w:r>
      <w:r w:rsidR="00AD30FA">
        <w:rPr>
          <w:b/>
          <w:bCs/>
          <w:color w:val="000000" w:themeColor="text1"/>
          <w:sz w:val="28"/>
          <w:szCs w:val="28"/>
          <w:highlight w:val="white"/>
        </w:rPr>
        <w:t>q</w:t>
      </w:r>
      <w:r w:rsidRPr="00AD30FA">
        <w:rPr>
          <w:b/>
          <w:bCs/>
          <w:color w:val="000000" w:themeColor="text1"/>
          <w:sz w:val="28"/>
          <w:szCs w:val="28"/>
          <w:highlight w:val="white"/>
        </w:rPr>
        <w:t>uestion</w:t>
      </w:r>
      <w:bookmarkEnd w:id="29"/>
      <w:r w:rsidRPr="00AD30FA">
        <w:rPr>
          <w:b/>
          <w:bCs/>
          <w:color w:val="000000" w:themeColor="text1"/>
          <w:sz w:val="28"/>
          <w:szCs w:val="28"/>
          <w:highlight w:val="white"/>
        </w:rPr>
        <w:t xml:space="preserve"> </w:t>
      </w:r>
    </w:p>
    <w:p w14:paraId="3077132E" w14:textId="08AAA91B" w:rsidR="00AD30FA" w:rsidRDefault="008A4F1E" w:rsidP="00AD30FA">
      <w:pPr>
        <w:spacing w:before="280" w:after="0"/>
        <w:jc w:val="left"/>
        <w:rPr>
          <w:rFonts w:eastAsia="Arial" w:cs="Arial"/>
          <w:color w:val="000000" w:themeColor="text1"/>
          <w:szCs w:val="24"/>
          <w:highlight w:val="white"/>
        </w:rPr>
      </w:pPr>
      <w:r>
        <w:rPr>
          <w:rFonts w:eastAsia="Arial" w:cs="Arial"/>
          <w:color w:val="000000" w:themeColor="text1"/>
          <w:szCs w:val="24"/>
          <w:highlight w:val="white"/>
        </w:rPr>
        <w:t>How effective is culturally competent care in reducing health inequalities among ethnic minority communities within the UK healthcare system?</w:t>
      </w:r>
    </w:p>
    <w:p w14:paraId="764565FD" w14:textId="31D528DF" w:rsidR="008A4F1E" w:rsidRPr="00AD30FA" w:rsidRDefault="00AD30FA" w:rsidP="00AD30FA">
      <w:pPr>
        <w:pStyle w:val="Heading2"/>
        <w:jc w:val="left"/>
        <w:rPr>
          <w:rFonts w:eastAsia="Arial"/>
          <w:b/>
          <w:bCs/>
          <w:color w:val="auto"/>
          <w:sz w:val="28"/>
          <w:szCs w:val="28"/>
          <w:highlight w:val="white"/>
        </w:rPr>
      </w:pPr>
      <w:r>
        <w:rPr>
          <w:rFonts w:eastAsia="Arial"/>
          <w:b/>
          <w:bCs/>
          <w:color w:val="auto"/>
          <w:sz w:val="28"/>
          <w:szCs w:val="28"/>
          <w:highlight w:val="white"/>
        </w:rPr>
        <w:t xml:space="preserve">1.7 </w:t>
      </w:r>
      <w:r w:rsidRPr="00AD30FA">
        <w:rPr>
          <w:rFonts w:eastAsia="Arial"/>
          <w:b/>
          <w:bCs/>
          <w:color w:val="auto"/>
          <w:sz w:val="28"/>
          <w:szCs w:val="28"/>
          <w:highlight w:val="white"/>
        </w:rPr>
        <w:t>Secondary research</w:t>
      </w:r>
      <w:r w:rsidR="008A4F1E" w:rsidRPr="00AD30FA">
        <w:rPr>
          <w:rFonts w:eastAsia="Arial"/>
          <w:b/>
          <w:bCs/>
          <w:color w:val="auto"/>
          <w:sz w:val="28"/>
          <w:szCs w:val="28"/>
          <w:highlight w:val="white"/>
        </w:rPr>
        <w:t xml:space="preserve"> </w:t>
      </w:r>
      <w:r w:rsidRPr="00AD30FA">
        <w:rPr>
          <w:rFonts w:eastAsia="Arial"/>
          <w:b/>
          <w:bCs/>
          <w:color w:val="auto"/>
          <w:sz w:val="28"/>
          <w:szCs w:val="28"/>
          <w:highlight w:val="white"/>
        </w:rPr>
        <w:t>q</w:t>
      </w:r>
      <w:r w:rsidR="008A4F1E" w:rsidRPr="00AD30FA">
        <w:rPr>
          <w:rFonts w:eastAsia="Arial"/>
          <w:b/>
          <w:bCs/>
          <w:color w:val="auto"/>
          <w:sz w:val="28"/>
          <w:szCs w:val="28"/>
          <w:highlight w:val="white"/>
        </w:rPr>
        <w:t>uestions</w:t>
      </w:r>
    </w:p>
    <w:p w14:paraId="5F669963" w14:textId="77777777" w:rsidR="008A4F1E" w:rsidRDefault="008A4F1E" w:rsidP="00AD30FA">
      <w:pPr>
        <w:numPr>
          <w:ilvl w:val="0"/>
          <w:numId w:val="6"/>
        </w:numPr>
        <w:spacing w:before="280" w:after="0"/>
        <w:jc w:val="left"/>
        <w:rPr>
          <w:color w:val="000000" w:themeColor="text1"/>
          <w:szCs w:val="24"/>
          <w:highlight w:val="white"/>
        </w:rPr>
      </w:pPr>
      <w:r>
        <w:rPr>
          <w:rFonts w:eastAsia="Arial" w:cs="Arial"/>
          <w:color w:val="000000" w:themeColor="text1"/>
          <w:szCs w:val="24"/>
          <w:highlight w:val="white"/>
        </w:rPr>
        <w:t>What are the key components and practices of culturally competent care implemented within the UK healthcare system?</w:t>
      </w:r>
    </w:p>
    <w:p w14:paraId="7E175C2E" w14:textId="77777777" w:rsidR="008A4F1E" w:rsidRDefault="008A4F1E" w:rsidP="00AD30FA">
      <w:pPr>
        <w:numPr>
          <w:ilvl w:val="0"/>
          <w:numId w:val="6"/>
        </w:numPr>
        <w:spacing w:after="0"/>
        <w:jc w:val="left"/>
        <w:rPr>
          <w:color w:val="000000" w:themeColor="text1"/>
          <w:szCs w:val="24"/>
          <w:highlight w:val="white"/>
        </w:rPr>
      </w:pPr>
      <w:r>
        <w:rPr>
          <w:rFonts w:eastAsia="Arial" w:cs="Arial"/>
          <w:color w:val="000000" w:themeColor="text1"/>
          <w:szCs w:val="24"/>
          <w:highlight w:val="white"/>
        </w:rPr>
        <w:t>What health inequalities are experienced by ethnic minority communities in the UK?</w:t>
      </w:r>
    </w:p>
    <w:p w14:paraId="61383C28" w14:textId="77777777" w:rsidR="008A4F1E" w:rsidRDefault="008A4F1E" w:rsidP="00AD30FA">
      <w:pPr>
        <w:numPr>
          <w:ilvl w:val="0"/>
          <w:numId w:val="6"/>
        </w:numPr>
        <w:spacing w:after="0"/>
        <w:jc w:val="left"/>
        <w:rPr>
          <w:color w:val="000000" w:themeColor="text1"/>
          <w:szCs w:val="24"/>
          <w:highlight w:val="white"/>
        </w:rPr>
      </w:pPr>
      <w:r>
        <w:rPr>
          <w:rFonts w:eastAsia="Arial" w:cs="Arial"/>
          <w:color w:val="000000" w:themeColor="text1"/>
          <w:szCs w:val="24"/>
          <w:highlight w:val="white"/>
        </w:rPr>
        <w:t>How effective is culturally competent care in reducing health inequalities among ethnic minority populations?</w:t>
      </w:r>
    </w:p>
    <w:p w14:paraId="4568B6A7" w14:textId="77777777" w:rsidR="008A4F1E" w:rsidRDefault="008A4F1E" w:rsidP="008A4F1E">
      <w:pPr>
        <w:numPr>
          <w:ilvl w:val="0"/>
          <w:numId w:val="6"/>
        </w:numPr>
        <w:spacing w:after="0"/>
        <w:rPr>
          <w:color w:val="000000" w:themeColor="text1"/>
          <w:szCs w:val="24"/>
          <w:highlight w:val="white"/>
        </w:rPr>
      </w:pPr>
      <w:r>
        <w:rPr>
          <w:rFonts w:eastAsia="Arial" w:cs="Arial"/>
          <w:color w:val="000000" w:themeColor="text1"/>
          <w:szCs w:val="24"/>
          <w:highlight w:val="white"/>
        </w:rPr>
        <w:lastRenderedPageBreak/>
        <w:t>What barriers and facilitators influence the implementation of culturally competent care in UK healthcare settings, and what recommendations can improve culturally competent healthcare practices?</w:t>
      </w:r>
    </w:p>
    <w:p w14:paraId="4B610E2B" w14:textId="77777777" w:rsidR="00DB5DA8" w:rsidRDefault="00DB5DA8" w:rsidP="008A4F1E">
      <w:pPr>
        <w:pStyle w:val="Heading2"/>
        <w:rPr>
          <w:color w:val="000000" w:themeColor="text1"/>
          <w:highlight w:val="white"/>
        </w:rPr>
      </w:pPr>
      <w:bookmarkStart w:id="30" w:name="_Toc240454650"/>
    </w:p>
    <w:p w14:paraId="1975FEE4" w14:textId="77777777" w:rsidR="00DB5DA8" w:rsidRDefault="00DB5DA8" w:rsidP="008A4F1E">
      <w:pPr>
        <w:pStyle w:val="Heading2"/>
        <w:rPr>
          <w:color w:val="000000" w:themeColor="text1"/>
          <w:highlight w:val="white"/>
        </w:rPr>
      </w:pPr>
    </w:p>
    <w:p w14:paraId="0F4892F7" w14:textId="77777777" w:rsidR="00DB5DA8" w:rsidRDefault="00DB5DA8" w:rsidP="008A4F1E">
      <w:pPr>
        <w:pStyle w:val="Heading2"/>
        <w:rPr>
          <w:color w:val="000000" w:themeColor="text1"/>
          <w:highlight w:val="white"/>
        </w:rPr>
      </w:pPr>
    </w:p>
    <w:p w14:paraId="5E5DC812" w14:textId="77777777" w:rsidR="00DB5DA8" w:rsidRDefault="00DB5DA8" w:rsidP="008A4F1E">
      <w:pPr>
        <w:pStyle w:val="Heading2"/>
        <w:rPr>
          <w:color w:val="000000" w:themeColor="text1"/>
          <w:highlight w:val="white"/>
        </w:rPr>
      </w:pPr>
    </w:p>
    <w:p w14:paraId="4F2E8CBB" w14:textId="77777777" w:rsidR="00DB5DA8" w:rsidRDefault="00DB5DA8" w:rsidP="008A4F1E">
      <w:pPr>
        <w:pStyle w:val="Heading2"/>
        <w:rPr>
          <w:color w:val="000000" w:themeColor="text1"/>
          <w:highlight w:val="white"/>
        </w:rPr>
      </w:pPr>
    </w:p>
    <w:p w14:paraId="08CB982C" w14:textId="77777777" w:rsidR="00DB5DA8" w:rsidRDefault="00DB5DA8" w:rsidP="008A4F1E">
      <w:pPr>
        <w:pStyle w:val="Heading2"/>
        <w:rPr>
          <w:color w:val="000000" w:themeColor="text1"/>
          <w:highlight w:val="white"/>
        </w:rPr>
      </w:pPr>
    </w:p>
    <w:p w14:paraId="6D6C1681" w14:textId="77777777" w:rsidR="00DB5DA8" w:rsidRDefault="00DB5DA8" w:rsidP="008A4F1E">
      <w:pPr>
        <w:pStyle w:val="Heading2"/>
        <w:rPr>
          <w:color w:val="000000" w:themeColor="text1"/>
          <w:highlight w:val="white"/>
        </w:rPr>
      </w:pPr>
    </w:p>
    <w:p w14:paraId="5D857E9A" w14:textId="77777777" w:rsidR="00DB5DA8" w:rsidRDefault="00DB5DA8" w:rsidP="008A4F1E">
      <w:pPr>
        <w:pStyle w:val="Heading2"/>
        <w:rPr>
          <w:color w:val="000000" w:themeColor="text1"/>
          <w:highlight w:val="white"/>
        </w:rPr>
      </w:pPr>
    </w:p>
    <w:p w14:paraId="4AB1D264" w14:textId="77777777" w:rsidR="00DB5DA8" w:rsidRDefault="00DB5DA8" w:rsidP="008A4F1E">
      <w:pPr>
        <w:pStyle w:val="Heading2"/>
        <w:rPr>
          <w:color w:val="000000" w:themeColor="text1"/>
          <w:highlight w:val="white"/>
        </w:rPr>
      </w:pPr>
    </w:p>
    <w:p w14:paraId="2F379ED7" w14:textId="09FB47B5" w:rsidR="00DB5DA8" w:rsidRDefault="00DB5DA8">
      <w:pPr>
        <w:spacing w:line="278" w:lineRule="auto"/>
        <w:jc w:val="left"/>
        <w:rPr>
          <w:rFonts w:asciiTheme="majorHAnsi" w:eastAsiaTheme="majorEastAsia" w:hAnsiTheme="majorHAnsi" w:cstheme="majorBidi"/>
          <w:color w:val="000000" w:themeColor="text1"/>
          <w:sz w:val="32"/>
          <w:szCs w:val="32"/>
          <w:highlight w:val="white"/>
        </w:rPr>
      </w:pPr>
      <w:r>
        <w:rPr>
          <w:color w:val="000000" w:themeColor="text1"/>
          <w:highlight w:val="white"/>
        </w:rPr>
        <w:br w:type="page"/>
      </w:r>
    </w:p>
    <w:p w14:paraId="5D3402A0" w14:textId="31279E1B" w:rsidR="008A4F1E" w:rsidRPr="00DB5DA8" w:rsidRDefault="008A4F1E" w:rsidP="008A4F1E">
      <w:pPr>
        <w:pStyle w:val="Heading2"/>
        <w:rPr>
          <w:b/>
          <w:bCs/>
          <w:color w:val="auto"/>
          <w:sz w:val="28"/>
          <w:szCs w:val="21"/>
          <w:highlight w:val="white"/>
        </w:rPr>
      </w:pPr>
      <w:r w:rsidRPr="00DB5DA8">
        <w:rPr>
          <w:b/>
          <w:bCs/>
          <w:color w:val="auto"/>
          <w:sz w:val="28"/>
          <w:szCs w:val="28"/>
          <w:highlight w:val="white"/>
        </w:rPr>
        <w:lastRenderedPageBreak/>
        <w:t>1.7 Significance of the Study</w:t>
      </w:r>
      <w:bookmarkEnd w:id="30"/>
      <w:r w:rsidRPr="00DB5DA8">
        <w:rPr>
          <w:b/>
          <w:bCs/>
          <w:color w:val="auto"/>
          <w:sz w:val="28"/>
          <w:szCs w:val="28"/>
          <w:highlight w:val="white"/>
        </w:rPr>
        <w:t xml:space="preserve"> </w:t>
      </w:r>
    </w:p>
    <w:p w14:paraId="2F55ABC9" w14:textId="3FE5F137" w:rsidR="008A4F1E" w:rsidRPr="00DB5DA8" w:rsidRDefault="008A4F1E" w:rsidP="00DB5DA8">
      <w:pPr>
        <w:spacing w:before="280" w:after="0"/>
        <w:jc w:val="left"/>
        <w:rPr>
          <w:rFonts w:eastAsia="Arial" w:cs="Arial"/>
          <w:strike/>
          <w:color w:val="000000" w:themeColor="text1"/>
          <w:szCs w:val="24"/>
          <w:highlight w:val="white"/>
        </w:rPr>
      </w:pPr>
      <w:r w:rsidRPr="00DB5DA8">
        <w:rPr>
          <w:rFonts w:eastAsia="Arial" w:cs="Arial"/>
          <w:strike/>
          <w:color w:val="000000" w:themeColor="text1"/>
          <w:szCs w:val="24"/>
          <w:highlight w:val="white"/>
        </w:rPr>
        <w:t>The current research adds to the body of knowledge in the field by providing systematic evidence synthesis on the effectiveness of culturally competent care in lessening health disparities in ethnic minority populations in the UK.</w:t>
      </w:r>
      <w:r>
        <w:rPr>
          <w:rFonts w:eastAsia="Arial" w:cs="Arial"/>
          <w:color w:val="000000" w:themeColor="text1"/>
          <w:szCs w:val="24"/>
          <w:highlight w:val="white"/>
        </w:rPr>
        <w:t xml:space="preserve"> </w:t>
      </w:r>
      <w:r w:rsidR="00DB5DA8" w:rsidRPr="00DB5DA8">
        <w:rPr>
          <w:rFonts w:ascii="Helvetica" w:eastAsiaTheme="minorHAnsi" w:hAnsi="Helvetica" w:cs="Helvetica"/>
          <w:color w:val="EE0000"/>
          <w:kern w:val="0"/>
          <w:szCs w:val="24"/>
          <w:lang w:eastAsia="en-US"/>
        </w:rPr>
        <w:t xml:space="preserve">This research </w:t>
      </w:r>
      <w:r w:rsidR="00DB5DA8">
        <w:rPr>
          <w:rFonts w:ascii="Helvetica" w:eastAsiaTheme="minorHAnsi" w:hAnsi="Helvetica" w:cs="Helvetica"/>
          <w:color w:val="EE0000"/>
          <w:kern w:val="0"/>
          <w:szCs w:val="24"/>
          <w:lang w:eastAsia="en-US"/>
        </w:rPr>
        <w:t xml:space="preserve">study </w:t>
      </w:r>
      <w:r w:rsidR="00DB5DA8" w:rsidRPr="00DB5DA8">
        <w:rPr>
          <w:rFonts w:ascii="Helvetica" w:eastAsiaTheme="minorHAnsi" w:hAnsi="Helvetica" w:cs="Helvetica"/>
          <w:color w:val="EE0000"/>
          <w:kern w:val="0"/>
          <w:szCs w:val="24"/>
          <w:lang w:eastAsia="en-US"/>
        </w:rPr>
        <w:t xml:space="preserve">contributes to the field by synthesising systematic evidence on the effectiveness of culturally competent care in reducing health disparities among ethnic minority populations in the UK. </w:t>
      </w:r>
      <w:r>
        <w:rPr>
          <w:rFonts w:eastAsia="Arial" w:cs="Arial"/>
          <w:color w:val="000000" w:themeColor="text1"/>
          <w:szCs w:val="24"/>
          <w:highlight w:val="white"/>
        </w:rPr>
        <w:t xml:space="preserve">The results will </w:t>
      </w:r>
      <w:r w:rsidR="00DB5DA8" w:rsidRPr="00DB5DA8">
        <w:rPr>
          <w:rFonts w:eastAsia="Arial" w:cs="Arial"/>
          <w:color w:val="EE0000"/>
          <w:szCs w:val="24"/>
          <w:highlight w:val="white"/>
        </w:rPr>
        <w:t>support</w:t>
      </w:r>
      <w:r>
        <w:rPr>
          <w:rFonts w:eastAsia="Arial" w:cs="Arial"/>
          <w:color w:val="000000" w:themeColor="text1"/>
          <w:szCs w:val="24"/>
          <w:highlight w:val="white"/>
        </w:rPr>
        <w:t xml:space="preserve"> health practitioners in understanding how to apply culturally sensitive practices that facilitate communication, patient involvement and satisfaction with the health services (Bansal </w:t>
      </w:r>
      <w:r>
        <w:rPr>
          <w:rFonts w:eastAsia="Arial" w:cs="Arial"/>
          <w:i/>
          <w:iCs/>
          <w:color w:val="000000" w:themeColor="text1"/>
          <w:szCs w:val="24"/>
          <w:highlight w:val="white"/>
        </w:rPr>
        <w:t>et al.</w:t>
      </w:r>
      <w:r>
        <w:rPr>
          <w:rFonts w:eastAsia="Arial" w:cs="Arial"/>
          <w:color w:val="000000" w:themeColor="text1"/>
          <w:szCs w:val="24"/>
          <w:highlight w:val="white"/>
        </w:rPr>
        <w:t xml:space="preserve">, 2022). </w:t>
      </w:r>
      <w:r w:rsidR="00DB5DA8">
        <w:rPr>
          <w:rFonts w:eastAsia="Arial" w:cs="Arial"/>
          <w:color w:val="EE0000"/>
          <w:szCs w:val="24"/>
          <w:highlight w:val="white"/>
        </w:rPr>
        <w:t>Additionally, it will highlight the</w:t>
      </w:r>
      <w:r w:rsidR="00DB5DA8" w:rsidRPr="00DB5DA8">
        <w:rPr>
          <w:rFonts w:eastAsia="Arial" w:cs="Arial"/>
          <w:color w:val="EE0000"/>
          <w:szCs w:val="24"/>
          <w:highlight w:val="white"/>
        </w:rPr>
        <w:t xml:space="preserve"> role of cultural proficiency in decreasing health inequalities in the UK for the </w:t>
      </w:r>
      <w:r w:rsidR="009071FC" w:rsidRPr="00DB5DA8">
        <w:rPr>
          <w:rFonts w:eastAsia="Arial" w:cs="Arial"/>
          <w:color w:val="EE0000"/>
          <w:szCs w:val="24"/>
          <w:highlight w:val="white"/>
        </w:rPr>
        <w:t>long-term</w:t>
      </w:r>
      <w:r w:rsidR="00DB5DA8" w:rsidRPr="00DB5DA8">
        <w:rPr>
          <w:rFonts w:eastAsia="Arial" w:cs="Arial"/>
          <w:color w:val="EE0000"/>
          <w:szCs w:val="24"/>
          <w:highlight w:val="white"/>
        </w:rPr>
        <w:t xml:space="preserve"> effects of cultural competence on ethnic minority groups and their health outcomes.</w:t>
      </w:r>
      <w:r w:rsidR="00DB5DA8">
        <w:rPr>
          <w:rFonts w:eastAsia="Arial" w:cs="Arial"/>
          <w:color w:val="EE0000"/>
          <w:szCs w:val="24"/>
        </w:rPr>
        <w:t xml:space="preserve"> </w:t>
      </w:r>
      <w:r w:rsidRPr="00DB5DA8">
        <w:rPr>
          <w:rFonts w:eastAsia="Arial" w:cs="Arial"/>
          <w:strike/>
          <w:color w:val="000000" w:themeColor="text1"/>
          <w:szCs w:val="24"/>
          <w:highlight w:val="white"/>
        </w:rPr>
        <w:t>The results may be used by the managers and decision makers in the NHS to develop the level of their staff training, delivering health services and implementing equality programs aimed at reducing inequalities in health.</w:t>
      </w:r>
      <w:r>
        <w:rPr>
          <w:rFonts w:eastAsia="Arial" w:cs="Arial"/>
          <w:color w:val="000000" w:themeColor="text1"/>
          <w:szCs w:val="24"/>
          <w:highlight w:val="white"/>
        </w:rPr>
        <w:t xml:space="preserve"> </w:t>
      </w:r>
      <w:r w:rsidR="00DB5DA8" w:rsidRPr="00DB5DA8">
        <w:rPr>
          <w:rFonts w:ascii="Helvetica" w:eastAsiaTheme="minorHAnsi" w:hAnsi="Helvetica" w:cs="Helvetica"/>
          <w:color w:val="EE0000"/>
          <w:kern w:val="0"/>
          <w:szCs w:val="24"/>
          <w:lang w:eastAsia="en-US"/>
        </w:rPr>
        <w:t xml:space="preserve">The results may be used by NHS managers and decision-makers to develop staff training, deliver health services and implement equality programmes aimed at reducing health inequalities. </w:t>
      </w:r>
      <w:commentRangeStart w:id="31"/>
      <w:r w:rsidRPr="00DB5DA8">
        <w:rPr>
          <w:rFonts w:eastAsia="Arial" w:cs="Arial"/>
          <w:strike/>
          <w:color w:val="000000" w:themeColor="text1"/>
          <w:szCs w:val="24"/>
          <w:highlight w:val="white"/>
        </w:rPr>
        <w:t xml:space="preserve">The review discusses barriers for implementation and sets out research gaps to be taken into account in the studies (Stepanova </w:t>
      </w:r>
      <w:r w:rsidRPr="00DB5DA8">
        <w:rPr>
          <w:rFonts w:eastAsia="Arial" w:cs="Arial"/>
          <w:i/>
          <w:iCs/>
          <w:strike/>
          <w:color w:val="000000" w:themeColor="text1"/>
          <w:szCs w:val="24"/>
          <w:highlight w:val="white"/>
        </w:rPr>
        <w:t>et al.</w:t>
      </w:r>
      <w:r w:rsidRPr="00DB5DA8">
        <w:rPr>
          <w:rFonts w:eastAsia="Arial" w:cs="Arial"/>
          <w:strike/>
          <w:color w:val="000000" w:themeColor="text1"/>
          <w:szCs w:val="24"/>
          <w:highlight w:val="white"/>
        </w:rPr>
        <w:t>, 2026). By providing evidence from different health settings this research supports NHS ongoing efforts to provide equitable health care services and health-centred care. Generally, the results of the research may assist developing medical services that will ensure better access and quality of healthcare and health outcomes of ethnic minorities.</w:t>
      </w:r>
      <w:commentRangeEnd w:id="31"/>
      <w:r w:rsidR="00DB5DA8" w:rsidRPr="00DB5DA8">
        <w:rPr>
          <w:rStyle w:val="CommentReference"/>
          <w:rFonts w:eastAsia="Arial" w:cs="Arial"/>
          <w:strike/>
          <w:color w:val="000000" w:themeColor="text1"/>
          <w:sz w:val="24"/>
          <w:szCs w:val="24"/>
          <w:highlight w:val="white"/>
        </w:rPr>
        <w:commentReference w:id="31"/>
      </w:r>
    </w:p>
    <w:p w14:paraId="30852025" w14:textId="77777777" w:rsidR="00DB5DA8" w:rsidRDefault="00DB5DA8" w:rsidP="008A4F1E">
      <w:pPr>
        <w:pStyle w:val="Heading2"/>
        <w:rPr>
          <w:b/>
          <w:bCs/>
          <w:color w:val="000000" w:themeColor="text1"/>
          <w:sz w:val="28"/>
          <w:szCs w:val="28"/>
          <w:highlight w:val="white"/>
        </w:rPr>
      </w:pPr>
      <w:bookmarkStart w:id="32" w:name="_Toc240454651"/>
    </w:p>
    <w:p w14:paraId="04AC1AEF" w14:textId="7F1DAD0F" w:rsidR="008A4F1E" w:rsidRPr="00DB5DA8" w:rsidRDefault="008A4F1E" w:rsidP="008A4F1E">
      <w:pPr>
        <w:pStyle w:val="Heading2"/>
        <w:rPr>
          <w:rFonts w:eastAsia="Arial" w:cs="Times New Roman"/>
          <w:b/>
          <w:bCs/>
          <w:color w:val="000000" w:themeColor="text1"/>
          <w:sz w:val="28"/>
          <w:szCs w:val="21"/>
          <w:highlight w:val="white"/>
        </w:rPr>
      </w:pPr>
      <w:r w:rsidRPr="00DB5DA8">
        <w:rPr>
          <w:b/>
          <w:bCs/>
          <w:color w:val="000000" w:themeColor="text1"/>
          <w:sz w:val="28"/>
          <w:szCs w:val="28"/>
          <w:highlight w:val="white"/>
        </w:rPr>
        <w:t>1.8 Rationale</w:t>
      </w:r>
      <w:bookmarkEnd w:id="32"/>
    </w:p>
    <w:p w14:paraId="50FBAA20" w14:textId="053067E8" w:rsidR="008A4F1E" w:rsidRDefault="008A4F1E" w:rsidP="008A4F1E">
      <w:pPr>
        <w:spacing w:before="280" w:after="0"/>
        <w:rPr>
          <w:rFonts w:eastAsia="Arial" w:cs="Arial"/>
          <w:color w:val="000000" w:themeColor="text1"/>
          <w:szCs w:val="24"/>
          <w:highlight w:val="white"/>
        </w:rPr>
      </w:pPr>
      <w:r w:rsidRPr="00C72171">
        <w:rPr>
          <w:rFonts w:eastAsia="Arial" w:cs="Arial"/>
          <w:strike/>
          <w:color w:val="000000" w:themeColor="text1"/>
          <w:szCs w:val="24"/>
          <w:highlight w:val="white"/>
        </w:rPr>
        <w:t xml:space="preserve">The rationale for this </w:t>
      </w:r>
      <w:r w:rsidR="00DB5DA8" w:rsidRPr="00C72171">
        <w:rPr>
          <w:rFonts w:eastAsia="Arial" w:cs="Arial"/>
          <w:strike/>
          <w:color w:val="EE0000"/>
          <w:szCs w:val="24"/>
          <w:highlight w:val="white"/>
        </w:rPr>
        <w:t xml:space="preserve">research </w:t>
      </w:r>
      <w:r w:rsidRPr="00C72171">
        <w:rPr>
          <w:rFonts w:eastAsia="Arial" w:cs="Arial"/>
          <w:strike/>
          <w:color w:val="000000" w:themeColor="text1"/>
          <w:szCs w:val="24"/>
          <w:highlight w:val="white"/>
        </w:rPr>
        <w:t>study emerges from the occurrence of health disparities among ethnic minorit</w:t>
      </w:r>
      <w:r w:rsidR="00DB5DA8" w:rsidRPr="00C72171">
        <w:rPr>
          <w:rFonts w:eastAsia="Arial" w:cs="Arial"/>
          <w:strike/>
          <w:color w:val="000000" w:themeColor="text1"/>
          <w:szCs w:val="24"/>
          <w:highlight w:val="white"/>
        </w:rPr>
        <w:t xml:space="preserve">y </w:t>
      </w:r>
      <w:r w:rsidR="00DB5DA8" w:rsidRPr="00C72171">
        <w:rPr>
          <w:rFonts w:eastAsia="Arial" w:cs="Arial"/>
          <w:strike/>
          <w:color w:val="EE0000"/>
          <w:szCs w:val="24"/>
          <w:highlight w:val="white"/>
        </w:rPr>
        <w:t>groups</w:t>
      </w:r>
      <w:r w:rsidRPr="00C72171">
        <w:rPr>
          <w:rFonts w:eastAsia="Arial" w:cs="Arial"/>
          <w:strike/>
          <w:color w:val="000000" w:themeColor="text1"/>
          <w:szCs w:val="24"/>
          <w:highlight w:val="white"/>
        </w:rPr>
        <w:t xml:space="preserve"> when a multitude of national plans is </w:t>
      </w:r>
      <w:commentRangeStart w:id="33"/>
      <w:r w:rsidRPr="00C72171">
        <w:rPr>
          <w:rFonts w:eastAsia="Arial" w:cs="Arial"/>
          <w:strike/>
          <w:color w:val="000000" w:themeColor="text1"/>
          <w:szCs w:val="24"/>
          <w:highlight w:val="white"/>
        </w:rPr>
        <w:t>utilized</w:t>
      </w:r>
      <w:commentRangeEnd w:id="33"/>
      <w:r w:rsidR="00DB5DA8" w:rsidRPr="00C72171">
        <w:rPr>
          <w:rStyle w:val="CommentReference"/>
          <w:rFonts w:eastAsia="Arial" w:cs="Arial"/>
          <w:strike/>
          <w:color w:val="000000" w:themeColor="text1"/>
          <w:sz w:val="24"/>
          <w:szCs w:val="24"/>
          <w:highlight w:val="white"/>
        </w:rPr>
        <w:commentReference w:id="33"/>
      </w:r>
      <w:r w:rsidRPr="00C72171">
        <w:rPr>
          <w:rFonts w:eastAsia="Arial" w:cs="Arial"/>
          <w:strike/>
          <w:color w:val="000000" w:themeColor="text1"/>
          <w:szCs w:val="24"/>
          <w:highlight w:val="white"/>
        </w:rPr>
        <w:t xml:space="preserve"> for improving the fairness </w:t>
      </w:r>
      <w:r w:rsidR="00DB5DA8" w:rsidRPr="00C72171">
        <w:rPr>
          <w:rFonts w:eastAsia="Arial" w:cs="Arial"/>
          <w:strike/>
          <w:color w:val="EE0000"/>
          <w:szCs w:val="24"/>
          <w:highlight w:val="white"/>
        </w:rPr>
        <w:t xml:space="preserve">equitable care </w:t>
      </w:r>
      <w:r w:rsidRPr="00C72171">
        <w:rPr>
          <w:rFonts w:eastAsia="Arial" w:cs="Arial"/>
          <w:strike/>
          <w:color w:val="000000" w:themeColor="text1"/>
          <w:szCs w:val="24"/>
          <w:highlight w:val="white"/>
        </w:rPr>
        <w:t>in healthcare.</w:t>
      </w:r>
      <w:r w:rsidR="00C72171">
        <w:rPr>
          <w:rFonts w:eastAsia="Arial" w:cs="Arial"/>
          <w:color w:val="000000" w:themeColor="text1"/>
          <w:szCs w:val="24"/>
          <w:highlight w:val="white"/>
        </w:rPr>
        <w:t xml:space="preserve"> </w:t>
      </w:r>
      <w:r w:rsidR="00C72171" w:rsidRPr="00C72171">
        <w:rPr>
          <w:rFonts w:ascii="Helvetica" w:eastAsiaTheme="minorHAnsi" w:hAnsi="Helvetica" w:cs="Helvetica"/>
          <w:color w:val="EE0000"/>
          <w:kern w:val="0"/>
          <w:szCs w:val="24"/>
          <w:lang w:eastAsia="en-US"/>
        </w:rPr>
        <w:t xml:space="preserve">The rationale for this research study is the occurrence of health disparities among ethnic minority groups when a multitude of national plans is utilised to improve the fairness and equitable provision </w:t>
      </w:r>
      <w:r w:rsidR="00C72171" w:rsidRPr="00C72171">
        <w:rPr>
          <w:rFonts w:ascii="Helvetica" w:eastAsiaTheme="minorHAnsi" w:hAnsi="Helvetica" w:cs="Helvetica"/>
          <w:color w:val="EE0000"/>
          <w:kern w:val="0"/>
          <w:szCs w:val="24"/>
          <w:lang w:eastAsia="en-US"/>
        </w:rPr>
        <w:lastRenderedPageBreak/>
        <w:t>of healthcare.</w:t>
      </w:r>
      <w:r w:rsidR="00C72171">
        <w:rPr>
          <w:rFonts w:ascii="Helvetica" w:eastAsiaTheme="minorHAnsi" w:hAnsi="Helvetica" w:cs="Helvetica"/>
          <w:kern w:val="0"/>
          <w:szCs w:val="24"/>
          <w:lang w:eastAsia="en-US"/>
        </w:rPr>
        <w:t xml:space="preserve"> </w:t>
      </w:r>
      <w:r w:rsidRPr="00C72171">
        <w:rPr>
          <w:rFonts w:eastAsia="Arial" w:cs="Arial"/>
          <w:strike/>
          <w:color w:val="000000" w:themeColor="text1"/>
          <w:szCs w:val="24"/>
          <w:highlight w:val="white"/>
        </w:rPr>
        <w:t>Even though the recognition of the fact that culturally competent care might be an effective way of contributing to the elimination of health inequalities starts to grow, the evidence regarding it remains scarce and disintegrated across different healthcare contexts and intervention types</w:t>
      </w:r>
      <w:r>
        <w:rPr>
          <w:rFonts w:eastAsia="Arial" w:cs="Arial"/>
          <w:color w:val="000000" w:themeColor="text1"/>
          <w:szCs w:val="24"/>
          <w:highlight w:val="white"/>
        </w:rPr>
        <w:t xml:space="preserve"> </w:t>
      </w:r>
      <w:r w:rsidR="00C72171" w:rsidRPr="00C72171">
        <w:rPr>
          <w:rFonts w:ascii="Helvetica" w:eastAsiaTheme="minorHAnsi" w:hAnsi="Helvetica" w:cs="Helvetica"/>
          <w:color w:val="EE0000"/>
          <w:kern w:val="0"/>
          <w:szCs w:val="24"/>
          <w:lang w:eastAsia="en-US"/>
        </w:rPr>
        <w:t xml:space="preserve">Although the recognition that culturally competent care may be an effective means of contributing to the elimination of health inequalities is growing, the evidence regarding it remains scarce and fragmented across different healthcare contexts and intervention types. </w:t>
      </w:r>
      <w:commentRangeStart w:id="34"/>
      <w:r w:rsidRPr="00C72171">
        <w:rPr>
          <w:rFonts w:eastAsia="Arial" w:cs="Arial"/>
          <w:color w:val="000000" w:themeColor="text1"/>
          <w:szCs w:val="24"/>
          <w:highlight w:val="yellow"/>
        </w:rPr>
        <w:t xml:space="preserve">(ref). </w:t>
      </w:r>
      <w:commentRangeEnd w:id="34"/>
      <w:r w:rsidR="00C72171" w:rsidRPr="00C72171">
        <w:rPr>
          <w:rStyle w:val="CommentReference"/>
          <w:rFonts w:eastAsia="Arial" w:cs="Arial"/>
          <w:strike/>
          <w:color w:val="EE0000"/>
          <w:sz w:val="24"/>
          <w:szCs w:val="24"/>
          <w:highlight w:val="white"/>
        </w:rPr>
        <w:commentReference w:id="34"/>
      </w:r>
      <w:r w:rsidR="00C72171" w:rsidRPr="00C72171">
        <w:rPr>
          <w:rFonts w:eastAsia="Arial" w:cs="Arial"/>
          <w:strike/>
          <w:color w:val="EE0000"/>
          <w:szCs w:val="24"/>
          <w:highlight w:val="white"/>
        </w:rPr>
        <w:t>Consequently</w:t>
      </w:r>
      <w:r w:rsidRPr="00C72171">
        <w:rPr>
          <w:rFonts w:eastAsia="Arial" w:cs="Arial"/>
          <w:strike/>
          <w:color w:val="EE0000"/>
          <w:szCs w:val="24"/>
          <w:highlight w:val="white"/>
        </w:rPr>
        <w:t>,</w:t>
      </w:r>
      <w:r w:rsidRPr="00C72171">
        <w:rPr>
          <w:rFonts w:eastAsia="Arial" w:cs="Arial"/>
          <w:strike/>
          <w:color w:val="000000" w:themeColor="text1"/>
          <w:szCs w:val="24"/>
          <w:highlight w:val="white"/>
        </w:rPr>
        <w:t xml:space="preserve"> little is known regarding which culturally competent practices are most effective and what factors affect their adoption </w:t>
      </w:r>
      <w:r w:rsidRPr="00C72171">
        <w:rPr>
          <w:rFonts w:eastAsia="Arial" w:cs="Arial"/>
          <w:strike/>
          <w:color w:val="000000" w:themeColor="text1"/>
          <w:szCs w:val="24"/>
        </w:rPr>
        <w:t>(De-María, Topa and López-González, 2024</w:t>
      </w:r>
      <w:r w:rsidR="00C72171" w:rsidRPr="00C72171">
        <w:rPr>
          <w:rFonts w:eastAsia="Arial" w:cs="Arial"/>
          <w:strike/>
          <w:color w:val="000000" w:themeColor="text1"/>
          <w:szCs w:val="24"/>
        </w:rPr>
        <w:t>)</w:t>
      </w:r>
      <w:r w:rsidR="00C72171" w:rsidRPr="00C72171">
        <w:rPr>
          <w:rFonts w:eastAsia="Arial" w:cs="Arial"/>
          <w:strike/>
          <w:color w:val="000000" w:themeColor="text1"/>
          <w:szCs w:val="24"/>
          <w:highlight w:val="white"/>
        </w:rPr>
        <w:t>.</w:t>
      </w:r>
      <w:r w:rsidR="00C72171" w:rsidRPr="00C72171">
        <w:rPr>
          <w:rFonts w:ascii="Helvetica" w:eastAsiaTheme="minorHAnsi" w:hAnsi="Helvetica" w:cs="Helvetica"/>
          <w:kern w:val="0"/>
          <w:szCs w:val="24"/>
          <w:lang w:eastAsia="en-US"/>
        </w:rPr>
        <w:t xml:space="preserve"> </w:t>
      </w:r>
      <w:r w:rsidR="00C72171" w:rsidRPr="00C72171">
        <w:rPr>
          <w:rFonts w:ascii="Helvetica" w:eastAsiaTheme="minorHAnsi" w:hAnsi="Helvetica" w:cs="Helvetica"/>
          <w:color w:val="EE0000"/>
          <w:kern w:val="0"/>
          <w:szCs w:val="24"/>
          <w:lang w:eastAsia="en-US"/>
        </w:rPr>
        <w:t>Consequently, there is limited knowledge regarding which culturally competent practices are most effective and the factors that influence their adoption (De-María, Topa and López-González, 2024).</w:t>
      </w:r>
      <w:r w:rsidR="00C72171">
        <w:rPr>
          <w:rFonts w:ascii="Helvetica" w:eastAsiaTheme="minorHAnsi" w:hAnsi="Helvetica" w:cs="Helvetica"/>
          <w:color w:val="EE0000"/>
          <w:kern w:val="0"/>
          <w:szCs w:val="24"/>
          <w:lang w:eastAsia="en-US"/>
        </w:rPr>
        <w:t xml:space="preserve"> Therefore, a </w:t>
      </w:r>
      <w:r>
        <w:rPr>
          <w:rFonts w:eastAsia="Arial" w:cs="Arial"/>
          <w:color w:val="000000" w:themeColor="text1"/>
          <w:szCs w:val="24"/>
          <w:highlight w:val="white"/>
        </w:rPr>
        <w:t>systematic literature review is an appropriate method for closing this evidence gap as it facilitates thorough identification, critical assessment and summarisation of high-quality published studies in a transparent and reproducible way</w:t>
      </w:r>
      <w:r w:rsidR="00C72171">
        <w:rPr>
          <w:rFonts w:eastAsia="Arial" w:cs="Arial"/>
          <w:color w:val="000000" w:themeColor="text1"/>
          <w:szCs w:val="24"/>
          <w:highlight w:val="white"/>
        </w:rPr>
        <w:t xml:space="preserve"> </w:t>
      </w:r>
      <w:r w:rsidR="00C72171" w:rsidRPr="00C72171">
        <w:rPr>
          <w:rFonts w:eastAsia="Arial" w:cs="Arial"/>
          <w:color w:val="000000" w:themeColor="text1"/>
          <w:szCs w:val="24"/>
          <w:highlight w:val="yellow"/>
        </w:rPr>
        <w:t>(ref)</w:t>
      </w:r>
      <w:r w:rsidRPr="00C72171">
        <w:rPr>
          <w:rFonts w:eastAsia="Arial" w:cs="Arial"/>
          <w:color w:val="000000" w:themeColor="text1"/>
          <w:szCs w:val="24"/>
          <w:highlight w:val="yellow"/>
        </w:rPr>
        <w:t xml:space="preserve">. </w:t>
      </w:r>
      <w:r>
        <w:rPr>
          <w:rFonts w:eastAsia="Arial" w:cs="Arial"/>
          <w:color w:val="000000" w:themeColor="text1"/>
          <w:szCs w:val="24"/>
          <w:highlight w:val="white"/>
        </w:rPr>
        <w:t xml:space="preserve">It minimises the risk of bias in selection, while at the same time, generating reliable evidence to be used for healthcare practice or policy development. Furthermore, this study is in line with current NHS priorities </w:t>
      </w:r>
      <w:r w:rsidRPr="00C72171">
        <w:rPr>
          <w:rFonts w:eastAsia="Arial" w:cs="Arial"/>
          <w:color w:val="000000" w:themeColor="text1"/>
          <w:szCs w:val="24"/>
          <w:highlight w:val="yellow"/>
        </w:rPr>
        <w:t xml:space="preserve">(ref) </w:t>
      </w:r>
      <w:r>
        <w:rPr>
          <w:rFonts w:eastAsia="Arial" w:cs="Arial"/>
          <w:color w:val="000000" w:themeColor="text1"/>
          <w:szCs w:val="24"/>
          <w:highlight w:val="white"/>
        </w:rPr>
        <w:t>pertaining to health equity, patient-</w:t>
      </w:r>
      <w:r w:rsidR="00C72171">
        <w:rPr>
          <w:rFonts w:eastAsia="Arial" w:cs="Arial"/>
          <w:color w:val="000000" w:themeColor="text1"/>
          <w:szCs w:val="24"/>
          <w:highlight w:val="white"/>
        </w:rPr>
        <w:t>centred</w:t>
      </w:r>
      <w:r>
        <w:rPr>
          <w:rFonts w:eastAsia="Arial" w:cs="Arial"/>
          <w:color w:val="000000" w:themeColor="text1"/>
          <w:szCs w:val="24"/>
          <w:highlight w:val="white"/>
        </w:rPr>
        <w:t xml:space="preserve"> care and culturally competent healthcare. The results will </w:t>
      </w:r>
      <w:r w:rsidR="00C72171" w:rsidRPr="00C72171">
        <w:rPr>
          <w:rFonts w:eastAsia="Arial" w:cs="Arial"/>
          <w:color w:val="EE0000"/>
          <w:szCs w:val="24"/>
          <w:highlight w:val="white"/>
        </w:rPr>
        <w:t>assist</w:t>
      </w:r>
      <w:r>
        <w:rPr>
          <w:rFonts w:eastAsia="Arial" w:cs="Arial"/>
          <w:color w:val="000000" w:themeColor="text1"/>
          <w:szCs w:val="24"/>
          <w:highlight w:val="white"/>
        </w:rPr>
        <w:t xml:space="preserve"> </w:t>
      </w:r>
      <w:r w:rsidR="00C72171">
        <w:rPr>
          <w:rFonts w:eastAsia="Arial" w:cs="Arial"/>
          <w:color w:val="000000" w:themeColor="text1"/>
          <w:szCs w:val="24"/>
          <w:highlight w:val="white"/>
        </w:rPr>
        <w:t xml:space="preserve">in </w:t>
      </w:r>
      <w:r w:rsidR="00C72171" w:rsidRPr="00C72171">
        <w:rPr>
          <w:rFonts w:eastAsia="Arial" w:cs="Arial"/>
          <w:color w:val="EE0000"/>
          <w:szCs w:val="24"/>
          <w:highlight w:val="white"/>
        </w:rPr>
        <w:t>formulating</w:t>
      </w:r>
      <w:r>
        <w:rPr>
          <w:rFonts w:eastAsia="Arial" w:cs="Arial"/>
          <w:color w:val="000000" w:themeColor="text1"/>
          <w:szCs w:val="24"/>
          <w:highlight w:val="white"/>
        </w:rPr>
        <w:t xml:space="preserve"> evidence-based recommendations for professionals in the field and policymakers to enhance cultural competency and reduce health inequalities in the UK healthcare system.</w:t>
      </w:r>
      <w:r w:rsidR="00087733">
        <w:rPr>
          <w:rFonts w:eastAsia="Arial" w:cs="Arial"/>
          <w:color w:val="000000" w:themeColor="text1"/>
          <w:szCs w:val="24"/>
          <w:highlight w:val="white"/>
        </w:rPr>
        <w:t xml:space="preserve"> </w:t>
      </w:r>
    </w:p>
    <w:p w14:paraId="53F77F68" w14:textId="21E871FD" w:rsidR="00C72171" w:rsidRPr="00087733" w:rsidRDefault="00087733" w:rsidP="00087733">
      <w:pPr>
        <w:spacing w:before="280" w:after="0"/>
        <w:jc w:val="left"/>
        <w:rPr>
          <w:rFonts w:eastAsia="Arial" w:cs="Arial"/>
          <w:color w:val="EE0000"/>
          <w:szCs w:val="24"/>
        </w:rPr>
      </w:pPr>
      <w:r w:rsidRPr="00087733">
        <w:rPr>
          <w:rFonts w:eastAsia="Arial" w:cs="Arial"/>
          <w:color w:val="000000" w:themeColor="text1"/>
          <w:szCs w:val="24"/>
        </w:rPr>
        <w:t xml:space="preserve">Literature </w:t>
      </w:r>
      <w:r w:rsidRPr="00087733">
        <w:rPr>
          <w:rFonts w:eastAsia="Arial" w:cs="Arial"/>
          <w:color w:val="EE0000"/>
          <w:szCs w:val="24"/>
        </w:rPr>
        <w:t>for cultural competence</w:t>
      </w:r>
      <w:r w:rsidRPr="00087733">
        <w:rPr>
          <w:rFonts w:eastAsia="Arial" w:cs="Arial"/>
          <w:color w:val="000000" w:themeColor="text1"/>
          <w:szCs w:val="24"/>
        </w:rPr>
        <w:t xml:space="preserve"> has not adequately determined evidence on </w:t>
      </w:r>
      <w:commentRangeStart w:id="35"/>
      <w:r w:rsidRPr="00087733">
        <w:rPr>
          <w:rFonts w:eastAsia="Arial" w:cs="Arial"/>
          <w:color w:val="000000" w:themeColor="text1"/>
          <w:szCs w:val="24"/>
        </w:rPr>
        <w:t>their influence in the long term.</w:t>
      </w:r>
      <w:commentRangeEnd w:id="35"/>
      <w:r w:rsidRPr="00087733">
        <w:rPr>
          <w:rStyle w:val="CommentReference"/>
          <w:rFonts w:eastAsia="Arial" w:cs="Arial"/>
          <w:color w:val="000000" w:themeColor="text1"/>
          <w:sz w:val="24"/>
          <w:szCs w:val="24"/>
        </w:rPr>
        <w:commentReference w:id="35"/>
      </w:r>
      <w:r w:rsidRPr="00087733">
        <w:rPr>
          <w:rFonts w:eastAsia="Arial" w:cs="Arial"/>
          <w:color w:val="000000" w:themeColor="text1"/>
          <w:szCs w:val="24"/>
        </w:rPr>
        <w:t xml:space="preserve"> Studies by Zeh </w:t>
      </w:r>
      <w:r w:rsidRPr="00087733">
        <w:rPr>
          <w:rFonts w:eastAsia="Arial" w:cs="Arial"/>
          <w:i/>
          <w:iCs/>
          <w:color w:val="000000" w:themeColor="text1"/>
          <w:szCs w:val="24"/>
        </w:rPr>
        <w:t>et al.</w:t>
      </w:r>
      <w:r w:rsidRPr="00087733">
        <w:rPr>
          <w:rFonts w:eastAsia="Arial" w:cs="Arial"/>
          <w:color w:val="000000" w:themeColor="text1"/>
          <w:szCs w:val="24"/>
        </w:rPr>
        <w:t xml:space="preserve"> (2015), Dawson </w:t>
      </w:r>
      <w:r w:rsidRPr="00087733">
        <w:rPr>
          <w:rFonts w:eastAsia="Arial" w:cs="Arial"/>
          <w:i/>
          <w:iCs/>
          <w:color w:val="000000" w:themeColor="text1"/>
          <w:szCs w:val="24"/>
        </w:rPr>
        <w:t>et al</w:t>
      </w:r>
      <w:r w:rsidRPr="00087733">
        <w:rPr>
          <w:rFonts w:eastAsia="Arial" w:cs="Arial"/>
          <w:color w:val="000000" w:themeColor="text1"/>
          <w:szCs w:val="24"/>
        </w:rPr>
        <w:t xml:space="preserve">. (2025) and Stepanova </w:t>
      </w:r>
      <w:r w:rsidRPr="00087733">
        <w:rPr>
          <w:rFonts w:eastAsia="Arial" w:cs="Arial"/>
          <w:i/>
          <w:iCs/>
          <w:color w:val="000000" w:themeColor="text1"/>
          <w:szCs w:val="24"/>
        </w:rPr>
        <w:t>et al</w:t>
      </w:r>
      <w:r w:rsidRPr="00087733">
        <w:rPr>
          <w:rFonts w:eastAsia="Arial" w:cs="Arial"/>
          <w:color w:val="000000" w:themeColor="text1"/>
          <w:szCs w:val="24"/>
        </w:rPr>
        <w:t>. (2026) indicate that culturally responsive communication, interpreter support, co-production and community engagement can strengthen trust, participation and patient experience. However, these studies largely emphasise short-term service or experiential outcomes, leaving limited evidence on sustained improvements in long-term health outcomes and inequality reduction.</w:t>
      </w:r>
      <w:r w:rsidRPr="00087733">
        <w:rPr>
          <w:rFonts w:eastAsia="Arial" w:cs="Arial"/>
          <w:color w:val="000000" w:themeColor="text1"/>
        </w:rPr>
        <w:t xml:space="preserve"> </w:t>
      </w:r>
      <w:r w:rsidRPr="00087733">
        <w:rPr>
          <w:rFonts w:eastAsia="Arial" w:cs="Arial"/>
          <w:color w:val="000000" w:themeColor="text1"/>
          <w:szCs w:val="24"/>
        </w:rPr>
        <w:t xml:space="preserve">Therefore, a systematic review should </w:t>
      </w:r>
      <w:r w:rsidRPr="00087733">
        <w:rPr>
          <w:rFonts w:eastAsia="Arial" w:cs="Arial"/>
          <w:color w:val="EE0000"/>
          <w:szCs w:val="24"/>
        </w:rPr>
        <w:t>review</w:t>
      </w:r>
      <w:r w:rsidRPr="00087733">
        <w:rPr>
          <w:rFonts w:eastAsia="Arial" w:cs="Arial"/>
          <w:color w:val="000000" w:themeColor="text1"/>
          <w:szCs w:val="24"/>
        </w:rPr>
        <w:t xml:space="preserve"> the existing literature and assess the role of cultural proficiency in decreasing health inequalities in the UK for </w:t>
      </w:r>
      <w:r w:rsidRPr="00087733">
        <w:rPr>
          <w:rFonts w:eastAsia="Arial" w:cs="Arial"/>
          <w:color w:val="EE0000"/>
          <w:szCs w:val="24"/>
        </w:rPr>
        <w:t xml:space="preserve">the </w:t>
      </w:r>
      <w:r w:rsidRPr="00087733">
        <w:rPr>
          <w:rFonts w:eastAsia="Arial" w:cs="Arial"/>
          <w:color w:val="EE0000"/>
          <w:szCs w:val="24"/>
        </w:rPr>
        <w:t>long-term</w:t>
      </w:r>
      <w:r w:rsidRPr="00087733">
        <w:rPr>
          <w:rFonts w:eastAsia="Arial" w:cs="Arial"/>
          <w:color w:val="EE0000"/>
          <w:szCs w:val="24"/>
        </w:rPr>
        <w:t xml:space="preserve"> effects of cultural competence on ethnic minority groups and their health outcomes.</w:t>
      </w:r>
      <w:r>
        <w:rPr>
          <w:rFonts w:eastAsia="Arial" w:cs="Arial"/>
          <w:color w:val="EE0000"/>
          <w:szCs w:val="24"/>
        </w:rPr>
        <w:br/>
      </w:r>
    </w:p>
    <w:p w14:paraId="61BA6B35" w14:textId="77777777" w:rsidR="008A4F1E" w:rsidRPr="00C72171" w:rsidRDefault="008A4F1E" w:rsidP="008A4F1E">
      <w:pPr>
        <w:pStyle w:val="Heading2"/>
        <w:rPr>
          <w:rFonts w:eastAsia="Arial" w:cs="Times New Roman"/>
          <w:b/>
          <w:bCs/>
          <w:color w:val="000000" w:themeColor="text1"/>
          <w:sz w:val="28"/>
          <w:szCs w:val="21"/>
          <w:highlight w:val="white"/>
        </w:rPr>
      </w:pPr>
      <w:bookmarkStart w:id="36" w:name="_Toc240454652"/>
      <w:r w:rsidRPr="00C72171">
        <w:rPr>
          <w:b/>
          <w:bCs/>
          <w:color w:val="000000" w:themeColor="text1"/>
          <w:sz w:val="28"/>
          <w:szCs w:val="28"/>
          <w:highlight w:val="white"/>
        </w:rPr>
        <w:lastRenderedPageBreak/>
        <w:t>1.9 Structure of the Dissertation</w:t>
      </w:r>
      <w:bookmarkEnd w:id="36"/>
      <w:r w:rsidRPr="00C72171">
        <w:rPr>
          <w:b/>
          <w:bCs/>
          <w:color w:val="000000" w:themeColor="text1"/>
          <w:sz w:val="28"/>
          <w:szCs w:val="28"/>
          <w:highlight w:val="white"/>
        </w:rPr>
        <w:tab/>
      </w:r>
    </w:p>
    <w:p w14:paraId="6A8176FD" w14:textId="77777777" w:rsidR="00005731" w:rsidRDefault="008A4F1E" w:rsidP="008A4F1E">
      <w:pPr>
        <w:spacing w:before="280" w:after="0"/>
        <w:rPr>
          <w:rFonts w:eastAsia="Arial" w:cs="Arial"/>
          <w:strike/>
          <w:color w:val="000000" w:themeColor="text1"/>
          <w:szCs w:val="24"/>
        </w:rPr>
      </w:pPr>
      <w:r w:rsidRPr="00005731">
        <w:rPr>
          <w:rFonts w:eastAsia="Arial" w:cs="Arial"/>
          <w:strike/>
          <w:color w:val="000000" w:themeColor="text1"/>
          <w:szCs w:val="24"/>
        </w:rPr>
        <w:t xml:space="preserve">This dissertation consists of </w:t>
      </w:r>
      <w:r w:rsidRPr="00005731">
        <w:rPr>
          <w:rFonts w:eastAsia="Arial" w:cs="Arial"/>
          <w:strike/>
          <w:szCs w:val="24"/>
        </w:rPr>
        <w:t>five</w:t>
      </w:r>
      <w:r w:rsidR="00C72171" w:rsidRPr="00005731">
        <w:rPr>
          <w:rFonts w:eastAsia="Arial" w:cs="Arial"/>
          <w:strike/>
          <w:color w:val="000000" w:themeColor="text1"/>
          <w:szCs w:val="24"/>
        </w:rPr>
        <w:t xml:space="preserve"> </w:t>
      </w:r>
      <w:r w:rsidR="00C72171" w:rsidRPr="00005731">
        <w:rPr>
          <w:rFonts w:eastAsia="Arial" w:cs="Arial"/>
          <w:strike/>
          <w:color w:val="EE0000"/>
          <w:szCs w:val="24"/>
        </w:rPr>
        <w:t>six</w:t>
      </w:r>
      <w:r w:rsidRPr="00005731">
        <w:rPr>
          <w:rFonts w:eastAsia="Arial" w:cs="Arial"/>
          <w:strike/>
          <w:color w:val="000000" w:themeColor="text1"/>
          <w:szCs w:val="24"/>
        </w:rPr>
        <w:t xml:space="preserve"> chapters. Chapter one offers information on the research topic, problem statement, aim, objectives, and importance of the study. Chapter </w:t>
      </w:r>
      <w:r w:rsidR="00005731" w:rsidRPr="00005731">
        <w:rPr>
          <w:rFonts w:eastAsia="Arial" w:cs="Arial"/>
          <w:strike/>
          <w:color w:val="000000" w:themeColor="text1"/>
          <w:szCs w:val="24"/>
        </w:rPr>
        <w:t>t</w:t>
      </w:r>
      <w:r w:rsidRPr="00005731">
        <w:rPr>
          <w:rFonts w:eastAsia="Arial" w:cs="Arial"/>
          <w:strike/>
          <w:color w:val="000000" w:themeColor="text1"/>
          <w:szCs w:val="24"/>
        </w:rPr>
        <w:t xml:space="preserve">wo contains a critical review of the relevant literature in the field of health inequalities and culturally sensitive treatment. Chapter </w:t>
      </w:r>
      <w:r w:rsidR="00005731" w:rsidRPr="00005731">
        <w:rPr>
          <w:rFonts w:eastAsia="Arial" w:cs="Arial"/>
          <w:strike/>
          <w:color w:val="000000" w:themeColor="text1"/>
          <w:szCs w:val="24"/>
        </w:rPr>
        <w:t>t</w:t>
      </w:r>
      <w:r w:rsidRPr="00005731">
        <w:rPr>
          <w:rFonts w:eastAsia="Arial" w:cs="Arial"/>
          <w:strike/>
          <w:color w:val="000000" w:themeColor="text1"/>
          <w:szCs w:val="24"/>
        </w:rPr>
        <w:t xml:space="preserve">hree outlines the methodology of the systematic literature review. Chapter </w:t>
      </w:r>
      <w:r w:rsidR="00005731" w:rsidRPr="00005731">
        <w:rPr>
          <w:rFonts w:eastAsia="Arial" w:cs="Arial"/>
          <w:strike/>
          <w:color w:val="000000" w:themeColor="text1"/>
          <w:szCs w:val="24"/>
        </w:rPr>
        <w:t>f</w:t>
      </w:r>
      <w:r w:rsidRPr="00005731">
        <w:rPr>
          <w:rFonts w:eastAsia="Arial" w:cs="Arial"/>
          <w:strike/>
          <w:color w:val="000000" w:themeColor="text1"/>
          <w:szCs w:val="24"/>
        </w:rPr>
        <w:t xml:space="preserve">our provides </w:t>
      </w:r>
      <w:r w:rsidR="00005731" w:rsidRPr="00005731">
        <w:rPr>
          <w:rFonts w:eastAsia="Arial" w:cs="Arial"/>
          <w:strike/>
          <w:color w:val="EE0000"/>
          <w:szCs w:val="24"/>
        </w:rPr>
        <w:t xml:space="preserve">the results </w:t>
      </w:r>
      <w:r w:rsidRPr="00005731">
        <w:rPr>
          <w:rFonts w:eastAsia="Arial" w:cs="Arial"/>
          <w:strike/>
          <w:color w:val="000000" w:themeColor="text1"/>
          <w:szCs w:val="24"/>
        </w:rPr>
        <w:t>obtained</w:t>
      </w:r>
      <w:r w:rsidR="00005731" w:rsidRPr="00005731">
        <w:rPr>
          <w:rFonts w:eastAsia="Arial" w:cs="Arial"/>
          <w:strike/>
          <w:color w:val="000000" w:themeColor="text1"/>
          <w:szCs w:val="24"/>
        </w:rPr>
        <w:t xml:space="preserve"> </w:t>
      </w:r>
      <w:r w:rsidR="00005731" w:rsidRPr="00005731">
        <w:rPr>
          <w:rFonts w:eastAsia="Arial" w:cs="Arial"/>
          <w:strike/>
          <w:color w:val="EE0000"/>
          <w:szCs w:val="24"/>
        </w:rPr>
        <w:t>from the extensive search using the PRISMA flowchart</w:t>
      </w:r>
      <w:r w:rsidRPr="00005731">
        <w:rPr>
          <w:rFonts w:eastAsia="Arial" w:cs="Arial"/>
          <w:strike/>
          <w:color w:val="EE0000"/>
          <w:szCs w:val="24"/>
        </w:rPr>
        <w:t xml:space="preserve">. </w:t>
      </w:r>
      <w:r w:rsidRPr="00005731">
        <w:rPr>
          <w:rFonts w:eastAsia="Arial" w:cs="Arial"/>
          <w:strike/>
          <w:color w:val="000000" w:themeColor="text1"/>
          <w:szCs w:val="24"/>
        </w:rPr>
        <w:t xml:space="preserve">Chapter </w:t>
      </w:r>
      <w:r w:rsidR="00005731" w:rsidRPr="00005731">
        <w:rPr>
          <w:rFonts w:eastAsia="Arial" w:cs="Arial"/>
          <w:strike/>
          <w:color w:val="000000" w:themeColor="text1"/>
          <w:szCs w:val="24"/>
        </w:rPr>
        <w:t>f</w:t>
      </w:r>
      <w:r w:rsidRPr="00005731">
        <w:rPr>
          <w:rFonts w:eastAsia="Arial" w:cs="Arial"/>
          <w:strike/>
          <w:color w:val="000000" w:themeColor="text1"/>
          <w:szCs w:val="24"/>
        </w:rPr>
        <w:t xml:space="preserve">ive contains </w:t>
      </w:r>
      <w:r w:rsidR="00005731" w:rsidRPr="00005731">
        <w:rPr>
          <w:rFonts w:eastAsia="Arial" w:cs="Arial"/>
          <w:strike/>
          <w:color w:val="EE0000"/>
          <w:szCs w:val="24"/>
        </w:rPr>
        <w:t>discussion of the results and themes that were developed. Chapter 6 concludes the research study and recommends reated healthcare practice and policy to ethnic minority groups and how best to facilitate interventions for healthcare professionals</w:t>
      </w:r>
      <w:r w:rsidR="00005731">
        <w:rPr>
          <w:rFonts w:eastAsia="Arial" w:cs="Arial"/>
          <w:color w:val="EE0000"/>
          <w:szCs w:val="24"/>
        </w:rPr>
        <w:t xml:space="preserve">. </w:t>
      </w:r>
      <w:r w:rsidRPr="00005731">
        <w:rPr>
          <w:rFonts w:eastAsia="Arial" w:cs="Arial"/>
          <w:strike/>
          <w:color w:val="000000" w:themeColor="text1"/>
          <w:szCs w:val="24"/>
        </w:rPr>
        <w:t>the summary of findings and recommendations related to health care practice and policy recommendations.</w:t>
      </w:r>
    </w:p>
    <w:p w14:paraId="47AFCB70" w14:textId="32E710A4" w:rsidR="008A4F1E" w:rsidRPr="00005731" w:rsidRDefault="00005731" w:rsidP="008A4F1E">
      <w:pPr>
        <w:spacing w:before="280" w:after="0"/>
        <w:rPr>
          <w:rFonts w:eastAsia="Arial" w:cs="Arial"/>
          <w:color w:val="EE0000"/>
        </w:rPr>
      </w:pPr>
      <w:r w:rsidRPr="00005731">
        <w:rPr>
          <w:rFonts w:ascii="Helvetica" w:eastAsiaTheme="minorHAnsi" w:hAnsi="Helvetica" w:cs="Helvetica"/>
          <w:color w:val="EE0000"/>
          <w:kern w:val="0"/>
          <w:szCs w:val="24"/>
          <w:lang w:eastAsia="en-US"/>
        </w:rPr>
        <w:t xml:space="preserve">This </w:t>
      </w:r>
      <w:r w:rsidR="009071FC">
        <w:rPr>
          <w:rFonts w:ascii="Helvetica" w:eastAsiaTheme="minorHAnsi" w:hAnsi="Helvetica" w:cs="Helvetica"/>
          <w:color w:val="EE0000"/>
          <w:kern w:val="0"/>
          <w:szCs w:val="24"/>
          <w:lang w:eastAsia="en-US"/>
        </w:rPr>
        <w:t>research study</w:t>
      </w:r>
      <w:r w:rsidRPr="00005731">
        <w:rPr>
          <w:rFonts w:ascii="Helvetica" w:eastAsiaTheme="minorHAnsi" w:hAnsi="Helvetica" w:cs="Helvetica"/>
          <w:color w:val="EE0000"/>
          <w:kern w:val="0"/>
          <w:szCs w:val="24"/>
          <w:lang w:eastAsia="en-US"/>
        </w:rPr>
        <w:t xml:space="preserve"> comprises</w:t>
      </w:r>
      <w:r>
        <w:rPr>
          <w:rFonts w:ascii="Helvetica" w:eastAsiaTheme="minorHAnsi" w:hAnsi="Helvetica" w:cs="Helvetica"/>
          <w:color w:val="EE0000"/>
          <w:kern w:val="0"/>
          <w:szCs w:val="24"/>
          <w:lang w:eastAsia="en-US"/>
        </w:rPr>
        <w:t xml:space="preserve"> of</w:t>
      </w:r>
      <w:r w:rsidRPr="00005731">
        <w:rPr>
          <w:rFonts w:ascii="Helvetica" w:eastAsiaTheme="minorHAnsi" w:hAnsi="Helvetica" w:cs="Helvetica"/>
          <w:color w:val="EE0000"/>
          <w:kern w:val="0"/>
          <w:szCs w:val="24"/>
          <w:lang w:eastAsia="en-US"/>
        </w:rPr>
        <w:t xml:space="preserve"> </w:t>
      </w:r>
      <w:r>
        <w:rPr>
          <w:rFonts w:ascii="Helvetica" w:eastAsiaTheme="minorHAnsi" w:hAnsi="Helvetica" w:cs="Helvetica"/>
          <w:color w:val="EE0000"/>
          <w:kern w:val="0"/>
          <w:szCs w:val="24"/>
          <w:lang w:eastAsia="en-US"/>
        </w:rPr>
        <w:t>six</w:t>
      </w:r>
      <w:r w:rsidRPr="00005731">
        <w:rPr>
          <w:rFonts w:ascii="Helvetica" w:eastAsiaTheme="minorHAnsi" w:hAnsi="Helvetica" w:cs="Helvetica"/>
          <w:color w:val="EE0000"/>
          <w:kern w:val="0"/>
          <w:szCs w:val="24"/>
          <w:lang w:eastAsia="en-US"/>
        </w:rPr>
        <w:t xml:space="preserve"> chapters. Chapter one provides an overview of the research topic, problem statement, objectives and significance of the study. Chapter two presents a critical review of the relevant literature in the field of health inequalities and culturally sensitive treatment. Chapter three outlines the methodology of the systematic literature review. Chapter four presents the results obtained from the extensive search using the PRISMA flowchart. Chapter five discusses the results and themes developed. Chapter six concludes the research study and recommends related healthcare practice and policy for ethnic minority groups, including the most effective methods for facilitating interventions for healthcare professionals.</w:t>
      </w:r>
      <w:r w:rsidR="008A4F1E" w:rsidRPr="00005731">
        <w:rPr>
          <w:rFonts w:eastAsia="Arial" w:cs="Arial"/>
          <w:color w:val="EE0000"/>
        </w:rPr>
        <w:tab/>
        <w:t xml:space="preserve"> </w:t>
      </w:r>
    </w:p>
    <w:p w14:paraId="6B7A2BDC" w14:textId="77777777" w:rsidR="00005731" w:rsidRDefault="00005731" w:rsidP="008A4F1E">
      <w:pPr>
        <w:pStyle w:val="Heading2"/>
        <w:rPr>
          <w:bCs/>
          <w:color w:val="000000" w:themeColor="text1"/>
        </w:rPr>
      </w:pPr>
      <w:bookmarkStart w:id="37" w:name="_Toc240454653"/>
    </w:p>
    <w:bookmarkEnd w:id="37"/>
    <w:p w14:paraId="3FF5A6BF" w14:textId="77777777" w:rsidR="00087733" w:rsidRDefault="00087733" w:rsidP="00005731">
      <w:pPr>
        <w:jc w:val="left"/>
        <w:rPr>
          <w:rFonts w:eastAsia="Arial" w:cs="Arial"/>
          <w:strike/>
          <w:color w:val="000000" w:themeColor="text1"/>
          <w:szCs w:val="24"/>
        </w:rPr>
      </w:pPr>
    </w:p>
    <w:p w14:paraId="0BB28E77" w14:textId="77777777" w:rsidR="00087733" w:rsidRDefault="00087733" w:rsidP="00005731">
      <w:pPr>
        <w:jc w:val="left"/>
        <w:rPr>
          <w:rFonts w:eastAsia="Arial" w:cs="Arial"/>
          <w:strike/>
          <w:color w:val="000000" w:themeColor="text1"/>
          <w:szCs w:val="24"/>
        </w:rPr>
      </w:pPr>
    </w:p>
    <w:p w14:paraId="726B2C6E" w14:textId="77777777" w:rsidR="00087733" w:rsidRDefault="00087733" w:rsidP="00005731">
      <w:pPr>
        <w:jc w:val="left"/>
        <w:rPr>
          <w:rFonts w:eastAsia="Arial" w:cs="Arial"/>
          <w:strike/>
          <w:color w:val="000000" w:themeColor="text1"/>
          <w:szCs w:val="24"/>
        </w:rPr>
      </w:pPr>
    </w:p>
    <w:p w14:paraId="5520950B" w14:textId="77777777" w:rsidR="00087733" w:rsidRDefault="00087733" w:rsidP="00005731">
      <w:pPr>
        <w:jc w:val="left"/>
        <w:rPr>
          <w:rFonts w:eastAsia="Arial" w:cs="Arial"/>
          <w:strike/>
          <w:color w:val="000000" w:themeColor="text1"/>
          <w:szCs w:val="24"/>
        </w:rPr>
      </w:pPr>
    </w:p>
    <w:p w14:paraId="06EDB84E" w14:textId="5D95C12C" w:rsidR="008A4F1E" w:rsidRDefault="00005731" w:rsidP="00005731">
      <w:pPr>
        <w:jc w:val="left"/>
        <w:rPr>
          <w:rFonts w:eastAsia="Arial" w:cs="Arial"/>
          <w:b/>
          <w:bCs/>
          <w:color w:val="000000" w:themeColor="text1"/>
          <w:szCs w:val="24"/>
        </w:rPr>
      </w:pPr>
      <w:r w:rsidRPr="00005731">
        <w:rPr>
          <w:rFonts w:ascii="Helvetica" w:eastAsiaTheme="minorHAnsi" w:hAnsi="Helvetica" w:cs="Helvetica"/>
          <w:color w:val="EE0000"/>
          <w:kern w:val="0"/>
          <w:szCs w:val="24"/>
          <w:lang w:eastAsia="en-US"/>
        </w:rPr>
        <w:t xml:space="preserve">The chapter </w:t>
      </w:r>
      <w:r>
        <w:rPr>
          <w:rFonts w:ascii="Helvetica" w:eastAsiaTheme="minorHAnsi" w:hAnsi="Helvetica" w:cs="Helvetica"/>
          <w:color w:val="EE0000"/>
          <w:kern w:val="0"/>
          <w:szCs w:val="24"/>
          <w:lang w:eastAsia="en-US"/>
        </w:rPr>
        <w:t xml:space="preserve">presented health inequalities amongst ethnic minority groups and </w:t>
      </w:r>
      <w:r w:rsidRPr="00005731">
        <w:rPr>
          <w:rFonts w:ascii="Helvetica" w:eastAsiaTheme="minorHAnsi" w:hAnsi="Helvetica" w:cs="Helvetica"/>
          <w:color w:val="EE0000"/>
          <w:kern w:val="0"/>
          <w:szCs w:val="24"/>
          <w:lang w:eastAsia="en-US"/>
        </w:rPr>
        <w:t xml:space="preserve">analyses the ongoing health care inequality faced by minority groups in the UK and suggests culturally competent care as a </w:t>
      </w:r>
      <w:r w:rsidR="007A1682">
        <w:rPr>
          <w:rFonts w:ascii="Helvetica" w:eastAsiaTheme="minorHAnsi" w:hAnsi="Helvetica" w:cs="Helvetica"/>
          <w:color w:val="EE0000"/>
          <w:kern w:val="0"/>
          <w:szCs w:val="24"/>
          <w:lang w:eastAsia="en-US"/>
        </w:rPr>
        <w:t xml:space="preserve">potential </w:t>
      </w:r>
      <w:r w:rsidRPr="00005731">
        <w:rPr>
          <w:rFonts w:ascii="Helvetica" w:eastAsiaTheme="minorHAnsi" w:hAnsi="Helvetica" w:cs="Helvetica"/>
          <w:color w:val="EE0000"/>
          <w:kern w:val="0"/>
          <w:szCs w:val="24"/>
          <w:lang w:eastAsia="en-US"/>
        </w:rPr>
        <w:t xml:space="preserve">solution. It outlines the research problem, rationale, aims, and objectives of a systematic literature review. </w:t>
      </w:r>
    </w:p>
    <w:p w14:paraId="68C4337E" w14:textId="0BD86CA6" w:rsidR="008A4F1E" w:rsidRPr="00005731" w:rsidRDefault="008A4F1E" w:rsidP="008A4F1E">
      <w:pPr>
        <w:pStyle w:val="Heading1"/>
        <w:spacing w:after="610"/>
        <w:ind w:left="12" w:right="6"/>
        <w:rPr>
          <w:rFonts w:eastAsia="Arial" w:cs="Arial"/>
          <w:b/>
          <w:color w:val="000000" w:themeColor="text1"/>
          <w:sz w:val="36"/>
          <w:szCs w:val="24"/>
        </w:rPr>
      </w:pPr>
      <w:bookmarkStart w:id="38" w:name="_Toc240454654"/>
      <w:r w:rsidRPr="00005731">
        <w:rPr>
          <w:rFonts w:eastAsia="Arial" w:cs="Arial"/>
          <w:b/>
          <w:color w:val="000000" w:themeColor="text1"/>
          <w:sz w:val="36"/>
          <w:szCs w:val="36"/>
        </w:rPr>
        <w:lastRenderedPageBreak/>
        <w:t>Chapter 2: Literature review</w:t>
      </w:r>
      <w:bookmarkEnd w:id="38"/>
      <w:r w:rsidRPr="00005731">
        <w:rPr>
          <w:rFonts w:eastAsia="Arial" w:cs="Arial"/>
          <w:b/>
          <w:color w:val="000000" w:themeColor="text1"/>
          <w:sz w:val="36"/>
          <w:szCs w:val="36"/>
        </w:rPr>
        <w:t xml:space="preserve"> </w:t>
      </w:r>
    </w:p>
    <w:p w14:paraId="57B82952" w14:textId="6A3B526D" w:rsidR="008A4F1E" w:rsidRDefault="008A4F1E" w:rsidP="008A4F1E">
      <w:pPr>
        <w:spacing w:before="280" w:after="14"/>
        <w:rPr>
          <w:rFonts w:ascii="Helvetica" w:eastAsiaTheme="minorHAnsi" w:hAnsi="Helvetica" w:cs="Helvetica"/>
          <w:color w:val="EE0000"/>
          <w:kern w:val="0"/>
          <w:szCs w:val="24"/>
          <w:lang w:eastAsia="en-US"/>
        </w:rPr>
      </w:pPr>
      <w:r w:rsidRPr="001F55F0">
        <w:rPr>
          <w:rFonts w:eastAsia="Arial" w:cs="Arial"/>
          <w:strike/>
          <w:color w:val="000000" w:themeColor="text1"/>
          <w:szCs w:val="24"/>
        </w:rPr>
        <w:t xml:space="preserve">The chapter is a critical review of the literature available regarding the effectiveness of culturally competent care in the reduction of health disparities by ethnic minority communities within the UK. It begins by detailing a systematic literature search method used to identify the relevant evidence and proceeds to address major themes like culturally competent healthcare practices, health inequalities, intervention effectiveness, implementation barriers, facilitators, as well as recommendations to improve it. </w:t>
      </w:r>
      <w:r w:rsidR="001F55F0" w:rsidRPr="001F55F0">
        <w:rPr>
          <w:rFonts w:ascii="Helvetica" w:eastAsiaTheme="minorHAnsi" w:hAnsi="Helvetica" w:cs="Helvetica"/>
          <w:color w:val="EE0000"/>
          <w:kern w:val="0"/>
          <w:szCs w:val="24"/>
          <w:lang w:eastAsia="en-US"/>
        </w:rPr>
        <w:t>This chapter critically reviews the literature on culturally competent care’s effectiveness in reducing health disparities among ethnic minority communities in the UK. It details a systematic literature search method and addresses major themes such as culturally competent healthcare practices, health inequalities, intervention effectiveness, implementation barriers, facilitators, and recommendations for improvement.</w:t>
      </w:r>
    </w:p>
    <w:p w14:paraId="17237D05" w14:textId="77777777" w:rsidR="001F55F0" w:rsidRPr="001F55F0" w:rsidRDefault="001F55F0" w:rsidP="008A4F1E">
      <w:pPr>
        <w:spacing w:before="280" w:after="14"/>
        <w:rPr>
          <w:rFonts w:eastAsia="Arial" w:cs="Arial"/>
          <w:strike/>
          <w:color w:val="EE0000"/>
          <w:szCs w:val="24"/>
        </w:rPr>
      </w:pPr>
    </w:p>
    <w:p w14:paraId="4F162028" w14:textId="77777777" w:rsidR="008A4F1E" w:rsidRPr="009071FC" w:rsidRDefault="008A4F1E" w:rsidP="008A4F1E">
      <w:pPr>
        <w:pStyle w:val="Heading2"/>
        <w:rPr>
          <w:rFonts w:eastAsia="Arial" w:cs="Arial"/>
          <w:b/>
          <w:strike/>
          <w:color w:val="000000" w:themeColor="text1"/>
          <w:sz w:val="28"/>
          <w:szCs w:val="22"/>
        </w:rPr>
      </w:pPr>
      <w:bookmarkStart w:id="39" w:name="_Toc240454656"/>
      <w:r w:rsidRPr="009071FC">
        <w:rPr>
          <w:b/>
          <w:strike/>
          <w:color w:val="000000" w:themeColor="text1"/>
          <w:sz w:val="28"/>
          <w:szCs w:val="28"/>
        </w:rPr>
        <w:t>2.2 Literature Search Strategy</w:t>
      </w:r>
      <w:bookmarkEnd w:id="39"/>
      <w:r w:rsidRPr="009071FC">
        <w:rPr>
          <w:b/>
          <w:strike/>
          <w:color w:val="000000" w:themeColor="text1"/>
          <w:sz w:val="28"/>
          <w:szCs w:val="28"/>
        </w:rPr>
        <w:t xml:space="preserve"> </w:t>
      </w:r>
    </w:p>
    <w:p w14:paraId="1EDC718E" w14:textId="720F36BD" w:rsidR="008A4F1E" w:rsidRPr="001F55F0" w:rsidRDefault="008A4F1E" w:rsidP="008A4F1E">
      <w:pPr>
        <w:spacing w:before="280" w:after="14"/>
        <w:rPr>
          <w:rFonts w:eastAsia="Arial" w:cs="Arial"/>
          <w:color w:val="EE0000"/>
          <w:szCs w:val="24"/>
        </w:rPr>
      </w:pPr>
      <w:r w:rsidRPr="001F55F0">
        <w:rPr>
          <w:rFonts w:eastAsia="Arial" w:cs="Arial"/>
          <w:strike/>
          <w:color w:val="000000" w:themeColor="text1"/>
          <w:szCs w:val="24"/>
        </w:rPr>
        <w:t>The objective of the systematic literature search was to identify, examine and integrate quality pieces of evidence on the effectiveness of culturally competent care in the suffocating of health inequalities in ethnic minorities in the UK.</w:t>
      </w:r>
      <w:r>
        <w:rPr>
          <w:rFonts w:eastAsia="Arial" w:cs="Arial"/>
          <w:color w:val="000000" w:themeColor="text1"/>
          <w:szCs w:val="24"/>
        </w:rPr>
        <w:t xml:space="preserve"> </w:t>
      </w:r>
      <w:r w:rsidRPr="001F55F0">
        <w:rPr>
          <w:rFonts w:eastAsia="Arial" w:cs="Arial"/>
          <w:strike/>
          <w:color w:val="000000" w:themeColor="text1"/>
          <w:szCs w:val="24"/>
        </w:rPr>
        <w:t>To ensure the effectiveness and efficiency of the systematic search strategy, a nonselective yet approach to locate all relevant peer-reviewed literature was developed, and the strategy should be transparent and reproducible. The following are five major academic databases where searches were carried out, starting in September and continuing through November, 2024: Scopus, Web of Science, PubMed, ScienceDirect, and Google Scholar. Keywords that were used with the help of the Boolean operators (AND/OR) were: “culturally competent care, cultural competence, health inequalities, health disparities, ethnic minority communities, racial and ethnic minorities, healthcare access, patient outcomes, and the United Kingdom”.</w:t>
      </w:r>
      <w:r w:rsidR="001F55F0" w:rsidRPr="001F55F0">
        <w:rPr>
          <w:rFonts w:ascii="Helvetica" w:eastAsiaTheme="minorHAnsi" w:hAnsi="Helvetica" w:cs="Helvetica"/>
          <w:strike/>
          <w:kern w:val="0"/>
          <w:szCs w:val="24"/>
          <w:lang w:eastAsia="en-US"/>
        </w:rPr>
        <w:t xml:space="preserve"> </w:t>
      </w:r>
      <w:commentRangeStart w:id="40"/>
      <w:r w:rsidR="001F55F0" w:rsidRPr="001F55F0">
        <w:rPr>
          <w:rFonts w:ascii="Helvetica" w:eastAsiaTheme="minorHAnsi" w:hAnsi="Helvetica" w:cs="Helvetica"/>
          <w:color w:val="EE0000"/>
          <w:kern w:val="0"/>
          <w:szCs w:val="24"/>
          <w:lang w:eastAsia="en-US"/>
        </w:rPr>
        <w:t xml:space="preserve">To ensure the effectiveness and efficiency of the systematic search strategy, a nonselective approach was developed to locate all relevant peer-reviewed literature. The strategy </w:t>
      </w:r>
      <w:r w:rsidR="001F55F0">
        <w:rPr>
          <w:rFonts w:ascii="Helvetica" w:eastAsiaTheme="minorHAnsi" w:hAnsi="Helvetica" w:cs="Helvetica"/>
          <w:color w:val="EE0000"/>
          <w:kern w:val="0"/>
          <w:szCs w:val="24"/>
          <w:lang w:eastAsia="en-US"/>
        </w:rPr>
        <w:lastRenderedPageBreak/>
        <w:t>was</w:t>
      </w:r>
      <w:r w:rsidR="001F55F0" w:rsidRPr="001F55F0">
        <w:rPr>
          <w:rFonts w:ascii="Helvetica" w:eastAsiaTheme="minorHAnsi" w:hAnsi="Helvetica" w:cs="Helvetica"/>
          <w:color w:val="EE0000"/>
          <w:kern w:val="0"/>
          <w:szCs w:val="24"/>
          <w:lang w:eastAsia="en-US"/>
        </w:rPr>
        <w:t xml:space="preserve"> transparent and reproducible. Searches were conducted in five major academic databases from </w:t>
      </w:r>
      <w:commentRangeStart w:id="41"/>
      <w:r w:rsidR="001F55F0" w:rsidRPr="001F55F0">
        <w:rPr>
          <w:rFonts w:ascii="Helvetica" w:eastAsiaTheme="minorHAnsi" w:hAnsi="Helvetica" w:cs="Helvetica"/>
          <w:color w:val="EE0000"/>
          <w:kern w:val="0"/>
          <w:szCs w:val="24"/>
          <w:lang w:eastAsia="en-US"/>
        </w:rPr>
        <w:t>September to November 2024</w:t>
      </w:r>
      <w:commentRangeEnd w:id="41"/>
      <w:r w:rsidR="001F55F0" w:rsidRPr="001F55F0">
        <w:rPr>
          <w:rStyle w:val="CommentReference"/>
          <w:rFonts w:ascii="Helvetica" w:eastAsiaTheme="minorHAnsi" w:hAnsi="Helvetica" w:cs="Helvetica"/>
          <w:color w:val="EE0000"/>
          <w:kern w:val="0"/>
          <w:sz w:val="24"/>
          <w:szCs w:val="24"/>
          <w:lang w:eastAsia="en-US"/>
        </w:rPr>
        <w:commentReference w:id="41"/>
      </w:r>
      <w:r w:rsidR="001F55F0" w:rsidRPr="001F55F0">
        <w:rPr>
          <w:rFonts w:ascii="Helvetica" w:eastAsiaTheme="minorHAnsi" w:hAnsi="Helvetica" w:cs="Helvetica"/>
          <w:color w:val="EE0000"/>
          <w:kern w:val="0"/>
          <w:szCs w:val="24"/>
          <w:lang w:eastAsia="en-US"/>
        </w:rPr>
        <w:t xml:space="preserve">: </w:t>
      </w:r>
      <w:commentRangeStart w:id="42"/>
      <w:r w:rsidR="001F55F0" w:rsidRPr="001F55F0">
        <w:rPr>
          <w:rFonts w:ascii="Helvetica" w:eastAsiaTheme="minorHAnsi" w:hAnsi="Helvetica" w:cs="Helvetica"/>
          <w:color w:val="EE0000"/>
          <w:kern w:val="0"/>
          <w:szCs w:val="24"/>
          <w:lang w:eastAsia="en-US"/>
        </w:rPr>
        <w:t>Scopus, Web of Science, PubMed, ScienceDirect and Google Scholar.</w:t>
      </w:r>
      <w:commentRangeEnd w:id="42"/>
      <w:r w:rsidR="001F55F0" w:rsidRPr="001F55F0">
        <w:rPr>
          <w:rStyle w:val="CommentReference"/>
          <w:rFonts w:ascii="Helvetica" w:eastAsiaTheme="minorHAnsi" w:hAnsi="Helvetica" w:cs="Helvetica"/>
          <w:color w:val="EE0000"/>
          <w:kern w:val="0"/>
          <w:sz w:val="24"/>
          <w:szCs w:val="24"/>
          <w:lang w:eastAsia="en-US"/>
        </w:rPr>
        <w:commentReference w:id="42"/>
      </w:r>
      <w:r w:rsidR="001F55F0" w:rsidRPr="001F55F0">
        <w:rPr>
          <w:rFonts w:ascii="Helvetica" w:eastAsiaTheme="minorHAnsi" w:hAnsi="Helvetica" w:cs="Helvetica"/>
          <w:color w:val="EE0000"/>
          <w:kern w:val="0"/>
          <w:szCs w:val="24"/>
          <w:lang w:eastAsia="en-US"/>
        </w:rPr>
        <w:t xml:space="preserve"> Keywords used with Boolean operators (AND/OR) included ‘culturally competent care’, ‘cultural competence’, ‘health inequalities’, ‘health disparities’, ‘ethnic minority communities’, ‘racial and ethnic minorities’, ‘healthcare access’, ‘patient outcomes’ and ‘the United Kingdom’.</w:t>
      </w:r>
      <w:commentRangeEnd w:id="40"/>
      <w:r w:rsidR="009071FC" w:rsidRPr="001F55F0">
        <w:rPr>
          <w:rStyle w:val="CommentReference"/>
          <w:rFonts w:eastAsia="Arial" w:cs="Arial"/>
          <w:color w:val="EE0000"/>
          <w:sz w:val="24"/>
          <w:szCs w:val="24"/>
        </w:rPr>
        <w:commentReference w:id="40"/>
      </w:r>
    </w:p>
    <w:p w14:paraId="09FD11F5" w14:textId="77777777" w:rsidR="008A4F1E" w:rsidRDefault="008A4F1E" w:rsidP="008A4F1E">
      <w:pPr>
        <w:spacing w:before="280" w:after="14"/>
        <w:rPr>
          <w:rFonts w:eastAsia="Arial" w:cs="Arial"/>
          <w:color w:val="000000" w:themeColor="text1"/>
          <w:szCs w:val="24"/>
        </w:rPr>
      </w:pPr>
      <w:commentRangeStart w:id="43"/>
      <w:commentRangeStart w:id="44"/>
      <w:commentRangeStart w:id="45"/>
      <w:r>
        <w:rPr>
          <w:rFonts w:eastAsia="Arial" w:cs="Arial"/>
          <w:color w:val="000000" w:themeColor="text1"/>
          <w:szCs w:val="24"/>
        </w:rPr>
        <w:t xml:space="preserve">The review included peer-reviewed journal articles written in English in the UK healthcare setting, and published in </w:t>
      </w:r>
      <w:commentRangeStart w:id="46"/>
      <w:r>
        <w:rPr>
          <w:rFonts w:eastAsia="Arial" w:cs="Arial"/>
          <w:color w:val="000000" w:themeColor="text1"/>
          <w:szCs w:val="24"/>
        </w:rPr>
        <w:t>2014-2024</w:t>
      </w:r>
      <w:commentRangeEnd w:id="46"/>
      <w:r w:rsidR="009071FC">
        <w:rPr>
          <w:rStyle w:val="CommentReference"/>
          <w:rFonts w:eastAsia="Arial" w:cs="Arial"/>
          <w:color w:val="000000" w:themeColor="text1"/>
          <w:sz w:val="24"/>
          <w:szCs w:val="24"/>
        </w:rPr>
        <w:commentReference w:id="46"/>
      </w:r>
      <w:r>
        <w:rPr>
          <w:rFonts w:eastAsia="Arial" w:cs="Arial"/>
          <w:color w:val="000000" w:themeColor="text1"/>
          <w:szCs w:val="24"/>
        </w:rPr>
        <w:t xml:space="preserve">, and comprising the results of the culturally competent intervention. Perpetual studies encompassed systematic reviews, meta-analyses, quantitative and qualitative empirical studies as well as mixed-method studies and landmark articles which contributed to the evidence base. Abstracts of the conferences, editorials/opinion papers, studies conducted or carried out outside the UK and not transferable in terms of their findings were filtered out. The process of filtering titles and abstracts, reading full-text and analysing quality using the Critical Appraisal Skills Programme (CASP) checklist was applied to select the most relevant articles. </w:t>
      </w:r>
      <w:commentRangeEnd w:id="45"/>
      <w:r w:rsidR="009071FC">
        <w:rPr>
          <w:rStyle w:val="CommentReference"/>
          <w:rFonts w:eastAsia="Arial" w:cs="Arial"/>
          <w:color w:val="000000" w:themeColor="text1"/>
          <w:sz w:val="24"/>
          <w:szCs w:val="24"/>
        </w:rPr>
        <w:commentReference w:id="45"/>
      </w:r>
      <w:commentRangeEnd w:id="43"/>
      <w:r w:rsidR="009071FC">
        <w:rPr>
          <w:rStyle w:val="CommentReference"/>
          <w:rFonts w:eastAsia="Arial" w:cs="Arial"/>
          <w:color w:val="000000" w:themeColor="text1"/>
          <w:sz w:val="24"/>
          <w:szCs w:val="24"/>
        </w:rPr>
        <w:commentReference w:id="43"/>
      </w:r>
      <w:commentRangeEnd w:id="44"/>
      <w:r w:rsidR="009071FC">
        <w:rPr>
          <w:rStyle w:val="CommentReference"/>
          <w:rFonts w:eastAsia="Arial" w:cs="Arial"/>
          <w:color w:val="000000" w:themeColor="text1"/>
          <w:sz w:val="24"/>
          <w:szCs w:val="24"/>
        </w:rPr>
        <w:commentReference w:id="44"/>
      </w:r>
    </w:p>
    <w:p w14:paraId="6675F0ED" w14:textId="77777777" w:rsidR="009071FC" w:rsidRDefault="009071FC" w:rsidP="008A4F1E">
      <w:pPr>
        <w:spacing w:before="280" w:after="14"/>
        <w:rPr>
          <w:rFonts w:eastAsia="Arial" w:cs="Arial"/>
          <w:color w:val="000000" w:themeColor="text1"/>
          <w:szCs w:val="24"/>
        </w:rPr>
      </w:pPr>
    </w:p>
    <w:p w14:paraId="4CA68E6A" w14:textId="401D4BFF" w:rsidR="008A4F1E" w:rsidRPr="009071FC" w:rsidRDefault="008A4F1E" w:rsidP="008A4F1E">
      <w:pPr>
        <w:pStyle w:val="Heading2"/>
        <w:rPr>
          <w:rFonts w:eastAsia="Arial" w:cs="Arial"/>
          <w:b/>
          <w:color w:val="EE0000"/>
          <w:sz w:val="28"/>
          <w:szCs w:val="22"/>
        </w:rPr>
      </w:pPr>
      <w:bookmarkStart w:id="47" w:name="_Toc240454657"/>
      <w:r w:rsidRPr="009071FC">
        <w:rPr>
          <w:b/>
          <w:color w:val="EE0000"/>
          <w:sz w:val="28"/>
          <w:szCs w:val="28"/>
        </w:rPr>
        <w:t>2.</w:t>
      </w:r>
      <w:r w:rsidR="009071FC" w:rsidRPr="009071FC">
        <w:rPr>
          <w:b/>
          <w:color w:val="EE0000"/>
          <w:sz w:val="28"/>
          <w:szCs w:val="28"/>
        </w:rPr>
        <w:t>1</w:t>
      </w:r>
      <w:r w:rsidRPr="009071FC">
        <w:rPr>
          <w:b/>
          <w:color w:val="EE0000"/>
          <w:sz w:val="28"/>
          <w:szCs w:val="28"/>
        </w:rPr>
        <w:t xml:space="preserve"> </w:t>
      </w:r>
      <w:bookmarkEnd w:id="47"/>
      <w:r w:rsidR="007A1682">
        <w:rPr>
          <w:b/>
          <w:color w:val="EE0000"/>
          <w:sz w:val="28"/>
          <w:szCs w:val="28"/>
        </w:rPr>
        <w:t>Statistical data</w:t>
      </w:r>
      <w:r w:rsidR="009071FC" w:rsidRPr="009071FC">
        <w:rPr>
          <w:b/>
          <w:color w:val="EE0000"/>
          <w:sz w:val="28"/>
          <w:szCs w:val="28"/>
        </w:rPr>
        <w:t xml:space="preserve"> of cultural competence usage amongst ethnic minority groups in the UK</w:t>
      </w:r>
      <w:r w:rsidR="009071FC">
        <w:rPr>
          <w:b/>
          <w:color w:val="EE0000"/>
          <w:sz w:val="28"/>
          <w:szCs w:val="28"/>
        </w:rPr>
        <w:t xml:space="preserve"> – you need to bring in statistics here, there is no data that you have mentioned, you are welcome to change it to </w:t>
      </w:r>
      <w:r w:rsidR="009071FC" w:rsidRPr="009071FC">
        <w:rPr>
          <w:b/>
          <w:i/>
          <w:iCs/>
          <w:color w:val="EE0000"/>
          <w:sz w:val="28"/>
          <w:szCs w:val="28"/>
        </w:rPr>
        <w:t>‘</w:t>
      </w:r>
      <w:r w:rsidR="007A1682">
        <w:rPr>
          <w:b/>
          <w:i/>
          <w:iCs/>
          <w:color w:val="EE0000"/>
          <w:sz w:val="28"/>
          <w:szCs w:val="28"/>
        </w:rPr>
        <w:t>Statistics</w:t>
      </w:r>
      <w:r w:rsidR="009071FC" w:rsidRPr="009071FC">
        <w:rPr>
          <w:b/>
          <w:i/>
          <w:iCs/>
          <w:color w:val="EE0000"/>
          <w:sz w:val="28"/>
          <w:szCs w:val="28"/>
        </w:rPr>
        <w:t xml:space="preserve"> of ethnic minority groups disadvantaged by the healthcare system in the UK’</w:t>
      </w:r>
    </w:p>
    <w:p w14:paraId="6C2D5662" w14:textId="77777777" w:rsidR="009071FC" w:rsidRDefault="009071FC" w:rsidP="008A4F1E">
      <w:pPr>
        <w:pStyle w:val="Heading3"/>
        <w:rPr>
          <w:b/>
          <w:bCs/>
          <w:color w:val="000000" w:themeColor="text1"/>
        </w:rPr>
      </w:pPr>
      <w:bookmarkStart w:id="48" w:name="_Toc240454658"/>
    </w:p>
    <w:p w14:paraId="2CB24B01" w14:textId="21704C56" w:rsidR="008A4F1E" w:rsidRPr="0063594D" w:rsidRDefault="008A4F1E" w:rsidP="008A4F1E">
      <w:pPr>
        <w:pStyle w:val="Heading3"/>
        <w:rPr>
          <w:rFonts w:asciiTheme="majorHAnsi" w:hAnsiTheme="majorHAnsi" w:cs="Arial"/>
          <w:b/>
          <w:bCs/>
          <w:color w:val="000000" w:themeColor="text1"/>
          <w:szCs w:val="24"/>
        </w:rPr>
      </w:pPr>
      <w:r w:rsidRPr="0063594D">
        <w:rPr>
          <w:rFonts w:asciiTheme="majorHAnsi" w:hAnsiTheme="majorHAnsi"/>
          <w:b/>
          <w:bCs/>
          <w:color w:val="000000" w:themeColor="text1"/>
        </w:rPr>
        <w:t>2.</w:t>
      </w:r>
      <w:r w:rsidR="009071FC" w:rsidRPr="0063594D">
        <w:rPr>
          <w:rFonts w:asciiTheme="majorHAnsi" w:hAnsiTheme="majorHAnsi"/>
          <w:b/>
          <w:bCs/>
          <w:color w:val="000000" w:themeColor="text1"/>
        </w:rPr>
        <w:t>2</w:t>
      </w:r>
      <w:r w:rsidRPr="0063594D">
        <w:rPr>
          <w:rFonts w:asciiTheme="majorHAnsi" w:hAnsiTheme="majorHAnsi"/>
          <w:b/>
          <w:bCs/>
          <w:color w:val="000000" w:themeColor="text1"/>
        </w:rPr>
        <w:t xml:space="preserve"> Key components and practices of culturally competent care implemented within the UK healthcare system</w:t>
      </w:r>
      <w:bookmarkEnd w:id="48"/>
    </w:p>
    <w:p w14:paraId="4EF43EAD" w14:textId="2D109D0C" w:rsidR="008A4F1E" w:rsidRDefault="008A4F1E" w:rsidP="008A4F1E">
      <w:pPr>
        <w:spacing w:before="280" w:after="14"/>
        <w:rPr>
          <w:rFonts w:eastAsia="Arial" w:cs="Arial"/>
          <w:color w:val="000000" w:themeColor="text1"/>
          <w:szCs w:val="24"/>
        </w:rPr>
      </w:pPr>
      <w:r w:rsidRPr="004E1395">
        <w:rPr>
          <w:rFonts w:eastAsia="Arial" w:cs="Arial"/>
          <w:strike/>
          <w:color w:val="000000" w:themeColor="text1"/>
          <w:szCs w:val="24"/>
        </w:rPr>
        <w:t xml:space="preserve">The </w:t>
      </w:r>
      <w:r w:rsidR="009071FC" w:rsidRPr="004E1395">
        <w:rPr>
          <w:rFonts w:eastAsia="Arial" w:cs="Arial"/>
          <w:strike/>
          <w:color w:val="EE0000"/>
          <w:szCs w:val="24"/>
        </w:rPr>
        <w:t>notion</w:t>
      </w:r>
      <w:r w:rsidRPr="004E1395">
        <w:rPr>
          <w:rFonts w:eastAsia="Arial" w:cs="Arial"/>
          <w:strike/>
          <w:color w:val="000000" w:themeColor="text1"/>
          <w:szCs w:val="24"/>
        </w:rPr>
        <w:t xml:space="preserve"> of </w:t>
      </w:r>
      <w:r w:rsidRPr="004E1395">
        <w:rPr>
          <w:rFonts w:eastAsia="Arial" w:cs="Arial"/>
          <w:strike/>
          <w:szCs w:val="24"/>
          <w:highlight w:val="yellow"/>
        </w:rPr>
        <w:t>culturally competent care (CCC)</w:t>
      </w:r>
      <w:r w:rsidRPr="004E1395">
        <w:rPr>
          <w:rFonts w:eastAsia="Arial" w:cs="Arial"/>
          <w:b/>
          <w:bCs/>
          <w:strike/>
          <w:szCs w:val="24"/>
        </w:rPr>
        <w:t xml:space="preserve"> </w:t>
      </w:r>
      <w:r w:rsidRPr="004E1395">
        <w:rPr>
          <w:rFonts w:eastAsia="Arial" w:cs="Arial"/>
          <w:strike/>
          <w:color w:val="000000" w:themeColor="text1"/>
          <w:szCs w:val="24"/>
        </w:rPr>
        <w:t xml:space="preserve">has become one of the primary solutions to the UK healthcare system as it plays a crucial role in the eradication of the currently existing health disparities among the representatives of ethnic minority groups. The concept extends past cultural awareness to entail the ability of healthcare </w:t>
      </w:r>
      <w:r w:rsidRPr="004E1395">
        <w:rPr>
          <w:rFonts w:eastAsia="Arial" w:cs="Arial"/>
          <w:strike/>
          <w:color w:val="000000" w:themeColor="text1"/>
          <w:szCs w:val="24"/>
        </w:rPr>
        <w:lastRenderedPageBreak/>
        <w:t xml:space="preserve">providers to deliver respectful, fair and person-centred care sensitive to cultural beliefs, linguistic and cultural values of language and healthcare expectations of patients (Chau </w:t>
      </w:r>
      <w:r w:rsidRPr="004E1395">
        <w:rPr>
          <w:rFonts w:eastAsia="Arial" w:cs="Arial"/>
          <w:i/>
          <w:iCs/>
          <w:strike/>
          <w:color w:val="000000" w:themeColor="text1"/>
          <w:szCs w:val="24"/>
        </w:rPr>
        <w:t>et al.,</w:t>
      </w:r>
      <w:r w:rsidRPr="004E1395">
        <w:rPr>
          <w:rFonts w:eastAsia="Arial" w:cs="Arial"/>
          <w:strike/>
          <w:color w:val="000000" w:themeColor="text1"/>
          <w:szCs w:val="24"/>
        </w:rPr>
        <w:t xml:space="preserve"> 2024).</w:t>
      </w:r>
      <w:r w:rsidR="004E1395">
        <w:rPr>
          <w:rFonts w:eastAsia="Arial" w:cs="Arial"/>
          <w:color w:val="000000" w:themeColor="text1"/>
          <w:szCs w:val="24"/>
        </w:rPr>
        <w:t xml:space="preserve"> </w:t>
      </w:r>
      <w:r w:rsidR="004E1395" w:rsidRPr="004E1395">
        <w:rPr>
          <w:rFonts w:ascii="Helvetica" w:eastAsiaTheme="minorHAnsi" w:hAnsi="Helvetica" w:cs="Helvetica"/>
          <w:color w:val="EE0000"/>
          <w:kern w:val="0"/>
          <w:szCs w:val="24"/>
          <w:lang w:eastAsia="en-US"/>
        </w:rPr>
        <w:t xml:space="preserve">The concept of </w:t>
      </w:r>
      <w:r w:rsidR="007A1682">
        <w:rPr>
          <w:rFonts w:ascii="Helvetica" w:eastAsiaTheme="minorHAnsi" w:hAnsi="Helvetica" w:cs="Helvetica"/>
          <w:color w:val="EE0000"/>
          <w:kern w:val="0"/>
          <w:szCs w:val="24"/>
          <w:lang w:eastAsia="en-US"/>
        </w:rPr>
        <w:t xml:space="preserve">CCC </w:t>
      </w:r>
      <w:r w:rsidR="004E1395" w:rsidRPr="004E1395">
        <w:rPr>
          <w:rFonts w:ascii="Helvetica" w:eastAsiaTheme="minorHAnsi" w:hAnsi="Helvetica" w:cs="Helvetica"/>
          <w:color w:val="EE0000"/>
          <w:kern w:val="0"/>
          <w:szCs w:val="24"/>
          <w:lang w:eastAsia="en-US"/>
        </w:rPr>
        <w:t>has become a primary solution to the UK healthcare system as it plays a crucial role in eliminating existing health disparities among ethnic minority groups. It extends beyond cultural awareness to encompass the ability of healthcare providers to deliver respectful, fair and person-centred care sensitive to cultural beliefs, linguistic and cultural values and patient expectations</w:t>
      </w:r>
      <w:r w:rsidR="004E1395">
        <w:rPr>
          <w:rFonts w:ascii="Helvetica" w:eastAsiaTheme="minorHAnsi" w:hAnsi="Helvetica" w:cs="Helvetica"/>
          <w:color w:val="EE0000"/>
          <w:kern w:val="0"/>
          <w:szCs w:val="24"/>
          <w:lang w:eastAsia="en-US"/>
        </w:rPr>
        <w:t xml:space="preserve"> </w:t>
      </w:r>
      <w:r w:rsidR="004E1395" w:rsidRPr="004E1395">
        <w:rPr>
          <w:rFonts w:eastAsia="Arial" w:cs="Arial"/>
          <w:color w:val="EE0000"/>
          <w:szCs w:val="24"/>
        </w:rPr>
        <w:t xml:space="preserve">(Chau </w:t>
      </w:r>
      <w:r w:rsidR="004E1395" w:rsidRPr="004E1395">
        <w:rPr>
          <w:rFonts w:eastAsia="Arial" w:cs="Arial"/>
          <w:i/>
          <w:iCs/>
          <w:color w:val="EE0000"/>
          <w:szCs w:val="24"/>
        </w:rPr>
        <w:t>et al.,</w:t>
      </w:r>
      <w:r w:rsidR="004E1395" w:rsidRPr="004E1395">
        <w:rPr>
          <w:rFonts w:eastAsia="Arial" w:cs="Arial"/>
          <w:color w:val="EE0000"/>
          <w:szCs w:val="24"/>
        </w:rPr>
        <w:t xml:space="preserve"> 2024).</w:t>
      </w:r>
      <w:r w:rsidRPr="004E1395">
        <w:rPr>
          <w:rFonts w:eastAsia="Arial" w:cs="Arial"/>
          <w:color w:val="000000" w:themeColor="text1"/>
          <w:szCs w:val="24"/>
        </w:rPr>
        <w:t xml:space="preserve"> </w:t>
      </w:r>
      <w:r>
        <w:rPr>
          <w:rFonts w:eastAsia="Arial" w:cs="Arial"/>
          <w:color w:val="000000" w:themeColor="text1"/>
          <w:szCs w:val="24"/>
        </w:rPr>
        <w:t xml:space="preserve">The key components in the NHS are culturally responsive communication, interpreters, workforce diversity, cultural competence training, involvement of communities and shared decision-making. In their three-stage process, Perchyk </w:t>
      </w:r>
      <w:r>
        <w:rPr>
          <w:rFonts w:eastAsia="Arial" w:cs="Arial"/>
          <w:i/>
          <w:iCs/>
          <w:color w:val="000000" w:themeColor="text1"/>
          <w:szCs w:val="24"/>
        </w:rPr>
        <w:t xml:space="preserve">et al. </w:t>
      </w:r>
      <w:r>
        <w:rPr>
          <w:rFonts w:eastAsia="Arial" w:cs="Arial"/>
          <w:color w:val="000000" w:themeColor="text1"/>
          <w:szCs w:val="24"/>
        </w:rPr>
        <w:t>(2025) found that this is consistent with the Core20PLUS5 framework, created by NHS England, in which</w:t>
      </w:r>
      <w:r w:rsidRPr="004E1395">
        <w:rPr>
          <w:rFonts w:eastAsia="Arial" w:cs="Arial"/>
          <w:strike/>
          <w:color w:val="000000" w:themeColor="text1"/>
          <w:szCs w:val="24"/>
        </w:rPr>
        <w:t xml:space="preserve"> the</w:t>
      </w:r>
      <w:r>
        <w:rPr>
          <w:rFonts w:eastAsia="Arial" w:cs="Arial"/>
          <w:color w:val="000000" w:themeColor="text1"/>
          <w:szCs w:val="24"/>
        </w:rPr>
        <w:t xml:space="preserve"> ethnic minority groups are identified as the priority target groups, upon which special </w:t>
      </w:r>
      <w:commentRangeStart w:id="49"/>
      <w:r>
        <w:rPr>
          <w:rFonts w:eastAsia="Arial" w:cs="Arial"/>
          <w:color w:val="000000" w:themeColor="text1"/>
          <w:szCs w:val="24"/>
        </w:rPr>
        <w:t>interventions</w:t>
      </w:r>
      <w:commentRangeEnd w:id="49"/>
      <w:r w:rsidR="004E1395">
        <w:rPr>
          <w:rStyle w:val="CommentReference"/>
          <w:rFonts w:eastAsia="Arial" w:cs="Arial"/>
          <w:color w:val="000000" w:themeColor="text1"/>
          <w:sz w:val="24"/>
          <w:szCs w:val="24"/>
        </w:rPr>
        <w:commentReference w:id="49"/>
      </w:r>
      <w:r>
        <w:rPr>
          <w:rFonts w:eastAsia="Arial" w:cs="Arial"/>
          <w:color w:val="000000" w:themeColor="text1"/>
          <w:szCs w:val="24"/>
        </w:rPr>
        <w:t xml:space="preserve"> should be applied to eliminate healthcare inequalities.</w:t>
      </w:r>
    </w:p>
    <w:p w14:paraId="67EE9D26" w14:textId="77777777" w:rsidR="0063594D" w:rsidRDefault="0063594D" w:rsidP="008A4F1E">
      <w:pPr>
        <w:spacing w:before="280" w:after="14"/>
        <w:rPr>
          <w:rFonts w:eastAsia="Arial" w:cs="Arial"/>
          <w:color w:val="000000" w:themeColor="text1"/>
          <w:szCs w:val="24"/>
        </w:rPr>
      </w:pPr>
    </w:p>
    <w:p w14:paraId="0B156079" w14:textId="5DBE4875" w:rsidR="008A4F1E" w:rsidRDefault="008A4F1E" w:rsidP="008A4F1E">
      <w:pPr>
        <w:spacing w:before="280" w:after="14"/>
        <w:rPr>
          <w:rFonts w:eastAsia="Arial" w:cs="Arial"/>
          <w:color w:val="000000" w:themeColor="text1"/>
          <w:szCs w:val="24"/>
        </w:rPr>
      </w:pPr>
      <w:r>
        <w:rPr>
          <w:rFonts w:eastAsia="Arial" w:cs="Arial"/>
          <w:color w:val="000000" w:themeColor="text1"/>
          <w:szCs w:val="24"/>
        </w:rPr>
        <w:t xml:space="preserve">However, there is conflicting evidence on the effectiveness of </w:t>
      </w:r>
      <w:commentRangeStart w:id="50"/>
      <w:r>
        <w:rPr>
          <w:rFonts w:eastAsia="Arial" w:cs="Arial"/>
          <w:color w:val="000000" w:themeColor="text1"/>
          <w:szCs w:val="24"/>
        </w:rPr>
        <w:t xml:space="preserve">these components </w:t>
      </w:r>
      <w:commentRangeEnd w:id="50"/>
      <w:r w:rsidR="004E1395">
        <w:rPr>
          <w:rStyle w:val="CommentReference"/>
          <w:rFonts w:eastAsia="Arial" w:cs="Arial"/>
          <w:color w:val="000000" w:themeColor="text1"/>
          <w:sz w:val="24"/>
          <w:szCs w:val="24"/>
        </w:rPr>
        <w:commentReference w:id="50"/>
      </w:r>
      <w:r>
        <w:rPr>
          <w:rFonts w:eastAsia="Arial" w:cs="Arial"/>
          <w:color w:val="000000" w:themeColor="text1"/>
          <w:szCs w:val="24"/>
        </w:rPr>
        <w:t xml:space="preserve">in the literature. For example, Robinson </w:t>
      </w:r>
      <w:r>
        <w:rPr>
          <w:rFonts w:eastAsia="Arial" w:cs="Arial"/>
          <w:i/>
          <w:iCs/>
          <w:color w:val="000000" w:themeColor="text1"/>
          <w:szCs w:val="24"/>
        </w:rPr>
        <w:t>et al.</w:t>
      </w:r>
      <w:r>
        <w:rPr>
          <w:rFonts w:eastAsia="Arial" w:cs="Arial"/>
          <w:color w:val="000000" w:themeColor="text1"/>
          <w:szCs w:val="24"/>
        </w:rPr>
        <w:t xml:space="preserve"> (2021) emphasise patient trust, the degree of prescriptive adherence and healthcare availability as vital factors that can lower language and cultural barriers through increasing culturally sensitive communication and professional interpretation services. Moreover, the study's strength lies in its inclusion of healthcare professionals from diverse clinical settings and disciplines, providing rich insights. Similarly, Walkowska </w:t>
      </w:r>
      <w:r>
        <w:rPr>
          <w:rFonts w:eastAsia="Arial" w:cs="Arial"/>
          <w:i/>
          <w:iCs/>
          <w:color w:val="000000" w:themeColor="text1"/>
          <w:szCs w:val="24"/>
        </w:rPr>
        <w:t>et al</w:t>
      </w:r>
      <w:r>
        <w:rPr>
          <w:rFonts w:eastAsia="Arial" w:cs="Arial"/>
          <w:color w:val="000000" w:themeColor="text1"/>
          <w:szCs w:val="24"/>
        </w:rPr>
        <w:t>. (2023) have also determined that cultural competence training enhances overall clinical interaction knowledge of the cultural needs of patients and reduces microaggression in clinical interactions between healthcare professionals. Furthermore, Siddiqui</w:t>
      </w:r>
      <w:r>
        <w:rPr>
          <w:rFonts w:eastAsia="Arial" w:cs="Arial"/>
          <w:i/>
          <w:iCs/>
          <w:color w:val="000000" w:themeColor="text1"/>
          <w:szCs w:val="24"/>
        </w:rPr>
        <w:t xml:space="preserve"> et al.</w:t>
      </w:r>
      <w:r>
        <w:rPr>
          <w:rFonts w:eastAsia="Arial" w:cs="Arial"/>
          <w:color w:val="000000" w:themeColor="text1"/>
          <w:szCs w:val="24"/>
        </w:rPr>
        <w:t xml:space="preserve"> (2025), in their systematic review, dispute this assumption to claim that training programmes can typically only result in short-term advantages, in the sense of augmented knowledge within the personnel, and almost no indicator of an enduring behaviour alteration and quantifiable reductions in health disparities.</w:t>
      </w:r>
    </w:p>
    <w:p w14:paraId="02C50AB1" w14:textId="77777777" w:rsidR="006557C0" w:rsidRDefault="006557C0" w:rsidP="008A4F1E">
      <w:pPr>
        <w:spacing w:before="280" w:after="14"/>
        <w:rPr>
          <w:rFonts w:eastAsia="Arial" w:cs="Arial"/>
          <w:color w:val="000000" w:themeColor="text1"/>
          <w:szCs w:val="24"/>
        </w:rPr>
      </w:pPr>
    </w:p>
    <w:p w14:paraId="4E22AB77" w14:textId="6ECE7E02" w:rsidR="008A4F1E" w:rsidRDefault="008A4F1E" w:rsidP="008A4F1E">
      <w:pPr>
        <w:spacing w:before="280" w:after="14"/>
        <w:rPr>
          <w:rFonts w:eastAsia="Arial" w:cs="Arial"/>
          <w:color w:val="000000" w:themeColor="text1"/>
          <w:szCs w:val="24"/>
        </w:rPr>
      </w:pPr>
      <w:r>
        <w:rPr>
          <w:rFonts w:eastAsia="Arial" w:cs="Arial"/>
          <w:color w:val="000000" w:themeColor="text1"/>
          <w:szCs w:val="24"/>
        </w:rPr>
        <w:lastRenderedPageBreak/>
        <w:t>The other approach that is disputed is the community participation founded on collaboration with faith organisations, voluntary organisations and ethnic community leaders. For example, Thomas</w:t>
      </w:r>
      <w:r>
        <w:rPr>
          <w:rFonts w:eastAsia="Arial" w:cs="Arial"/>
          <w:i/>
          <w:iCs/>
          <w:color w:val="000000" w:themeColor="text1"/>
          <w:szCs w:val="24"/>
        </w:rPr>
        <w:t xml:space="preserve"> et al. </w:t>
      </w:r>
      <w:r>
        <w:rPr>
          <w:rFonts w:eastAsia="Arial" w:cs="Arial"/>
          <w:color w:val="000000" w:themeColor="text1"/>
          <w:szCs w:val="24"/>
        </w:rPr>
        <w:t>(2021) claim that co-designed services positively impact healthcare utilisation; the latter is not developed on the basis of organisational assumptions but on the needs of the community to create an intervention. Conversely, in an interview conducted with twenty-three UK practitioners, Touzel</w:t>
      </w:r>
      <w:r>
        <w:rPr>
          <w:rFonts w:eastAsia="Arial" w:cs="Arial"/>
          <w:i/>
          <w:iCs/>
          <w:color w:val="000000" w:themeColor="text1"/>
          <w:szCs w:val="24"/>
        </w:rPr>
        <w:t xml:space="preserve"> et al.</w:t>
      </w:r>
      <w:r>
        <w:rPr>
          <w:rFonts w:eastAsia="Arial" w:cs="Arial"/>
          <w:color w:val="000000" w:themeColor="text1"/>
          <w:szCs w:val="24"/>
        </w:rPr>
        <w:t xml:space="preserve"> (2026) note that there is limited community participation where many NHS organisations are yet to adopt the standardised models of service delivery, which lack effectiveness in addressing cultural diversity. Hence, successful implementation must not merely be based on community participation, but also institutional action toward the process of embedding the culturally responsive practices into the daily service provisioning process.</w:t>
      </w:r>
    </w:p>
    <w:p w14:paraId="1A53F85D" w14:textId="77777777" w:rsidR="009C539F" w:rsidRDefault="009C539F" w:rsidP="008A4F1E">
      <w:pPr>
        <w:spacing w:before="280" w:after="14"/>
        <w:rPr>
          <w:rFonts w:eastAsia="Arial" w:cs="Arial"/>
          <w:color w:val="000000" w:themeColor="text1"/>
          <w:szCs w:val="24"/>
        </w:rPr>
      </w:pPr>
    </w:p>
    <w:p w14:paraId="2318E633" w14:textId="1C90ED45" w:rsidR="008A4F1E" w:rsidRPr="0063594D" w:rsidRDefault="008A4F1E" w:rsidP="008A4F1E">
      <w:pPr>
        <w:pStyle w:val="Heading3"/>
        <w:rPr>
          <w:rFonts w:asciiTheme="majorHAnsi" w:eastAsia="Arial" w:hAnsiTheme="majorHAnsi" w:cs="Arial"/>
          <w:b/>
          <w:bCs/>
          <w:color w:val="000000" w:themeColor="text1"/>
          <w:szCs w:val="24"/>
        </w:rPr>
      </w:pPr>
      <w:bookmarkStart w:id="51" w:name="_Toc240454659"/>
      <w:r w:rsidRPr="0063594D">
        <w:rPr>
          <w:rFonts w:asciiTheme="majorHAnsi" w:hAnsiTheme="majorHAnsi"/>
          <w:b/>
          <w:bCs/>
          <w:color w:val="000000" w:themeColor="text1"/>
        </w:rPr>
        <w:t>2.3 Health inequalities experienced by ethnic minority communities in the UK</w:t>
      </w:r>
      <w:bookmarkEnd w:id="51"/>
    </w:p>
    <w:p w14:paraId="5901A444" w14:textId="77777777" w:rsidR="009C539F" w:rsidRPr="009C539F" w:rsidRDefault="008A4F1E" w:rsidP="009C539F">
      <w:pPr>
        <w:spacing w:before="280" w:after="14"/>
        <w:rPr>
          <w:rFonts w:eastAsia="Arial" w:cs="Arial"/>
          <w:strike/>
          <w:color w:val="000000" w:themeColor="text1"/>
          <w:szCs w:val="24"/>
        </w:rPr>
      </w:pPr>
      <w:r w:rsidRPr="009C539F">
        <w:rPr>
          <w:rFonts w:eastAsia="Arial" w:cs="Arial"/>
          <w:strike/>
          <w:color w:val="000000" w:themeColor="text1"/>
          <w:szCs w:val="24"/>
        </w:rPr>
        <w:t xml:space="preserve">Irrespective of the national access to healthcare provisions by the NHS, health inequalities among ethnic minority populations in the UK remain a critical concern in the healthcare of the society. The differences observed extend beyond differences in people's overall disease prevalence to differences in access to health care, care quality, patient experiences, and health outcomes (Bogart </w:t>
      </w:r>
      <w:r w:rsidRPr="009C539F">
        <w:rPr>
          <w:rFonts w:eastAsia="Arial" w:cs="Arial"/>
          <w:i/>
          <w:iCs/>
          <w:strike/>
          <w:color w:val="000000" w:themeColor="text1"/>
          <w:szCs w:val="24"/>
        </w:rPr>
        <w:t>et al.,</w:t>
      </w:r>
      <w:r w:rsidRPr="009C539F">
        <w:rPr>
          <w:rFonts w:eastAsia="Arial" w:cs="Arial"/>
          <w:strike/>
          <w:color w:val="000000" w:themeColor="text1"/>
          <w:szCs w:val="24"/>
        </w:rPr>
        <w:t xml:space="preserve"> 2022). </w:t>
      </w:r>
      <w:r w:rsidR="009C539F" w:rsidRPr="009C539F">
        <w:rPr>
          <w:rFonts w:eastAsia="Arial" w:cs="Arial"/>
          <w:strike/>
          <w:color w:val="000000" w:themeColor="text1"/>
          <w:szCs w:val="24"/>
        </w:rPr>
        <w:t xml:space="preserve">Contrary to the views of Lewer </w:t>
      </w:r>
      <w:r w:rsidR="009C539F" w:rsidRPr="009C539F">
        <w:rPr>
          <w:rFonts w:eastAsia="Arial" w:cs="Arial"/>
          <w:i/>
          <w:iCs/>
          <w:strike/>
          <w:color w:val="000000" w:themeColor="text1"/>
          <w:szCs w:val="24"/>
        </w:rPr>
        <w:t>et al.</w:t>
      </w:r>
      <w:r w:rsidR="009C539F" w:rsidRPr="009C539F">
        <w:rPr>
          <w:rFonts w:eastAsia="Arial" w:cs="Arial"/>
          <w:strike/>
          <w:color w:val="000000" w:themeColor="text1"/>
          <w:szCs w:val="24"/>
        </w:rPr>
        <w:t xml:space="preserve"> (2020), who believe that such differences may be attributed to greater socioeconomic deprivation as seen in Figure 2.1, Kisa and Kisa (2025) believe that structural racism and cultural injunctions in a bid to create equality between the effects of such forces and institutional activities within healthcare systems are also critical factors contributing towards the differences. This debate suggests that no one single explanation of health inequalities exists, but instead they are seen in multiplicity (social, economic and healthcare related) of interactions.</w:t>
      </w:r>
    </w:p>
    <w:p w14:paraId="0D43F092" w14:textId="7A8CD5FE" w:rsidR="008A4F1E" w:rsidRDefault="009C539F" w:rsidP="008A4F1E">
      <w:pPr>
        <w:spacing w:before="280" w:after="14"/>
        <w:rPr>
          <w:rFonts w:eastAsia="Arial" w:cs="Arial"/>
          <w:color w:val="000000" w:themeColor="text1"/>
          <w:szCs w:val="24"/>
        </w:rPr>
      </w:pPr>
      <w:r>
        <w:rPr>
          <w:rFonts w:ascii="Helvetica" w:eastAsiaTheme="minorHAnsi" w:hAnsi="Helvetica" w:cs="Helvetica"/>
          <w:kern w:val="0"/>
          <w:szCs w:val="24"/>
          <w:lang w:eastAsia="en-US"/>
        </w:rPr>
        <w:t xml:space="preserve">Health inequalities among ethnic minority populations in the UK persist despite the NHS’s universal healthcare provisions. These inequalities extend beyond disease prevalence to access, quality, patient experiences, and outcomes (Bogart et al., 2022). While Lewer et al. (2020) attribute these differences to socioeconomic deprivation, </w:t>
      </w:r>
      <w:r w:rsidRPr="009C539F">
        <w:rPr>
          <w:rFonts w:ascii="Helvetica" w:eastAsiaTheme="minorHAnsi" w:hAnsi="Helvetica" w:cs="Helvetica"/>
          <w:color w:val="EE0000"/>
          <w:kern w:val="0"/>
          <w:szCs w:val="24"/>
          <w:highlight w:val="yellow"/>
          <w:lang w:eastAsia="en-US"/>
        </w:rPr>
        <w:t>(see figure 1)</w:t>
      </w:r>
      <w:r>
        <w:rPr>
          <w:rFonts w:ascii="Helvetica" w:eastAsiaTheme="minorHAnsi" w:hAnsi="Helvetica" w:cs="Helvetica"/>
          <w:color w:val="EE0000"/>
          <w:kern w:val="0"/>
          <w:szCs w:val="24"/>
          <w:lang w:eastAsia="en-US"/>
        </w:rPr>
        <w:t xml:space="preserve"> </w:t>
      </w:r>
      <w:r w:rsidRPr="009C539F">
        <w:rPr>
          <w:rFonts w:ascii="Helvetica" w:eastAsiaTheme="minorHAnsi" w:hAnsi="Helvetica" w:cs="Helvetica"/>
          <w:color w:val="EE0000"/>
          <w:kern w:val="0"/>
          <w:szCs w:val="24"/>
          <w:highlight w:val="yellow"/>
          <w:lang w:eastAsia="en-US"/>
        </w:rPr>
        <w:t xml:space="preserve">Please state what this figure shows. Do not add without their usage or </w:t>
      </w:r>
      <w:r w:rsidRPr="009C539F">
        <w:rPr>
          <w:rFonts w:ascii="Helvetica" w:eastAsiaTheme="minorHAnsi" w:hAnsi="Helvetica" w:cs="Helvetica"/>
          <w:color w:val="EE0000"/>
          <w:kern w:val="0"/>
          <w:szCs w:val="24"/>
          <w:highlight w:val="yellow"/>
          <w:lang w:eastAsia="en-US"/>
        </w:rPr>
        <w:lastRenderedPageBreak/>
        <w:t>what they are portraying.</w:t>
      </w:r>
      <w:r>
        <w:rPr>
          <w:rFonts w:ascii="Helvetica" w:eastAsiaTheme="minorHAnsi" w:hAnsi="Helvetica" w:cs="Helvetica"/>
          <w:color w:val="EE0000"/>
          <w:kern w:val="0"/>
          <w:szCs w:val="24"/>
          <w:lang w:eastAsia="en-US"/>
        </w:rPr>
        <w:t xml:space="preserve"> </w:t>
      </w:r>
      <w:r w:rsidR="007A1682">
        <w:rPr>
          <w:rFonts w:ascii="Helvetica" w:eastAsiaTheme="minorHAnsi" w:hAnsi="Helvetica" w:cs="Helvetica"/>
          <w:color w:val="EE0000"/>
          <w:kern w:val="0"/>
          <w:szCs w:val="24"/>
          <w:lang w:eastAsia="en-US"/>
        </w:rPr>
        <w:t xml:space="preserve">Furthermore, </w:t>
      </w:r>
      <w:r>
        <w:rPr>
          <w:rFonts w:ascii="Helvetica" w:eastAsiaTheme="minorHAnsi" w:hAnsi="Helvetica" w:cs="Helvetica"/>
          <w:kern w:val="0"/>
          <w:szCs w:val="24"/>
          <w:lang w:eastAsia="en-US"/>
        </w:rPr>
        <w:t>Kisa and Kisa (2025) argue that structural racism and cultural injunctions also play a crucial role in creating disparities between these forces and institutional activities in healthcare systems. This debate suggests that health inequalities are multifaceted, arising from social, economic, and healthcare-related interactions.</w:t>
      </w:r>
    </w:p>
    <w:p w14:paraId="0270D3CE" w14:textId="39C3A2DE" w:rsidR="008A4F1E" w:rsidRDefault="008A4F1E" w:rsidP="008A4F1E">
      <w:pPr>
        <w:spacing w:before="280" w:after="14"/>
        <w:jc w:val="center"/>
        <w:rPr>
          <w:rFonts w:eastAsia="Arial" w:cs="Arial"/>
          <w:color w:val="000000" w:themeColor="text1"/>
          <w:szCs w:val="24"/>
        </w:rPr>
      </w:pPr>
      <w:r>
        <w:rPr>
          <w:noProof/>
          <w:color w:val="000000" w:themeColor="text1"/>
        </w:rPr>
        <w:drawing>
          <wp:inline distT="0" distB="0" distL="0" distR="0" wp14:anchorId="56E76D4C" wp14:editId="24CF24CD">
            <wp:extent cx="4229100" cy="5480050"/>
            <wp:effectExtent l="0" t="0" r="0" b="6350"/>
            <wp:docPr id="82344069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95">
                      <a:extLst>
                        <a:ext uri="{28A0092B-C50C-407E-A947-70E740481C1C}">
                          <a14:useLocalDpi xmlns:a14="http://schemas.microsoft.com/office/drawing/2010/main" val="0"/>
                        </a:ext>
                      </a:extLst>
                    </a:blip>
                    <a:srcRect/>
                    <a:stretch>
                      <a:fillRect/>
                    </a:stretch>
                  </pic:blipFill>
                  <pic:spPr bwMode="auto">
                    <a:xfrm>
                      <a:off x="0" y="0"/>
                      <a:ext cx="4229100" cy="5480050"/>
                    </a:xfrm>
                    <a:prstGeom prst="rect">
                      <a:avLst/>
                    </a:prstGeom>
                    <a:noFill/>
                    <a:ln>
                      <a:noFill/>
                    </a:ln>
                  </pic:spPr>
                </pic:pic>
              </a:graphicData>
            </a:graphic>
          </wp:inline>
        </w:drawing>
      </w:r>
      <w:r>
        <w:rPr>
          <w:rFonts w:eastAsia="Arial" w:cs="Arial"/>
          <w:color w:val="000000" w:themeColor="text1"/>
          <w:szCs w:val="24"/>
        </w:rPr>
        <w:t xml:space="preserve"> </w:t>
      </w:r>
    </w:p>
    <w:p w14:paraId="5E3CD488" w14:textId="77777777" w:rsidR="009C539F" w:rsidRDefault="009C539F" w:rsidP="009C539F">
      <w:pPr>
        <w:pStyle w:val="Heading4"/>
        <w:jc w:val="center"/>
        <w:rPr>
          <w:bCs/>
          <w:sz w:val="22"/>
          <w:szCs w:val="21"/>
        </w:rPr>
      </w:pPr>
      <w:bookmarkStart w:id="52" w:name="_Toc240454744"/>
    </w:p>
    <w:p w14:paraId="3D7A333E" w14:textId="6257D2BF" w:rsidR="008A4F1E" w:rsidRPr="009C539F" w:rsidRDefault="008A4F1E" w:rsidP="009C539F">
      <w:pPr>
        <w:pStyle w:val="Heading4"/>
        <w:jc w:val="center"/>
        <w:rPr>
          <w:rFonts w:eastAsia="Arial" w:cs="Arial"/>
          <w:bCs/>
          <w:color w:val="000000" w:themeColor="text1"/>
          <w:sz w:val="22"/>
        </w:rPr>
      </w:pPr>
      <w:r w:rsidRPr="009C539F">
        <w:rPr>
          <w:bCs/>
          <w:sz w:val="22"/>
          <w:szCs w:val="21"/>
        </w:rPr>
        <w:t xml:space="preserve">Figure 1: Mortality attributable to </w:t>
      </w:r>
      <w:r w:rsidRPr="009C539F">
        <w:rPr>
          <w:bCs/>
          <w:i w:val="0"/>
          <w:iCs w:val="0"/>
          <w:sz w:val="22"/>
          <w:szCs w:val="21"/>
        </w:rPr>
        <w:t>socioeconomic</w:t>
      </w:r>
      <w:r w:rsidRPr="009C539F">
        <w:rPr>
          <w:bCs/>
          <w:sz w:val="22"/>
          <w:szCs w:val="21"/>
        </w:rPr>
        <w:t xml:space="preserve"> inequality</w:t>
      </w:r>
      <w:bookmarkEnd w:id="52"/>
      <w:r w:rsidR="009C539F" w:rsidRPr="009C539F">
        <w:rPr>
          <w:bCs/>
          <w:sz w:val="22"/>
          <w:szCs w:val="21"/>
        </w:rPr>
        <w:t xml:space="preserve"> (Lewer et al., 2020)</w:t>
      </w:r>
    </w:p>
    <w:p w14:paraId="425AE99F" w14:textId="77777777" w:rsidR="009C539F" w:rsidRDefault="009C539F" w:rsidP="008A4F1E">
      <w:pPr>
        <w:spacing w:before="280" w:after="14"/>
        <w:rPr>
          <w:rFonts w:eastAsia="Arial" w:cs="Arial"/>
          <w:color w:val="000000" w:themeColor="text1"/>
          <w:szCs w:val="24"/>
        </w:rPr>
      </w:pPr>
    </w:p>
    <w:p w14:paraId="7B93F208" w14:textId="32C07590" w:rsidR="008A4F1E" w:rsidRPr="006557C0" w:rsidRDefault="008A4F1E" w:rsidP="008A4F1E">
      <w:pPr>
        <w:spacing w:before="280" w:after="14"/>
        <w:rPr>
          <w:rFonts w:eastAsia="Arial" w:cs="Arial"/>
          <w:color w:val="EE0000"/>
          <w:szCs w:val="24"/>
        </w:rPr>
      </w:pPr>
      <w:commentRangeStart w:id="53"/>
      <w:r>
        <w:rPr>
          <w:rFonts w:eastAsia="Arial" w:cs="Arial"/>
          <w:color w:val="000000" w:themeColor="text1"/>
          <w:szCs w:val="24"/>
        </w:rPr>
        <w:t xml:space="preserve">The ethnic </w:t>
      </w:r>
      <w:r w:rsidR="009C539F" w:rsidRPr="009C539F">
        <w:rPr>
          <w:rFonts w:eastAsia="Arial" w:cs="Arial"/>
          <w:color w:val="EE0000"/>
          <w:szCs w:val="24"/>
        </w:rPr>
        <w:t xml:space="preserve">minority </w:t>
      </w:r>
      <w:r>
        <w:rPr>
          <w:rFonts w:eastAsia="Arial" w:cs="Arial"/>
          <w:color w:val="000000" w:themeColor="text1"/>
          <w:szCs w:val="24"/>
        </w:rPr>
        <w:t>health disparities, as Churchwell</w:t>
      </w:r>
      <w:r>
        <w:rPr>
          <w:rFonts w:eastAsia="Arial" w:cs="Arial"/>
          <w:i/>
          <w:iCs/>
          <w:color w:val="000000" w:themeColor="text1"/>
          <w:szCs w:val="24"/>
        </w:rPr>
        <w:t xml:space="preserve"> et al</w:t>
      </w:r>
      <w:r>
        <w:rPr>
          <w:rFonts w:eastAsia="Arial" w:cs="Arial"/>
          <w:color w:val="000000" w:themeColor="text1"/>
          <w:szCs w:val="24"/>
        </w:rPr>
        <w:t xml:space="preserve">. (2020) describe them, are rooted in structural discrimination and cumulative socioeconomic disadvantage that </w:t>
      </w:r>
      <w:r>
        <w:rPr>
          <w:rFonts w:eastAsia="Arial" w:cs="Arial"/>
          <w:color w:val="000000" w:themeColor="text1"/>
          <w:szCs w:val="24"/>
        </w:rPr>
        <w:lastRenderedPageBreak/>
        <w:t xml:space="preserve">determine housing, education, employment, and long-term health status. However, as a narrative policy advisory rather than an empirical study, it does not present primary data or test the effectiveness of the proposed interventions, limiting causal validation. </w:t>
      </w:r>
      <w:commentRangeEnd w:id="53"/>
      <w:r w:rsidR="009C539F">
        <w:rPr>
          <w:rStyle w:val="CommentReference"/>
          <w:rFonts w:eastAsia="Arial" w:cs="Arial"/>
          <w:color w:val="000000" w:themeColor="text1"/>
          <w:sz w:val="24"/>
          <w:szCs w:val="24"/>
        </w:rPr>
        <w:commentReference w:id="53"/>
      </w:r>
      <w:commentRangeStart w:id="54"/>
      <w:r>
        <w:rPr>
          <w:rFonts w:eastAsia="Arial" w:cs="Arial"/>
          <w:color w:val="000000" w:themeColor="text1"/>
          <w:szCs w:val="24"/>
        </w:rPr>
        <w:t>Similarly, Pandey</w:t>
      </w:r>
      <w:r>
        <w:rPr>
          <w:rFonts w:eastAsia="Arial" w:cs="Arial"/>
          <w:i/>
          <w:iCs/>
          <w:color w:val="000000" w:themeColor="text1"/>
          <w:szCs w:val="24"/>
        </w:rPr>
        <w:t xml:space="preserve"> et al</w:t>
      </w:r>
      <w:r>
        <w:rPr>
          <w:rFonts w:eastAsia="Arial" w:cs="Arial"/>
          <w:color w:val="000000" w:themeColor="text1"/>
          <w:szCs w:val="24"/>
        </w:rPr>
        <w:t xml:space="preserve">. (2021) state that in numerous cases, </w:t>
      </w:r>
      <w:r w:rsidR="007A1682">
        <w:rPr>
          <w:rFonts w:eastAsia="Arial" w:cs="Arial"/>
          <w:color w:val="000000" w:themeColor="text1"/>
          <w:szCs w:val="24"/>
        </w:rPr>
        <w:t xml:space="preserve">ethnic </w:t>
      </w:r>
      <w:r>
        <w:rPr>
          <w:rFonts w:eastAsia="Arial" w:cs="Arial"/>
          <w:color w:val="000000" w:themeColor="text1"/>
          <w:szCs w:val="24"/>
        </w:rPr>
        <w:t xml:space="preserve">minority groups in most of the situations do not receive a healthcare system that corresponds to their cultural and linguistic needs, negatively impacting healthcare accessibility and customer satisfaction. </w:t>
      </w:r>
      <w:commentRangeEnd w:id="54"/>
      <w:r w:rsidR="006557C0" w:rsidRPr="006557C0">
        <w:rPr>
          <w:rStyle w:val="CommentReference"/>
          <w:rFonts w:eastAsia="Arial" w:cs="Arial"/>
          <w:strike/>
          <w:color w:val="000000" w:themeColor="text1"/>
          <w:sz w:val="24"/>
          <w:szCs w:val="24"/>
        </w:rPr>
        <w:commentReference w:id="54"/>
      </w:r>
      <w:r w:rsidRPr="006557C0">
        <w:rPr>
          <w:rFonts w:eastAsia="Arial" w:cs="Arial"/>
          <w:strike/>
          <w:color w:val="000000" w:themeColor="text1"/>
          <w:szCs w:val="24"/>
        </w:rPr>
        <w:t xml:space="preserve">However, in opposition to this, Coates </w:t>
      </w:r>
      <w:r w:rsidRPr="006557C0">
        <w:rPr>
          <w:rFonts w:eastAsia="Arial" w:cs="Arial"/>
          <w:i/>
          <w:iCs/>
          <w:strike/>
          <w:color w:val="000000" w:themeColor="text1"/>
          <w:szCs w:val="24"/>
        </w:rPr>
        <w:t>et al</w:t>
      </w:r>
      <w:r w:rsidRPr="006557C0">
        <w:rPr>
          <w:rFonts w:eastAsia="Arial" w:cs="Arial"/>
          <w:strike/>
          <w:color w:val="000000" w:themeColor="text1"/>
          <w:szCs w:val="24"/>
        </w:rPr>
        <w:t>. (2024) recommend that despite the role of ethnicity in healthcare experiences, it is socioeconomic deprivation that is more likely to predict a negative effect on health, hence requiring policies to also focus on both poverty and healthcare disparities instead of ethnicity. This view is opposite to the results provided by the NHS Race and Health Observatory that highlight the fact that the inequalities persist even in consideration of socioeconomic differences (NHS, 2023). This illustrates the ongoing role played by the institutional and structural aspects in healthcare provision.</w:t>
      </w:r>
      <w:r w:rsidR="006557C0">
        <w:rPr>
          <w:rFonts w:eastAsia="Arial" w:cs="Arial"/>
          <w:color w:val="000000" w:themeColor="text1"/>
          <w:szCs w:val="24"/>
        </w:rPr>
        <w:t xml:space="preserve"> </w:t>
      </w:r>
      <w:r w:rsidR="006557C0" w:rsidRPr="006557C0">
        <w:rPr>
          <w:rFonts w:ascii="Helvetica" w:eastAsiaTheme="minorHAnsi" w:hAnsi="Helvetica" w:cs="Helvetica"/>
          <w:color w:val="EE0000"/>
          <w:kern w:val="0"/>
          <w:szCs w:val="24"/>
          <w:lang w:eastAsia="en-US"/>
        </w:rPr>
        <w:t xml:space="preserve">Moreover, </w:t>
      </w:r>
      <w:r w:rsidR="006557C0" w:rsidRPr="006557C0">
        <w:rPr>
          <w:rFonts w:ascii="Helvetica" w:eastAsiaTheme="minorHAnsi" w:hAnsi="Helvetica" w:cs="Helvetica"/>
          <w:color w:val="EE0000"/>
          <w:kern w:val="0"/>
          <w:szCs w:val="24"/>
          <w:lang w:eastAsia="en-US"/>
        </w:rPr>
        <w:t>Coates et al. (2024) argue that despite the role of ethnicity in healthcare experiences, socioeconomic deprivation is a more significant predictor of negative health outcomes. Consequently, they recommend policies that address both poverty and healthcare disparities rather than ethnicity. This perspective contrasts with the findings of the NHS Race and Health Observatory which indicate that inequalities persist even when socioeconomic differences are considered (NHS, 2023). This suggests the ongoing influence of institutional and structural factors in healthcare provision.</w:t>
      </w:r>
    </w:p>
    <w:p w14:paraId="1AF3F687" w14:textId="77777777" w:rsidR="0063594D" w:rsidRDefault="0063594D" w:rsidP="008A4F1E">
      <w:pPr>
        <w:spacing w:before="280" w:after="14"/>
        <w:rPr>
          <w:rFonts w:eastAsia="Arial" w:cs="Arial"/>
          <w:color w:val="000000" w:themeColor="text1"/>
          <w:szCs w:val="24"/>
        </w:rPr>
      </w:pPr>
    </w:p>
    <w:p w14:paraId="75B9208D" w14:textId="0E7CC833" w:rsidR="008A4F1E" w:rsidRDefault="008A4F1E" w:rsidP="008A4F1E">
      <w:pPr>
        <w:spacing w:before="280" w:after="14"/>
        <w:rPr>
          <w:rFonts w:eastAsia="Arial" w:cs="Arial"/>
          <w:color w:val="000000" w:themeColor="text1"/>
          <w:szCs w:val="24"/>
        </w:rPr>
      </w:pPr>
      <w:commentRangeStart w:id="55"/>
      <w:r>
        <w:rPr>
          <w:rFonts w:eastAsia="Arial" w:cs="Arial"/>
          <w:color w:val="000000" w:themeColor="text1"/>
          <w:szCs w:val="24"/>
        </w:rPr>
        <w:t>There is also a difference in terms of healthcare utilisation. For instance, Alba</w:t>
      </w:r>
      <w:r>
        <w:rPr>
          <w:rFonts w:eastAsia="Arial" w:cs="Arial"/>
          <w:i/>
          <w:iCs/>
          <w:color w:val="000000" w:themeColor="text1"/>
          <w:szCs w:val="24"/>
        </w:rPr>
        <w:t xml:space="preserve"> et al</w:t>
      </w:r>
      <w:r>
        <w:rPr>
          <w:rFonts w:eastAsia="Arial" w:cs="Arial"/>
          <w:color w:val="000000" w:themeColor="text1"/>
          <w:szCs w:val="24"/>
        </w:rPr>
        <w:t>. (2024) found that different ethnic minorit</w:t>
      </w:r>
      <w:r w:rsidR="007A1682">
        <w:rPr>
          <w:rFonts w:eastAsia="Arial" w:cs="Arial"/>
          <w:color w:val="000000" w:themeColor="text1"/>
          <w:szCs w:val="24"/>
        </w:rPr>
        <w:t>y groups</w:t>
      </w:r>
      <w:r>
        <w:rPr>
          <w:rFonts w:eastAsia="Arial" w:cs="Arial"/>
          <w:color w:val="000000" w:themeColor="text1"/>
          <w:szCs w:val="24"/>
        </w:rPr>
        <w:t xml:space="preserve"> do not receive any preventive medical care or opt to be treated prematurely because they do not trust medical professionals in the face of discrimination. </w:t>
      </w:r>
      <w:commentRangeEnd w:id="55"/>
      <w:r w:rsidR="006557C0">
        <w:rPr>
          <w:rStyle w:val="CommentReference"/>
          <w:rFonts w:eastAsia="Arial" w:cs="Arial"/>
          <w:color w:val="000000" w:themeColor="text1"/>
          <w:sz w:val="24"/>
          <w:szCs w:val="24"/>
        </w:rPr>
        <w:commentReference w:id="55"/>
      </w:r>
      <w:r>
        <w:rPr>
          <w:rFonts w:eastAsia="Arial" w:cs="Arial"/>
          <w:color w:val="000000" w:themeColor="text1"/>
          <w:szCs w:val="24"/>
        </w:rPr>
        <w:t>On the contrary, Kale</w:t>
      </w:r>
      <w:r>
        <w:rPr>
          <w:rFonts w:eastAsia="Arial" w:cs="Arial"/>
          <w:i/>
          <w:iCs/>
          <w:color w:val="000000" w:themeColor="text1"/>
          <w:szCs w:val="24"/>
        </w:rPr>
        <w:t xml:space="preserve"> et al</w:t>
      </w:r>
      <w:r>
        <w:rPr>
          <w:rFonts w:eastAsia="Arial" w:cs="Arial"/>
          <w:color w:val="000000" w:themeColor="text1"/>
          <w:szCs w:val="24"/>
        </w:rPr>
        <w:t>. (2023</w:t>
      </w:r>
      <w:r w:rsidR="006557C0">
        <w:rPr>
          <w:rFonts w:eastAsia="Arial" w:cs="Arial"/>
          <w:color w:val="000000" w:themeColor="text1"/>
          <w:szCs w:val="24"/>
        </w:rPr>
        <w:t>), state</w:t>
      </w:r>
      <w:r>
        <w:rPr>
          <w:rFonts w:eastAsia="Arial" w:cs="Arial"/>
          <w:color w:val="000000" w:themeColor="text1"/>
          <w:szCs w:val="24"/>
        </w:rPr>
        <w:t xml:space="preserve"> that focused community outreach, </w:t>
      </w:r>
      <w:r w:rsidR="006557C0">
        <w:rPr>
          <w:rFonts w:eastAsia="Arial" w:cs="Arial"/>
          <w:color w:val="000000" w:themeColor="text1"/>
          <w:szCs w:val="24"/>
        </w:rPr>
        <w:t>culturally sensitive</w:t>
      </w:r>
      <w:r>
        <w:rPr>
          <w:rFonts w:eastAsia="Arial" w:cs="Arial"/>
          <w:color w:val="000000" w:themeColor="text1"/>
          <w:szCs w:val="24"/>
        </w:rPr>
        <w:t xml:space="preserve"> communication and working with trusted community organisations can significantly enhance healthcare engagement, and organisational adaptation can alleviate most current </w:t>
      </w:r>
      <w:commentRangeStart w:id="56"/>
      <w:r>
        <w:rPr>
          <w:rFonts w:eastAsia="Arial" w:cs="Arial"/>
          <w:color w:val="000000" w:themeColor="text1"/>
          <w:szCs w:val="24"/>
        </w:rPr>
        <w:t xml:space="preserve">barriers. </w:t>
      </w:r>
      <w:commentRangeEnd w:id="56"/>
      <w:r w:rsidR="0063594D">
        <w:rPr>
          <w:rStyle w:val="CommentReference"/>
          <w:rFonts w:eastAsia="Arial" w:cs="Arial"/>
          <w:color w:val="000000" w:themeColor="text1"/>
          <w:sz w:val="24"/>
          <w:szCs w:val="24"/>
        </w:rPr>
        <w:commentReference w:id="56"/>
      </w:r>
    </w:p>
    <w:p w14:paraId="75BE84F5" w14:textId="77777777" w:rsidR="0063594D" w:rsidRDefault="0063594D" w:rsidP="008A4F1E">
      <w:pPr>
        <w:spacing w:before="280" w:after="14"/>
        <w:rPr>
          <w:rFonts w:eastAsia="Arial" w:cs="Arial"/>
          <w:color w:val="000000" w:themeColor="text1"/>
          <w:szCs w:val="24"/>
        </w:rPr>
      </w:pPr>
    </w:p>
    <w:p w14:paraId="5A22C6F8" w14:textId="72A5AA04" w:rsidR="008A4F1E" w:rsidRDefault="008A4F1E" w:rsidP="008A4F1E">
      <w:pPr>
        <w:spacing w:before="280" w:after="14"/>
        <w:rPr>
          <w:rFonts w:eastAsia="Arial" w:cs="Arial"/>
          <w:color w:val="000000" w:themeColor="text1"/>
          <w:szCs w:val="24"/>
        </w:rPr>
      </w:pPr>
      <w:r w:rsidRPr="0063594D">
        <w:rPr>
          <w:rFonts w:eastAsia="Arial" w:cs="Arial"/>
          <w:strike/>
          <w:color w:val="000000" w:themeColor="text1"/>
          <w:szCs w:val="24"/>
        </w:rPr>
        <w:lastRenderedPageBreak/>
        <w:t xml:space="preserve">NHS England employed the ethnic minority communities in its 2024 report as one of the top priority populations under its Core20PLUS strategy because of these existing disparities in maternity care and mental health services, cancer screening, and elective care pathways despite national improvement programmes (Elliott </w:t>
      </w:r>
      <w:r w:rsidRPr="0063594D">
        <w:rPr>
          <w:rFonts w:eastAsia="Arial" w:cs="Arial"/>
          <w:i/>
          <w:iCs/>
          <w:strike/>
          <w:color w:val="000000" w:themeColor="text1"/>
          <w:szCs w:val="24"/>
        </w:rPr>
        <w:t>et al.,</w:t>
      </w:r>
      <w:r w:rsidRPr="0063594D">
        <w:rPr>
          <w:rFonts w:eastAsia="Arial" w:cs="Arial"/>
          <w:strike/>
          <w:color w:val="000000" w:themeColor="text1"/>
          <w:szCs w:val="24"/>
        </w:rPr>
        <w:t xml:space="preserve"> 2025).</w:t>
      </w:r>
      <w:r>
        <w:rPr>
          <w:rFonts w:eastAsia="Arial" w:cs="Arial"/>
          <w:color w:val="000000" w:themeColor="text1"/>
          <w:szCs w:val="24"/>
        </w:rPr>
        <w:t xml:space="preserve"> </w:t>
      </w:r>
      <w:r w:rsidR="0063594D" w:rsidRPr="0063594D">
        <w:rPr>
          <w:rFonts w:ascii="Helvetica" w:eastAsiaTheme="minorHAnsi" w:hAnsi="Helvetica" w:cs="Helvetica"/>
          <w:color w:val="EE0000"/>
          <w:kern w:val="0"/>
          <w:szCs w:val="24"/>
          <w:lang w:eastAsia="en-US"/>
        </w:rPr>
        <w:t xml:space="preserve">NHS England identified ethnic minority communities as a key priority population under its Core20PLUS strategy in its 2024 report. This was due to existing disparities in maternity care mental health services cancer screening and elective care pathways despite national improvement programmes (Elliott et al., 2025). </w:t>
      </w:r>
      <w:r>
        <w:rPr>
          <w:rFonts w:eastAsia="Arial" w:cs="Arial"/>
          <w:color w:val="000000" w:themeColor="text1"/>
          <w:szCs w:val="24"/>
        </w:rPr>
        <w:t xml:space="preserve">In addition, García and Thomas (2024) reported that the number of </w:t>
      </w:r>
      <w:commentRangeStart w:id="57"/>
      <w:commentRangeStart w:id="58"/>
      <w:r>
        <w:rPr>
          <w:rFonts w:eastAsia="Arial" w:cs="Arial"/>
          <w:color w:val="000000" w:themeColor="text1"/>
          <w:szCs w:val="24"/>
        </w:rPr>
        <w:t xml:space="preserve">general practitioners </w:t>
      </w:r>
      <w:commentRangeEnd w:id="57"/>
      <w:r w:rsidR="0063594D">
        <w:rPr>
          <w:rStyle w:val="CommentReference"/>
          <w:rFonts w:eastAsia="Arial" w:cs="Arial"/>
          <w:color w:val="000000" w:themeColor="text1"/>
          <w:sz w:val="24"/>
          <w:szCs w:val="24"/>
        </w:rPr>
        <w:commentReference w:id="57"/>
      </w:r>
      <w:commentRangeEnd w:id="58"/>
      <w:r w:rsidR="0063594D">
        <w:rPr>
          <w:rStyle w:val="CommentReference"/>
          <w:rFonts w:eastAsia="Arial" w:cs="Arial"/>
          <w:color w:val="000000" w:themeColor="text1"/>
          <w:sz w:val="24"/>
          <w:szCs w:val="24"/>
        </w:rPr>
        <w:commentReference w:id="58"/>
      </w:r>
      <w:r>
        <w:rPr>
          <w:rFonts w:eastAsia="Arial" w:cs="Arial"/>
          <w:color w:val="000000" w:themeColor="text1"/>
          <w:szCs w:val="24"/>
        </w:rPr>
        <w:t>per 100,000 population of a</w:t>
      </w:r>
      <w:commentRangeStart w:id="59"/>
      <w:r>
        <w:rPr>
          <w:rFonts w:eastAsia="Arial" w:cs="Arial"/>
          <w:color w:val="000000" w:themeColor="text1"/>
          <w:szCs w:val="24"/>
        </w:rPr>
        <w:t xml:space="preserve"> given area </w:t>
      </w:r>
      <w:commentRangeEnd w:id="59"/>
      <w:r w:rsidR="0063594D">
        <w:rPr>
          <w:rStyle w:val="CommentReference"/>
          <w:rFonts w:eastAsia="Arial" w:cs="Arial"/>
          <w:color w:val="000000" w:themeColor="text1"/>
          <w:sz w:val="24"/>
          <w:szCs w:val="24"/>
        </w:rPr>
        <w:commentReference w:id="59"/>
      </w:r>
      <w:r>
        <w:rPr>
          <w:rFonts w:eastAsia="Arial" w:cs="Arial"/>
          <w:color w:val="000000" w:themeColor="text1"/>
          <w:szCs w:val="24"/>
        </w:rPr>
        <w:t xml:space="preserve">was 34 in ethnic localities with the highest percentage of ethnic minorities, approximately 29 less than regions inhabited by White British citizens, which proves the existing disparities in access to primary health services. </w:t>
      </w:r>
    </w:p>
    <w:p w14:paraId="2F9CAEE3" w14:textId="77777777" w:rsidR="0063594D" w:rsidRDefault="0063594D" w:rsidP="008A4F1E">
      <w:pPr>
        <w:spacing w:before="280" w:after="14"/>
        <w:rPr>
          <w:rFonts w:eastAsia="Arial" w:cs="Arial"/>
          <w:color w:val="000000" w:themeColor="text1"/>
          <w:szCs w:val="24"/>
        </w:rPr>
      </w:pPr>
    </w:p>
    <w:p w14:paraId="0337FAC7" w14:textId="6785DC51" w:rsidR="008A4F1E" w:rsidRPr="0063594D" w:rsidRDefault="00087733" w:rsidP="00087733">
      <w:pPr>
        <w:pStyle w:val="Heading3"/>
        <w:jc w:val="left"/>
        <w:rPr>
          <w:rFonts w:asciiTheme="majorHAnsi" w:eastAsia="Arial" w:hAnsiTheme="majorHAnsi" w:cs="Arial"/>
          <w:b/>
          <w:bCs/>
          <w:color w:val="000000" w:themeColor="text1"/>
          <w:szCs w:val="24"/>
        </w:rPr>
      </w:pPr>
      <w:r w:rsidRPr="0063594D">
        <w:rPr>
          <w:rFonts w:asciiTheme="majorHAnsi" w:hAnsiTheme="majorHAnsi"/>
          <w:b/>
          <w:bCs/>
          <w:color w:val="000000" w:themeColor="text1"/>
        </w:rPr>
        <w:t xml:space="preserve">2.4 </w:t>
      </w:r>
      <w:r>
        <w:rPr>
          <w:rFonts w:asciiTheme="majorHAnsi" w:hAnsiTheme="majorHAnsi"/>
          <w:b/>
          <w:bCs/>
          <w:color w:val="000000" w:themeColor="text1"/>
        </w:rPr>
        <w:t>How</w:t>
      </w:r>
      <w:r w:rsidR="0063594D">
        <w:rPr>
          <w:rFonts w:asciiTheme="majorHAnsi" w:hAnsiTheme="majorHAnsi"/>
          <w:b/>
          <w:bCs/>
          <w:color w:val="000000" w:themeColor="text1"/>
        </w:rPr>
        <w:t xml:space="preserve"> culturally competent care can help reduce health inequalities among ethnic minorities</w:t>
      </w:r>
    </w:p>
    <w:p w14:paraId="159C603D" w14:textId="373CCD34" w:rsidR="008A4F1E" w:rsidRPr="00F445C3" w:rsidRDefault="008A4F1E" w:rsidP="008A4F1E">
      <w:pPr>
        <w:spacing w:before="280" w:after="14"/>
        <w:rPr>
          <w:rFonts w:eastAsia="Arial" w:cs="Arial"/>
          <w:color w:val="EE0000"/>
          <w:szCs w:val="24"/>
        </w:rPr>
      </w:pPr>
      <w:r>
        <w:rPr>
          <w:rFonts w:eastAsia="Arial" w:cs="Arial"/>
          <w:color w:val="000000" w:themeColor="text1"/>
          <w:szCs w:val="24"/>
        </w:rPr>
        <w:t>The success of CCC as a healthcare intervention in minimising health disparities is a topic of numerous debates in healthcare research</w:t>
      </w:r>
      <w:r w:rsidR="0063594D">
        <w:rPr>
          <w:rFonts w:eastAsia="Arial" w:cs="Arial"/>
          <w:color w:val="000000" w:themeColor="text1"/>
          <w:szCs w:val="24"/>
        </w:rPr>
        <w:t xml:space="preserve">, for example, </w:t>
      </w:r>
      <w:r w:rsidRPr="00F445C3">
        <w:rPr>
          <w:rFonts w:eastAsia="Arial" w:cs="Arial"/>
          <w:strike/>
          <w:color w:val="000000" w:themeColor="text1"/>
          <w:szCs w:val="24"/>
        </w:rPr>
        <w:t>On one hand, Joo and Liu (2020) are inclined to say that culturally customised interventions can improve the context of healthcare provision and interaction with cultural minorities, though the impact it has on the latter's long-term health outcomes is incomparable unless accompanied by any other organisational or structural modifications. Therefore, Takeshita</w:t>
      </w:r>
      <w:r w:rsidRPr="00F445C3">
        <w:rPr>
          <w:rFonts w:eastAsia="Arial" w:cs="Arial"/>
          <w:i/>
          <w:iCs/>
          <w:strike/>
          <w:color w:val="000000" w:themeColor="text1"/>
          <w:szCs w:val="24"/>
        </w:rPr>
        <w:t xml:space="preserve"> et al</w:t>
      </w:r>
      <w:r w:rsidRPr="00F445C3">
        <w:rPr>
          <w:rFonts w:eastAsia="Arial" w:cs="Arial"/>
          <w:strike/>
          <w:color w:val="000000" w:themeColor="text1"/>
          <w:szCs w:val="24"/>
        </w:rPr>
        <w:t>. (2020) highlight that the effectiveness of culturally competent care is expected not only to be measured with regard to patient satisfaction but also how effective it is in enhancing equity in healthcare access, clinical outcomes, and service utilisation.</w:t>
      </w:r>
      <w:r w:rsidR="00F445C3">
        <w:rPr>
          <w:rFonts w:eastAsia="Arial" w:cs="Arial"/>
          <w:color w:val="000000" w:themeColor="text1"/>
          <w:szCs w:val="24"/>
        </w:rPr>
        <w:t xml:space="preserve"> </w:t>
      </w:r>
      <w:r w:rsidR="00F445C3" w:rsidRPr="00F445C3">
        <w:rPr>
          <w:rFonts w:ascii="Helvetica" w:eastAsiaTheme="minorHAnsi" w:hAnsi="Helvetica" w:cs="Helvetica"/>
          <w:color w:val="EE0000"/>
          <w:kern w:val="0"/>
          <w:szCs w:val="24"/>
          <w:lang w:eastAsia="en-US"/>
        </w:rPr>
        <w:t>Joo and Liu (2020) suggest that culturally customised interventions can improve the context of healthcare provision and interaction with cultural minorities. However, the impact on their long-term health outcomes is incomparable unless accompanied by organisational or structural modifications. Consequently, Takeshita et al. (2020) emphasise that the effectiveness of culturally competent care should be measured not only in terms of patient satisfaction but also its impact on enhancing equity in healthcare access clinical outcomes and service utilisation.</w:t>
      </w:r>
    </w:p>
    <w:p w14:paraId="2B24C3A1" w14:textId="3BEB9831" w:rsidR="008A4F1E" w:rsidRPr="00A81E6F" w:rsidRDefault="008A4F1E" w:rsidP="008A4F1E">
      <w:pPr>
        <w:spacing w:before="280" w:after="14"/>
        <w:rPr>
          <w:rFonts w:eastAsia="Arial" w:cs="Arial"/>
          <w:color w:val="EE0000"/>
          <w:szCs w:val="24"/>
        </w:rPr>
      </w:pPr>
      <w:r w:rsidRPr="00F445C3">
        <w:rPr>
          <w:rFonts w:eastAsia="Arial" w:cs="Arial"/>
          <w:strike/>
          <w:color w:val="000000" w:themeColor="text1"/>
          <w:szCs w:val="24"/>
        </w:rPr>
        <w:lastRenderedPageBreak/>
        <w:t>In their narrative review approach,</w:t>
      </w:r>
      <w:r>
        <w:rPr>
          <w:rFonts w:eastAsia="Arial" w:cs="Arial"/>
          <w:color w:val="000000" w:themeColor="text1"/>
          <w:szCs w:val="24"/>
        </w:rPr>
        <w:t xml:space="preserve"> </w:t>
      </w:r>
      <w:r w:rsidR="00F445C3" w:rsidRPr="00F445C3">
        <w:rPr>
          <w:rFonts w:eastAsia="Arial" w:cs="Arial"/>
          <w:color w:val="EE0000"/>
          <w:szCs w:val="24"/>
        </w:rPr>
        <w:t xml:space="preserve">Additionally, </w:t>
      </w:r>
      <w:r>
        <w:rPr>
          <w:rFonts w:eastAsia="Arial" w:cs="Arial"/>
          <w:color w:val="000000" w:themeColor="text1"/>
          <w:szCs w:val="24"/>
        </w:rPr>
        <w:t>Theodosopoulos</w:t>
      </w:r>
      <w:r>
        <w:rPr>
          <w:rFonts w:eastAsia="Arial" w:cs="Arial"/>
          <w:i/>
          <w:iCs/>
          <w:color w:val="000000" w:themeColor="text1"/>
          <w:szCs w:val="24"/>
        </w:rPr>
        <w:t xml:space="preserve"> et al. </w:t>
      </w:r>
      <w:r>
        <w:rPr>
          <w:rFonts w:eastAsia="Arial" w:cs="Arial"/>
          <w:color w:val="000000" w:themeColor="text1"/>
          <w:szCs w:val="24"/>
        </w:rPr>
        <w:t xml:space="preserve">(2024) found that </w:t>
      </w:r>
      <w:r w:rsidRPr="00F445C3">
        <w:rPr>
          <w:rFonts w:eastAsia="Arial" w:cs="Arial"/>
          <w:strike/>
          <w:color w:val="000000" w:themeColor="text1"/>
          <w:szCs w:val="24"/>
        </w:rPr>
        <w:t>culturally competent care</w:t>
      </w:r>
      <w:r w:rsidR="00F445C3" w:rsidRPr="00F445C3">
        <w:rPr>
          <w:rFonts w:eastAsia="Arial" w:cs="Arial"/>
          <w:color w:val="000000" w:themeColor="text1"/>
          <w:szCs w:val="24"/>
        </w:rPr>
        <w:t xml:space="preserve"> </w:t>
      </w:r>
      <w:r w:rsidR="00F445C3" w:rsidRPr="00F445C3">
        <w:rPr>
          <w:rFonts w:eastAsia="Arial" w:cs="Arial"/>
          <w:color w:val="EE0000"/>
          <w:szCs w:val="24"/>
        </w:rPr>
        <w:t>CCC</w:t>
      </w:r>
      <w:r>
        <w:rPr>
          <w:rFonts w:eastAsia="Arial" w:cs="Arial"/>
          <w:color w:val="000000" w:themeColor="text1"/>
          <w:szCs w:val="24"/>
        </w:rPr>
        <w:t xml:space="preserve"> enhances communication between the medical team and the patient, contributing to increased treatment compliance, increased trust, and patient satisfaction. </w:t>
      </w:r>
      <w:r w:rsidRPr="00A81E6F">
        <w:rPr>
          <w:rFonts w:eastAsia="Arial" w:cs="Arial"/>
          <w:strike/>
          <w:color w:val="000000" w:themeColor="text1"/>
          <w:szCs w:val="24"/>
        </w:rPr>
        <w:t xml:space="preserve">On the same note, Lauwers </w:t>
      </w:r>
      <w:r w:rsidRPr="00A81E6F">
        <w:rPr>
          <w:rFonts w:eastAsia="Arial" w:cs="Arial"/>
          <w:i/>
          <w:iCs/>
          <w:strike/>
          <w:color w:val="000000" w:themeColor="text1"/>
          <w:szCs w:val="24"/>
        </w:rPr>
        <w:t>et al.</w:t>
      </w:r>
      <w:r w:rsidRPr="00A81E6F">
        <w:rPr>
          <w:rFonts w:eastAsia="Arial" w:cs="Arial"/>
          <w:strike/>
          <w:color w:val="000000" w:themeColor="text1"/>
          <w:szCs w:val="24"/>
        </w:rPr>
        <w:t xml:space="preserve"> (2024), in their systematic review, have determined that culturally responsive interventions, such as language support and shared decision-making, can always generate better healthcare experiences among various peoples. However, the review included only studies conducted in Western (OECD) healthcare settings, which may limit the generalisability of its findings to non-Western healthcare contexts. </w:t>
      </w:r>
      <w:r w:rsidR="00A81E6F" w:rsidRPr="00A81E6F">
        <w:rPr>
          <w:rFonts w:ascii="Helvetica" w:eastAsiaTheme="minorHAnsi" w:hAnsi="Helvetica" w:cs="Helvetica"/>
          <w:color w:val="EE0000"/>
          <w:kern w:val="0"/>
          <w:szCs w:val="24"/>
          <w:lang w:eastAsia="en-US"/>
        </w:rPr>
        <w:t>Similarly</w:t>
      </w:r>
      <w:r w:rsidR="00A81E6F" w:rsidRPr="00A81E6F">
        <w:rPr>
          <w:rFonts w:ascii="Helvetica" w:eastAsiaTheme="minorHAnsi" w:hAnsi="Helvetica" w:cs="Helvetica"/>
          <w:color w:val="EE0000"/>
          <w:kern w:val="0"/>
          <w:szCs w:val="24"/>
          <w:lang w:eastAsia="en-US"/>
        </w:rPr>
        <w:t>, Lauwers et al. (2024) in their systematic review concluded that culturally responsive interventions such as language support and shared decision-making consistently improve healthcare experiences for diverse populations. However, the review was limited to studies conducted in Western (OECD) healthcare settings which may restrict the generalisability of its findings to non-Western contexts.</w:t>
      </w:r>
    </w:p>
    <w:p w14:paraId="3C71BC33" w14:textId="77777777" w:rsidR="008A4F1E" w:rsidRPr="00A81E6F" w:rsidRDefault="008A4F1E" w:rsidP="008A4F1E">
      <w:pPr>
        <w:spacing w:before="280" w:after="14"/>
        <w:rPr>
          <w:rFonts w:eastAsia="Arial" w:cs="Arial"/>
          <w:strike/>
          <w:color w:val="000000" w:themeColor="text1"/>
          <w:szCs w:val="24"/>
        </w:rPr>
      </w:pPr>
      <w:r w:rsidRPr="00A81E6F">
        <w:rPr>
          <w:rFonts w:eastAsia="Arial" w:cs="Arial"/>
          <w:strike/>
          <w:color w:val="000000" w:themeColor="text1"/>
          <w:szCs w:val="24"/>
        </w:rPr>
        <w:t>In their turn,</w:t>
      </w:r>
      <w:r>
        <w:rPr>
          <w:rFonts w:eastAsia="Arial" w:cs="Arial"/>
          <w:color w:val="000000" w:themeColor="text1"/>
          <w:szCs w:val="24"/>
        </w:rPr>
        <w:t xml:space="preserve"> </w:t>
      </w:r>
      <w:r w:rsidRPr="00A81E6F">
        <w:rPr>
          <w:rFonts w:eastAsia="Arial" w:cs="Arial"/>
          <w:strike/>
          <w:color w:val="000000" w:themeColor="text1"/>
          <w:szCs w:val="24"/>
        </w:rPr>
        <w:t xml:space="preserve">Pisavadia </w:t>
      </w:r>
      <w:r w:rsidRPr="00A81E6F">
        <w:rPr>
          <w:rFonts w:eastAsia="Arial" w:cs="Arial"/>
          <w:i/>
          <w:iCs/>
          <w:strike/>
          <w:color w:val="000000" w:themeColor="text1"/>
          <w:szCs w:val="24"/>
        </w:rPr>
        <w:t>et al</w:t>
      </w:r>
      <w:r w:rsidRPr="00A81E6F">
        <w:rPr>
          <w:rFonts w:eastAsia="Arial" w:cs="Arial"/>
          <w:strike/>
          <w:color w:val="000000" w:themeColor="text1"/>
          <w:szCs w:val="24"/>
        </w:rPr>
        <w:t xml:space="preserve">. (2025) argue that culturally competent interventions do not have a direct effect on the decrease in health inequalities since most of the studies have short-term behavioural outcomes as the primary measure of effect instead of lasting population-level health improvement. Likewise, according to Antón-Solanas </w:t>
      </w:r>
      <w:r w:rsidRPr="00A81E6F">
        <w:rPr>
          <w:rFonts w:eastAsia="Arial" w:cs="Arial"/>
          <w:i/>
          <w:iCs/>
          <w:strike/>
          <w:color w:val="000000" w:themeColor="text1"/>
          <w:szCs w:val="24"/>
        </w:rPr>
        <w:t xml:space="preserve">et al. </w:t>
      </w:r>
      <w:r w:rsidRPr="00A81E6F">
        <w:rPr>
          <w:rFonts w:eastAsia="Arial" w:cs="Arial"/>
          <w:strike/>
          <w:color w:val="000000" w:themeColor="text1"/>
          <w:szCs w:val="24"/>
        </w:rPr>
        <w:t xml:space="preserve">(2022), cultural competence training may be seen as the kind of education that healthcare organisations often face, but in the absence of organisational reforms, they also limit their possibilities to fight institutional discrimination or unequal distribution of resources. An environmental scan in health systems by Doherty </w:t>
      </w:r>
      <w:r w:rsidRPr="00A81E6F">
        <w:rPr>
          <w:rFonts w:eastAsia="Arial" w:cs="Arial"/>
          <w:i/>
          <w:iCs/>
          <w:strike/>
          <w:color w:val="000000" w:themeColor="text1"/>
          <w:szCs w:val="24"/>
        </w:rPr>
        <w:t xml:space="preserve">et al. </w:t>
      </w:r>
      <w:r w:rsidRPr="00A81E6F">
        <w:rPr>
          <w:rFonts w:eastAsia="Arial" w:cs="Arial"/>
          <w:strike/>
          <w:color w:val="000000" w:themeColor="text1"/>
          <w:szCs w:val="24"/>
        </w:rPr>
        <w:t>(2021), illustrates that culturally competent care can be much more effective when incorporated into broader organisational approaches, such as leadership dedication, labour force plurality, communal collaboration, and justifiable service design. These various perspectives imply that cultural competence would be an organisational-wide approach as opposed to a clinical competence on an individual basis.</w:t>
      </w:r>
    </w:p>
    <w:p w14:paraId="548EC344" w14:textId="261E56C1" w:rsidR="00A81E6F" w:rsidRPr="00A81E6F" w:rsidRDefault="00A81E6F" w:rsidP="008A4F1E">
      <w:pPr>
        <w:spacing w:before="280" w:after="14"/>
        <w:rPr>
          <w:rFonts w:eastAsia="Arial" w:cs="Arial"/>
          <w:color w:val="EE0000"/>
          <w:szCs w:val="24"/>
        </w:rPr>
      </w:pPr>
      <w:r w:rsidRPr="00A81E6F">
        <w:rPr>
          <w:rFonts w:ascii="Helvetica" w:eastAsiaTheme="minorHAnsi" w:hAnsi="Helvetica" w:cs="Helvetica"/>
          <w:color w:val="EE0000"/>
          <w:kern w:val="0"/>
          <w:szCs w:val="24"/>
          <w:lang w:eastAsia="en-US"/>
        </w:rPr>
        <w:t xml:space="preserve">Pisavadia et al. (2025) argue that culturally competent interventions do not directly impact the reduction of health inequalities as most studies measure short-term behavioural outcomes rather than long-term population-level health improvement. Similarly, Antón-Solanas et al. (2022) suggest that cultural competence training is a common educational challenge for healthcare organisations. However, without </w:t>
      </w:r>
      <w:r w:rsidRPr="00A81E6F">
        <w:rPr>
          <w:rFonts w:ascii="Helvetica" w:eastAsiaTheme="minorHAnsi" w:hAnsi="Helvetica" w:cs="Helvetica"/>
          <w:color w:val="EE0000"/>
          <w:kern w:val="0"/>
          <w:szCs w:val="24"/>
          <w:lang w:eastAsia="en-US"/>
        </w:rPr>
        <w:lastRenderedPageBreak/>
        <w:t>organisational reforms, it also limits their capacity to combat institutional discrimination and unequal resource distribution. An environmental scan by Doherty et al. (2021) demonstrates that culturally competent care can be more effective when integrated into broader organisational approaches such as leadership dedication, workforce diversity, communal collaboration and justifiable service design. These perspectives imply that cultural competence should be an organisational-wide approach rather than a clinical competence on an individual basis.</w:t>
      </w:r>
    </w:p>
    <w:p w14:paraId="1A8D7A64" w14:textId="77777777" w:rsidR="00EA57EE" w:rsidRDefault="00EA57EE" w:rsidP="008A4F1E">
      <w:pPr>
        <w:spacing w:before="280" w:after="14"/>
        <w:rPr>
          <w:rFonts w:eastAsia="Arial" w:cs="Arial"/>
          <w:color w:val="000000" w:themeColor="text1"/>
          <w:szCs w:val="24"/>
        </w:rPr>
      </w:pPr>
    </w:p>
    <w:p w14:paraId="724DB9A8" w14:textId="1D63D921" w:rsidR="008A4F1E" w:rsidRDefault="008A4F1E" w:rsidP="008A4F1E">
      <w:pPr>
        <w:spacing w:before="280" w:after="14"/>
        <w:rPr>
          <w:rFonts w:eastAsia="Arial" w:cs="Arial"/>
          <w:color w:val="000000" w:themeColor="text1"/>
          <w:szCs w:val="24"/>
        </w:rPr>
      </w:pPr>
      <w:commentRangeStart w:id="60"/>
      <w:r>
        <w:rPr>
          <w:rFonts w:eastAsia="Arial" w:cs="Arial"/>
          <w:color w:val="000000" w:themeColor="text1"/>
          <w:szCs w:val="24"/>
        </w:rPr>
        <w:t xml:space="preserve">This inclusive opinion is backed by the UK policy changes in recent times. </w:t>
      </w:r>
      <w:commentRangeEnd w:id="60"/>
      <w:r w:rsidR="00A81E6F">
        <w:rPr>
          <w:rStyle w:val="CommentReference"/>
          <w:rFonts w:eastAsia="Arial" w:cs="Arial"/>
          <w:color w:val="000000" w:themeColor="text1"/>
          <w:sz w:val="24"/>
          <w:szCs w:val="24"/>
        </w:rPr>
        <w:commentReference w:id="60"/>
      </w:r>
      <w:r>
        <w:rPr>
          <w:rFonts w:eastAsia="Arial" w:cs="Arial"/>
          <w:color w:val="000000" w:themeColor="text1"/>
          <w:szCs w:val="24"/>
        </w:rPr>
        <w:t xml:space="preserve">The Core20PLUS5 programme is culturally responsive care, contributing to better access and outcomes for ethnic minority populations in the context of maternity care, mental health, cardiovascular disease and early cancer diagnosis </w:t>
      </w:r>
      <w:commentRangeStart w:id="61"/>
      <w:r>
        <w:rPr>
          <w:rFonts w:eastAsia="Arial" w:cs="Arial"/>
          <w:color w:val="000000" w:themeColor="text1"/>
          <w:szCs w:val="24"/>
        </w:rPr>
        <w:t xml:space="preserve">(Gardner </w:t>
      </w:r>
      <w:r>
        <w:rPr>
          <w:rFonts w:eastAsia="Arial" w:cs="Arial"/>
          <w:i/>
          <w:iCs/>
          <w:color w:val="000000" w:themeColor="text1"/>
          <w:szCs w:val="24"/>
        </w:rPr>
        <w:t>et al.,</w:t>
      </w:r>
      <w:r>
        <w:rPr>
          <w:rFonts w:eastAsia="Arial" w:cs="Arial"/>
          <w:color w:val="000000" w:themeColor="text1"/>
          <w:szCs w:val="24"/>
        </w:rPr>
        <w:t xml:space="preserve"> 2024). </w:t>
      </w:r>
      <w:commentRangeEnd w:id="61"/>
      <w:r w:rsidR="00A81E6F">
        <w:rPr>
          <w:rStyle w:val="CommentReference"/>
          <w:rFonts w:eastAsia="Arial" w:cs="Arial"/>
          <w:color w:val="000000" w:themeColor="text1"/>
          <w:sz w:val="24"/>
          <w:szCs w:val="24"/>
        </w:rPr>
        <w:commentReference w:id="61"/>
      </w:r>
      <w:r>
        <w:rPr>
          <w:rFonts w:eastAsia="Arial" w:cs="Arial"/>
          <w:color w:val="000000" w:themeColor="text1"/>
          <w:szCs w:val="24"/>
        </w:rPr>
        <w:t xml:space="preserve">Additionally, the Core20PLUS5 identifies clearly the ethnic minority populations as priority populations, which require </w:t>
      </w:r>
      <w:r w:rsidR="00A81E6F">
        <w:rPr>
          <w:rFonts w:eastAsia="Arial" w:cs="Arial"/>
          <w:color w:val="000000" w:themeColor="text1"/>
          <w:szCs w:val="24"/>
        </w:rPr>
        <w:t>culturally appropriate</w:t>
      </w:r>
      <w:r>
        <w:rPr>
          <w:rFonts w:eastAsia="Arial" w:cs="Arial"/>
          <w:color w:val="000000" w:themeColor="text1"/>
          <w:szCs w:val="24"/>
        </w:rPr>
        <w:t xml:space="preserve"> healthcare pathways to reduce the disparities that can be avoided in the Integrated Care Systems</w:t>
      </w:r>
      <w:r w:rsidR="00A81E6F">
        <w:rPr>
          <w:rFonts w:eastAsia="Arial" w:cs="Arial"/>
          <w:color w:val="000000" w:themeColor="text1"/>
          <w:szCs w:val="24"/>
        </w:rPr>
        <w:t xml:space="preserve"> – </w:t>
      </w:r>
      <w:r w:rsidR="00A81E6F">
        <w:rPr>
          <w:rFonts w:eastAsia="Arial" w:cs="Arial"/>
          <w:color w:val="EE0000"/>
          <w:szCs w:val="24"/>
        </w:rPr>
        <w:t>state what ICS are with a ref</w:t>
      </w:r>
      <w:r>
        <w:rPr>
          <w:rFonts w:eastAsia="Arial" w:cs="Arial"/>
          <w:color w:val="000000" w:themeColor="text1"/>
          <w:szCs w:val="24"/>
        </w:rPr>
        <w:t xml:space="preserve"> (Pawson </w:t>
      </w:r>
      <w:r>
        <w:rPr>
          <w:rFonts w:eastAsia="Arial" w:cs="Arial"/>
          <w:i/>
          <w:iCs/>
          <w:color w:val="000000" w:themeColor="text1"/>
          <w:szCs w:val="24"/>
        </w:rPr>
        <w:t>et al.,</w:t>
      </w:r>
      <w:r>
        <w:rPr>
          <w:rFonts w:eastAsia="Arial" w:cs="Arial"/>
          <w:color w:val="000000" w:themeColor="text1"/>
          <w:szCs w:val="24"/>
        </w:rPr>
        <w:t xml:space="preserve"> 2026).</w:t>
      </w:r>
    </w:p>
    <w:p w14:paraId="2926CEFE" w14:textId="77777777" w:rsidR="00A81E6F" w:rsidRDefault="00A81E6F" w:rsidP="008A4F1E">
      <w:pPr>
        <w:pStyle w:val="Heading3"/>
        <w:rPr>
          <w:color w:val="000000" w:themeColor="text1"/>
        </w:rPr>
      </w:pPr>
      <w:bookmarkStart w:id="62" w:name="_Toc240454661"/>
    </w:p>
    <w:p w14:paraId="2AD846A9" w14:textId="141D669A" w:rsidR="008A4F1E" w:rsidRPr="00A81E6F" w:rsidRDefault="008A4F1E" w:rsidP="008A4F1E">
      <w:pPr>
        <w:pStyle w:val="Heading3"/>
        <w:rPr>
          <w:rFonts w:asciiTheme="majorHAnsi" w:eastAsia="Arial" w:hAnsiTheme="majorHAnsi" w:cs="Arial"/>
          <w:b/>
          <w:bCs/>
          <w:color w:val="000000" w:themeColor="text1"/>
          <w:szCs w:val="24"/>
        </w:rPr>
      </w:pPr>
      <w:r w:rsidRPr="00A81E6F">
        <w:rPr>
          <w:rFonts w:asciiTheme="majorHAnsi" w:hAnsiTheme="majorHAnsi"/>
          <w:b/>
          <w:bCs/>
          <w:color w:val="000000" w:themeColor="text1"/>
        </w:rPr>
        <w:t>2.</w:t>
      </w:r>
      <w:r w:rsidR="00A81E6F" w:rsidRPr="00A81E6F">
        <w:rPr>
          <w:rFonts w:asciiTheme="majorHAnsi" w:hAnsiTheme="majorHAnsi"/>
          <w:b/>
          <w:bCs/>
          <w:color w:val="000000" w:themeColor="text1"/>
        </w:rPr>
        <w:t>5</w:t>
      </w:r>
      <w:r w:rsidRPr="00A81E6F">
        <w:rPr>
          <w:rFonts w:asciiTheme="majorHAnsi" w:hAnsiTheme="majorHAnsi"/>
          <w:b/>
          <w:bCs/>
          <w:color w:val="000000" w:themeColor="text1"/>
        </w:rPr>
        <w:t xml:space="preserve"> Barriers influencing implementation within the UK</w:t>
      </w:r>
      <w:bookmarkEnd w:id="62"/>
    </w:p>
    <w:p w14:paraId="461B9923" w14:textId="0935EE51" w:rsidR="008A4F1E" w:rsidRDefault="008A4F1E" w:rsidP="008A4F1E">
      <w:pPr>
        <w:spacing w:before="280" w:after="14"/>
        <w:rPr>
          <w:rFonts w:eastAsia="Arial" w:cs="Arial"/>
          <w:strike/>
          <w:color w:val="000000" w:themeColor="text1"/>
          <w:szCs w:val="24"/>
        </w:rPr>
      </w:pPr>
      <w:commentRangeStart w:id="63"/>
      <w:r>
        <w:rPr>
          <w:rFonts w:eastAsia="Arial" w:cs="Arial"/>
          <w:color w:val="000000" w:themeColor="text1"/>
          <w:szCs w:val="24"/>
        </w:rPr>
        <w:t xml:space="preserve">Although the concept of CCC has gained momentum as a reaction to health inequalities, its use throughout the UK healthcare sector has been faced with major organisational, professional, and structural obstacles. </w:t>
      </w:r>
      <w:commentRangeEnd w:id="63"/>
      <w:r w:rsidR="00EA57EE">
        <w:rPr>
          <w:rStyle w:val="CommentReference"/>
          <w:rFonts w:eastAsia="Arial" w:cs="Arial"/>
          <w:color w:val="000000" w:themeColor="text1"/>
          <w:sz w:val="24"/>
          <w:szCs w:val="24"/>
        </w:rPr>
        <w:commentReference w:id="63"/>
      </w:r>
      <w:r>
        <w:rPr>
          <w:rFonts w:eastAsia="Arial" w:cs="Arial"/>
          <w:color w:val="000000" w:themeColor="text1"/>
          <w:szCs w:val="24"/>
        </w:rPr>
        <w:t xml:space="preserve">Although the </w:t>
      </w:r>
      <w:commentRangeStart w:id="64"/>
      <w:r>
        <w:rPr>
          <w:rFonts w:eastAsia="Arial" w:cs="Arial"/>
          <w:color w:val="000000" w:themeColor="text1"/>
          <w:szCs w:val="24"/>
        </w:rPr>
        <w:t>policies</w:t>
      </w:r>
      <w:commentRangeEnd w:id="64"/>
      <w:r w:rsidR="00EA57EE">
        <w:rPr>
          <w:rStyle w:val="CommentReference"/>
          <w:rFonts w:eastAsia="Arial" w:cs="Arial"/>
          <w:color w:val="000000" w:themeColor="text1"/>
          <w:sz w:val="24"/>
          <w:szCs w:val="24"/>
        </w:rPr>
        <w:commentReference w:id="64"/>
      </w:r>
      <w:r>
        <w:rPr>
          <w:rFonts w:eastAsia="Arial" w:cs="Arial"/>
          <w:color w:val="000000" w:themeColor="text1"/>
          <w:szCs w:val="24"/>
        </w:rPr>
        <w:t xml:space="preserve"> that are being propagated throughout the country suggest that there should be equal care delivery, the results reveal that the transfer of these principles into clinical practice is not yet highly </w:t>
      </w:r>
      <w:commentRangeStart w:id="65"/>
      <w:r>
        <w:rPr>
          <w:rFonts w:eastAsia="Arial" w:cs="Arial"/>
          <w:color w:val="000000" w:themeColor="text1"/>
          <w:szCs w:val="24"/>
        </w:rPr>
        <w:t xml:space="preserve">consistent. </w:t>
      </w:r>
      <w:commentRangeEnd w:id="65"/>
      <w:r w:rsidR="00EA57EE" w:rsidRPr="00EA57EE">
        <w:rPr>
          <w:rStyle w:val="CommentReference"/>
          <w:rFonts w:eastAsia="Arial" w:cs="Arial"/>
          <w:strike/>
          <w:color w:val="000000" w:themeColor="text1"/>
          <w:sz w:val="24"/>
          <w:szCs w:val="24"/>
        </w:rPr>
        <w:commentReference w:id="65"/>
      </w:r>
      <w:r w:rsidRPr="00EA57EE">
        <w:rPr>
          <w:rFonts w:eastAsia="Arial" w:cs="Arial"/>
          <w:strike/>
          <w:color w:val="000000" w:themeColor="text1"/>
          <w:szCs w:val="24"/>
        </w:rPr>
        <w:t xml:space="preserve">Among the most common types of barriers, the low level of implementation of cultural competence in healthcare education and professional development can be named. Antón-Solanas </w:t>
      </w:r>
      <w:r w:rsidRPr="00EA57EE">
        <w:rPr>
          <w:rFonts w:eastAsia="Arial" w:cs="Arial"/>
          <w:i/>
          <w:iCs/>
          <w:strike/>
          <w:color w:val="000000" w:themeColor="text1"/>
          <w:szCs w:val="24"/>
        </w:rPr>
        <w:t>et al</w:t>
      </w:r>
      <w:r w:rsidRPr="00EA57EE">
        <w:rPr>
          <w:rFonts w:eastAsia="Arial" w:cs="Arial"/>
          <w:strike/>
          <w:color w:val="000000" w:themeColor="text1"/>
          <w:szCs w:val="24"/>
        </w:rPr>
        <w:t>. (2022) are of the perspective that the majority of healthcare workers do not have sufficient practical experience that would allow them to address multicultural beliefs, cultural communication, and health behaviours with confidence.</w:t>
      </w:r>
      <w:r w:rsidR="00EA57EE">
        <w:rPr>
          <w:rFonts w:eastAsia="Arial" w:cs="Arial"/>
          <w:color w:val="000000" w:themeColor="text1"/>
          <w:szCs w:val="24"/>
        </w:rPr>
        <w:t xml:space="preserve"> </w:t>
      </w:r>
      <w:r w:rsidR="00EA57EE" w:rsidRPr="00EA57EE">
        <w:rPr>
          <w:rFonts w:ascii="Helvetica" w:eastAsiaTheme="minorHAnsi" w:hAnsi="Helvetica" w:cs="Helvetica"/>
          <w:color w:val="EE0000"/>
          <w:kern w:val="0"/>
          <w:szCs w:val="24"/>
          <w:lang w:eastAsia="en-US"/>
        </w:rPr>
        <w:t>A significant barrier to cultural competence in healthcare is the low level of implementation in education and professional development. Antón-</w:t>
      </w:r>
      <w:r w:rsidR="00EA57EE" w:rsidRPr="00EA57EE">
        <w:rPr>
          <w:rFonts w:ascii="Helvetica" w:eastAsiaTheme="minorHAnsi" w:hAnsi="Helvetica" w:cs="Helvetica"/>
          <w:color w:val="EE0000"/>
          <w:kern w:val="0"/>
          <w:szCs w:val="24"/>
          <w:lang w:eastAsia="en-US"/>
        </w:rPr>
        <w:lastRenderedPageBreak/>
        <w:t>Solanas et al. (2022) argue that the majority of healthcare workers lack the practical experience necessary to address multicultural beliefs, cultural communication and health behaviours with confidence.</w:t>
      </w:r>
      <w:r w:rsidRPr="00EA57EE">
        <w:rPr>
          <w:rFonts w:eastAsia="Arial" w:cs="Arial"/>
          <w:color w:val="EE0000"/>
          <w:szCs w:val="24"/>
        </w:rPr>
        <w:t xml:space="preserve"> </w:t>
      </w:r>
      <w:r>
        <w:rPr>
          <w:rFonts w:eastAsia="Arial" w:cs="Arial"/>
          <w:color w:val="000000" w:themeColor="text1"/>
          <w:szCs w:val="24"/>
        </w:rPr>
        <w:t xml:space="preserve">As a result, practitioners can make use of personalisations instead of using evidence-based culturally responsive </w:t>
      </w:r>
      <w:commentRangeStart w:id="66"/>
      <w:r>
        <w:rPr>
          <w:rFonts w:eastAsia="Arial" w:cs="Arial"/>
          <w:color w:val="000000" w:themeColor="text1"/>
          <w:szCs w:val="24"/>
        </w:rPr>
        <w:t xml:space="preserve">practices. </w:t>
      </w:r>
      <w:commentRangeEnd w:id="66"/>
      <w:r w:rsidR="00EA57EE" w:rsidRPr="00EA57EE">
        <w:rPr>
          <w:rStyle w:val="CommentReference"/>
          <w:rFonts w:eastAsia="Arial" w:cs="Arial"/>
          <w:strike/>
          <w:color w:val="EE0000"/>
          <w:sz w:val="24"/>
          <w:szCs w:val="24"/>
        </w:rPr>
        <w:commentReference w:id="66"/>
      </w:r>
      <w:r w:rsidR="00EA57EE" w:rsidRPr="00EA57EE">
        <w:rPr>
          <w:rFonts w:eastAsia="Arial" w:cs="Arial"/>
          <w:strike/>
          <w:color w:val="EE0000"/>
          <w:szCs w:val="24"/>
        </w:rPr>
        <w:t xml:space="preserve">Conversely, </w:t>
      </w:r>
      <w:r w:rsidRPr="00EA57EE">
        <w:rPr>
          <w:rFonts w:eastAsia="Arial" w:cs="Arial"/>
          <w:strike/>
          <w:color w:val="000000" w:themeColor="text1"/>
          <w:szCs w:val="24"/>
        </w:rPr>
        <w:t xml:space="preserve">Wood </w:t>
      </w:r>
      <w:r w:rsidRPr="00EA57EE">
        <w:rPr>
          <w:rFonts w:eastAsia="Arial" w:cs="Arial"/>
          <w:i/>
          <w:iCs/>
          <w:strike/>
          <w:color w:val="000000" w:themeColor="text1"/>
          <w:szCs w:val="24"/>
        </w:rPr>
        <w:t>et al</w:t>
      </w:r>
      <w:r w:rsidRPr="00EA57EE">
        <w:rPr>
          <w:rFonts w:eastAsia="Arial" w:cs="Arial"/>
          <w:strike/>
          <w:color w:val="000000" w:themeColor="text1"/>
          <w:szCs w:val="24"/>
        </w:rPr>
        <w:t>. (2021),</w:t>
      </w:r>
      <w:r w:rsidR="00EA57EE" w:rsidRPr="00EA57EE">
        <w:rPr>
          <w:rFonts w:eastAsia="Arial" w:cs="Arial"/>
          <w:strike/>
          <w:color w:val="000000" w:themeColor="text1"/>
          <w:szCs w:val="24"/>
        </w:rPr>
        <w:t xml:space="preserve"> </w:t>
      </w:r>
      <w:r w:rsidRPr="00EA57EE">
        <w:rPr>
          <w:rFonts w:eastAsia="Arial" w:cs="Arial"/>
          <w:strike/>
          <w:color w:val="000000" w:themeColor="text1"/>
          <w:szCs w:val="24"/>
        </w:rPr>
        <w:t>posit that no significant change can be realised in investing in training alone when organisations that contribute to the learning process based on leadership and accountability and ongoing professional development are absent. This analogy is intended to show that education of the workforce is just one aspect of successful implementation and is not a solution in itself (Kirschner and Stoyanov, 2020).</w:t>
      </w:r>
    </w:p>
    <w:p w14:paraId="409CBBE0" w14:textId="6D9420C1" w:rsidR="00EA57EE" w:rsidRPr="00EA57EE" w:rsidRDefault="00EA57EE" w:rsidP="008A4F1E">
      <w:pPr>
        <w:spacing w:before="280" w:after="14"/>
        <w:rPr>
          <w:rFonts w:eastAsia="Arial" w:cs="Arial"/>
          <w:strike/>
          <w:color w:val="EE0000"/>
          <w:szCs w:val="24"/>
        </w:rPr>
      </w:pPr>
      <w:r w:rsidRPr="00EA57EE">
        <w:rPr>
          <w:rFonts w:ascii="Helvetica" w:eastAsiaTheme="minorHAnsi" w:hAnsi="Helvetica" w:cs="Helvetica"/>
          <w:color w:val="EE0000"/>
          <w:kern w:val="0"/>
          <w:szCs w:val="24"/>
          <w:lang w:eastAsia="en-US"/>
        </w:rPr>
        <w:t>Conversely, Wood et al. (2021) argue that no significant change can be realised in investing in training alone when organisations that contribute to the learning process based on leadership and accountability and ongoing professional development are absent. This analogy demonstrates that workforce education is only one aspect of successful implementation and is not a solution in itself (Kirschner and Stoyanov, 2020).</w:t>
      </w:r>
    </w:p>
    <w:p w14:paraId="377EFAAF" w14:textId="77777777" w:rsidR="00EA57EE" w:rsidRDefault="00EA57EE" w:rsidP="008A4F1E">
      <w:pPr>
        <w:spacing w:before="280" w:after="14"/>
        <w:rPr>
          <w:rFonts w:eastAsia="Arial" w:cs="Arial"/>
          <w:color w:val="000000" w:themeColor="text1"/>
          <w:szCs w:val="24"/>
        </w:rPr>
      </w:pPr>
    </w:p>
    <w:p w14:paraId="2BCEA217" w14:textId="51F977F4" w:rsidR="008A4F1E" w:rsidRPr="0028574F" w:rsidRDefault="0028574F" w:rsidP="008A4F1E">
      <w:pPr>
        <w:spacing w:before="280" w:after="14"/>
        <w:rPr>
          <w:rFonts w:eastAsia="Arial" w:cs="Arial"/>
          <w:color w:val="EE0000"/>
          <w:szCs w:val="24"/>
        </w:rPr>
      </w:pPr>
      <w:r w:rsidRPr="0028574F">
        <w:rPr>
          <w:rFonts w:eastAsia="Arial" w:cs="Arial"/>
          <w:strike/>
          <w:color w:val="EE0000"/>
          <w:szCs w:val="24"/>
        </w:rPr>
        <w:t>Challenges related to institutional policies and organisational culture are significant and have their own implications, for instance, a</w:t>
      </w:r>
      <w:r w:rsidR="008A4F1E" w:rsidRPr="0028574F">
        <w:rPr>
          <w:rFonts w:eastAsia="Arial" w:cs="Arial"/>
          <w:strike/>
          <w:color w:val="EE0000"/>
          <w:szCs w:val="24"/>
        </w:rPr>
        <w:t>ccording</w:t>
      </w:r>
      <w:r w:rsidR="008A4F1E" w:rsidRPr="0028574F">
        <w:rPr>
          <w:rFonts w:eastAsia="Arial" w:cs="Arial"/>
          <w:strike/>
          <w:color w:val="000000" w:themeColor="text1"/>
          <w:szCs w:val="24"/>
        </w:rPr>
        <w:t xml:space="preserve"> to Hughes </w:t>
      </w:r>
      <w:r w:rsidR="008A4F1E" w:rsidRPr="0028574F">
        <w:rPr>
          <w:rFonts w:eastAsia="Arial" w:cs="Arial"/>
          <w:i/>
          <w:iCs/>
          <w:strike/>
          <w:color w:val="000000" w:themeColor="text1"/>
          <w:szCs w:val="24"/>
        </w:rPr>
        <w:t>et al.</w:t>
      </w:r>
      <w:r w:rsidR="008A4F1E" w:rsidRPr="0028574F">
        <w:rPr>
          <w:rFonts w:eastAsia="Arial" w:cs="Arial"/>
          <w:strike/>
          <w:color w:val="000000" w:themeColor="text1"/>
          <w:szCs w:val="24"/>
        </w:rPr>
        <w:t xml:space="preserve"> (2020) who used 71 sources and discovered that operational efficiency, performance targets, and resource management mean centrality to healthcare organisations at the expense of culturally individualised care, wherein clinicians get minimal time to customise the services in response to cultural requirements of the patients.</w:t>
      </w:r>
      <w:r w:rsidR="008A4F1E">
        <w:rPr>
          <w:rFonts w:eastAsia="Arial" w:cs="Arial"/>
          <w:color w:val="000000" w:themeColor="text1"/>
          <w:szCs w:val="24"/>
        </w:rPr>
        <w:t xml:space="preserve"> </w:t>
      </w:r>
      <w:r w:rsidRPr="0028574F">
        <w:rPr>
          <w:rFonts w:ascii="Helvetica" w:eastAsiaTheme="minorHAnsi" w:hAnsi="Helvetica" w:cs="Helvetica"/>
          <w:color w:val="EE0000"/>
          <w:kern w:val="0"/>
          <w:szCs w:val="24"/>
          <w:lang w:eastAsia="en-US"/>
        </w:rPr>
        <w:t xml:space="preserve">Significant challenges related to institutional policies and organisational culture have their own implications. For example, Hughes et al. (2020) found that operational efficiency, performance targets and resource management are central to healthcare organisations at the expense of culturally individualised care. This results in clinicians having limited time to customise services in response to patients’ cultural requirements. </w:t>
      </w:r>
      <w:r w:rsidR="008A4F1E" w:rsidRPr="0028574F">
        <w:rPr>
          <w:rFonts w:eastAsia="Arial" w:cs="Arial"/>
          <w:strike/>
          <w:color w:val="000000" w:themeColor="text1"/>
          <w:szCs w:val="24"/>
        </w:rPr>
        <w:t xml:space="preserve">However, as opposed to that assumption, Yu </w:t>
      </w:r>
      <w:r w:rsidR="008A4F1E" w:rsidRPr="0028574F">
        <w:rPr>
          <w:rFonts w:eastAsia="Arial" w:cs="Arial"/>
          <w:i/>
          <w:iCs/>
          <w:strike/>
          <w:color w:val="000000" w:themeColor="text1"/>
          <w:szCs w:val="24"/>
        </w:rPr>
        <w:t>et al.</w:t>
      </w:r>
      <w:r w:rsidR="008A4F1E" w:rsidRPr="0028574F">
        <w:rPr>
          <w:rFonts w:eastAsia="Arial" w:cs="Arial"/>
          <w:strike/>
          <w:color w:val="000000" w:themeColor="text1"/>
          <w:szCs w:val="24"/>
        </w:rPr>
        <w:t xml:space="preserve"> (2024</w:t>
      </w:r>
      <w:r w:rsidRPr="0028574F">
        <w:rPr>
          <w:rFonts w:eastAsia="Arial" w:cs="Arial"/>
          <w:strike/>
          <w:color w:val="000000" w:themeColor="text1"/>
          <w:szCs w:val="24"/>
        </w:rPr>
        <w:t>) argue</w:t>
      </w:r>
      <w:r w:rsidR="008A4F1E" w:rsidRPr="0028574F">
        <w:rPr>
          <w:rFonts w:eastAsia="Arial" w:cs="Arial"/>
          <w:strike/>
          <w:color w:val="000000" w:themeColor="text1"/>
          <w:szCs w:val="24"/>
        </w:rPr>
        <w:t xml:space="preserve"> that those organisations that uphold the principles of inclusive leadership, workforce diversity, and culturally responsive governance experience a more sustainable implementation since the </w:t>
      </w:r>
      <w:r w:rsidR="008A4F1E" w:rsidRPr="0028574F">
        <w:rPr>
          <w:rFonts w:eastAsia="Arial" w:cs="Arial"/>
          <w:strike/>
          <w:color w:val="000000" w:themeColor="text1"/>
          <w:szCs w:val="24"/>
        </w:rPr>
        <w:lastRenderedPageBreak/>
        <w:t>concept of cultural competence would be integrated into the organisational decision-making processes instead of being a clinical task that is handled in isolation. These two contrasting views imply that organisational commitment is a key factor in the success of implementation strategies.</w:t>
      </w:r>
      <w:r>
        <w:rPr>
          <w:rFonts w:eastAsia="Arial" w:cs="Arial"/>
          <w:color w:val="000000" w:themeColor="text1"/>
          <w:szCs w:val="24"/>
        </w:rPr>
        <w:t xml:space="preserve"> </w:t>
      </w:r>
      <w:r w:rsidRPr="0028574F">
        <w:rPr>
          <w:rFonts w:ascii="Helvetica" w:eastAsiaTheme="minorHAnsi" w:hAnsi="Helvetica" w:cs="Helvetica"/>
          <w:color w:val="EE0000"/>
          <w:kern w:val="0"/>
          <w:szCs w:val="24"/>
          <w:lang w:eastAsia="en-US"/>
        </w:rPr>
        <w:t>Conversely, Yu et al. (2024) argue that organisations that uphold the principles of inclusive leadership workforce diversity and culturally responsive governance experience a more sustainable implementation. This is because the concept of cultural competence would be integrated into organisational decision-making processes rather than being a clinical task handled in isolation. These contrasting views suggest that organisational commitment is a key factor in the success of implementation strategies.</w:t>
      </w:r>
    </w:p>
    <w:p w14:paraId="62EB3438" w14:textId="77777777" w:rsidR="00EA57EE" w:rsidRDefault="00EA57EE" w:rsidP="008A4F1E">
      <w:pPr>
        <w:spacing w:before="280" w:after="14"/>
        <w:rPr>
          <w:rFonts w:eastAsia="Arial" w:cs="Arial"/>
          <w:color w:val="000000" w:themeColor="text1"/>
          <w:szCs w:val="24"/>
        </w:rPr>
      </w:pPr>
    </w:p>
    <w:p w14:paraId="312D260C" w14:textId="7263BE42" w:rsidR="008A4F1E" w:rsidRPr="0028574F" w:rsidRDefault="008A4F1E" w:rsidP="008A4F1E">
      <w:pPr>
        <w:spacing w:before="280" w:after="14"/>
        <w:rPr>
          <w:rFonts w:eastAsia="Arial" w:cs="Arial"/>
          <w:strike/>
          <w:color w:val="000000" w:themeColor="text1"/>
          <w:szCs w:val="24"/>
        </w:rPr>
      </w:pPr>
      <w:r w:rsidRPr="0028574F">
        <w:rPr>
          <w:rFonts w:eastAsia="Arial" w:cs="Arial"/>
          <w:strike/>
          <w:color w:val="000000" w:themeColor="text1"/>
          <w:szCs w:val="24"/>
        </w:rPr>
        <w:t xml:space="preserve">Resource constraints and barriers are also a given, these are in </w:t>
      </w:r>
      <w:r w:rsidR="0028574F" w:rsidRPr="0028574F">
        <w:rPr>
          <w:rFonts w:eastAsia="Arial" w:cs="Arial"/>
          <w:strike/>
          <w:color w:val="000000" w:themeColor="text1"/>
          <w:szCs w:val="24"/>
        </w:rPr>
        <w:t>accordance to</w:t>
      </w:r>
      <w:r w:rsidRPr="0028574F">
        <w:rPr>
          <w:rFonts w:eastAsia="Arial" w:cs="Arial"/>
          <w:strike/>
          <w:color w:val="000000" w:themeColor="text1"/>
          <w:szCs w:val="24"/>
        </w:rPr>
        <w:t xml:space="preserve"> a scoping review by Khatri and Assefa (2022), and the lack of funding, staffing, and the increasing demand for information services usually leads to fewer opportunities to offer interpreters, community-participation programs, and continuous cultural competency training. However, as acknowledged by the authors, the thematic synthesis may have overlooked the detailed findings and unique experiences of specific CALD subgroups. Nonetheless, Rogers</w:t>
      </w:r>
      <w:r w:rsidRPr="0028574F">
        <w:rPr>
          <w:rFonts w:eastAsia="Arial" w:cs="Arial"/>
          <w:i/>
          <w:iCs/>
          <w:strike/>
          <w:color w:val="000000" w:themeColor="text1"/>
          <w:szCs w:val="24"/>
        </w:rPr>
        <w:t xml:space="preserve"> et al.</w:t>
      </w:r>
      <w:r w:rsidRPr="0028574F">
        <w:rPr>
          <w:rFonts w:eastAsia="Arial" w:cs="Arial"/>
          <w:strike/>
          <w:color w:val="000000" w:themeColor="text1"/>
          <w:szCs w:val="24"/>
        </w:rPr>
        <w:t xml:space="preserve"> (2021) claim, however, that financial constraints should not be perceived as the only barrier, and without effective organisational planning and fragmented implementation of the policy, the existing resources can rarely be used effectively. </w:t>
      </w:r>
    </w:p>
    <w:p w14:paraId="6993C867" w14:textId="5CB37A3F" w:rsidR="00EA57EE" w:rsidRPr="0028574F" w:rsidRDefault="0028574F" w:rsidP="008A4F1E">
      <w:pPr>
        <w:spacing w:before="280" w:after="14"/>
        <w:rPr>
          <w:rFonts w:eastAsia="Arial" w:cs="Arial"/>
          <w:color w:val="EE0000"/>
          <w:szCs w:val="24"/>
        </w:rPr>
      </w:pPr>
      <w:r w:rsidRPr="0028574F">
        <w:rPr>
          <w:rFonts w:ascii="Helvetica" w:eastAsiaTheme="minorHAnsi" w:hAnsi="Helvetica" w:cs="Helvetica"/>
          <w:color w:val="EE0000"/>
          <w:kern w:val="0"/>
          <w:szCs w:val="24"/>
          <w:lang w:eastAsia="en-US"/>
        </w:rPr>
        <w:t xml:space="preserve">Resource constraints and barriers </w:t>
      </w:r>
      <w:r w:rsidRPr="0028574F">
        <w:rPr>
          <w:rFonts w:ascii="Helvetica" w:eastAsiaTheme="minorHAnsi" w:hAnsi="Helvetica" w:cs="Helvetica"/>
          <w:color w:val="EE0000"/>
          <w:kern w:val="0"/>
          <w:szCs w:val="24"/>
          <w:lang w:eastAsia="en-US"/>
        </w:rPr>
        <w:t>expected</w:t>
      </w:r>
      <w:r w:rsidRPr="0028574F">
        <w:rPr>
          <w:rFonts w:ascii="Helvetica" w:eastAsiaTheme="minorHAnsi" w:hAnsi="Helvetica" w:cs="Helvetica"/>
          <w:color w:val="EE0000"/>
          <w:kern w:val="0"/>
          <w:szCs w:val="24"/>
          <w:lang w:eastAsia="en-US"/>
        </w:rPr>
        <w:t>, as per a scoping review by Khatri and Assefa (2022). The lack of funding, staffing and the increasing demand for information services typically leads to fewer opportunities to offer interpreters community-participation programmes and continuous cultural competency training. However, the authors acknowledge that the thematic synthesis may have overlooked the detailed findings and unique experiences of specific CALD subgroups. Nevertheless, Rogers et al. (2021) assert that financial constraints should not be perceived as the sole barrier and that without effective organisational planning and fragmented policy implementation, existing resources are rarely used effectively.</w:t>
      </w:r>
    </w:p>
    <w:p w14:paraId="2C195E19" w14:textId="688540B6" w:rsidR="008A4F1E" w:rsidRDefault="008A4F1E" w:rsidP="008A4F1E">
      <w:pPr>
        <w:spacing w:before="280" w:after="14"/>
        <w:rPr>
          <w:rFonts w:eastAsia="Arial" w:cs="Arial"/>
          <w:color w:val="000000" w:themeColor="text1"/>
          <w:szCs w:val="24"/>
        </w:rPr>
      </w:pPr>
      <w:r w:rsidRPr="00087733">
        <w:rPr>
          <w:rFonts w:eastAsia="Arial" w:cs="Arial"/>
          <w:strike/>
          <w:color w:val="000000" w:themeColor="text1"/>
          <w:szCs w:val="24"/>
        </w:rPr>
        <w:lastRenderedPageBreak/>
        <w:t>The second obstacle is connected with the potential absence of patient and community involvement in healthcare planning.</w:t>
      </w:r>
      <w:r w:rsidR="00087733">
        <w:rPr>
          <w:rFonts w:eastAsia="Arial" w:cs="Arial"/>
          <w:color w:val="000000" w:themeColor="text1"/>
          <w:szCs w:val="24"/>
        </w:rPr>
        <w:t xml:space="preserve"> </w:t>
      </w:r>
      <w:r w:rsidR="00087733" w:rsidRPr="00087733">
        <w:rPr>
          <w:rFonts w:ascii="Helvetica" w:eastAsiaTheme="minorHAnsi" w:hAnsi="Helvetica" w:cs="Helvetica"/>
          <w:color w:val="EE0000"/>
          <w:kern w:val="0"/>
          <w:szCs w:val="24"/>
          <w:lang w:eastAsia="en-US"/>
        </w:rPr>
        <w:t>A further obstacle lies in the potential lack of patient and community involvement in healthcare planning.</w:t>
      </w:r>
      <w:r w:rsidR="00087733">
        <w:rPr>
          <w:rFonts w:ascii="Helvetica" w:eastAsiaTheme="minorHAnsi" w:hAnsi="Helvetica" w:cs="Helvetica"/>
          <w:color w:val="EE0000"/>
          <w:kern w:val="0"/>
          <w:szCs w:val="24"/>
          <w:lang w:eastAsia="en-US"/>
        </w:rPr>
        <w:t xml:space="preserve"> </w:t>
      </w:r>
      <w:r>
        <w:rPr>
          <w:rFonts w:eastAsia="Arial" w:cs="Arial"/>
          <w:color w:val="000000" w:themeColor="text1"/>
          <w:szCs w:val="24"/>
        </w:rPr>
        <w:t xml:space="preserve">Though healthcare organisations are paying increased attention to the significance of a patient-centred approach, Lauwers </w:t>
      </w:r>
      <w:r>
        <w:rPr>
          <w:rFonts w:eastAsia="Arial" w:cs="Arial"/>
          <w:i/>
          <w:iCs/>
          <w:color w:val="000000" w:themeColor="text1"/>
          <w:szCs w:val="24"/>
        </w:rPr>
        <w:t>et al.</w:t>
      </w:r>
      <w:r>
        <w:rPr>
          <w:rFonts w:eastAsia="Arial" w:cs="Arial"/>
          <w:color w:val="000000" w:themeColor="text1"/>
          <w:szCs w:val="24"/>
        </w:rPr>
        <w:t xml:space="preserve"> (2024) argue that a considerable number of culturally competent interventions remain planned based on the institutional viewpoint instead of a real partnership with </w:t>
      </w:r>
      <w:r w:rsidR="00087733">
        <w:rPr>
          <w:rFonts w:eastAsia="Arial" w:cs="Arial"/>
          <w:color w:val="000000" w:themeColor="text1"/>
          <w:szCs w:val="24"/>
        </w:rPr>
        <w:t xml:space="preserve">ethnic minority groups </w:t>
      </w:r>
      <w:r w:rsidR="00087733" w:rsidRPr="00087733">
        <w:rPr>
          <w:rFonts w:eastAsia="Arial" w:cs="Arial"/>
          <w:color w:val="EE0000"/>
          <w:szCs w:val="24"/>
        </w:rPr>
        <w:t>such as….</w:t>
      </w:r>
      <w:r w:rsidRPr="00087733">
        <w:rPr>
          <w:rFonts w:eastAsia="Arial" w:cs="Arial"/>
          <w:color w:val="EE0000"/>
          <w:szCs w:val="24"/>
        </w:rPr>
        <w:t xml:space="preserve">. </w:t>
      </w:r>
      <w:r>
        <w:rPr>
          <w:rFonts w:eastAsia="Arial" w:cs="Arial"/>
          <w:color w:val="000000" w:themeColor="text1"/>
          <w:szCs w:val="24"/>
        </w:rPr>
        <w:t>This leads to decreased cultural applicability and acceptability of interventions. Nevertheless, Albert</w:t>
      </w:r>
      <w:r>
        <w:rPr>
          <w:rFonts w:eastAsia="Arial" w:cs="Arial"/>
          <w:i/>
          <w:iCs/>
          <w:color w:val="000000" w:themeColor="text1"/>
          <w:szCs w:val="24"/>
        </w:rPr>
        <w:t xml:space="preserve"> et al. </w:t>
      </w:r>
      <w:r>
        <w:rPr>
          <w:rFonts w:eastAsia="Arial" w:cs="Arial"/>
          <w:color w:val="000000" w:themeColor="text1"/>
          <w:szCs w:val="24"/>
        </w:rPr>
        <w:t xml:space="preserve">(2023) also indicate that co-production among the community organisations, patients and health providers leads to more trust, responsiveness to the service and long-term successful implementation. Therefore, </w:t>
      </w:r>
      <w:r w:rsidRPr="00087733">
        <w:rPr>
          <w:rFonts w:eastAsia="Arial" w:cs="Arial"/>
          <w:strike/>
          <w:color w:val="000000" w:themeColor="text1"/>
          <w:szCs w:val="24"/>
        </w:rPr>
        <w:t>the literature shows that</w:t>
      </w:r>
      <w:r>
        <w:rPr>
          <w:rFonts w:eastAsia="Arial" w:cs="Arial"/>
          <w:color w:val="000000" w:themeColor="text1"/>
          <w:szCs w:val="24"/>
        </w:rPr>
        <w:t xml:space="preserve"> a united workforce development, organisational leadership, polytheistic integration of policies, and community-based collaboration are essential in a sustainable implementation of culturally competent healthcare</w:t>
      </w:r>
      <w:r w:rsidR="00087733">
        <w:rPr>
          <w:rFonts w:eastAsia="Arial" w:cs="Arial"/>
          <w:color w:val="000000" w:themeColor="text1"/>
          <w:szCs w:val="24"/>
        </w:rPr>
        <w:t xml:space="preserve"> </w:t>
      </w:r>
      <w:r w:rsidR="00087733" w:rsidRPr="00087733">
        <w:rPr>
          <w:rFonts w:eastAsia="Arial" w:cs="Arial"/>
          <w:szCs w:val="24"/>
          <w:highlight w:val="yellow"/>
        </w:rPr>
        <w:t>(ref)</w:t>
      </w:r>
      <w:r w:rsidRPr="00087733">
        <w:rPr>
          <w:rFonts w:eastAsia="Arial" w:cs="Arial"/>
          <w:szCs w:val="24"/>
          <w:highlight w:val="yellow"/>
        </w:rPr>
        <w:t>.</w:t>
      </w:r>
      <w:r w:rsidRPr="00087733">
        <w:rPr>
          <w:rFonts w:eastAsia="Arial" w:cs="Arial"/>
          <w:szCs w:val="24"/>
        </w:rPr>
        <w:t xml:space="preserve"> </w:t>
      </w:r>
    </w:p>
    <w:p w14:paraId="71B1AD45" w14:textId="77777777" w:rsidR="00EA57EE" w:rsidRDefault="00EA57EE" w:rsidP="008A4F1E">
      <w:pPr>
        <w:pStyle w:val="Heading3"/>
        <w:rPr>
          <w:color w:val="000000" w:themeColor="text1"/>
        </w:rPr>
      </w:pPr>
      <w:bookmarkStart w:id="67" w:name="_Toc240454662"/>
    </w:p>
    <w:p w14:paraId="643BA059" w14:textId="6B65A195" w:rsidR="008A4F1E" w:rsidRPr="00087733" w:rsidRDefault="008A4F1E" w:rsidP="008A4F1E">
      <w:pPr>
        <w:pStyle w:val="Heading3"/>
        <w:rPr>
          <w:rFonts w:asciiTheme="majorHAnsi" w:eastAsia="Arial" w:hAnsiTheme="majorHAnsi" w:cs="Arial"/>
          <w:b/>
          <w:bCs/>
          <w:color w:val="000000" w:themeColor="text1"/>
          <w:szCs w:val="24"/>
        </w:rPr>
      </w:pPr>
      <w:r w:rsidRPr="00087733">
        <w:rPr>
          <w:rFonts w:asciiTheme="majorHAnsi" w:hAnsiTheme="majorHAnsi"/>
          <w:b/>
          <w:bCs/>
          <w:color w:val="000000" w:themeColor="text1"/>
        </w:rPr>
        <w:t>2.</w:t>
      </w:r>
      <w:r w:rsidR="00087733">
        <w:rPr>
          <w:rFonts w:asciiTheme="majorHAnsi" w:hAnsiTheme="majorHAnsi"/>
          <w:b/>
          <w:bCs/>
          <w:color w:val="000000" w:themeColor="text1"/>
        </w:rPr>
        <w:t>6</w:t>
      </w:r>
      <w:r w:rsidRPr="00087733">
        <w:rPr>
          <w:rFonts w:asciiTheme="majorHAnsi" w:hAnsiTheme="majorHAnsi"/>
          <w:b/>
          <w:bCs/>
          <w:color w:val="000000" w:themeColor="text1"/>
        </w:rPr>
        <w:t xml:space="preserve"> Facilitators influencing implementation within the UK</w:t>
      </w:r>
      <w:bookmarkEnd w:id="67"/>
    </w:p>
    <w:p w14:paraId="5E836A2B" w14:textId="77777777" w:rsidR="008A4F1E" w:rsidRDefault="008A4F1E" w:rsidP="008A4F1E">
      <w:pPr>
        <w:spacing w:before="280" w:after="14"/>
        <w:rPr>
          <w:rFonts w:eastAsia="Arial" w:cs="Arial"/>
          <w:strike/>
          <w:color w:val="000000" w:themeColor="text1"/>
          <w:szCs w:val="24"/>
        </w:rPr>
      </w:pPr>
      <w:r w:rsidRPr="00127FE1">
        <w:rPr>
          <w:rFonts w:eastAsia="Arial" w:cs="Arial"/>
          <w:strike/>
          <w:color w:val="000000" w:themeColor="text1"/>
          <w:szCs w:val="24"/>
        </w:rPr>
        <w:t>The successful implementation of culturally competent healthcare (CCH) in the context of the UK depends on numerous organisational, professional and communication-level facilitators that would enable healthcare services to meet the needs of ethnically diverse groups of people in a manner that would be effective. Despite an overall consensus among Vandecasteele</w:t>
      </w:r>
      <w:r w:rsidRPr="00127FE1">
        <w:rPr>
          <w:rFonts w:eastAsia="Arial" w:cs="Arial"/>
          <w:i/>
          <w:iCs/>
          <w:strike/>
          <w:color w:val="000000" w:themeColor="text1"/>
          <w:szCs w:val="24"/>
        </w:rPr>
        <w:t xml:space="preserve"> et al</w:t>
      </w:r>
      <w:r w:rsidRPr="00127FE1">
        <w:rPr>
          <w:rFonts w:eastAsia="Arial" w:cs="Arial"/>
          <w:strike/>
          <w:color w:val="000000" w:themeColor="text1"/>
          <w:szCs w:val="24"/>
        </w:rPr>
        <w:t xml:space="preserve">. (2024) that culturally competent care can help decrease the inequalities in healthcare provision, they disagree about the factors enabling such care that impact the implementation most. </w:t>
      </w:r>
    </w:p>
    <w:p w14:paraId="34B3E6CB" w14:textId="7CC523F8" w:rsidR="00127FE1" w:rsidRDefault="00127FE1" w:rsidP="008A4F1E">
      <w:pPr>
        <w:spacing w:before="280" w:after="14"/>
        <w:rPr>
          <w:rFonts w:ascii="Helvetica" w:eastAsiaTheme="minorHAnsi" w:hAnsi="Helvetica" w:cs="Helvetica"/>
          <w:color w:val="EE0000"/>
          <w:kern w:val="0"/>
          <w:szCs w:val="24"/>
          <w:lang w:eastAsia="en-US"/>
        </w:rPr>
      </w:pPr>
      <w:r w:rsidRPr="00127FE1">
        <w:rPr>
          <w:rFonts w:ascii="Helvetica" w:eastAsiaTheme="minorHAnsi" w:hAnsi="Helvetica" w:cs="Helvetica"/>
          <w:color w:val="EE0000"/>
          <w:kern w:val="0"/>
          <w:szCs w:val="24"/>
          <w:lang w:eastAsia="en-US"/>
        </w:rPr>
        <w:t>The successful implementation of culturally competent healthcare (CCH) in the UK depends on numerous organisational, professional and communication-level facilitators that would enable healthcare services to meet the needs of ethnically diverse groups effectively. While Vandecasteele et al. (2024) agree that culturally competent care can reduce healthcare inequalities, they disagree on the factors most impacting its implementation.</w:t>
      </w:r>
    </w:p>
    <w:p w14:paraId="3CB6F71C" w14:textId="77777777" w:rsidR="00127FE1" w:rsidRDefault="00127FE1" w:rsidP="008A4F1E">
      <w:pPr>
        <w:spacing w:before="280" w:after="14"/>
        <w:rPr>
          <w:rFonts w:ascii="Helvetica" w:eastAsiaTheme="minorHAnsi" w:hAnsi="Helvetica" w:cs="Helvetica"/>
          <w:color w:val="EE0000"/>
          <w:kern w:val="0"/>
          <w:szCs w:val="24"/>
          <w:lang w:eastAsia="en-US"/>
        </w:rPr>
      </w:pPr>
    </w:p>
    <w:p w14:paraId="4A26FC20" w14:textId="23D826AE" w:rsidR="00127FE1" w:rsidRPr="00127FE1" w:rsidRDefault="00127FE1" w:rsidP="00127FE1">
      <w:pPr>
        <w:spacing w:before="280" w:after="14"/>
        <w:rPr>
          <w:rFonts w:eastAsia="Arial" w:cs="Arial"/>
          <w:color w:val="EE0000"/>
          <w:szCs w:val="24"/>
        </w:rPr>
      </w:pPr>
      <w:r>
        <w:rPr>
          <w:rFonts w:eastAsia="Arial" w:cs="Arial"/>
          <w:color w:val="000000" w:themeColor="text1"/>
          <w:szCs w:val="24"/>
        </w:rPr>
        <w:lastRenderedPageBreak/>
        <w:t xml:space="preserve">Whereas, </w:t>
      </w:r>
      <w:r w:rsidRPr="00127FE1">
        <w:rPr>
          <w:rFonts w:eastAsia="Arial" w:cs="Arial"/>
          <w:strike/>
          <w:color w:val="000000" w:themeColor="text1"/>
          <w:szCs w:val="24"/>
        </w:rPr>
        <w:t>Some scholars are interested in the skills of the workforce on the one hand;</w:t>
      </w:r>
      <w:r>
        <w:rPr>
          <w:rFonts w:eastAsia="Arial" w:cs="Arial"/>
          <w:color w:val="000000" w:themeColor="text1"/>
          <w:szCs w:val="24"/>
        </w:rPr>
        <w:t xml:space="preserve"> </w:t>
      </w:r>
      <w:r w:rsidRPr="00127FE1">
        <w:rPr>
          <w:rFonts w:eastAsia="Arial" w:cs="Arial"/>
          <w:strike/>
          <w:color w:val="000000" w:themeColor="text1"/>
          <w:szCs w:val="24"/>
        </w:rPr>
        <w:t xml:space="preserve">Moore </w:t>
      </w:r>
      <w:r w:rsidRPr="00127FE1">
        <w:rPr>
          <w:rFonts w:eastAsia="Arial" w:cs="Arial"/>
          <w:i/>
          <w:iCs/>
          <w:strike/>
          <w:color w:val="000000" w:themeColor="text1"/>
          <w:szCs w:val="24"/>
        </w:rPr>
        <w:t>et al</w:t>
      </w:r>
      <w:r w:rsidRPr="00127FE1">
        <w:rPr>
          <w:rFonts w:eastAsia="Arial" w:cs="Arial"/>
          <w:strike/>
          <w:color w:val="000000" w:themeColor="text1"/>
          <w:szCs w:val="24"/>
        </w:rPr>
        <w:t>. (2023) note that Integrated Care Systems, organisational leadership and collaborative governance may play a crucial role in the achievement of sustainable improvements on the other hand.</w:t>
      </w:r>
      <w:r>
        <w:rPr>
          <w:rFonts w:eastAsia="Arial" w:cs="Arial"/>
          <w:color w:val="000000" w:themeColor="text1"/>
          <w:szCs w:val="24"/>
        </w:rPr>
        <w:t xml:space="preserve"> </w:t>
      </w:r>
      <w:r w:rsidRPr="00127FE1">
        <w:rPr>
          <w:rFonts w:ascii="Helvetica" w:eastAsiaTheme="minorHAnsi" w:hAnsi="Helvetica" w:cs="Helvetica"/>
          <w:color w:val="EE0000"/>
          <w:kern w:val="0"/>
          <w:szCs w:val="24"/>
          <w:lang w:eastAsia="en-US"/>
        </w:rPr>
        <w:t>Moore et al. (2023) suggest that Integrated Care Systems, organisational leadership and collaborative governance may be crucial to achieving sustainable improvements</w:t>
      </w:r>
      <w:r>
        <w:rPr>
          <w:rFonts w:ascii="Helvetica" w:eastAsiaTheme="minorHAnsi" w:hAnsi="Helvetica" w:cs="Helvetica"/>
          <w:color w:val="EE0000"/>
          <w:kern w:val="0"/>
          <w:szCs w:val="24"/>
          <w:lang w:eastAsia="en-US"/>
        </w:rPr>
        <w:t xml:space="preserve"> (see figure 2)</w:t>
      </w:r>
      <w:r w:rsidRPr="00127FE1">
        <w:rPr>
          <w:rFonts w:ascii="Helvetica" w:eastAsiaTheme="minorHAnsi" w:hAnsi="Helvetica" w:cs="Helvetica"/>
          <w:color w:val="EE0000"/>
          <w:kern w:val="0"/>
          <w:szCs w:val="24"/>
          <w:lang w:eastAsia="en-US"/>
        </w:rPr>
        <w:t>.</w:t>
      </w:r>
      <w:r>
        <w:rPr>
          <w:rFonts w:ascii="Helvetica" w:eastAsiaTheme="minorHAnsi" w:hAnsi="Helvetica" w:cs="Helvetica"/>
          <w:color w:val="EE0000"/>
          <w:kern w:val="0"/>
          <w:szCs w:val="24"/>
          <w:lang w:eastAsia="en-US"/>
        </w:rPr>
        <w:t xml:space="preserve"> The figure implies …….</w:t>
      </w:r>
    </w:p>
    <w:p w14:paraId="5A42A7AA" w14:textId="77777777" w:rsidR="00127FE1" w:rsidRPr="00127FE1" w:rsidRDefault="00127FE1" w:rsidP="008A4F1E">
      <w:pPr>
        <w:spacing w:before="280" w:after="14"/>
        <w:rPr>
          <w:rFonts w:eastAsia="Arial" w:cs="Arial"/>
          <w:strike/>
          <w:color w:val="EE0000"/>
          <w:szCs w:val="24"/>
        </w:rPr>
      </w:pPr>
    </w:p>
    <w:p w14:paraId="728CECC7" w14:textId="3F559B85" w:rsidR="008A4F1E" w:rsidRDefault="008A4F1E" w:rsidP="008A4F1E">
      <w:pPr>
        <w:spacing w:before="280" w:after="14"/>
        <w:jc w:val="center"/>
        <w:rPr>
          <w:rFonts w:eastAsia="Arial" w:cs="Arial"/>
          <w:color w:val="000000" w:themeColor="text1"/>
          <w:szCs w:val="24"/>
        </w:rPr>
      </w:pPr>
      <w:r>
        <w:rPr>
          <w:noProof/>
          <w:color w:val="000000" w:themeColor="text1"/>
        </w:rPr>
        <w:drawing>
          <wp:inline distT="0" distB="0" distL="0" distR="0" wp14:anchorId="0758D182" wp14:editId="40DFA375">
            <wp:extent cx="6004560" cy="4275247"/>
            <wp:effectExtent l="0" t="0" r="2540" b="5080"/>
            <wp:docPr id="163678930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png"/>
                    <pic:cNvPicPr>
                      <a:picLocks noChangeAspect="1" noChangeArrowheads="1"/>
                    </pic:cNvPicPr>
                  </pic:nvPicPr>
                  <pic:blipFill>
                    <a:blip r:embed="rId96">
                      <a:extLst>
                        <a:ext uri="{28A0092B-C50C-407E-A947-70E740481C1C}">
                          <a14:useLocalDpi xmlns:a14="http://schemas.microsoft.com/office/drawing/2010/main" val="0"/>
                        </a:ext>
                      </a:extLst>
                    </a:blip>
                    <a:srcRect/>
                    <a:stretch>
                      <a:fillRect/>
                    </a:stretch>
                  </pic:blipFill>
                  <pic:spPr bwMode="auto">
                    <a:xfrm>
                      <a:off x="0" y="0"/>
                      <a:ext cx="6088990" cy="4335361"/>
                    </a:xfrm>
                    <a:prstGeom prst="rect">
                      <a:avLst/>
                    </a:prstGeom>
                    <a:noFill/>
                    <a:ln>
                      <a:noFill/>
                    </a:ln>
                  </pic:spPr>
                </pic:pic>
              </a:graphicData>
            </a:graphic>
          </wp:inline>
        </w:drawing>
      </w:r>
      <w:r>
        <w:rPr>
          <w:rFonts w:eastAsia="Arial" w:cs="Arial"/>
          <w:color w:val="000000" w:themeColor="text1"/>
          <w:szCs w:val="24"/>
        </w:rPr>
        <w:t xml:space="preserve"> </w:t>
      </w:r>
    </w:p>
    <w:p w14:paraId="2364837C" w14:textId="52D06A06" w:rsidR="008A4F1E" w:rsidRPr="00127FE1" w:rsidRDefault="008A4F1E" w:rsidP="00127FE1">
      <w:pPr>
        <w:pStyle w:val="Heading4"/>
        <w:jc w:val="center"/>
        <w:rPr>
          <w:rFonts w:eastAsia="Arial" w:cs="Arial"/>
          <w:bCs/>
          <w:color w:val="000000" w:themeColor="text1"/>
          <w:sz w:val="22"/>
        </w:rPr>
      </w:pPr>
      <w:bookmarkStart w:id="68" w:name="_Toc240454745"/>
      <w:r w:rsidRPr="00127FE1">
        <w:rPr>
          <w:bCs/>
          <w:sz w:val="22"/>
          <w:szCs w:val="21"/>
        </w:rPr>
        <w:t>Figure 2: Integrated Care Systems</w:t>
      </w:r>
      <w:bookmarkEnd w:id="68"/>
      <w:r w:rsidR="00127FE1" w:rsidRPr="00127FE1">
        <w:rPr>
          <w:bCs/>
          <w:sz w:val="22"/>
          <w:szCs w:val="21"/>
        </w:rPr>
        <w:t xml:space="preserve"> (Moore et al., 2023)</w:t>
      </w:r>
    </w:p>
    <w:p w14:paraId="6214E2D1" w14:textId="2EDC75BD" w:rsidR="008A4F1E" w:rsidRDefault="008A4F1E" w:rsidP="008A4F1E">
      <w:pPr>
        <w:spacing w:before="280" w:after="14"/>
        <w:jc w:val="center"/>
        <w:rPr>
          <w:rFonts w:eastAsia="Arial" w:cs="Arial"/>
          <w:color w:val="000000" w:themeColor="text1"/>
          <w:szCs w:val="24"/>
        </w:rPr>
      </w:pPr>
    </w:p>
    <w:p w14:paraId="7E9BC456" w14:textId="77777777" w:rsidR="004E16C4" w:rsidRPr="004E16C4" w:rsidRDefault="008A4F1E" w:rsidP="008A4F1E">
      <w:pPr>
        <w:spacing w:before="280" w:after="14"/>
        <w:rPr>
          <w:rFonts w:eastAsia="Arial" w:cs="Arial"/>
          <w:strike/>
          <w:color w:val="000000" w:themeColor="text1"/>
          <w:szCs w:val="24"/>
        </w:rPr>
      </w:pPr>
      <w:r w:rsidRPr="004E16C4">
        <w:rPr>
          <w:rFonts w:eastAsia="Arial" w:cs="Arial"/>
          <w:strike/>
          <w:color w:val="000000" w:themeColor="text1"/>
          <w:szCs w:val="24"/>
        </w:rPr>
        <w:t>Effective leadership and organisational commitment are viewed as facilitators by some of the literature (Sanyal, 2024). Furthermore, Yu</w:t>
      </w:r>
      <w:r w:rsidRPr="004E16C4">
        <w:rPr>
          <w:rFonts w:eastAsia="Arial" w:cs="Arial"/>
          <w:i/>
          <w:iCs/>
          <w:strike/>
          <w:color w:val="000000" w:themeColor="text1"/>
          <w:szCs w:val="24"/>
        </w:rPr>
        <w:t xml:space="preserve"> et al.</w:t>
      </w:r>
      <w:r w:rsidRPr="004E16C4">
        <w:rPr>
          <w:rFonts w:eastAsia="Arial" w:cs="Arial"/>
          <w:strike/>
          <w:color w:val="000000" w:themeColor="text1"/>
          <w:szCs w:val="24"/>
        </w:rPr>
        <w:t xml:space="preserve"> (2024) are sure that inclusive leadership can foster the integration of cultural competence in the strategic planning, clinical governance, and quality improvement processes of healthcare organisations. </w:t>
      </w:r>
    </w:p>
    <w:p w14:paraId="6DE5116B" w14:textId="68C51343" w:rsidR="004E16C4" w:rsidRPr="004E16C4" w:rsidRDefault="004E16C4" w:rsidP="008A4F1E">
      <w:pPr>
        <w:spacing w:before="280" w:after="14"/>
        <w:rPr>
          <w:rFonts w:eastAsia="Arial" w:cs="Arial"/>
          <w:color w:val="EE0000"/>
          <w:szCs w:val="24"/>
        </w:rPr>
      </w:pPr>
      <w:r w:rsidRPr="004E16C4">
        <w:rPr>
          <w:rFonts w:ascii="Helvetica" w:eastAsiaTheme="minorHAnsi" w:hAnsi="Helvetica" w:cs="Helvetica"/>
          <w:color w:val="EE0000"/>
          <w:kern w:val="0"/>
          <w:szCs w:val="24"/>
          <w:lang w:eastAsia="en-US"/>
        </w:rPr>
        <w:lastRenderedPageBreak/>
        <w:t xml:space="preserve">A study by </w:t>
      </w:r>
      <w:r w:rsidRPr="004E16C4">
        <w:rPr>
          <w:rFonts w:ascii="Helvetica" w:eastAsiaTheme="minorHAnsi" w:hAnsi="Helvetica" w:cs="Helvetica"/>
          <w:color w:val="EE0000"/>
          <w:kern w:val="0"/>
          <w:szCs w:val="24"/>
          <w:lang w:eastAsia="en-US"/>
        </w:rPr>
        <w:t xml:space="preserve">Sanyal </w:t>
      </w:r>
      <w:r w:rsidRPr="004E16C4">
        <w:rPr>
          <w:rFonts w:ascii="Helvetica" w:eastAsiaTheme="minorHAnsi" w:hAnsi="Helvetica" w:cs="Helvetica"/>
          <w:color w:val="EE0000"/>
          <w:kern w:val="0"/>
          <w:szCs w:val="24"/>
          <w:lang w:eastAsia="en-US"/>
        </w:rPr>
        <w:t>(</w:t>
      </w:r>
      <w:r w:rsidRPr="004E16C4">
        <w:rPr>
          <w:rFonts w:ascii="Helvetica" w:eastAsiaTheme="minorHAnsi" w:hAnsi="Helvetica" w:cs="Helvetica"/>
          <w:color w:val="EE0000"/>
          <w:kern w:val="0"/>
          <w:szCs w:val="24"/>
          <w:lang w:eastAsia="en-US"/>
        </w:rPr>
        <w:t>2024) suggests that effective leadership and organisational commitment facilitate this process.  Yu et al. (2024) further believe inclusive leadership can promote the integration of cultural competence within healthcare organisations’ strategic planning clinical governance and quality improvement processes.</w:t>
      </w:r>
    </w:p>
    <w:p w14:paraId="18522E47" w14:textId="1B600320" w:rsidR="008A4F1E" w:rsidRDefault="004E16C4" w:rsidP="008A4F1E">
      <w:pPr>
        <w:spacing w:before="280" w:after="14"/>
        <w:rPr>
          <w:rFonts w:eastAsia="Arial" w:cs="Arial"/>
          <w:color w:val="000000" w:themeColor="text1"/>
          <w:szCs w:val="24"/>
        </w:rPr>
      </w:pPr>
      <w:r w:rsidRPr="004E16C4">
        <w:rPr>
          <w:rFonts w:eastAsia="Arial" w:cs="Arial"/>
          <w:color w:val="EE0000"/>
          <w:szCs w:val="24"/>
        </w:rPr>
        <w:t>Conversely</w:t>
      </w:r>
      <w:r w:rsidR="008A4F1E" w:rsidRPr="004E16C4">
        <w:rPr>
          <w:rFonts w:eastAsia="Arial" w:cs="Arial"/>
          <w:color w:val="EE0000"/>
          <w:szCs w:val="24"/>
        </w:rPr>
        <w:t>,</w:t>
      </w:r>
      <w:r w:rsidR="008A4F1E">
        <w:rPr>
          <w:rFonts w:eastAsia="Arial" w:cs="Arial"/>
          <w:color w:val="000000" w:themeColor="text1"/>
          <w:szCs w:val="24"/>
        </w:rPr>
        <w:t xml:space="preserve"> Pelasoja </w:t>
      </w:r>
      <w:r w:rsidR="008A4F1E">
        <w:rPr>
          <w:rFonts w:eastAsia="Arial" w:cs="Arial"/>
          <w:i/>
          <w:iCs/>
          <w:color w:val="000000" w:themeColor="text1"/>
          <w:szCs w:val="24"/>
        </w:rPr>
        <w:t>et al</w:t>
      </w:r>
      <w:r w:rsidR="008A4F1E">
        <w:rPr>
          <w:rFonts w:eastAsia="Arial" w:cs="Arial"/>
          <w:color w:val="000000" w:themeColor="text1"/>
          <w:szCs w:val="24"/>
        </w:rPr>
        <w:t>. (2025) highlight that proactive leaders who facilitate equality and diversity are involved in organisational cultures that realise culturally responsive practices as a continuum and not an option</w:t>
      </w:r>
      <w:r>
        <w:rPr>
          <w:rFonts w:eastAsia="Arial" w:cs="Arial"/>
          <w:color w:val="000000" w:themeColor="text1"/>
          <w:szCs w:val="24"/>
        </w:rPr>
        <w:t xml:space="preserve"> </w:t>
      </w:r>
      <w:r>
        <w:rPr>
          <w:rFonts w:eastAsia="Arial" w:cs="Arial"/>
          <w:color w:val="EE0000"/>
          <w:szCs w:val="24"/>
        </w:rPr>
        <w:t>for who??? Which ethnic minority group???</w:t>
      </w:r>
      <w:r w:rsidR="008A4F1E">
        <w:rPr>
          <w:rFonts w:eastAsia="Arial" w:cs="Arial"/>
          <w:color w:val="000000" w:themeColor="text1"/>
          <w:szCs w:val="24"/>
        </w:rPr>
        <w:t xml:space="preserve">. </w:t>
      </w:r>
    </w:p>
    <w:p w14:paraId="23C61224" w14:textId="1CE13918" w:rsidR="008A4F1E" w:rsidRDefault="008A4F1E" w:rsidP="008A4F1E">
      <w:pPr>
        <w:spacing w:before="280" w:after="14"/>
        <w:rPr>
          <w:rFonts w:eastAsia="Arial" w:cs="Arial"/>
          <w:strike/>
          <w:color w:val="000000" w:themeColor="text1"/>
          <w:szCs w:val="24"/>
        </w:rPr>
      </w:pPr>
      <w:r>
        <w:rPr>
          <w:rFonts w:eastAsia="Arial" w:cs="Arial"/>
          <w:color w:val="000000" w:themeColor="text1"/>
          <w:szCs w:val="24"/>
        </w:rPr>
        <w:t xml:space="preserve">Continuous workforce education and professional development are another crucial facilitator. </w:t>
      </w:r>
      <w:r w:rsidR="00DA2416" w:rsidRPr="00DA2416">
        <w:rPr>
          <w:rFonts w:eastAsia="Arial" w:cs="Arial"/>
          <w:color w:val="EE0000"/>
          <w:szCs w:val="24"/>
        </w:rPr>
        <w:t xml:space="preserve">For instance, </w:t>
      </w:r>
      <w:r w:rsidR="00DA2416">
        <w:rPr>
          <w:rFonts w:eastAsia="Arial" w:cs="Arial"/>
          <w:color w:val="EE0000"/>
          <w:szCs w:val="24"/>
        </w:rPr>
        <w:t>t</w:t>
      </w:r>
      <w:r w:rsidR="004E16C4">
        <w:rPr>
          <w:rFonts w:eastAsia="Arial" w:cs="Arial"/>
          <w:color w:val="EE0000"/>
          <w:szCs w:val="24"/>
        </w:rPr>
        <w:t xml:space="preserve">he </w:t>
      </w:r>
      <w:r w:rsidR="00CC3D32">
        <w:rPr>
          <w:rFonts w:eastAsia="Arial" w:cs="Arial"/>
          <w:color w:val="000000" w:themeColor="text1"/>
          <w:szCs w:val="24"/>
        </w:rPr>
        <w:t>WHO</w:t>
      </w:r>
      <w:r>
        <w:rPr>
          <w:rFonts w:eastAsia="Arial" w:cs="Arial"/>
          <w:color w:val="000000" w:themeColor="text1"/>
          <w:szCs w:val="24"/>
        </w:rPr>
        <w:t xml:space="preserve">, (2022) assert that ongoing training related to cultural competence enables medical professionals to become more competent in their intercultural communication, perceive unconscious bias, and provide more people-centred care. </w:t>
      </w:r>
      <w:r w:rsidRPr="00CC3D32">
        <w:rPr>
          <w:rFonts w:eastAsia="Arial" w:cs="Arial"/>
          <w:strike/>
          <w:color w:val="000000" w:themeColor="text1"/>
          <w:szCs w:val="24"/>
        </w:rPr>
        <w:t>However, Lupton and Leahy (2021) argue that the training programmes are supposed to be done in an aesthetic and reflective background, with teamwork by a multidisciplinary team as opposed to individual educational programs. According to them, long-term learning opportunities are far more helpful in promoting behaviour change, as opposed to the normal classroom method of learning. Therefore, healthcare careers should not be treated as a one-time training need, but instead, continuous professional development should be incorporated into them.</w:t>
      </w:r>
    </w:p>
    <w:p w14:paraId="3ED1344B" w14:textId="496739DC" w:rsidR="00CC3D32" w:rsidRPr="00CC3D32" w:rsidRDefault="00CC3D32" w:rsidP="008A4F1E">
      <w:pPr>
        <w:spacing w:before="280" w:after="14"/>
        <w:rPr>
          <w:rFonts w:eastAsia="Arial" w:cs="Arial"/>
          <w:strike/>
          <w:color w:val="EE0000"/>
          <w:szCs w:val="24"/>
        </w:rPr>
      </w:pPr>
      <w:r w:rsidRPr="00CC3D32">
        <w:rPr>
          <w:rFonts w:ascii="Helvetica" w:eastAsiaTheme="minorHAnsi" w:hAnsi="Helvetica" w:cs="Helvetica"/>
          <w:color w:val="EE0000"/>
          <w:kern w:val="0"/>
          <w:szCs w:val="24"/>
          <w:lang w:eastAsia="en-US"/>
        </w:rPr>
        <w:t>However, Lupton and Leahy (2021) argue that training programmes should be conducted in an aesthetic and reflective environment with teamwork by a multidisciplinary team rather than individual educational programmes. They contend that long-term learning opportunities are more effective in promoting behaviour change than traditional classroom methods. Consequently, healthcare careers should not be viewed as a one-time training requirement but should instead incorporate continuous professional development.</w:t>
      </w:r>
    </w:p>
    <w:p w14:paraId="2E03C171" w14:textId="77777777" w:rsidR="00B22F54" w:rsidRPr="00B22F54" w:rsidRDefault="008A4F1E" w:rsidP="008A4F1E">
      <w:pPr>
        <w:spacing w:before="280" w:after="14"/>
        <w:rPr>
          <w:rFonts w:eastAsia="Arial" w:cs="Arial"/>
          <w:strike/>
          <w:color w:val="000000" w:themeColor="text1"/>
          <w:szCs w:val="24"/>
        </w:rPr>
      </w:pPr>
      <w:r w:rsidRPr="00B22F54">
        <w:rPr>
          <w:rFonts w:eastAsia="Arial" w:cs="Arial"/>
          <w:strike/>
          <w:color w:val="000000" w:themeColor="text1"/>
          <w:szCs w:val="24"/>
        </w:rPr>
        <w:t>The ethnic minority group of people engaging in cooperative activities is also considered a strong facilitator. For instance, Pedersen</w:t>
      </w:r>
      <w:r w:rsidRPr="00B22F54">
        <w:rPr>
          <w:rFonts w:eastAsia="Arial" w:cs="Arial"/>
          <w:i/>
          <w:iCs/>
          <w:strike/>
          <w:color w:val="000000" w:themeColor="text1"/>
          <w:szCs w:val="24"/>
        </w:rPr>
        <w:t xml:space="preserve"> et al.</w:t>
      </w:r>
      <w:r w:rsidRPr="00B22F54">
        <w:rPr>
          <w:rFonts w:eastAsia="Arial" w:cs="Arial"/>
          <w:strike/>
          <w:color w:val="000000" w:themeColor="text1"/>
          <w:szCs w:val="24"/>
        </w:rPr>
        <w:t xml:space="preserve"> (2021) used seven databases to suggest that it is the engagement of patients in planning and designing the services, community leaders, voluntary organisations, and groups of advocates </w:t>
      </w:r>
      <w:r w:rsidRPr="00B22F54">
        <w:rPr>
          <w:rFonts w:eastAsia="Arial" w:cs="Arial"/>
          <w:strike/>
          <w:color w:val="000000" w:themeColor="text1"/>
          <w:szCs w:val="24"/>
        </w:rPr>
        <w:lastRenderedPageBreak/>
        <w:t xml:space="preserve">that makes interventions of healthcare more culturally relevant, more accessible, and usable. </w:t>
      </w:r>
    </w:p>
    <w:p w14:paraId="45F7EF4F" w14:textId="225FADCB" w:rsidR="00B22F54" w:rsidRPr="00B22F54" w:rsidRDefault="00B22F54" w:rsidP="008A4F1E">
      <w:pPr>
        <w:spacing w:before="280" w:after="14"/>
        <w:rPr>
          <w:rFonts w:eastAsia="Arial" w:cs="Arial"/>
          <w:color w:val="EE0000"/>
          <w:szCs w:val="24"/>
        </w:rPr>
      </w:pPr>
      <w:r w:rsidRPr="00B22F54">
        <w:rPr>
          <w:rFonts w:ascii="Helvetica" w:eastAsiaTheme="minorHAnsi" w:hAnsi="Helvetica" w:cs="Helvetica"/>
          <w:color w:val="EE0000"/>
          <w:kern w:val="0"/>
          <w:szCs w:val="24"/>
          <w:lang w:eastAsia="en-US"/>
        </w:rPr>
        <w:t xml:space="preserve">The engagement of ethnic minority groups in cooperative activities is also considered a strong facilitator. For example, Pedersen et al. (2021) used seven databases to suggest that it is the involvement of patients in planning and designing services community </w:t>
      </w:r>
      <w:r w:rsidRPr="00B22F54">
        <w:rPr>
          <w:rFonts w:ascii="Helvetica" w:eastAsiaTheme="minorHAnsi" w:hAnsi="Helvetica" w:cs="Helvetica"/>
          <w:color w:val="EE0000"/>
          <w:kern w:val="0"/>
          <w:szCs w:val="24"/>
          <w:lang w:eastAsia="en-US"/>
        </w:rPr>
        <w:t>leaders’</w:t>
      </w:r>
      <w:r w:rsidRPr="00B22F54">
        <w:rPr>
          <w:rFonts w:ascii="Helvetica" w:eastAsiaTheme="minorHAnsi" w:hAnsi="Helvetica" w:cs="Helvetica"/>
          <w:color w:val="EE0000"/>
          <w:kern w:val="0"/>
          <w:szCs w:val="24"/>
          <w:lang w:eastAsia="en-US"/>
        </w:rPr>
        <w:t xml:space="preserve"> voluntary organisations and advocacy groups that makes healthcare interventions more culturally relevant accessible and usable.</w:t>
      </w:r>
    </w:p>
    <w:p w14:paraId="1ED83052" w14:textId="4E753DBD" w:rsidR="00B22F54" w:rsidRDefault="00B22F54" w:rsidP="008A4F1E">
      <w:pPr>
        <w:spacing w:before="280" w:after="14"/>
        <w:rPr>
          <w:rFonts w:eastAsia="Arial" w:cs="Arial"/>
          <w:color w:val="000000" w:themeColor="text1"/>
          <w:szCs w:val="24"/>
        </w:rPr>
      </w:pPr>
      <w:r w:rsidRPr="00B22F54">
        <w:rPr>
          <w:rFonts w:eastAsia="Arial" w:cs="Arial"/>
          <w:strike/>
          <w:color w:val="000000" w:themeColor="text1"/>
          <w:szCs w:val="24"/>
        </w:rPr>
        <w:t>Additionally,</w:t>
      </w:r>
      <w:r w:rsidR="008A4F1E" w:rsidRPr="00B22F54">
        <w:rPr>
          <w:rFonts w:eastAsia="Arial" w:cs="Arial"/>
          <w:strike/>
          <w:color w:val="000000" w:themeColor="text1"/>
          <w:szCs w:val="24"/>
        </w:rPr>
        <w:t xml:space="preserve"> Mthembu and Chimbari (2023), used a standardised questionnaire to state that the engagement of the community is risky if the involvement is very consultative, rather than participatory, since the communities are not very involved in the decision-making process in healthcare. A key strength of the study is its use of a relatively large, randomly selected sample of 339 household heads and standardised face-to-face questionnaires, enhancing the reliability of the findings. These two opposing views show that meaningful co-production, other than symbolic consultation, is needed to come up with culturally responsive services. Digital innovation and combined efforts of various disciplines support implementation.</w:t>
      </w:r>
      <w:r>
        <w:rPr>
          <w:rFonts w:eastAsia="Arial" w:cs="Arial"/>
          <w:color w:val="000000" w:themeColor="text1"/>
          <w:szCs w:val="24"/>
        </w:rPr>
        <w:t xml:space="preserve"> </w:t>
      </w:r>
      <w:r>
        <w:rPr>
          <w:rFonts w:eastAsia="Arial" w:cs="Arial"/>
          <w:color w:val="000000" w:themeColor="text1"/>
          <w:szCs w:val="24"/>
        </w:rPr>
        <w:br/>
      </w:r>
      <w:r>
        <w:rPr>
          <w:rFonts w:eastAsia="Arial" w:cs="Arial"/>
          <w:color w:val="000000" w:themeColor="text1"/>
          <w:szCs w:val="24"/>
        </w:rPr>
        <w:br/>
      </w:r>
      <w:r w:rsidRPr="00B22F54">
        <w:rPr>
          <w:rFonts w:ascii="Helvetica" w:eastAsiaTheme="minorHAnsi" w:hAnsi="Helvetica" w:cs="Helvetica"/>
          <w:color w:val="EE0000"/>
          <w:kern w:val="0"/>
          <w:szCs w:val="24"/>
          <w:lang w:eastAsia="en-US"/>
        </w:rPr>
        <w:t xml:space="preserve">Furthermore, Mthembu and Chimbari (2023) found that community engagement is risky if it is highly </w:t>
      </w:r>
      <w:r w:rsidR="0005216E" w:rsidRPr="00B22F54">
        <w:rPr>
          <w:rFonts w:ascii="Helvetica" w:eastAsiaTheme="minorHAnsi" w:hAnsi="Helvetica" w:cs="Helvetica"/>
          <w:color w:val="EE0000"/>
          <w:kern w:val="0"/>
          <w:szCs w:val="24"/>
          <w:lang w:eastAsia="en-US"/>
        </w:rPr>
        <w:t>advice-giving</w:t>
      </w:r>
      <w:r w:rsidRPr="00B22F54">
        <w:rPr>
          <w:rFonts w:ascii="Helvetica" w:eastAsiaTheme="minorHAnsi" w:hAnsi="Helvetica" w:cs="Helvetica"/>
          <w:color w:val="EE0000"/>
          <w:kern w:val="0"/>
          <w:szCs w:val="24"/>
          <w:lang w:eastAsia="en-US"/>
        </w:rPr>
        <w:t xml:space="preserve"> rather than participatory, as communities are not very involved in the decision-making process in healthcare. A key strength of the study is its use of a large randomly selected sample of 339 household heads and standardised face-to-face questionnaires which enhances the reliability of the findings. These opposing views demonstrate that meaningful co-production, beyond symbolic consultation, is necessary to develop culturally responsive services. Digital innovation and collaborative efforts across various disciplines support implementation.</w:t>
      </w:r>
    </w:p>
    <w:p w14:paraId="5E97657D" w14:textId="77777777" w:rsidR="000E5E09" w:rsidRDefault="000E5E09" w:rsidP="008A4F1E">
      <w:pPr>
        <w:spacing w:before="280" w:after="14"/>
        <w:rPr>
          <w:rFonts w:eastAsia="Arial" w:cs="Arial"/>
          <w:color w:val="000000" w:themeColor="text1"/>
          <w:szCs w:val="24"/>
        </w:rPr>
      </w:pPr>
    </w:p>
    <w:p w14:paraId="00B2B956" w14:textId="30A900FB" w:rsidR="008A4F1E" w:rsidRPr="000E5E09" w:rsidRDefault="00B22F54" w:rsidP="008A4F1E">
      <w:pPr>
        <w:spacing w:before="280" w:after="14"/>
        <w:rPr>
          <w:rFonts w:eastAsia="Arial" w:cs="Arial"/>
          <w:color w:val="EE0000"/>
          <w:szCs w:val="24"/>
        </w:rPr>
      </w:pPr>
      <w:r>
        <w:rPr>
          <w:rFonts w:eastAsia="Arial" w:cs="Arial"/>
          <w:color w:val="000000" w:themeColor="text1"/>
          <w:szCs w:val="24"/>
        </w:rPr>
        <w:t>Additionally,</w:t>
      </w:r>
      <w:r w:rsidR="008A4F1E">
        <w:rPr>
          <w:rFonts w:eastAsia="Arial" w:cs="Arial"/>
          <w:color w:val="000000" w:themeColor="text1"/>
          <w:szCs w:val="24"/>
        </w:rPr>
        <w:t xml:space="preserve"> Olowomeye (2025) provide evidence that integrated electronic patient records, coordinated multidisciplinary teams, and culturally adapted health information resources improve the continuity of care, as well as communication in culturally diverse populations</w:t>
      </w:r>
      <w:r>
        <w:rPr>
          <w:rFonts w:eastAsia="Arial" w:cs="Arial"/>
          <w:color w:val="000000" w:themeColor="text1"/>
          <w:szCs w:val="24"/>
        </w:rPr>
        <w:t xml:space="preserve"> </w:t>
      </w:r>
      <w:r w:rsidRPr="000E5E09">
        <w:rPr>
          <w:rFonts w:eastAsia="Arial" w:cs="Arial"/>
          <w:color w:val="EE0000"/>
          <w:szCs w:val="24"/>
        </w:rPr>
        <w:t xml:space="preserve">which </w:t>
      </w:r>
      <w:r w:rsidR="000E5E09" w:rsidRPr="000E5E09">
        <w:rPr>
          <w:rFonts w:eastAsia="Arial" w:cs="Arial"/>
          <w:color w:val="EE0000"/>
          <w:szCs w:val="24"/>
        </w:rPr>
        <w:t>ethnic minority group?? Mention it here</w:t>
      </w:r>
      <w:r w:rsidR="008A4F1E" w:rsidRPr="000E5E09">
        <w:rPr>
          <w:rFonts w:eastAsia="Arial" w:cs="Arial"/>
          <w:color w:val="EE0000"/>
          <w:szCs w:val="24"/>
        </w:rPr>
        <w:t xml:space="preserve">. </w:t>
      </w:r>
    </w:p>
    <w:p w14:paraId="637CCBF1" w14:textId="28638A93" w:rsidR="008A4F1E" w:rsidRPr="000E5E09" w:rsidRDefault="008A4F1E" w:rsidP="008A4F1E">
      <w:pPr>
        <w:pStyle w:val="Heading3"/>
        <w:rPr>
          <w:rFonts w:asciiTheme="majorHAnsi" w:eastAsia="Arial" w:hAnsiTheme="majorHAnsi" w:cs="Arial"/>
          <w:b/>
          <w:bCs/>
          <w:color w:val="000000" w:themeColor="text1"/>
          <w:szCs w:val="24"/>
        </w:rPr>
      </w:pPr>
      <w:bookmarkStart w:id="69" w:name="_Toc240454663"/>
      <w:r w:rsidRPr="000E5E09">
        <w:rPr>
          <w:rFonts w:asciiTheme="majorHAnsi" w:hAnsiTheme="majorHAnsi"/>
          <w:b/>
          <w:bCs/>
          <w:color w:val="000000" w:themeColor="text1"/>
        </w:rPr>
        <w:lastRenderedPageBreak/>
        <w:t>2.</w:t>
      </w:r>
      <w:r w:rsidR="000E5E09" w:rsidRPr="000E5E09">
        <w:rPr>
          <w:rFonts w:asciiTheme="majorHAnsi" w:hAnsiTheme="majorHAnsi"/>
          <w:b/>
          <w:bCs/>
          <w:color w:val="000000" w:themeColor="text1"/>
        </w:rPr>
        <w:t>7</w:t>
      </w:r>
      <w:r w:rsidRPr="000E5E09">
        <w:rPr>
          <w:rFonts w:asciiTheme="majorHAnsi" w:hAnsiTheme="majorHAnsi"/>
          <w:b/>
          <w:bCs/>
          <w:color w:val="000000" w:themeColor="text1"/>
        </w:rPr>
        <w:t xml:space="preserve"> Improvements to culturally competent healthcare practices within the UK</w:t>
      </w:r>
      <w:bookmarkEnd w:id="69"/>
    </w:p>
    <w:p w14:paraId="0CBDA42C" w14:textId="77777777" w:rsidR="000E5E09" w:rsidRDefault="008A4F1E" w:rsidP="008A4F1E">
      <w:pPr>
        <w:spacing w:before="280" w:after="14"/>
        <w:rPr>
          <w:rFonts w:eastAsia="Arial" w:cs="Arial"/>
          <w:color w:val="000000" w:themeColor="text1"/>
          <w:szCs w:val="24"/>
        </w:rPr>
      </w:pPr>
      <w:r w:rsidRPr="000E5E09">
        <w:rPr>
          <w:rFonts w:eastAsia="Arial" w:cs="Arial"/>
          <w:strike/>
          <w:color w:val="000000" w:themeColor="text1"/>
          <w:szCs w:val="24"/>
        </w:rPr>
        <w:t xml:space="preserve">Recently in literature, it has been continually acknowledged that the topic of upgrading Culturally Competent Healthcare needs to implement a shift toward combinatorial and system-wide means in order to address organisational culture and workforce capacity as well as health policy in tandem (Wilson </w:t>
      </w:r>
      <w:r w:rsidRPr="000E5E09">
        <w:rPr>
          <w:rFonts w:eastAsia="Arial" w:cs="Arial"/>
          <w:i/>
          <w:iCs/>
          <w:strike/>
          <w:color w:val="000000" w:themeColor="text1"/>
          <w:szCs w:val="24"/>
        </w:rPr>
        <w:t>et al.,</w:t>
      </w:r>
      <w:r w:rsidRPr="000E5E09">
        <w:rPr>
          <w:rFonts w:eastAsia="Arial" w:cs="Arial"/>
          <w:strike/>
          <w:color w:val="000000" w:themeColor="text1"/>
          <w:szCs w:val="24"/>
        </w:rPr>
        <w:t xml:space="preserve"> 2025).</w:t>
      </w:r>
      <w:r>
        <w:rPr>
          <w:rFonts w:eastAsia="Arial" w:cs="Arial"/>
          <w:color w:val="000000" w:themeColor="text1"/>
          <w:szCs w:val="24"/>
        </w:rPr>
        <w:t xml:space="preserve"> </w:t>
      </w:r>
    </w:p>
    <w:p w14:paraId="1B850F77" w14:textId="0DCCD026" w:rsidR="000E5E09" w:rsidRDefault="000E5E09" w:rsidP="008A4F1E">
      <w:pPr>
        <w:spacing w:before="280" w:after="14"/>
        <w:rPr>
          <w:rFonts w:eastAsia="Arial" w:cs="Arial"/>
          <w:color w:val="000000" w:themeColor="text1"/>
          <w:szCs w:val="24"/>
        </w:rPr>
      </w:pPr>
      <w:r w:rsidRPr="000E5E09">
        <w:rPr>
          <w:rFonts w:ascii="Helvetica" w:eastAsiaTheme="minorHAnsi" w:hAnsi="Helvetica" w:cs="Helvetica"/>
          <w:color w:val="EE0000"/>
          <w:kern w:val="0"/>
          <w:szCs w:val="24"/>
          <w:lang w:eastAsia="en-US"/>
        </w:rPr>
        <w:t>In recent literature, it has been recognised that the topic of upgrading culturally competent healthcare requires a shift towards combinatorial and system-wide approaches to address organisational culture and workforce capacity in conjunction with health policy (Wilson et al., 2025).</w:t>
      </w:r>
      <w:r>
        <w:rPr>
          <w:rFonts w:eastAsia="Arial" w:cs="Arial"/>
          <w:color w:val="EE0000"/>
          <w:szCs w:val="24"/>
        </w:rPr>
        <w:t xml:space="preserve"> </w:t>
      </w:r>
      <w:r w:rsidR="008A4F1E">
        <w:rPr>
          <w:rFonts w:eastAsia="Arial" w:cs="Arial"/>
          <w:color w:val="000000" w:themeColor="text1"/>
          <w:szCs w:val="24"/>
        </w:rPr>
        <w:t xml:space="preserve">Although Hussain </w:t>
      </w:r>
      <w:r w:rsidR="008A4F1E">
        <w:rPr>
          <w:rFonts w:eastAsia="Arial" w:cs="Arial"/>
          <w:i/>
          <w:iCs/>
          <w:color w:val="000000" w:themeColor="text1"/>
          <w:szCs w:val="24"/>
        </w:rPr>
        <w:t>et al.</w:t>
      </w:r>
      <w:r w:rsidR="008A4F1E">
        <w:rPr>
          <w:rFonts w:eastAsia="Arial" w:cs="Arial"/>
          <w:color w:val="000000" w:themeColor="text1"/>
          <w:szCs w:val="24"/>
        </w:rPr>
        <w:t xml:space="preserve"> (2020) stress the need to improve cultural competence in </w:t>
      </w:r>
      <w:r w:rsidR="008A4F1E" w:rsidRPr="000E5E09">
        <w:rPr>
          <w:rFonts w:eastAsia="Arial" w:cs="Arial"/>
          <w:strike/>
          <w:color w:val="000000" w:themeColor="text1"/>
          <w:szCs w:val="24"/>
        </w:rPr>
        <w:t>the whole of</w:t>
      </w:r>
      <w:r w:rsidR="008A4F1E">
        <w:rPr>
          <w:rFonts w:eastAsia="Arial" w:cs="Arial"/>
          <w:color w:val="000000" w:themeColor="text1"/>
          <w:szCs w:val="24"/>
        </w:rPr>
        <w:t xml:space="preserve"> the NHS,</w:t>
      </w:r>
      <w:r>
        <w:rPr>
          <w:rFonts w:eastAsia="Arial" w:cs="Arial"/>
          <w:color w:val="000000" w:themeColor="text1"/>
          <w:szCs w:val="24"/>
        </w:rPr>
        <w:t xml:space="preserve"> </w:t>
      </w:r>
      <w:r>
        <w:rPr>
          <w:rFonts w:ascii="Helvetica" w:eastAsiaTheme="minorHAnsi" w:hAnsi="Helvetica" w:cs="Helvetica"/>
          <w:kern w:val="0"/>
          <w:szCs w:val="24"/>
          <w:lang w:eastAsia="en-US"/>
        </w:rPr>
        <w:t>there</w:t>
      </w:r>
      <w:r>
        <w:rPr>
          <w:rFonts w:ascii="Helvetica" w:eastAsiaTheme="minorHAnsi" w:hAnsi="Helvetica" w:cs="Helvetica"/>
          <w:kern w:val="0"/>
          <w:szCs w:val="24"/>
          <w:lang w:eastAsia="en-US"/>
        </w:rPr>
        <w:t xml:space="preserve"> has been a division among researchers regarding the most effective areas for improvement and the most sustainable approaches. While Kleinman et al. (2021) argue that workforce education is a crucial factor, </w:t>
      </w:r>
      <w:r w:rsidRPr="000E5E09">
        <w:rPr>
          <w:rFonts w:ascii="Helvetica" w:eastAsiaTheme="minorHAnsi" w:hAnsi="Helvetica" w:cs="Helvetica"/>
          <w:color w:val="EE0000"/>
          <w:kern w:val="0"/>
          <w:szCs w:val="24"/>
          <w:lang w:eastAsia="en-US"/>
        </w:rPr>
        <w:t>others believe</w:t>
      </w:r>
      <w:r>
        <w:rPr>
          <w:rFonts w:ascii="Helvetica" w:eastAsiaTheme="minorHAnsi" w:hAnsi="Helvetica" w:cs="Helvetica"/>
          <w:kern w:val="0"/>
          <w:szCs w:val="24"/>
          <w:lang w:eastAsia="en-US"/>
        </w:rPr>
        <w:t xml:space="preserve"> </w:t>
      </w:r>
      <w:r w:rsidRPr="000E5E09">
        <w:rPr>
          <w:rFonts w:ascii="Helvetica" w:eastAsiaTheme="minorHAnsi" w:hAnsi="Helvetica" w:cs="Helvetica"/>
          <w:color w:val="EE0000"/>
          <w:kern w:val="0"/>
          <w:szCs w:val="24"/>
          <w:highlight w:val="yellow"/>
          <w:lang w:eastAsia="en-US"/>
        </w:rPr>
        <w:t>(ref</w:t>
      </w:r>
      <w:r w:rsidR="00991F8A">
        <w:rPr>
          <w:rFonts w:ascii="Helvetica" w:eastAsiaTheme="minorHAnsi" w:hAnsi="Helvetica" w:cs="Helvetica"/>
          <w:color w:val="EE0000"/>
          <w:kern w:val="0"/>
          <w:szCs w:val="24"/>
          <w:highlight w:val="yellow"/>
          <w:lang w:eastAsia="en-US"/>
        </w:rPr>
        <w:t xml:space="preserve"> those others</w:t>
      </w:r>
      <w:r w:rsidRPr="000E5E09">
        <w:rPr>
          <w:rFonts w:ascii="Helvetica" w:eastAsiaTheme="minorHAnsi" w:hAnsi="Helvetica" w:cs="Helvetica"/>
          <w:color w:val="EE0000"/>
          <w:kern w:val="0"/>
          <w:szCs w:val="24"/>
          <w:highlight w:val="yellow"/>
          <w:lang w:eastAsia="en-US"/>
        </w:rPr>
        <w:t>)</w:t>
      </w:r>
      <w:r w:rsidRPr="000E5E09">
        <w:rPr>
          <w:rFonts w:ascii="Helvetica" w:eastAsiaTheme="minorHAnsi" w:hAnsi="Helvetica" w:cs="Helvetica"/>
          <w:color w:val="EE0000"/>
          <w:kern w:val="0"/>
          <w:szCs w:val="24"/>
          <w:lang w:eastAsia="en-US"/>
        </w:rPr>
        <w:t xml:space="preserve"> </w:t>
      </w:r>
      <w:r>
        <w:rPr>
          <w:rFonts w:ascii="Helvetica" w:eastAsiaTheme="minorHAnsi" w:hAnsi="Helvetica" w:cs="Helvetica"/>
          <w:kern w:val="0"/>
          <w:szCs w:val="24"/>
          <w:lang w:eastAsia="en-US"/>
        </w:rPr>
        <w:t>that community partnerships and structural reform are more beneficial in the long term for reducing health disparities.</w:t>
      </w:r>
      <w:r w:rsidR="008A4F1E">
        <w:rPr>
          <w:rFonts w:eastAsia="Arial" w:cs="Arial"/>
          <w:color w:val="000000" w:themeColor="text1"/>
          <w:szCs w:val="24"/>
        </w:rPr>
        <w:t xml:space="preserve"> </w:t>
      </w:r>
    </w:p>
    <w:p w14:paraId="45A8C321" w14:textId="32BD196C" w:rsidR="008A4F1E" w:rsidRDefault="008A4F1E" w:rsidP="008A4F1E">
      <w:pPr>
        <w:spacing w:before="280" w:after="14"/>
        <w:rPr>
          <w:rFonts w:eastAsia="Arial" w:cs="Arial"/>
          <w:strike/>
          <w:color w:val="000000" w:themeColor="text1"/>
          <w:szCs w:val="24"/>
        </w:rPr>
      </w:pPr>
      <w:r w:rsidRPr="000E5E09">
        <w:rPr>
          <w:rFonts w:eastAsia="Arial" w:cs="Arial"/>
          <w:strike/>
          <w:color w:val="000000" w:themeColor="text1"/>
          <w:szCs w:val="24"/>
        </w:rPr>
        <w:t xml:space="preserve">there has been a split amongst researchers on the best areas that they should improve and in such a way that they become sustainable. Though it has been argued by Kleinman </w:t>
      </w:r>
      <w:r w:rsidRPr="000E5E09">
        <w:rPr>
          <w:rFonts w:eastAsia="Arial" w:cs="Arial"/>
          <w:i/>
          <w:iCs/>
          <w:strike/>
          <w:color w:val="000000" w:themeColor="text1"/>
          <w:szCs w:val="24"/>
        </w:rPr>
        <w:t>et al.</w:t>
      </w:r>
      <w:r w:rsidRPr="000E5E09">
        <w:rPr>
          <w:rFonts w:eastAsia="Arial" w:cs="Arial"/>
          <w:strike/>
          <w:color w:val="000000" w:themeColor="text1"/>
          <w:szCs w:val="24"/>
        </w:rPr>
        <w:t xml:space="preserve"> (2021) that improving the workforce education will make a difference, other individuals feel that community partnership and structural reform are more helpful in the long-term in reducing the disparity in health.</w:t>
      </w:r>
    </w:p>
    <w:p w14:paraId="15C27986" w14:textId="77777777" w:rsidR="000E5E09" w:rsidRPr="000E5E09" w:rsidRDefault="000E5E09" w:rsidP="008A4F1E">
      <w:pPr>
        <w:spacing w:before="280" w:after="14"/>
        <w:rPr>
          <w:rFonts w:eastAsia="Arial" w:cs="Arial"/>
          <w:strike/>
          <w:color w:val="EE0000"/>
          <w:szCs w:val="24"/>
        </w:rPr>
      </w:pPr>
    </w:p>
    <w:p w14:paraId="126EB341" w14:textId="77777777" w:rsidR="00991F8A" w:rsidRDefault="008A4F1E" w:rsidP="008A4F1E">
      <w:pPr>
        <w:spacing w:before="280" w:after="14"/>
        <w:rPr>
          <w:rFonts w:eastAsia="Arial" w:cs="Arial"/>
          <w:color w:val="000000" w:themeColor="text1"/>
          <w:szCs w:val="24"/>
        </w:rPr>
      </w:pPr>
      <w:r w:rsidRPr="00991F8A">
        <w:rPr>
          <w:rFonts w:eastAsia="Arial" w:cs="Arial"/>
          <w:strike/>
          <w:color w:val="000000" w:themeColor="text1"/>
          <w:szCs w:val="24"/>
        </w:rPr>
        <w:t xml:space="preserve">A common piece of advice that is often given is that cultural competence should be ingrained in professional education and lifelong learning. </w:t>
      </w:r>
    </w:p>
    <w:p w14:paraId="02D2BA96" w14:textId="69DA8DF5" w:rsidR="00991F8A" w:rsidRPr="00991F8A" w:rsidRDefault="00991F8A" w:rsidP="008A4F1E">
      <w:pPr>
        <w:spacing w:before="280" w:after="14"/>
        <w:rPr>
          <w:rFonts w:eastAsia="Arial" w:cs="Arial"/>
          <w:color w:val="EE0000"/>
          <w:szCs w:val="24"/>
        </w:rPr>
      </w:pPr>
      <w:r w:rsidRPr="00991F8A">
        <w:rPr>
          <w:rFonts w:ascii="Helvetica" w:eastAsiaTheme="minorHAnsi" w:hAnsi="Helvetica" w:cs="Helvetica"/>
          <w:color w:val="EE0000"/>
          <w:kern w:val="0"/>
          <w:szCs w:val="24"/>
          <w:lang w:eastAsia="en-US"/>
        </w:rPr>
        <w:t>Cultural competence should be a core part of professional education and lifelong learning, as is often advised</w:t>
      </w:r>
      <w:r>
        <w:rPr>
          <w:rFonts w:ascii="Helvetica" w:eastAsiaTheme="minorHAnsi" w:hAnsi="Helvetica" w:cs="Helvetica"/>
          <w:color w:val="EE0000"/>
          <w:kern w:val="0"/>
          <w:szCs w:val="24"/>
          <w:lang w:eastAsia="en-US"/>
        </w:rPr>
        <w:t xml:space="preserve">, for instance, according to a study by </w:t>
      </w:r>
      <w:r w:rsidR="008A4F1E">
        <w:rPr>
          <w:rFonts w:eastAsia="Arial" w:cs="Arial"/>
          <w:color w:val="000000" w:themeColor="text1"/>
          <w:szCs w:val="24"/>
        </w:rPr>
        <w:t>Liu</w:t>
      </w:r>
      <w:r w:rsidR="008A4F1E">
        <w:rPr>
          <w:rFonts w:eastAsia="Arial" w:cs="Arial"/>
          <w:i/>
          <w:iCs/>
          <w:color w:val="000000" w:themeColor="text1"/>
          <w:szCs w:val="24"/>
        </w:rPr>
        <w:t xml:space="preserve"> et al.</w:t>
      </w:r>
      <w:r w:rsidR="008A4F1E">
        <w:rPr>
          <w:rFonts w:eastAsia="Arial" w:cs="Arial"/>
          <w:color w:val="000000" w:themeColor="text1"/>
          <w:szCs w:val="24"/>
        </w:rPr>
        <w:t xml:space="preserve"> (2022), </w:t>
      </w:r>
      <w:r w:rsidRPr="00991F8A">
        <w:rPr>
          <w:rFonts w:ascii="Helvetica" w:eastAsiaTheme="minorHAnsi" w:hAnsi="Helvetica" w:cs="Helvetica"/>
          <w:color w:val="EE0000"/>
          <w:kern w:val="0"/>
          <w:szCs w:val="24"/>
          <w:lang w:eastAsia="en-US"/>
        </w:rPr>
        <w:t>c</w:t>
      </w:r>
      <w:r w:rsidRPr="00991F8A">
        <w:rPr>
          <w:rFonts w:ascii="Helvetica" w:eastAsiaTheme="minorHAnsi" w:hAnsi="Helvetica" w:cs="Helvetica"/>
          <w:color w:val="EE0000"/>
          <w:kern w:val="0"/>
          <w:szCs w:val="24"/>
          <w:lang w:eastAsia="en-US"/>
        </w:rPr>
        <w:t>ultural competence should be discussed alongside clinical competencies during the undergraduate programme and as part of continuing professional development to prepare medical professionals to manage increasingly diverse patient populations.</w:t>
      </w:r>
    </w:p>
    <w:p w14:paraId="7652A17A" w14:textId="441C0AAF" w:rsidR="008A4F1E" w:rsidRDefault="008A4F1E" w:rsidP="008A4F1E">
      <w:pPr>
        <w:spacing w:before="280" w:after="14"/>
        <w:rPr>
          <w:rFonts w:eastAsia="Arial" w:cs="Arial"/>
          <w:strike/>
          <w:color w:val="000000" w:themeColor="text1"/>
          <w:szCs w:val="24"/>
        </w:rPr>
      </w:pPr>
      <w:r w:rsidRPr="00991F8A">
        <w:rPr>
          <w:rFonts w:eastAsia="Arial" w:cs="Arial"/>
          <w:strike/>
          <w:color w:val="000000" w:themeColor="text1"/>
          <w:szCs w:val="24"/>
        </w:rPr>
        <w:lastRenderedPageBreak/>
        <w:t>cultural competence needs to be discussed along with clinical competencies during the undergraduate program and as part of continuing professional development to prepare medical professionals to be able to handle increasingly more diversified patients.</w:t>
      </w:r>
      <w:r>
        <w:rPr>
          <w:rFonts w:eastAsia="Arial" w:cs="Arial"/>
          <w:color w:val="000000" w:themeColor="text1"/>
          <w:szCs w:val="24"/>
        </w:rPr>
        <w:t xml:space="preserve"> </w:t>
      </w:r>
      <w:commentRangeStart w:id="70"/>
      <w:r>
        <w:rPr>
          <w:rFonts w:eastAsia="Arial" w:cs="Arial"/>
          <w:color w:val="000000" w:themeColor="text1"/>
          <w:szCs w:val="24"/>
        </w:rPr>
        <w:t xml:space="preserve">However, Lekas </w:t>
      </w:r>
      <w:r>
        <w:rPr>
          <w:rFonts w:eastAsia="Arial" w:cs="Arial"/>
          <w:i/>
          <w:iCs/>
          <w:color w:val="000000" w:themeColor="text1"/>
          <w:szCs w:val="24"/>
        </w:rPr>
        <w:t>et al.</w:t>
      </w:r>
      <w:r>
        <w:rPr>
          <w:rFonts w:eastAsia="Arial" w:cs="Arial"/>
          <w:color w:val="000000" w:themeColor="text1"/>
          <w:szCs w:val="24"/>
        </w:rPr>
        <w:t xml:space="preserve"> (2020) suggest that to facilitate the purpose of education to become more critical in cultural awareness and instead colourfully humble, reflective in practice, and anti-discriminatory in decision-making. </w:t>
      </w:r>
      <w:commentRangeEnd w:id="70"/>
      <w:r w:rsidR="00E200D6" w:rsidRPr="00E200D6">
        <w:rPr>
          <w:rStyle w:val="CommentReference"/>
          <w:rFonts w:eastAsia="Arial" w:cs="Arial"/>
          <w:strike/>
          <w:color w:val="000000" w:themeColor="text1"/>
          <w:sz w:val="24"/>
          <w:szCs w:val="24"/>
        </w:rPr>
        <w:commentReference w:id="70"/>
      </w:r>
      <w:r w:rsidRPr="00E200D6">
        <w:rPr>
          <w:rFonts w:eastAsia="Arial" w:cs="Arial"/>
          <w:strike/>
          <w:color w:val="000000" w:themeColor="text1"/>
          <w:szCs w:val="24"/>
        </w:rPr>
        <w:t xml:space="preserve">The other useful recommendation is associated with accountability in organisations. According to Vargas </w:t>
      </w:r>
      <w:r w:rsidRPr="00E200D6">
        <w:rPr>
          <w:rFonts w:eastAsia="Arial" w:cs="Arial"/>
          <w:i/>
          <w:iCs/>
          <w:strike/>
          <w:color w:val="000000" w:themeColor="text1"/>
          <w:szCs w:val="24"/>
        </w:rPr>
        <w:t>et al.</w:t>
      </w:r>
      <w:r w:rsidRPr="00E200D6">
        <w:rPr>
          <w:rFonts w:eastAsia="Arial" w:cs="Arial"/>
          <w:strike/>
          <w:color w:val="000000" w:themeColor="text1"/>
          <w:szCs w:val="24"/>
        </w:rPr>
        <w:t xml:space="preserve"> (2023), healthcare organisations ought to institutionalise cultural competence in governance mechanisms by setting up leadership dedication, equality execution metrics, diversity in workforce plans, and habitual service appraisal. Contrarily, Hill-Briggs </w:t>
      </w:r>
      <w:r w:rsidRPr="00E200D6">
        <w:rPr>
          <w:rFonts w:eastAsia="Arial" w:cs="Arial"/>
          <w:i/>
          <w:iCs/>
          <w:strike/>
          <w:color w:val="000000" w:themeColor="text1"/>
          <w:szCs w:val="24"/>
        </w:rPr>
        <w:t>et al</w:t>
      </w:r>
      <w:r w:rsidRPr="00E200D6">
        <w:rPr>
          <w:rFonts w:eastAsia="Arial" w:cs="Arial"/>
          <w:strike/>
          <w:color w:val="000000" w:themeColor="text1"/>
          <w:szCs w:val="24"/>
        </w:rPr>
        <w:t>. (2020) believe that changes will remain small without national healthcare policies requiring equity outcomes to be reported in quantifiable manners rather than focusing primarily on efficiency of services and clinical outcomes. Their differing views indicate that the responsibility should be at organisational and policy levels, whereby all organisations in the NHS should have the responsibility universally applied.</w:t>
      </w:r>
    </w:p>
    <w:p w14:paraId="6604568E" w14:textId="7F264091" w:rsidR="00E200D6" w:rsidRPr="00E200D6" w:rsidRDefault="00E200D6" w:rsidP="008A4F1E">
      <w:pPr>
        <w:spacing w:before="280" w:after="14"/>
        <w:rPr>
          <w:rFonts w:eastAsia="Arial" w:cs="Arial"/>
          <w:strike/>
          <w:color w:val="EE0000"/>
          <w:szCs w:val="24"/>
        </w:rPr>
      </w:pPr>
      <w:r w:rsidRPr="00E200D6">
        <w:rPr>
          <w:rFonts w:ascii="Helvetica" w:eastAsiaTheme="minorHAnsi" w:hAnsi="Helvetica" w:cs="Helvetica"/>
          <w:color w:val="EE0000"/>
          <w:kern w:val="0"/>
          <w:szCs w:val="24"/>
          <w:lang w:eastAsia="en-US"/>
        </w:rPr>
        <w:t>Another useful recommendation is related to organisational accountability. According to Vargas et al. (2023) healthcare organisations should institutionalise cultural competence in governance mechanisms by establishing leadership dedication, equality execution metrics, workforce diversity plans and a culture of regular service appraisal. In contrast Hill-Briggs et al. (2020) argue that significant change will not occur without national healthcare policies mandating the reporting of equity outcomes in quantifiable terms rather than focusing primarily on service efficiency and clinical outcomes. This divergence suggests that responsibility should be shared between organisational and policy levels with all NHS organisations having a universal responsibility.</w:t>
      </w:r>
    </w:p>
    <w:p w14:paraId="699C0060" w14:textId="77777777" w:rsidR="00991F8A" w:rsidRDefault="00991F8A" w:rsidP="008A4F1E">
      <w:pPr>
        <w:spacing w:before="280" w:after="14"/>
        <w:rPr>
          <w:rFonts w:eastAsia="Arial" w:cs="Arial"/>
          <w:color w:val="000000" w:themeColor="text1"/>
          <w:szCs w:val="24"/>
        </w:rPr>
      </w:pPr>
    </w:p>
    <w:p w14:paraId="5B09B304" w14:textId="0832C750" w:rsidR="008A4F1E" w:rsidRPr="00E200D6" w:rsidRDefault="008A4F1E" w:rsidP="008A4F1E">
      <w:pPr>
        <w:pStyle w:val="Heading2"/>
        <w:rPr>
          <w:rFonts w:eastAsia="Arial" w:cs="Arial"/>
          <w:b/>
          <w:color w:val="000000" w:themeColor="text1"/>
          <w:sz w:val="28"/>
          <w:szCs w:val="22"/>
        </w:rPr>
      </w:pPr>
      <w:bookmarkStart w:id="71" w:name="_Toc240454664"/>
      <w:r w:rsidRPr="00E200D6">
        <w:rPr>
          <w:b/>
          <w:color w:val="000000" w:themeColor="text1"/>
          <w:sz w:val="28"/>
          <w:szCs w:val="28"/>
        </w:rPr>
        <w:lastRenderedPageBreak/>
        <w:t>2.</w:t>
      </w:r>
      <w:r w:rsidR="00E200D6" w:rsidRPr="00E200D6">
        <w:rPr>
          <w:b/>
          <w:color w:val="000000" w:themeColor="text1"/>
          <w:sz w:val="28"/>
          <w:szCs w:val="28"/>
        </w:rPr>
        <w:t>8</w:t>
      </w:r>
      <w:r w:rsidRPr="00E200D6">
        <w:rPr>
          <w:b/>
          <w:color w:val="000000" w:themeColor="text1"/>
          <w:sz w:val="28"/>
          <w:szCs w:val="28"/>
        </w:rPr>
        <w:t xml:space="preserve"> </w:t>
      </w:r>
      <w:bookmarkEnd w:id="71"/>
      <w:r w:rsidR="00E200D6">
        <w:rPr>
          <w:b/>
          <w:color w:val="000000" w:themeColor="text1"/>
          <w:sz w:val="28"/>
          <w:szCs w:val="28"/>
        </w:rPr>
        <w:t>Research Gap</w:t>
      </w:r>
      <w:r w:rsidRPr="00E200D6">
        <w:rPr>
          <w:b/>
          <w:color w:val="000000" w:themeColor="text1"/>
          <w:sz w:val="28"/>
          <w:szCs w:val="28"/>
        </w:rPr>
        <w:t xml:space="preserve"> </w:t>
      </w:r>
    </w:p>
    <w:p w14:paraId="44B022F5" w14:textId="77777777" w:rsidR="00E27FC8" w:rsidRPr="00E27FC8" w:rsidRDefault="008A4F1E" w:rsidP="008A4F1E">
      <w:pPr>
        <w:spacing w:before="280" w:after="14"/>
        <w:rPr>
          <w:rFonts w:eastAsia="Arial" w:cs="Arial"/>
          <w:strike/>
          <w:color w:val="000000" w:themeColor="text1"/>
          <w:szCs w:val="24"/>
        </w:rPr>
      </w:pPr>
      <w:r w:rsidRPr="00E27FC8">
        <w:rPr>
          <w:rFonts w:eastAsia="Arial" w:cs="Arial"/>
          <w:strike/>
          <w:color w:val="000000" w:themeColor="text1"/>
          <w:szCs w:val="24"/>
        </w:rPr>
        <w:t xml:space="preserve">Existing </w:t>
      </w:r>
      <w:r w:rsidR="00E27FC8" w:rsidRPr="00E27FC8">
        <w:rPr>
          <w:rFonts w:eastAsia="Arial" w:cs="Arial"/>
          <w:strike/>
          <w:color w:val="EE0000"/>
          <w:szCs w:val="24"/>
        </w:rPr>
        <w:t>studies</w:t>
      </w:r>
      <w:r w:rsidR="00E27FC8" w:rsidRPr="00E27FC8">
        <w:rPr>
          <w:rFonts w:eastAsia="Arial" w:cs="Arial"/>
          <w:strike/>
          <w:color w:val="000000" w:themeColor="text1"/>
          <w:szCs w:val="24"/>
        </w:rPr>
        <w:t xml:space="preserve"> </w:t>
      </w:r>
      <w:r w:rsidRPr="00E27FC8">
        <w:rPr>
          <w:rFonts w:eastAsia="Arial" w:cs="Arial"/>
          <w:strike/>
          <w:color w:val="000000" w:themeColor="text1"/>
          <w:szCs w:val="24"/>
        </w:rPr>
        <w:t xml:space="preserve">resources like Walkowska </w:t>
      </w:r>
      <w:r w:rsidRPr="00E27FC8">
        <w:rPr>
          <w:rFonts w:eastAsia="Arial" w:cs="Arial"/>
          <w:i/>
          <w:iCs/>
          <w:strike/>
          <w:color w:val="000000" w:themeColor="text1"/>
          <w:szCs w:val="24"/>
        </w:rPr>
        <w:t>et al</w:t>
      </w:r>
      <w:r w:rsidRPr="00E27FC8">
        <w:rPr>
          <w:rFonts w:eastAsia="Arial" w:cs="Arial"/>
          <w:strike/>
          <w:color w:val="000000" w:themeColor="text1"/>
          <w:szCs w:val="24"/>
        </w:rPr>
        <w:t>. (2023) and Thomas</w:t>
      </w:r>
      <w:r w:rsidRPr="00E27FC8">
        <w:rPr>
          <w:rFonts w:eastAsia="Arial" w:cs="Arial"/>
          <w:i/>
          <w:iCs/>
          <w:strike/>
          <w:color w:val="000000" w:themeColor="text1"/>
          <w:szCs w:val="24"/>
        </w:rPr>
        <w:t xml:space="preserve"> et al.</w:t>
      </w:r>
      <w:r w:rsidRPr="00E27FC8">
        <w:rPr>
          <w:rFonts w:eastAsia="Arial" w:cs="Arial"/>
          <w:strike/>
          <w:color w:val="000000" w:themeColor="text1"/>
          <w:szCs w:val="24"/>
        </w:rPr>
        <w:t xml:space="preserve"> (2021) offer a </w:t>
      </w:r>
      <w:r w:rsidR="00E27FC8" w:rsidRPr="00E27FC8">
        <w:rPr>
          <w:rFonts w:eastAsia="Arial" w:cs="Arial"/>
          <w:strike/>
          <w:color w:val="EE0000"/>
          <w:szCs w:val="24"/>
        </w:rPr>
        <w:t>comprehensive</w:t>
      </w:r>
      <w:r w:rsidRPr="00E27FC8">
        <w:rPr>
          <w:rFonts w:eastAsia="Arial" w:cs="Arial"/>
          <w:strike/>
          <w:color w:val="EE0000"/>
          <w:szCs w:val="24"/>
        </w:rPr>
        <w:t xml:space="preserve"> </w:t>
      </w:r>
      <w:r w:rsidRPr="00E27FC8">
        <w:rPr>
          <w:rFonts w:eastAsia="Arial" w:cs="Arial"/>
          <w:strike/>
          <w:color w:val="000000" w:themeColor="text1"/>
          <w:szCs w:val="24"/>
        </w:rPr>
        <w:t>source</w:t>
      </w:r>
      <w:r w:rsidR="00E27FC8" w:rsidRPr="00E27FC8">
        <w:rPr>
          <w:rFonts w:eastAsia="Arial" w:cs="Arial"/>
          <w:strike/>
          <w:color w:val="000000" w:themeColor="text1"/>
          <w:szCs w:val="24"/>
        </w:rPr>
        <w:t>s</w:t>
      </w:r>
      <w:r w:rsidRPr="00E27FC8">
        <w:rPr>
          <w:rFonts w:eastAsia="Arial" w:cs="Arial"/>
          <w:strike/>
          <w:color w:val="000000" w:themeColor="text1"/>
          <w:szCs w:val="24"/>
        </w:rPr>
        <w:t xml:space="preserve"> of evidence on the principles of delivering culturally competent care and its types and application in healthcare systems, and their results. </w:t>
      </w:r>
    </w:p>
    <w:p w14:paraId="2BC83F98" w14:textId="74B200A6" w:rsidR="00E27FC8" w:rsidRPr="00E27FC8" w:rsidRDefault="00E27FC8" w:rsidP="008A4F1E">
      <w:pPr>
        <w:spacing w:before="280" w:after="14"/>
        <w:rPr>
          <w:rFonts w:eastAsia="Arial" w:cs="Arial"/>
          <w:color w:val="EE0000"/>
          <w:szCs w:val="24"/>
        </w:rPr>
      </w:pPr>
      <w:r w:rsidRPr="00E27FC8">
        <w:rPr>
          <w:rFonts w:ascii="Helvetica" w:eastAsiaTheme="minorHAnsi" w:hAnsi="Helvetica" w:cs="Helvetica"/>
          <w:color w:val="EE0000"/>
          <w:kern w:val="0"/>
          <w:szCs w:val="24"/>
          <w:lang w:eastAsia="en-US"/>
        </w:rPr>
        <w:t>Existing studies such as Walkowska et al. (2023) and Thomas et al. (2021) provide a comprehensive source of evidence on the principles of culturally competent care and its types and application in healthcare systems. Their findings are valuable for this research</w:t>
      </w:r>
      <w:r>
        <w:rPr>
          <w:rFonts w:ascii="Helvetica" w:eastAsiaTheme="minorHAnsi" w:hAnsi="Helvetica" w:cs="Helvetica"/>
          <w:color w:val="EE0000"/>
          <w:kern w:val="0"/>
          <w:szCs w:val="24"/>
          <w:lang w:eastAsia="en-US"/>
        </w:rPr>
        <w:t xml:space="preserve"> study</w:t>
      </w:r>
      <w:r w:rsidRPr="00E27FC8">
        <w:rPr>
          <w:rFonts w:ascii="Helvetica" w:eastAsiaTheme="minorHAnsi" w:hAnsi="Helvetica" w:cs="Helvetica"/>
          <w:color w:val="EE0000"/>
          <w:kern w:val="0"/>
          <w:szCs w:val="24"/>
          <w:lang w:eastAsia="en-US"/>
        </w:rPr>
        <w:t>.</w:t>
      </w:r>
    </w:p>
    <w:p w14:paraId="1E25774C" w14:textId="3439E30D" w:rsidR="008A4F1E" w:rsidRDefault="008A4F1E" w:rsidP="008A4F1E">
      <w:pPr>
        <w:spacing w:before="280" w:after="14"/>
        <w:rPr>
          <w:rFonts w:eastAsia="Arial" w:cs="Arial"/>
          <w:strike/>
          <w:color w:val="000000" w:themeColor="text1"/>
          <w:szCs w:val="24"/>
        </w:rPr>
      </w:pPr>
      <w:r w:rsidRPr="00E27FC8">
        <w:rPr>
          <w:rFonts w:eastAsia="Arial" w:cs="Arial"/>
          <w:strike/>
          <w:color w:val="000000" w:themeColor="text1"/>
          <w:szCs w:val="24"/>
        </w:rPr>
        <w:t xml:space="preserve">However, there remain some large gaps. To start with, most reports focus on a single element of culturally competent care, like communication strategies or cultural competence training, but not the interaction properties of these components in helping decrease health disparities among ethnic minority groups. Second, a significant part of the existing evidence, such as by Churchwell </w:t>
      </w:r>
      <w:r w:rsidRPr="00E27FC8">
        <w:rPr>
          <w:rFonts w:eastAsia="Arial" w:cs="Arial"/>
          <w:i/>
          <w:iCs/>
          <w:strike/>
          <w:color w:val="000000" w:themeColor="text1"/>
          <w:szCs w:val="24"/>
        </w:rPr>
        <w:t>et al</w:t>
      </w:r>
      <w:r w:rsidRPr="00E27FC8">
        <w:rPr>
          <w:rFonts w:eastAsia="Arial" w:cs="Arial"/>
          <w:strike/>
          <w:color w:val="000000" w:themeColor="text1"/>
          <w:szCs w:val="24"/>
        </w:rPr>
        <w:t>. (2020), is based on international settings and, especially in the United States, so it cannot be easily applied to the UK healthcare system. Finally, other previous researchers have tended to focus on patient satisfaction (ref) or use of healthcare; however have not given much insight into the long-term impact on the health of equity and clinical outcomes. The issues of inconsistency of methodologies, disparities in terms of the design of an intervention, as well as the absence of any in-depth synthesis, also complicate drawing definite conclusions on best practices.</w:t>
      </w:r>
    </w:p>
    <w:p w14:paraId="1E9A475C" w14:textId="3F66FDB9" w:rsidR="00E27FC8" w:rsidRPr="00E27FC8" w:rsidRDefault="00E27FC8" w:rsidP="008A4F1E">
      <w:pPr>
        <w:spacing w:before="280" w:after="14"/>
        <w:rPr>
          <w:rFonts w:eastAsia="Arial" w:cs="Arial"/>
          <w:strike/>
          <w:color w:val="EE0000"/>
          <w:szCs w:val="24"/>
        </w:rPr>
      </w:pPr>
      <w:r w:rsidRPr="00E27FC8">
        <w:rPr>
          <w:rFonts w:ascii="Helvetica" w:eastAsiaTheme="minorHAnsi" w:hAnsi="Helvetica" w:cs="Helvetica"/>
          <w:color w:val="EE0000"/>
          <w:kern w:val="0"/>
          <w:szCs w:val="24"/>
          <w:lang w:eastAsia="en-US"/>
        </w:rPr>
        <w:t xml:space="preserve">However, there remain significant gaps. Firstly, most reports focus on a single element of culturally competent care such as communication strategies or cultural competence training but do not consider the interaction properties of these components in reducing health disparities among ethnic minority groups. Secondly, a substantial portion of the existing evidence, such as that by Churchwell et al. (2020), is based on international settings and is therefore not easily applicable to the UK healthcare system. Finally, other previous researchers have tended to focus on patient satisfaction or healthcare utilisation but have not provided insight into the long-term impact on health equity and clinical outcomes. The inconsistencies in methodologies, disparities in the design of </w:t>
      </w:r>
      <w:r w:rsidRPr="00E27FC8">
        <w:rPr>
          <w:rFonts w:ascii="Helvetica" w:eastAsiaTheme="minorHAnsi" w:hAnsi="Helvetica" w:cs="Helvetica"/>
          <w:color w:val="EE0000"/>
          <w:kern w:val="0"/>
          <w:szCs w:val="24"/>
          <w:lang w:eastAsia="en-US"/>
        </w:rPr>
        <w:lastRenderedPageBreak/>
        <w:t>interventions and the absence of an in-depth synthesis further complicate drawing definitive conclusions on best practices.</w:t>
      </w:r>
    </w:p>
    <w:p w14:paraId="187C329E" w14:textId="77777777" w:rsidR="00991F8A" w:rsidRDefault="00991F8A" w:rsidP="008A4F1E">
      <w:pPr>
        <w:spacing w:before="280" w:after="14"/>
        <w:rPr>
          <w:rFonts w:eastAsia="Arial" w:cs="Arial"/>
          <w:color w:val="000000" w:themeColor="text1"/>
          <w:szCs w:val="24"/>
        </w:rPr>
      </w:pPr>
    </w:p>
    <w:p w14:paraId="1E5E6618" w14:textId="77777777" w:rsidR="008A4F1E" w:rsidRDefault="008A4F1E" w:rsidP="008A4F1E">
      <w:pPr>
        <w:spacing w:before="280" w:after="14"/>
        <w:rPr>
          <w:rFonts w:eastAsia="Arial" w:cs="Arial"/>
          <w:strike/>
          <w:color w:val="000000" w:themeColor="text1"/>
          <w:szCs w:val="24"/>
        </w:rPr>
      </w:pPr>
      <w:r w:rsidRPr="00E27FC8">
        <w:rPr>
          <w:rFonts w:eastAsia="Arial" w:cs="Arial"/>
          <w:strike/>
          <w:color w:val="000000" w:themeColor="text1"/>
          <w:szCs w:val="24"/>
        </w:rPr>
        <w:t xml:space="preserve">The gaps will be addressed by this systematic review (literature review) by critically synthesising the recent evidence on culturally competent care in the UK on the effectiveness of the interventions in reducing health disparities in ethnic minority populations, identifying barriers and facilitators to the interventions and making evidence-based recommendations to inform future healthcare policy/practice and research. </w:t>
      </w:r>
    </w:p>
    <w:p w14:paraId="2073F01D" w14:textId="77777777" w:rsidR="00E27FC8" w:rsidRDefault="00E27FC8" w:rsidP="00E27FC8">
      <w:pPr>
        <w:spacing w:before="280" w:after="14"/>
        <w:rPr>
          <w:rFonts w:ascii="Helvetica" w:eastAsiaTheme="minorHAnsi" w:hAnsi="Helvetica" w:cs="Helvetica"/>
          <w:color w:val="EE0000"/>
          <w:kern w:val="0"/>
          <w:szCs w:val="24"/>
          <w:lang w:eastAsia="en-US"/>
        </w:rPr>
      </w:pPr>
      <w:r w:rsidRPr="00E27FC8">
        <w:rPr>
          <w:rFonts w:ascii="Helvetica" w:eastAsiaTheme="minorHAnsi" w:hAnsi="Helvetica" w:cs="Helvetica"/>
          <w:color w:val="EE0000"/>
          <w:kern w:val="0"/>
          <w:szCs w:val="24"/>
          <w:lang w:eastAsia="en-US"/>
        </w:rPr>
        <w:t>This systematic review will address the gaps in the literature by critically synthesising recent evidence on culturally competent care in the UK. It will identify the effectiveness of interventions in reducing health disparities among ethnic minority populations, the barriers and facilitators to their implementation and provide evidence-based recommendations to inform future healthcare policy and research.</w:t>
      </w:r>
      <w:bookmarkStart w:id="72" w:name="_Toc240454665"/>
    </w:p>
    <w:p w14:paraId="20685546" w14:textId="77777777" w:rsidR="00E27FC8" w:rsidRDefault="00E27FC8" w:rsidP="00E27FC8">
      <w:pPr>
        <w:spacing w:before="280" w:after="14"/>
        <w:rPr>
          <w:rFonts w:ascii="Helvetica" w:eastAsiaTheme="minorHAnsi" w:hAnsi="Helvetica" w:cs="Helvetica"/>
          <w:color w:val="EE0000"/>
          <w:kern w:val="0"/>
          <w:szCs w:val="24"/>
          <w:lang w:eastAsia="en-US"/>
        </w:rPr>
      </w:pPr>
    </w:p>
    <w:p w14:paraId="108A782A" w14:textId="77777777" w:rsidR="00E27FC8" w:rsidRPr="00E27FC8" w:rsidRDefault="008A4F1E" w:rsidP="00E27FC8">
      <w:pPr>
        <w:spacing w:before="280" w:after="14"/>
        <w:rPr>
          <w:rFonts w:asciiTheme="majorHAnsi" w:hAnsiTheme="majorHAnsi"/>
          <w:b/>
          <w:color w:val="000000" w:themeColor="text1"/>
          <w:sz w:val="28"/>
          <w:szCs w:val="28"/>
        </w:rPr>
      </w:pPr>
      <w:r w:rsidRPr="00E27FC8">
        <w:rPr>
          <w:rFonts w:asciiTheme="majorHAnsi" w:hAnsiTheme="majorHAnsi"/>
          <w:b/>
          <w:color w:val="000000" w:themeColor="text1"/>
          <w:sz w:val="28"/>
          <w:szCs w:val="28"/>
        </w:rPr>
        <w:t>2.</w:t>
      </w:r>
      <w:r w:rsidR="00991F8A" w:rsidRPr="00E27FC8">
        <w:rPr>
          <w:rFonts w:asciiTheme="majorHAnsi" w:hAnsiTheme="majorHAnsi"/>
          <w:b/>
          <w:color w:val="000000" w:themeColor="text1"/>
          <w:sz w:val="28"/>
          <w:szCs w:val="28"/>
        </w:rPr>
        <w:t>8</w:t>
      </w:r>
      <w:r w:rsidRPr="00E27FC8">
        <w:rPr>
          <w:rFonts w:asciiTheme="majorHAnsi" w:hAnsiTheme="majorHAnsi"/>
          <w:b/>
          <w:color w:val="000000" w:themeColor="text1"/>
          <w:sz w:val="28"/>
          <w:szCs w:val="28"/>
        </w:rPr>
        <w:t xml:space="preserve"> Theoretical Framework</w:t>
      </w:r>
      <w:bookmarkEnd w:id="72"/>
      <w:r w:rsidR="00991F8A" w:rsidRPr="00E27FC8">
        <w:rPr>
          <w:rFonts w:asciiTheme="majorHAnsi" w:hAnsiTheme="majorHAnsi"/>
          <w:b/>
          <w:color w:val="000000" w:themeColor="text1"/>
          <w:sz w:val="28"/>
          <w:szCs w:val="28"/>
        </w:rPr>
        <w:t xml:space="preserve">s </w:t>
      </w:r>
      <w:bookmarkStart w:id="73" w:name="_Toc240454666"/>
    </w:p>
    <w:p w14:paraId="3F14D032" w14:textId="4161D47D" w:rsidR="00E706F9" w:rsidRDefault="00E706F9" w:rsidP="00E706F9">
      <w:pPr>
        <w:spacing w:before="280" w:after="14"/>
        <w:rPr>
          <w:rFonts w:eastAsia="Arial" w:cs="Arial"/>
          <w:strike/>
          <w:color w:val="000000" w:themeColor="text1"/>
          <w:szCs w:val="24"/>
        </w:rPr>
      </w:pPr>
      <w:r w:rsidRPr="00E706F9">
        <w:rPr>
          <w:rFonts w:eastAsia="Arial" w:cs="Arial"/>
          <w:strike/>
          <w:color w:val="EE0000"/>
          <w:szCs w:val="24"/>
        </w:rPr>
        <w:t xml:space="preserve">The </w:t>
      </w:r>
      <w:r w:rsidRPr="00E706F9">
        <w:rPr>
          <w:rFonts w:eastAsia="Arial" w:cs="Arial"/>
          <w:strike/>
          <w:color w:val="000000" w:themeColor="text1"/>
          <w:szCs w:val="24"/>
        </w:rPr>
        <w:t>social determinants of health</w:t>
      </w:r>
      <w:r w:rsidRPr="00E706F9">
        <w:rPr>
          <w:rFonts w:eastAsia="Arial" w:cs="Arial"/>
          <w:strike/>
          <w:color w:val="000000" w:themeColor="text1"/>
          <w:szCs w:val="24"/>
        </w:rPr>
        <w:t xml:space="preserve"> </w:t>
      </w:r>
      <w:r w:rsidRPr="00E706F9">
        <w:rPr>
          <w:rFonts w:eastAsia="Arial" w:cs="Arial"/>
          <w:strike/>
          <w:color w:val="EE0000"/>
          <w:szCs w:val="24"/>
        </w:rPr>
        <w:t>framework (see figure 3)</w:t>
      </w:r>
      <w:r w:rsidRPr="00E706F9">
        <w:rPr>
          <w:rFonts w:eastAsia="Arial" w:cs="Arial"/>
          <w:strike/>
          <w:color w:val="000000" w:themeColor="text1"/>
          <w:szCs w:val="24"/>
        </w:rPr>
        <w:t xml:space="preserve">, which </w:t>
      </w:r>
      <w:r w:rsidRPr="00E706F9">
        <w:rPr>
          <w:rFonts w:eastAsia="Arial" w:cs="Arial"/>
          <w:strike/>
          <w:color w:val="EE0000"/>
          <w:szCs w:val="24"/>
        </w:rPr>
        <w:t>is an integral part of</w:t>
      </w:r>
      <w:r w:rsidRPr="00E706F9">
        <w:rPr>
          <w:rFonts w:eastAsia="Arial" w:cs="Arial"/>
          <w:strike/>
          <w:color w:val="000000" w:themeColor="text1"/>
          <w:szCs w:val="24"/>
        </w:rPr>
        <w:t xml:space="preserve"> promoting a better understanding of different biological and individual factors that influence the outcome.</w:t>
      </w:r>
      <w:r w:rsidRPr="00E706F9">
        <w:rPr>
          <w:rFonts w:eastAsia="Arial" w:cs="Arial"/>
          <w:strike/>
          <w:color w:val="000000" w:themeColor="text1"/>
          <w:szCs w:val="24"/>
        </w:rPr>
        <w:t xml:space="preserve"> </w:t>
      </w:r>
      <w:r w:rsidRPr="00E706F9">
        <w:rPr>
          <w:rFonts w:eastAsia="Arial" w:cs="Arial"/>
          <w:strike/>
          <w:color w:val="000000" w:themeColor="text1"/>
          <w:szCs w:val="24"/>
        </w:rPr>
        <w:t>Additionally, it promotes better understanding about social economic and political conditions that influence health outcomes and unequal health distribution. The SDH Framework is recognised by the World Health Organisation, as it helps to explore health inequalities, access to care and population-level outcomes (Bull and Mittelmark, 2016). After rapid evolution, the main focus shifts from individual responsibility to structural influences, which makes these frameworks more adaptable to measure Public Health outcomes and perform social science research.</w:t>
      </w:r>
    </w:p>
    <w:p w14:paraId="58FF1B5E" w14:textId="2995CCAA" w:rsidR="00E27FC8" w:rsidRDefault="00E706F9" w:rsidP="00E27FC8">
      <w:pPr>
        <w:spacing w:before="280" w:after="14"/>
        <w:rPr>
          <w:rFonts w:eastAsia="Arial" w:cs="Arial"/>
          <w:strike/>
          <w:color w:val="000000" w:themeColor="text1"/>
          <w:szCs w:val="24"/>
        </w:rPr>
      </w:pPr>
      <w:r>
        <w:rPr>
          <w:rFonts w:ascii="Helvetica" w:eastAsiaTheme="minorHAnsi" w:hAnsi="Helvetica" w:cs="Helvetica"/>
          <w:kern w:val="0"/>
          <w:szCs w:val="24"/>
          <w:lang w:eastAsia="en-US"/>
        </w:rPr>
        <w:t xml:space="preserve">The social determinants of health framework (see Figure 3) is an integral component of promoting a better understanding of the biological and individual factors that influence health outcomes. It also promotes a better understanding of social, economic </w:t>
      </w:r>
      <w:r>
        <w:rPr>
          <w:rFonts w:ascii="Helvetica" w:eastAsiaTheme="minorHAnsi" w:hAnsi="Helvetica" w:cs="Helvetica"/>
          <w:kern w:val="0"/>
          <w:szCs w:val="24"/>
          <w:lang w:eastAsia="en-US"/>
        </w:rPr>
        <w:lastRenderedPageBreak/>
        <w:t>and political conditions that influence health outcomes and unequal health distribution. The SDH Framework is recognised by the World Health Organisation as it helps to explore health inequalities access to care and population-level outcomes (Bull and Mittelmark, 2016). After rapid evolution, the main focus shifts from individual responsibility to structural influences making these frameworks more adaptable to measure public health outcomes and conduct social science research.</w:t>
      </w:r>
    </w:p>
    <w:p w14:paraId="1012C49C" w14:textId="77777777" w:rsidR="00E706F9" w:rsidRPr="00E706F9" w:rsidRDefault="00E706F9" w:rsidP="00E27FC8">
      <w:pPr>
        <w:spacing w:before="280" w:after="14"/>
        <w:rPr>
          <w:rFonts w:eastAsia="Arial" w:cs="Arial"/>
          <w:strike/>
          <w:color w:val="000000" w:themeColor="text1"/>
          <w:szCs w:val="24"/>
        </w:rPr>
      </w:pPr>
    </w:p>
    <w:p w14:paraId="0057AEF5" w14:textId="09B0A6E3" w:rsidR="008A4F1E" w:rsidRPr="00E706F9" w:rsidRDefault="008A4F1E" w:rsidP="00E27FC8">
      <w:pPr>
        <w:spacing w:before="280" w:after="14"/>
        <w:rPr>
          <w:rFonts w:eastAsia="Arial" w:cs="Arial"/>
          <w:b/>
          <w:bCs/>
          <w:strike/>
          <w:color w:val="EE0000"/>
          <w:szCs w:val="24"/>
        </w:rPr>
      </w:pPr>
      <w:r w:rsidRPr="00E706F9">
        <w:rPr>
          <w:b/>
          <w:bCs/>
          <w:color w:val="000000" w:themeColor="text1"/>
          <w:szCs w:val="24"/>
        </w:rPr>
        <w:t>Social Determinants of Health (SDH) Framework</w:t>
      </w:r>
      <w:bookmarkEnd w:id="73"/>
    </w:p>
    <w:p w14:paraId="3EDFAC2B" w14:textId="15EA3820" w:rsidR="008A4F1E" w:rsidRDefault="008A4F1E" w:rsidP="008A4F1E">
      <w:pPr>
        <w:spacing w:before="280" w:after="14"/>
        <w:jc w:val="center"/>
        <w:rPr>
          <w:rFonts w:eastAsia="Arial" w:cs="Arial"/>
          <w:color w:val="000000" w:themeColor="text1"/>
          <w:szCs w:val="24"/>
        </w:rPr>
      </w:pPr>
      <w:r>
        <w:rPr>
          <w:noProof/>
          <w:color w:val="000000" w:themeColor="text1"/>
        </w:rPr>
        <w:drawing>
          <wp:inline distT="0" distB="0" distL="0" distR="0" wp14:anchorId="756A13FB" wp14:editId="4BC3142F">
            <wp:extent cx="5727700" cy="3702050"/>
            <wp:effectExtent l="0" t="0" r="6350" b="0"/>
            <wp:docPr id="82554753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a:picLocks noChangeAspect="1" noChangeArrowheads="1"/>
                    </pic:cNvPicPr>
                  </pic:nvPicPr>
                  <pic:blipFill>
                    <a:blip r:embed="rId97">
                      <a:extLst>
                        <a:ext uri="{28A0092B-C50C-407E-A947-70E740481C1C}">
                          <a14:useLocalDpi xmlns:a14="http://schemas.microsoft.com/office/drawing/2010/main" val="0"/>
                        </a:ext>
                      </a:extLst>
                    </a:blip>
                    <a:srcRect/>
                    <a:stretch>
                      <a:fillRect/>
                    </a:stretch>
                  </pic:blipFill>
                  <pic:spPr bwMode="auto">
                    <a:xfrm>
                      <a:off x="0" y="0"/>
                      <a:ext cx="5727700" cy="3702050"/>
                    </a:xfrm>
                    <a:prstGeom prst="rect">
                      <a:avLst/>
                    </a:prstGeom>
                    <a:noFill/>
                    <a:ln>
                      <a:noFill/>
                    </a:ln>
                  </pic:spPr>
                </pic:pic>
              </a:graphicData>
            </a:graphic>
          </wp:inline>
        </w:drawing>
      </w:r>
      <w:r>
        <w:rPr>
          <w:rFonts w:eastAsia="Arial" w:cs="Arial"/>
          <w:color w:val="000000" w:themeColor="text1"/>
          <w:szCs w:val="24"/>
        </w:rPr>
        <w:t xml:space="preserve"> </w:t>
      </w:r>
    </w:p>
    <w:p w14:paraId="25DCCC2F" w14:textId="3E083C7E" w:rsidR="008A4F1E" w:rsidRDefault="008A4F1E" w:rsidP="00E706F9">
      <w:pPr>
        <w:pStyle w:val="Heading4"/>
        <w:jc w:val="center"/>
        <w:rPr>
          <w:bCs/>
          <w:sz w:val="22"/>
          <w:szCs w:val="21"/>
        </w:rPr>
      </w:pPr>
      <w:bookmarkStart w:id="74" w:name="_Toc240454746"/>
      <w:r w:rsidRPr="00E706F9">
        <w:rPr>
          <w:bCs/>
          <w:sz w:val="22"/>
          <w:szCs w:val="21"/>
        </w:rPr>
        <w:t>Figure 3: SDH Framework</w:t>
      </w:r>
      <w:bookmarkEnd w:id="74"/>
      <w:r w:rsidR="00E706F9" w:rsidRPr="00E706F9">
        <w:rPr>
          <w:bCs/>
          <w:sz w:val="22"/>
          <w:szCs w:val="21"/>
        </w:rPr>
        <w:t xml:space="preserve"> (Bull and Mittelmark, 2016)</w:t>
      </w:r>
    </w:p>
    <w:p w14:paraId="1752769E" w14:textId="77777777" w:rsidR="00E706F9" w:rsidRPr="00E706F9" w:rsidRDefault="00E706F9" w:rsidP="00E706F9"/>
    <w:p w14:paraId="53F53CCD" w14:textId="77777777" w:rsidR="008A4F1E" w:rsidRPr="00E706F9" w:rsidRDefault="008A4F1E" w:rsidP="008A4F1E">
      <w:pPr>
        <w:spacing w:before="280" w:after="14"/>
        <w:rPr>
          <w:rFonts w:eastAsia="Arial" w:cs="Arial"/>
          <w:strike/>
          <w:color w:val="000000" w:themeColor="text1"/>
          <w:szCs w:val="24"/>
        </w:rPr>
      </w:pPr>
      <w:r w:rsidRPr="00E706F9">
        <w:rPr>
          <w:rFonts w:eastAsia="Arial" w:cs="Arial"/>
          <w:strike/>
          <w:color w:val="000000" w:themeColor="text1"/>
          <w:szCs w:val="24"/>
        </w:rPr>
        <w:t xml:space="preserve">Figure 2.3 shows the social determinants of health, which are important in promoting a better understanding of different biological and individual factors that influence the outcome. Additionally, it promotes better understanding about social economic and political conditions that influence health outcomes and unequal health distribution. The SDH Framework is recognised by the World Health Organisation, as it helps to explore health inequalities, access to care and population-level outcomes (Bull and Mittelmark, </w:t>
      </w:r>
      <w:r w:rsidRPr="00E706F9">
        <w:rPr>
          <w:rFonts w:eastAsia="Arial" w:cs="Arial"/>
          <w:strike/>
          <w:color w:val="000000" w:themeColor="text1"/>
          <w:szCs w:val="24"/>
        </w:rPr>
        <w:lastRenderedPageBreak/>
        <w:t>2016). After rapid evolution, the main focus shifts from individual responsibility to structural influences, which makes these frameworks more adaptable to measure Public Health outcomes and perform social science research.</w:t>
      </w:r>
    </w:p>
    <w:p w14:paraId="397F22BF" w14:textId="77777777" w:rsidR="00736DB7" w:rsidRDefault="008A4F1E" w:rsidP="008A4F1E">
      <w:pPr>
        <w:spacing w:before="280" w:after="14"/>
        <w:rPr>
          <w:rFonts w:eastAsia="Arial" w:cs="Arial"/>
          <w:color w:val="000000" w:themeColor="text1"/>
          <w:szCs w:val="24"/>
        </w:rPr>
      </w:pPr>
      <w:r w:rsidRPr="00736DB7">
        <w:rPr>
          <w:rFonts w:eastAsia="Arial" w:cs="Arial"/>
          <w:strike/>
          <w:color w:val="000000" w:themeColor="text1"/>
          <w:szCs w:val="24"/>
        </w:rPr>
        <w:t xml:space="preserve">At the core of this framework lies social epistemology, which helps to promote societal structures and relationship which inferences hold outcomes. As for the SDF theory held, this part arises from unequal distribution of opportunities, resources and power (Carroll </w:t>
      </w:r>
      <w:r w:rsidRPr="00736DB7">
        <w:rPr>
          <w:rFonts w:eastAsia="Arial" w:cs="Arial"/>
          <w:i/>
          <w:iCs/>
          <w:strike/>
          <w:color w:val="000000" w:themeColor="text1"/>
          <w:szCs w:val="24"/>
        </w:rPr>
        <w:t>et al</w:t>
      </w:r>
      <w:r w:rsidRPr="00736DB7">
        <w:rPr>
          <w:rFonts w:eastAsia="Arial" w:cs="Arial"/>
          <w:strike/>
          <w:color w:val="000000" w:themeColor="text1"/>
          <w:szCs w:val="24"/>
        </w:rPr>
        <w:t xml:space="preserve">., 2022). Thus, the government needs to promote better policy, cultural norms, and systems to maintain proper distribution of resources, power and opportunities to improve healthcare access. In this context of the research, the use of this theory is particularly relevant as it promotes better investigation of the disparities across groups based on income, gender, and ethnicity. This will help to identify the reasons for healthcare Inequalities and produce new solutions or interventions to address the existing Healthcare service gaps. </w:t>
      </w:r>
    </w:p>
    <w:p w14:paraId="022A78B1" w14:textId="7D73077C" w:rsidR="008A4F1E" w:rsidRPr="00736DB7" w:rsidRDefault="00736DB7" w:rsidP="008A4F1E">
      <w:pPr>
        <w:spacing w:before="280" w:after="14"/>
        <w:rPr>
          <w:rFonts w:eastAsia="Arial" w:cs="Arial"/>
          <w:color w:val="EE0000"/>
          <w:szCs w:val="24"/>
        </w:rPr>
      </w:pPr>
      <w:r w:rsidRPr="00736DB7">
        <w:rPr>
          <w:rFonts w:ascii="Helvetica" w:eastAsiaTheme="minorHAnsi" w:hAnsi="Helvetica" w:cs="Helvetica"/>
          <w:color w:val="EE0000"/>
          <w:kern w:val="0"/>
          <w:szCs w:val="24"/>
          <w:lang w:eastAsia="en-US"/>
        </w:rPr>
        <w:t xml:space="preserve">At the core of this framework is social epistemology which promotes societal structures and relationships that lead to certain outcomes. The SDF theory is based on the unequal distribution of opportunities, resources and power (Carroll et al., 2022). Consequently, the government must promote better policy, cultural norms and systems to ensure a fair distribution of resources, power and opportunities to improve healthcare access. In this context, the use of this theory is particularly relevant as it facilitates a more thorough investigation of disparities across groups based on income, gender and ethnicity. This will enable the identification of the causes of healthcare inequalities and the development of new solutions or interventions to address existing service gaps.  </w:t>
      </w:r>
      <w:r w:rsidR="008A4F1E" w:rsidRPr="00736DB7">
        <w:rPr>
          <w:rFonts w:eastAsia="Arial" w:cs="Arial"/>
          <w:color w:val="EE0000"/>
          <w:szCs w:val="24"/>
        </w:rPr>
        <w:t xml:space="preserve"> </w:t>
      </w:r>
    </w:p>
    <w:p w14:paraId="58488023" w14:textId="77777777" w:rsidR="00E706F9" w:rsidRDefault="00E706F9" w:rsidP="008A4F1E">
      <w:pPr>
        <w:spacing w:before="280" w:after="14"/>
        <w:rPr>
          <w:rFonts w:eastAsia="Arial" w:cs="Arial"/>
          <w:color w:val="000000" w:themeColor="text1"/>
          <w:szCs w:val="24"/>
        </w:rPr>
      </w:pPr>
    </w:p>
    <w:p w14:paraId="781E8C57" w14:textId="297D35D2" w:rsidR="00E706F9" w:rsidRPr="00736DB7" w:rsidRDefault="008A4F1E" w:rsidP="008A4F1E">
      <w:pPr>
        <w:spacing w:before="280" w:after="14"/>
        <w:rPr>
          <w:rFonts w:eastAsia="Arial" w:cs="Arial"/>
          <w:strike/>
          <w:color w:val="000000" w:themeColor="text1"/>
          <w:szCs w:val="24"/>
        </w:rPr>
      </w:pPr>
      <w:r w:rsidRPr="00736DB7">
        <w:rPr>
          <w:rFonts w:eastAsia="Arial" w:cs="Arial"/>
          <w:strike/>
          <w:color w:val="000000" w:themeColor="text1"/>
          <w:szCs w:val="24"/>
        </w:rPr>
        <w:t xml:space="preserve">With the help of the SDH Framework this research promotes better understanding of why ethnic minority populations in the UK experience four held outcomes. Findings from Ahmad </w:t>
      </w:r>
      <w:r w:rsidRPr="00736DB7">
        <w:rPr>
          <w:rFonts w:eastAsia="Arial" w:cs="Arial"/>
          <w:i/>
          <w:iCs/>
          <w:strike/>
          <w:color w:val="000000" w:themeColor="text1"/>
          <w:szCs w:val="24"/>
        </w:rPr>
        <w:t>et al</w:t>
      </w:r>
      <w:r w:rsidRPr="00736DB7">
        <w:rPr>
          <w:rFonts w:eastAsia="Arial" w:cs="Arial"/>
          <w:strike/>
          <w:color w:val="000000" w:themeColor="text1"/>
          <w:szCs w:val="24"/>
        </w:rPr>
        <w:t>. (2022) reveal that disparities in Mental Health quality of life are closely linked with structural disadvantages. For example, people with lower socio-economic status may have limited access to health care services and delay Healthcare treatment, which affects health outcomes among minority groups.</w:t>
      </w:r>
    </w:p>
    <w:p w14:paraId="5F3B4333" w14:textId="77777777" w:rsidR="008A4F1E" w:rsidRDefault="008A4F1E" w:rsidP="008A4F1E">
      <w:pPr>
        <w:spacing w:before="280" w:after="14"/>
        <w:rPr>
          <w:rFonts w:eastAsia="Arial" w:cs="Arial"/>
          <w:strike/>
          <w:color w:val="000000" w:themeColor="text1"/>
          <w:szCs w:val="24"/>
        </w:rPr>
      </w:pPr>
      <w:r w:rsidRPr="00736DB7">
        <w:rPr>
          <w:rFonts w:eastAsia="Arial" w:cs="Arial"/>
          <w:strike/>
          <w:color w:val="000000" w:themeColor="text1"/>
          <w:szCs w:val="24"/>
        </w:rPr>
        <w:lastRenderedPageBreak/>
        <w:t xml:space="preserve">With the help of the SDH age framework, tiny factors which influence the healthcare inequalities in the UK can be identified, but it may create difficulties to find a practical solution to address the challenges. On the other hand, Thana </w:t>
      </w:r>
      <w:r w:rsidRPr="00736DB7">
        <w:rPr>
          <w:rFonts w:eastAsia="Arial" w:cs="Arial"/>
          <w:i/>
          <w:iCs/>
          <w:strike/>
          <w:color w:val="000000" w:themeColor="text1"/>
          <w:szCs w:val="24"/>
        </w:rPr>
        <w:t>et al</w:t>
      </w:r>
      <w:r w:rsidRPr="00736DB7">
        <w:rPr>
          <w:rFonts w:eastAsia="Arial" w:cs="Arial"/>
          <w:strike/>
          <w:color w:val="000000" w:themeColor="text1"/>
          <w:szCs w:val="24"/>
        </w:rPr>
        <w:t xml:space="preserve">. (2026) highlights that UK systemic barriers and biased inferences Healthcare outcome, which contribute to unequal distribution of health services and treatment solutions, and ethnic minority patients are the main victims of this unequal health treatment. Thus, despite the limitations of this framework, it is more reliable to find quality solutions to promote better understanding of the root causes of ethnic health inequalities and inform policy interventions in the UK to address the increasing health inequality issue. </w:t>
      </w:r>
    </w:p>
    <w:p w14:paraId="4E3A2B49" w14:textId="77777777" w:rsidR="00736DB7" w:rsidRDefault="00736DB7" w:rsidP="008A4F1E">
      <w:pPr>
        <w:spacing w:before="280" w:after="14"/>
        <w:rPr>
          <w:rFonts w:eastAsia="Arial" w:cs="Arial"/>
          <w:strike/>
          <w:color w:val="000000" w:themeColor="text1"/>
          <w:szCs w:val="24"/>
        </w:rPr>
      </w:pPr>
    </w:p>
    <w:p w14:paraId="37F29616" w14:textId="0D0946CA" w:rsidR="00736DB7" w:rsidRPr="00736DB7" w:rsidRDefault="00736DB7" w:rsidP="00736D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jc w:val="left"/>
        <w:rPr>
          <w:rFonts w:eastAsiaTheme="minorHAnsi" w:cs="Arial"/>
          <w:kern w:val="0"/>
          <w:szCs w:val="24"/>
          <w:lang w:eastAsia="en-US"/>
        </w:rPr>
      </w:pPr>
      <w:r w:rsidRPr="00736DB7">
        <w:rPr>
          <w:rFonts w:eastAsiaTheme="minorHAnsi" w:cs="Arial"/>
          <w:kern w:val="0"/>
          <w:szCs w:val="24"/>
          <w:lang w:eastAsia="en-US"/>
        </w:rPr>
        <w:t>This research promotes a better understanding of why ethnic minority populations in the UK experience four held outcomes</w:t>
      </w:r>
      <w:r>
        <w:rPr>
          <w:rFonts w:eastAsiaTheme="minorHAnsi" w:cs="Arial"/>
          <w:color w:val="EE0000"/>
          <w:kern w:val="0"/>
          <w:szCs w:val="24"/>
          <w:lang w:eastAsia="en-US"/>
        </w:rPr>
        <w:t xml:space="preserve"> what are these four held outcomes? mention them here and reference</w:t>
      </w:r>
      <w:r w:rsidRPr="00736DB7">
        <w:rPr>
          <w:rFonts w:eastAsiaTheme="minorHAnsi" w:cs="Arial"/>
          <w:kern w:val="0"/>
          <w:szCs w:val="24"/>
          <w:lang w:eastAsia="en-US"/>
        </w:rPr>
        <w:t>. Findings from Ahmad et al. (2022) reveal that disparities in mental health quality of life are closely linked to structural disadvantages. For example, individuals with lower socio-economic status may have limited access to healthcare services and delay treatment which affects health outcomes among minority groups.</w:t>
      </w:r>
    </w:p>
    <w:p w14:paraId="7074A960" w14:textId="77777777" w:rsidR="00736DB7" w:rsidRPr="00736DB7" w:rsidRDefault="00736DB7" w:rsidP="00736D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jc w:val="left"/>
        <w:rPr>
          <w:rFonts w:eastAsiaTheme="minorHAnsi" w:cs="Arial"/>
          <w:kern w:val="0"/>
          <w:szCs w:val="24"/>
          <w:lang w:eastAsia="en-US"/>
        </w:rPr>
      </w:pPr>
    </w:p>
    <w:p w14:paraId="6555D5A1" w14:textId="77777777" w:rsidR="00736DB7" w:rsidRDefault="00736DB7" w:rsidP="00736D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jc w:val="left"/>
        <w:rPr>
          <w:rFonts w:eastAsiaTheme="minorHAnsi" w:cs="Arial"/>
          <w:kern w:val="0"/>
          <w:szCs w:val="24"/>
          <w:lang w:eastAsia="en-US"/>
        </w:rPr>
      </w:pPr>
    </w:p>
    <w:p w14:paraId="2C510B50" w14:textId="200B1C9F" w:rsidR="00736DB7" w:rsidRPr="00736DB7" w:rsidRDefault="00736DB7" w:rsidP="00736D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jc w:val="left"/>
        <w:rPr>
          <w:rFonts w:eastAsiaTheme="minorHAnsi" w:cs="Arial"/>
          <w:kern w:val="0"/>
          <w:szCs w:val="24"/>
          <w:lang w:eastAsia="en-US"/>
        </w:rPr>
      </w:pPr>
      <w:r w:rsidRPr="00736DB7">
        <w:rPr>
          <w:rFonts w:eastAsiaTheme="minorHAnsi" w:cs="Arial"/>
          <w:kern w:val="0"/>
          <w:szCs w:val="24"/>
          <w:lang w:eastAsia="en-US"/>
        </w:rPr>
        <w:t>The SDH age framework can identify minor factors influencing healthcare inequalities in the UK but may present challenges in finding practical solutions. Conversely, Thana et al. (2026) highlight that systemic barriers and biased inferences in healthcare outcomes contribute to an unequal distribution of health services and treatment solutions. Ethnic minority patients are the primary victims of this unequal health treatment.</w:t>
      </w:r>
      <w:r>
        <w:rPr>
          <w:rFonts w:eastAsiaTheme="minorHAnsi" w:cs="Arial"/>
          <w:kern w:val="0"/>
          <w:szCs w:val="24"/>
          <w:lang w:eastAsia="en-US"/>
        </w:rPr>
        <w:t xml:space="preserve"> </w:t>
      </w:r>
      <w:r w:rsidRPr="00736DB7">
        <w:rPr>
          <w:rFonts w:eastAsiaTheme="minorHAnsi" w:cs="Arial"/>
          <w:kern w:val="0"/>
          <w:szCs w:val="24"/>
          <w:lang w:eastAsia="en-US"/>
        </w:rPr>
        <w:t xml:space="preserve">Despite the limitations of this framework, it is more reliable for finding quality solutions to promote a better understanding of the root causes of ethnic health inequalities and inform policy interventions in the UK to address the increasing health inequality issue. </w:t>
      </w:r>
      <w:bookmarkStart w:id="75" w:name="_Toc240454667"/>
    </w:p>
    <w:p w14:paraId="52A7A4E1" w14:textId="77777777" w:rsidR="00736DB7" w:rsidRDefault="00736DB7" w:rsidP="00736DB7">
      <w:pPr>
        <w:spacing w:before="280" w:after="14"/>
        <w:rPr>
          <w:rFonts w:eastAsia="Arial" w:cs="Arial"/>
          <w:strike/>
          <w:color w:val="000000" w:themeColor="text1"/>
          <w:szCs w:val="24"/>
        </w:rPr>
      </w:pPr>
    </w:p>
    <w:p w14:paraId="0563F0A8" w14:textId="28F1787A" w:rsidR="00736DB7" w:rsidRDefault="00736DB7" w:rsidP="00736DB7">
      <w:pPr>
        <w:spacing w:before="280" w:after="14"/>
        <w:rPr>
          <w:rFonts w:eastAsia="Arial" w:cs="Arial"/>
          <w:strike/>
          <w:color w:val="000000" w:themeColor="text1"/>
          <w:szCs w:val="24"/>
        </w:rPr>
      </w:pPr>
      <w:r w:rsidRPr="00736DB7">
        <w:rPr>
          <w:rFonts w:eastAsia="Arial" w:cs="Arial"/>
          <w:strike/>
          <w:color w:val="000000" w:themeColor="text1"/>
          <w:szCs w:val="24"/>
        </w:rPr>
        <w:t xml:space="preserve">The </w:t>
      </w:r>
      <w:r w:rsidRPr="00736DB7">
        <w:rPr>
          <w:rFonts w:eastAsia="Arial" w:cs="Arial"/>
          <w:strike/>
          <w:color w:val="000000" w:themeColor="text1"/>
          <w:szCs w:val="24"/>
        </w:rPr>
        <w:t>fundamental cause theory</w:t>
      </w:r>
      <w:r w:rsidRPr="00736DB7">
        <w:rPr>
          <w:rFonts w:eastAsia="Arial" w:cs="Arial"/>
          <w:strike/>
          <w:color w:val="000000" w:themeColor="text1"/>
          <w:szCs w:val="24"/>
        </w:rPr>
        <w:t xml:space="preserve"> (FCT)</w:t>
      </w:r>
      <w:r w:rsidRPr="00736DB7">
        <w:rPr>
          <w:rFonts w:eastAsia="Arial" w:cs="Arial"/>
          <w:strike/>
          <w:color w:val="000000" w:themeColor="text1"/>
          <w:szCs w:val="24"/>
        </w:rPr>
        <w:t xml:space="preserve">, which provides a structured pathway to identify multiple health outcomes and the existing health disparities over time and space. The </w:t>
      </w:r>
      <w:r w:rsidRPr="00736DB7">
        <w:rPr>
          <w:rFonts w:eastAsia="Arial" w:cs="Arial"/>
          <w:strike/>
          <w:color w:val="000000" w:themeColor="text1"/>
          <w:szCs w:val="24"/>
        </w:rPr>
        <w:lastRenderedPageBreak/>
        <w:t xml:space="preserve">adoption of the FCT theory for this research is more reliable as this theory aims to understand and adjust the health care inequalities. As per the fundamental cause theory, social conditions like socioeconomic inequalities affect individuals' quality of life (Jimoh Amzat, 2024). In the case of the UK, deprivation in income, employment and education is identified as the socioeconomic factors which create inequalities in </w:t>
      </w:r>
      <w:r w:rsidRPr="00736DB7">
        <w:rPr>
          <w:rFonts w:eastAsia="Arial" w:cs="Arial"/>
          <w:strike/>
          <w:color w:val="000000" w:themeColor="text1"/>
          <w:szCs w:val="24"/>
        </w:rPr>
        <w:t>healthcare</w:t>
      </w:r>
      <w:r w:rsidRPr="00736DB7">
        <w:rPr>
          <w:rFonts w:eastAsia="Arial" w:cs="Arial"/>
          <w:strike/>
          <w:color w:val="000000" w:themeColor="text1"/>
          <w:szCs w:val="24"/>
        </w:rPr>
        <w:t xml:space="preserve"> access. This route causes limited access to resources, and limited access increases for health outcomes among minority ethnic people. Subsequently, Chidambaram </w:t>
      </w:r>
      <w:r w:rsidRPr="00736DB7">
        <w:rPr>
          <w:rFonts w:eastAsia="Arial" w:cs="Arial"/>
          <w:i/>
          <w:iCs/>
          <w:strike/>
          <w:color w:val="000000" w:themeColor="text1"/>
          <w:szCs w:val="24"/>
        </w:rPr>
        <w:t>et al</w:t>
      </w:r>
      <w:r w:rsidRPr="00736DB7">
        <w:rPr>
          <w:rFonts w:eastAsia="Arial" w:cs="Arial"/>
          <w:strike/>
          <w:color w:val="000000" w:themeColor="text1"/>
          <w:szCs w:val="24"/>
        </w:rPr>
        <w:t>. (2024) argued that lack of health literacy and weak social networks also cause the disparity and influence the effective distribution of health care services in the UK.</w:t>
      </w:r>
    </w:p>
    <w:p w14:paraId="6B6F831D" w14:textId="77777777" w:rsidR="00736DB7" w:rsidRDefault="00736DB7" w:rsidP="00736DB7">
      <w:pPr>
        <w:spacing w:before="280" w:after="14"/>
        <w:rPr>
          <w:rFonts w:ascii="Helvetica" w:eastAsiaTheme="minorHAnsi" w:hAnsi="Helvetica" w:cs="Helvetica"/>
          <w:color w:val="EE0000"/>
          <w:kern w:val="0"/>
          <w:szCs w:val="24"/>
          <w:lang w:eastAsia="en-US"/>
        </w:rPr>
      </w:pPr>
    </w:p>
    <w:p w14:paraId="74D408D6" w14:textId="046D2D4D" w:rsidR="00736DB7" w:rsidRPr="00736DB7" w:rsidRDefault="00736DB7" w:rsidP="00736DB7">
      <w:pPr>
        <w:spacing w:before="280" w:after="14"/>
        <w:rPr>
          <w:rFonts w:eastAsia="Arial" w:cs="Arial"/>
          <w:strike/>
          <w:color w:val="EE0000"/>
          <w:szCs w:val="24"/>
        </w:rPr>
      </w:pPr>
      <w:r w:rsidRPr="00736DB7">
        <w:rPr>
          <w:rFonts w:ascii="Helvetica" w:eastAsiaTheme="minorHAnsi" w:hAnsi="Helvetica" w:cs="Helvetica"/>
          <w:color w:val="EE0000"/>
          <w:kern w:val="0"/>
          <w:szCs w:val="24"/>
          <w:lang w:eastAsia="en-US"/>
        </w:rPr>
        <w:t xml:space="preserve">The fundamental cause theory (FCT) </w:t>
      </w:r>
      <w:r w:rsidRPr="00736DB7">
        <w:rPr>
          <w:rFonts w:ascii="Helvetica" w:eastAsiaTheme="minorHAnsi" w:hAnsi="Helvetica" w:cs="Helvetica"/>
          <w:color w:val="EE0000"/>
          <w:kern w:val="0"/>
          <w:szCs w:val="24"/>
          <w:lang w:eastAsia="en-US"/>
        </w:rPr>
        <w:t xml:space="preserve">(see figure 4) </w:t>
      </w:r>
      <w:r w:rsidRPr="00736DB7">
        <w:rPr>
          <w:rFonts w:ascii="Helvetica" w:eastAsiaTheme="minorHAnsi" w:hAnsi="Helvetica" w:cs="Helvetica"/>
          <w:color w:val="EE0000"/>
          <w:kern w:val="0"/>
          <w:szCs w:val="24"/>
          <w:lang w:eastAsia="en-US"/>
        </w:rPr>
        <w:t>provides a structured framework for identifying multiple health outcomes and existing health disparities over time and space. Its adoption for this research is more reliable as it aims to understand and address healthcare inequalities. The FCT posits that social conditions such as socioeconomic inequalities affect individuals’ quality of life. In the UK, deprivation in income, employment and education is identified as the socioeconomic factors that create healthcare access inequalities. This results in limited access to resources which in turn increases health outcomes among minority ethnic groups. Chidambaram et al. (2024) further argue that a lack of health literacy and weak social networks also contribute to disparities and influence the effective distribution of healthcare services in the UK.</w:t>
      </w:r>
    </w:p>
    <w:p w14:paraId="7F8DF189" w14:textId="1EBDDD00" w:rsidR="008A4F1E" w:rsidRPr="00E706F9" w:rsidRDefault="008A4F1E" w:rsidP="008A4F1E">
      <w:pPr>
        <w:pStyle w:val="Heading3"/>
        <w:rPr>
          <w:rFonts w:eastAsia="Arial" w:cs="Arial"/>
          <w:b/>
          <w:bCs/>
          <w:color w:val="000000" w:themeColor="text1"/>
          <w:sz w:val="24"/>
          <w:szCs w:val="22"/>
        </w:rPr>
      </w:pPr>
      <w:r w:rsidRPr="00E706F9">
        <w:rPr>
          <w:b/>
          <w:bCs/>
          <w:color w:val="000000" w:themeColor="text1"/>
          <w:sz w:val="24"/>
          <w:szCs w:val="24"/>
        </w:rPr>
        <w:lastRenderedPageBreak/>
        <w:t>Fundamental Cause Theory (FCT)</w:t>
      </w:r>
      <w:bookmarkEnd w:id="75"/>
    </w:p>
    <w:p w14:paraId="03781833" w14:textId="78BE9B53" w:rsidR="008A4F1E" w:rsidRDefault="008A4F1E" w:rsidP="008A4F1E">
      <w:pPr>
        <w:spacing w:before="280" w:after="14"/>
        <w:jc w:val="center"/>
        <w:rPr>
          <w:rFonts w:eastAsia="Arial" w:cs="Arial"/>
          <w:color w:val="000000" w:themeColor="text1"/>
          <w:szCs w:val="24"/>
        </w:rPr>
      </w:pPr>
      <w:r>
        <w:rPr>
          <w:noProof/>
          <w:color w:val="000000" w:themeColor="text1"/>
        </w:rPr>
        <w:drawing>
          <wp:inline distT="0" distB="0" distL="0" distR="0" wp14:anchorId="018D8763" wp14:editId="0EF56F61">
            <wp:extent cx="5727700" cy="3251200"/>
            <wp:effectExtent l="0" t="0" r="6350" b="6350"/>
            <wp:docPr id="139952312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a:picLocks noChangeAspect="1" noChangeArrowheads="1"/>
                    </pic:cNvPicPr>
                  </pic:nvPicPr>
                  <pic:blipFill>
                    <a:blip r:embed="rId98">
                      <a:extLst>
                        <a:ext uri="{28A0092B-C50C-407E-A947-70E740481C1C}">
                          <a14:useLocalDpi xmlns:a14="http://schemas.microsoft.com/office/drawing/2010/main" val="0"/>
                        </a:ext>
                      </a:extLst>
                    </a:blip>
                    <a:srcRect/>
                    <a:stretch>
                      <a:fillRect/>
                    </a:stretch>
                  </pic:blipFill>
                  <pic:spPr bwMode="auto">
                    <a:xfrm>
                      <a:off x="0" y="0"/>
                      <a:ext cx="5727700" cy="3251200"/>
                    </a:xfrm>
                    <a:prstGeom prst="rect">
                      <a:avLst/>
                    </a:prstGeom>
                    <a:noFill/>
                    <a:ln>
                      <a:noFill/>
                    </a:ln>
                  </pic:spPr>
                </pic:pic>
              </a:graphicData>
            </a:graphic>
          </wp:inline>
        </w:drawing>
      </w:r>
      <w:r>
        <w:rPr>
          <w:rFonts w:eastAsia="Arial" w:cs="Arial"/>
          <w:color w:val="000000" w:themeColor="text1"/>
          <w:szCs w:val="24"/>
        </w:rPr>
        <w:t xml:space="preserve"> </w:t>
      </w:r>
    </w:p>
    <w:p w14:paraId="314500B8" w14:textId="1E02E545" w:rsidR="008A4F1E" w:rsidRDefault="008A4F1E" w:rsidP="00657BBF">
      <w:pPr>
        <w:pStyle w:val="Heading4"/>
        <w:jc w:val="center"/>
        <w:rPr>
          <w:rFonts w:eastAsia="Arial" w:cs="Arial"/>
          <w:bCs/>
          <w:color w:val="000000" w:themeColor="text1"/>
          <w:szCs w:val="24"/>
        </w:rPr>
      </w:pPr>
      <w:bookmarkStart w:id="76" w:name="_Toc240454747"/>
      <w:r w:rsidRPr="00657BBF">
        <w:rPr>
          <w:bCs/>
          <w:sz w:val="22"/>
          <w:szCs w:val="21"/>
        </w:rPr>
        <w:t>Figure 4: F</w:t>
      </w:r>
      <w:r w:rsidR="00E706F9" w:rsidRPr="00657BBF">
        <w:rPr>
          <w:bCs/>
          <w:sz w:val="22"/>
          <w:szCs w:val="21"/>
        </w:rPr>
        <w:t xml:space="preserve">undamental </w:t>
      </w:r>
      <w:r w:rsidRPr="00657BBF">
        <w:rPr>
          <w:bCs/>
          <w:sz w:val="22"/>
          <w:szCs w:val="21"/>
        </w:rPr>
        <w:t>C</w:t>
      </w:r>
      <w:r w:rsidR="00E706F9" w:rsidRPr="00657BBF">
        <w:rPr>
          <w:bCs/>
          <w:sz w:val="22"/>
          <w:szCs w:val="21"/>
        </w:rPr>
        <w:t>ause</w:t>
      </w:r>
      <w:r w:rsidRPr="00657BBF">
        <w:rPr>
          <w:bCs/>
          <w:sz w:val="22"/>
          <w:szCs w:val="21"/>
        </w:rPr>
        <w:t xml:space="preserve"> Theory</w:t>
      </w:r>
      <w:bookmarkEnd w:id="76"/>
      <w:r w:rsidR="00E706F9" w:rsidRPr="00657BBF">
        <w:rPr>
          <w:bCs/>
          <w:sz w:val="22"/>
          <w:szCs w:val="21"/>
        </w:rPr>
        <w:t xml:space="preserve"> (Jimoh Amzat, 2024)</w:t>
      </w:r>
    </w:p>
    <w:p w14:paraId="5D9CC754" w14:textId="77777777" w:rsidR="00736DB7" w:rsidRDefault="00736DB7" w:rsidP="008A4F1E">
      <w:pPr>
        <w:spacing w:before="280" w:after="14"/>
        <w:rPr>
          <w:rFonts w:eastAsia="Arial" w:cs="Arial"/>
          <w:color w:val="000000" w:themeColor="text1"/>
          <w:szCs w:val="24"/>
        </w:rPr>
      </w:pPr>
    </w:p>
    <w:p w14:paraId="5D0A6A41" w14:textId="7E188A26" w:rsidR="008A4F1E" w:rsidRDefault="00736DB7" w:rsidP="008A4F1E">
      <w:pPr>
        <w:spacing w:before="280" w:after="14"/>
        <w:rPr>
          <w:rFonts w:eastAsia="Arial" w:cs="Arial"/>
          <w:strike/>
          <w:color w:val="000000" w:themeColor="text1"/>
          <w:szCs w:val="24"/>
        </w:rPr>
      </w:pPr>
      <w:r w:rsidRPr="00736DB7">
        <w:rPr>
          <w:rFonts w:eastAsia="Arial" w:cs="Arial"/>
          <w:strike/>
          <w:color w:val="000000" w:themeColor="text1"/>
          <w:szCs w:val="24"/>
        </w:rPr>
        <w:t>Furthermore, t</w:t>
      </w:r>
      <w:r w:rsidR="008A4F1E" w:rsidRPr="00736DB7">
        <w:rPr>
          <w:rFonts w:eastAsia="Arial" w:cs="Arial"/>
          <w:strike/>
          <w:color w:val="000000" w:themeColor="text1"/>
          <w:szCs w:val="24"/>
        </w:rPr>
        <w:t>he FCT highlights the use of multiple mechanisms in addressing healthcare inequalities. The proposed mechanism acts through various channels such as health behaviour, environmental exposure, access to care and stress. These findings of the theory help to explore how inequalities manifest in actual health outcomes in the UK community. FCT also promotes a better understanding of other similar factors like poor housing, unhealthy diet and limited preventive care, which critically influence the health outcomes of the UK minority peoples (Jimoh Amzat, 2024).</w:t>
      </w:r>
    </w:p>
    <w:p w14:paraId="6E5ADC60" w14:textId="77777777" w:rsidR="00736DB7" w:rsidRDefault="00736DB7" w:rsidP="008A4F1E">
      <w:pPr>
        <w:spacing w:before="280" w:after="14"/>
        <w:rPr>
          <w:rFonts w:ascii="Helvetica" w:eastAsiaTheme="minorHAnsi" w:hAnsi="Helvetica" w:cs="Helvetica"/>
          <w:color w:val="EE0000"/>
          <w:kern w:val="0"/>
          <w:szCs w:val="24"/>
          <w:lang w:eastAsia="en-US"/>
        </w:rPr>
      </w:pPr>
    </w:p>
    <w:p w14:paraId="49D7E004" w14:textId="3005ECD1" w:rsidR="00736DB7" w:rsidRDefault="00736DB7" w:rsidP="008A4F1E">
      <w:pPr>
        <w:spacing w:before="280" w:after="14"/>
        <w:rPr>
          <w:rFonts w:eastAsia="Arial" w:cs="Arial"/>
          <w:strike/>
          <w:color w:val="EE0000"/>
          <w:szCs w:val="24"/>
        </w:rPr>
      </w:pPr>
      <w:r w:rsidRPr="00736DB7">
        <w:rPr>
          <w:rFonts w:ascii="Helvetica" w:eastAsiaTheme="minorHAnsi" w:hAnsi="Helvetica" w:cs="Helvetica"/>
          <w:color w:val="EE0000"/>
          <w:kern w:val="0"/>
          <w:szCs w:val="24"/>
          <w:lang w:eastAsia="en-US"/>
        </w:rPr>
        <w:t xml:space="preserve">Furthermore, the FCT emphasises the use of multiple mechanisms in addressing healthcare inequalities. The proposed mechanism operates through various channels including health behaviour, environmental exposure, access to care and stress. These findings of the theory </w:t>
      </w:r>
      <w:r w:rsidRPr="00736DB7">
        <w:rPr>
          <w:rFonts w:ascii="Helvetica" w:eastAsiaTheme="minorHAnsi" w:hAnsi="Helvetica" w:cs="Helvetica"/>
          <w:color w:val="EE0000"/>
          <w:kern w:val="0"/>
          <w:szCs w:val="24"/>
          <w:lang w:eastAsia="en-US"/>
        </w:rPr>
        <w:t>help</w:t>
      </w:r>
      <w:r w:rsidRPr="00736DB7">
        <w:rPr>
          <w:rFonts w:ascii="Helvetica" w:eastAsiaTheme="minorHAnsi" w:hAnsi="Helvetica" w:cs="Helvetica"/>
          <w:color w:val="EE0000"/>
          <w:kern w:val="0"/>
          <w:szCs w:val="24"/>
          <w:lang w:eastAsia="en-US"/>
        </w:rPr>
        <w:t xml:space="preserve"> to explore how inequalities manifest in actual health outcomes within the UK community. The FCT also promotes a better understanding </w:t>
      </w:r>
      <w:r w:rsidRPr="00736DB7">
        <w:rPr>
          <w:rFonts w:ascii="Helvetica" w:eastAsiaTheme="minorHAnsi" w:hAnsi="Helvetica" w:cs="Helvetica"/>
          <w:color w:val="EE0000"/>
          <w:kern w:val="0"/>
          <w:szCs w:val="24"/>
          <w:lang w:eastAsia="en-US"/>
        </w:rPr>
        <w:lastRenderedPageBreak/>
        <w:t xml:space="preserve">of other similar factors such as poor housing, an unhealthy diet and limited preventive care which critically influence the health outcomes of </w:t>
      </w:r>
      <w:r>
        <w:rPr>
          <w:rFonts w:ascii="Helvetica" w:eastAsiaTheme="minorHAnsi" w:hAnsi="Helvetica" w:cs="Helvetica"/>
          <w:color w:val="EE0000"/>
          <w:kern w:val="0"/>
          <w:szCs w:val="24"/>
          <w:lang w:eastAsia="en-US"/>
        </w:rPr>
        <w:t>people from the ethnic minority group</w:t>
      </w:r>
      <w:r w:rsidRPr="00736DB7">
        <w:rPr>
          <w:rFonts w:ascii="Helvetica" w:eastAsiaTheme="minorHAnsi" w:hAnsi="Helvetica" w:cs="Helvetica"/>
          <w:color w:val="EE0000"/>
          <w:kern w:val="0"/>
          <w:szCs w:val="24"/>
          <w:lang w:eastAsia="en-US"/>
        </w:rPr>
        <w:t xml:space="preserve"> </w:t>
      </w:r>
      <w:r w:rsidRPr="00736DB7">
        <w:rPr>
          <w:rFonts w:eastAsia="Arial" w:cs="Arial"/>
          <w:color w:val="EE0000"/>
          <w:szCs w:val="24"/>
        </w:rPr>
        <w:t>(Jimoh Amzat, 2024).</w:t>
      </w:r>
    </w:p>
    <w:p w14:paraId="5DCD5C64" w14:textId="77777777" w:rsidR="00736DB7" w:rsidRPr="00736DB7" w:rsidRDefault="00736DB7" w:rsidP="008A4F1E">
      <w:pPr>
        <w:spacing w:before="280" w:after="14"/>
        <w:rPr>
          <w:rFonts w:eastAsia="Arial" w:cs="Arial"/>
          <w:strike/>
          <w:color w:val="EE0000"/>
          <w:szCs w:val="24"/>
        </w:rPr>
      </w:pPr>
    </w:p>
    <w:p w14:paraId="739B273C" w14:textId="4441439C" w:rsidR="008A4F1E" w:rsidRDefault="008A4F1E" w:rsidP="008A4F1E">
      <w:pPr>
        <w:spacing w:before="280" w:after="14"/>
        <w:rPr>
          <w:rFonts w:eastAsia="Arial" w:cs="Arial"/>
          <w:strike/>
          <w:color w:val="000000" w:themeColor="text1"/>
          <w:szCs w:val="24"/>
        </w:rPr>
      </w:pPr>
      <w:r w:rsidRPr="00736DB7">
        <w:rPr>
          <w:rFonts w:eastAsia="Arial" w:cs="Arial"/>
          <w:strike/>
          <w:color w:val="000000" w:themeColor="text1"/>
          <w:szCs w:val="24"/>
        </w:rPr>
        <w:t>This theory also addresses different types of outcomes of health inequality such as chronic diseases, mental health issues, and reduced life expectancy. Importantly, this promotes a wider understanding of the root causes and outcomes of health care inequality (Nousak, 2025). In this case, the effective use of FCT promotes better understanding of the root causes and outcomes and creates better solutions and interventions which help to prevent the Ultimate negative outcome on the health of the people (Jimoh Amzat, 2024).</w:t>
      </w:r>
    </w:p>
    <w:p w14:paraId="3039085F" w14:textId="77777777" w:rsidR="00B6416E" w:rsidRDefault="00B6416E" w:rsidP="008A4F1E">
      <w:pPr>
        <w:spacing w:before="280" w:after="14"/>
        <w:rPr>
          <w:rFonts w:eastAsia="Arial" w:cs="Arial"/>
          <w:strike/>
          <w:color w:val="000000" w:themeColor="text1"/>
          <w:szCs w:val="24"/>
        </w:rPr>
      </w:pPr>
    </w:p>
    <w:p w14:paraId="01F145B0" w14:textId="3C4DD95C" w:rsidR="00736DB7" w:rsidRDefault="00736DB7" w:rsidP="008A4F1E">
      <w:pPr>
        <w:spacing w:before="280" w:after="14"/>
        <w:rPr>
          <w:rFonts w:eastAsia="Arial" w:cs="Arial"/>
          <w:strike/>
          <w:color w:val="EE0000"/>
          <w:szCs w:val="24"/>
        </w:rPr>
      </w:pPr>
      <w:r w:rsidRPr="00736DB7">
        <w:rPr>
          <w:rFonts w:ascii="Helvetica" w:eastAsiaTheme="minorHAnsi" w:hAnsi="Helvetica" w:cs="Helvetica"/>
          <w:color w:val="EE0000"/>
          <w:kern w:val="0"/>
          <w:szCs w:val="24"/>
          <w:lang w:eastAsia="en-US"/>
        </w:rPr>
        <w:t>This theory also addresses various health inequality outcomes including chronic diseases mental health issues and reduced life expectancy. Importantly, it promotes a broader understanding of the root causes and consequences of healthcare inequality (Nousak, 2025). In this case, the effective use of FCT fosters a deeper understanding of the root causes and outcomes and generates more effective solutions and interventions that help to prevent the ultimate negative health outcome (Jimoh Amzat, 2024).</w:t>
      </w:r>
    </w:p>
    <w:p w14:paraId="082EBB29" w14:textId="77777777" w:rsidR="00B6416E" w:rsidRPr="00736DB7" w:rsidRDefault="00B6416E" w:rsidP="008A4F1E">
      <w:pPr>
        <w:spacing w:before="280" w:after="14"/>
        <w:rPr>
          <w:rFonts w:eastAsia="Arial" w:cs="Arial"/>
          <w:strike/>
          <w:color w:val="EE0000"/>
          <w:szCs w:val="24"/>
        </w:rPr>
      </w:pPr>
    </w:p>
    <w:p w14:paraId="223D3105" w14:textId="16C289AB" w:rsidR="008A4F1E" w:rsidRPr="002B030E" w:rsidRDefault="008A4F1E" w:rsidP="008A4F1E">
      <w:pPr>
        <w:spacing w:before="280" w:after="14"/>
        <w:rPr>
          <w:rFonts w:eastAsia="Arial" w:cs="Arial"/>
          <w:strike/>
          <w:color w:val="000000" w:themeColor="text1"/>
          <w:szCs w:val="24"/>
        </w:rPr>
      </w:pPr>
      <w:r w:rsidRPr="002B030E">
        <w:rPr>
          <w:rFonts w:eastAsia="Arial" w:cs="Arial"/>
          <w:strike/>
          <w:color w:val="000000" w:themeColor="text1"/>
          <w:szCs w:val="24"/>
        </w:rPr>
        <w:t xml:space="preserve">Despite the FCT having strong understanding and knowledge improvement over health inequalities, it has several limitations, such as providing deterministic information It can limit the usefulness of behavioural interventions, which is more important to promote public health outcomes </w:t>
      </w:r>
      <w:r w:rsidRPr="002B030E">
        <w:rPr>
          <w:rFonts w:eastAsia="Arial" w:cs="Arial"/>
          <w:strike/>
          <w:color w:val="EE0000"/>
          <w:szCs w:val="24"/>
          <w:highlight w:val="yellow"/>
        </w:rPr>
        <w:t>(ref).</w:t>
      </w:r>
      <w:r w:rsidRPr="002B030E">
        <w:rPr>
          <w:rFonts w:eastAsia="Arial" w:cs="Arial"/>
          <w:strike/>
          <w:color w:val="EE0000"/>
          <w:szCs w:val="24"/>
        </w:rPr>
        <w:t xml:space="preserve"> </w:t>
      </w:r>
      <w:r w:rsidRPr="002B030E">
        <w:rPr>
          <w:rFonts w:eastAsia="Arial" w:cs="Arial"/>
          <w:strike/>
          <w:color w:val="000000" w:themeColor="text1"/>
          <w:szCs w:val="24"/>
        </w:rPr>
        <w:t xml:space="preserve">On the other hand, it is difficult to operate or implement theoretical solutions in real life. For example, concepts like mechanisms and resource distribution are complex and challenging in real life situations full stop as these factors are influenced by structure and government activities. It may be difficult to implement these things properly to achieve the actual outcomes (ref). At the same time, FCT theory doesn't find the solution to the problems </w:t>
      </w:r>
      <w:r w:rsidRPr="002B030E">
        <w:rPr>
          <w:rFonts w:eastAsia="Arial" w:cs="Arial"/>
          <w:strike/>
          <w:color w:val="000000" w:themeColor="text1"/>
          <w:szCs w:val="24"/>
        </w:rPr>
        <w:lastRenderedPageBreak/>
        <w:t xml:space="preserve">of health outcomes and challenges; it does not always provide detailed strategies to implement, leaving policymakers to interpret how to act better to create better policy interventions to address the challenges (Rydland </w:t>
      </w:r>
      <w:r w:rsidRPr="002B030E">
        <w:rPr>
          <w:rFonts w:eastAsia="Arial" w:cs="Arial"/>
          <w:i/>
          <w:iCs/>
          <w:strike/>
          <w:color w:val="000000" w:themeColor="text1"/>
          <w:szCs w:val="24"/>
        </w:rPr>
        <w:t>et al</w:t>
      </w:r>
      <w:r w:rsidRPr="002B030E">
        <w:rPr>
          <w:rFonts w:eastAsia="Arial" w:cs="Arial"/>
          <w:strike/>
          <w:color w:val="000000" w:themeColor="text1"/>
          <w:szCs w:val="24"/>
        </w:rPr>
        <w:t xml:space="preserve">., 2023). Despite these limitations, the use of theory promotes a better understanding of the </w:t>
      </w:r>
      <w:r w:rsidR="002B030E" w:rsidRPr="002B030E">
        <w:rPr>
          <w:rFonts w:eastAsia="Arial" w:cs="Arial"/>
          <w:strike/>
          <w:color w:val="000000" w:themeColor="text1"/>
          <w:szCs w:val="24"/>
        </w:rPr>
        <w:t>three-healthcare</w:t>
      </w:r>
      <w:r w:rsidRPr="002B030E">
        <w:rPr>
          <w:rFonts w:eastAsia="Arial" w:cs="Arial"/>
          <w:strike/>
          <w:color w:val="000000" w:themeColor="text1"/>
          <w:szCs w:val="24"/>
        </w:rPr>
        <w:t xml:space="preserve"> performance and enhances knowledge and policy interventions to improve overall Healthcare access quality and the lifestyle of the ethnic minority people living in the UK (ref).</w:t>
      </w:r>
    </w:p>
    <w:p w14:paraId="5CBBD2F9" w14:textId="231B0658" w:rsidR="002B030E" w:rsidRPr="002B030E" w:rsidRDefault="002B030E" w:rsidP="008A4F1E">
      <w:pPr>
        <w:spacing w:before="280" w:after="14"/>
        <w:rPr>
          <w:rFonts w:eastAsia="Arial" w:cs="Arial"/>
          <w:color w:val="EE0000"/>
          <w:szCs w:val="24"/>
        </w:rPr>
      </w:pPr>
      <w:r w:rsidRPr="002B030E">
        <w:rPr>
          <w:rFonts w:ascii="Helvetica" w:eastAsiaTheme="minorHAnsi" w:hAnsi="Helvetica" w:cs="Helvetica"/>
          <w:color w:val="EE0000"/>
          <w:kern w:val="0"/>
          <w:szCs w:val="24"/>
          <w:lang w:eastAsia="en-US"/>
        </w:rPr>
        <w:t>Despite the FCT’s strong understanding and knowledge improv</w:t>
      </w:r>
      <w:r>
        <w:rPr>
          <w:rFonts w:ascii="Helvetica" w:eastAsiaTheme="minorHAnsi" w:hAnsi="Helvetica" w:cs="Helvetica"/>
          <w:color w:val="EE0000"/>
          <w:kern w:val="0"/>
          <w:szCs w:val="24"/>
          <w:lang w:eastAsia="en-US"/>
        </w:rPr>
        <w:t>ing</w:t>
      </w:r>
      <w:r w:rsidRPr="002B030E">
        <w:rPr>
          <w:rFonts w:ascii="Helvetica" w:eastAsiaTheme="minorHAnsi" w:hAnsi="Helvetica" w:cs="Helvetica"/>
          <w:color w:val="EE0000"/>
          <w:kern w:val="0"/>
          <w:szCs w:val="24"/>
          <w:lang w:eastAsia="en-US"/>
        </w:rPr>
        <w:t xml:space="preserve"> health inequalities, it has several limitations. For instance, providing deterministic information can limit the usefulness of behavioural interventions which are more important for promoting public health outcomes</w:t>
      </w:r>
      <w:r>
        <w:rPr>
          <w:rFonts w:ascii="Helvetica" w:eastAsiaTheme="minorHAnsi" w:hAnsi="Helvetica" w:cs="Helvetica"/>
          <w:color w:val="EE0000"/>
          <w:kern w:val="0"/>
          <w:szCs w:val="24"/>
          <w:lang w:eastAsia="en-US"/>
        </w:rPr>
        <w:t xml:space="preserve"> </w:t>
      </w:r>
      <w:r w:rsidRPr="00010EA2">
        <w:rPr>
          <w:rFonts w:ascii="Helvetica" w:eastAsiaTheme="minorHAnsi" w:hAnsi="Helvetica" w:cs="Helvetica"/>
          <w:color w:val="EE0000"/>
          <w:kern w:val="0"/>
          <w:szCs w:val="24"/>
          <w:highlight w:val="yellow"/>
          <w:lang w:eastAsia="en-US"/>
        </w:rPr>
        <w:t>(ref)</w:t>
      </w:r>
      <w:r w:rsidRPr="00010EA2">
        <w:rPr>
          <w:rFonts w:ascii="Helvetica" w:eastAsiaTheme="minorHAnsi" w:hAnsi="Helvetica" w:cs="Helvetica"/>
          <w:color w:val="EE0000"/>
          <w:kern w:val="0"/>
          <w:szCs w:val="24"/>
          <w:highlight w:val="yellow"/>
          <w:lang w:eastAsia="en-US"/>
        </w:rPr>
        <w:t>.</w:t>
      </w:r>
      <w:r w:rsidRPr="002B030E">
        <w:rPr>
          <w:rFonts w:ascii="Helvetica" w:eastAsiaTheme="minorHAnsi" w:hAnsi="Helvetica" w:cs="Helvetica"/>
          <w:color w:val="EE0000"/>
          <w:kern w:val="0"/>
          <w:szCs w:val="24"/>
          <w:lang w:eastAsia="en-US"/>
        </w:rPr>
        <w:t xml:space="preserve"> Furthermore, it is difficult to operate or implement theoretical solutions in real life. Concepts such as mechanisms and resource distribution are complex and challenging in practice as these factors are influenced by structure and government activities</w:t>
      </w:r>
      <w:r w:rsidR="00010EA2">
        <w:rPr>
          <w:rFonts w:ascii="Helvetica" w:eastAsiaTheme="minorHAnsi" w:hAnsi="Helvetica" w:cs="Helvetica"/>
          <w:color w:val="EE0000"/>
          <w:kern w:val="0"/>
          <w:szCs w:val="24"/>
          <w:lang w:eastAsia="en-US"/>
        </w:rPr>
        <w:t xml:space="preserve"> </w:t>
      </w:r>
      <w:r w:rsidR="00010EA2" w:rsidRPr="00010EA2">
        <w:rPr>
          <w:rFonts w:ascii="Helvetica" w:eastAsiaTheme="minorHAnsi" w:hAnsi="Helvetica" w:cs="Helvetica"/>
          <w:color w:val="EE0000"/>
          <w:kern w:val="0"/>
          <w:szCs w:val="24"/>
          <w:highlight w:val="yellow"/>
          <w:lang w:eastAsia="en-US"/>
        </w:rPr>
        <w:t>(ref)</w:t>
      </w:r>
      <w:r w:rsidRPr="00010EA2">
        <w:rPr>
          <w:rFonts w:ascii="Helvetica" w:eastAsiaTheme="minorHAnsi" w:hAnsi="Helvetica" w:cs="Helvetica"/>
          <w:color w:val="EE0000"/>
          <w:kern w:val="0"/>
          <w:szCs w:val="24"/>
          <w:highlight w:val="yellow"/>
          <w:lang w:eastAsia="en-US"/>
        </w:rPr>
        <w:t>.</w:t>
      </w:r>
      <w:r w:rsidRPr="002B030E">
        <w:rPr>
          <w:rFonts w:ascii="Helvetica" w:eastAsiaTheme="minorHAnsi" w:hAnsi="Helvetica" w:cs="Helvetica"/>
          <w:color w:val="EE0000"/>
          <w:kern w:val="0"/>
          <w:szCs w:val="24"/>
          <w:lang w:eastAsia="en-US"/>
        </w:rPr>
        <w:t xml:space="preserve"> This may make it difficult to implement these solutions effectively to achieve the desired outcomes. Additionally, FCT does not always provide detailed strategies for implementation, leaving policymakers to interpret how to act better to create more effective policy interventions</w:t>
      </w:r>
      <w:r w:rsidR="00010EA2">
        <w:rPr>
          <w:rFonts w:ascii="Helvetica" w:eastAsiaTheme="minorHAnsi" w:hAnsi="Helvetica" w:cs="Helvetica"/>
          <w:color w:val="EE0000"/>
          <w:kern w:val="0"/>
          <w:szCs w:val="24"/>
          <w:lang w:eastAsia="en-US"/>
        </w:rPr>
        <w:t xml:space="preserve"> </w:t>
      </w:r>
      <w:r w:rsidR="00010EA2" w:rsidRPr="00010EA2">
        <w:rPr>
          <w:rFonts w:ascii="Helvetica" w:eastAsiaTheme="minorHAnsi" w:hAnsi="Helvetica" w:cs="Helvetica"/>
          <w:color w:val="EE0000"/>
          <w:kern w:val="0"/>
          <w:szCs w:val="24"/>
          <w:highlight w:val="yellow"/>
          <w:lang w:eastAsia="en-US"/>
        </w:rPr>
        <w:t>(ref)</w:t>
      </w:r>
      <w:r w:rsidRPr="00010EA2">
        <w:rPr>
          <w:rFonts w:ascii="Helvetica" w:eastAsiaTheme="minorHAnsi" w:hAnsi="Helvetica" w:cs="Helvetica"/>
          <w:color w:val="EE0000"/>
          <w:kern w:val="0"/>
          <w:szCs w:val="24"/>
          <w:highlight w:val="yellow"/>
          <w:lang w:eastAsia="en-US"/>
        </w:rPr>
        <w:t>.</w:t>
      </w:r>
      <w:r w:rsidRPr="002B030E">
        <w:rPr>
          <w:rFonts w:ascii="Helvetica" w:eastAsiaTheme="minorHAnsi" w:hAnsi="Helvetica" w:cs="Helvetica"/>
          <w:color w:val="EE0000"/>
          <w:kern w:val="0"/>
          <w:szCs w:val="24"/>
          <w:lang w:eastAsia="en-US"/>
        </w:rPr>
        <w:t xml:space="preserve"> Despite these limitations, the use of theory promotes a better understanding of healthcare performance and enhances knowledge and policy interventions to improve overall healthcare access quality and the lifestyle of ethnic minority people in the UK</w:t>
      </w:r>
      <w:r w:rsidR="00010EA2">
        <w:rPr>
          <w:rFonts w:ascii="Helvetica" w:eastAsiaTheme="minorHAnsi" w:hAnsi="Helvetica" w:cs="Helvetica"/>
          <w:color w:val="EE0000"/>
          <w:kern w:val="0"/>
          <w:szCs w:val="24"/>
          <w:lang w:eastAsia="en-US"/>
        </w:rPr>
        <w:t xml:space="preserve"> </w:t>
      </w:r>
      <w:r w:rsidR="00010EA2" w:rsidRPr="00010EA2">
        <w:rPr>
          <w:rFonts w:ascii="Helvetica" w:eastAsiaTheme="minorHAnsi" w:hAnsi="Helvetica" w:cs="Helvetica"/>
          <w:color w:val="EE0000"/>
          <w:kern w:val="0"/>
          <w:szCs w:val="24"/>
          <w:highlight w:val="yellow"/>
          <w:lang w:eastAsia="en-US"/>
        </w:rPr>
        <w:t>(ref)</w:t>
      </w:r>
      <w:r w:rsidRPr="00010EA2">
        <w:rPr>
          <w:rFonts w:ascii="Helvetica" w:eastAsiaTheme="minorHAnsi" w:hAnsi="Helvetica" w:cs="Helvetica"/>
          <w:color w:val="EE0000"/>
          <w:kern w:val="0"/>
          <w:szCs w:val="24"/>
          <w:highlight w:val="yellow"/>
          <w:lang w:eastAsia="en-US"/>
        </w:rPr>
        <w:t>.</w:t>
      </w:r>
    </w:p>
    <w:p w14:paraId="4C7AAA71" w14:textId="77777777" w:rsidR="00010EA2" w:rsidRDefault="00010EA2" w:rsidP="008A4F1E">
      <w:pPr>
        <w:spacing w:before="280" w:after="14"/>
        <w:rPr>
          <w:rFonts w:eastAsia="Arial" w:cs="Arial"/>
          <w:color w:val="000000" w:themeColor="text1"/>
          <w:szCs w:val="24"/>
        </w:rPr>
      </w:pPr>
    </w:p>
    <w:p w14:paraId="208E48FC" w14:textId="5ECF2992" w:rsidR="008A4F1E" w:rsidRDefault="008A4F1E" w:rsidP="008A4F1E">
      <w:pPr>
        <w:spacing w:before="280" w:after="14"/>
        <w:rPr>
          <w:rFonts w:eastAsia="Arial" w:cs="Arial"/>
          <w:strike/>
          <w:color w:val="000000" w:themeColor="text1"/>
          <w:szCs w:val="24"/>
        </w:rPr>
      </w:pPr>
      <w:r w:rsidRPr="00010EA2">
        <w:rPr>
          <w:rFonts w:eastAsia="Arial" w:cs="Arial"/>
          <w:strike/>
          <w:color w:val="000000" w:themeColor="text1"/>
          <w:szCs w:val="24"/>
        </w:rPr>
        <w:t>Overall, the use of both the SDH framework and FCT theory enhances better understanding of the root causes of healthcare inequalities in the UK and faster better decision making and policy interventions in promoting Critical solution resolution and enhance Critical solution resolution and enhance the live quality Lifestyle performance, Live quality and health care outcomes of the ethnic minority people in the UK.</w:t>
      </w:r>
    </w:p>
    <w:p w14:paraId="54CC841E" w14:textId="77777777" w:rsidR="00010EA2" w:rsidRDefault="00010EA2" w:rsidP="008A4F1E">
      <w:pPr>
        <w:spacing w:before="280" w:after="14"/>
        <w:rPr>
          <w:rFonts w:eastAsia="Arial" w:cs="Arial"/>
          <w:strike/>
          <w:color w:val="000000" w:themeColor="text1"/>
          <w:szCs w:val="24"/>
        </w:rPr>
      </w:pPr>
    </w:p>
    <w:p w14:paraId="11FAFB6C" w14:textId="6C727B1D" w:rsidR="00010EA2" w:rsidRPr="00010EA2" w:rsidRDefault="00010EA2" w:rsidP="008A4F1E">
      <w:pPr>
        <w:spacing w:before="280" w:after="14"/>
        <w:rPr>
          <w:rFonts w:eastAsia="Arial" w:cs="Arial"/>
          <w:strike/>
          <w:color w:val="EE0000"/>
          <w:szCs w:val="24"/>
        </w:rPr>
      </w:pPr>
      <w:r w:rsidRPr="00010EA2">
        <w:rPr>
          <w:rFonts w:ascii="Helvetica" w:eastAsiaTheme="minorHAnsi" w:hAnsi="Helvetica" w:cs="Helvetica"/>
          <w:color w:val="EE0000"/>
          <w:kern w:val="0"/>
          <w:szCs w:val="24"/>
          <w:lang w:eastAsia="en-US"/>
        </w:rPr>
        <w:t xml:space="preserve">The use of both the SDH framework and FCT provides a comprehensive understanding of the root causes of healthcare inequalities in the UK. This enables </w:t>
      </w:r>
      <w:r w:rsidRPr="00010EA2">
        <w:rPr>
          <w:rFonts w:ascii="Helvetica" w:eastAsiaTheme="minorHAnsi" w:hAnsi="Helvetica" w:cs="Helvetica"/>
          <w:color w:val="EE0000"/>
          <w:kern w:val="0"/>
          <w:szCs w:val="24"/>
          <w:lang w:eastAsia="en-US"/>
        </w:rPr>
        <w:lastRenderedPageBreak/>
        <w:t>more effective decision-making and policy interventions to promote critical solution resolution and improve the quality of life and health outcomes of ethnic minority people</w:t>
      </w:r>
      <w:r w:rsidRPr="00010EA2">
        <w:rPr>
          <w:rFonts w:ascii="Helvetica" w:eastAsiaTheme="minorHAnsi" w:hAnsi="Helvetica" w:cs="Helvetica"/>
          <w:color w:val="EE0000"/>
          <w:kern w:val="0"/>
          <w:szCs w:val="24"/>
          <w:lang w:eastAsia="en-US"/>
        </w:rPr>
        <w:t xml:space="preserve"> </w:t>
      </w:r>
      <w:r w:rsidRPr="00010EA2">
        <w:rPr>
          <w:rFonts w:ascii="Helvetica" w:eastAsiaTheme="minorHAnsi" w:hAnsi="Helvetica" w:cs="Helvetica"/>
          <w:color w:val="EE0000"/>
          <w:kern w:val="0"/>
          <w:szCs w:val="24"/>
          <w:highlight w:val="yellow"/>
          <w:lang w:eastAsia="en-US"/>
        </w:rPr>
        <w:t>(ref)</w:t>
      </w:r>
      <w:r w:rsidRPr="00010EA2">
        <w:rPr>
          <w:rFonts w:ascii="Helvetica" w:eastAsiaTheme="minorHAnsi" w:hAnsi="Helvetica" w:cs="Helvetica"/>
          <w:color w:val="EE0000"/>
          <w:kern w:val="0"/>
          <w:szCs w:val="24"/>
          <w:highlight w:val="yellow"/>
          <w:lang w:eastAsia="en-US"/>
        </w:rPr>
        <w:t>.</w:t>
      </w:r>
    </w:p>
    <w:p w14:paraId="63095A49" w14:textId="77777777" w:rsidR="002B030E" w:rsidRDefault="002B030E" w:rsidP="008A4F1E">
      <w:pPr>
        <w:spacing w:before="280" w:after="14"/>
        <w:rPr>
          <w:rFonts w:eastAsia="Arial" w:cs="Arial"/>
          <w:color w:val="000000" w:themeColor="text1"/>
          <w:szCs w:val="24"/>
        </w:rPr>
      </w:pPr>
    </w:p>
    <w:p w14:paraId="4A81C739" w14:textId="77777777" w:rsidR="002B030E" w:rsidRDefault="002B030E" w:rsidP="008A4F1E">
      <w:pPr>
        <w:spacing w:before="280" w:after="14"/>
        <w:rPr>
          <w:rFonts w:eastAsia="Arial" w:cs="Arial"/>
          <w:color w:val="000000" w:themeColor="text1"/>
          <w:szCs w:val="24"/>
        </w:rPr>
      </w:pPr>
    </w:p>
    <w:p w14:paraId="681F1910" w14:textId="77777777" w:rsidR="002B030E" w:rsidRDefault="002B030E" w:rsidP="008A4F1E">
      <w:pPr>
        <w:spacing w:before="280" w:after="14"/>
        <w:rPr>
          <w:rFonts w:eastAsia="Arial" w:cs="Arial"/>
          <w:color w:val="000000" w:themeColor="text1"/>
          <w:szCs w:val="24"/>
        </w:rPr>
      </w:pPr>
    </w:p>
    <w:p w14:paraId="1375B37A" w14:textId="77777777" w:rsidR="002B030E" w:rsidRDefault="002B030E" w:rsidP="008A4F1E">
      <w:pPr>
        <w:spacing w:before="280" w:after="14"/>
        <w:rPr>
          <w:rFonts w:eastAsia="Arial" w:cs="Arial"/>
          <w:color w:val="000000" w:themeColor="text1"/>
          <w:szCs w:val="24"/>
        </w:rPr>
      </w:pPr>
    </w:p>
    <w:p w14:paraId="487E5AF0" w14:textId="77777777" w:rsidR="002B030E" w:rsidRDefault="002B030E" w:rsidP="008A4F1E">
      <w:pPr>
        <w:spacing w:before="280" w:after="14"/>
        <w:rPr>
          <w:rFonts w:eastAsia="Arial" w:cs="Arial"/>
          <w:color w:val="000000" w:themeColor="text1"/>
          <w:szCs w:val="24"/>
        </w:rPr>
      </w:pPr>
    </w:p>
    <w:p w14:paraId="124E8E0C" w14:textId="77777777" w:rsidR="002B030E" w:rsidRDefault="002B030E" w:rsidP="008A4F1E">
      <w:pPr>
        <w:spacing w:before="280" w:after="14"/>
        <w:rPr>
          <w:rFonts w:eastAsia="Arial" w:cs="Arial"/>
          <w:color w:val="000000" w:themeColor="text1"/>
          <w:szCs w:val="24"/>
        </w:rPr>
      </w:pPr>
    </w:p>
    <w:p w14:paraId="6A551BCE" w14:textId="77777777" w:rsidR="002B030E" w:rsidRDefault="002B030E" w:rsidP="008A4F1E">
      <w:pPr>
        <w:spacing w:before="280" w:after="14"/>
        <w:rPr>
          <w:rFonts w:eastAsia="Arial" w:cs="Arial"/>
          <w:color w:val="000000" w:themeColor="text1"/>
          <w:szCs w:val="24"/>
        </w:rPr>
      </w:pPr>
    </w:p>
    <w:p w14:paraId="799764D1" w14:textId="77777777" w:rsidR="002B030E" w:rsidRDefault="002B030E" w:rsidP="008A4F1E">
      <w:pPr>
        <w:spacing w:before="280" w:after="14"/>
        <w:rPr>
          <w:rFonts w:eastAsia="Arial" w:cs="Arial"/>
          <w:color w:val="000000" w:themeColor="text1"/>
          <w:szCs w:val="24"/>
        </w:rPr>
      </w:pPr>
    </w:p>
    <w:p w14:paraId="2DC45EDA" w14:textId="77777777" w:rsidR="00010EA2" w:rsidRDefault="00010EA2" w:rsidP="008A4F1E">
      <w:pPr>
        <w:spacing w:before="280" w:after="14"/>
        <w:rPr>
          <w:rFonts w:eastAsia="Arial" w:cs="Arial"/>
          <w:color w:val="000000" w:themeColor="text1"/>
          <w:szCs w:val="24"/>
        </w:rPr>
      </w:pPr>
    </w:p>
    <w:p w14:paraId="4209C212" w14:textId="77777777" w:rsidR="00010EA2" w:rsidRDefault="00010EA2" w:rsidP="008A4F1E">
      <w:pPr>
        <w:spacing w:before="280" w:after="14"/>
        <w:rPr>
          <w:rFonts w:eastAsia="Arial" w:cs="Arial"/>
          <w:color w:val="000000" w:themeColor="text1"/>
          <w:szCs w:val="24"/>
        </w:rPr>
      </w:pPr>
    </w:p>
    <w:p w14:paraId="082DA2C7" w14:textId="77777777" w:rsidR="00010EA2" w:rsidRDefault="00010EA2" w:rsidP="008A4F1E">
      <w:pPr>
        <w:spacing w:before="280" w:after="14"/>
        <w:rPr>
          <w:rFonts w:eastAsia="Arial" w:cs="Arial"/>
          <w:color w:val="000000" w:themeColor="text1"/>
          <w:szCs w:val="24"/>
        </w:rPr>
      </w:pPr>
    </w:p>
    <w:p w14:paraId="46807AF1" w14:textId="77777777" w:rsidR="00010EA2" w:rsidRDefault="00010EA2" w:rsidP="008A4F1E">
      <w:pPr>
        <w:spacing w:before="280" w:after="14"/>
        <w:rPr>
          <w:rFonts w:eastAsia="Arial" w:cs="Arial"/>
          <w:color w:val="000000" w:themeColor="text1"/>
          <w:szCs w:val="24"/>
        </w:rPr>
      </w:pPr>
    </w:p>
    <w:p w14:paraId="7B75D384" w14:textId="77777777" w:rsidR="00010EA2" w:rsidRDefault="00010EA2" w:rsidP="008A4F1E">
      <w:pPr>
        <w:spacing w:before="280" w:after="14"/>
        <w:rPr>
          <w:rFonts w:eastAsia="Arial" w:cs="Arial"/>
          <w:color w:val="000000" w:themeColor="text1"/>
          <w:szCs w:val="24"/>
        </w:rPr>
      </w:pPr>
    </w:p>
    <w:p w14:paraId="299C89D2" w14:textId="77777777" w:rsidR="00010EA2" w:rsidRDefault="00010EA2" w:rsidP="008A4F1E">
      <w:pPr>
        <w:spacing w:before="280" w:after="14"/>
        <w:rPr>
          <w:rFonts w:eastAsia="Arial" w:cs="Arial"/>
          <w:color w:val="000000" w:themeColor="text1"/>
          <w:szCs w:val="24"/>
        </w:rPr>
      </w:pPr>
    </w:p>
    <w:p w14:paraId="7DB294B7" w14:textId="77777777" w:rsidR="00010EA2" w:rsidRDefault="00010EA2" w:rsidP="008A4F1E">
      <w:pPr>
        <w:spacing w:before="280" w:after="14"/>
        <w:rPr>
          <w:rFonts w:eastAsia="Arial" w:cs="Arial"/>
          <w:color w:val="000000" w:themeColor="text1"/>
          <w:szCs w:val="24"/>
        </w:rPr>
      </w:pPr>
    </w:p>
    <w:p w14:paraId="1B946C97" w14:textId="5718AF45" w:rsidR="008A4F1E" w:rsidRDefault="002B030E" w:rsidP="008A4F1E">
      <w:pPr>
        <w:spacing w:before="280" w:after="14"/>
        <w:rPr>
          <w:rFonts w:eastAsia="Arial" w:cs="Arial"/>
          <w:color w:val="000000" w:themeColor="text1"/>
          <w:szCs w:val="24"/>
        </w:rPr>
      </w:pPr>
      <w:r>
        <w:rPr>
          <w:rFonts w:eastAsia="Arial" w:cs="Arial"/>
          <w:color w:val="000000" w:themeColor="text1"/>
          <w:szCs w:val="24"/>
        </w:rPr>
        <w:t xml:space="preserve">This chapter reviewed the existing literature on culturally competent care and its impact on reducing health disparities among ethnic minority groups in the UK. It synthesised findings on key healthcare practices, intervention effectiveness, implementation barriers and facilitators, and offered improvement suggestions while highlighting significant gaps in the literature. </w:t>
      </w:r>
      <w:r w:rsidR="008A4F1E">
        <w:rPr>
          <w:rFonts w:eastAsia="Arial" w:cs="Arial"/>
          <w:color w:val="000000" w:themeColor="text1"/>
          <w:szCs w:val="24"/>
        </w:rPr>
        <w:t xml:space="preserve"> </w:t>
      </w:r>
    </w:p>
    <w:p w14:paraId="0494DF97" w14:textId="4D827FCF" w:rsidR="008A4F1E" w:rsidRPr="006A2C15" w:rsidRDefault="008A4F1E" w:rsidP="002B030E">
      <w:pPr>
        <w:rPr>
          <w:rFonts w:asciiTheme="majorHAnsi" w:eastAsia="Arial" w:hAnsiTheme="majorHAnsi" w:cs="Arial"/>
          <w:b/>
          <w:color w:val="000000" w:themeColor="text1"/>
          <w:sz w:val="36"/>
          <w:szCs w:val="36"/>
        </w:rPr>
      </w:pPr>
      <w:bookmarkStart w:id="77" w:name="_Toc240454669"/>
      <w:r w:rsidRPr="006A2C15">
        <w:rPr>
          <w:rFonts w:asciiTheme="majorHAnsi" w:eastAsia="Arial" w:hAnsiTheme="majorHAnsi" w:cs="Arial"/>
          <w:b/>
          <w:color w:val="000000" w:themeColor="text1"/>
          <w:sz w:val="36"/>
          <w:szCs w:val="32"/>
        </w:rPr>
        <w:lastRenderedPageBreak/>
        <w:t>Chapter 3: Research Methodology</w:t>
      </w:r>
      <w:bookmarkEnd w:id="77"/>
      <w:r w:rsidRPr="006A2C15">
        <w:rPr>
          <w:rFonts w:asciiTheme="majorHAnsi" w:eastAsia="Arial" w:hAnsiTheme="majorHAnsi" w:cs="Arial"/>
          <w:b/>
          <w:color w:val="000000" w:themeColor="text1"/>
          <w:sz w:val="36"/>
          <w:szCs w:val="32"/>
        </w:rPr>
        <w:t xml:space="preserve"> </w:t>
      </w:r>
    </w:p>
    <w:p w14:paraId="6FE19237" w14:textId="3BDF7696" w:rsidR="002B030E" w:rsidRDefault="002B030E" w:rsidP="008A4F1E">
      <w:pPr>
        <w:spacing w:before="280" w:after="0"/>
        <w:rPr>
          <w:rFonts w:eastAsia="Arial" w:cs="Arial"/>
          <w:color w:val="000000" w:themeColor="text1"/>
          <w:szCs w:val="24"/>
        </w:rPr>
      </w:pPr>
      <w:r>
        <w:rPr>
          <w:rFonts w:eastAsia="Arial" w:cs="Arial"/>
          <w:color w:val="000000" w:themeColor="text1"/>
          <w:szCs w:val="24"/>
        </w:rPr>
        <w:t xml:space="preserve">This chapter outlines the method used in this secondary data analysis and employs the steps of a qualitative approach employed in the systematic review. It explains the coding and thematic analysis used to analyse the extensive search. </w:t>
      </w:r>
    </w:p>
    <w:p w14:paraId="38836062" w14:textId="77777777" w:rsidR="002B030E" w:rsidRDefault="002B030E" w:rsidP="008A4F1E">
      <w:pPr>
        <w:pStyle w:val="Heading2"/>
        <w:rPr>
          <w:color w:val="000000" w:themeColor="text1"/>
        </w:rPr>
      </w:pPr>
      <w:bookmarkStart w:id="78" w:name="_Toc240454671"/>
    </w:p>
    <w:p w14:paraId="66EB9C23" w14:textId="07D8D904" w:rsidR="008A4F1E" w:rsidRPr="002B030E" w:rsidRDefault="008A4F1E" w:rsidP="008A4F1E">
      <w:pPr>
        <w:pStyle w:val="Heading2"/>
        <w:rPr>
          <w:rFonts w:eastAsia="Arial" w:cs="Times New Roman"/>
          <w:b/>
          <w:bCs/>
          <w:color w:val="000000" w:themeColor="text1"/>
          <w:sz w:val="28"/>
          <w:szCs w:val="21"/>
        </w:rPr>
      </w:pPr>
      <w:r w:rsidRPr="002B030E">
        <w:rPr>
          <w:b/>
          <w:bCs/>
          <w:color w:val="000000" w:themeColor="text1"/>
          <w:sz w:val="28"/>
          <w:szCs w:val="28"/>
        </w:rPr>
        <w:t>3.</w:t>
      </w:r>
      <w:r w:rsidR="002B030E" w:rsidRPr="002B030E">
        <w:rPr>
          <w:b/>
          <w:bCs/>
          <w:color w:val="000000" w:themeColor="text1"/>
          <w:sz w:val="28"/>
          <w:szCs w:val="28"/>
        </w:rPr>
        <w:t>1</w:t>
      </w:r>
      <w:r w:rsidRPr="002B030E">
        <w:rPr>
          <w:b/>
          <w:bCs/>
          <w:color w:val="000000" w:themeColor="text1"/>
          <w:sz w:val="28"/>
          <w:szCs w:val="28"/>
        </w:rPr>
        <w:t xml:space="preserve"> Research Philosophy</w:t>
      </w:r>
      <w:bookmarkEnd w:id="78"/>
    </w:p>
    <w:p w14:paraId="77D1E871" w14:textId="3087181A" w:rsidR="008A4F1E" w:rsidRPr="00566123" w:rsidRDefault="00566123" w:rsidP="008A4F1E">
      <w:pPr>
        <w:spacing w:before="280" w:after="0"/>
        <w:rPr>
          <w:rFonts w:eastAsia="Arial" w:cs="Arial"/>
          <w:strike/>
          <w:color w:val="EE0000"/>
          <w:szCs w:val="24"/>
        </w:rPr>
      </w:pPr>
      <w:r w:rsidRPr="00566123">
        <w:rPr>
          <w:rFonts w:eastAsia="Arial" w:cs="Arial"/>
          <w:strike/>
          <w:color w:val="EE0000"/>
          <w:szCs w:val="24"/>
        </w:rPr>
        <w:t>The</w:t>
      </w:r>
      <w:r w:rsidRPr="00566123">
        <w:rPr>
          <w:rFonts w:eastAsia="Arial" w:cs="Arial"/>
          <w:strike/>
          <w:color w:val="000000" w:themeColor="text1"/>
          <w:szCs w:val="24"/>
        </w:rPr>
        <w:t xml:space="preserve"> s</w:t>
      </w:r>
      <w:r w:rsidR="008A4F1E" w:rsidRPr="00566123">
        <w:rPr>
          <w:rFonts w:eastAsia="Arial" w:cs="Arial"/>
          <w:strike/>
          <w:color w:val="000000" w:themeColor="text1"/>
          <w:szCs w:val="24"/>
        </w:rPr>
        <w:t>election of a research philosophy promotes significant knowledge and guides the collection of better data and finding reliable solutions for the research questions (Mbanaso, Abrahams and Okafor, 2023).</w:t>
      </w:r>
      <w:r>
        <w:rPr>
          <w:rFonts w:eastAsia="Arial" w:cs="Arial"/>
          <w:color w:val="000000" w:themeColor="text1"/>
          <w:szCs w:val="24"/>
        </w:rPr>
        <w:t xml:space="preserve"> </w:t>
      </w:r>
      <w:r w:rsidRPr="00566123">
        <w:rPr>
          <w:rFonts w:ascii="Helvetica" w:eastAsiaTheme="minorHAnsi" w:hAnsi="Helvetica" w:cs="Helvetica"/>
          <w:color w:val="EE0000"/>
          <w:kern w:val="0"/>
          <w:szCs w:val="24"/>
          <w:lang w:eastAsia="en-US"/>
        </w:rPr>
        <w:t xml:space="preserve">Choosing a research philosophy is crucial for gaining valuable knowledge and effectively collecting better data. It also helps in finding reliable solutions to research questions (Mbanaso Abrahams and Okafor 2023). </w:t>
      </w:r>
      <w:r>
        <w:rPr>
          <w:rFonts w:eastAsia="Arial" w:cs="Arial"/>
          <w:color w:val="000000" w:themeColor="text1"/>
          <w:szCs w:val="24"/>
        </w:rPr>
        <w:t xml:space="preserve"> </w:t>
      </w:r>
      <w:r w:rsidR="008A4F1E">
        <w:rPr>
          <w:rFonts w:eastAsia="Arial" w:cs="Arial"/>
          <w:color w:val="000000" w:themeColor="text1"/>
          <w:szCs w:val="24"/>
        </w:rPr>
        <w:t xml:space="preserve"> </w:t>
      </w:r>
      <w:r w:rsidR="008A4F1E" w:rsidRPr="00566123">
        <w:rPr>
          <w:rFonts w:eastAsia="Arial" w:cs="Arial"/>
          <w:strike/>
          <w:color w:val="000000" w:themeColor="text1"/>
          <w:szCs w:val="24"/>
        </w:rPr>
        <w:t xml:space="preserve">There are different types of philosophy available, such as positivism, interpretivism, realism and pragmatism.  Each research philosophy has different characteristics, and based on that, it needs to be selected for research data collection.  Junjie and Yingxin (2022) stated that interpretivism research philosophy helps to understand how human </w:t>
      </w:r>
      <w:r w:rsidR="002B030E" w:rsidRPr="00566123">
        <w:rPr>
          <w:rFonts w:eastAsia="Arial" w:cs="Arial"/>
          <w:strike/>
          <w:color w:val="000000" w:themeColor="text1"/>
          <w:szCs w:val="24"/>
        </w:rPr>
        <w:t>participation, intellect</w:t>
      </w:r>
      <w:r w:rsidR="008A4F1E" w:rsidRPr="00566123">
        <w:rPr>
          <w:rFonts w:eastAsia="Arial" w:cs="Arial"/>
          <w:strike/>
          <w:color w:val="000000" w:themeColor="text1"/>
          <w:szCs w:val="24"/>
        </w:rPr>
        <w:t xml:space="preserve">, and cultural values are related to health care solutions. </w:t>
      </w:r>
      <w:r w:rsidR="008A4F1E" w:rsidRPr="00566123">
        <w:rPr>
          <w:rFonts w:eastAsia="Arial" w:cs="Arial"/>
          <w:strike/>
          <w:color w:val="EE0000"/>
          <w:szCs w:val="24"/>
        </w:rPr>
        <w:t>However</w:t>
      </w:r>
      <w:r w:rsidR="008A4F1E" w:rsidRPr="00566123">
        <w:rPr>
          <w:rFonts w:eastAsia="Arial" w:cs="Arial"/>
          <w:strike/>
          <w:color w:val="000000" w:themeColor="text1"/>
          <w:szCs w:val="24"/>
        </w:rPr>
        <w:t xml:space="preserve">, pragmatism philosophy helps to collect qualitative data evidence and promote better understanding of social phenomena by interpretation of subjective experience, meaning and contextual factors. The selection of interpretivism philosophy for this research is justified as this helps to examine culturally competent care, which involves women's interaction values and promotes better understanding of how cultural competence influences Health outcomes in the UK. </w:t>
      </w:r>
      <w:r w:rsidRPr="00566123">
        <w:rPr>
          <w:rFonts w:ascii="Helvetica" w:eastAsiaTheme="minorHAnsi" w:hAnsi="Helvetica" w:cs="Helvetica"/>
          <w:color w:val="EE0000"/>
          <w:kern w:val="0"/>
          <w:szCs w:val="24"/>
          <w:lang w:eastAsia="en-US"/>
        </w:rPr>
        <w:t xml:space="preserve">Various research philosophies exist including positivism interpretivism realism and pragmatism.  Each philosophy has distinct characteristics guiding data collection.  Junjie and Yingxin (2022) found interpretivism useful for understanding the link between human participation intellect and cultural values in healthcare.  Pragmatism, meanwhile, facilitates qualitative data collection and deeper insights into social phenomena through subjective experience interpretation meaning and context.  Therefore, interpretivism is justified for this research as it examines culturally competent care, </w:t>
      </w:r>
      <w:r w:rsidRPr="00566123">
        <w:rPr>
          <w:rFonts w:ascii="Helvetica" w:eastAsiaTheme="minorHAnsi" w:hAnsi="Helvetica" w:cs="Helvetica"/>
          <w:color w:val="EE0000"/>
          <w:kern w:val="0"/>
          <w:szCs w:val="24"/>
          <w:lang w:eastAsia="en-US"/>
        </w:rPr>
        <w:lastRenderedPageBreak/>
        <w:t xml:space="preserve">focusing on </w:t>
      </w:r>
      <w:commentRangeStart w:id="79"/>
      <w:r w:rsidRPr="00566123">
        <w:rPr>
          <w:rFonts w:ascii="Helvetica" w:eastAsiaTheme="minorHAnsi" w:hAnsi="Helvetica" w:cs="Helvetica"/>
          <w:color w:val="EE0000"/>
          <w:kern w:val="0"/>
          <w:szCs w:val="24"/>
          <w:highlight w:val="yellow"/>
          <w:lang w:eastAsia="en-US"/>
        </w:rPr>
        <w:t>women’s interaction values</w:t>
      </w:r>
      <w:r w:rsidRPr="00566123">
        <w:rPr>
          <w:rFonts w:ascii="Helvetica" w:eastAsiaTheme="minorHAnsi" w:hAnsi="Helvetica" w:cs="Helvetica"/>
          <w:color w:val="EE0000"/>
          <w:kern w:val="0"/>
          <w:szCs w:val="24"/>
          <w:lang w:eastAsia="en-US"/>
        </w:rPr>
        <w:t xml:space="preserve"> </w:t>
      </w:r>
      <w:commentRangeEnd w:id="79"/>
      <w:r w:rsidRPr="00566123">
        <w:rPr>
          <w:rStyle w:val="CommentReference"/>
          <w:rFonts w:ascii="Helvetica" w:eastAsiaTheme="minorHAnsi" w:hAnsi="Helvetica" w:cs="Helvetica"/>
          <w:color w:val="EE0000"/>
          <w:kern w:val="0"/>
          <w:sz w:val="24"/>
          <w:szCs w:val="24"/>
          <w:lang w:eastAsia="en-US"/>
        </w:rPr>
        <w:commentReference w:id="79"/>
      </w:r>
      <w:r w:rsidRPr="00566123">
        <w:rPr>
          <w:rFonts w:ascii="Helvetica" w:eastAsiaTheme="minorHAnsi" w:hAnsi="Helvetica" w:cs="Helvetica"/>
          <w:color w:val="EE0000"/>
          <w:kern w:val="0"/>
          <w:szCs w:val="24"/>
          <w:lang w:eastAsia="en-US"/>
        </w:rPr>
        <w:t>and enhancing understanding of cultural competence’s impact on health outcomes in the UK.</w:t>
      </w:r>
    </w:p>
    <w:p w14:paraId="1601BF06" w14:textId="77777777" w:rsidR="002B030E" w:rsidRDefault="002B030E" w:rsidP="008A4F1E">
      <w:pPr>
        <w:spacing w:before="280" w:after="0"/>
        <w:rPr>
          <w:rFonts w:eastAsia="Arial" w:cs="Arial"/>
          <w:color w:val="000000" w:themeColor="text1"/>
          <w:szCs w:val="24"/>
        </w:rPr>
      </w:pPr>
    </w:p>
    <w:p w14:paraId="4ACF2F4F" w14:textId="0394068C" w:rsidR="008A4F1E" w:rsidRPr="00566123" w:rsidRDefault="008A4F1E" w:rsidP="008A4F1E">
      <w:pPr>
        <w:spacing w:before="280" w:after="0"/>
        <w:rPr>
          <w:rFonts w:eastAsia="Arial" w:cs="Arial"/>
          <w:strike/>
          <w:color w:val="EE0000"/>
          <w:szCs w:val="24"/>
        </w:rPr>
      </w:pPr>
      <w:r w:rsidRPr="00566123">
        <w:rPr>
          <w:rFonts w:eastAsia="Arial" w:cs="Arial"/>
          <w:strike/>
          <w:color w:val="000000" w:themeColor="text1"/>
          <w:szCs w:val="24"/>
        </w:rPr>
        <w:t>Other philosophies, such as positive not selected in this research as those philosophies were not suitable and did not help to collect statistical data, which were not required for this research. Interpretivism research philosophy is justified and supports deep exploration of complex social and Healthcare phenomena (Thorne, 2025).</w:t>
      </w:r>
      <w:r w:rsidR="00566123">
        <w:rPr>
          <w:rFonts w:eastAsia="Arial" w:cs="Arial"/>
          <w:strike/>
          <w:color w:val="000000" w:themeColor="text1"/>
          <w:szCs w:val="24"/>
        </w:rPr>
        <w:t xml:space="preserve"> </w:t>
      </w:r>
      <w:r w:rsidR="00566123" w:rsidRPr="00566123">
        <w:rPr>
          <w:rFonts w:eastAsia="Arial" w:cs="Arial"/>
          <w:color w:val="EE0000"/>
          <w:szCs w:val="24"/>
        </w:rPr>
        <w:t>This part is not needed -</w:t>
      </w:r>
      <w:r w:rsidR="00566123">
        <w:rPr>
          <w:rFonts w:eastAsia="Arial" w:cs="Arial"/>
          <w:color w:val="EE0000"/>
          <w:szCs w:val="24"/>
        </w:rPr>
        <w:t xml:space="preserve"> </w:t>
      </w:r>
      <w:r w:rsidR="00566123" w:rsidRPr="00566123">
        <w:rPr>
          <w:rFonts w:eastAsia="Arial" w:cs="Arial"/>
          <w:color w:val="EE0000"/>
          <w:szCs w:val="24"/>
        </w:rPr>
        <w:t>irrelevant</w:t>
      </w:r>
      <w:r w:rsidR="00566123">
        <w:rPr>
          <w:rFonts w:eastAsia="Arial" w:cs="Arial"/>
          <w:strike/>
          <w:color w:val="EE0000"/>
          <w:szCs w:val="24"/>
        </w:rPr>
        <w:t xml:space="preserve"> </w:t>
      </w:r>
    </w:p>
    <w:p w14:paraId="262D42BB" w14:textId="77777777" w:rsidR="002B030E" w:rsidRDefault="002B030E" w:rsidP="008A4F1E">
      <w:pPr>
        <w:spacing w:before="280" w:after="0"/>
        <w:rPr>
          <w:rFonts w:eastAsia="Arial" w:cs="Arial"/>
          <w:color w:val="000000" w:themeColor="text1"/>
          <w:szCs w:val="24"/>
        </w:rPr>
      </w:pPr>
    </w:p>
    <w:p w14:paraId="0956D812" w14:textId="66D5389D" w:rsidR="008A4F1E" w:rsidRPr="002B030E" w:rsidRDefault="002B030E" w:rsidP="008A4F1E">
      <w:pPr>
        <w:pStyle w:val="Heading2"/>
        <w:rPr>
          <w:rFonts w:eastAsia="Arial" w:cs="Times New Roman"/>
          <w:b/>
          <w:bCs/>
          <w:color w:val="000000" w:themeColor="text1"/>
          <w:sz w:val="28"/>
          <w:szCs w:val="21"/>
        </w:rPr>
      </w:pPr>
      <w:bookmarkStart w:id="80" w:name="_Toc240454672"/>
      <w:r w:rsidRPr="002B030E">
        <w:rPr>
          <w:b/>
          <w:bCs/>
          <w:color w:val="000000" w:themeColor="text1"/>
          <w:sz w:val="28"/>
          <w:szCs w:val="28"/>
        </w:rPr>
        <w:t>3.2 Research</w:t>
      </w:r>
      <w:r w:rsidR="008A4F1E" w:rsidRPr="002B030E">
        <w:rPr>
          <w:b/>
          <w:bCs/>
          <w:color w:val="000000" w:themeColor="text1"/>
          <w:sz w:val="28"/>
          <w:szCs w:val="28"/>
        </w:rPr>
        <w:t xml:space="preserve"> Approach</w:t>
      </w:r>
      <w:bookmarkEnd w:id="80"/>
    </w:p>
    <w:p w14:paraId="776DED5C" w14:textId="77777777" w:rsidR="0038355E" w:rsidRDefault="008A4F1E" w:rsidP="008A4F1E">
      <w:pPr>
        <w:spacing w:before="280" w:after="0"/>
        <w:rPr>
          <w:rFonts w:eastAsia="Arial" w:cs="Arial"/>
          <w:color w:val="000000" w:themeColor="text1"/>
          <w:szCs w:val="24"/>
        </w:rPr>
      </w:pPr>
      <w:r w:rsidRPr="00E71C29">
        <w:rPr>
          <w:rFonts w:eastAsia="Arial" w:cs="Arial"/>
          <w:strike/>
          <w:color w:val="000000" w:themeColor="text1"/>
          <w:szCs w:val="24"/>
        </w:rPr>
        <w:t>Research approach promotes better understanding of existing theories and knowledge. There are different types of research approaches, such as deductive, inductive, and abductive research approaches, and this research has adopted an inductive approach (Taherdoost, 2022).</w:t>
      </w:r>
      <w:r w:rsidR="00E71C29" w:rsidRPr="00E71C29">
        <w:rPr>
          <w:rFonts w:ascii="Helvetica" w:eastAsiaTheme="minorHAnsi" w:hAnsi="Helvetica" w:cs="Helvetica"/>
          <w:kern w:val="0"/>
          <w:szCs w:val="24"/>
          <w:lang w:eastAsia="en-US"/>
        </w:rPr>
        <w:t xml:space="preserve"> </w:t>
      </w:r>
      <w:r w:rsidR="00E71C29" w:rsidRPr="00E71C29">
        <w:rPr>
          <w:rFonts w:ascii="Helvetica" w:eastAsiaTheme="minorHAnsi" w:hAnsi="Helvetica" w:cs="Helvetica"/>
          <w:color w:val="EE0000"/>
          <w:kern w:val="0"/>
          <w:szCs w:val="24"/>
          <w:lang w:eastAsia="en-US"/>
        </w:rPr>
        <w:t>Research approaches enhance our understanding of existing theories and knowledge.  Various approaches exist including deductive, inductive and abductive research. This study specifically adopted an inductive approach (Taherdoost, 2022).</w:t>
      </w:r>
      <w:r w:rsidR="0038355E">
        <w:rPr>
          <w:rFonts w:ascii="Helvetica" w:eastAsiaTheme="minorHAnsi" w:hAnsi="Helvetica" w:cs="Helvetica"/>
          <w:color w:val="EE0000"/>
          <w:kern w:val="0"/>
          <w:szCs w:val="24"/>
          <w:lang w:eastAsia="en-US"/>
        </w:rPr>
        <w:t xml:space="preserve"> </w:t>
      </w:r>
      <w:r w:rsidR="0038355E" w:rsidRPr="0038355E">
        <w:rPr>
          <w:rFonts w:ascii="Helvetica" w:eastAsiaTheme="minorHAnsi" w:hAnsi="Helvetica" w:cs="Helvetica"/>
          <w:color w:val="EE0000"/>
          <w:kern w:val="0"/>
          <w:szCs w:val="24"/>
          <w:lang w:eastAsia="en-US"/>
        </w:rPr>
        <w:t>The primary goal of choosing the inductive research approach is to develop and refine new health inequality theories rather than simply synthesising existing literature.  This review of empirical studies ultimately enhances the effectiveness of culturally competent interventions within the UK healthcare system</w:t>
      </w:r>
      <w:r w:rsidR="0038355E">
        <w:rPr>
          <w:rFonts w:ascii="Helvetica" w:eastAsiaTheme="minorHAnsi" w:hAnsi="Helvetica" w:cs="Helvetica"/>
          <w:color w:val="EE0000"/>
          <w:kern w:val="0"/>
          <w:szCs w:val="24"/>
          <w:lang w:eastAsia="en-US"/>
        </w:rPr>
        <w:t xml:space="preserve"> </w:t>
      </w:r>
      <w:r w:rsidR="0038355E" w:rsidRPr="0038355E">
        <w:rPr>
          <w:rFonts w:ascii="Helvetica" w:eastAsiaTheme="minorHAnsi" w:hAnsi="Helvetica" w:cs="Helvetica"/>
          <w:color w:val="EE0000"/>
          <w:kern w:val="0"/>
          <w:szCs w:val="24"/>
          <w:highlight w:val="yellow"/>
          <w:lang w:eastAsia="en-US"/>
        </w:rPr>
        <w:t>(ref)</w:t>
      </w:r>
      <w:r w:rsidR="0038355E" w:rsidRPr="0038355E">
        <w:rPr>
          <w:rFonts w:ascii="Helvetica" w:eastAsiaTheme="minorHAnsi" w:hAnsi="Helvetica" w:cs="Helvetica"/>
          <w:color w:val="EE0000"/>
          <w:kern w:val="0"/>
          <w:szCs w:val="24"/>
          <w:highlight w:val="yellow"/>
          <w:lang w:eastAsia="en-US"/>
        </w:rPr>
        <w:t>.</w:t>
      </w:r>
      <w:r w:rsidR="0038355E" w:rsidRPr="0038355E">
        <w:rPr>
          <w:rFonts w:ascii="Helvetica" w:eastAsiaTheme="minorHAnsi" w:hAnsi="Helvetica" w:cs="Helvetica"/>
          <w:color w:val="EE0000"/>
          <w:kern w:val="0"/>
          <w:szCs w:val="24"/>
          <w:lang w:eastAsia="en-US"/>
        </w:rPr>
        <w:t xml:space="preserve"> </w:t>
      </w:r>
      <w:r w:rsidR="00E71C29" w:rsidRPr="0038355E">
        <w:rPr>
          <w:rFonts w:eastAsia="Arial" w:cs="Arial"/>
          <w:color w:val="EE0000"/>
          <w:szCs w:val="24"/>
        </w:rPr>
        <w:t xml:space="preserve"> </w:t>
      </w:r>
      <w:r w:rsidRPr="00E71C29">
        <w:rPr>
          <w:rFonts w:eastAsia="Arial" w:cs="Arial"/>
          <w:color w:val="EE0000"/>
          <w:szCs w:val="24"/>
        </w:rPr>
        <w:t xml:space="preserve"> </w:t>
      </w:r>
      <w:r w:rsidR="00E71C29" w:rsidRPr="00E71C29">
        <w:rPr>
          <w:rFonts w:eastAsia="Arial" w:cs="Arial"/>
          <w:color w:val="EE0000"/>
          <w:szCs w:val="24"/>
        </w:rPr>
        <w:t xml:space="preserve"> </w:t>
      </w:r>
      <w:r w:rsidRPr="0038355E">
        <w:rPr>
          <w:rFonts w:eastAsia="Arial" w:cs="Arial"/>
          <w:strike/>
          <w:color w:val="000000" w:themeColor="text1"/>
          <w:szCs w:val="24"/>
        </w:rPr>
        <w:t>To create better knowledge and understanding about health inequalities in the UK, the main aim in selecting the inductive research approach is to evolve and create new theories rather than synthesising the existing literature. By reviewing the empirical studies, the research promotes better effectiveness of culturally competent intervention within the UK healthcare system.</w:t>
      </w:r>
      <w:r>
        <w:rPr>
          <w:rFonts w:eastAsia="Arial" w:cs="Arial"/>
          <w:color w:val="000000" w:themeColor="text1"/>
          <w:szCs w:val="24"/>
        </w:rPr>
        <w:t xml:space="preserve"> </w:t>
      </w:r>
    </w:p>
    <w:p w14:paraId="63ABF35E" w14:textId="7750F257" w:rsidR="008A4F1E" w:rsidRPr="0038355E" w:rsidRDefault="008A4F1E" w:rsidP="008A4F1E">
      <w:pPr>
        <w:spacing w:before="280" w:after="0"/>
        <w:rPr>
          <w:rFonts w:asciiTheme="majorHAnsi" w:eastAsiaTheme="majorEastAsia" w:hAnsiTheme="majorHAnsi" w:cstheme="majorBidi"/>
          <w:color w:val="000000" w:themeColor="text1"/>
          <w:sz w:val="32"/>
          <w:szCs w:val="32"/>
        </w:rPr>
      </w:pPr>
      <w:r w:rsidRPr="0038355E">
        <w:rPr>
          <w:rFonts w:eastAsia="Arial" w:cs="Arial"/>
          <w:strike/>
          <w:color w:val="000000" w:themeColor="text1"/>
          <w:szCs w:val="24"/>
        </w:rPr>
        <w:t>A deductive approach helps to collect quantitative data evidence and perform synthesis of the existing findings; it was not selected for this research and helps to critically analyse existing evidence to draw meaningful conclusions.</w:t>
      </w:r>
      <w:r w:rsidR="0038355E">
        <w:rPr>
          <w:rFonts w:asciiTheme="majorHAnsi" w:eastAsiaTheme="majorEastAsia" w:hAnsiTheme="majorHAnsi" w:cstheme="majorBidi"/>
          <w:color w:val="EE0000"/>
          <w:sz w:val="32"/>
          <w:szCs w:val="32"/>
        </w:rPr>
        <w:t xml:space="preserve"> irrelevant</w:t>
      </w:r>
      <w:r w:rsidRPr="0038355E">
        <w:rPr>
          <w:rFonts w:asciiTheme="majorHAnsi" w:eastAsiaTheme="majorEastAsia" w:hAnsiTheme="majorHAnsi" w:cstheme="majorBidi"/>
          <w:color w:val="000000" w:themeColor="text1"/>
          <w:sz w:val="32"/>
          <w:szCs w:val="32"/>
        </w:rPr>
        <w:t xml:space="preserve"> </w:t>
      </w:r>
    </w:p>
    <w:p w14:paraId="56A44C44" w14:textId="2EF51AC0" w:rsidR="008A4F1E" w:rsidRPr="0038355E" w:rsidRDefault="008A4F1E" w:rsidP="008A4F1E">
      <w:pPr>
        <w:pStyle w:val="Heading2"/>
        <w:rPr>
          <w:rFonts w:eastAsia="Arial" w:cs="Times New Roman"/>
          <w:b/>
          <w:bCs/>
          <w:color w:val="000000" w:themeColor="text1"/>
          <w:sz w:val="28"/>
          <w:szCs w:val="21"/>
        </w:rPr>
      </w:pPr>
      <w:bookmarkStart w:id="81" w:name="_Toc240454673"/>
      <w:r w:rsidRPr="0038355E">
        <w:rPr>
          <w:b/>
          <w:bCs/>
          <w:color w:val="000000" w:themeColor="text1"/>
          <w:sz w:val="28"/>
          <w:szCs w:val="28"/>
        </w:rPr>
        <w:lastRenderedPageBreak/>
        <w:t>3.</w:t>
      </w:r>
      <w:r w:rsidR="0038355E" w:rsidRPr="0038355E">
        <w:rPr>
          <w:b/>
          <w:bCs/>
          <w:color w:val="000000" w:themeColor="text1"/>
          <w:sz w:val="28"/>
          <w:szCs w:val="28"/>
        </w:rPr>
        <w:t>3</w:t>
      </w:r>
      <w:r w:rsidRPr="0038355E">
        <w:rPr>
          <w:b/>
          <w:bCs/>
          <w:color w:val="000000" w:themeColor="text1"/>
          <w:sz w:val="28"/>
          <w:szCs w:val="28"/>
        </w:rPr>
        <w:t xml:space="preserve"> Research Design: Systematic Literature Review</w:t>
      </w:r>
      <w:bookmarkEnd w:id="81"/>
    </w:p>
    <w:p w14:paraId="7D49BCEC" w14:textId="3CE02140" w:rsidR="0038355E" w:rsidRDefault="0038355E" w:rsidP="008A4F1E">
      <w:pPr>
        <w:spacing w:before="280" w:after="0"/>
        <w:rPr>
          <w:rFonts w:eastAsia="Arial" w:cs="Arial"/>
          <w:color w:val="EE0000"/>
          <w:szCs w:val="24"/>
        </w:rPr>
      </w:pPr>
      <w:r>
        <w:rPr>
          <w:rFonts w:eastAsia="Arial" w:cs="Arial"/>
          <w:color w:val="000000" w:themeColor="text1"/>
          <w:szCs w:val="24"/>
        </w:rPr>
        <w:t xml:space="preserve">This research study adopted a qualitative approach by synthesising qualitative evidence from existing literature also known as a secondary data analysis. </w:t>
      </w:r>
      <w:r w:rsidR="009669F7" w:rsidRPr="009669F7">
        <w:rPr>
          <w:rFonts w:eastAsia="Arial" w:cs="Arial"/>
          <w:color w:val="EE0000"/>
          <w:szCs w:val="24"/>
          <w:highlight w:val="yellow"/>
        </w:rPr>
        <w:t>State what qualitative data and secondary data is defined as and why it is suitable for this systematic review.</w:t>
      </w:r>
      <w:r w:rsidR="009669F7">
        <w:rPr>
          <w:rFonts w:eastAsia="Arial" w:cs="Arial"/>
          <w:color w:val="EE0000"/>
          <w:szCs w:val="24"/>
        </w:rPr>
        <w:t xml:space="preserve"> </w:t>
      </w:r>
    </w:p>
    <w:p w14:paraId="06E8086E" w14:textId="0E981E2F" w:rsidR="009669F7" w:rsidRDefault="009669F7" w:rsidP="008A4F1E">
      <w:pPr>
        <w:spacing w:before="280" w:after="0"/>
        <w:rPr>
          <w:rFonts w:eastAsia="Arial" w:cs="Arial"/>
          <w:strike/>
          <w:color w:val="000000" w:themeColor="text1"/>
          <w:szCs w:val="24"/>
        </w:rPr>
      </w:pPr>
      <w:r w:rsidRPr="009669F7">
        <w:rPr>
          <w:rFonts w:eastAsia="Arial" w:cs="Arial"/>
          <w:strike/>
          <w:color w:val="000000" w:themeColor="text1"/>
          <w:szCs w:val="24"/>
        </w:rPr>
        <w:t xml:space="preserve">The adoption of a systematic literature review promotes a structured and rigorous method to identify, evaluate and synthesise relevant research evidence on the search topic. Additionally, systematic literature reviews promote better transparency and minimise bias in research processes, which promotes credibility, validity and reliability of the findings. The adoption of systematic literature review promotes better guidelines like PRISMA and secondary databases like PubMed, Scopus, and Google Scholar are used for gathering high-quality evidence (Mancin </w:t>
      </w:r>
      <w:r w:rsidRPr="009669F7">
        <w:rPr>
          <w:rFonts w:eastAsia="Arial" w:cs="Arial"/>
          <w:i/>
          <w:iCs/>
          <w:strike/>
          <w:color w:val="000000" w:themeColor="text1"/>
          <w:szCs w:val="24"/>
        </w:rPr>
        <w:t>et al.</w:t>
      </w:r>
      <w:r w:rsidRPr="009669F7">
        <w:rPr>
          <w:rFonts w:eastAsia="Arial" w:cs="Arial"/>
          <w:strike/>
          <w:color w:val="000000" w:themeColor="text1"/>
          <w:szCs w:val="24"/>
        </w:rPr>
        <w:t>, 2023).</w:t>
      </w:r>
    </w:p>
    <w:p w14:paraId="05DDDDFA" w14:textId="0863C23C" w:rsidR="009669F7" w:rsidRPr="009669F7" w:rsidRDefault="009669F7" w:rsidP="008A4F1E">
      <w:pPr>
        <w:spacing w:before="280" w:after="0"/>
        <w:rPr>
          <w:rFonts w:eastAsia="Arial" w:cs="Arial"/>
          <w:strike/>
          <w:color w:val="EE0000"/>
          <w:szCs w:val="24"/>
        </w:rPr>
      </w:pPr>
      <w:r w:rsidRPr="009669F7">
        <w:rPr>
          <w:rFonts w:ascii="Helvetica" w:eastAsiaTheme="minorHAnsi" w:hAnsi="Helvetica" w:cs="Helvetica"/>
          <w:color w:val="EE0000"/>
          <w:kern w:val="0"/>
          <w:szCs w:val="24"/>
          <w:lang w:eastAsia="en-US"/>
        </w:rPr>
        <w:t>Adopting a systematic literature review offers a structured and rigorous approach to identifying evaluating and synthesising relevant research evidence on a specific topic.  This method also enhances transparency and minimises bias in research processes, ultimately boosting the credibility, validity and reliability of the findings.  Furthermore, systematic literature reviews encourage the use of established guidelines like PRISMA and secondary databases such as PubMed, Scopus and Google Scholar to gather high-quality evidence (Mancin et al., 2023).</w:t>
      </w:r>
      <w:r>
        <w:rPr>
          <w:rFonts w:ascii="Helvetica" w:eastAsiaTheme="minorHAnsi" w:hAnsi="Helvetica" w:cs="Helvetica"/>
          <w:color w:val="EE0000"/>
          <w:kern w:val="0"/>
          <w:szCs w:val="24"/>
          <w:lang w:eastAsia="en-US"/>
        </w:rPr>
        <w:t xml:space="preserve"> </w:t>
      </w:r>
      <w:r w:rsidRPr="009669F7">
        <w:rPr>
          <w:rFonts w:ascii="Helvetica" w:eastAsiaTheme="minorHAnsi" w:hAnsi="Helvetica" w:cs="Helvetica"/>
          <w:color w:val="EE0000"/>
          <w:kern w:val="0"/>
          <w:szCs w:val="24"/>
          <w:lang w:eastAsia="en-US"/>
        </w:rPr>
        <w:t>Therefore, conducting a systematic literature review was justified for this research to ensure reliable and valid results.</w:t>
      </w:r>
    </w:p>
    <w:p w14:paraId="3A21E64D" w14:textId="77777777" w:rsidR="0038355E" w:rsidRDefault="0038355E" w:rsidP="008A4F1E">
      <w:pPr>
        <w:spacing w:before="280" w:after="0"/>
        <w:rPr>
          <w:rFonts w:eastAsia="Arial" w:cs="Arial"/>
          <w:color w:val="000000" w:themeColor="text1"/>
          <w:szCs w:val="24"/>
        </w:rPr>
      </w:pPr>
    </w:p>
    <w:p w14:paraId="780EB4DA" w14:textId="10E19BC7" w:rsidR="008A4F1E" w:rsidRDefault="008A4F1E" w:rsidP="008A4F1E">
      <w:pPr>
        <w:spacing w:before="280" w:after="0"/>
        <w:rPr>
          <w:rFonts w:eastAsia="Arial" w:cs="Arial"/>
          <w:strike/>
          <w:color w:val="000000" w:themeColor="text1"/>
          <w:szCs w:val="24"/>
        </w:rPr>
      </w:pPr>
      <w:r w:rsidRPr="009669F7">
        <w:rPr>
          <w:rFonts w:eastAsia="Arial" w:cs="Arial"/>
          <w:strike/>
          <w:color w:val="000000" w:themeColor="text1"/>
          <w:szCs w:val="24"/>
        </w:rPr>
        <w:t xml:space="preserve">Effective adoption of research design promotes a better plan; it is a blueprint that provides guidance to collect data and perform the analysis of the collected data. There are some common types of research design, such as exploratory, descriptive, and exclamatory design best on the primary and secondary data collection requirements (Gamage, 2025). In the study, an exploratory and descriptive research design has been adopted using a systematic literature review as a main strategy. The adoption of a systematic literature review promotes a structured and rigorous method to identify, evaluate and synthesise relevant research evidence on the search topic. Additionally, systematic literature reviews promote better transparency and minimise bias in </w:t>
      </w:r>
      <w:r w:rsidRPr="009669F7">
        <w:rPr>
          <w:rFonts w:eastAsia="Arial" w:cs="Arial"/>
          <w:strike/>
          <w:color w:val="000000" w:themeColor="text1"/>
          <w:szCs w:val="24"/>
        </w:rPr>
        <w:lastRenderedPageBreak/>
        <w:t>research processes, which promotes credibility, validity and reliability of the findings.</w:t>
      </w:r>
      <w:r>
        <w:rPr>
          <w:rFonts w:eastAsia="Arial" w:cs="Arial"/>
          <w:color w:val="000000" w:themeColor="text1"/>
          <w:szCs w:val="24"/>
        </w:rPr>
        <w:t xml:space="preserve"> </w:t>
      </w:r>
      <w:r w:rsidRPr="009669F7">
        <w:rPr>
          <w:rFonts w:eastAsia="Arial" w:cs="Arial"/>
          <w:strike/>
          <w:color w:val="000000" w:themeColor="text1"/>
          <w:szCs w:val="24"/>
        </w:rPr>
        <w:t xml:space="preserve">The adoption of systematic literature review promotes better guidelines like PRISMA and secondary databases like PubMed, Scopus, and Google Scholar are used for gathering high-quality evidence (Mancin </w:t>
      </w:r>
      <w:r w:rsidRPr="009669F7">
        <w:rPr>
          <w:rFonts w:eastAsia="Arial" w:cs="Arial"/>
          <w:i/>
          <w:iCs/>
          <w:strike/>
          <w:color w:val="000000" w:themeColor="text1"/>
          <w:szCs w:val="24"/>
        </w:rPr>
        <w:t>et al.</w:t>
      </w:r>
      <w:r w:rsidRPr="009669F7">
        <w:rPr>
          <w:rFonts w:eastAsia="Arial" w:cs="Arial"/>
          <w:strike/>
          <w:color w:val="000000" w:themeColor="text1"/>
          <w:szCs w:val="24"/>
        </w:rPr>
        <w:t>, 2023). This is such an adopted system approach as it is based on secondary data collection and aims to provide a better understanding of culturally competent care across different contexts. This has promoted better design of healthcare outcomes and an academically robust analysis based on the existing study findings. Therefore, the adoption of a systematic literature review was justified for this research to ensure reliable and valid research outcomes</w:t>
      </w:r>
    </w:p>
    <w:p w14:paraId="42AB0371" w14:textId="77777777" w:rsidR="009669F7" w:rsidRPr="009669F7" w:rsidRDefault="009669F7" w:rsidP="008A4F1E">
      <w:pPr>
        <w:spacing w:before="280" w:after="0"/>
        <w:rPr>
          <w:rFonts w:eastAsia="Arial" w:cs="Arial"/>
          <w:strike/>
          <w:color w:val="000000" w:themeColor="text1"/>
          <w:szCs w:val="24"/>
        </w:rPr>
      </w:pPr>
    </w:p>
    <w:p w14:paraId="673CFB77" w14:textId="305FC0A3" w:rsidR="008A4F1E" w:rsidRPr="009669F7" w:rsidRDefault="008A4F1E" w:rsidP="008A4F1E">
      <w:pPr>
        <w:pStyle w:val="Heading2"/>
        <w:rPr>
          <w:rFonts w:eastAsia="Arial" w:cs="Times New Roman"/>
          <w:b/>
          <w:bCs/>
          <w:color w:val="000000" w:themeColor="text1"/>
          <w:sz w:val="28"/>
          <w:szCs w:val="21"/>
        </w:rPr>
      </w:pPr>
      <w:bookmarkStart w:id="82" w:name="_Toc240454674"/>
      <w:r w:rsidRPr="009669F7">
        <w:rPr>
          <w:b/>
          <w:bCs/>
          <w:color w:val="000000" w:themeColor="text1"/>
          <w:sz w:val="28"/>
          <w:szCs w:val="28"/>
        </w:rPr>
        <w:t>3.</w:t>
      </w:r>
      <w:r w:rsidR="009669F7" w:rsidRPr="009669F7">
        <w:rPr>
          <w:b/>
          <w:bCs/>
          <w:color w:val="000000" w:themeColor="text1"/>
          <w:sz w:val="28"/>
          <w:szCs w:val="28"/>
        </w:rPr>
        <w:t>4</w:t>
      </w:r>
      <w:r w:rsidRPr="009669F7">
        <w:rPr>
          <w:b/>
          <w:bCs/>
          <w:color w:val="000000" w:themeColor="text1"/>
          <w:sz w:val="28"/>
          <w:szCs w:val="28"/>
        </w:rPr>
        <w:t xml:space="preserve"> Review Protocol and Reporting Guideline (PRISMA)</w:t>
      </w:r>
      <w:bookmarkEnd w:id="82"/>
    </w:p>
    <w:p w14:paraId="2987F034" w14:textId="77777777" w:rsidR="008A4F1E" w:rsidRDefault="008A4F1E" w:rsidP="008A4F1E">
      <w:pPr>
        <w:spacing w:before="280" w:after="0"/>
        <w:rPr>
          <w:rFonts w:eastAsia="Arial" w:cs="Arial"/>
          <w:strike/>
          <w:color w:val="000000" w:themeColor="text1"/>
          <w:szCs w:val="24"/>
        </w:rPr>
      </w:pPr>
      <w:r w:rsidRPr="00DA2416">
        <w:rPr>
          <w:rFonts w:eastAsia="Arial" w:cs="Arial"/>
          <w:strike/>
          <w:color w:val="000000" w:themeColor="text1"/>
          <w:szCs w:val="24"/>
        </w:rPr>
        <w:t xml:space="preserve">PRISMA is a structured approach to performing a systematic literature review, and it promotes a better standardised framework to ensure transparency, competency and replicability in reporting of research findings. PRISMA adoption promotes better documentation of collected data and helps to ensure clarity and methodological rigour (David </w:t>
      </w:r>
      <w:r w:rsidRPr="00DA2416">
        <w:rPr>
          <w:rFonts w:eastAsia="Arial" w:cs="Arial"/>
          <w:i/>
          <w:iCs/>
          <w:strike/>
          <w:color w:val="000000" w:themeColor="text1"/>
          <w:szCs w:val="24"/>
        </w:rPr>
        <w:t>et al</w:t>
      </w:r>
      <w:r w:rsidRPr="00DA2416">
        <w:rPr>
          <w:rFonts w:eastAsia="Arial" w:cs="Arial"/>
          <w:strike/>
          <w:color w:val="000000" w:themeColor="text1"/>
          <w:szCs w:val="24"/>
        </w:rPr>
        <w:t>., 2023). The adoption of PRISMA has promoted better guidelines for conducting the systematic literature review methodology. This promoted better identification of relevant research findings by performing screening and synthesising the existing literature. First, the selected PRISMA provided a clear and step-by-step framework, providing a better solution to collect peer-reviewed journal articles and ensure better quality outcomes, aligning with the research objectives through inclusion and exclusion criteria.</w:t>
      </w:r>
    </w:p>
    <w:p w14:paraId="747EEFBD" w14:textId="79CBF18C" w:rsidR="00DA2416" w:rsidRPr="00DA2416" w:rsidRDefault="00DA2416" w:rsidP="008A4F1E">
      <w:pPr>
        <w:spacing w:before="280" w:after="0"/>
        <w:rPr>
          <w:rFonts w:eastAsia="Arial" w:cs="Arial"/>
          <w:strike/>
          <w:color w:val="EE0000"/>
          <w:szCs w:val="24"/>
        </w:rPr>
      </w:pPr>
      <w:r w:rsidRPr="00DA2416">
        <w:rPr>
          <w:rFonts w:ascii="Helvetica" w:eastAsiaTheme="minorHAnsi" w:hAnsi="Helvetica" w:cs="Helvetica"/>
          <w:color w:val="EE0000"/>
          <w:kern w:val="0"/>
          <w:szCs w:val="24"/>
          <w:lang w:eastAsia="en-US"/>
        </w:rPr>
        <w:t xml:space="preserve">PRISMA offers a structured approach to systematic literature reviews, promoting a standardised framework for transparency, competency and replicability in reporting research findings.  By adopting PRISMA, researchers can better document their collected data, ensuring clarity and methodological rigour (David et al., 2023).  This adoption has also led to improved guidelines for conducting systematic literature reviews, enhancing the identification of relevant research findings through screening and synthesising existing literature.  </w:t>
      </w:r>
      <w:r w:rsidRPr="00DA2416">
        <w:rPr>
          <w:rFonts w:ascii="Helvetica" w:eastAsiaTheme="minorHAnsi" w:hAnsi="Helvetica" w:cs="Helvetica"/>
          <w:color w:val="EE0000"/>
          <w:kern w:val="0"/>
          <w:szCs w:val="24"/>
          <w:highlight w:val="yellow"/>
          <w:lang w:eastAsia="en-US"/>
        </w:rPr>
        <w:t>The selected PRISMA framework provides a clear and step-by-step guide</w:t>
      </w:r>
      <w:r w:rsidRPr="00DA2416">
        <w:rPr>
          <w:rFonts w:ascii="Helvetica" w:eastAsiaTheme="minorHAnsi" w:hAnsi="Helvetica" w:cs="Helvetica"/>
          <w:color w:val="EE0000"/>
          <w:kern w:val="0"/>
          <w:szCs w:val="24"/>
          <w:lang w:eastAsia="en-US"/>
        </w:rPr>
        <w:t>,</w:t>
      </w:r>
      <w:r>
        <w:rPr>
          <w:rFonts w:ascii="Helvetica" w:eastAsiaTheme="minorHAnsi" w:hAnsi="Helvetica" w:cs="Helvetica"/>
          <w:color w:val="A02B93" w:themeColor="accent5"/>
          <w:kern w:val="0"/>
          <w:szCs w:val="24"/>
          <w:lang w:eastAsia="en-US"/>
        </w:rPr>
        <w:t xml:space="preserve"> </w:t>
      </w:r>
      <w:r w:rsidRPr="00DA2416">
        <w:rPr>
          <w:rFonts w:ascii="Helvetica" w:eastAsiaTheme="minorHAnsi" w:hAnsi="Helvetica" w:cs="Helvetica"/>
          <w:color w:val="A02B93" w:themeColor="accent5"/>
          <w:kern w:val="0"/>
          <w:szCs w:val="24"/>
          <w:highlight w:val="yellow"/>
          <w:lang w:eastAsia="en-US"/>
        </w:rPr>
        <w:t>You need to state what the steps are in completing this…</w:t>
      </w:r>
      <w:r w:rsidRPr="00DA2416">
        <w:rPr>
          <w:rFonts w:ascii="Helvetica" w:eastAsiaTheme="minorHAnsi" w:hAnsi="Helvetica" w:cs="Helvetica"/>
          <w:color w:val="EE0000"/>
          <w:kern w:val="0"/>
          <w:szCs w:val="24"/>
          <w:lang w:eastAsia="en-US"/>
        </w:rPr>
        <w:t xml:space="preserve"> enabling researchers to effectively collect peer-reviewed journal articles and achieve </w:t>
      </w:r>
      <w:r w:rsidRPr="00DA2416">
        <w:rPr>
          <w:rFonts w:ascii="Helvetica" w:eastAsiaTheme="minorHAnsi" w:hAnsi="Helvetica" w:cs="Helvetica"/>
          <w:color w:val="EE0000"/>
          <w:kern w:val="0"/>
          <w:szCs w:val="24"/>
          <w:lang w:eastAsia="en-US"/>
        </w:rPr>
        <w:lastRenderedPageBreak/>
        <w:t>better quality outcomes. This aligns with research objectives through the use of inclusion and exclusion criteria.</w:t>
      </w:r>
    </w:p>
    <w:p w14:paraId="5F16CAEA" w14:textId="51E13207" w:rsidR="008A4F1E" w:rsidRDefault="008A4F1E" w:rsidP="008A4F1E">
      <w:pPr>
        <w:spacing w:before="280" w:after="0"/>
        <w:jc w:val="center"/>
        <w:rPr>
          <w:rFonts w:eastAsia="Arial" w:cs="Arial"/>
          <w:b/>
          <w:bCs/>
          <w:color w:val="000000" w:themeColor="text1"/>
          <w:szCs w:val="24"/>
        </w:rPr>
      </w:pPr>
      <w:commentRangeStart w:id="83"/>
      <w:r>
        <w:rPr>
          <w:noProof/>
          <w:color w:val="000000" w:themeColor="text1"/>
        </w:rPr>
        <w:drawing>
          <wp:inline distT="0" distB="0" distL="0" distR="0" wp14:anchorId="2D8F968A" wp14:editId="44C19796">
            <wp:extent cx="4838700" cy="5181600"/>
            <wp:effectExtent l="0" t="0" r="0" b="0"/>
            <wp:docPr id="144306581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png"/>
                    <pic:cNvPicPr>
                      <a:picLocks noChangeAspect="1" noChangeArrowheads="1"/>
                    </pic:cNvPicPr>
                  </pic:nvPicPr>
                  <pic:blipFill>
                    <a:blip r:embed="rId99">
                      <a:extLst>
                        <a:ext uri="{28A0092B-C50C-407E-A947-70E740481C1C}">
                          <a14:useLocalDpi xmlns:a14="http://schemas.microsoft.com/office/drawing/2010/main" val="0"/>
                        </a:ext>
                      </a:extLst>
                    </a:blip>
                    <a:srcRect/>
                    <a:stretch>
                      <a:fillRect/>
                    </a:stretch>
                  </pic:blipFill>
                  <pic:spPr bwMode="auto">
                    <a:xfrm>
                      <a:off x="0" y="0"/>
                      <a:ext cx="4838700" cy="5181600"/>
                    </a:xfrm>
                    <a:prstGeom prst="rect">
                      <a:avLst/>
                    </a:prstGeom>
                    <a:noFill/>
                    <a:ln>
                      <a:noFill/>
                    </a:ln>
                  </pic:spPr>
                </pic:pic>
              </a:graphicData>
            </a:graphic>
          </wp:inline>
        </w:drawing>
      </w:r>
      <w:commentRangeEnd w:id="83"/>
      <w:r w:rsidR="0005216E">
        <w:rPr>
          <w:rStyle w:val="CommentReference"/>
          <w:rFonts w:eastAsia="Arial" w:cs="Arial"/>
          <w:b/>
          <w:bCs/>
          <w:color w:val="000000" w:themeColor="text1"/>
          <w:sz w:val="24"/>
          <w:szCs w:val="24"/>
        </w:rPr>
        <w:commentReference w:id="83"/>
      </w:r>
      <w:r>
        <w:rPr>
          <w:rFonts w:eastAsia="Arial" w:cs="Arial"/>
          <w:b/>
          <w:bCs/>
          <w:color w:val="000000" w:themeColor="text1"/>
          <w:szCs w:val="24"/>
        </w:rPr>
        <w:t xml:space="preserve"> </w:t>
      </w:r>
    </w:p>
    <w:p w14:paraId="08734C8D" w14:textId="7066774C" w:rsidR="008A4F1E" w:rsidRPr="00DA2416" w:rsidRDefault="008A4F1E" w:rsidP="00DA2416">
      <w:pPr>
        <w:pStyle w:val="Heading4"/>
        <w:jc w:val="center"/>
        <w:rPr>
          <w:rFonts w:eastAsia="Arial" w:cs="Arial"/>
          <w:b/>
          <w:bCs/>
          <w:color w:val="000000" w:themeColor="text1"/>
          <w:sz w:val="22"/>
        </w:rPr>
      </w:pPr>
      <w:bookmarkStart w:id="84" w:name="_Toc240454748"/>
      <w:r w:rsidRPr="00DA2416">
        <w:rPr>
          <w:bCs/>
          <w:sz w:val="22"/>
          <w:szCs w:val="21"/>
        </w:rPr>
        <w:t>Figure 3.1: PRISMA Diagram</w:t>
      </w:r>
      <w:bookmarkEnd w:id="84"/>
      <w:r w:rsidR="00DA2416">
        <w:rPr>
          <w:bCs/>
          <w:sz w:val="22"/>
          <w:szCs w:val="21"/>
        </w:rPr>
        <w:t xml:space="preserve">  </w:t>
      </w:r>
    </w:p>
    <w:p w14:paraId="71E570B0" w14:textId="77777777" w:rsidR="008A4F1E" w:rsidRDefault="008A4F1E" w:rsidP="008A4F1E">
      <w:pPr>
        <w:spacing w:before="280" w:after="0"/>
        <w:rPr>
          <w:rFonts w:eastAsia="Arial" w:cs="Arial"/>
          <w:color w:val="000000" w:themeColor="text1"/>
          <w:szCs w:val="24"/>
        </w:rPr>
      </w:pPr>
      <w:commentRangeStart w:id="85"/>
      <w:r>
        <w:rPr>
          <w:rFonts w:eastAsia="Arial" w:cs="Arial"/>
          <w:color w:val="000000" w:themeColor="text1"/>
          <w:szCs w:val="24"/>
        </w:rPr>
        <w:t>From Figure 3.1, it is identified that initially 155 documents were selected from barrier data sources such as Google Scholar, PubMed and SCOPUS. After applying the inclusion-exclusion criteria, most irrelevant general articles were excluded and only the reliable articles which directly address the research objectives were selected for this research.  Finally, 11 articles were selected as relevant articles which directly address the four research objectives and are reliable for finding solutions for the research questions.</w:t>
      </w:r>
      <w:commentRangeEnd w:id="85"/>
      <w:r w:rsidR="0005216E">
        <w:rPr>
          <w:rStyle w:val="CommentReference"/>
          <w:rFonts w:eastAsia="Arial" w:cs="Arial"/>
          <w:color w:val="000000" w:themeColor="text1"/>
          <w:sz w:val="24"/>
          <w:szCs w:val="24"/>
        </w:rPr>
        <w:commentReference w:id="85"/>
      </w:r>
    </w:p>
    <w:p w14:paraId="0A210308" w14:textId="2E7AD34A" w:rsidR="008A4F1E" w:rsidRPr="0005216E" w:rsidRDefault="008A4F1E" w:rsidP="008A4F1E">
      <w:pPr>
        <w:pStyle w:val="Heading2"/>
        <w:rPr>
          <w:rFonts w:eastAsia="Arial" w:cs="Times New Roman"/>
          <w:b/>
          <w:bCs/>
          <w:color w:val="000000" w:themeColor="text1"/>
          <w:sz w:val="28"/>
          <w:szCs w:val="21"/>
        </w:rPr>
      </w:pPr>
      <w:bookmarkStart w:id="86" w:name="_Toc240454675"/>
      <w:r w:rsidRPr="0005216E">
        <w:rPr>
          <w:b/>
          <w:bCs/>
          <w:color w:val="000000" w:themeColor="text1"/>
          <w:sz w:val="28"/>
          <w:szCs w:val="28"/>
        </w:rPr>
        <w:lastRenderedPageBreak/>
        <w:t>3.</w:t>
      </w:r>
      <w:r w:rsidR="0005216E" w:rsidRPr="0005216E">
        <w:rPr>
          <w:b/>
          <w:bCs/>
          <w:color w:val="000000" w:themeColor="text1"/>
          <w:sz w:val="28"/>
          <w:szCs w:val="28"/>
        </w:rPr>
        <w:t>5</w:t>
      </w:r>
      <w:r w:rsidRPr="0005216E">
        <w:rPr>
          <w:b/>
          <w:bCs/>
          <w:color w:val="000000" w:themeColor="text1"/>
          <w:sz w:val="28"/>
          <w:szCs w:val="28"/>
        </w:rPr>
        <w:t xml:space="preserve"> Search Strategy</w:t>
      </w:r>
      <w:bookmarkEnd w:id="86"/>
    </w:p>
    <w:p w14:paraId="0F6246C8" w14:textId="548E800B" w:rsidR="0005216E" w:rsidRPr="00DA27CC" w:rsidRDefault="0005216E" w:rsidP="008A4F1E">
      <w:pPr>
        <w:spacing w:before="280" w:after="0"/>
        <w:rPr>
          <w:rFonts w:eastAsia="Arial" w:cs="Arial"/>
          <w:color w:val="000000" w:themeColor="text1"/>
          <w:szCs w:val="24"/>
        </w:rPr>
      </w:pPr>
      <w:r w:rsidRPr="0005216E">
        <w:rPr>
          <w:rFonts w:eastAsia="Arial" w:cs="Arial"/>
          <w:color w:val="EE0000"/>
          <w:szCs w:val="24"/>
        </w:rPr>
        <w:t xml:space="preserve">A search strategy is used for………(ref). </w:t>
      </w:r>
      <w:r w:rsidR="008A4F1E">
        <w:rPr>
          <w:rFonts w:eastAsia="Arial" w:cs="Arial"/>
          <w:color w:val="000000" w:themeColor="text1"/>
          <w:szCs w:val="24"/>
        </w:rPr>
        <w:t xml:space="preserve">It effectively promotes a systematic process to identify, locate and collect relevant data from relevant sources. A fast strategy promotes a better data collection process transparently, comprehensively, and reproducibly (MacFarlane, Russell-Rose and Shokraneh, 2023). </w:t>
      </w:r>
      <w:r w:rsidR="00DA27CC" w:rsidRPr="0005216E">
        <w:rPr>
          <w:rFonts w:eastAsia="Arial" w:cs="Arial"/>
          <w:color w:val="EE0000"/>
          <w:szCs w:val="24"/>
        </w:rPr>
        <w:t>This research study</w:t>
      </w:r>
      <w:r w:rsidR="008A4F1E" w:rsidRPr="0005216E">
        <w:rPr>
          <w:rFonts w:eastAsia="Arial" w:cs="Arial"/>
          <w:color w:val="EE0000"/>
          <w:szCs w:val="24"/>
        </w:rPr>
        <w:t xml:space="preserve"> has </w:t>
      </w:r>
      <w:r w:rsidRPr="0005216E">
        <w:rPr>
          <w:rFonts w:eastAsia="Arial" w:cs="Arial"/>
          <w:color w:val="EE0000"/>
          <w:szCs w:val="24"/>
        </w:rPr>
        <w:t>implemented</w:t>
      </w:r>
      <w:r w:rsidR="008A4F1E">
        <w:rPr>
          <w:rFonts w:eastAsia="Arial" w:cs="Arial"/>
          <w:color w:val="000000" w:themeColor="text1"/>
          <w:szCs w:val="24"/>
        </w:rPr>
        <w:t xml:space="preserve"> </w:t>
      </w:r>
      <w:r w:rsidR="008A4F1E" w:rsidRPr="00DA27CC">
        <w:rPr>
          <w:rFonts w:eastAsia="Arial" w:cs="Arial"/>
          <w:color w:val="EE0000"/>
          <w:szCs w:val="24"/>
        </w:rPr>
        <w:t>a</w:t>
      </w:r>
      <w:r w:rsidR="00DA27CC" w:rsidRPr="00DA27CC">
        <w:rPr>
          <w:rFonts w:eastAsia="Arial" w:cs="Arial"/>
          <w:color w:val="EE0000"/>
          <w:szCs w:val="24"/>
        </w:rPr>
        <w:t>n extensive</w:t>
      </w:r>
      <w:r w:rsidR="008A4F1E" w:rsidRPr="00DA27CC">
        <w:rPr>
          <w:rFonts w:eastAsia="Arial" w:cs="Arial"/>
          <w:color w:val="EE0000"/>
          <w:szCs w:val="24"/>
        </w:rPr>
        <w:t xml:space="preserve"> database search</w:t>
      </w:r>
      <w:r w:rsidR="00291070" w:rsidRPr="00DA27CC">
        <w:rPr>
          <w:rFonts w:eastAsia="Arial" w:cs="Arial"/>
          <w:color w:val="EE0000"/>
          <w:szCs w:val="24"/>
        </w:rPr>
        <w:t xml:space="preserve"> </w:t>
      </w:r>
      <w:r w:rsidR="008A4F1E" w:rsidRPr="00DA27CC">
        <w:rPr>
          <w:rFonts w:eastAsia="Arial" w:cs="Arial"/>
          <w:color w:val="EE0000"/>
          <w:szCs w:val="24"/>
        </w:rPr>
        <w:t>strategy</w:t>
      </w:r>
      <w:r w:rsidR="00DA27CC">
        <w:rPr>
          <w:rFonts w:eastAsia="Arial" w:cs="Arial"/>
          <w:color w:val="EE0000"/>
          <w:szCs w:val="24"/>
        </w:rPr>
        <w:t xml:space="preserve"> using the following keywords found in table 1. </w:t>
      </w:r>
      <w:r w:rsidR="008A4F1E" w:rsidRPr="00DA27CC">
        <w:rPr>
          <w:rFonts w:eastAsia="Arial" w:cs="Arial"/>
          <w:color w:val="EE0000"/>
          <w:szCs w:val="24"/>
        </w:rPr>
        <w:t xml:space="preserve"> </w:t>
      </w:r>
      <w:r w:rsidR="008A4F1E" w:rsidRPr="00DA27CC">
        <w:rPr>
          <w:rFonts w:eastAsia="Arial" w:cs="Arial"/>
          <w:strike/>
          <w:color w:val="000000" w:themeColor="text1"/>
          <w:szCs w:val="24"/>
        </w:rPr>
        <w:t>which is aligned with the systematic literature review.</w:t>
      </w:r>
      <w:r w:rsidR="00291070" w:rsidRPr="00DA27CC">
        <w:rPr>
          <w:rFonts w:eastAsia="Arial" w:cs="Arial"/>
          <w:strike/>
          <w:color w:val="000000" w:themeColor="text1"/>
          <w:szCs w:val="24"/>
        </w:rPr>
        <w:t xml:space="preserve">      </w:t>
      </w:r>
      <w:r w:rsidR="00291070" w:rsidRPr="00DA27CC">
        <w:rPr>
          <w:rFonts w:eastAsia="Arial" w:cs="Arial"/>
          <w:color w:val="000000" w:themeColor="text1"/>
          <w:szCs w:val="24"/>
        </w:rPr>
        <w:t xml:space="preserve">    </w:t>
      </w:r>
    </w:p>
    <w:p w14:paraId="2F7DFD62" w14:textId="5D227EAB" w:rsidR="008A4F1E" w:rsidRDefault="00291070" w:rsidP="008A4F1E">
      <w:pPr>
        <w:spacing w:before="280" w:after="0"/>
        <w:rPr>
          <w:rFonts w:eastAsia="Arial" w:cs="Arial"/>
          <w:color w:val="000000" w:themeColor="text1"/>
          <w:sz w:val="26"/>
          <w:szCs w:val="26"/>
        </w:rPr>
      </w:pPr>
      <w:r>
        <w:rPr>
          <w:rFonts w:eastAsia="Arial" w:cs="Arial"/>
          <w:color w:val="000000" w:themeColor="text1"/>
          <w:szCs w:val="24"/>
        </w:rPr>
        <w:t xml:space="preserve">                                             </w:t>
      </w:r>
    </w:p>
    <w:tbl>
      <w:tblPr>
        <w:tblW w:w="8108" w:type="dxa"/>
        <w:tblInd w:w="16" w:type="dxa"/>
        <w:tblLayout w:type="fixed"/>
        <w:tblLook w:val="0400" w:firstRow="0" w:lastRow="0" w:firstColumn="0" w:lastColumn="0" w:noHBand="0" w:noVBand="1"/>
      </w:tblPr>
      <w:tblGrid>
        <w:gridCol w:w="1846"/>
        <w:gridCol w:w="6262"/>
      </w:tblGrid>
      <w:tr w:rsidR="008A4F1E" w14:paraId="215DBE84" w14:textId="77777777" w:rsidTr="00291070">
        <w:trPr>
          <w:trHeight w:val="500"/>
        </w:trPr>
        <w:tc>
          <w:tcPr>
            <w:tcW w:w="2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6E6A47" w14:textId="77777777" w:rsidR="008A4F1E" w:rsidRDefault="008A4F1E">
            <w:pPr>
              <w:spacing w:after="0"/>
              <w:jc w:val="center"/>
              <w:rPr>
                <w:rFonts w:eastAsia="Arial" w:cs="Arial"/>
                <w:b/>
                <w:bCs/>
                <w:color w:val="000000" w:themeColor="text1"/>
                <w:szCs w:val="24"/>
              </w:rPr>
            </w:pPr>
            <w:r>
              <w:rPr>
                <w:rFonts w:eastAsia="Arial" w:cs="Arial"/>
                <w:b/>
                <w:bCs/>
                <w:color w:val="000000" w:themeColor="text1"/>
                <w:szCs w:val="24"/>
              </w:rPr>
              <w:t>Concept</w:t>
            </w:r>
          </w:p>
        </w:tc>
        <w:tc>
          <w:tcPr>
            <w:tcW w:w="7115" w:type="dxa"/>
            <w:tcBorders>
              <w:top w:val="single" w:sz="8" w:space="0" w:color="000000"/>
              <w:left w:val="nil"/>
              <w:bottom w:val="single" w:sz="8" w:space="0" w:color="000000"/>
              <w:right w:val="single" w:sz="8" w:space="0" w:color="000000"/>
            </w:tcBorders>
            <w:tcMar>
              <w:top w:w="100" w:type="dxa"/>
              <w:left w:w="100" w:type="dxa"/>
              <w:bottom w:w="100" w:type="dxa"/>
              <w:right w:w="100" w:type="dxa"/>
            </w:tcMar>
            <w:hideMark/>
          </w:tcPr>
          <w:p w14:paraId="19EFD8D2" w14:textId="77777777" w:rsidR="008A4F1E" w:rsidRDefault="008A4F1E">
            <w:pPr>
              <w:spacing w:after="0"/>
              <w:jc w:val="center"/>
              <w:rPr>
                <w:rFonts w:eastAsia="Arial" w:cs="Arial"/>
                <w:b/>
                <w:bCs/>
                <w:color w:val="000000" w:themeColor="text1"/>
                <w:szCs w:val="24"/>
              </w:rPr>
            </w:pPr>
            <w:r>
              <w:rPr>
                <w:rFonts w:eastAsia="Arial" w:cs="Arial"/>
                <w:b/>
                <w:bCs/>
                <w:color w:val="000000" w:themeColor="text1"/>
                <w:szCs w:val="24"/>
              </w:rPr>
              <w:t>Search Terms</w:t>
            </w:r>
          </w:p>
        </w:tc>
      </w:tr>
      <w:tr w:rsidR="008A4F1E" w14:paraId="68EA66D0" w14:textId="77777777" w:rsidTr="00291070">
        <w:trPr>
          <w:trHeight w:val="770"/>
        </w:trPr>
        <w:tc>
          <w:tcPr>
            <w:tcW w:w="2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6299B5" w14:textId="77777777" w:rsidR="008A4F1E" w:rsidRDefault="008A4F1E">
            <w:pPr>
              <w:spacing w:after="0"/>
              <w:rPr>
                <w:rFonts w:eastAsia="Arial" w:cs="Arial"/>
                <w:color w:val="000000" w:themeColor="text1"/>
                <w:szCs w:val="24"/>
              </w:rPr>
            </w:pPr>
            <w:r>
              <w:rPr>
                <w:rFonts w:eastAsia="Arial" w:cs="Arial"/>
                <w:color w:val="000000" w:themeColor="text1"/>
                <w:szCs w:val="24"/>
              </w:rPr>
              <w:t>Culturally Competent Care</w:t>
            </w:r>
          </w:p>
        </w:tc>
        <w:tc>
          <w:tcPr>
            <w:tcW w:w="7115" w:type="dxa"/>
            <w:tcBorders>
              <w:top w:val="single" w:sz="8" w:space="0" w:color="000000"/>
              <w:left w:val="nil"/>
              <w:bottom w:val="single" w:sz="8" w:space="0" w:color="000000"/>
              <w:right w:val="single" w:sz="8" w:space="0" w:color="000000"/>
            </w:tcBorders>
            <w:tcMar>
              <w:top w:w="100" w:type="dxa"/>
              <w:left w:w="100" w:type="dxa"/>
              <w:bottom w:w="100" w:type="dxa"/>
              <w:right w:w="100" w:type="dxa"/>
            </w:tcMar>
            <w:hideMark/>
          </w:tcPr>
          <w:p w14:paraId="75AF80BA" w14:textId="77777777" w:rsidR="008A4F1E" w:rsidRDefault="008A4F1E">
            <w:pPr>
              <w:spacing w:after="0"/>
              <w:rPr>
                <w:rFonts w:eastAsia="Arial" w:cs="Arial"/>
                <w:color w:val="000000" w:themeColor="text1"/>
                <w:szCs w:val="24"/>
              </w:rPr>
            </w:pPr>
            <w:r>
              <w:rPr>
                <w:rFonts w:eastAsia="Arial" w:cs="Arial"/>
                <w:color w:val="000000" w:themeColor="text1"/>
                <w:szCs w:val="24"/>
              </w:rPr>
              <w:t>"cultural competence" OR "culturally competent care" OR "culturally tailored care" OR "cross-cultural care"</w:t>
            </w:r>
          </w:p>
        </w:tc>
      </w:tr>
      <w:tr w:rsidR="008A4F1E" w14:paraId="5A11A76B" w14:textId="77777777" w:rsidTr="00291070">
        <w:trPr>
          <w:trHeight w:val="500"/>
        </w:trPr>
        <w:tc>
          <w:tcPr>
            <w:tcW w:w="2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773486" w14:textId="77777777" w:rsidR="008A4F1E" w:rsidRDefault="008A4F1E">
            <w:pPr>
              <w:spacing w:after="0"/>
              <w:rPr>
                <w:rFonts w:eastAsia="Arial" w:cs="Arial"/>
                <w:color w:val="000000" w:themeColor="text1"/>
                <w:szCs w:val="24"/>
              </w:rPr>
            </w:pPr>
            <w:r>
              <w:rPr>
                <w:rFonts w:eastAsia="Arial" w:cs="Arial"/>
                <w:color w:val="000000" w:themeColor="text1"/>
                <w:szCs w:val="24"/>
              </w:rPr>
              <w:t>Health Inequalities</w:t>
            </w:r>
          </w:p>
        </w:tc>
        <w:tc>
          <w:tcPr>
            <w:tcW w:w="7115" w:type="dxa"/>
            <w:tcBorders>
              <w:top w:val="single" w:sz="8" w:space="0" w:color="000000"/>
              <w:left w:val="nil"/>
              <w:bottom w:val="single" w:sz="8" w:space="0" w:color="000000"/>
              <w:right w:val="single" w:sz="8" w:space="0" w:color="000000"/>
            </w:tcBorders>
            <w:tcMar>
              <w:top w:w="100" w:type="dxa"/>
              <w:left w:w="100" w:type="dxa"/>
              <w:bottom w:w="100" w:type="dxa"/>
              <w:right w:w="100" w:type="dxa"/>
            </w:tcMar>
            <w:hideMark/>
          </w:tcPr>
          <w:p w14:paraId="0F26AEEE" w14:textId="77777777" w:rsidR="008A4F1E" w:rsidRDefault="008A4F1E">
            <w:pPr>
              <w:spacing w:after="0"/>
              <w:rPr>
                <w:rFonts w:eastAsia="Arial" w:cs="Arial"/>
                <w:color w:val="000000" w:themeColor="text1"/>
                <w:szCs w:val="24"/>
              </w:rPr>
            </w:pPr>
            <w:r>
              <w:rPr>
                <w:rFonts w:eastAsia="Arial" w:cs="Arial"/>
                <w:color w:val="000000" w:themeColor="text1"/>
                <w:szCs w:val="24"/>
              </w:rPr>
              <w:t>"health inequality" OR "health disparity" OR "health inequity"</w:t>
            </w:r>
          </w:p>
        </w:tc>
      </w:tr>
      <w:tr w:rsidR="008A4F1E" w14:paraId="5C6A1415" w14:textId="77777777" w:rsidTr="00291070">
        <w:trPr>
          <w:trHeight w:val="770"/>
        </w:trPr>
        <w:tc>
          <w:tcPr>
            <w:tcW w:w="2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508E3B" w14:textId="77777777" w:rsidR="008A4F1E" w:rsidRDefault="008A4F1E">
            <w:pPr>
              <w:spacing w:after="0"/>
              <w:rPr>
                <w:rFonts w:eastAsia="Arial" w:cs="Arial"/>
                <w:color w:val="000000" w:themeColor="text1"/>
                <w:szCs w:val="24"/>
              </w:rPr>
            </w:pPr>
            <w:r>
              <w:rPr>
                <w:rFonts w:eastAsia="Arial" w:cs="Arial"/>
                <w:color w:val="000000" w:themeColor="text1"/>
                <w:szCs w:val="24"/>
              </w:rPr>
              <w:t>Ethnic Minority Communities</w:t>
            </w:r>
          </w:p>
        </w:tc>
        <w:tc>
          <w:tcPr>
            <w:tcW w:w="7115" w:type="dxa"/>
            <w:tcBorders>
              <w:top w:val="single" w:sz="8" w:space="0" w:color="000000"/>
              <w:left w:val="nil"/>
              <w:bottom w:val="single" w:sz="8" w:space="0" w:color="000000"/>
              <w:right w:val="single" w:sz="8" w:space="0" w:color="000000"/>
            </w:tcBorders>
            <w:tcMar>
              <w:top w:w="100" w:type="dxa"/>
              <w:left w:w="100" w:type="dxa"/>
              <w:bottom w:w="100" w:type="dxa"/>
              <w:right w:w="100" w:type="dxa"/>
            </w:tcMar>
            <w:hideMark/>
          </w:tcPr>
          <w:p w14:paraId="176D6FE3" w14:textId="77777777" w:rsidR="008A4F1E" w:rsidRDefault="008A4F1E">
            <w:pPr>
              <w:spacing w:after="0"/>
              <w:rPr>
                <w:rFonts w:eastAsia="Arial" w:cs="Arial"/>
                <w:color w:val="000000" w:themeColor="text1"/>
                <w:szCs w:val="24"/>
              </w:rPr>
            </w:pPr>
            <w:r>
              <w:rPr>
                <w:rFonts w:eastAsia="Arial" w:cs="Arial"/>
                <w:color w:val="000000" w:themeColor="text1"/>
                <w:szCs w:val="24"/>
              </w:rPr>
              <w:t>"ethnic minority" OR "BAME" OR "migrant population*" OR "immigrant"</w:t>
            </w:r>
          </w:p>
        </w:tc>
      </w:tr>
      <w:tr w:rsidR="008A4F1E" w14:paraId="5FCCF31E" w14:textId="77777777" w:rsidTr="00291070">
        <w:trPr>
          <w:trHeight w:val="500"/>
        </w:trPr>
        <w:tc>
          <w:tcPr>
            <w:tcW w:w="2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914171" w14:textId="77777777" w:rsidR="008A4F1E" w:rsidRDefault="008A4F1E">
            <w:pPr>
              <w:spacing w:after="0"/>
              <w:rPr>
                <w:rFonts w:eastAsia="Arial" w:cs="Arial"/>
                <w:color w:val="000000" w:themeColor="text1"/>
                <w:szCs w:val="24"/>
              </w:rPr>
            </w:pPr>
            <w:r>
              <w:rPr>
                <w:rFonts w:eastAsia="Arial" w:cs="Arial"/>
                <w:color w:val="000000" w:themeColor="text1"/>
                <w:szCs w:val="24"/>
              </w:rPr>
              <w:t>UK Context</w:t>
            </w:r>
          </w:p>
        </w:tc>
        <w:tc>
          <w:tcPr>
            <w:tcW w:w="7115" w:type="dxa"/>
            <w:tcBorders>
              <w:top w:val="single" w:sz="8" w:space="0" w:color="000000"/>
              <w:left w:val="nil"/>
              <w:bottom w:val="single" w:sz="8" w:space="0" w:color="000000"/>
              <w:right w:val="single" w:sz="8" w:space="0" w:color="000000"/>
            </w:tcBorders>
            <w:tcMar>
              <w:top w:w="100" w:type="dxa"/>
              <w:left w:w="100" w:type="dxa"/>
              <w:bottom w:w="100" w:type="dxa"/>
              <w:right w:w="100" w:type="dxa"/>
            </w:tcMar>
            <w:hideMark/>
          </w:tcPr>
          <w:p w14:paraId="1B8887C3" w14:textId="77777777" w:rsidR="008A4F1E" w:rsidRDefault="008A4F1E">
            <w:pPr>
              <w:spacing w:after="0"/>
              <w:rPr>
                <w:rFonts w:eastAsia="Arial" w:cs="Arial"/>
                <w:color w:val="000000" w:themeColor="text1"/>
                <w:szCs w:val="24"/>
              </w:rPr>
            </w:pPr>
            <w:r>
              <w:rPr>
                <w:rFonts w:eastAsia="Arial" w:cs="Arial"/>
                <w:color w:val="000000" w:themeColor="text1"/>
                <w:szCs w:val="24"/>
              </w:rPr>
              <w:t>"United Kingdom" OR "UK" OR "England" OR "Scotland"</w:t>
            </w:r>
          </w:p>
        </w:tc>
      </w:tr>
      <w:tr w:rsidR="008A4F1E" w14:paraId="4176CCD4" w14:textId="77777777" w:rsidTr="00291070">
        <w:trPr>
          <w:trHeight w:val="1040"/>
        </w:trPr>
        <w:tc>
          <w:tcPr>
            <w:tcW w:w="2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97B757" w14:textId="77777777" w:rsidR="008A4F1E" w:rsidRDefault="008A4F1E">
            <w:pPr>
              <w:spacing w:after="0"/>
              <w:rPr>
                <w:rFonts w:eastAsia="Arial" w:cs="Arial"/>
                <w:color w:val="000000" w:themeColor="text1"/>
                <w:szCs w:val="24"/>
              </w:rPr>
            </w:pPr>
            <w:r>
              <w:rPr>
                <w:rFonts w:eastAsia="Arial" w:cs="Arial"/>
                <w:color w:val="000000" w:themeColor="text1"/>
                <w:szCs w:val="24"/>
              </w:rPr>
              <w:t>Final Search String</w:t>
            </w:r>
          </w:p>
        </w:tc>
        <w:tc>
          <w:tcPr>
            <w:tcW w:w="7115" w:type="dxa"/>
            <w:tcBorders>
              <w:top w:val="single" w:sz="8" w:space="0" w:color="000000"/>
              <w:left w:val="nil"/>
              <w:bottom w:val="single" w:sz="8" w:space="0" w:color="000000"/>
              <w:right w:val="single" w:sz="8" w:space="0" w:color="000000"/>
            </w:tcBorders>
            <w:tcMar>
              <w:top w:w="100" w:type="dxa"/>
              <w:left w:w="100" w:type="dxa"/>
              <w:bottom w:w="100" w:type="dxa"/>
              <w:right w:w="100" w:type="dxa"/>
            </w:tcMar>
            <w:hideMark/>
          </w:tcPr>
          <w:p w14:paraId="5B615E98" w14:textId="77777777" w:rsidR="008A4F1E" w:rsidRDefault="008A4F1E">
            <w:pPr>
              <w:spacing w:after="0"/>
              <w:rPr>
                <w:rFonts w:eastAsia="Arial" w:cs="Arial"/>
                <w:color w:val="000000" w:themeColor="text1"/>
                <w:szCs w:val="24"/>
              </w:rPr>
            </w:pPr>
            <w:r>
              <w:rPr>
                <w:rFonts w:eastAsia="Arial" w:cs="Arial"/>
                <w:color w:val="000000" w:themeColor="text1"/>
                <w:szCs w:val="24"/>
              </w:rPr>
              <w:t>("cultural competence" OR "culturally competent care") AND ("health inequality" OR "health disparity") AND ("ethnic minority" OR "BAME") AND ("United Kingdom" OR "UK")</w:t>
            </w:r>
          </w:p>
        </w:tc>
      </w:tr>
    </w:tbl>
    <w:p w14:paraId="059CB22B" w14:textId="0946D3C1" w:rsidR="008A4F1E" w:rsidRPr="00DA27CC" w:rsidRDefault="008A4F1E" w:rsidP="00DA27CC">
      <w:pPr>
        <w:pStyle w:val="Heading5"/>
        <w:jc w:val="center"/>
        <w:rPr>
          <w:rFonts w:eastAsia="Arial" w:cs="Arial"/>
          <w:i/>
          <w:iCs/>
          <w:color w:val="000000" w:themeColor="text1"/>
          <w:sz w:val="22"/>
        </w:rPr>
      </w:pPr>
      <w:bookmarkStart w:id="87" w:name="_Toc240454274"/>
      <w:r w:rsidRPr="00DA27CC">
        <w:rPr>
          <w:i/>
          <w:iCs/>
          <w:sz w:val="22"/>
          <w:szCs w:val="21"/>
        </w:rPr>
        <w:t xml:space="preserve">Table 1: Boolean </w:t>
      </w:r>
      <w:r w:rsidR="00DA27CC" w:rsidRPr="00DA27CC">
        <w:rPr>
          <w:i/>
          <w:iCs/>
          <w:sz w:val="22"/>
          <w:szCs w:val="21"/>
        </w:rPr>
        <w:t xml:space="preserve">words used in </w:t>
      </w:r>
      <w:r w:rsidRPr="00DA27CC">
        <w:rPr>
          <w:i/>
          <w:iCs/>
          <w:sz w:val="22"/>
          <w:szCs w:val="21"/>
        </w:rPr>
        <w:t>search strategy</w:t>
      </w:r>
      <w:bookmarkEnd w:id="87"/>
    </w:p>
    <w:p w14:paraId="0B2D8840" w14:textId="77777777" w:rsidR="00DA27CC" w:rsidRDefault="00DA27CC" w:rsidP="008A4F1E">
      <w:pPr>
        <w:spacing w:before="280" w:after="0"/>
        <w:rPr>
          <w:rFonts w:eastAsia="Arial" w:cs="Arial"/>
          <w:color w:val="000000" w:themeColor="text1"/>
          <w:szCs w:val="24"/>
        </w:rPr>
      </w:pPr>
    </w:p>
    <w:p w14:paraId="2C53F682" w14:textId="7EBFE2F1" w:rsidR="008A4F1E" w:rsidRDefault="00DA27CC" w:rsidP="008A4F1E">
      <w:pPr>
        <w:spacing w:before="280" w:after="0"/>
        <w:rPr>
          <w:rFonts w:eastAsia="Arial" w:cs="Arial"/>
          <w:color w:val="000000" w:themeColor="text1"/>
          <w:szCs w:val="24"/>
        </w:rPr>
      </w:pPr>
      <w:r>
        <w:rPr>
          <w:rFonts w:ascii="Helvetica" w:eastAsiaTheme="minorHAnsi" w:hAnsi="Helvetica" w:cs="Helvetica"/>
          <w:kern w:val="0"/>
          <w:szCs w:val="24"/>
          <w:lang w:eastAsia="en-US"/>
        </w:rPr>
        <w:t xml:space="preserve">A thorough search employing specific keywords </w:t>
      </w:r>
      <w:r w:rsidRPr="00DA27CC">
        <w:rPr>
          <w:rFonts w:eastAsia="Arial" w:cs="Arial"/>
          <w:strike/>
          <w:color w:val="000000" w:themeColor="text1"/>
          <w:szCs w:val="24"/>
        </w:rPr>
        <w:t>The</w:t>
      </w:r>
      <w:r w:rsidR="008A4F1E" w:rsidRPr="00DA27CC">
        <w:rPr>
          <w:rFonts w:eastAsia="Arial" w:cs="Arial"/>
          <w:strike/>
          <w:color w:val="000000" w:themeColor="text1"/>
          <w:szCs w:val="24"/>
        </w:rPr>
        <w:t xml:space="preserve"> </w:t>
      </w:r>
      <w:r w:rsidRPr="00DA27CC">
        <w:rPr>
          <w:rFonts w:eastAsia="Arial" w:cs="Arial"/>
          <w:strike/>
          <w:color w:val="000000" w:themeColor="text1"/>
          <w:szCs w:val="24"/>
        </w:rPr>
        <w:t>extensive search using selective keywords</w:t>
      </w:r>
      <w:r w:rsidR="008A4F1E" w:rsidRPr="00DA27CC">
        <w:rPr>
          <w:rFonts w:eastAsia="Arial" w:cs="Arial"/>
          <w:strike/>
          <w:color w:val="000000" w:themeColor="text1"/>
          <w:szCs w:val="24"/>
        </w:rPr>
        <w:t xml:space="preserve"> search strings,</w:t>
      </w:r>
      <w:r w:rsidR="008A4F1E" w:rsidRPr="00DA27CC">
        <w:rPr>
          <w:rFonts w:eastAsia="Arial" w:cs="Arial"/>
          <w:strike/>
          <w:color w:val="EE0000"/>
          <w:szCs w:val="24"/>
        </w:rPr>
        <w:t xml:space="preserve"> </w:t>
      </w:r>
      <w:r w:rsidRPr="00DA27CC">
        <w:rPr>
          <w:rFonts w:eastAsia="Arial" w:cs="Arial"/>
          <w:strike/>
          <w:color w:val="EE0000"/>
          <w:szCs w:val="24"/>
        </w:rPr>
        <w:t xml:space="preserve">uses </w:t>
      </w:r>
      <w:r w:rsidR="008A4F1E" w:rsidRPr="00DA27CC">
        <w:rPr>
          <w:rFonts w:eastAsia="Arial" w:cs="Arial"/>
          <w:strike/>
          <w:color w:val="000000" w:themeColor="text1"/>
          <w:szCs w:val="24"/>
        </w:rPr>
        <w:t>keywords</w:t>
      </w:r>
      <w:r w:rsidR="008A4F1E">
        <w:rPr>
          <w:rFonts w:eastAsia="Arial" w:cs="Arial"/>
          <w:color w:val="000000" w:themeColor="text1"/>
          <w:szCs w:val="24"/>
        </w:rPr>
        <w:t xml:space="preserve"> </w:t>
      </w:r>
      <w:r w:rsidR="008A4F1E" w:rsidRPr="00DA27CC">
        <w:rPr>
          <w:rFonts w:eastAsia="Arial" w:cs="Arial"/>
          <w:strike/>
          <w:color w:val="000000" w:themeColor="text1"/>
          <w:szCs w:val="24"/>
        </w:rPr>
        <w:t>were created using</w:t>
      </w:r>
      <w:r w:rsidR="008A4F1E">
        <w:rPr>
          <w:rFonts w:eastAsia="Arial" w:cs="Arial"/>
          <w:color w:val="000000" w:themeColor="text1"/>
          <w:szCs w:val="24"/>
        </w:rPr>
        <w:t xml:space="preserve"> </w:t>
      </w:r>
      <w:r>
        <w:rPr>
          <w:rFonts w:eastAsia="Arial" w:cs="Arial"/>
          <w:color w:val="000000" w:themeColor="text1"/>
          <w:szCs w:val="24"/>
        </w:rPr>
        <w:t xml:space="preserve">called </w:t>
      </w:r>
      <w:r w:rsidR="008A4F1E">
        <w:rPr>
          <w:rFonts w:eastAsia="Arial" w:cs="Arial"/>
          <w:color w:val="000000" w:themeColor="text1"/>
          <w:szCs w:val="24"/>
        </w:rPr>
        <w:t>Boolean operators like “AND” and “OR” relevant to the research topic</w:t>
      </w:r>
      <w:r>
        <w:rPr>
          <w:rFonts w:eastAsia="Arial" w:cs="Arial"/>
          <w:color w:val="000000" w:themeColor="text1"/>
          <w:szCs w:val="24"/>
        </w:rPr>
        <w:t xml:space="preserve"> </w:t>
      </w:r>
      <w:r w:rsidRPr="00DA27CC">
        <w:rPr>
          <w:rFonts w:eastAsia="Arial" w:cs="Arial"/>
          <w:color w:val="EE0000"/>
          <w:szCs w:val="24"/>
        </w:rPr>
        <w:t>o</w:t>
      </w:r>
      <w:r w:rsidRPr="00DA27CC">
        <w:rPr>
          <w:rFonts w:eastAsia="Arial" w:cs="Arial"/>
          <w:color w:val="EE0000"/>
          <w:szCs w:val="24"/>
          <w:highlight w:val="yellow"/>
        </w:rPr>
        <w:t>f</w:t>
      </w:r>
      <w:r>
        <w:rPr>
          <w:rFonts w:eastAsia="Arial" w:cs="Arial"/>
          <w:color w:val="EE0000"/>
          <w:szCs w:val="24"/>
          <w:highlight w:val="yellow"/>
        </w:rPr>
        <w:t xml:space="preserve"> </w:t>
      </w:r>
      <w:r w:rsidRPr="00DA27CC">
        <w:rPr>
          <w:rFonts w:eastAsia="Arial" w:cs="Arial"/>
          <w:color w:val="EE0000"/>
          <w:szCs w:val="24"/>
          <w:highlight w:val="yellow"/>
        </w:rPr>
        <w:t>????</w:t>
      </w:r>
      <w:r w:rsidR="008A4F1E" w:rsidRPr="00DA27CC">
        <w:rPr>
          <w:rFonts w:eastAsia="Arial" w:cs="Arial"/>
          <w:color w:val="EE0000"/>
          <w:szCs w:val="24"/>
          <w:highlight w:val="yellow"/>
        </w:rPr>
        <w:t>.</w:t>
      </w:r>
      <w:r w:rsidR="008A4F1E" w:rsidRPr="00DA27CC">
        <w:rPr>
          <w:rFonts w:eastAsia="Arial" w:cs="Arial"/>
          <w:color w:val="EE0000"/>
          <w:szCs w:val="24"/>
        </w:rPr>
        <w:t xml:space="preserve"> </w:t>
      </w:r>
      <w:r w:rsidR="008A4F1E">
        <w:rPr>
          <w:rFonts w:eastAsia="Arial" w:cs="Arial"/>
          <w:color w:val="000000" w:themeColor="text1"/>
          <w:szCs w:val="24"/>
        </w:rPr>
        <w:t xml:space="preserve">A search train where search in the available databases such as Google Scholar, ProQuest and PubMed. This </w:t>
      </w:r>
      <w:r w:rsidR="008A4F1E">
        <w:rPr>
          <w:rFonts w:eastAsia="Arial" w:cs="Arial"/>
          <w:color w:val="000000" w:themeColor="text1"/>
          <w:szCs w:val="24"/>
        </w:rPr>
        <w:lastRenderedPageBreak/>
        <w:t xml:space="preserve">research has selected these databases as they ensure broad coverage of medical, nursing, and </w:t>
      </w:r>
      <w:r>
        <w:rPr>
          <w:rFonts w:eastAsia="Arial" w:cs="Arial"/>
          <w:color w:val="000000" w:themeColor="text1"/>
          <w:szCs w:val="24"/>
        </w:rPr>
        <w:t>social science research</w:t>
      </w:r>
      <w:r w:rsidR="008A4F1E">
        <w:rPr>
          <w:rFonts w:eastAsia="Arial" w:cs="Arial"/>
          <w:color w:val="000000" w:themeColor="text1"/>
          <w:szCs w:val="24"/>
        </w:rPr>
        <w:t xml:space="preserve"> relevant article channels and books, which help to address culturally competent care and health inequalities present in the UK. </w:t>
      </w:r>
      <w:r w:rsidR="008A4F1E" w:rsidRPr="00DA27CC">
        <w:rPr>
          <w:rFonts w:eastAsia="Arial" w:cs="Arial"/>
          <w:strike/>
          <w:color w:val="000000" w:themeColor="text1"/>
          <w:szCs w:val="24"/>
        </w:rPr>
        <w:t>There are some other available strategies, like manual searching or unstructured searching, which were not selected in this research as they may take more time, may involve content selection biases, and may result in incomplete data retrieval, which may affect the transparency and comprehensiveness of the findings</w:t>
      </w:r>
      <w:r>
        <w:rPr>
          <w:rFonts w:eastAsia="Arial" w:cs="Arial"/>
          <w:strike/>
          <w:color w:val="000000" w:themeColor="text1"/>
          <w:szCs w:val="24"/>
        </w:rPr>
        <w:t xml:space="preserve"> </w:t>
      </w:r>
      <w:r w:rsidRPr="00DA27CC">
        <w:rPr>
          <w:rFonts w:eastAsia="Arial" w:cs="Arial"/>
          <w:color w:val="EE0000"/>
          <w:szCs w:val="24"/>
        </w:rPr>
        <w:t>irrelevant</w:t>
      </w:r>
      <w:r w:rsidR="008A4F1E">
        <w:rPr>
          <w:rFonts w:eastAsia="Arial" w:cs="Arial"/>
          <w:color w:val="000000" w:themeColor="text1"/>
          <w:szCs w:val="24"/>
        </w:rPr>
        <w:t xml:space="preserve"> (Gusenbauer and Haddaway, 2020).</w:t>
      </w:r>
    </w:p>
    <w:p w14:paraId="576D43D8" w14:textId="77777777" w:rsidR="00DA27CC" w:rsidRDefault="00DA27CC" w:rsidP="008A4F1E">
      <w:pPr>
        <w:spacing w:before="280" w:after="0"/>
        <w:rPr>
          <w:rFonts w:eastAsia="Arial" w:cs="Arial"/>
          <w:color w:val="000000" w:themeColor="text1"/>
          <w:szCs w:val="24"/>
        </w:rPr>
      </w:pPr>
    </w:p>
    <w:p w14:paraId="2C24A25C" w14:textId="25B7E3DB" w:rsidR="008A4F1E" w:rsidRPr="00DA27CC" w:rsidRDefault="008A4F1E" w:rsidP="008A4F1E">
      <w:pPr>
        <w:pStyle w:val="Heading2"/>
        <w:rPr>
          <w:rFonts w:eastAsia="Arial" w:cs="Times New Roman"/>
          <w:b/>
          <w:bCs/>
          <w:color w:val="000000" w:themeColor="text1"/>
          <w:sz w:val="28"/>
          <w:szCs w:val="21"/>
        </w:rPr>
      </w:pPr>
      <w:bookmarkStart w:id="88" w:name="_Toc240454676"/>
      <w:r w:rsidRPr="00DA27CC">
        <w:rPr>
          <w:b/>
          <w:bCs/>
          <w:color w:val="000000" w:themeColor="text1"/>
          <w:sz w:val="28"/>
          <w:szCs w:val="28"/>
        </w:rPr>
        <w:t>3.</w:t>
      </w:r>
      <w:r w:rsidR="00DA27CC" w:rsidRPr="00DA27CC">
        <w:rPr>
          <w:b/>
          <w:bCs/>
          <w:color w:val="000000" w:themeColor="text1"/>
          <w:sz w:val="28"/>
          <w:szCs w:val="28"/>
        </w:rPr>
        <w:t>6</w:t>
      </w:r>
      <w:r w:rsidRPr="00DA27CC">
        <w:rPr>
          <w:b/>
          <w:bCs/>
          <w:color w:val="000000" w:themeColor="text1"/>
          <w:sz w:val="28"/>
          <w:szCs w:val="28"/>
        </w:rPr>
        <w:t xml:space="preserve"> Inclusion and Exclusion Criteria</w:t>
      </w:r>
      <w:bookmarkEnd w:id="88"/>
    </w:p>
    <w:tbl>
      <w:tblPr>
        <w:tblW w:w="9345" w:type="dxa"/>
        <w:tblInd w:w="16" w:type="dxa"/>
        <w:tblLayout w:type="fixed"/>
        <w:tblLook w:val="0400" w:firstRow="0" w:lastRow="0" w:firstColumn="0" w:lastColumn="0" w:noHBand="0" w:noVBand="1"/>
      </w:tblPr>
      <w:tblGrid>
        <w:gridCol w:w="1365"/>
        <w:gridCol w:w="4110"/>
        <w:gridCol w:w="3870"/>
      </w:tblGrid>
      <w:tr w:rsidR="008A4F1E" w14:paraId="2ADABB5E" w14:textId="77777777">
        <w:trPr>
          <w:trHeight w:val="500"/>
        </w:trPr>
        <w:tc>
          <w:tcPr>
            <w:tcW w:w="1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7561B1" w14:textId="77777777" w:rsidR="008A4F1E" w:rsidRDefault="008A4F1E">
            <w:pPr>
              <w:spacing w:after="0"/>
              <w:jc w:val="center"/>
              <w:rPr>
                <w:rFonts w:eastAsia="Arial" w:cs="Arial"/>
                <w:b/>
                <w:bCs/>
                <w:color w:val="000000" w:themeColor="text1"/>
                <w:szCs w:val="24"/>
              </w:rPr>
            </w:pPr>
            <w:r>
              <w:rPr>
                <w:rFonts w:eastAsia="Arial" w:cs="Arial"/>
                <w:b/>
                <w:bCs/>
                <w:color w:val="000000" w:themeColor="text1"/>
                <w:szCs w:val="24"/>
              </w:rPr>
              <w:t>Criteria</w:t>
            </w:r>
          </w:p>
        </w:tc>
        <w:tc>
          <w:tcPr>
            <w:tcW w:w="4110" w:type="dxa"/>
            <w:tcBorders>
              <w:top w:val="single" w:sz="8" w:space="0" w:color="000000"/>
              <w:left w:val="nil"/>
              <w:bottom w:val="single" w:sz="8" w:space="0" w:color="000000"/>
              <w:right w:val="single" w:sz="8" w:space="0" w:color="000000"/>
            </w:tcBorders>
            <w:tcMar>
              <w:top w:w="100" w:type="dxa"/>
              <w:left w:w="100" w:type="dxa"/>
              <w:bottom w:w="100" w:type="dxa"/>
              <w:right w:w="100" w:type="dxa"/>
            </w:tcMar>
            <w:hideMark/>
          </w:tcPr>
          <w:p w14:paraId="7631749A" w14:textId="77777777" w:rsidR="008A4F1E" w:rsidRDefault="008A4F1E">
            <w:pPr>
              <w:spacing w:after="0"/>
              <w:jc w:val="center"/>
              <w:rPr>
                <w:rFonts w:eastAsia="Arial" w:cs="Arial"/>
                <w:b/>
                <w:bCs/>
                <w:color w:val="000000" w:themeColor="text1"/>
                <w:szCs w:val="24"/>
              </w:rPr>
            </w:pPr>
            <w:r>
              <w:rPr>
                <w:rFonts w:eastAsia="Arial" w:cs="Arial"/>
                <w:b/>
                <w:bCs/>
                <w:color w:val="000000" w:themeColor="text1"/>
                <w:szCs w:val="24"/>
              </w:rPr>
              <w:t>Inclusion Criteria</w:t>
            </w:r>
          </w:p>
        </w:tc>
        <w:tc>
          <w:tcPr>
            <w:tcW w:w="3870" w:type="dxa"/>
            <w:tcBorders>
              <w:top w:val="single" w:sz="8" w:space="0" w:color="000000"/>
              <w:left w:val="nil"/>
              <w:bottom w:val="single" w:sz="8" w:space="0" w:color="000000"/>
              <w:right w:val="single" w:sz="8" w:space="0" w:color="000000"/>
            </w:tcBorders>
            <w:tcMar>
              <w:top w:w="100" w:type="dxa"/>
              <w:left w:w="100" w:type="dxa"/>
              <w:bottom w:w="100" w:type="dxa"/>
              <w:right w:w="100" w:type="dxa"/>
            </w:tcMar>
            <w:hideMark/>
          </w:tcPr>
          <w:p w14:paraId="625325B7" w14:textId="77777777" w:rsidR="008A4F1E" w:rsidRDefault="008A4F1E">
            <w:pPr>
              <w:spacing w:after="0"/>
              <w:jc w:val="center"/>
              <w:rPr>
                <w:rFonts w:eastAsia="Arial" w:cs="Arial"/>
                <w:b/>
                <w:bCs/>
                <w:color w:val="000000" w:themeColor="text1"/>
                <w:szCs w:val="24"/>
              </w:rPr>
            </w:pPr>
            <w:r>
              <w:rPr>
                <w:rFonts w:eastAsia="Arial" w:cs="Arial"/>
                <w:b/>
                <w:bCs/>
                <w:color w:val="000000" w:themeColor="text1"/>
                <w:szCs w:val="24"/>
              </w:rPr>
              <w:t>Exclusion Criteria</w:t>
            </w:r>
          </w:p>
        </w:tc>
      </w:tr>
      <w:tr w:rsidR="008A4F1E" w14:paraId="45D36492" w14:textId="77777777">
        <w:trPr>
          <w:trHeight w:val="1040"/>
        </w:trPr>
        <w:tc>
          <w:tcPr>
            <w:tcW w:w="1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52CF7B" w14:textId="77777777" w:rsidR="008A4F1E" w:rsidRDefault="008A4F1E">
            <w:pPr>
              <w:spacing w:after="0"/>
              <w:rPr>
                <w:rFonts w:eastAsia="Arial" w:cs="Arial"/>
                <w:color w:val="000000" w:themeColor="text1"/>
                <w:szCs w:val="24"/>
              </w:rPr>
            </w:pPr>
            <w:r>
              <w:rPr>
                <w:rFonts w:eastAsia="Arial" w:cs="Arial"/>
                <w:color w:val="000000" w:themeColor="text1"/>
                <w:szCs w:val="24"/>
              </w:rPr>
              <w:t>Study Type</w:t>
            </w:r>
          </w:p>
        </w:tc>
        <w:tc>
          <w:tcPr>
            <w:tcW w:w="4110" w:type="dxa"/>
            <w:tcBorders>
              <w:top w:val="single" w:sz="8" w:space="0" w:color="000000"/>
              <w:left w:val="nil"/>
              <w:bottom w:val="single" w:sz="8" w:space="0" w:color="000000"/>
              <w:right w:val="single" w:sz="8" w:space="0" w:color="000000"/>
            </w:tcBorders>
            <w:tcMar>
              <w:top w:w="100" w:type="dxa"/>
              <w:left w:w="100" w:type="dxa"/>
              <w:bottom w:w="100" w:type="dxa"/>
              <w:right w:w="100" w:type="dxa"/>
            </w:tcMar>
            <w:hideMark/>
          </w:tcPr>
          <w:p w14:paraId="17EE5C5B" w14:textId="77777777" w:rsidR="008A4F1E" w:rsidRDefault="008A4F1E">
            <w:pPr>
              <w:spacing w:after="0"/>
              <w:rPr>
                <w:rFonts w:eastAsia="Arial" w:cs="Arial"/>
                <w:color w:val="000000" w:themeColor="text1"/>
                <w:szCs w:val="24"/>
              </w:rPr>
            </w:pPr>
            <w:r>
              <w:rPr>
                <w:rFonts w:eastAsia="Arial" w:cs="Arial"/>
                <w:color w:val="000000" w:themeColor="text1"/>
                <w:szCs w:val="24"/>
              </w:rPr>
              <w:t>Peer-reviewed empirical studies (such as randomised controlled trials, cohort studies, mixed-methods studies)</w:t>
            </w:r>
          </w:p>
        </w:tc>
        <w:tc>
          <w:tcPr>
            <w:tcW w:w="3870" w:type="dxa"/>
            <w:tcBorders>
              <w:top w:val="single" w:sz="8" w:space="0" w:color="000000"/>
              <w:left w:val="nil"/>
              <w:bottom w:val="single" w:sz="8" w:space="0" w:color="000000"/>
              <w:right w:val="single" w:sz="8" w:space="0" w:color="000000"/>
            </w:tcBorders>
            <w:tcMar>
              <w:top w:w="100" w:type="dxa"/>
              <w:left w:w="100" w:type="dxa"/>
              <w:bottom w:w="100" w:type="dxa"/>
              <w:right w:w="100" w:type="dxa"/>
            </w:tcMar>
            <w:hideMark/>
          </w:tcPr>
          <w:p w14:paraId="2E59CB27" w14:textId="77777777" w:rsidR="008A4F1E" w:rsidRDefault="008A4F1E">
            <w:pPr>
              <w:spacing w:after="0"/>
              <w:rPr>
                <w:rFonts w:eastAsia="Arial" w:cs="Arial"/>
                <w:color w:val="000000" w:themeColor="text1"/>
                <w:szCs w:val="24"/>
              </w:rPr>
            </w:pPr>
            <w:r>
              <w:rPr>
                <w:rFonts w:eastAsia="Arial" w:cs="Arial"/>
                <w:color w:val="000000" w:themeColor="text1"/>
                <w:szCs w:val="24"/>
              </w:rPr>
              <w:t>Editorials, opinion pieces, book reviews, and grey literature</w:t>
            </w:r>
          </w:p>
        </w:tc>
      </w:tr>
      <w:tr w:rsidR="008A4F1E" w14:paraId="395FB814" w14:textId="77777777">
        <w:trPr>
          <w:trHeight w:val="770"/>
        </w:trPr>
        <w:tc>
          <w:tcPr>
            <w:tcW w:w="1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C600DE" w14:textId="77777777" w:rsidR="008A4F1E" w:rsidRDefault="008A4F1E">
            <w:pPr>
              <w:spacing w:after="0"/>
              <w:rPr>
                <w:rFonts w:eastAsia="Arial" w:cs="Arial"/>
                <w:color w:val="000000" w:themeColor="text1"/>
                <w:szCs w:val="24"/>
              </w:rPr>
            </w:pPr>
            <w:r>
              <w:rPr>
                <w:rFonts w:eastAsia="Arial" w:cs="Arial"/>
                <w:color w:val="000000" w:themeColor="text1"/>
                <w:szCs w:val="24"/>
              </w:rPr>
              <w:t>Language</w:t>
            </w:r>
          </w:p>
        </w:tc>
        <w:tc>
          <w:tcPr>
            <w:tcW w:w="4110" w:type="dxa"/>
            <w:tcBorders>
              <w:top w:val="single" w:sz="8" w:space="0" w:color="000000"/>
              <w:left w:val="nil"/>
              <w:bottom w:val="single" w:sz="8" w:space="0" w:color="000000"/>
              <w:right w:val="single" w:sz="8" w:space="0" w:color="000000"/>
            </w:tcBorders>
            <w:tcMar>
              <w:top w:w="100" w:type="dxa"/>
              <w:left w:w="100" w:type="dxa"/>
              <w:bottom w:w="100" w:type="dxa"/>
              <w:right w:w="100" w:type="dxa"/>
            </w:tcMar>
            <w:hideMark/>
          </w:tcPr>
          <w:p w14:paraId="1C1C1799" w14:textId="77777777" w:rsidR="008A4F1E" w:rsidRDefault="008A4F1E">
            <w:pPr>
              <w:spacing w:after="0"/>
              <w:rPr>
                <w:rFonts w:eastAsia="Arial" w:cs="Arial"/>
                <w:color w:val="000000" w:themeColor="text1"/>
                <w:szCs w:val="24"/>
              </w:rPr>
            </w:pPr>
            <w:r>
              <w:rPr>
                <w:rFonts w:eastAsia="Arial" w:cs="Arial"/>
                <w:color w:val="000000" w:themeColor="text1"/>
                <w:szCs w:val="24"/>
              </w:rPr>
              <w:t>Studies published in English</w:t>
            </w:r>
          </w:p>
        </w:tc>
        <w:tc>
          <w:tcPr>
            <w:tcW w:w="3870" w:type="dxa"/>
            <w:tcBorders>
              <w:top w:val="single" w:sz="8" w:space="0" w:color="000000"/>
              <w:left w:val="nil"/>
              <w:bottom w:val="single" w:sz="8" w:space="0" w:color="000000"/>
              <w:right w:val="single" w:sz="8" w:space="0" w:color="000000"/>
            </w:tcBorders>
            <w:tcMar>
              <w:top w:w="100" w:type="dxa"/>
              <w:left w:w="100" w:type="dxa"/>
              <w:bottom w:w="100" w:type="dxa"/>
              <w:right w:w="100" w:type="dxa"/>
            </w:tcMar>
            <w:hideMark/>
          </w:tcPr>
          <w:p w14:paraId="7CC1FEFA" w14:textId="77777777" w:rsidR="008A4F1E" w:rsidRDefault="008A4F1E">
            <w:pPr>
              <w:spacing w:after="0"/>
              <w:rPr>
                <w:rFonts w:eastAsia="Arial" w:cs="Arial"/>
                <w:color w:val="000000" w:themeColor="text1"/>
                <w:szCs w:val="24"/>
              </w:rPr>
            </w:pPr>
            <w:r>
              <w:rPr>
                <w:rFonts w:eastAsia="Arial" w:cs="Arial"/>
                <w:color w:val="000000" w:themeColor="text1"/>
                <w:szCs w:val="24"/>
              </w:rPr>
              <w:t>Non-English studies without verified translations</w:t>
            </w:r>
          </w:p>
        </w:tc>
      </w:tr>
      <w:tr w:rsidR="008A4F1E" w14:paraId="7E1FD471" w14:textId="77777777">
        <w:trPr>
          <w:trHeight w:val="1040"/>
        </w:trPr>
        <w:tc>
          <w:tcPr>
            <w:tcW w:w="1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25A977" w14:textId="77777777" w:rsidR="008A4F1E" w:rsidRDefault="008A4F1E">
            <w:pPr>
              <w:spacing w:after="0"/>
              <w:rPr>
                <w:rFonts w:eastAsia="Arial" w:cs="Arial"/>
                <w:color w:val="000000" w:themeColor="text1"/>
                <w:szCs w:val="24"/>
              </w:rPr>
            </w:pPr>
            <w:r>
              <w:rPr>
                <w:rFonts w:eastAsia="Arial" w:cs="Arial"/>
                <w:color w:val="000000" w:themeColor="text1"/>
                <w:szCs w:val="24"/>
              </w:rPr>
              <w:t>Focus</w:t>
            </w:r>
          </w:p>
        </w:tc>
        <w:tc>
          <w:tcPr>
            <w:tcW w:w="4110" w:type="dxa"/>
            <w:tcBorders>
              <w:top w:val="single" w:sz="8" w:space="0" w:color="000000"/>
              <w:left w:val="nil"/>
              <w:bottom w:val="single" w:sz="8" w:space="0" w:color="000000"/>
              <w:right w:val="single" w:sz="8" w:space="0" w:color="000000"/>
            </w:tcBorders>
            <w:tcMar>
              <w:top w:w="100" w:type="dxa"/>
              <w:left w:w="100" w:type="dxa"/>
              <w:bottom w:w="100" w:type="dxa"/>
              <w:right w:w="100" w:type="dxa"/>
            </w:tcMar>
            <w:hideMark/>
          </w:tcPr>
          <w:p w14:paraId="47E2F7AC" w14:textId="77777777" w:rsidR="008A4F1E" w:rsidRDefault="008A4F1E">
            <w:pPr>
              <w:spacing w:after="0"/>
              <w:rPr>
                <w:rFonts w:eastAsia="Arial" w:cs="Arial"/>
                <w:color w:val="000000" w:themeColor="text1"/>
                <w:szCs w:val="24"/>
              </w:rPr>
            </w:pPr>
            <w:r>
              <w:rPr>
                <w:rFonts w:eastAsia="Arial" w:cs="Arial"/>
                <w:color w:val="000000" w:themeColor="text1"/>
                <w:szCs w:val="24"/>
              </w:rPr>
              <w:t>Studies directly evaluating cultural competence interventions and their impact on ethnic minority health outcomes</w:t>
            </w:r>
          </w:p>
        </w:tc>
        <w:tc>
          <w:tcPr>
            <w:tcW w:w="3870" w:type="dxa"/>
            <w:tcBorders>
              <w:top w:val="single" w:sz="8" w:space="0" w:color="000000"/>
              <w:left w:val="nil"/>
              <w:bottom w:val="single" w:sz="8" w:space="0" w:color="000000"/>
              <w:right w:val="single" w:sz="8" w:space="0" w:color="000000"/>
            </w:tcBorders>
            <w:tcMar>
              <w:top w:w="100" w:type="dxa"/>
              <w:left w:w="100" w:type="dxa"/>
              <w:bottom w:w="100" w:type="dxa"/>
              <w:right w:w="100" w:type="dxa"/>
            </w:tcMar>
            <w:hideMark/>
          </w:tcPr>
          <w:p w14:paraId="69445939" w14:textId="77777777" w:rsidR="008A4F1E" w:rsidRDefault="008A4F1E">
            <w:pPr>
              <w:spacing w:after="0"/>
              <w:rPr>
                <w:rFonts w:eastAsia="Arial" w:cs="Arial"/>
                <w:color w:val="000000" w:themeColor="text1"/>
                <w:szCs w:val="24"/>
              </w:rPr>
            </w:pPr>
            <w:r>
              <w:rPr>
                <w:rFonts w:eastAsia="Arial" w:cs="Arial"/>
                <w:color w:val="000000" w:themeColor="text1"/>
                <w:szCs w:val="24"/>
              </w:rPr>
              <w:t>Studies discussing general health inequalities without focus on cultural care</w:t>
            </w:r>
          </w:p>
        </w:tc>
      </w:tr>
      <w:tr w:rsidR="008A4F1E" w14:paraId="2D368D5B" w14:textId="77777777">
        <w:trPr>
          <w:trHeight w:val="500"/>
        </w:trPr>
        <w:tc>
          <w:tcPr>
            <w:tcW w:w="1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25F31B" w14:textId="77777777" w:rsidR="008A4F1E" w:rsidRDefault="008A4F1E">
            <w:pPr>
              <w:spacing w:after="0"/>
              <w:rPr>
                <w:rFonts w:eastAsia="Arial" w:cs="Arial"/>
                <w:color w:val="000000" w:themeColor="text1"/>
                <w:szCs w:val="24"/>
              </w:rPr>
            </w:pPr>
            <w:r>
              <w:rPr>
                <w:rFonts w:eastAsia="Arial" w:cs="Arial"/>
                <w:color w:val="000000" w:themeColor="text1"/>
                <w:szCs w:val="24"/>
              </w:rPr>
              <w:t>Timeframe</w:t>
            </w:r>
          </w:p>
        </w:tc>
        <w:tc>
          <w:tcPr>
            <w:tcW w:w="4110" w:type="dxa"/>
            <w:tcBorders>
              <w:top w:val="single" w:sz="8" w:space="0" w:color="000000"/>
              <w:left w:val="nil"/>
              <w:bottom w:val="single" w:sz="8" w:space="0" w:color="000000"/>
              <w:right w:val="single" w:sz="8" w:space="0" w:color="000000"/>
            </w:tcBorders>
            <w:tcMar>
              <w:top w:w="100" w:type="dxa"/>
              <w:left w:w="100" w:type="dxa"/>
              <w:bottom w:w="100" w:type="dxa"/>
              <w:right w:w="100" w:type="dxa"/>
            </w:tcMar>
            <w:hideMark/>
          </w:tcPr>
          <w:p w14:paraId="18EC169F" w14:textId="77777777" w:rsidR="008A4F1E" w:rsidRDefault="008A4F1E">
            <w:pPr>
              <w:spacing w:after="0"/>
              <w:rPr>
                <w:rFonts w:eastAsia="Arial" w:cs="Arial"/>
                <w:color w:val="000000" w:themeColor="text1"/>
                <w:szCs w:val="24"/>
              </w:rPr>
            </w:pPr>
            <w:r>
              <w:rPr>
                <w:rFonts w:eastAsia="Arial" w:cs="Arial"/>
                <w:color w:val="000000" w:themeColor="text1"/>
                <w:szCs w:val="24"/>
              </w:rPr>
              <w:t>Studies published between 2016 and 2026</w:t>
            </w:r>
          </w:p>
        </w:tc>
        <w:tc>
          <w:tcPr>
            <w:tcW w:w="3870" w:type="dxa"/>
            <w:tcBorders>
              <w:top w:val="single" w:sz="8" w:space="0" w:color="000000"/>
              <w:left w:val="nil"/>
              <w:bottom w:val="single" w:sz="8" w:space="0" w:color="000000"/>
              <w:right w:val="single" w:sz="8" w:space="0" w:color="000000"/>
            </w:tcBorders>
            <w:tcMar>
              <w:top w:w="100" w:type="dxa"/>
              <w:left w:w="100" w:type="dxa"/>
              <w:bottom w:w="100" w:type="dxa"/>
              <w:right w:w="100" w:type="dxa"/>
            </w:tcMar>
            <w:hideMark/>
          </w:tcPr>
          <w:p w14:paraId="342C9400" w14:textId="77777777" w:rsidR="008A4F1E" w:rsidRDefault="008A4F1E">
            <w:pPr>
              <w:spacing w:after="0"/>
              <w:rPr>
                <w:rFonts w:eastAsia="Arial" w:cs="Arial"/>
                <w:color w:val="000000" w:themeColor="text1"/>
                <w:szCs w:val="24"/>
              </w:rPr>
            </w:pPr>
            <w:r>
              <w:rPr>
                <w:rFonts w:eastAsia="Arial" w:cs="Arial"/>
                <w:color w:val="000000" w:themeColor="text1"/>
                <w:szCs w:val="24"/>
              </w:rPr>
              <w:t>Studies published before 2016</w:t>
            </w:r>
          </w:p>
        </w:tc>
      </w:tr>
    </w:tbl>
    <w:p w14:paraId="20D9AF3B" w14:textId="12CBF91F" w:rsidR="008A4F1E" w:rsidRPr="00DA27CC" w:rsidRDefault="008A4F1E" w:rsidP="00DA27CC">
      <w:pPr>
        <w:pStyle w:val="Heading5"/>
        <w:jc w:val="center"/>
        <w:rPr>
          <w:rFonts w:eastAsia="Arial" w:cs="Arial"/>
          <w:i/>
          <w:iCs/>
          <w:color w:val="000000" w:themeColor="text1"/>
          <w:sz w:val="22"/>
        </w:rPr>
      </w:pPr>
      <w:bookmarkStart w:id="89" w:name="_Toc240454275"/>
      <w:r w:rsidRPr="00DA27CC">
        <w:rPr>
          <w:i/>
          <w:iCs/>
          <w:sz w:val="22"/>
          <w:szCs w:val="21"/>
        </w:rPr>
        <w:t>Table 2: Inclusion and Exclusion Criteria</w:t>
      </w:r>
      <w:bookmarkEnd w:id="89"/>
    </w:p>
    <w:p w14:paraId="3CC0F678" w14:textId="77777777" w:rsidR="00DA27CC" w:rsidRDefault="00DA27CC" w:rsidP="008A4F1E">
      <w:pPr>
        <w:spacing w:before="280" w:after="0"/>
        <w:rPr>
          <w:rFonts w:eastAsia="Arial" w:cs="Arial"/>
          <w:color w:val="000000" w:themeColor="text1"/>
          <w:szCs w:val="24"/>
        </w:rPr>
      </w:pPr>
    </w:p>
    <w:p w14:paraId="3A2E5C31" w14:textId="7D4A15B6" w:rsidR="008A4F1E" w:rsidRDefault="008A4F1E" w:rsidP="008A4F1E">
      <w:pPr>
        <w:spacing w:before="280" w:after="0"/>
        <w:rPr>
          <w:rFonts w:eastAsia="Arial" w:cs="Arial"/>
          <w:color w:val="000000" w:themeColor="text1"/>
          <w:szCs w:val="24"/>
        </w:rPr>
      </w:pPr>
      <w:r w:rsidRPr="00DA27CC">
        <w:rPr>
          <w:rFonts w:eastAsia="Arial" w:cs="Arial"/>
          <w:strike/>
          <w:color w:val="000000" w:themeColor="text1"/>
          <w:szCs w:val="24"/>
        </w:rPr>
        <w:t>Table 3.2: Inclusion and exclusion criteria for article selection in the study</w:t>
      </w:r>
      <w:r>
        <w:rPr>
          <w:rFonts w:eastAsia="Arial" w:cs="Arial"/>
          <w:color w:val="000000" w:themeColor="text1"/>
          <w:szCs w:val="24"/>
        </w:rPr>
        <w:t xml:space="preserve">. </w:t>
      </w:r>
      <w:commentRangeStart w:id="90"/>
      <w:r>
        <w:rPr>
          <w:rFonts w:eastAsia="Arial" w:cs="Arial"/>
          <w:color w:val="000000" w:themeColor="text1"/>
          <w:szCs w:val="24"/>
        </w:rPr>
        <w:t xml:space="preserve">The inclusion and exclusion criteria define the boundaries for the systematic literature review by specifying which studies need to be </w:t>
      </w:r>
      <w:r w:rsidR="00DA27CC">
        <w:rPr>
          <w:rFonts w:eastAsia="Arial" w:cs="Arial"/>
          <w:color w:val="000000" w:themeColor="text1"/>
          <w:szCs w:val="24"/>
        </w:rPr>
        <w:t>selected,</w:t>
      </w:r>
      <w:r>
        <w:rPr>
          <w:rFonts w:eastAsia="Arial" w:cs="Arial"/>
          <w:color w:val="000000" w:themeColor="text1"/>
          <w:szCs w:val="24"/>
        </w:rPr>
        <w:t xml:space="preserve"> which need to be excluded </w:t>
      </w:r>
      <w:r>
        <w:rPr>
          <w:rFonts w:eastAsia="Arial" w:cs="Arial"/>
          <w:color w:val="000000" w:themeColor="text1"/>
          <w:szCs w:val="24"/>
        </w:rPr>
        <w:lastRenderedPageBreak/>
        <w:t xml:space="preserve">(White </w:t>
      </w:r>
      <w:r>
        <w:rPr>
          <w:rFonts w:eastAsia="Arial" w:cs="Arial"/>
          <w:i/>
          <w:iCs/>
          <w:color w:val="000000" w:themeColor="text1"/>
          <w:szCs w:val="24"/>
        </w:rPr>
        <w:t>et al</w:t>
      </w:r>
      <w:r>
        <w:rPr>
          <w:rFonts w:eastAsia="Arial" w:cs="Arial"/>
          <w:color w:val="000000" w:themeColor="text1"/>
          <w:szCs w:val="24"/>
        </w:rPr>
        <w:t xml:space="preserve">., 2024). The inclusion and exclusion criteria provided better consistency, resulting in improved reliability and validity of the selected studies. For example, only the studies published in the English language are included and non-English studies were excluded. Further, we reviewed articles with support randomise control tile studies and mix method were included, and other studies like editorial opinion pieces were excluded from the study. In terms of time frame, the studies published between 2016 and 2026 were included, and studies published before 2016 were excluded. </w:t>
      </w:r>
      <w:commentRangeEnd w:id="90"/>
      <w:r w:rsidR="00F4516E">
        <w:rPr>
          <w:rStyle w:val="CommentReference"/>
          <w:rFonts w:eastAsia="Arial" w:cs="Arial"/>
          <w:color w:val="000000" w:themeColor="text1"/>
          <w:sz w:val="24"/>
          <w:szCs w:val="24"/>
        </w:rPr>
        <w:commentReference w:id="90"/>
      </w:r>
    </w:p>
    <w:p w14:paraId="3DFC64C1" w14:textId="77777777" w:rsidR="00DA27CC" w:rsidRDefault="00DA27CC" w:rsidP="008A4F1E">
      <w:pPr>
        <w:pStyle w:val="Heading2"/>
        <w:rPr>
          <w:color w:val="000000" w:themeColor="text1"/>
        </w:rPr>
      </w:pPr>
      <w:bookmarkStart w:id="91" w:name="_Toc240454677"/>
    </w:p>
    <w:p w14:paraId="1F93970C" w14:textId="4F0434C3" w:rsidR="008A4F1E" w:rsidRPr="00DA27CC" w:rsidRDefault="008A4F1E" w:rsidP="008A4F1E">
      <w:pPr>
        <w:pStyle w:val="Heading2"/>
        <w:rPr>
          <w:rFonts w:eastAsia="Arial" w:cs="Times New Roman"/>
          <w:b/>
          <w:bCs/>
          <w:color w:val="000000" w:themeColor="text1"/>
          <w:sz w:val="28"/>
          <w:szCs w:val="21"/>
        </w:rPr>
      </w:pPr>
      <w:r w:rsidRPr="00DA27CC">
        <w:rPr>
          <w:b/>
          <w:bCs/>
          <w:color w:val="000000" w:themeColor="text1"/>
          <w:sz w:val="28"/>
          <w:szCs w:val="28"/>
        </w:rPr>
        <w:t>3.</w:t>
      </w:r>
      <w:r w:rsidR="00F4516E">
        <w:rPr>
          <w:b/>
          <w:bCs/>
          <w:color w:val="000000" w:themeColor="text1"/>
          <w:sz w:val="28"/>
          <w:szCs w:val="28"/>
        </w:rPr>
        <w:t>7</w:t>
      </w:r>
      <w:r w:rsidRPr="00DA27CC">
        <w:rPr>
          <w:b/>
          <w:bCs/>
          <w:color w:val="000000" w:themeColor="text1"/>
          <w:sz w:val="28"/>
          <w:szCs w:val="28"/>
        </w:rPr>
        <w:t xml:space="preserve"> Study Selection Process</w:t>
      </w:r>
      <w:bookmarkEnd w:id="91"/>
      <w:r w:rsidRPr="00DA27CC">
        <w:rPr>
          <w:b/>
          <w:bCs/>
          <w:color w:val="000000" w:themeColor="text1"/>
          <w:sz w:val="28"/>
          <w:szCs w:val="28"/>
        </w:rPr>
        <w:t xml:space="preserve"> </w:t>
      </w:r>
    </w:p>
    <w:p w14:paraId="3BA2526C" w14:textId="5D40BB3F" w:rsidR="00F4516E" w:rsidRDefault="008A4F1E" w:rsidP="00F4516E">
      <w:pPr>
        <w:spacing w:before="280" w:after="0"/>
        <w:rPr>
          <w:rFonts w:eastAsia="Arial" w:cs="Arial"/>
          <w:color w:val="000000" w:themeColor="text1"/>
          <w:szCs w:val="24"/>
        </w:rPr>
      </w:pPr>
      <w:r>
        <w:rPr>
          <w:rFonts w:eastAsia="Arial" w:cs="Arial"/>
          <w:color w:val="000000" w:themeColor="text1"/>
          <w:szCs w:val="24"/>
        </w:rPr>
        <w:t xml:space="preserve">The study selection process indicates a systematic procedure that helps to identify, screen and select relevant studies. The efficient study selection process provides high-quality and relevant evidence and promotes better quality and validity of the findings. This particular study has used a systematic process to collect data. First, a database was selected, such as Google Scholar, ProQuest, and PubMed. After that, they created the first train where they searched in that database to find relevant available articles and journals. Further filters were applied to select only peer-reviewed articles which focused on primary methodology and had full-text articles with abstracts. This research excluded duplicate records, and irrelevant ones were removed from the above process. After collecting articles, it was checked for the title and abstract of the article to align with the research topic and research objectives. After applying the inclusion and exclusion criteria, the relevant studies were selected, and selecting a full text article which provided relevant data to understand health inequality among ethnic minority communities in the UK. Applying the PRISMA framework helped to maintain transparency and reproducibility. The selection process helped to find transparent and biased and reliable studies which align with the research topic objective and promote better solutions to address the research questions (Martinez </w:t>
      </w:r>
      <w:r>
        <w:rPr>
          <w:rFonts w:eastAsia="Arial" w:cs="Arial"/>
          <w:i/>
          <w:iCs/>
          <w:color w:val="000000" w:themeColor="text1"/>
          <w:szCs w:val="24"/>
        </w:rPr>
        <w:t>et al.,</w:t>
      </w:r>
      <w:r>
        <w:rPr>
          <w:rFonts w:eastAsia="Arial" w:cs="Arial"/>
          <w:color w:val="000000" w:themeColor="text1"/>
          <w:szCs w:val="24"/>
        </w:rPr>
        <w:t xml:space="preserve"> 2023). </w:t>
      </w:r>
      <w:bookmarkStart w:id="92" w:name="_Toc240454678"/>
    </w:p>
    <w:p w14:paraId="155C14AE" w14:textId="08922391" w:rsidR="00F4516E" w:rsidRPr="00F4516E" w:rsidRDefault="00F4516E" w:rsidP="00F4516E">
      <w:pPr>
        <w:spacing w:line="278" w:lineRule="auto"/>
        <w:jc w:val="left"/>
        <w:rPr>
          <w:rFonts w:eastAsia="Arial" w:cs="Arial"/>
          <w:color w:val="000000" w:themeColor="text1"/>
          <w:szCs w:val="24"/>
        </w:rPr>
      </w:pPr>
      <w:r>
        <w:rPr>
          <w:rFonts w:eastAsia="Arial" w:cs="Arial"/>
          <w:color w:val="000000" w:themeColor="text1"/>
          <w:szCs w:val="24"/>
        </w:rPr>
        <w:br w:type="page"/>
      </w:r>
    </w:p>
    <w:p w14:paraId="05450044" w14:textId="287326E5" w:rsidR="008A4F1E" w:rsidRPr="00F4516E" w:rsidRDefault="008A4F1E" w:rsidP="008A4F1E">
      <w:pPr>
        <w:pStyle w:val="Heading2"/>
        <w:rPr>
          <w:rFonts w:eastAsia="Arial" w:cs="Times New Roman"/>
          <w:b/>
          <w:bCs/>
          <w:color w:val="000000" w:themeColor="text1"/>
          <w:sz w:val="28"/>
          <w:szCs w:val="21"/>
        </w:rPr>
      </w:pPr>
      <w:r w:rsidRPr="00F4516E">
        <w:rPr>
          <w:b/>
          <w:bCs/>
          <w:color w:val="000000" w:themeColor="text1"/>
          <w:sz w:val="28"/>
          <w:szCs w:val="28"/>
        </w:rPr>
        <w:lastRenderedPageBreak/>
        <w:t>3.</w:t>
      </w:r>
      <w:r w:rsidR="00F4516E" w:rsidRPr="00F4516E">
        <w:rPr>
          <w:b/>
          <w:bCs/>
          <w:color w:val="000000" w:themeColor="text1"/>
          <w:sz w:val="28"/>
          <w:szCs w:val="28"/>
        </w:rPr>
        <w:t>8</w:t>
      </w:r>
      <w:r w:rsidRPr="00F4516E">
        <w:rPr>
          <w:b/>
          <w:bCs/>
          <w:color w:val="000000" w:themeColor="text1"/>
          <w:sz w:val="28"/>
          <w:szCs w:val="28"/>
        </w:rPr>
        <w:t xml:space="preserve"> Quality Assessment of Included Studies</w:t>
      </w:r>
      <w:bookmarkEnd w:id="92"/>
    </w:p>
    <w:p w14:paraId="4327DE09" w14:textId="63074881" w:rsidR="008A4F1E" w:rsidRDefault="008A4F1E" w:rsidP="008A4F1E">
      <w:pPr>
        <w:spacing w:before="280" w:after="0"/>
        <w:rPr>
          <w:rFonts w:eastAsia="Arial" w:cs="Arial"/>
          <w:b/>
          <w:bCs/>
          <w:color w:val="000000" w:themeColor="text1"/>
          <w:szCs w:val="24"/>
        </w:rPr>
      </w:pPr>
      <w:r>
        <w:rPr>
          <w:rFonts w:eastAsia="Arial" w:cs="Arial"/>
          <w:color w:val="000000" w:themeColor="text1"/>
          <w:szCs w:val="24"/>
        </w:rPr>
        <w:t xml:space="preserve">The quality of the selected studies needs to be assessed based on the CASP checklists. Humayoun </w:t>
      </w:r>
      <w:r>
        <w:rPr>
          <w:rFonts w:eastAsia="Arial" w:cs="Arial"/>
          <w:i/>
          <w:iCs/>
          <w:color w:val="000000" w:themeColor="text1"/>
          <w:szCs w:val="24"/>
        </w:rPr>
        <w:t>et al</w:t>
      </w:r>
      <w:r>
        <w:rPr>
          <w:rFonts w:eastAsia="Arial" w:cs="Arial"/>
          <w:color w:val="000000" w:themeColor="text1"/>
          <w:szCs w:val="24"/>
        </w:rPr>
        <w:t xml:space="preserve">. (2024) stated that CASP provides a systematic checklist to identify relevant articles based on different study selection criteria such as aim, method, and sample. This research has performed CASP quality assessment of the selected 11 studies and categorised the articles from moderate to high-quality articles </w:t>
      </w:r>
      <w:r>
        <w:rPr>
          <w:rFonts w:eastAsia="Arial" w:cs="Arial"/>
          <w:b/>
          <w:bCs/>
          <w:color w:val="000000" w:themeColor="text1"/>
          <w:szCs w:val="24"/>
        </w:rPr>
        <w:t>[Refer to Appendix 1]</w:t>
      </w:r>
      <w:r w:rsidR="006A2C15">
        <w:rPr>
          <w:rFonts w:eastAsia="Arial" w:cs="Arial"/>
          <w:b/>
          <w:bCs/>
          <w:color w:val="000000" w:themeColor="text1"/>
          <w:szCs w:val="24"/>
        </w:rPr>
        <w:t>.</w:t>
      </w:r>
    </w:p>
    <w:p w14:paraId="4589B932" w14:textId="77777777" w:rsidR="00F4516E" w:rsidRDefault="00F4516E" w:rsidP="008A4F1E">
      <w:pPr>
        <w:spacing w:before="280" w:after="0"/>
        <w:rPr>
          <w:rFonts w:eastAsia="Arial" w:cs="Arial"/>
          <w:b/>
          <w:bCs/>
          <w:color w:val="000000" w:themeColor="text1"/>
          <w:szCs w:val="24"/>
        </w:rPr>
      </w:pPr>
    </w:p>
    <w:p w14:paraId="6B7DD4FC" w14:textId="2555BE88" w:rsidR="008A4F1E" w:rsidRPr="00F4516E" w:rsidRDefault="008A4F1E" w:rsidP="008A4F1E">
      <w:pPr>
        <w:pStyle w:val="Heading2"/>
        <w:rPr>
          <w:rFonts w:eastAsia="Arial" w:cs="Times New Roman"/>
          <w:b/>
          <w:bCs/>
          <w:color w:val="000000" w:themeColor="text1"/>
          <w:sz w:val="28"/>
          <w:szCs w:val="21"/>
        </w:rPr>
      </w:pPr>
      <w:bookmarkStart w:id="93" w:name="_Toc240454679"/>
      <w:r w:rsidRPr="00F4516E">
        <w:rPr>
          <w:b/>
          <w:bCs/>
          <w:color w:val="000000" w:themeColor="text1"/>
          <w:sz w:val="28"/>
          <w:szCs w:val="28"/>
        </w:rPr>
        <w:t>3.</w:t>
      </w:r>
      <w:r w:rsidR="00F4516E" w:rsidRPr="00F4516E">
        <w:rPr>
          <w:b/>
          <w:bCs/>
          <w:color w:val="000000" w:themeColor="text1"/>
          <w:sz w:val="28"/>
          <w:szCs w:val="28"/>
        </w:rPr>
        <w:t>9</w:t>
      </w:r>
      <w:r w:rsidRPr="00F4516E">
        <w:rPr>
          <w:b/>
          <w:bCs/>
          <w:color w:val="000000" w:themeColor="text1"/>
          <w:sz w:val="28"/>
          <w:szCs w:val="28"/>
        </w:rPr>
        <w:t xml:space="preserve"> Data Extraction Process</w:t>
      </w:r>
      <w:bookmarkEnd w:id="93"/>
    </w:p>
    <w:p w14:paraId="5560BFF5" w14:textId="2821459C" w:rsidR="008A4F1E" w:rsidRDefault="008A4F1E" w:rsidP="008A4F1E">
      <w:pPr>
        <w:spacing w:before="280" w:after="0"/>
        <w:rPr>
          <w:rFonts w:eastAsia="Arial" w:cs="Arial"/>
          <w:b/>
          <w:bCs/>
          <w:color w:val="000000" w:themeColor="text1"/>
          <w:szCs w:val="24"/>
        </w:rPr>
      </w:pPr>
      <w:r w:rsidRPr="00F4516E">
        <w:rPr>
          <w:rFonts w:eastAsia="Arial" w:cs="Arial"/>
          <w:strike/>
          <w:color w:val="000000" w:themeColor="text1"/>
          <w:szCs w:val="24"/>
        </w:rPr>
        <w:t>This study adopted a structured data extraction process to conduct the systematic literature review methodology and extract reliable information from the collected and reviewed studies</w:t>
      </w:r>
      <w:r w:rsidRPr="00F4516E">
        <w:rPr>
          <w:rFonts w:eastAsia="Arial" w:cs="Arial"/>
          <w:color w:val="000000" w:themeColor="text1"/>
          <w:szCs w:val="24"/>
        </w:rPr>
        <w:t>. To perform the</w:t>
      </w:r>
      <w:r>
        <w:rPr>
          <w:rFonts w:eastAsia="Arial" w:cs="Arial"/>
          <w:color w:val="000000" w:themeColor="text1"/>
          <w:szCs w:val="24"/>
        </w:rPr>
        <w:t xml:space="preserve"> data extraction</w:t>
      </w:r>
      <w:r w:rsidR="00F4516E">
        <w:rPr>
          <w:rFonts w:eastAsia="Arial" w:cs="Arial"/>
          <w:color w:val="000000" w:themeColor="text1"/>
          <w:szCs w:val="24"/>
        </w:rPr>
        <w:t xml:space="preserve"> </w:t>
      </w:r>
      <w:r>
        <w:rPr>
          <w:rFonts w:eastAsia="Arial" w:cs="Arial"/>
          <w:color w:val="000000" w:themeColor="text1"/>
          <w:szCs w:val="24"/>
        </w:rPr>
        <w:t xml:space="preserve">a standardised data extraction table was created, which helped to extract all the essential information to understand the article findings and check the reliability and validity of the articles. This study extracted different data such as author name, year, study title, location, method used, study aim, sample size and key findings. The data extraction process was performed manually from the selected 11 peer-reviewed articles. After extraction of the relevant findings data, it was structured into tables to maintain approaches and prepare the data for thematic data analysis </w:t>
      </w:r>
      <w:r>
        <w:rPr>
          <w:rFonts w:eastAsia="Arial" w:cs="Arial"/>
          <w:b/>
          <w:bCs/>
          <w:color w:val="000000" w:themeColor="text1"/>
          <w:szCs w:val="24"/>
        </w:rPr>
        <w:t>[Refer to Appendix 2]</w:t>
      </w:r>
      <w:r w:rsidR="006A2C15">
        <w:rPr>
          <w:rFonts w:eastAsia="Arial" w:cs="Arial"/>
          <w:b/>
          <w:bCs/>
          <w:color w:val="000000" w:themeColor="text1"/>
          <w:szCs w:val="24"/>
        </w:rPr>
        <w:t>.</w:t>
      </w:r>
    </w:p>
    <w:p w14:paraId="13EFE076" w14:textId="77777777" w:rsidR="006A2C15" w:rsidRDefault="006A2C15" w:rsidP="008A4F1E">
      <w:pPr>
        <w:spacing w:before="280" w:after="0"/>
        <w:rPr>
          <w:rFonts w:eastAsia="Arial" w:cs="Arial"/>
          <w:color w:val="000000" w:themeColor="text1"/>
          <w:szCs w:val="24"/>
        </w:rPr>
      </w:pPr>
    </w:p>
    <w:p w14:paraId="38057CAC" w14:textId="77777777" w:rsidR="006A2C15" w:rsidRDefault="006A2C15" w:rsidP="006A2C15">
      <w:pPr>
        <w:spacing w:line="278" w:lineRule="auto"/>
        <w:jc w:val="left"/>
        <w:rPr>
          <w:b/>
          <w:bCs/>
          <w:color w:val="000000" w:themeColor="text1"/>
          <w:sz w:val="28"/>
          <w:szCs w:val="28"/>
        </w:rPr>
      </w:pPr>
      <w:bookmarkStart w:id="94" w:name="_Toc240454680"/>
    </w:p>
    <w:p w14:paraId="61C105C6" w14:textId="77777777" w:rsidR="006A2C15" w:rsidRDefault="006A2C15" w:rsidP="006A2C15">
      <w:pPr>
        <w:spacing w:line="278" w:lineRule="auto"/>
        <w:jc w:val="left"/>
        <w:rPr>
          <w:b/>
          <w:bCs/>
          <w:color w:val="000000" w:themeColor="text1"/>
          <w:sz w:val="28"/>
          <w:szCs w:val="28"/>
        </w:rPr>
      </w:pPr>
    </w:p>
    <w:p w14:paraId="46E3265E" w14:textId="77777777" w:rsidR="006A2C15" w:rsidRDefault="006A2C15" w:rsidP="006A2C15">
      <w:pPr>
        <w:spacing w:line="278" w:lineRule="auto"/>
        <w:jc w:val="left"/>
        <w:rPr>
          <w:b/>
          <w:bCs/>
          <w:color w:val="000000" w:themeColor="text1"/>
          <w:sz w:val="28"/>
          <w:szCs w:val="28"/>
        </w:rPr>
      </w:pPr>
    </w:p>
    <w:p w14:paraId="26C2DCC5" w14:textId="77777777" w:rsidR="006A2C15" w:rsidRDefault="006A2C15" w:rsidP="006A2C15">
      <w:pPr>
        <w:spacing w:line="278" w:lineRule="auto"/>
        <w:jc w:val="left"/>
        <w:rPr>
          <w:b/>
          <w:bCs/>
          <w:color w:val="000000" w:themeColor="text1"/>
          <w:sz w:val="28"/>
          <w:szCs w:val="28"/>
        </w:rPr>
      </w:pPr>
    </w:p>
    <w:p w14:paraId="2DB603A0" w14:textId="77777777" w:rsidR="006A2C15" w:rsidRDefault="006A2C15" w:rsidP="006A2C15">
      <w:pPr>
        <w:spacing w:line="278" w:lineRule="auto"/>
        <w:jc w:val="left"/>
        <w:rPr>
          <w:b/>
          <w:bCs/>
          <w:color w:val="000000" w:themeColor="text1"/>
          <w:sz w:val="28"/>
          <w:szCs w:val="28"/>
        </w:rPr>
      </w:pPr>
    </w:p>
    <w:p w14:paraId="6EDBC4B8" w14:textId="77777777" w:rsidR="006A2C15" w:rsidRDefault="006A2C15" w:rsidP="006A2C15">
      <w:pPr>
        <w:spacing w:line="278" w:lineRule="auto"/>
        <w:jc w:val="left"/>
        <w:rPr>
          <w:b/>
          <w:bCs/>
          <w:color w:val="000000" w:themeColor="text1"/>
          <w:sz w:val="28"/>
          <w:szCs w:val="28"/>
        </w:rPr>
      </w:pPr>
    </w:p>
    <w:p w14:paraId="052C858B" w14:textId="77777777" w:rsidR="006A2C15" w:rsidRDefault="006A2C15" w:rsidP="006A2C15">
      <w:pPr>
        <w:spacing w:line="278" w:lineRule="auto"/>
        <w:jc w:val="left"/>
        <w:rPr>
          <w:b/>
          <w:bCs/>
          <w:color w:val="000000" w:themeColor="text1"/>
          <w:sz w:val="28"/>
          <w:szCs w:val="28"/>
        </w:rPr>
      </w:pPr>
    </w:p>
    <w:p w14:paraId="1A1101F8" w14:textId="77777777" w:rsidR="006A2C15" w:rsidRDefault="006A2C15" w:rsidP="006A2C15">
      <w:pPr>
        <w:spacing w:line="278" w:lineRule="auto"/>
        <w:jc w:val="left"/>
        <w:rPr>
          <w:b/>
          <w:bCs/>
          <w:color w:val="000000" w:themeColor="text1"/>
          <w:sz w:val="28"/>
          <w:szCs w:val="28"/>
        </w:rPr>
      </w:pPr>
    </w:p>
    <w:p w14:paraId="57A2D8EC" w14:textId="2730FC2A" w:rsidR="006A2C15" w:rsidRDefault="008A4F1E" w:rsidP="006A2C15">
      <w:pPr>
        <w:spacing w:line="278" w:lineRule="auto"/>
        <w:jc w:val="left"/>
        <w:rPr>
          <w:b/>
          <w:bCs/>
          <w:color w:val="000000" w:themeColor="text1"/>
          <w:sz w:val="28"/>
          <w:szCs w:val="28"/>
        </w:rPr>
      </w:pPr>
      <w:r w:rsidRPr="006A2C15">
        <w:rPr>
          <w:b/>
          <w:bCs/>
          <w:color w:val="000000" w:themeColor="text1"/>
          <w:sz w:val="28"/>
          <w:szCs w:val="28"/>
        </w:rPr>
        <w:lastRenderedPageBreak/>
        <w:t>3.1</w:t>
      </w:r>
      <w:r w:rsidR="006A2C15" w:rsidRPr="006A2C15">
        <w:rPr>
          <w:b/>
          <w:bCs/>
          <w:color w:val="000000" w:themeColor="text1"/>
          <w:sz w:val="28"/>
          <w:szCs w:val="28"/>
        </w:rPr>
        <w:t>0</w:t>
      </w:r>
      <w:r w:rsidRPr="006A2C15">
        <w:rPr>
          <w:b/>
          <w:bCs/>
          <w:color w:val="000000" w:themeColor="text1"/>
          <w:sz w:val="28"/>
          <w:szCs w:val="28"/>
        </w:rPr>
        <w:t xml:space="preserve"> Data Analysis Method</w:t>
      </w:r>
      <w:bookmarkEnd w:id="94"/>
    </w:p>
    <w:p w14:paraId="662EE40A" w14:textId="77777777" w:rsidR="006A2C15" w:rsidRPr="006A2C15" w:rsidRDefault="006A2C15" w:rsidP="006A2C15">
      <w:pPr>
        <w:spacing w:line="278" w:lineRule="auto"/>
        <w:jc w:val="left"/>
        <w:rPr>
          <w:b/>
          <w:bCs/>
          <w:color w:val="000000" w:themeColor="text1"/>
          <w:sz w:val="28"/>
          <w:szCs w:val="28"/>
        </w:rPr>
      </w:pPr>
    </w:p>
    <w:p w14:paraId="4DF1FDDD" w14:textId="0B251274" w:rsidR="008A4F1E" w:rsidRDefault="008A4F1E" w:rsidP="008A4F1E">
      <w:pPr>
        <w:rPr>
          <w:color w:val="000000" w:themeColor="text1"/>
        </w:rPr>
      </w:pPr>
      <w:r>
        <w:rPr>
          <w:noProof/>
          <w:color w:val="000000" w:themeColor="text1"/>
        </w:rPr>
        <w:drawing>
          <wp:inline distT="0" distB="0" distL="0" distR="0" wp14:anchorId="788F0119" wp14:editId="090B2207">
            <wp:extent cx="5727700" cy="2698750"/>
            <wp:effectExtent l="0" t="0" r="6350" b="6350"/>
            <wp:docPr id="155528069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5"/>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5727700" cy="2698750"/>
                    </a:xfrm>
                    <a:prstGeom prst="rect">
                      <a:avLst/>
                    </a:prstGeom>
                    <a:noFill/>
                    <a:ln>
                      <a:noFill/>
                    </a:ln>
                  </pic:spPr>
                </pic:pic>
              </a:graphicData>
            </a:graphic>
          </wp:inline>
        </w:drawing>
      </w:r>
    </w:p>
    <w:p w14:paraId="57A4F74D" w14:textId="7728793F" w:rsidR="008A4F1E" w:rsidRPr="006A2C15" w:rsidRDefault="008A4F1E" w:rsidP="006A2C15">
      <w:pPr>
        <w:pStyle w:val="Heading4"/>
        <w:jc w:val="center"/>
        <w:rPr>
          <w:color w:val="EE0000"/>
          <w:sz w:val="22"/>
          <w:szCs w:val="21"/>
        </w:rPr>
      </w:pPr>
      <w:bookmarkStart w:id="95" w:name="_Toc240454749"/>
      <w:r w:rsidRPr="006A2C15">
        <w:rPr>
          <w:color w:val="EE0000"/>
          <w:sz w:val="22"/>
          <w:szCs w:val="21"/>
        </w:rPr>
        <w:t xml:space="preserve">Figure </w:t>
      </w:r>
      <w:r w:rsidR="006A2C15" w:rsidRPr="006A2C15">
        <w:rPr>
          <w:color w:val="EE0000"/>
          <w:sz w:val="22"/>
          <w:szCs w:val="21"/>
        </w:rPr>
        <w:t>5</w:t>
      </w:r>
      <w:r w:rsidRPr="006A2C15">
        <w:rPr>
          <w:color w:val="EE0000"/>
          <w:sz w:val="22"/>
          <w:szCs w:val="21"/>
        </w:rPr>
        <w:t xml:space="preserve">: </w:t>
      </w:r>
      <w:r w:rsidR="006A2C15" w:rsidRPr="006A2C15">
        <w:rPr>
          <w:color w:val="EE0000"/>
          <w:sz w:val="22"/>
          <w:szCs w:val="21"/>
        </w:rPr>
        <w:t xml:space="preserve">Thematic analysis flowchart steps (Braun and Clarke, 2023) </w:t>
      </w:r>
      <w:bookmarkEnd w:id="95"/>
    </w:p>
    <w:p w14:paraId="6BF97B7D" w14:textId="77777777" w:rsidR="006A2C15" w:rsidRDefault="006A2C15" w:rsidP="008A4F1E">
      <w:pPr>
        <w:spacing w:before="280" w:after="0"/>
        <w:rPr>
          <w:rFonts w:eastAsia="Arial" w:cs="Arial"/>
          <w:color w:val="000000" w:themeColor="text1"/>
          <w:szCs w:val="24"/>
        </w:rPr>
      </w:pPr>
    </w:p>
    <w:p w14:paraId="78C85EA2" w14:textId="23708EF9" w:rsidR="008A4F1E" w:rsidRDefault="006A2C15" w:rsidP="008A4F1E">
      <w:pPr>
        <w:spacing w:before="280" w:after="0"/>
        <w:rPr>
          <w:rFonts w:eastAsia="Arial" w:cs="Arial"/>
          <w:color w:val="000000" w:themeColor="text1"/>
          <w:szCs w:val="24"/>
        </w:rPr>
      </w:pPr>
      <w:r w:rsidRPr="006A2C15">
        <w:rPr>
          <w:rFonts w:eastAsia="Arial" w:cs="Arial"/>
          <w:color w:val="EE0000"/>
          <w:szCs w:val="24"/>
        </w:rPr>
        <w:t>A thematic analysis method was employed for this systematic literature review.</w:t>
      </w:r>
      <w:r>
        <w:rPr>
          <w:rFonts w:eastAsia="Arial" w:cs="Arial"/>
          <w:color w:val="EE0000"/>
          <w:szCs w:val="24"/>
        </w:rPr>
        <w:t xml:space="preserve"> </w:t>
      </w:r>
      <w:r w:rsidR="008A4F1E" w:rsidRPr="006A2C15">
        <w:rPr>
          <w:rFonts w:eastAsia="Arial" w:cs="Arial"/>
          <w:color w:val="EE0000"/>
          <w:szCs w:val="24"/>
        </w:rPr>
        <w:t xml:space="preserve">This </w:t>
      </w:r>
      <w:r w:rsidR="008A4F1E" w:rsidRPr="006A2C15">
        <w:rPr>
          <w:rFonts w:eastAsia="Arial" w:cs="Arial"/>
          <w:strike/>
          <w:color w:val="000000" w:themeColor="text1"/>
          <w:szCs w:val="24"/>
        </w:rPr>
        <w:t xml:space="preserve">research has used a thematic analysis </w:t>
      </w:r>
      <w:r w:rsidR="008A4F1E" w:rsidRPr="006A2C15">
        <w:rPr>
          <w:rFonts w:eastAsia="Arial" w:cs="Arial"/>
          <w:color w:val="000000" w:themeColor="text1"/>
          <w:szCs w:val="24"/>
        </w:rPr>
        <w:t>process</w:t>
      </w:r>
      <w:r w:rsidR="008A4F1E">
        <w:rPr>
          <w:rFonts w:eastAsia="Arial" w:cs="Arial"/>
          <w:color w:val="000000" w:themeColor="text1"/>
          <w:szCs w:val="24"/>
        </w:rPr>
        <w:t xml:space="preserve"> involved identification of the data, analysis of the data and reporting the patterns across four created themes which align with the research objectives</w:t>
      </w:r>
      <w:r>
        <w:rPr>
          <w:rFonts w:eastAsia="Arial" w:cs="Arial"/>
          <w:color w:val="000000" w:themeColor="text1"/>
          <w:szCs w:val="24"/>
        </w:rPr>
        <w:t xml:space="preserve"> </w:t>
      </w:r>
      <w:r w:rsidRPr="006A2C15">
        <w:rPr>
          <w:rFonts w:eastAsia="Arial" w:cs="Arial"/>
          <w:color w:val="EE0000"/>
          <w:szCs w:val="24"/>
        </w:rPr>
        <w:t xml:space="preserve">(see figure 5). </w:t>
      </w:r>
      <w:r>
        <w:rPr>
          <w:rFonts w:eastAsia="Arial" w:cs="Arial"/>
          <w:color w:val="EE0000"/>
          <w:szCs w:val="24"/>
        </w:rPr>
        <w:t xml:space="preserve">According to Braun and Clarke (2023), there are 6 essential steps in undertaking </w:t>
      </w:r>
      <w:r>
        <w:rPr>
          <w:rFonts w:eastAsia="Arial" w:cs="Arial"/>
          <w:color w:val="000000" w:themeColor="text1"/>
          <w:szCs w:val="24"/>
        </w:rPr>
        <w:t>the</w:t>
      </w:r>
      <w:r w:rsidR="008A4F1E">
        <w:rPr>
          <w:rFonts w:eastAsia="Arial" w:cs="Arial"/>
          <w:color w:val="000000" w:themeColor="text1"/>
          <w:szCs w:val="24"/>
        </w:rPr>
        <w:t xml:space="preserve"> thematic analysis</w:t>
      </w:r>
      <w:r>
        <w:rPr>
          <w:rFonts w:eastAsia="Arial" w:cs="Arial"/>
          <w:color w:val="000000" w:themeColor="text1"/>
          <w:szCs w:val="24"/>
        </w:rPr>
        <w:t xml:space="preserve"> </w:t>
      </w:r>
      <w:r w:rsidRPr="006A2C15">
        <w:rPr>
          <w:rFonts w:eastAsia="Arial" w:cs="Arial"/>
          <w:color w:val="EE0000"/>
          <w:szCs w:val="24"/>
        </w:rPr>
        <w:t>method</w:t>
      </w:r>
      <w:r>
        <w:rPr>
          <w:rFonts w:eastAsia="Arial" w:cs="Arial"/>
          <w:color w:val="000000" w:themeColor="text1"/>
          <w:szCs w:val="24"/>
        </w:rPr>
        <w:t xml:space="preserve">, </w:t>
      </w:r>
      <w:commentRangeStart w:id="96"/>
      <w:r>
        <w:rPr>
          <w:rFonts w:eastAsia="Arial" w:cs="Arial"/>
          <w:color w:val="000000" w:themeColor="text1"/>
          <w:szCs w:val="24"/>
        </w:rPr>
        <w:t xml:space="preserve">the first step </w:t>
      </w:r>
      <w:r w:rsidR="008A4F1E">
        <w:rPr>
          <w:rFonts w:eastAsia="Arial" w:cs="Arial"/>
          <w:color w:val="000000" w:themeColor="text1"/>
          <w:szCs w:val="24"/>
        </w:rPr>
        <w:t>was started by performing familiarisation with the data. In addition, coding was developed from the selected findings from the peer review data, which aids in developing soft things and in developing broader themes</w:t>
      </w:r>
      <w:commentRangeEnd w:id="96"/>
      <w:r>
        <w:rPr>
          <w:rStyle w:val="CommentReference"/>
          <w:rFonts w:eastAsia="Arial" w:cs="Arial"/>
          <w:color w:val="000000" w:themeColor="text1"/>
          <w:sz w:val="24"/>
          <w:szCs w:val="24"/>
        </w:rPr>
        <w:commentReference w:id="96"/>
      </w:r>
      <w:r w:rsidR="008A4F1E">
        <w:rPr>
          <w:rFonts w:eastAsia="Arial" w:cs="Arial"/>
          <w:color w:val="000000" w:themeColor="text1"/>
          <w:szCs w:val="24"/>
        </w:rPr>
        <w:t xml:space="preserve"> </w:t>
      </w:r>
      <w:r w:rsidR="008A4F1E" w:rsidRPr="006A2C15">
        <w:rPr>
          <w:rFonts w:eastAsia="Arial" w:cs="Arial"/>
          <w:strike/>
          <w:color w:val="000000" w:themeColor="text1"/>
          <w:szCs w:val="24"/>
        </w:rPr>
        <w:t>(Braun and Clarke, 2023). These themes are well aligned with the</w:t>
      </w:r>
      <w:r w:rsidR="008A4F1E">
        <w:rPr>
          <w:rFonts w:eastAsia="Arial" w:cs="Arial"/>
          <w:color w:val="000000" w:themeColor="text1"/>
          <w:szCs w:val="24"/>
        </w:rPr>
        <w:t xml:space="preserve"> </w:t>
      </w:r>
      <w:r>
        <w:rPr>
          <w:rFonts w:eastAsia="Arial" w:cs="Arial"/>
          <w:color w:val="000000" w:themeColor="text1"/>
          <w:szCs w:val="24"/>
        </w:rPr>
        <w:t xml:space="preserve">Once the themes are recognised and aligned with the </w:t>
      </w:r>
      <w:r w:rsidR="008A4F1E">
        <w:rPr>
          <w:rFonts w:eastAsia="Arial" w:cs="Arial"/>
          <w:color w:val="000000" w:themeColor="text1"/>
          <w:szCs w:val="24"/>
        </w:rPr>
        <w:t xml:space="preserve">research objectives </w:t>
      </w:r>
      <w:r w:rsidR="008A4F1E" w:rsidRPr="006A2C15">
        <w:rPr>
          <w:rFonts w:eastAsia="Arial" w:cs="Arial"/>
          <w:strike/>
          <w:color w:val="000000" w:themeColor="text1"/>
          <w:szCs w:val="24"/>
        </w:rPr>
        <w:t>and are useful in answering the research questions.</w:t>
      </w:r>
      <w:r w:rsidR="008A4F1E">
        <w:rPr>
          <w:rFonts w:eastAsia="Arial" w:cs="Arial"/>
          <w:color w:val="000000" w:themeColor="text1"/>
          <w:szCs w:val="24"/>
        </w:rPr>
        <w:t xml:space="preserve"> </w:t>
      </w:r>
      <w:r w:rsidR="008A4F1E" w:rsidRPr="006A2C15">
        <w:rPr>
          <w:rFonts w:eastAsia="Arial" w:cs="Arial"/>
          <w:strike/>
          <w:color w:val="000000" w:themeColor="text1"/>
          <w:szCs w:val="24"/>
        </w:rPr>
        <w:t>Thematic analysis within the six phases of analysis was used to analyse the data extracted.  This approach was chosen because it allows for systematic identification, organisation, and interpretation of recurring patterns in the qualitative and mixed-method evidence. The first finding was repeatedly read to become familiar with the content before the initial codes were developed. These similar codes were then categorised into overarching themes that were shared between the studies selected.</w:t>
      </w:r>
    </w:p>
    <w:p w14:paraId="39E35D52" w14:textId="47FA6C60" w:rsidR="008A4F1E" w:rsidRPr="006A2C15" w:rsidRDefault="008A4F1E" w:rsidP="008A4F1E">
      <w:pPr>
        <w:pStyle w:val="Heading2"/>
        <w:rPr>
          <w:rFonts w:eastAsia="Arial" w:cs="Times New Roman"/>
          <w:b/>
          <w:bCs/>
          <w:color w:val="000000" w:themeColor="text1"/>
          <w:sz w:val="28"/>
          <w:szCs w:val="21"/>
        </w:rPr>
      </w:pPr>
      <w:bookmarkStart w:id="97" w:name="_Toc240454681"/>
      <w:r w:rsidRPr="006A2C15">
        <w:rPr>
          <w:b/>
          <w:bCs/>
          <w:color w:val="000000" w:themeColor="text1"/>
          <w:sz w:val="28"/>
          <w:szCs w:val="28"/>
        </w:rPr>
        <w:lastRenderedPageBreak/>
        <w:t>3.1</w:t>
      </w:r>
      <w:r w:rsidR="006A2C15" w:rsidRPr="006A2C15">
        <w:rPr>
          <w:b/>
          <w:bCs/>
          <w:color w:val="000000" w:themeColor="text1"/>
          <w:sz w:val="28"/>
          <w:szCs w:val="28"/>
        </w:rPr>
        <w:t>1</w:t>
      </w:r>
      <w:r w:rsidRPr="006A2C15">
        <w:rPr>
          <w:b/>
          <w:bCs/>
          <w:color w:val="000000" w:themeColor="text1"/>
          <w:sz w:val="28"/>
          <w:szCs w:val="28"/>
        </w:rPr>
        <w:t xml:space="preserve"> Reliability and Validity (Trustworthiness)</w:t>
      </w:r>
      <w:bookmarkEnd w:id="97"/>
      <w:r w:rsidRPr="006A2C15">
        <w:rPr>
          <w:b/>
          <w:bCs/>
          <w:color w:val="000000" w:themeColor="text1"/>
          <w:sz w:val="28"/>
          <w:szCs w:val="28"/>
        </w:rPr>
        <w:t xml:space="preserve"> </w:t>
      </w:r>
    </w:p>
    <w:p w14:paraId="627FDEFD" w14:textId="48AFC5AA" w:rsidR="008A4F1E" w:rsidRDefault="008A4F1E" w:rsidP="008A4F1E">
      <w:pPr>
        <w:spacing w:before="280" w:after="0"/>
        <w:rPr>
          <w:rFonts w:eastAsia="Arial" w:cs="Arial"/>
          <w:color w:val="000000" w:themeColor="text1"/>
          <w:szCs w:val="24"/>
        </w:rPr>
      </w:pPr>
      <w:r>
        <w:rPr>
          <w:rFonts w:eastAsia="Arial" w:cs="Arial"/>
          <w:color w:val="000000" w:themeColor="text1"/>
          <w:szCs w:val="24"/>
        </w:rPr>
        <w:t xml:space="preserve">In research, reliability and validity are important to ensure better outcomes and improve the trustworthiness and generalisability of findings. By using transparent and systematic research procedures, the trustworthiness of the systematic literature review was improved (Saharan </w:t>
      </w:r>
      <w:r>
        <w:rPr>
          <w:rFonts w:eastAsia="Arial" w:cs="Arial"/>
          <w:i/>
          <w:iCs/>
          <w:color w:val="000000" w:themeColor="text1"/>
          <w:szCs w:val="24"/>
        </w:rPr>
        <w:t>et al</w:t>
      </w:r>
      <w:r>
        <w:rPr>
          <w:rFonts w:eastAsia="Arial" w:cs="Arial"/>
          <w:color w:val="000000" w:themeColor="text1"/>
          <w:szCs w:val="24"/>
        </w:rPr>
        <w:t>., 2024). The use of a defined review protocol, the same inclusion and exclusion criteria, a structured search strategy, and standardisation of data extraction in the review further supports its reliability as a future study could be easily reproduced</w:t>
      </w:r>
      <w:r w:rsidR="006A2C15">
        <w:rPr>
          <w:rFonts w:eastAsia="Arial" w:cs="Arial"/>
          <w:color w:val="000000" w:themeColor="text1"/>
          <w:szCs w:val="24"/>
        </w:rPr>
        <w:t xml:space="preserve"> </w:t>
      </w:r>
      <w:r w:rsidR="006A2C15" w:rsidRPr="006A2C15">
        <w:rPr>
          <w:rFonts w:eastAsia="Arial" w:cs="Arial"/>
          <w:color w:val="EE0000"/>
          <w:szCs w:val="24"/>
          <w:highlight w:val="yellow"/>
        </w:rPr>
        <w:t>ref</w:t>
      </w:r>
      <w:r w:rsidRPr="006A2C15">
        <w:rPr>
          <w:rFonts w:eastAsia="Arial" w:cs="Arial"/>
          <w:color w:val="EE0000"/>
          <w:szCs w:val="24"/>
          <w:highlight w:val="yellow"/>
        </w:rPr>
        <w:t>.</w:t>
      </w:r>
      <w:r w:rsidRPr="006A2C15">
        <w:rPr>
          <w:rFonts w:eastAsia="Arial" w:cs="Arial"/>
          <w:color w:val="EE0000"/>
          <w:szCs w:val="24"/>
        </w:rPr>
        <w:t xml:space="preserve"> </w:t>
      </w:r>
      <w:r>
        <w:rPr>
          <w:rFonts w:eastAsia="Arial" w:cs="Arial"/>
          <w:color w:val="000000" w:themeColor="text1"/>
          <w:szCs w:val="24"/>
        </w:rPr>
        <w:t>Validity was increased by choosing peer-reviewed studies that had been published in the period in question, and by quality appraising them using the CASP checklist. In addition, the PRISMA reporting guideline helps reduce selection bias and methodological transparency, and the use of thematic analysis helps to ensure that the findings reflect the patterns found across the included studies</w:t>
      </w:r>
      <w:r w:rsidR="006A2C15">
        <w:rPr>
          <w:rFonts w:eastAsia="Arial" w:cs="Arial"/>
          <w:color w:val="000000" w:themeColor="text1"/>
          <w:szCs w:val="24"/>
        </w:rPr>
        <w:t xml:space="preserve"> </w:t>
      </w:r>
      <w:r w:rsidR="006A2C15" w:rsidRPr="006A2C15">
        <w:rPr>
          <w:rFonts w:eastAsia="Arial" w:cs="Arial"/>
          <w:color w:val="EE0000"/>
          <w:szCs w:val="24"/>
          <w:highlight w:val="yellow"/>
        </w:rPr>
        <w:t>ref.</w:t>
      </w:r>
    </w:p>
    <w:p w14:paraId="653AEAE4" w14:textId="77777777" w:rsidR="006A2C15" w:rsidRDefault="006A2C15" w:rsidP="008A4F1E">
      <w:pPr>
        <w:spacing w:before="280" w:after="0"/>
        <w:rPr>
          <w:rFonts w:eastAsia="Arial" w:cs="Arial"/>
          <w:color w:val="000000" w:themeColor="text1"/>
          <w:szCs w:val="24"/>
        </w:rPr>
      </w:pPr>
    </w:p>
    <w:p w14:paraId="5E9A85B2" w14:textId="7761EF72" w:rsidR="008A4F1E" w:rsidRPr="006A2C15" w:rsidRDefault="008A4F1E" w:rsidP="008A4F1E">
      <w:pPr>
        <w:pStyle w:val="Heading2"/>
        <w:rPr>
          <w:rFonts w:eastAsia="Arial" w:cs="Times New Roman"/>
          <w:b/>
          <w:bCs/>
          <w:color w:val="000000" w:themeColor="text1"/>
          <w:sz w:val="28"/>
          <w:szCs w:val="21"/>
        </w:rPr>
      </w:pPr>
      <w:bookmarkStart w:id="98" w:name="_Toc240454682"/>
      <w:r w:rsidRPr="006A2C15">
        <w:rPr>
          <w:b/>
          <w:bCs/>
          <w:color w:val="000000" w:themeColor="text1"/>
          <w:sz w:val="28"/>
          <w:szCs w:val="28"/>
        </w:rPr>
        <w:t>3.1</w:t>
      </w:r>
      <w:r w:rsidR="006A2C15" w:rsidRPr="006A2C15">
        <w:rPr>
          <w:b/>
          <w:bCs/>
          <w:color w:val="000000" w:themeColor="text1"/>
          <w:sz w:val="28"/>
          <w:szCs w:val="28"/>
        </w:rPr>
        <w:t>2</w:t>
      </w:r>
      <w:r w:rsidRPr="006A2C15">
        <w:rPr>
          <w:b/>
          <w:bCs/>
          <w:color w:val="000000" w:themeColor="text1"/>
          <w:sz w:val="28"/>
          <w:szCs w:val="28"/>
        </w:rPr>
        <w:t xml:space="preserve"> Ethical Considerations</w:t>
      </w:r>
      <w:bookmarkEnd w:id="98"/>
    </w:p>
    <w:p w14:paraId="6907EC2E" w14:textId="6C887FC4" w:rsidR="008A4F1E" w:rsidRDefault="008A4F1E" w:rsidP="008A4F1E">
      <w:pPr>
        <w:spacing w:before="280" w:after="0"/>
        <w:rPr>
          <w:rFonts w:eastAsia="Arial" w:cs="Arial"/>
          <w:color w:val="000000" w:themeColor="text1"/>
          <w:szCs w:val="24"/>
        </w:rPr>
      </w:pPr>
      <w:commentRangeStart w:id="99"/>
      <w:r>
        <w:rPr>
          <w:rFonts w:eastAsia="Arial" w:cs="Arial"/>
          <w:color w:val="000000" w:themeColor="text1"/>
          <w:szCs w:val="24"/>
        </w:rPr>
        <w:t xml:space="preserve">Ethics and data safety need to be maintained when collecting data in the UK, and they need to be added here to the UK GDPR Act 2018 (GOV.UK, 2018). During the data collection, this research has properly followed the UK GDPR Act 2018 and other relevant ethical requirements for data collection. As this study collects only qualitative data, this did not involve any human participation. However, during the collection of secondary data, proper ethics were </w:t>
      </w:r>
      <w:r w:rsidR="006A2C15" w:rsidRPr="006A2C15">
        <w:rPr>
          <w:rFonts w:eastAsia="Arial" w:cs="Arial"/>
          <w:color w:val="EE0000"/>
          <w:szCs w:val="24"/>
        </w:rPr>
        <w:t>upheld</w:t>
      </w:r>
      <w:r w:rsidRPr="006A2C15">
        <w:rPr>
          <w:rFonts w:eastAsia="Arial" w:cs="Arial"/>
          <w:color w:val="EE0000"/>
          <w:szCs w:val="24"/>
        </w:rPr>
        <w:t>,</w:t>
      </w:r>
      <w:r>
        <w:rPr>
          <w:rFonts w:eastAsia="Arial" w:cs="Arial"/>
          <w:color w:val="000000" w:themeColor="text1"/>
          <w:szCs w:val="24"/>
        </w:rPr>
        <w:t xml:space="preserve"> and the references of the author were properly cited to reduce plagiarism issues. All the articles were written in only the English language, which ensures better reliability, consistency and accountability. After collecting secondary quality data. It was stored in a password-protected university portal, which secures the data from unauthorised access. </w:t>
      </w:r>
      <w:commentRangeEnd w:id="99"/>
      <w:r w:rsidR="006A2C15">
        <w:rPr>
          <w:rStyle w:val="CommentReference"/>
          <w:rFonts w:eastAsia="Arial" w:cs="Arial"/>
          <w:color w:val="000000" w:themeColor="text1"/>
          <w:sz w:val="24"/>
          <w:szCs w:val="24"/>
        </w:rPr>
        <w:commentReference w:id="99"/>
      </w:r>
    </w:p>
    <w:p w14:paraId="6A02A966" w14:textId="77777777" w:rsidR="006A2C15" w:rsidRDefault="006A2C15" w:rsidP="008A4F1E">
      <w:pPr>
        <w:spacing w:before="280" w:after="0"/>
        <w:rPr>
          <w:rFonts w:eastAsia="Arial" w:cs="Arial"/>
          <w:color w:val="000000" w:themeColor="text1"/>
          <w:szCs w:val="24"/>
        </w:rPr>
      </w:pPr>
    </w:p>
    <w:p w14:paraId="6FFC9DD7" w14:textId="16143B6F" w:rsidR="008A4F1E" w:rsidRPr="006A2C15" w:rsidRDefault="008A4F1E" w:rsidP="008A4F1E">
      <w:pPr>
        <w:pStyle w:val="Heading2"/>
        <w:rPr>
          <w:rFonts w:eastAsia="Arial" w:cs="Times New Roman"/>
          <w:b/>
          <w:bCs/>
          <w:color w:val="000000" w:themeColor="text1"/>
          <w:sz w:val="28"/>
          <w:szCs w:val="21"/>
        </w:rPr>
      </w:pPr>
      <w:bookmarkStart w:id="100" w:name="_Toc240454683"/>
      <w:r w:rsidRPr="006A2C15">
        <w:rPr>
          <w:b/>
          <w:bCs/>
          <w:color w:val="000000" w:themeColor="text1"/>
          <w:sz w:val="28"/>
          <w:szCs w:val="28"/>
        </w:rPr>
        <w:t>3.1</w:t>
      </w:r>
      <w:r w:rsidR="006A2C15">
        <w:rPr>
          <w:b/>
          <w:bCs/>
          <w:color w:val="000000" w:themeColor="text1"/>
          <w:sz w:val="28"/>
          <w:szCs w:val="28"/>
        </w:rPr>
        <w:t>3</w:t>
      </w:r>
      <w:r w:rsidRPr="006A2C15">
        <w:rPr>
          <w:b/>
          <w:bCs/>
          <w:color w:val="000000" w:themeColor="text1"/>
          <w:sz w:val="28"/>
          <w:szCs w:val="28"/>
        </w:rPr>
        <w:t xml:space="preserve"> Limitations of the Methodology</w:t>
      </w:r>
      <w:bookmarkEnd w:id="100"/>
    </w:p>
    <w:p w14:paraId="494027FB" w14:textId="0931053B" w:rsidR="008A4F1E" w:rsidRDefault="008A4F1E" w:rsidP="008A4F1E">
      <w:pPr>
        <w:spacing w:before="280" w:after="0"/>
        <w:rPr>
          <w:rFonts w:eastAsia="Arial" w:cs="Arial"/>
          <w:color w:val="000000" w:themeColor="text1"/>
          <w:szCs w:val="24"/>
        </w:rPr>
      </w:pPr>
      <w:r w:rsidRPr="006A2C15">
        <w:rPr>
          <w:rFonts w:eastAsia="Arial" w:cs="Arial"/>
          <w:strike/>
          <w:color w:val="000000" w:themeColor="text1"/>
          <w:szCs w:val="24"/>
        </w:rPr>
        <w:t xml:space="preserve">Methodology imitation indicates the potential weaknesses present in the selected methodology, or it indicates the methodology gap which may affect the validity, </w:t>
      </w:r>
      <w:r w:rsidRPr="006A2C15">
        <w:rPr>
          <w:rFonts w:eastAsia="Arial" w:cs="Arial"/>
          <w:strike/>
          <w:color w:val="000000" w:themeColor="text1"/>
          <w:szCs w:val="24"/>
        </w:rPr>
        <w:lastRenderedPageBreak/>
        <w:t>reliability and general applicability of the study findings. It is important to identify the methodological gaps to promote better understanding and enhance the interpretation of results. Despite the selection of an appropriate research methodology,</w:t>
      </w:r>
      <w:r>
        <w:rPr>
          <w:rFonts w:eastAsia="Arial" w:cs="Arial"/>
          <w:color w:val="000000" w:themeColor="text1"/>
          <w:szCs w:val="24"/>
        </w:rPr>
        <w:t xml:space="preserve"> the</w:t>
      </w:r>
      <w:r w:rsidR="006A2C15">
        <w:rPr>
          <w:rFonts w:eastAsia="Arial" w:cs="Arial"/>
          <w:color w:val="000000" w:themeColor="text1"/>
          <w:szCs w:val="24"/>
        </w:rPr>
        <w:t xml:space="preserve"> </w:t>
      </w:r>
      <w:r w:rsidR="006A2C15">
        <w:rPr>
          <w:rFonts w:eastAsia="Arial" w:cs="Arial"/>
          <w:color w:val="EE0000"/>
          <w:szCs w:val="24"/>
        </w:rPr>
        <w:t>limitations of this method are that it</w:t>
      </w:r>
      <w:r>
        <w:rPr>
          <w:rFonts w:eastAsia="Arial" w:cs="Arial"/>
          <w:color w:val="000000" w:themeColor="text1"/>
          <w:szCs w:val="24"/>
        </w:rPr>
        <w:t xml:space="preserve"> only </w:t>
      </w:r>
      <w:r w:rsidR="006A2C15" w:rsidRPr="006A2C15">
        <w:rPr>
          <w:rFonts w:eastAsia="Arial" w:cs="Arial"/>
          <w:color w:val="EE0000"/>
          <w:szCs w:val="24"/>
        </w:rPr>
        <w:t>implements</w:t>
      </w:r>
      <w:r>
        <w:rPr>
          <w:rFonts w:eastAsia="Arial" w:cs="Arial"/>
          <w:color w:val="000000" w:themeColor="text1"/>
          <w:szCs w:val="24"/>
        </w:rPr>
        <w:t xml:space="preserve"> a systematic literature review approach, </w:t>
      </w:r>
      <w:r w:rsidRPr="006A2C15">
        <w:rPr>
          <w:rFonts w:eastAsia="Arial" w:cs="Arial"/>
          <w:strike/>
          <w:color w:val="000000" w:themeColor="text1"/>
          <w:szCs w:val="24"/>
        </w:rPr>
        <w:t>which indicates several limitations.</w:t>
      </w:r>
      <w:r>
        <w:rPr>
          <w:rFonts w:eastAsia="Arial" w:cs="Arial"/>
          <w:color w:val="000000" w:themeColor="text1"/>
          <w:szCs w:val="24"/>
        </w:rPr>
        <w:t xml:space="preserve"> </w:t>
      </w:r>
      <w:commentRangeStart w:id="101"/>
      <w:r>
        <w:rPr>
          <w:rFonts w:eastAsia="Arial" w:cs="Arial"/>
          <w:color w:val="000000" w:themeColor="text1"/>
          <w:szCs w:val="24"/>
        </w:rPr>
        <w:t xml:space="preserve">For example, this study has selected only 3 databases, such as Google Scholar, PubMed and ProQuest, which may reduce the selection of reliable articles from other relevant sources like Scopus,  CINAHL and Web of Science. This creates the requirement to select more secondary databases to find more relevant studies in line with the research objectives. </w:t>
      </w:r>
      <w:commentRangeEnd w:id="101"/>
      <w:r w:rsidR="006A2C15">
        <w:rPr>
          <w:rStyle w:val="CommentReference"/>
          <w:rFonts w:eastAsia="Arial" w:cs="Arial"/>
          <w:color w:val="000000" w:themeColor="text1"/>
          <w:sz w:val="24"/>
          <w:szCs w:val="24"/>
        </w:rPr>
        <w:commentReference w:id="101"/>
      </w:r>
    </w:p>
    <w:p w14:paraId="3D4AB129" w14:textId="5A68D598" w:rsidR="008A4F1E" w:rsidRDefault="008A4F1E" w:rsidP="008A4F1E">
      <w:pPr>
        <w:spacing w:before="280" w:after="0"/>
        <w:rPr>
          <w:rFonts w:eastAsia="Arial" w:cs="Arial"/>
          <w:color w:val="000000" w:themeColor="text1"/>
          <w:szCs w:val="24"/>
        </w:rPr>
      </w:pPr>
      <w:r>
        <w:rPr>
          <w:rFonts w:eastAsia="Arial" w:cs="Arial"/>
          <w:color w:val="000000" w:themeColor="text1"/>
          <w:szCs w:val="24"/>
        </w:rPr>
        <w:t xml:space="preserve">Additionally, this research has adopted predefined inclusion and exclusion criteria, which may result in valuable studies. For example, the study excludes studies which were not written in the English language; it may exclude potential solutions for intervention which are written in another language, which indicates one of the limitations of this methodology. The research findings are only based on one methodological approach, which may reduce the generalisability and applicability of the findings. </w:t>
      </w:r>
      <w:r w:rsidR="006A2C15" w:rsidRPr="006A2C15">
        <w:rPr>
          <w:rFonts w:eastAsia="Arial" w:cs="Arial"/>
          <w:color w:val="EE0000"/>
          <w:szCs w:val="24"/>
        </w:rPr>
        <w:t xml:space="preserve">The study also </w:t>
      </w:r>
      <w:r w:rsidR="006A2C15">
        <w:rPr>
          <w:rFonts w:eastAsia="Arial" w:cs="Arial"/>
          <w:color w:val="000000" w:themeColor="text1"/>
          <w:szCs w:val="24"/>
        </w:rPr>
        <w:t>searches</w:t>
      </w:r>
      <w:r>
        <w:rPr>
          <w:rFonts w:eastAsia="Arial" w:cs="Arial"/>
          <w:color w:val="000000" w:themeColor="text1"/>
          <w:szCs w:val="24"/>
        </w:rPr>
        <w:t xml:space="preserve"> </w:t>
      </w:r>
      <w:r w:rsidRPr="006A2C15">
        <w:rPr>
          <w:rFonts w:eastAsia="Arial" w:cs="Arial"/>
          <w:strike/>
          <w:color w:val="000000" w:themeColor="text1"/>
          <w:szCs w:val="24"/>
        </w:rPr>
        <w:t>adopt</w:t>
      </w:r>
      <w:r w:rsidRPr="006A2C15">
        <w:rPr>
          <w:rFonts w:eastAsia="Arial" w:cs="Arial"/>
          <w:color w:val="000000" w:themeColor="text1"/>
          <w:szCs w:val="24"/>
        </w:rPr>
        <w:t xml:space="preserve"> a</w:t>
      </w:r>
      <w:r>
        <w:rPr>
          <w:rFonts w:eastAsia="Arial" w:cs="Arial"/>
          <w:color w:val="000000" w:themeColor="text1"/>
          <w:szCs w:val="24"/>
        </w:rPr>
        <w:t xml:space="preserve"> mixed approach which includes both primary and qualitative data to promote better interventions to reduce health care inequality in the UK. Additionally, the research methodology data was collected by focusing on a single geographical region like the UK, </w:t>
      </w:r>
      <w:commentRangeStart w:id="102"/>
      <w:r>
        <w:rPr>
          <w:rFonts w:eastAsia="Arial" w:cs="Arial"/>
          <w:color w:val="000000" w:themeColor="text1"/>
          <w:szCs w:val="24"/>
        </w:rPr>
        <w:t xml:space="preserve">which may reduce the broader implications of the research findings and reduce the generalisability of the findings. </w:t>
      </w:r>
      <w:commentRangeEnd w:id="102"/>
      <w:r w:rsidR="006A2C15">
        <w:rPr>
          <w:rStyle w:val="CommentReference"/>
          <w:rFonts w:eastAsia="Arial" w:cs="Arial"/>
          <w:color w:val="000000" w:themeColor="text1"/>
          <w:sz w:val="24"/>
          <w:szCs w:val="24"/>
        </w:rPr>
        <w:commentReference w:id="102"/>
      </w:r>
    </w:p>
    <w:p w14:paraId="0655C2F5" w14:textId="77777777" w:rsidR="006A2C15" w:rsidRDefault="006A2C15" w:rsidP="008A4F1E">
      <w:pPr>
        <w:pStyle w:val="Heading2"/>
        <w:rPr>
          <w:color w:val="000000" w:themeColor="text1"/>
        </w:rPr>
      </w:pPr>
      <w:bookmarkStart w:id="103" w:name="_Toc240454684"/>
    </w:p>
    <w:bookmarkEnd w:id="103"/>
    <w:p w14:paraId="78772B2E" w14:textId="77777777" w:rsidR="006A2C15" w:rsidRDefault="006A2C15" w:rsidP="008A4F1E">
      <w:pPr>
        <w:rPr>
          <w:rFonts w:eastAsia="Arial" w:cs="Arial"/>
          <w:color w:val="000000" w:themeColor="text1"/>
          <w:szCs w:val="24"/>
        </w:rPr>
      </w:pPr>
    </w:p>
    <w:p w14:paraId="0830152D" w14:textId="77777777" w:rsidR="006A2C15" w:rsidRDefault="006A2C15" w:rsidP="008A4F1E">
      <w:pPr>
        <w:rPr>
          <w:rFonts w:eastAsia="Arial" w:cs="Arial"/>
          <w:color w:val="000000" w:themeColor="text1"/>
          <w:szCs w:val="24"/>
        </w:rPr>
      </w:pPr>
    </w:p>
    <w:p w14:paraId="31D4E61D" w14:textId="77777777" w:rsidR="006A2C15" w:rsidRDefault="006A2C15" w:rsidP="006A2C15">
      <w:pPr>
        <w:rPr>
          <w:rFonts w:eastAsia="Arial" w:cs="Arial"/>
          <w:color w:val="000000" w:themeColor="text1"/>
          <w:szCs w:val="24"/>
        </w:rPr>
      </w:pPr>
      <w:commentRangeStart w:id="104"/>
      <w:r>
        <w:rPr>
          <w:rFonts w:eastAsia="Arial" w:cs="Arial"/>
          <w:color w:val="000000" w:themeColor="text1"/>
          <w:szCs w:val="24"/>
        </w:rPr>
        <w:t>This</w:t>
      </w:r>
      <w:r w:rsidR="008A4F1E">
        <w:rPr>
          <w:rFonts w:eastAsia="Arial" w:cs="Arial"/>
          <w:color w:val="000000" w:themeColor="text1"/>
          <w:szCs w:val="24"/>
        </w:rPr>
        <w:t xml:space="preserve"> chapter identif</w:t>
      </w:r>
      <w:r>
        <w:rPr>
          <w:rFonts w:eastAsia="Arial" w:cs="Arial"/>
          <w:color w:val="000000" w:themeColor="text1"/>
          <w:szCs w:val="24"/>
        </w:rPr>
        <w:t>ied</w:t>
      </w:r>
      <w:r w:rsidR="008A4F1E">
        <w:rPr>
          <w:rFonts w:eastAsia="Arial" w:cs="Arial"/>
          <w:color w:val="000000" w:themeColor="text1"/>
          <w:szCs w:val="24"/>
        </w:rPr>
        <w:t xml:space="preserve"> the </w:t>
      </w:r>
      <w:r>
        <w:rPr>
          <w:rFonts w:eastAsia="Arial" w:cs="Arial"/>
          <w:color w:val="000000" w:themeColor="text1"/>
          <w:szCs w:val="24"/>
        </w:rPr>
        <w:t>thematic data analysis method, using a qualitative approach</w:t>
      </w:r>
      <w:r w:rsidR="008A4F1E">
        <w:rPr>
          <w:rFonts w:eastAsia="Arial" w:cs="Arial"/>
          <w:color w:val="000000" w:themeColor="text1"/>
          <w:szCs w:val="24"/>
        </w:rPr>
        <w:t xml:space="preserve"> which align</w:t>
      </w:r>
      <w:r>
        <w:rPr>
          <w:rFonts w:eastAsia="Arial" w:cs="Arial"/>
          <w:color w:val="000000" w:themeColor="text1"/>
          <w:szCs w:val="24"/>
        </w:rPr>
        <w:t>ed</w:t>
      </w:r>
      <w:r w:rsidR="008A4F1E">
        <w:rPr>
          <w:rFonts w:eastAsia="Arial" w:cs="Arial"/>
          <w:color w:val="000000" w:themeColor="text1"/>
          <w:szCs w:val="24"/>
        </w:rPr>
        <w:t xml:space="preserve"> with the selection of a systematic literature review approach. This methodology aims to conduct an SLR by adopting an interpretivism philosophy, an inductive approach and adopting a PRISMA framework to collect relevant and reliable research articles aligning with the research topic and objectives. Further, the chapter shows the research findings and performs an in-depth analysis by conducting thematic data analysis techniques. This promotes better findings of solutions to address the research questions and aligns with the research objectives.</w:t>
      </w:r>
      <w:bookmarkStart w:id="105" w:name="_heading=h.2h2kdgbif8j7"/>
      <w:bookmarkStart w:id="106" w:name="_Toc240454685"/>
      <w:bookmarkEnd w:id="105"/>
      <w:commentRangeEnd w:id="104"/>
      <w:r>
        <w:rPr>
          <w:rStyle w:val="CommentReference"/>
          <w:rFonts w:eastAsia="Arial" w:cs="Arial"/>
          <w:color w:val="000000" w:themeColor="text1"/>
          <w:sz w:val="24"/>
          <w:szCs w:val="24"/>
        </w:rPr>
        <w:commentReference w:id="104"/>
      </w:r>
    </w:p>
    <w:p w14:paraId="02795045" w14:textId="702E0DD0" w:rsidR="008A4F1E" w:rsidRPr="006A2C15" w:rsidRDefault="008A4F1E" w:rsidP="006A2C15">
      <w:pPr>
        <w:rPr>
          <w:rFonts w:asciiTheme="majorHAnsi" w:eastAsia="Arial" w:hAnsiTheme="majorHAnsi" w:cs="Arial"/>
          <w:color w:val="000000" w:themeColor="text1"/>
          <w:szCs w:val="24"/>
        </w:rPr>
      </w:pPr>
      <w:r w:rsidRPr="006A2C15">
        <w:rPr>
          <w:rFonts w:asciiTheme="majorHAnsi" w:hAnsiTheme="majorHAnsi" w:cs="Arial"/>
          <w:b/>
          <w:bCs/>
          <w:color w:val="000000" w:themeColor="text1"/>
          <w:sz w:val="36"/>
          <w:szCs w:val="32"/>
        </w:rPr>
        <w:lastRenderedPageBreak/>
        <w:t>Chapter 4: Results</w:t>
      </w:r>
      <w:bookmarkEnd w:id="106"/>
      <w:r w:rsidRPr="006A2C15">
        <w:rPr>
          <w:rFonts w:asciiTheme="majorHAnsi" w:hAnsiTheme="majorHAnsi" w:cs="Arial"/>
          <w:b/>
          <w:bCs/>
          <w:color w:val="000000" w:themeColor="text1"/>
          <w:sz w:val="36"/>
          <w:szCs w:val="32"/>
        </w:rPr>
        <w:t xml:space="preserve"> </w:t>
      </w:r>
      <w:r w:rsidRPr="006A2C15">
        <w:rPr>
          <w:rFonts w:asciiTheme="majorHAnsi" w:eastAsia="Arial" w:hAnsiTheme="majorHAnsi" w:cs="Arial"/>
          <w:color w:val="000000" w:themeColor="text1"/>
          <w:szCs w:val="24"/>
        </w:rPr>
        <w:t> </w:t>
      </w:r>
    </w:p>
    <w:p w14:paraId="030919CC" w14:textId="6C50FF67" w:rsidR="008A4F1E" w:rsidRDefault="008A4F1E" w:rsidP="008A4F1E">
      <w:pPr>
        <w:spacing w:before="280" w:after="0"/>
        <w:rPr>
          <w:rFonts w:eastAsia="Arial" w:cs="Arial"/>
          <w:color w:val="000000" w:themeColor="text1"/>
          <w:szCs w:val="24"/>
        </w:rPr>
      </w:pPr>
      <w:r>
        <w:rPr>
          <w:rFonts w:eastAsia="Arial" w:cs="Arial"/>
          <w:color w:val="000000" w:themeColor="text1"/>
          <w:szCs w:val="24"/>
        </w:rPr>
        <w:t xml:space="preserve">In this chapter, </w:t>
      </w:r>
      <w:r w:rsidR="006A2C15" w:rsidRPr="006A2C15">
        <w:rPr>
          <w:rFonts w:eastAsia="Arial" w:cs="Arial"/>
          <w:color w:val="EE0000"/>
          <w:szCs w:val="24"/>
        </w:rPr>
        <w:t xml:space="preserve">the PRISMA </w:t>
      </w:r>
      <w:r w:rsidR="006A2C15">
        <w:rPr>
          <w:rFonts w:eastAsia="Arial" w:cs="Arial"/>
          <w:color w:val="EE0000"/>
          <w:szCs w:val="24"/>
        </w:rPr>
        <w:t>diagram</w:t>
      </w:r>
      <w:r w:rsidR="006A2C15" w:rsidRPr="006A2C15">
        <w:rPr>
          <w:rFonts w:eastAsia="Arial" w:cs="Arial"/>
          <w:color w:val="EE0000"/>
          <w:szCs w:val="24"/>
        </w:rPr>
        <w:t xml:space="preserve"> is illustrated along </w:t>
      </w:r>
      <w:r w:rsidR="006A2C15">
        <w:rPr>
          <w:rFonts w:eastAsia="Arial" w:cs="Arial"/>
          <w:color w:val="000000" w:themeColor="text1"/>
          <w:szCs w:val="24"/>
        </w:rPr>
        <w:t xml:space="preserve">with </w:t>
      </w:r>
      <w:r>
        <w:rPr>
          <w:rFonts w:eastAsia="Arial" w:cs="Arial"/>
          <w:color w:val="000000" w:themeColor="text1"/>
          <w:szCs w:val="24"/>
        </w:rPr>
        <w:t>the results of the 11 studies, selected for the systematic literature review, are reported. Thematic analysis of the studies was done in accordance with the following stages: familiarisation, coding, theme generation, and review and interpretation of themes. Four major themes emerged from the analysis of the studies: culturally competent care practices; ethnic disparities in health and experiences in receiving care; efficacy of culturally competent care; barriers and facilitators to implementing such care.</w:t>
      </w:r>
    </w:p>
    <w:p w14:paraId="2A49D921" w14:textId="77777777" w:rsidR="006A2C15" w:rsidRDefault="006A2C15" w:rsidP="008A4F1E">
      <w:pPr>
        <w:spacing w:before="280" w:after="0"/>
        <w:rPr>
          <w:rFonts w:eastAsia="Arial" w:cs="Arial"/>
          <w:color w:val="000000" w:themeColor="text1"/>
          <w:szCs w:val="24"/>
        </w:rPr>
      </w:pPr>
    </w:p>
    <w:p w14:paraId="34FB766E" w14:textId="1C309E91" w:rsidR="006A2C15" w:rsidRPr="006A2C15" w:rsidRDefault="006A2C15" w:rsidP="008A4F1E">
      <w:pPr>
        <w:spacing w:before="280" w:after="0"/>
        <w:rPr>
          <w:rFonts w:eastAsia="Arial" w:cs="Arial"/>
          <w:color w:val="EE0000"/>
          <w:szCs w:val="24"/>
        </w:rPr>
      </w:pPr>
      <w:r w:rsidRPr="006A2C15">
        <w:rPr>
          <w:rFonts w:eastAsia="Arial" w:cs="Arial"/>
          <w:color w:val="EE0000"/>
          <w:szCs w:val="24"/>
          <w:highlight w:val="yellow"/>
        </w:rPr>
        <w:t>PRISMA Diagram goes here</w:t>
      </w:r>
    </w:p>
    <w:p w14:paraId="17B1A026" w14:textId="77777777" w:rsidR="006A2C15" w:rsidRDefault="006A2C15" w:rsidP="008A4F1E">
      <w:pPr>
        <w:spacing w:before="280" w:after="0"/>
        <w:rPr>
          <w:rFonts w:eastAsia="Arial" w:cs="Arial"/>
          <w:color w:val="000000" w:themeColor="text1"/>
          <w:szCs w:val="24"/>
        </w:rPr>
      </w:pPr>
    </w:p>
    <w:p w14:paraId="23EDA6BF" w14:textId="77777777" w:rsidR="006A2C15" w:rsidRDefault="006A2C15" w:rsidP="006A2C15">
      <w:pPr>
        <w:spacing w:before="280" w:after="0"/>
        <w:rPr>
          <w:rFonts w:eastAsia="Arial" w:cs="Arial"/>
          <w:color w:val="000000" w:themeColor="text1"/>
          <w:szCs w:val="24"/>
        </w:rPr>
      </w:pPr>
    </w:p>
    <w:p w14:paraId="1EB2EDC3" w14:textId="77777777" w:rsidR="006A2C15" w:rsidRDefault="006A2C15" w:rsidP="006A2C15">
      <w:pPr>
        <w:spacing w:before="280" w:after="0"/>
        <w:rPr>
          <w:rFonts w:eastAsia="Arial" w:cs="Arial"/>
          <w:color w:val="000000" w:themeColor="text1"/>
          <w:szCs w:val="24"/>
        </w:rPr>
      </w:pPr>
    </w:p>
    <w:p w14:paraId="39C23B3C" w14:textId="77777777" w:rsidR="006A2C15" w:rsidRDefault="006A2C15" w:rsidP="006A2C15">
      <w:pPr>
        <w:spacing w:before="280" w:after="0"/>
        <w:rPr>
          <w:rFonts w:eastAsia="Arial" w:cs="Arial"/>
          <w:color w:val="000000" w:themeColor="text1"/>
          <w:szCs w:val="24"/>
        </w:rPr>
      </w:pPr>
    </w:p>
    <w:p w14:paraId="73D9EF36" w14:textId="77777777" w:rsidR="006A2C15" w:rsidRDefault="006A2C15" w:rsidP="006A2C15">
      <w:pPr>
        <w:spacing w:before="280" w:after="0"/>
        <w:rPr>
          <w:rFonts w:eastAsia="Arial" w:cs="Arial"/>
          <w:color w:val="000000" w:themeColor="text1"/>
          <w:szCs w:val="24"/>
        </w:rPr>
      </w:pPr>
    </w:p>
    <w:p w14:paraId="3F5C5136" w14:textId="77777777" w:rsidR="006A2C15" w:rsidRDefault="006A2C15" w:rsidP="006A2C15">
      <w:pPr>
        <w:spacing w:before="280" w:after="0"/>
        <w:rPr>
          <w:rFonts w:eastAsia="Arial" w:cs="Arial"/>
          <w:color w:val="000000" w:themeColor="text1"/>
          <w:szCs w:val="24"/>
        </w:rPr>
      </w:pPr>
    </w:p>
    <w:p w14:paraId="60B7C37B" w14:textId="77777777" w:rsidR="006A2C15" w:rsidRDefault="006A2C15" w:rsidP="006A2C15">
      <w:pPr>
        <w:spacing w:before="280" w:after="0"/>
        <w:rPr>
          <w:rFonts w:eastAsia="Arial" w:cs="Arial"/>
          <w:color w:val="000000" w:themeColor="text1"/>
          <w:szCs w:val="24"/>
        </w:rPr>
      </w:pPr>
    </w:p>
    <w:p w14:paraId="343BF488" w14:textId="77777777" w:rsidR="006A2C15" w:rsidRDefault="006A2C15" w:rsidP="006A2C15">
      <w:pPr>
        <w:spacing w:before="280" w:after="0"/>
        <w:rPr>
          <w:rFonts w:eastAsia="Arial" w:cs="Arial"/>
          <w:color w:val="000000" w:themeColor="text1"/>
          <w:szCs w:val="24"/>
        </w:rPr>
      </w:pPr>
    </w:p>
    <w:p w14:paraId="355DF9DD" w14:textId="77777777" w:rsidR="006A2C15" w:rsidRDefault="006A2C15" w:rsidP="006A2C15">
      <w:pPr>
        <w:spacing w:before="280" w:after="0"/>
        <w:rPr>
          <w:rFonts w:eastAsia="Arial" w:cs="Arial"/>
          <w:color w:val="000000" w:themeColor="text1"/>
          <w:szCs w:val="24"/>
        </w:rPr>
      </w:pPr>
    </w:p>
    <w:p w14:paraId="5B5D7FDE" w14:textId="77777777" w:rsidR="006A2C15" w:rsidRDefault="006A2C15" w:rsidP="006A2C15">
      <w:pPr>
        <w:spacing w:before="280" w:after="0"/>
        <w:rPr>
          <w:rFonts w:eastAsia="Arial" w:cs="Arial"/>
          <w:color w:val="000000" w:themeColor="text1"/>
          <w:szCs w:val="24"/>
        </w:rPr>
      </w:pPr>
    </w:p>
    <w:p w14:paraId="57242E38" w14:textId="77777777" w:rsidR="006A2C15" w:rsidRDefault="006A2C15" w:rsidP="006A2C15">
      <w:pPr>
        <w:spacing w:before="280" w:after="0"/>
        <w:rPr>
          <w:rFonts w:eastAsia="Arial" w:cs="Arial"/>
          <w:color w:val="000000" w:themeColor="text1"/>
          <w:szCs w:val="24"/>
        </w:rPr>
      </w:pPr>
    </w:p>
    <w:p w14:paraId="0ED0248E" w14:textId="77777777" w:rsidR="006A2C15" w:rsidRDefault="006A2C15" w:rsidP="006A2C15">
      <w:pPr>
        <w:spacing w:before="280" w:after="0"/>
        <w:rPr>
          <w:rFonts w:eastAsia="Arial" w:cs="Arial"/>
          <w:color w:val="000000" w:themeColor="text1"/>
          <w:szCs w:val="24"/>
        </w:rPr>
      </w:pPr>
    </w:p>
    <w:p w14:paraId="45DA5C67" w14:textId="354EF883" w:rsidR="006A2C15" w:rsidRDefault="008A4F1E" w:rsidP="006A2C15">
      <w:pPr>
        <w:spacing w:before="280" w:after="0"/>
        <w:rPr>
          <w:rFonts w:eastAsia="Arial" w:cs="Arial"/>
          <w:color w:val="000000" w:themeColor="text1"/>
          <w:szCs w:val="24"/>
        </w:rPr>
      </w:pPr>
      <w:r>
        <w:rPr>
          <w:rFonts w:eastAsia="Arial" w:cs="Arial"/>
          <w:color w:val="000000" w:themeColor="text1"/>
          <w:szCs w:val="24"/>
        </w:rPr>
        <w:lastRenderedPageBreak/>
        <w:t xml:space="preserve">The findings, analysis and discussion of the systematic literature review outlining culturally competent care and ethnic health disparities in the UK are provided in this chapter. The 11 studies used in the chapter are analysed thematically using thematic analysis and organised as follows: familiarisation, coding, theme generation, review and interpretation. There are four summative themes, which include culturally competent practices, ethnic health inequalities, effectiveness of culturally competent care and implementation barriers and facilitators. The findings are then compared to the universal </w:t>
      </w:r>
      <w:r w:rsidR="006A2C15">
        <w:rPr>
          <w:rFonts w:eastAsia="Arial" w:cs="Arial"/>
          <w:color w:val="000000" w:themeColor="text1"/>
          <w:szCs w:val="24"/>
        </w:rPr>
        <w:t>literature,</w:t>
      </w:r>
      <w:r>
        <w:rPr>
          <w:rFonts w:eastAsia="Arial" w:cs="Arial"/>
          <w:color w:val="000000" w:themeColor="text1"/>
          <w:szCs w:val="24"/>
        </w:rPr>
        <w:t xml:space="preserve"> and they are harnessed against the object of the study. </w:t>
      </w:r>
      <w:bookmarkStart w:id="107" w:name="_heading=h.ofk6rzue52cp"/>
      <w:bookmarkStart w:id="108" w:name="_Toc240454687"/>
      <w:bookmarkEnd w:id="107"/>
    </w:p>
    <w:p w14:paraId="2324ED5F" w14:textId="77777777" w:rsidR="006A2C15" w:rsidRDefault="006A2C15" w:rsidP="006A2C15">
      <w:pPr>
        <w:spacing w:before="280" w:after="0"/>
        <w:rPr>
          <w:rFonts w:asciiTheme="majorHAnsi" w:hAnsiTheme="majorHAnsi" w:cs="Arial"/>
          <w:b/>
          <w:bCs/>
          <w:color w:val="000000" w:themeColor="text1"/>
          <w:sz w:val="28"/>
          <w:szCs w:val="28"/>
        </w:rPr>
      </w:pPr>
    </w:p>
    <w:p w14:paraId="36DC6E13" w14:textId="10F1B121" w:rsidR="006A2C15" w:rsidRDefault="008A4F1E" w:rsidP="006A2C15">
      <w:pPr>
        <w:spacing w:before="280" w:after="0"/>
        <w:rPr>
          <w:rFonts w:asciiTheme="majorHAnsi" w:hAnsiTheme="majorHAnsi" w:cs="Arial"/>
          <w:b/>
          <w:bCs/>
          <w:color w:val="000000" w:themeColor="text1"/>
          <w:sz w:val="28"/>
          <w:szCs w:val="28"/>
        </w:rPr>
      </w:pPr>
      <w:r w:rsidRPr="006A2C15">
        <w:rPr>
          <w:rFonts w:asciiTheme="majorHAnsi" w:hAnsiTheme="majorHAnsi" w:cs="Arial"/>
          <w:b/>
          <w:bCs/>
          <w:color w:val="000000" w:themeColor="text1"/>
          <w:sz w:val="28"/>
          <w:szCs w:val="28"/>
        </w:rPr>
        <w:t>4.</w:t>
      </w:r>
      <w:r w:rsidR="006A2C15" w:rsidRPr="006A2C15">
        <w:rPr>
          <w:rFonts w:asciiTheme="majorHAnsi" w:hAnsiTheme="majorHAnsi" w:cs="Arial"/>
          <w:b/>
          <w:bCs/>
          <w:color w:val="000000" w:themeColor="text1"/>
          <w:sz w:val="28"/>
          <w:szCs w:val="28"/>
        </w:rPr>
        <w:t>1</w:t>
      </w:r>
      <w:r w:rsidRPr="006A2C15">
        <w:rPr>
          <w:rFonts w:asciiTheme="majorHAnsi" w:hAnsiTheme="majorHAnsi" w:cs="Arial"/>
          <w:b/>
          <w:bCs/>
          <w:color w:val="000000" w:themeColor="text1"/>
          <w:sz w:val="28"/>
          <w:szCs w:val="28"/>
        </w:rPr>
        <w:t xml:space="preserve"> Thematic Findings and Analysis</w:t>
      </w:r>
      <w:bookmarkEnd w:id="108"/>
      <w:r w:rsidRPr="006A2C15">
        <w:rPr>
          <w:rFonts w:asciiTheme="majorHAnsi" w:hAnsiTheme="majorHAnsi" w:cs="Arial"/>
          <w:b/>
          <w:bCs/>
          <w:color w:val="000000" w:themeColor="text1"/>
          <w:sz w:val="28"/>
          <w:szCs w:val="28"/>
        </w:rPr>
        <w:t> </w:t>
      </w:r>
      <w:bookmarkStart w:id="109" w:name="_heading=h.4v4i6ksa73sp"/>
      <w:bookmarkStart w:id="110" w:name="_Toc240454688"/>
      <w:bookmarkEnd w:id="109"/>
    </w:p>
    <w:bookmarkEnd w:id="110"/>
    <w:p w14:paraId="58954147" w14:textId="7C96113E" w:rsidR="008A4F1E" w:rsidRDefault="008A4F1E" w:rsidP="006A2C15">
      <w:pPr>
        <w:spacing w:before="280" w:after="0"/>
        <w:rPr>
          <w:rFonts w:eastAsia="Arial" w:cs="Arial"/>
          <w:color w:val="000000" w:themeColor="text1"/>
          <w:szCs w:val="24"/>
        </w:rPr>
      </w:pPr>
      <w:r w:rsidRPr="006A2C15">
        <w:rPr>
          <w:rFonts w:eastAsia="Arial" w:cs="Arial"/>
          <w:strike/>
          <w:color w:val="000000" w:themeColor="text1"/>
          <w:szCs w:val="24"/>
        </w:rPr>
        <w:t>The first stage of thematic analysis was data familiarisation</w:t>
      </w:r>
      <w:r w:rsidR="006A2C15" w:rsidRPr="006A2C15">
        <w:rPr>
          <w:rFonts w:eastAsia="Arial" w:cs="Arial"/>
          <w:strike/>
          <w:color w:val="000000" w:themeColor="text1"/>
          <w:szCs w:val="24"/>
        </w:rPr>
        <w:t xml:space="preserve"> </w:t>
      </w:r>
      <w:r w:rsidR="006A2C15" w:rsidRPr="006A2C15">
        <w:rPr>
          <w:rFonts w:eastAsia="Arial" w:cs="Arial"/>
          <w:strike/>
          <w:color w:val="EE0000"/>
          <w:szCs w:val="24"/>
          <w:highlight w:val="yellow"/>
        </w:rPr>
        <w:t>(ref)</w:t>
      </w:r>
      <w:r w:rsidRPr="006A2C15">
        <w:rPr>
          <w:rFonts w:eastAsia="Arial" w:cs="Arial"/>
          <w:strike/>
          <w:color w:val="EE0000"/>
          <w:szCs w:val="24"/>
          <w:highlight w:val="yellow"/>
        </w:rPr>
        <w:t>.</w:t>
      </w:r>
      <w:r w:rsidRPr="006A2C15">
        <w:rPr>
          <w:rFonts w:eastAsia="Arial" w:cs="Arial"/>
          <w:color w:val="EE0000"/>
          <w:szCs w:val="24"/>
        </w:rPr>
        <w:t xml:space="preserve"> </w:t>
      </w:r>
      <w:r>
        <w:rPr>
          <w:rFonts w:eastAsia="Arial" w:cs="Arial"/>
          <w:color w:val="000000" w:themeColor="text1"/>
          <w:szCs w:val="24"/>
        </w:rPr>
        <w:t>The thematic analysis process started with data familiarisation, which entailed becoming quite familiar with the findings, arguments and methodological peculiarities of the studies that were included in the systematic literature review</w:t>
      </w:r>
      <w:r w:rsidR="006A2C15">
        <w:rPr>
          <w:rFonts w:eastAsia="Arial" w:cs="Arial"/>
          <w:color w:val="000000" w:themeColor="text1"/>
          <w:szCs w:val="24"/>
        </w:rPr>
        <w:t xml:space="preserve"> </w:t>
      </w:r>
      <w:r w:rsidR="006A2C15" w:rsidRPr="006A2C15">
        <w:rPr>
          <w:rFonts w:eastAsia="Arial" w:cs="Arial"/>
          <w:color w:val="EE0000"/>
          <w:szCs w:val="24"/>
          <w:highlight w:val="yellow"/>
        </w:rPr>
        <w:t>(ref)</w:t>
      </w:r>
      <w:r w:rsidRPr="006A2C15">
        <w:rPr>
          <w:rFonts w:eastAsia="Arial" w:cs="Arial"/>
          <w:color w:val="EE0000"/>
          <w:szCs w:val="24"/>
          <w:highlight w:val="yellow"/>
        </w:rPr>
        <w:t>.</w:t>
      </w:r>
      <w:r w:rsidRPr="006A2C15">
        <w:rPr>
          <w:rFonts w:eastAsia="Arial" w:cs="Arial"/>
          <w:color w:val="EE0000"/>
          <w:szCs w:val="24"/>
        </w:rPr>
        <w:t xml:space="preserve"> </w:t>
      </w:r>
      <w:r>
        <w:rPr>
          <w:rFonts w:eastAsia="Arial" w:cs="Arial"/>
          <w:color w:val="000000" w:themeColor="text1"/>
          <w:szCs w:val="24"/>
        </w:rPr>
        <w:t xml:space="preserve">Each of the selected papers was then reread a few times to develop an overall view of how culturally competent care and ethnic health disparities, healthcare experience, barriers and service ameliorations emerged across the evidence base of the UK. </w:t>
      </w:r>
      <w:r w:rsidR="006A2C15">
        <w:rPr>
          <w:rFonts w:eastAsia="Arial" w:cs="Arial"/>
          <w:color w:val="000000" w:themeColor="text1"/>
          <w:szCs w:val="24"/>
        </w:rPr>
        <w:t>Attention</w:t>
      </w:r>
      <w:r>
        <w:rPr>
          <w:rFonts w:eastAsia="Arial" w:cs="Arial"/>
          <w:color w:val="000000" w:themeColor="text1"/>
          <w:szCs w:val="24"/>
        </w:rPr>
        <w:t xml:space="preserve"> was paid to study purposes, the specific features of the study participants, medical institutions, research procedures, crucial results and conclusions, since it was necessary to identify similarities and differences between studies before the formal codifying began to be established initially</w:t>
      </w:r>
      <w:r w:rsidR="006A2C15" w:rsidRPr="006A2C15">
        <w:rPr>
          <w:rFonts w:eastAsia="Arial" w:cs="Arial"/>
          <w:color w:val="EE0000"/>
          <w:szCs w:val="24"/>
        </w:rPr>
        <w:t xml:space="preserve"> </w:t>
      </w:r>
      <w:r w:rsidR="006A2C15" w:rsidRPr="006A2C15">
        <w:rPr>
          <w:rFonts w:eastAsia="Arial" w:cs="Arial"/>
          <w:color w:val="EE0000"/>
          <w:szCs w:val="24"/>
          <w:highlight w:val="yellow"/>
        </w:rPr>
        <w:t>(ref)</w:t>
      </w:r>
      <w:r w:rsidRPr="006A2C15">
        <w:rPr>
          <w:rFonts w:eastAsia="Arial" w:cs="Arial"/>
          <w:color w:val="EE0000"/>
          <w:szCs w:val="24"/>
          <w:highlight w:val="yellow"/>
        </w:rPr>
        <w:t>.</w:t>
      </w:r>
    </w:p>
    <w:p w14:paraId="75ACB281" w14:textId="77777777" w:rsidR="006A2C15" w:rsidRPr="006A2C15" w:rsidRDefault="006A2C15" w:rsidP="006A2C15">
      <w:pPr>
        <w:spacing w:before="280" w:after="0"/>
        <w:rPr>
          <w:rFonts w:eastAsia="Arial" w:cs="Arial"/>
          <w:color w:val="000000" w:themeColor="text1"/>
          <w:szCs w:val="24"/>
        </w:rPr>
      </w:pPr>
    </w:p>
    <w:p w14:paraId="70F61682" w14:textId="77777777" w:rsidR="008A4F1E" w:rsidRDefault="008A4F1E" w:rsidP="008A4F1E">
      <w:pPr>
        <w:spacing w:before="280"/>
        <w:rPr>
          <w:rFonts w:eastAsia="Arial" w:cs="Arial"/>
          <w:color w:val="000000" w:themeColor="text1"/>
          <w:szCs w:val="24"/>
        </w:rPr>
      </w:pPr>
      <w:commentRangeStart w:id="111"/>
      <w:r>
        <w:rPr>
          <w:rFonts w:eastAsia="Arial" w:cs="Arial"/>
          <w:color w:val="000000" w:themeColor="text1"/>
          <w:szCs w:val="24"/>
        </w:rPr>
        <w:t xml:space="preserve">In this stage, it entailed the production of descriptive notes of frequent issues like discrimination, mistrust, inequitable treatment, communication obstacles, structural constraints, culturally responsive practice, community engagement and organisational capability. There were also differences in methodology since the evidence was provided by qualitative interviews, longitudinal and cross-sectional analyses, Delphi techniques, as well as participatory approaches like photovoice. The relevance of this was due to the fact that the nature of evidence produced was dependent on the nature of the method used. The quantitative studies that were available offered indicatively </w:t>
      </w:r>
      <w:r>
        <w:rPr>
          <w:rFonts w:eastAsia="Arial" w:cs="Arial"/>
          <w:color w:val="000000" w:themeColor="text1"/>
          <w:szCs w:val="24"/>
        </w:rPr>
        <w:lastRenderedPageBreak/>
        <w:t>objective patterns of inequality, and the qualitative studies offered more of the lived experience of the patients and professionals.</w:t>
      </w:r>
      <w:commentRangeEnd w:id="111"/>
      <w:r w:rsidR="006A2C15">
        <w:rPr>
          <w:rStyle w:val="CommentReference"/>
          <w:rFonts w:eastAsia="Arial" w:cs="Arial"/>
          <w:color w:val="000000" w:themeColor="text1"/>
          <w:sz w:val="24"/>
          <w:szCs w:val="24"/>
        </w:rPr>
        <w:commentReference w:id="111"/>
      </w:r>
    </w:p>
    <w:p w14:paraId="0A33E80D" w14:textId="77777777" w:rsidR="006A2C15" w:rsidRDefault="006A2C15" w:rsidP="008A4F1E">
      <w:pPr>
        <w:pStyle w:val="Heading3"/>
        <w:rPr>
          <w:color w:val="000000" w:themeColor="text1"/>
        </w:rPr>
      </w:pPr>
      <w:bookmarkStart w:id="112" w:name="_heading=h.duogh8a8fml4"/>
      <w:bookmarkStart w:id="113" w:name="_Toc240454689"/>
      <w:bookmarkEnd w:id="112"/>
    </w:p>
    <w:p w14:paraId="2BCA71A3" w14:textId="73E13350" w:rsidR="008A4F1E" w:rsidRPr="006A2C15" w:rsidRDefault="008A4F1E" w:rsidP="008A4F1E">
      <w:pPr>
        <w:pStyle w:val="Heading3"/>
        <w:rPr>
          <w:rFonts w:asciiTheme="majorHAnsi" w:eastAsia="Times New Roman" w:hAnsiTheme="majorHAnsi" w:cs="Arial"/>
          <w:b/>
          <w:bCs/>
          <w:color w:val="000000" w:themeColor="text1"/>
          <w:szCs w:val="24"/>
        </w:rPr>
      </w:pPr>
      <w:r w:rsidRPr="006A2C15">
        <w:rPr>
          <w:rFonts w:asciiTheme="majorHAnsi" w:hAnsiTheme="majorHAnsi"/>
          <w:b/>
          <w:bCs/>
          <w:color w:val="000000" w:themeColor="text1"/>
        </w:rPr>
        <w:t>4.2 Thematic Coding</w:t>
      </w:r>
      <w:bookmarkEnd w:id="113"/>
      <w:r w:rsidRPr="006A2C15">
        <w:rPr>
          <w:rFonts w:asciiTheme="majorHAnsi" w:hAnsiTheme="majorHAnsi"/>
          <w:b/>
          <w:bCs/>
          <w:color w:val="000000" w:themeColor="text1"/>
        </w:rPr>
        <w:t> </w:t>
      </w:r>
    </w:p>
    <w:tbl>
      <w:tblPr>
        <w:tblW w:w="9015" w:type="dxa"/>
        <w:tblLayout w:type="fixed"/>
        <w:tblLook w:val="0400" w:firstRow="0" w:lastRow="0" w:firstColumn="0" w:lastColumn="0" w:noHBand="0" w:noVBand="1"/>
      </w:tblPr>
      <w:tblGrid>
        <w:gridCol w:w="2349"/>
        <w:gridCol w:w="6666"/>
      </w:tblGrid>
      <w:tr w:rsidR="008A4F1E" w14:paraId="34EF5F8D" w14:textId="77777777">
        <w:trPr>
          <w:trHeight w:val="495"/>
        </w:trPr>
        <w:tc>
          <w:tcPr>
            <w:tcW w:w="234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10765029" w14:textId="77777777" w:rsidR="008A4F1E" w:rsidRDefault="008A4F1E">
            <w:pPr>
              <w:spacing w:after="0"/>
              <w:rPr>
                <w:rFonts w:eastAsia="Arial" w:cs="Arial"/>
                <w:color w:val="000000" w:themeColor="text1"/>
                <w:szCs w:val="24"/>
              </w:rPr>
            </w:pPr>
            <w:r>
              <w:rPr>
                <w:rFonts w:eastAsia="Arial" w:cs="Arial"/>
                <w:b/>
                <w:bCs/>
                <w:color w:val="000000" w:themeColor="text1"/>
                <w:szCs w:val="24"/>
              </w:rPr>
              <w:t>Author(s)</w:t>
            </w:r>
          </w:p>
        </w:tc>
        <w:tc>
          <w:tcPr>
            <w:tcW w:w="666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25EDF57C" w14:textId="77777777" w:rsidR="008A4F1E" w:rsidRDefault="008A4F1E">
            <w:pPr>
              <w:spacing w:after="0"/>
              <w:rPr>
                <w:rFonts w:eastAsia="Arial" w:cs="Arial"/>
                <w:color w:val="000000" w:themeColor="text1"/>
                <w:szCs w:val="24"/>
              </w:rPr>
            </w:pPr>
            <w:r>
              <w:rPr>
                <w:rFonts w:eastAsia="Arial" w:cs="Arial"/>
                <w:b/>
                <w:bCs/>
                <w:color w:val="000000" w:themeColor="text1"/>
                <w:szCs w:val="24"/>
              </w:rPr>
              <w:t>Codes</w:t>
            </w:r>
          </w:p>
        </w:tc>
      </w:tr>
      <w:tr w:rsidR="008A4F1E" w14:paraId="7B6076D4" w14:textId="77777777">
        <w:trPr>
          <w:trHeight w:val="1035"/>
        </w:trPr>
        <w:tc>
          <w:tcPr>
            <w:tcW w:w="234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5E318554" w14:textId="77777777" w:rsidR="008A4F1E" w:rsidRDefault="008A4F1E">
            <w:pPr>
              <w:spacing w:after="0"/>
              <w:rPr>
                <w:rFonts w:eastAsia="Arial" w:cs="Arial"/>
                <w:color w:val="000000" w:themeColor="text1"/>
                <w:szCs w:val="24"/>
              </w:rPr>
            </w:pPr>
            <w:r>
              <w:rPr>
                <w:rFonts w:eastAsia="Arial" w:cs="Arial"/>
                <w:color w:val="000000" w:themeColor="text1"/>
                <w:szCs w:val="24"/>
              </w:rPr>
              <w:t xml:space="preserve">Wainwright </w:t>
            </w:r>
            <w:r>
              <w:rPr>
                <w:rFonts w:eastAsia="Arial" w:cs="Arial"/>
                <w:i/>
                <w:iCs/>
                <w:color w:val="000000" w:themeColor="text1"/>
                <w:szCs w:val="24"/>
              </w:rPr>
              <w:t>et al</w:t>
            </w:r>
            <w:r>
              <w:rPr>
                <w:rFonts w:eastAsia="Arial" w:cs="Arial"/>
                <w:color w:val="000000" w:themeColor="text1"/>
                <w:szCs w:val="24"/>
              </w:rPr>
              <w:t xml:space="preserve">. (2026) </w:t>
            </w:r>
          </w:p>
        </w:tc>
        <w:tc>
          <w:tcPr>
            <w:tcW w:w="666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2CD4D0F1" w14:textId="77777777" w:rsidR="008A4F1E" w:rsidRDefault="008A4F1E">
            <w:pPr>
              <w:spacing w:after="0"/>
              <w:rPr>
                <w:rFonts w:eastAsia="Arial" w:cs="Arial"/>
                <w:color w:val="000000" w:themeColor="text1"/>
                <w:szCs w:val="24"/>
              </w:rPr>
            </w:pPr>
            <w:r>
              <w:rPr>
                <w:rFonts w:eastAsia="Arial" w:cs="Arial"/>
                <w:color w:val="000000" w:themeColor="text1"/>
                <w:szCs w:val="24"/>
              </w:rPr>
              <w:t>“Palliative care”, “End of Life”, “Ethnic minorities”, “Health inequalities”, “Research partnership network”, “Community engagement”</w:t>
            </w:r>
          </w:p>
        </w:tc>
      </w:tr>
      <w:tr w:rsidR="008A4F1E" w14:paraId="1763A39E" w14:textId="77777777">
        <w:trPr>
          <w:trHeight w:val="1305"/>
        </w:trPr>
        <w:tc>
          <w:tcPr>
            <w:tcW w:w="234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3EBB9595" w14:textId="77777777" w:rsidR="008A4F1E" w:rsidRDefault="008A4F1E">
            <w:pPr>
              <w:spacing w:after="0"/>
              <w:rPr>
                <w:rFonts w:eastAsia="Arial" w:cs="Arial"/>
                <w:color w:val="000000" w:themeColor="text1"/>
                <w:szCs w:val="24"/>
              </w:rPr>
            </w:pPr>
            <w:r>
              <w:rPr>
                <w:rFonts w:eastAsia="Arial" w:cs="Arial"/>
                <w:color w:val="000000" w:themeColor="text1"/>
                <w:szCs w:val="24"/>
              </w:rPr>
              <w:t xml:space="preserve">Thana </w:t>
            </w:r>
            <w:r>
              <w:rPr>
                <w:rFonts w:eastAsia="Arial" w:cs="Arial"/>
                <w:i/>
                <w:iCs/>
                <w:color w:val="000000" w:themeColor="text1"/>
                <w:szCs w:val="24"/>
              </w:rPr>
              <w:t>et al</w:t>
            </w:r>
            <w:r>
              <w:rPr>
                <w:rFonts w:eastAsia="Arial" w:cs="Arial"/>
                <w:color w:val="000000" w:themeColor="text1"/>
                <w:szCs w:val="24"/>
              </w:rPr>
              <w:t xml:space="preserve">. (2026) </w:t>
            </w:r>
          </w:p>
        </w:tc>
        <w:tc>
          <w:tcPr>
            <w:tcW w:w="666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3D6644A1" w14:textId="77777777" w:rsidR="008A4F1E" w:rsidRDefault="008A4F1E">
            <w:pPr>
              <w:spacing w:after="0"/>
              <w:rPr>
                <w:rFonts w:eastAsia="Arial" w:cs="Arial"/>
                <w:color w:val="000000" w:themeColor="text1"/>
                <w:szCs w:val="24"/>
              </w:rPr>
            </w:pPr>
            <w:r>
              <w:rPr>
                <w:rFonts w:eastAsia="Arial" w:cs="Arial"/>
                <w:color w:val="000000" w:themeColor="text1"/>
                <w:szCs w:val="24"/>
              </w:rPr>
              <w:t>“Minoritised groups”, “healthcare-related harm”, “socioecological  study”, “unsafe care”</w:t>
            </w:r>
          </w:p>
        </w:tc>
      </w:tr>
      <w:tr w:rsidR="008A4F1E" w14:paraId="72EC763E" w14:textId="77777777">
        <w:trPr>
          <w:trHeight w:val="1035"/>
        </w:trPr>
        <w:tc>
          <w:tcPr>
            <w:tcW w:w="234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648890AE" w14:textId="77777777" w:rsidR="008A4F1E" w:rsidRDefault="008A4F1E">
            <w:pPr>
              <w:spacing w:after="0"/>
              <w:rPr>
                <w:rFonts w:eastAsia="Arial" w:cs="Arial"/>
                <w:color w:val="000000" w:themeColor="text1"/>
                <w:szCs w:val="24"/>
              </w:rPr>
            </w:pPr>
            <w:r>
              <w:rPr>
                <w:rFonts w:eastAsia="Arial" w:cs="Arial"/>
                <w:color w:val="000000" w:themeColor="text1"/>
                <w:szCs w:val="24"/>
              </w:rPr>
              <w:t xml:space="preserve">Dawson </w:t>
            </w:r>
            <w:r>
              <w:rPr>
                <w:rFonts w:eastAsia="Arial" w:cs="Arial"/>
                <w:i/>
                <w:iCs/>
                <w:color w:val="000000" w:themeColor="text1"/>
                <w:szCs w:val="24"/>
              </w:rPr>
              <w:t>et al</w:t>
            </w:r>
            <w:r>
              <w:rPr>
                <w:rFonts w:eastAsia="Arial" w:cs="Arial"/>
                <w:color w:val="000000" w:themeColor="text1"/>
                <w:szCs w:val="24"/>
              </w:rPr>
              <w:t xml:space="preserve">. (2025) </w:t>
            </w:r>
          </w:p>
        </w:tc>
        <w:tc>
          <w:tcPr>
            <w:tcW w:w="666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66234A76" w14:textId="77777777" w:rsidR="008A4F1E" w:rsidRDefault="008A4F1E">
            <w:pPr>
              <w:spacing w:after="0"/>
              <w:rPr>
                <w:rFonts w:eastAsia="Arial" w:cs="Arial"/>
                <w:color w:val="000000" w:themeColor="text1"/>
                <w:szCs w:val="24"/>
              </w:rPr>
            </w:pPr>
            <w:r>
              <w:rPr>
                <w:rFonts w:eastAsia="Arial" w:cs="Arial"/>
                <w:color w:val="000000" w:themeColor="text1"/>
                <w:szCs w:val="24"/>
              </w:rPr>
              <w:t>“Ethnic diversity”, “Inclusion; Equity”, “Trials”, “Recruitment”, “Retention”</w:t>
            </w:r>
          </w:p>
        </w:tc>
      </w:tr>
      <w:tr w:rsidR="008A4F1E" w14:paraId="333FF870" w14:textId="77777777">
        <w:trPr>
          <w:trHeight w:val="1020"/>
        </w:trPr>
        <w:tc>
          <w:tcPr>
            <w:tcW w:w="234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74811F82" w14:textId="77777777" w:rsidR="008A4F1E" w:rsidRDefault="008A4F1E">
            <w:pPr>
              <w:spacing w:after="0"/>
              <w:rPr>
                <w:rFonts w:eastAsia="Arial" w:cs="Arial"/>
                <w:color w:val="000000" w:themeColor="text1"/>
                <w:szCs w:val="24"/>
              </w:rPr>
            </w:pPr>
            <w:r>
              <w:rPr>
                <w:rFonts w:eastAsia="Arial" w:cs="Arial"/>
                <w:color w:val="000000" w:themeColor="text1"/>
                <w:szCs w:val="24"/>
              </w:rPr>
              <w:t xml:space="preserve">Stepanova </w:t>
            </w:r>
            <w:r>
              <w:rPr>
                <w:rFonts w:eastAsia="Arial" w:cs="Arial"/>
                <w:i/>
                <w:iCs/>
                <w:color w:val="000000" w:themeColor="text1"/>
                <w:szCs w:val="24"/>
              </w:rPr>
              <w:t>et al</w:t>
            </w:r>
            <w:r>
              <w:rPr>
                <w:rFonts w:eastAsia="Arial" w:cs="Arial"/>
                <w:color w:val="000000" w:themeColor="text1"/>
                <w:szCs w:val="24"/>
              </w:rPr>
              <w:t xml:space="preserve">. (2026) </w:t>
            </w:r>
          </w:p>
        </w:tc>
        <w:tc>
          <w:tcPr>
            <w:tcW w:w="666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18A2A927" w14:textId="77777777" w:rsidR="008A4F1E" w:rsidRDefault="008A4F1E">
            <w:pPr>
              <w:spacing w:after="0"/>
              <w:rPr>
                <w:rFonts w:eastAsia="Arial" w:cs="Arial"/>
                <w:color w:val="000000" w:themeColor="text1"/>
                <w:szCs w:val="24"/>
              </w:rPr>
            </w:pPr>
            <w:r>
              <w:rPr>
                <w:rFonts w:eastAsia="Arial" w:cs="Arial"/>
                <w:color w:val="000000" w:themeColor="text1"/>
                <w:szCs w:val="24"/>
              </w:rPr>
              <w:t>“co</w:t>
            </w:r>
            <w:r>
              <w:rPr>
                <w:rFonts w:ascii="Cambria Math" w:eastAsia="Cambria Math" w:hAnsi="Cambria Math" w:cs="Cambria Math"/>
                <w:color w:val="000000" w:themeColor="text1"/>
                <w:szCs w:val="24"/>
              </w:rPr>
              <w:t>‐</w:t>
            </w:r>
            <w:r>
              <w:rPr>
                <w:rFonts w:eastAsia="Arial" w:cs="Arial"/>
                <w:color w:val="000000" w:themeColor="text1"/>
                <w:szCs w:val="24"/>
              </w:rPr>
              <w:t>production”, “culturally competent”, “Delphi study”, “ethnic minority”, “mental health services”</w:t>
            </w:r>
          </w:p>
        </w:tc>
      </w:tr>
      <w:tr w:rsidR="008A4F1E" w14:paraId="356D6BE9" w14:textId="77777777">
        <w:trPr>
          <w:trHeight w:val="1050"/>
        </w:trPr>
        <w:tc>
          <w:tcPr>
            <w:tcW w:w="234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382AAE2A" w14:textId="77777777" w:rsidR="008A4F1E" w:rsidRDefault="008A4F1E">
            <w:pPr>
              <w:spacing w:after="0"/>
              <w:rPr>
                <w:rFonts w:eastAsia="Arial" w:cs="Arial"/>
                <w:color w:val="000000" w:themeColor="text1"/>
                <w:szCs w:val="24"/>
              </w:rPr>
            </w:pPr>
            <w:r>
              <w:rPr>
                <w:rFonts w:eastAsia="Arial" w:cs="Arial"/>
                <w:color w:val="000000" w:themeColor="text1"/>
                <w:szCs w:val="24"/>
              </w:rPr>
              <w:t xml:space="preserve">Zeh </w:t>
            </w:r>
            <w:r>
              <w:rPr>
                <w:rFonts w:eastAsia="Arial" w:cs="Arial"/>
                <w:i/>
                <w:iCs/>
                <w:color w:val="000000" w:themeColor="text1"/>
                <w:szCs w:val="24"/>
              </w:rPr>
              <w:t>et al</w:t>
            </w:r>
            <w:r>
              <w:rPr>
                <w:rFonts w:eastAsia="Arial" w:cs="Arial"/>
                <w:color w:val="000000" w:themeColor="text1"/>
                <w:szCs w:val="24"/>
              </w:rPr>
              <w:t xml:space="preserve">. (2015) </w:t>
            </w:r>
          </w:p>
        </w:tc>
        <w:tc>
          <w:tcPr>
            <w:tcW w:w="666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5868540D" w14:textId="77777777" w:rsidR="008A4F1E" w:rsidRDefault="008A4F1E">
            <w:pPr>
              <w:spacing w:after="0"/>
              <w:rPr>
                <w:rFonts w:eastAsia="Arial" w:cs="Arial"/>
                <w:color w:val="000000" w:themeColor="text1"/>
                <w:szCs w:val="24"/>
              </w:rPr>
            </w:pPr>
            <w:r>
              <w:rPr>
                <w:rFonts w:eastAsia="Arial" w:cs="Arial"/>
                <w:color w:val="000000" w:themeColor="text1"/>
                <w:szCs w:val="24"/>
              </w:rPr>
              <w:t>“culturally competent”, “primary care”, “diabetes”</w:t>
            </w:r>
          </w:p>
        </w:tc>
      </w:tr>
      <w:tr w:rsidR="008A4F1E" w14:paraId="22BEA86D" w14:textId="77777777">
        <w:trPr>
          <w:trHeight w:val="1035"/>
        </w:trPr>
        <w:tc>
          <w:tcPr>
            <w:tcW w:w="234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41D1A6C8" w14:textId="77777777" w:rsidR="008A4F1E" w:rsidRDefault="008A4F1E">
            <w:pPr>
              <w:rPr>
                <w:rFonts w:eastAsia="Arial" w:cs="Arial"/>
                <w:color w:val="000000" w:themeColor="text1"/>
                <w:szCs w:val="24"/>
              </w:rPr>
            </w:pPr>
            <w:r>
              <w:rPr>
                <w:rFonts w:eastAsia="Arial" w:cs="Arial"/>
                <w:color w:val="000000" w:themeColor="text1"/>
                <w:szCs w:val="24"/>
              </w:rPr>
              <w:t xml:space="preserve">Moorthie </w:t>
            </w:r>
            <w:r>
              <w:rPr>
                <w:rFonts w:eastAsia="Arial" w:cs="Arial"/>
                <w:i/>
                <w:iCs/>
                <w:color w:val="000000" w:themeColor="text1"/>
                <w:szCs w:val="24"/>
              </w:rPr>
              <w:t>et al</w:t>
            </w:r>
            <w:r>
              <w:rPr>
                <w:rFonts w:eastAsia="Arial" w:cs="Arial"/>
                <w:color w:val="000000" w:themeColor="text1"/>
                <w:szCs w:val="24"/>
              </w:rPr>
              <w:t xml:space="preserve">. (2024) </w:t>
            </w:r>
          </w:p>
        </w:tc>
        <w:tc>
          <w:tcPr>
            <w:tcW w:w="666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22F81808" w14:textId="77777777" w:rsidR="008A4F1E" w:rsidRDefault="008A4F1E">
            <w:pPr>
              <w:spacing w:after="0"/>
              <w:rPr>
                <w:rFonts w:eastAsia="Arial" w:cs="Arial"/>
                <w:color w:val="000000" w:themeColor="text1"/>
                <w:szCs w:val="24"/>
              </w:rPr>
            </w:pPr>
            <w:r>
              <w:rPr>
                <w:rFonts w:eastAsia="Arial" w:cs="Arial"/>
                <w:color w:val="000000" w:themeColor="text1"/>
                <w:szCs w:val="24"/>
              </w:rPr>
              <w:t>“UK health and care professionals”, “quality of data”, “health inequalities”</w:t>
            </w:r>
          </w:p>
        </w:tc>
      </w:tr>
      <w:tr w:rsidR="008A4F1E" w14:paraId="4C5ADEAF" w14:textId="77777777">
        <w:trPr>
          <w:trHeight w:val="1035"/>
        </w:trPr>
        <w:tc>
          <w:tcPr>
            <w:tcW w:w="234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075015F3" w14:textId="77777777" w:rsidR="008A4F1E" w:rsidRDefault="008A4F1E">
            <w:pPr>
              <w:spacing w:after="0"/>
              <w:rPr>
                <w:rFonts w:eastAsia="Arial" w:cs="Arial"/>
                <w:color w:val="000000" w:themeColor="text1"/>
                <w:szCs w:val="24"/>
              </w:rPr>
            </w:pPr>
            <w:r>
              <w:rPr>
                <w:rFonts w:eastAsia="Arial" w:cs="Arial"/>
                <w:color w:val="000000" w:themeColor="text1"/>
                <w:szCs w:val="24"/>
              </w:rPr>
              <w:t xml:space="preserve">McGreevy </w:t>
            </w:r>
            <w:r>
              <w:rPr>
                <w:rFonts w:eastAsia="Arial" w:cs="Arial"/>
                <w:i/>
                <w:iCs/>
                <w:color w:val="000000" w:themeColor="text1"/>
                <w:szCs w:val="24"/>
              </w:rPr>
              <w:t>et al</w:t>
            </w:r>
            <w:r>
              <w:rPr>
                <w:rFonts w:eastAsia="Arial" w:cs="Arial"/>
                <w:color w:val="000000" w:themeColor="text1"/>
                <w:szCs w:val="24"/>
              </w:rPr>
              <w:t xml:space="preserve">. (2023) </w:t>
            </w:r>
          </w:p>
        </w:tc>
        <w:tc>
          <w:tcPr>
            <w:tcW w:w="666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2666AF2B" w14:textId="77777777" w:rsidR="008A4F1E" w:rsidRDefault="008A4F1E">
            <w:pPr>
              <w:spacing w:after="0"/>
              <w:rPr>
                <w:rFonts w:eastAsia="Arial" w:cs="Arial"/>
                <w:color w:val="000000" w:themeColor="text1"/>
                <w:szCs w:val="24"/>
              </w:rPr>
            </w:pPr>
            <w:r>
              <w:rPr>
                <w:rFonts w:eastAsia="Arial" w:cs="Arial"/>
                <w:color w:val="000000" w:themeColor="text1"/>
                <w:szCs w:val="24"/>
              </w:rPr>
              <w:t>“Multimorbidity”, “Primary care”, “Long-term conditions”, “COVID-19 pandemic”, “Ethnic inequalities”</w:t>
            </w:r>
          </w:p>
        </w:tc>
      </w:tr>
      <w:tr w:rsidR="008A4F1E" w14:paraId="3EE6B483" w14:textId="77777777">
        <w:trPr>
          <w:trHeight w:val="1035"/>
        </w:trPr>
        <w:tc>
          <w:tcPr>
            <w:tcW w:w="234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551DC626" w14:textId="77777777" w:rsidR="008A4F1E" w:rsidRDefault="008A4F1E">
            <w:pPr>
              <w:rPr>
                <w:rFonts w:eastAsia="Arial" w:cs="Arial"/>
                <w:color w:val="000000" w:themeColor="text1"/>
                <w:szCs w:val="24"/>
              </w:rPr>
            </w:pPr>
            <w:r>
              <w:rPr>
                <w:rFonts w:eastAsia="Arial" w:cs="Arial"/>
                <w:color w:val="000000" w:themeColor="text1"/>
                <w:szCs w:val="24"/>
              </w:rPr>
              <w:t xml:space="preserve">Cluley </w:t>
            </w:r>
            <w:r>
              <w:rPr>
                <w:rFonts w:eastAsia="Arial" w:cs="Arial"/>
                <w:i/>
                <w:iCs/>
                <w:color w:val="000000" w:themeColor="text1"/>
                <w:szCs w:val="24"/>
              </w:rPr>
              <w:t>et al</w:t>
            </w:r>
            <w:r>
              <w:rPr>
                <w:rFonts w:eastAsia="Arial" w:cs="Arial"/>
                <w:color w:val="000000" w:themeColor="text1"/>
                <w:szCs w:val="24"/>
              </w:rPr>
              <w:t xml:space="preserve">. (2026) </w:t>
            </w:r>
          </w:p>
        </w:tc>
        <w:tc>
          <w:tcPr>
            <w:tcW w:w="666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72479331" w14:textId="77777777" w:rsidR="008A4F1E" w:rsidRDefault="008A4F1E">
            <w:pPr>
              <w:spacing w:after="0"/>
              <w:rPr>
                <w:rFonts w:eastAsia="Arial" w:cs="Arial"/>
                <w:color w:val="000000" w:themeColor="text1"/>
                <w:szCs w:val="24"/>
              </w:rPr>
            </w:pPr>
            <w:r>
              <w:rPr>
                <w:rFonts w:eastAsia="Arial" w:cs="Arial"/>
                <w:color w:val="000000" w:themeColor="text1"/>
                <w:szCs w:val="24"/>
              </w:rPr>
              <w:t>“Racialisation”, “Critical race theory”, “Health inequality”, “Ageing lived experience”, “Photovoice”</w:t>
            </w:r>
          </w:p>
        </w:tc>
      </w:tr>
      <w:tr w:rsidR="008A4F1E" w14:paraId="70454C1F" w14:textId="77777777">
        <w:trPr>
          <w:trHeight w:val="1020"/>
        </w:trPr>
        <w:tc>
          <w:tcPr>
            <w:tcW w:w="234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33A7ED37" w14:textId="77777777" w:rsidR="008A4F1E" w:rsidRDefault="008A4F1E">
            <w:pPr>
              <w:spacing w:after="0"/>
              <w:rPr>
                <w:rFonts w:eastAsia="Arial" w:cs="Arial"/>
                <w:color w:val="000000" w:themeColor="text1"/>
                <w:szCs w:val="24"/>
              </w:rPr>
            </w:pPr>
            <w:r>
              <w:rPr>
                <w:rFonts w:eastAsia="Arial" w:cs="Arial"/>
                <w:color w:val="000000" w:themeColor="text1"/>
                <w:szCs w:val="24"/>
              </w:rPr>
              <w:lastRenderedPageBreak/>
              <w:t xml:space="preserve">Hackett </w:t>
            </w:r>
            <w:r>
              <w:rPr>
                <w:rFonts w:eastAsia="Arial" w:cs="Arial"/>
                <w:i/>
                <w:iCs/>
                <w:color w:val="000000" w:themeColor="text1"/>
                <w:szCs w:val="24"/>
              </w:rPr>
              <w:t>et al</w:t>
            </w:r>
            <w:r>
              <w:rPr>
                <w:rFonts w:eastAsia="Arial" w:cs="Arial"/>
                <w:color w:val="000000" w:themeColor="text1"/>
                <w:szCs w:val="24"/>
              </w:rPr>
              <w:t xml:space="preserve">. (2020) </w:t>
            </w:r>
          </w:p>
        </w:tc>
        <w:tc>
          <w:tcPr>
            <w:tcW w:w="666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4C4438D6" w14:textId="77777777" w:rsidR="008A4F1E" w:rsidRDefault="008A4F1E">
            <w:pPr>
              <w:spacing w:after="0"/>
              <w:rPr>
                <w:rFonts w:eastAsia="Arial" w:cs="Arial"/>
                <w:color w:val="000000" w:themeColor="text1"/>
                <w:szCs w:val="24"/>
              </w:rPr>
            </w:pPr>
            <w:r>
              <w:rPr>
                <w:rFonts w:eastAsia="Arial" w:cs="Arial"/>
                <w:color w:val="000000" w:themeColor="text1"/>
                <w:szCs w:val="24"/>
              </w:rPr>
              <w:t>“Racism, Discrimination”, “Prejudice”, “Mental health”, “Physical health”</w:t>
            </w:r>
          </w:p>
        </w:tc>
      </w:tr>
      <w:tr w:rsidR="008A4F1E" w14:paraId="4C1EACA0" w14:textId="77777777">
        <w:trPr>
          <w:trHeight w:val="990"/>
        </w:trPr>
        <w:tc>
          <w:tcPr>
            <w:tcW w:w="234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2D862E0F" w14:textId="77777777" w:rsidR="008A4F1E" w:rsidRDefault="008A4F1E">
            <w:pPr>
              <w:spacing w:after="0"/>
              <w:rPr>
                <w:rFonts w:eastAsia="Arial" w:cs="Arial"/>
                <w:color w:val="000000" w:themeColor="text1"/>
                <w:szCs w:val="24"/>
              </w:rPr>
            </w:pPr>
            <w:r>
              <w:rPr>
                <w:rFonts w:eastAsia="Arial" w:cs="Arial"/>
                <w:color w:val="000000" w:themeColor="text1"/>
                <w:szCs w:val="24"/>
              </w:rPr>
              <w:t xml:space="preserve">Watkinson </w:t>
            </w:r>
            <w:r>
              <w:rPr>
                <w:rFonts w:eastAsia="Arial" w:cs="Arial"/>
                <w:i/>
                <w:iCs/>
                <w:color w:val="000000" w:themeColor="text1"/>
                <w:szCs w:val="24"/>
              </w:rPr>
              <w:t>et al</w:t>
            </w:r>
            <w:r>
              <w:rPr>
                <w:rFonts w:eastAsia="Arial" w:cs="Arial"/>
                <w:color w:val="000000" w:themeColor="text1"/>
                <w:szCs w:val="24"/>
              </w:rPr>
              <w:t xml:space="preserve">. (2021) </w:t>
            </w:r>
          </w:p>
        </w:tc>
        <w:tc>
          <w:tcPr>
            <w:tcW w:w="666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0FA1C567" w14:textId="77777777" w:rsidR="008A4F1E" w:rsidRDefault="008A4F1E">
            <w:pPr>
              <w:spacing w:after="0"/>
              <w:rPr>
                <w:rFonts w:eastAsia="Arial" w:cs="Arial"/>
                <w:color w:val="000000" w:themeColor="text1"/>
                <w:szCs w:val="24"/>
              </w:rPr>
            </w:pPr>
            <w:r>
              <w:rPr>
                <w:rFonts w:eastAsia="Arial" w:cs="Arial"/>
                <w:color w:val="000000" w:themeColor="text1"/>
                <w:szCs w:val="24"/>
              </w:rPr>
              <w:t>“Ethnic inequalities”, “health-related”, “quality of life”, “older adults”</w:t>
            </w:r>
          </w:p>
        </w:tc>
      </w:tr>
      <w:tr w:rsidR="008A4F1E" w14:paraId="11264368" w14:textId="77777777">
        <w:trPr>
          <w:trHeight w:val="1035"/>
        </w:trPr>
        <w:tc>
          <w:tcPr>
            <w:tcW w:w="234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4FD15668" w14:textId="77777777" w:rsidR="008A4F1E" w:rsidRDefault="008A4F1E">
            <w:pPr>
              <w:spacing w:after="0"/>
              <w:rPr>
                <w:rFonts w:eastAsia="Arial" w:cs="Arial"/>
                <w:color w:val="000000" w:themeColor="text1"/>
                <w:szCs w:val="24"/>
              </w:rPr>
            </w:pPr>
            <w:r>
              <w:rPr>
                <w:rFonts w:eastAsia="Arial" w:cs="Arial"/>
                <w:color w:val="000000" w:themeColor="text1"/>
                <w:szCs w:val="24"/>
              </w:rPr>
              <w:t xml:space="preserve">Ahmad </w:t>
            </w:r>
            <w:r>
              <w:rPr>
                <w:rFonts w:eastAsia="Arial" w:cs="Arial"/>
                <w:i/>
                <w:iCs/>
                <w:color w:val="000000" w:themeColor="text1"/>
                <w:szCs w:val="24"/>
              </w:rPr>
              <w:t>et al</w:t>
            </w:r>
            <w:r>
              <w:rPr>
                <w:rFonts w:eastAsia="Arial" w:cs="Arial"/>
                <w:color w:val="000000" w:themeColor="text1"/>
                <w:szCs w:val="24"/>
              </w:rPr>
              <w:t xml:space="preserve">. (2021) </w:t>
            </w:r>
          </w:p>
        </w:tc>
        <w:tc>
          <w:tcPr>
            <w:tcW w:w="666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2CECBD48" w14:textId="77777777" w:rsidR="008A4F1E" w:rsidRDefault="008A4F1E">
            <w:pPr>
              <w:spacing w:after="0"/>
              <w:rPr>
                <w:rFonts w:eastAsia="Arial" w:cs="Arial"/>
                <w:color w:val="000000" w:themeColor="text1"/>
                <w:szCs w:val="24"/>
              </w:rPr>
            </w:pPr>
            <w:r>
              <w:rPr>
                <w:rFonts w:eastAsia="Arial" w:cs="Arial"/>
                <w:color w:val="000000" w:themeColor="text1"/>
                <w:szCs w:val="24"/>
              </w:rPr>
              <w:t>“Ethnicity”, “mental health inequalities”, “treatment inequalities”, “common mental disorders”, “social epidemiology”</w:t>
            </w:r>
          </w:p>
        </w:tc>
      </w:tr>
    </w:tbl>
    <w:p w14:paraId="03F4B4DE" w14:textId="4EC7C707" w:rsidR="008A4F1E" w:rsidRPr="006A2C15" w:rsidRDefault="008A4F1E" w:rsidP="006A2C15">
      <w:pPr>
        <w:pStyle w:val="Heading5"/>
        <w:jc w:val="center"/>
        <w:rPr>
          <w:i/>
          <w:iCs/>
          <w:color w:val="000000" w:themeColor="text1"/>
        </w:rPr>
      </w:pPr>
      <w:bookmarkStart w:id="114" w:name="_heading=h.left6ychpixe"/>
      <w:bookmarkStart w:id="115" w:name="_Toc240454276"/>
      <w:bookmarkEnd w:id="114"/>
      <w:r w:rsidRPr="006A2C15">
        <w:rPr>
          <w:i/>
          <w:iCs/>
        </w:rPr>
        <w:t xml:space="preserve">Table </w:t>
      </w:r>
      <w:r w:rsidR="006A2C15">
        <w:rPr>
          <w:i/>
          <w:iCs/>
        </w:rPr>
        <w:t>3</w:t>
      </w:r>
      <w:r w:rsidRPr="006A2C15">
        <w:rPr>
          <w:i/>
          <w:iCs/>
        </w:rPr>
        <w:t>: Thematic Coding</w:t>
      </w:r>
      <w:bookmarkEnd w:id="115"/>
    </w:p>
    <w:p w14:paraId="098F86A4" w14:textId="77777777" w:rsidR="006A2C15" w:rsidRDefault="006A2C15" w:rsidP="008A4F1E">
      <w:pPr>
        <w:spacing w:before="280"/>
        <w:rPr>
          <w:rFonts w:eastAsia="Arial" w:cs="Arial"/>
          <w:color w:val="000000" w:themeColor="text1"/>
          <w:szCs w:val="24"/>
        </w:rPr>
      </w:pPr>
    </w:p>
    <w:p w14:paraId="5C18DAA0" w14:textId="0459F16D" w:rsidR="008A4F1E" w:rsidRDefault="008A4F1E" w:rsidP="008A4F1E">
      <w:pPr>
        <w:spacing w:before="280"/>
        <w:rPr>
          <w:rFonts w:eastAsia="Arial" w:cs="Arial"/>
          <w:color w:val="000000" w:themeColor="text1"/>
          <w:szCs w:val="24"/>
        </w:rPr>
      </w:pPr>
      <w:r>
        <w:rPr>
          <w:rFonts w:eastAsia="Arial" w:cs="Arial"/>
          <w:color w:val="000000" w:themeColor="text1"/>
          <w:szCs w:val="24"/>
        </w:rPr>
        <w:t xml:space="preserve">The evidence found in the 11 identified studies was then coded thematically to organise the evidence into analytically meaningful pieces that may be applied in culturally competent care delivery and ethnic health disparities in the UK. The initial codes, which are represented in Table 4.1, expressed the main ideas, population, healthcare environment and inequality-associated factors discussed in each study. </w:t>
      </w:r>
    </w:p>
    <w:p w14:paraId="3176CCA7" w14:textId="77777777" w:rsidR="006A2C15" w:rsidRDefault="006A2C15" w:rsidP="008A4F1E">
      <w:pPr>
        <w:pStyle w:val="Heading3"/>
        <w:rPr>
          <w:color w:val="000000" w:themeColor="text1"/>
        </w:rPr>
      </w:pPr>
      <w:bookmarkStart w:id="116" w:name="_heading=h.u5voe0t9l8xd"/>
      <w:bookmarkStart w:id="117" w:name="_Toc240454690"/>
      <w:bookmarkEnd w:id="116"/>
    </w:p>
    <w:p w14:paraId="408814A6" w14:textId="049C0335" w:rsidR="008A4F1E" w:rsidRPr="006A2C15" w:rsidRDefault="008A4F1E" w:rsidP="008A4F1E">
      <w:pPr>
        <w:pStyle w:val="Heading3"/>
        <w:rPr>
          <w:rFonts w:asciiTheme="majorHAnsi" w:eastAsia="Times New Roman" w:hAnsiTheme="majorHAnsi" w:cs="Arial"/>
          <w:b/>
          <w:bCs/>
          <w:color w:val="000000" w:themeColor="text1"/>
          <w:szCs w:val="24"/>
        </w:rPr>
      </w:pPr>
      <w:r w:rsidRPr="006A2C15">
        <w:rPr>
          <w:rFonts w:asciiTheme="majorHAnsi" w:hAnsiTheme="majorHAnsi"/>
          <w:b/>
          <w:bCs/>
          <w:color w:val="000000" w:themeColor="text1"/>
        </w:rPr>
        <w:t>4.3 Generating Initial Themes</w:t>
      </w:r>
      <w:bookmarkEnd w:id="117"/>
    </w:p>
    <w:tbl>
      <w:tblPr>
        <w:tblW w:w="9015" w:type="dxa"/>
        <w:tblLayout w:type="fixed"/>
        <w:tblLook w:val="0400" w:firstRow="0" w:lastRow="0" w:firstColumn="0" w:lastColumn="0" w:noHBand="0" w:noVBand="1"/>
      </w:tblPr>
      <w:tblGrid>
        <w:gridCol w:w="1753"/>
        <w:gridCol w:w="3097"/>
        <w:gridCol w:w="2281"/>
        <w:gridCol w:w="1884"/>
      </w:tblGrid>
      <w:tr w:rsidR="008A4F1E" w14:paraId="32D81856" w14:textId="77777777">
        <w:trPr>
          <w:trHeight w:val="480"/>
        </w:trPr>
        <w:tc>
          <w:tcPr>
            <w:tcW w:w="17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3F8D0D0E" w14:textId="77777777" w:rsidR="008A4F1E" w:rsidRDefault="008A4F1E">
            <w:pPr>
              <w:spacing w:after="0"/>
              <w:rPr>
                <w:rFonts w:eastAsia="Arial" w:cs="Arial"/>
                <w:color w:val="000000" w:themeColor="text1"/>
                <w:szCs w:val="24"/>
              </w:rPr>
            </w:pPr>
            <w:r>
              <w:rPr>
                <w:rFonts w:eastAsia="Arial" w:cs="Arial"/>
                <w:b/>
                <w:bCs/>
                <w:color w:val="000000" w:themeColor="text1"/>
                <w:szCs w:val="24"/>
              </w:rPr>
              <w:t>Author(s)</w:t>
            </w:r>
          </w:p>
        </w:tc>
        <w:tc>
          <w:tcPr>
            <w:tcW w:w="309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213AA961" w14:textId="77777777" w:rsidR="008A4F1E" w:rsidRDefault="008A4F1E">
            <w:pPr>
              <w:spacing w:after="0"/>
              <w:rPr>
                <w:rFonts w:eastAsia="Arial" w:cs="Arial"/>
                <w:color w:val="000000" w:themeColor="text1"/>
                <w:szCs w:val="24"/>
              </w:rPr>
            </w:pPr>
            <w:r>
              <w:rPr>
                <w:rFonts w:eastAsia="Arial" w:cs="Arial"/>
                <w:b/>
                <w:bCs/>
                <w:color w:val="000000" w:themeColor="text1"/>
                <w:szCs w:val="24"/>
              </w:rPr>
              <w:t>Codes (Keywords)</w:t>
            </w:r>
          </w:p>
        </w:tc>
        <w:tc>
          <w:tcPr>
            <w:tcW w:w="22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6280B92A" w14:textId="77777777" w:rsidR="008A4F1E" w:rsidRDefault="008A4F1E">
            <w:pPr>
              <w:spacing w:after="0"/>
              <w:rPr>
                <w:rFonts w:eastAsia="Arial" w:cs="Arial"/>
                <w:color w:val="000000" w:themeColor="text1"/>
                <w:szCs w:val="24"/>
              </w:rPr>
            </w:pPr>
            <w:r>
              <w:rPr>
                <w:rFonts w:eastAsia="Arial" w:cs="Arial"/>
                <w:b/>
                <w:bCs/>
                <w:color w:val="000000" w:themeColor="text1"/>
                <w:szCs w:val="24"/>
              </w:rPr>
              <w:t>Sub-themes</w:t>
            </w:r>
          </w:p>
        </w:tc>
        <w:tc>
          <w:tcPr>
            <w:tcW w:w="188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7F4C72AB" w14:textId="77777777" w:rsidR="008A4F1E" w:rsidRDefault="008A4F1E">
            <w:pPr>
              <w:spacing w:after="0"/>
              <w:rPr>
                <w:rFonts w:eastAsia="Arial" w:cs="Arial"/>
                <w:color w:val="000000" w:themeColor="text1"/>
                <w:szCs w:val="24"/>
              </w:rPr>
            </w:pPr>
            <w:r>
              <w:rPr>
                <w:rFonts w:eastAsia="Arial" w:cs="Arial"/>
                <w:b/>
                <w:bCs/>
                <w:color w:val="000000" w:themeColor="text1"/>
                <w:szCs w:val="24"/>
              </w:rPr>
              <w:t>Candidate Themes</w:t>
            </w:r>
          </w:p>
        </w:tc>
      </w:tr>
      <w:tr w:rsidR="008A4F1E" w14:paraId="1E510617" w14:textId="77777777">
        <w:trPr>
          <w:trHeight w:val="2655"/>
        </w:trPr>
        <w:tc>
          <w:tcPr>
            <w:tcW w:w="17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272A6BCB" w14:textId="77777777" w:rsidR="008A4F1E" w:rsidRDefault="008A4F1E">
            <w:pPr>
              <w:spacing w:after="0"/>
              <w:rPr>
                <w:rFonts w:eastAsia="Arial" w:cs="Arial"/>
                <w:color w:val="000000" w:themeColor="text1"/>
                <w:szCs w:val="24"/>
              </w:rPr>
            </w:pPr>
            <w:r>
              <w:rPr>
                <w:rFonts w:eastAsia="Arial" w:cs="Arial"/>
                <w:color w:val="000000" w:themeColor="text1"/>
                <w:szCs w:val="24"/>
              </w:rPr>
              <w:t xml:space="preserve">Wainwright </w:t>
            </w:r>
            <w:r>
              <w:rPr>
                <w:rFonts w:eastAsia="Arial" w:cs="Arial"/>
                <w:i/>
                <w:iCs/>
                <w:color w:val="000000" w:themeColor="text1"/>
                <w:szCs w:val="24"/>
              </w:rPr>
              <w:t>et al</w:t>
            </w:r>
            <w:r>
              <w:rPr>
                <w:rFonts w:eastAsia="Arial" w:cs="Arial"/>
                <w:color w:val="000000" w:themeColor="text1"/>
                <w:szCs w:val="24"/>
              </w:rPr>
              <w:t xml:space="preserve">. (2026) </w:t>
            </w:r>
          </w:p>
        </w:tc>
        <w:tc>
          <w:tcPr>
            <w:tcW w:w="309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21760857" w14:textId="77777777" w:rsidR="008A4F1E" w:rsidRDefault="008A4F1E">
            <w:pPr>
              <w:spacing w:after="0"/>
              <w:rPr>
                <w:rFonts w:eastAsia="Arial" w:cs="Arial"/>
                <w:color w:val="000000" w:themeColor="text1"/>
                <w:szCs w:val="24"/>
              </w:rPr>
            </w:pPr>
            <w:r>
              <w:rPr>
                <w:rFonts w:eastAsia="Arial" w:cs="Arial"/>
                <w:color w:val="000000" w:themeColor="text1"/>
                <w:szCs w:val="24"/>
              </w:rPr>
              <w:t>“Palliative care”, “End of Life”, “Ethnic minorities”, “Health inequalities”, “Research partnership network”, “Community engagement”</w:t>
            </w:r>
          </w:p>
        </w:tc>
        <w:tc>
          <w:tcPr>
            <w:tcW w:w="228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hideMark/>
          </w:tcPr>
          <w:p w14:paraId="482AB0EB" w14:textId="77777777" w:rsidR="008A4F1E" w:rsidRDefault="008A4F1E">
            <w:pPr>
              <w:widowControl w:val="0"/>
              <w:spacing w:after="0"/>
              <w:rPr>
                <w:rFonts w:eastAsia="Arial" w:cs="Arial"/>
                <w:color w:val="000000" w:themeColor="text1"/>
                <w:szCs w:val="24"/>
              </w:rPr>
            </w:pPr>
            <w:r>
              <w:rPr>
                <w:rFonts w:eastAsia="Arial" w:cs="Arial"/>
                <w:color w:val="000000" w:themeColor="text1"/>
                <w:szCs w:val="24"/>
              </w:rPr>
              <w:t>Community participation and equitable end-of-life care</w:t>
            </w:r>
          </w:p>
        </w:tc>
        <w:tc>
          <w:tcPr>
            <w:tcW w:w="1883" w:type="dxa"/>
            <w:tcBorders>
              <w:top w:val="single" w:sz="6" w:space="0" w:color="000000"/>
              <w:left w:val="single" w:sz="6" w:space="0" w:color="CCCCCC"/>
              <w:bottom w:val="single" w:sz="6" w:space="0" w:color="000000"/>
              <w:right w:val="single" w:sz="6" w:space="0" w:color="000000"/>
            </w:tcBorders>
            <w:tcMar>
              <w:top w:w="40" w:type="dxa"/>
              <w:left w:w="40" w:type="dxa"/>
              <w:bottom w:w="40" w:type="dxa"/>
              <w:right w:w="40" w:type="dxa"/>
            </w:tcMar>
            <w:hideMark/>
          </w:tcPr>
          <w:p w14:paraId="28D213DE" w14:textId="77777777" w:rsidR="008A4F1E" w:rsidRDefault="008A4F1E">
            <w:pPr>
              <w:widowControl w:val="0"/>
              <w:spacing w:after="0"/>
              <w:rPr>
                <w:rFonts w:eastAsia="Arial" w:cs="Arial"/>
                <w:color w:val="000000" w:themeColor="text1"/>
                <w:szCs w:val="24"/>
              </w:rPr>
            </w:pPr>
            <w:r>
              <w:rPr>
                <w:rFonts w:eastAsia="Arial" w:cs="Arial"/>
                <w:color w:val="000000" w:themeColor="text1"/>
                <w:szCs w:val="24"/>
              </w:rPr>
              <w:t>Culturally Equitable Palliative Care</w:t>
            </w:r>
          </w:p>
        </w:tc>
      </w:tr>
      <w:tr w:rsidR="008A4F1E" w14:paraId="298DECFB" w14:textId="77777777">
        <w:trPr>
          <w:trHeight w:val="2655"/>
        </w:trPr>
        <w:tc>
          <w:tcPr>
            <w:tcW w:w="17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25635D0D" w14:textId="77777777" w:rsidR="008A4F1E" w:rsidRDefault="008A4F1E">
            <w:pPr>
              <w:spacing w:after="0"/>
              <w:rPr>
                <w:rFonts w:eastAsia="Arial" w:cs="Arial"/>
                <w:color w:val="000000" w:themeColor="text1"/>
                <w:szCs w:val="24"/>
              </w:rPr>
            </w:pPr>
            <w:r>
              <w:rPr>
                <w:rFonts w:eastAsia="Arial" w:cs="Arial"/>
                <w:color w:val="000000" w:themeColor="text1"/>
                <w:szCs w:val="24"/>
              </w:rPr>
              <w:lastRenderedPageBreak/>
              <w:t xml:space="preserve">Thana </w:t>
            </w:r>
            <w:r>
              <w:rPr>
                <w:rFonts w:eastAsia="Arial" w:cs="Arial"/>
                <w:i/>
                <w:iCs/>
                <w:color w:val="000000" w:themeColor="text1"/>
                <w:szCs w:val="24"/>
              </w:rPr>
              <w:t>et al</w:t>
            </w:r>
            <w:r>
              <w:rPr>
                <w:rFonts w:eastAsia="Arial" w:cs="Arial"/>
                <w:color w:val="000000" w:themeColor="text1"/>
                <w:szCs w:val="24"/>
              </w:rPr>
              <w:t xml:space="preserve">. (2026) </w:t>
            </w:r>
          </w:p>
        </w:tc>
        <w:tc>
          <w:tcPr>
            <w:tcW w:w="309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6FF57424" w14:textId="77777777" w:rsidR="008A4F1E" w:rsidRDefault="008A4F1E">
            <w:pPr>
              <w:spacing w:after="0"/>
              <w:rPr>
                <w:rFonts w:eastAsia="Arial" w:cs="Arial"/>
                <w:color w:val="000000" w:themeColor="text1"/>
                <w:szCs w:val="24"/>
              </w:rPr>
            </w:pPr>
            <w:r>
              <w:rPr>
                <w:rFonts w:eastAsia="Arial" w:cs="Arial"/>
                <w:color w:val="000000" w:themeColor="text1"/>
                <w:szCs w:val="24"/>
              </w:rPr>
              <w:t>“Minoritised groups”, “healthcare-related harm”, “socioecological  study”, “unsafe care”</w:t>
            </w:r>
          </w:p>
        </w:tc>
        <w:tc>
          <w:tcPr>
            <w:tcW w:w="228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hideMark/>
          </w:tcPr>
          <w:p w14:paraId="367580AA" w14:textId="77777777" w:rsidR="008A4F1E" w:rsidRDefault="008A4F1E">
            <w:pPr>
              <w:widowControl w:val="0"/>
              <w:spacing w:after="0"/>
              <w:rPr>
                <w:rFonts w:eastAsia="Arial" w:cs="Arial"/>
                <w:color w:val="000000" w:themeColor="text1"/>
                <w:szCs w:val="24"/>
              </w:rPr>
            </w:pPr>
            <w:r>
              <w:rPr>
                <w:rFonts w:eastAsia="Arial" w:cs="Arial"/>
                <w:color w:val="000000" w:themeColor="text1"/>
                <w:szCs w:val="24"/>
              </w:rPr>
              <w:t>Experiences of unsafe care among minoritised populations</w:t>
            </w:r>
          </w:p>
        </w:tc>
        <w:tc>
          <w:tcPr>
            <w:tcW w:w="188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hideMark/>
          </w:tcPr>
          <w:p w14:paraId="54D5CFB3" w14:textId="77777777" w:rsidR="008A4F1E" w:rsidRDefault="008A4F1E">
            <w:pPr>
              <w:widowControl w:val="0"/>
              <w:spacing w:after="0"/>
              <w:rPr>
                <w:rFonts w:eastAsia="Arial" w:cs="Arial"/>
                <w:color w:val="000000" w:themeColor="text1"/>
                <w:szCs w:val="24"/>
              </w:rPr>
            </w:pPr>
            <w:r>
              <w:rPr>
                <w:rFonts w:eastAsia="Arial" w:cs="Arial"/>
                <w:color w:val="000000" w:themeColor="text1"/>
                <w:szCs w:val="24"/>
              </w:rPr>
              <w:t>Ethnic Disparities in Patient Safety</w:t>
            </w:r>
          </w:p>
        </w:tc>
      </w:tr>
      <w:tr w:rsidR="008A4F1E" w14:paraId="0AE9DA08" w14:textId="77777777">
        <w:trPr>
          <w:trHeight w:val="2385"/>
        </w:trPr>
        <w:tc>
          <w:tcPr>
            <w:tcW w:w="17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44C922B0" w14:textId="77777777" w:rsidR="008A4F1E" w:rsidRDefault="008A4F1E">
            <w:pPr>
              <w:spacing w:after="0"/>
              <w:rPr>
                <w:rFonts w:eastAsia="Arial" w:cs="Arial"/>
                <w:color w:val="000000" w:themeColor="text1"/>
                <w:szCs w:val="24"/>
              </w:rPr>
            </w:pPr>
            <w:r>
              <w:rPr>
                <w:rFonts w:eastAsia="Arial" w:cs="Arial"/>
                <w:color w:val="000000" w:themeColor="text1"/>
                <w:szCs w:val="24"/>
              </w:rPr>
              <w:t xml:space="preserve">Dawson </w:t>
            </w:r>
            <w:r>
              <w:rPr>
                <w:rFonts w:eastAsia="Arial" w:cs="Arial"/>
                <w:i/>
                <w:iCs/>
                <w:color w:val="000000" w:themeColor="text1"/>
                <w:szCs w:val="24"/>
              </w:rPr>
              <w:t>et al</w:t>
            </w:r>
            <w:r>
              <w:rPr>
                <w:rFonts w:eastAsia="Arial" w:cs="Arial"/>
                <w:color w:val="000000" w:themeColor="text1"/>
                <w:szCs w:val="24"/>
              </w:rPr>
              <w:t xml:space="preserve">. (2025) </w:t>
            </w:r>
          </w:p>
        </w:tc>
        <w:tc>
          <w:tcPr>
            <w:tcW w:w="309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73449B0B" w14:textId="77777777" w:rsidR="008A4F1E" w:rsidRDefault="008A4F1E">
            <w:pPr>
              <w:spacing w:after="0"/>
              <w:rPr>
                <w:rFonts w:eastAsia="Arial" w:cs="Arial"/>
                <w:color w:val="000000" w:themeColor="text1"/>
                <w:szCs w:val="24"/>
              </w:rPr>
            </w:pPr>
            <w:r>
              <w:rPr>
                <w:rFonts w:eastAsia="Arial" w:cs="Arial"/>
                <w:color w:val="000000" w:themeColor="text1"/>
                <w:szCs w:val="24"/>
              </w:rPr>
              <w:t>“Ethnic diversity”, “Inclusion; Equity”, “Trials”, “Recruitment”, “Retention”</w:t>
            </w:r>
          </w:p>
        </w:tc>
        <w:tc>
          <w:tcPr>
            <w:tcW w:w="228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hideMark/>
          </w:tcPr>
          <w:p w14:paraId="29FCDE6C" w14:textId="77777777" w:rsidR="008A4F1E" w:rsidRDefault="008A4F1E">
            <w:pPr>
              <w:widowControl w:val="0"/>
              <w:spacing w:after="0"/>
              <w:rPr>
                <w:rFonts w:eastAsia="Arial" w:cs="Arial"/>
                <w:color w:val="000000" w:themeColor="text1"/>
                <w:szCs w:val="24"/>
              </w:rPr>
            </w:pPr>
            <w:r>
              <w:rPr>
                <w:rFonts w:eastAsia="Arial" w:cs="Arial"/>
                <w:color w:val="000000" w:themeColor="text1"/>
                <w:szCs w:val="24"/>
              </w:rPr>
              <w:t>Representation and participation in clinical research</w:t>
            </w:r>
          </w:p>
        </w:tc>
        <w:tc>
          <w:tcPr>
            <w:tcW w:w="188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hideMark/>
          </w:tcPr>
          <w:p w14:paraId="64ED9E96" w14:textId="77777777" w:rsidR="008A4F1E" w:rsidRDefault="008A4F1E">
            <w:pPr>
              <w:widowControl w:val="0"/>
              <w:spacing w:after="0"/>
              <w:rPr>
                <w:rFonts w:eastAsia="Arial" w:cs="Arial"/>
                <w:color w:val="000000" w:themeColor="text1"/>
                <w:szCs w:val="24"/>
              </w:rPr>
            </w:pPr>
            <w:r>
              <w:rPr>
                <w:rFonts w:eastAsia="Arial" w:cs="Arial"/>
                <w:color w:val="000000" w:themeColor="text1"/>
                <w:szCs w:val="24"/>
              </w:rPr>
              <w:t>Inclusive Clinical Research Participation</w:t>
            </w:r>
          </w:p>
        </w:tc>
      </w:tr>
      <w:tr w:rsidR="008A4F1E" w14:paraId="78526F1E" w14:textId="77777777">
        <w:trPr>
          <w:trHeight w:val="2115"/>
        </w:trPr>
        <w:tc>
          <w:tcPr>
            <w:tcW w:w="17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485E09D9" w14:textId="77777777" w:rsidR="008A4F1E" w:rsidRDefault="008A4F1E">
            <w:pPr>
              <w:spacing w:after="0"/>
              <w:rPr>
                <w:rFonts w:eastAsia="Arial" w:cs="Arial"/>
                <w:color w:val="000000" w:themeColor="text1"/>
                <w:szCs w:val="24"/>
              </w:rPr>
            </w:pPr>
            <w:r>
              <w:rPr>
                <w:rFonts w:eastAsia="Arial" w:cs="Arial"/>
                <w:color w:val="000000" w:themeColor="text1"/>
                <w:szCs w:val="24"/>
              </w:rPr>
              <w:t xml:space="preserve">Stepanova </w:t>
            </w:r>
            <w:r>
              <w:rPr>
                <w:rFonts w:eastAsia="Arial" w:cs="Arial"/>
                <w:i/>
                <w:iCs/>
                <w:color w:val="000000" w:themeColor="text1"/>
                <w:szCs w:val="24"/>
              </w:rPr>
              <w:t>et al</w:t>
            </w:r>
            <w:r>
              <w:rPr>
                <w:rFonts w:eastAsia="Arial" w:cs="Arial"/>
                <w:color w:val="000000" w:themeColor="text1"/>
                <w:szCs w:val="24"/>
              </w:rPr>
              <w:t xml:space="preserve">. (2026) </w:t>
            </w:r>
          </w:p>
        </w:tc>
        <w:tc>
          <w:tcPr>
            <w:tcW w:w="309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5AAC925C" w14:textId="77777777" w:rsidR="008A4F1E" w:rsidRDefault="008A4F1E">
            <w:pPr>
              <w:spacing w:after="0"/>
              <w:rPr>
                <w:rFonts w:eastAsia="Arial" w:cs="Arial"/>
                <w:color w:val="000000" w:themeColor="text1"/>
                <w:szCs w:val="24"/>
              </w:rPr>
            </w:pPr>
            <w:r>
              <w:rPr>
                <w:rFonts w:eastAsia="Arial" w:cs="Arial"/>
                <w:color w:val="000000" w:themeColor="text1"/>
                <w:szCs w:val="24"/>
              </w:rPr>
              <w:t>“co</w:t>
            </w:r>
            <w:r>
              <w:rPr>
                <w:rFonts w:ascii="Cambria Math" w:eastAsia="Cambria Math" w:hAnsi="Cambria Math" w:cs="Cambria Math"/>
                <w:color w:val="000000" w:themeColor="text1"/>
                <w:szCs w:val="24"/>
              </w:rPr>
              <w:t>‐</w:t>
            </w:r>
            <w:r>
              <w:rPr>
                <w:rFonts w:eastAsia="Arial" w:cs="Arial"/>
                <w:color w:val="000000" w:themeColor="text1"/>
                <w:szCs w:val="24"/>
              </w:rPr>
              <w:t>production”, “culturally competent”, “Delphi study”, “ethnic minority”, “mental health services”</w:t>
            </w:r>
          </w:p>
        </w:tc>
        <w:tc>
          <w:tcPr>
            <w:tcW w:w="228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hideMark/>
          </w:tcPr>
          <w:p w14:paraId="2977CD08" w14:textId="77777777" w:rsidR="008A4F1E" w:rsidRDefault="008A4F1E">
            <w:pPr>
              <w:widowControl w:val="0"/>
              <w:spacing w:after="0"/>
              <w:rPr>
                <w:rFonts w:eastAsia="Arial" w:cs="Arial"/>
                <w:color w:val="000000" w:themeColor="text1"/>
                <w:szCs w:val="24"/>
              </w:rPr>
            </w:pPr>
            <w:r>
              <w:rPr>
                <w:rFonts w:eastAsia="Arial" w:cs="Arial"/>
                <w:color w:val="000000" w:themeColor="text1"/>
                <w:szCs w:val="24"/>
              </w:rPr>
              <w:t>Co-produced and culturally responsive mental healthcare</w:t>
            </w:r>
          </w:p>
        </w:tc>
        <w:tc>
          <w:tcPr>
            <w:tcW w:w="188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hideMark/>
          </w:tcPr>
          <w:p w14:paraId="74017E2D" w14:textId="77777777" w:rsidR="008A4F1E" w:rsidRDefault="008A4F1E">
            <w:pPr>
              <w:widowControl w:val="0"/>
              <w:spacing w:after="0"/>
              <w:rPr>
                <w:rFonts w:eastAsia="Arial" w:cs="Arial"/>
                <w:color w:val="000000" w:themeColor="text1"/>
                <w:szCs w:val="24"/>
              </w:rPr>
            </w:pPr>
            <w:r>
              <w:rPr>
                <w:rFonts w:eastAsia="Arial" w:cs="Arial"/>
                <w:color w:val="000000" w:themeColor="text1"/>
                <w:szCs w:val="24"/>
              </w:rPr>
              <w:t>Culturally Responsive Mental Health Services</w:t>
            </w:r>
          </w:p>
        </w:tc>
      </w:tr>
      <w:tr w:rsidR="008A4F1E" w14:paraId="679C9FDE" w14:textId="77777777">
        <w:trPr>
          <w:trHeight w:val="2370"/>
        </w:trPr>
        <w:tc>
          <w:tcPr>
            <w:tcW w:w="17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0D7DCBF6" w14:textId="77777777" w:rsidR="008A4F1E" w:rsidRDefault="008A4F1E">
            <w:pPr>
              <w:spacing w:after="0"/>
              <w:rPr>
                <w:rFonts w:eastAsia="Arial" w:cs="Arial"/>
                <w:color w:val="000000" w:themeColor="text1"/>
                <w:szCs w:val="24"/>
              </w:rPr>
            </w:pPr>
            <w:r>
              <w:rPr>
                <w:rFonts w:eastAsia="Arial" w:cs="Arial"/>
                <w:color w:val="000000" w:themeColor="text1"/>
                <w:szCs w:val="24"/>
              </w:rPr>
              <w:t xml:space="preserve">Zeh </w:t>
            </w:r>
            <w:r>
              <w:rPr>
                <w:rFonts w:eastAsia="Arial" w:cs="Arial"/>
                <w:i/>
                <w:iCs/>
                <w:color w:val="000000" w:themeColor="text1"/>
                <w:szCs w:val="24"/>
              </w:rPr>
              <w:t>et al</w:t>
            </w:r>
            <w:r>
              <w:rPr>
                <w:rFonts w:eastAsia="Arial" w:cs="Arial"/>
                <w:color w:val="000000" w:themeColor="text1"/>
                <w:szCs w:val="24"/>
              </w:rPr>
              <w:t xml:space="preserve">. (2015) </w:t>
            </w:r>
          </w:p>
        </w:tc>
        <w:tc>
          <w:tcPr>
            <w:tcW w:w="309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2E064BCC" w14:textId="77777777" w:rsidR="008A4F1E" w:rsidRDefault="008A4F1E">
            <w:pPr>
              <w:spacing w:after="0"/>
              <w:rPr>
                <w:rFonts w:eastAsia="Arial" w:cs="Arial"/>
                <w:color w:val="000000" w:themeColor="text1"/>
                <w:szCs w:val="24"/>
              </w:rPr>
            </w:pPr>
            <w:r>
              <w:rPr>
                <w:rFonts w:eastAsia="Arial" w:cs="Arial"/>
                <w:color w:val="000000" w:themeColor="text1"/>
                <w:szCs w:val="24"/>
              </w:rPr>
              <w:t>“culturally competent”, “primary care”, “diabetes”</w:t>
            </w:r>
          </w:p>
        </w:tc>
        <w:tc>
          <w:tcPr>
            <w:tcW w:w="228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hideMark/>
          </w:tcPr>
          <w:p w14:paraId="4296AA20" w14:textId="77777777" w:rsidR="008A4F1E" w:rsidRDefault="008A4F1E">
            <w:pPr>
              <w:widowControl w:val="0"/>
              <w:spacing w:after="0"/>
              <w:rPr>
                <w:rFonts w:eastAsia="Arial" w:cs="Arial"/>
                <w:color w:val="000000" w:themeColor="text1"/>
                <w:szCs w:val="24"/>
              </w:rPr>
            </w:pPr>
            <w:r>
              <w:rPr>
                <w:rFonts w:eastAsia="Arial" w:cs="Arial"/>
                <w:color w:val="000000" w:themeColor="text1"/>
                <w:szCs w:val="24"/>
              </w:rPr>
              <w:t>Cultural competence in long-term condition management</w:t>
            </w:r>
          </w:p>
        </w:tc>
        <w:tc>
          <w:tcPr>
            <w:tcW w:w="188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hideMark/>
          </w:tcPr>
          <w:p w14:paraId="29095F60" w14:textId="77777777" w:rsidR="008A4F1E" w:rsidRDefault="008A4F1E">
            <w:pPr>
              <w:widowControl w:val="0"/>
              <w:spacing w:after="0"/>
              <w:rPr>
                <w:rFonts w:eastAsia="Arial" w:cs="Arial"/>
                <w:color w:val="000000" w:themeColor="text1"/>
                <w:szCs w:val="24"/>
              </w:rPr>
            </w:pPr>
            <w:r>
              <w:rPr>
                <w:rFonts w:eastAsia="Arial" w:cs="Arial"/>
                <w:color w:val="000000" w:themeColor="text1"/>
                <w:szCs w:val="24"/>
              </w:rPr>
              <w:t>Cultural Competence in Diabetes Care</w:t>
            </w:r>
          </w:p>
        </w:tc>
      </w:tr>
      <w:tr w:rsidR="008A4F1E" w14:paraId="79E3A221" w14:textId="77777777">
        <w:trPr>
          <w:trHeight w:val="1845"/>
        </w:trPr>
        <w:tc>
          <w:tcPr>
            <w:tcW w:w="17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7EADF81D" w14:textId="77777777" w:rsidR="008A4F1E" w:rsidRDefault="008A4F1E">
            <w:pPr>
              <w:rPr>
                <w:rFonts w:eastAsia="Arial" w:cs="Arial"/>
                <w:color w:val="000000" w:themeColor="text1"/>
                <w:szCs w:val="24"/>
              </w:rPr>
            </w:pPr>
            <w:r>
              <w:rPr>
                <w:rFonts w:eastAsia="Arial" w:cs="Arial"/>
                <w:color w:val="000000" w:themeColor="text1"/>
                <w:szCs w:val="24"/>
              </w:rPr>
              <w:t xml:space="preserve">Moorthie </w:t>
            </w:r>
            <w:r>
              <w:rPr>
                <w:rFonts w:eastAsia="Arial" w:cs="Arial"/>
                <w:i/>
                <w:iCs/>
                <w:color w:val="000000" w:themeColor="text1"/>
                <w:szCs w:val="24"/>
              </w:rPr>
              <w:t>et al</w:t>
            </w:r>
            <w:r>
              <w:rPr>
                <w:rFonts w:eastAsia="Arial" w:cs="Arial"/>
                <w:color w:val="000000" w:themeColor="text1"/>
                <w:szCs w:val="24"/>
              </w:rPr>
              <w:t xml:space="preserve">. (2024) </w:t>
            </w:r>
          </w:p>
        </w:tc>
        <w:tc>
          <w:tcPr>
            <w:tcW w:w="309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73146306" w14:textId="77777777" w:rsidR="008A4F1E" w:rsidRDefault="008A4F1E">
            <w:pPr>
              <w:spacing w:after="0"/>
              <w:rPr>
                <w:rFonts w:eastAsia="Arial" w:cs="Arial"/>
                <w:color w:val="000000" w:themeColor="text1"/>
                <w:szCs w:val="24"/>
              </w:rPr>
            </w:pPr>
            <w:r>
              <w:rPr>
                <w:rFonts w:eastAsia="Arial" w:cs="Arial"/>
                <w:color w:val="000000" w:themeColor="text1"/>
                <w:szCs w:val="24"/>
              </w:rPr>
              <w:t>“UK health and care professionals”, “quality of data”, “health inequalities”</w:t>
            </w:r>
          </w:p>
        </w:tc>
        <w:tc>
          <w:tcPr>
            <w:tcW w:w="228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hideMark/>
          </w:tcPr>
          <w:p w14:paraId="7027CBFF" w14:textId="77777777" w:rsidR="008A4F1E" w:rsidRDefault="008A4F1E">
            <w:pPr>
              <w:widowControl w:val="0"/>
              <w:spacing w:after="0"/>
              <w:rPr>
                <w:rFonts w:eastAsia="Arial" w:cs="Arial"/>
                <w:color w:val="000000" w:themeColor="text1"/>
                <w:szCs w:val="24"/>
              </w:rPr>
            </w:pPr>
            <w:r>
              <w:rPr>
                <w:rFonts w:eastAsia="Arial" w:cs="Arial"/>
                <w:color w:val="000000" w:themeColor="text1"/>
                <w:szCs w:val="24"/>
              </w:rPr>
              <w:t>Ethnicity data quality and professional practice</w:t>
            </w:r>
          </w:p>
        </w:tc>
        <w:tc>
          <w:tcPr>
            <w:tcW w:w="188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hideMark/>
          </w:tcPr>
          <w:p w14:paraId="41C9E85A" w14:textId="77777777" w:rsidR="008A4F1E" w:rsidRDefault="008A4F1E">
            <w:pPr>
              <w:widowControl w:val="0"/>
              <w:spacing w:after="0"/>
              <w:rPr>
                <w:rFonts w:eastAsia="Arial" w:cs="Arial"/>
                <w:color w:val="000000" w:themeColor="text1"/>
                <w:szCs w:val="24"/>
              </w:rPr>
            </w:pPr>
            <w:r>
              <w:rPr>
                <w:rFonts w:eastAsia="Arial" w:cs="Arial"/>
                <w:color w:val="000000" w:themeColor="text1"/>
                <w:szCs w:val="24"/>
              </w:rPr>
              <w:t>Data Quality for Health Equity</w:t>
            </w:r>
          </w:p>
        </w:tc>
      </w:tr>
      <w:tr w:rsidR="008A4F1E" w14:paraId="016581C1" w14:textId="77777777">
        <w:trPr>
          <w:trHeight w:val="1845"/>
        </w:trPr>
        <w:tc>
          <w:tcPr>
            <w:tcW w:w="17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2CCFB93C" w14:textId="77777777" w:rsidR="008A4F1E" w:rsidRDefault="008A4F1E">
            <w:pPr>
              <w:spacing w:after="0"/>
              <w:rPr>
                <w:rFonts w:eastAsia="Arial" w:cs="Arial"/>
                <w:color w:val="000000" w:themeColor="text1"/>
                <w:szCs w:val="24"/>
              </w:rPr>
            </w:pPr>
            <w:r>
              <w:rPr>
                <w:rFonts w:eastAsia="Arial" w:cs="Arial"/>
                <w:color w:val="000000" w:themeColor="text1"/>
                <w:szCs w:val="24"/>
              </w:rPr>
              <w:lastRenderedPageBreak/>
              <w:t xml:space="preserve">McGreevy </w:t>
            </w:r>
            <w:r>
              <w:rPr>
                <w:rFonts w:eastAsia="Arial" w:cs="Arial"/>
                <w:i/>
                <w:iCs/>
                <w:color w:val="000000" w:themeColor="text1"/>
                <w:szCs w:val="24"/>
              </w:rPr>
              <w:t>et al</w:t>
            </w:r>
            <w:r>
              <w:rPr>
                <w:rFonts w:eastAsia="Arial" w:cs="Arial"/>
                <w:color w:val="000000" w:themeColor="text1"/>
                <w:szCs w:val="24"/>
              </w:rPr>
              <w:t xml:space="preserve">. (2023) </w:t>
            </w:r>
          </w:p>
        </w:tc>
        <w:tc>
          <w:tcPr>
            <w:tcW w:w="309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38020658" w14:textId="77777777" w:rsidR="008A4F1E" w:rsidRDefault="008A4F1E">
            <w:pPr>
              <w:spacing w:after="0"/>
              <w:rPr>
                <w:rFonts w:eastAsia="Arial" w:cs="Arial"/>
                <w:color w:val="000000" w:themeColor="text1"/>
                <w:szCs w:val="24"/>
              </w:rPr>
            </w:pPr>
            <w:r>
              <w:rPr>
                <w:rFonts w:eastAsia="Arial" w:cs="Arial"/>
                <w:color w:val="000000" w:themeColor="text1"/>
                <w:szCs w:val="24"/>
              </w:rPr>
              <w:t>“Multimorbidity”, “Primary care”, “Long-term conditions”, “COVID-19 pandemic”, “Ethnic inequalities”</w:t>
            </w:r>
          </w:p>
        </w:tc>
        <w:tc>
          <w:tcPr>
            <w:tcW w:w="228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hideMark/>
          </w:tcPr>
          <w:p w14:paraId="40BA25C0" w14:textId="77777777" w:rsidR="008A4F1E" w:rsidRDefault="008A4F1E">
            <w:pPr>
              <w:widowControl w:val="0"/>
              <w:spacing w:after="0"/>
              <w:rPr>
                <w:rFonts w:eastAsia="Arial" w:cs="Arial"/>
                <w:color w:val="000000" w:themeColor="text1"/>
                <w:szCs w:val="24"/>
              </w:rPr>
            </w:pPr>
            <w:r>
              <w:rPr>
                <w:rFonts w:eastAsia="Arial" w:cs="Arial"/>
                <w:color w:val="000000" w:themeColor="text1"/>
                <w:szCs w:val="24"/>
              </w:rPr>
              <w:t>Ethnic inequalities in multimorbidity and primary care</w:t>
            </w:r>
          </w:p>
        </w:tc>
        <w:tc>
          <w:tcPr>
            <w:tcW w:w="188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hideMark/>
          </w:tcPr>
          <w:p w14:paraId="4047110A" w14:textId="77777777" w:rsidR="008A4F1E" w:rsidRDefault="008A4F1E">
            <w:pPr>
              <w:widowControl w:val="0"/>
              <w:spacing w:after="0"/>
              <w:rPr>
                <w:rFonts w:eastAsia="Arial" w:cs="Arial"/>
                <w:color w:val="000000" w:themeColor="text1"/>
                <w:szCs w:val="24"/>
              </w:rPr>
            </w:pPr>
            <w:r>
              <w:rPr>
                <w:rFonts w:eastAsia="Arial" w:cs="Arial"/>
                <w:color w:val="000000" w:themeColor="text1"/>
                <w:szCs w:val="24"/>
              </w:rPr>
              <w:t>Unequal Burden of Multimorbidity</w:t>
            </w:r>
          </w:p>
        </w:tc>
      </w:tr>
      <w:tr w:rsidR="008A4F1E" w14:paraId="246AA5F1" w14:textId="77777777">
        <w:trPr>
          <w:trHeight w:val="2370"/>
        </w:trPr>
        <w:tc>
          <w:tcPr>
            <w:tcW w:w="17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2E2F89C7" w14:textId="77777777" w:rsidR="008A4F1E" w:rsidRDefault="008A4F1E">
            <w:pPr>
              <w:rPr>
                <w:rFonts w:eastAsia="Arial" w:cs="Arial"/>
                <w:color w:val="000000" w:themeColor="text1"/>
                <w:szCs w:val="24"/>
              </w:rPr>
            </w:pPr>
            <w:r>
              <w:rPr>
                <w:rFonts w:eastAsia="Arial" w:cs="Arial"/>
                <w:color w:val="000000" w:themeColor="text1"/>
                <w:szCs w:val="24"/>
              </w:rPr>
              <w:t xml:space="preserve">Cluley </w:t>
            </w:r>
            <w:r>
              <w:rPr>
                <w:rFonts w:eastAsia="Arial" w:cs="Arial"/>
                <w:i/>
                <w:iCs/>
                <w:color w:val="000000" w:themeColor="text1"/>
                <w:szCs w:val="24"/>
              </w:rPr>
              <w:t>et al</w:t>
            </w:r>
            <w:r>
              <w:rPr>
                <w:rFonts w:eastAsia="Arial" w:cs="Arial"/>
                <w:color w:val="000000" w:themeColor="text1"/>
                <w:szCs w:val="24"/>
              </w:rPr>
              <w:t xml:space="preserve">. (2026) </w:t>
            </w:r>
          </w:p>
        </w:tc>
        <w:tc>
          <w:tcPr>
            <w:tcW w:w="309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70C567C4" w14:textId="77777777" w:rsidR="008A4F1E" w:rsidRDefault="008A4F1E">
            <w:pPr>
              <w:spacing w:after="0"/>
              <w:rPr>
                <w:rFonts w:eastAsia="Arial" w:cs="Arial"/>
                <w:color w:val="000000" w:themeColor="text1"/>
                <w:szCs w:val="24"/>
              </w:rPr>
            </w:pPr>
            <w:r>
              <w:rPr>
                <w:rFonts w:eastAsia="Arial" w:cs="Arial"/>
                <w:color w:val="000000" w:themeColor="text1"/>
                <w:szCs w:val="24"/>
              </w:rPr>
              <w:t>“Racialisation”, “Critical race theory”, “Health inequality”, “Ageing Lived experience”, “Photovoice”</w:t>
            </w:r>
          </w:p>
        </w:tc>
        <w:tc>
          <w:tcPr>
            <w:tcW w:w="228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hideMark/>
          </w:tcPr>
          <w:p w14:paraId="602AB2B0" w14:textId="77777777" w:rsidR="008A4F1E" w:rsidRDefault="008A4F1E">
            <w:pPr>
              <w:widowControl w:val="0"/>
              <w:spacing w:after="0"/>
              <w:rPr>
                <w:rFonts w:eastAsia="Arial" w:cs="Arial"/>
                <w:color w:val="000000" w:themeColor="text1"/>
                <w:szCs w:val="24"/>
              </w:rPr>
            </w:pPr>
            <w:r>
              <w:rPr>
                <w:rFonts w:eastAsia="Arial" w:cs="Arial"/>
                <w:color w:val="000000" w:themeColor="text1"/>
                <w:szCs w:val="24"/>
              </w:rPr>
              <w:t>Racialised experiences of ageing and healthcare</w:t>
            </w:r>
          </w:p>
        </w:tc>
        <w:tc>
          <w:tcPr>
            <w:tcW w:w="188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hideMark/>
          </w:tcPr>
          <w:p w14:paraId="6116027F" w14:textId="77777777" w:rsidR="008A4F1E" w:rsidRDefault="008A4F1E">
            <w:pPr>
              <w:widowControl w:val="0"/>
              <w:spacing w:after="0"/>
              <w:rPr>
                <w:rFonts w:eastAsia="Arial" w:cs="Arial"/>
                <w:color w:val="000000" w:themeColor="text1"/>
                <w:szCs w:val="24"/>
              </w:rPr>
            </w:pPr>
            <w:r>
              <w:rPr>
                <w:rFonts w:eastAsia="Arial" w:cs="Arial"/>
                <w:color w:val="000000" w:themeColor="text1"/>
                <w:szCs w:val="24"/>
              </w:rPr>
              <w:t>Racialisation Across Later Life</w:t>
            </w:r>
          </w:p>
        </w:tc>
      </w:tr>
      <w:tr w:rsidR="008A4F1E" w14:paraId="79A6B601" w14:textId="77777777">
        <w:trPr>
          <w:trHeight w:val="2115"/>
        </w:trPr>
        <w:tc>
          <w:tcPr>
            <w:tcW w:w="17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2A6CE64B" w14:textId="77777777" w:rsidR="008A4F1E" w:rsidRDefault="008A4F1E">
            <w:pPr>
              <w:spacing w:after="0"/>
              <w:rPr>
                <w:rFonts w:eastAsia="Arial" w:cs="Arial"/>
                <w:color w:val="000000" w:themeColor="text1"/>
                <w:szCs w:val="24"/>
              </w:rPr>
            </w:pPr>
            <w:r>
              <w:rPr>
                <w:rFonts w:eastAsia="Arial" w:cs="Arial"/>
                <w:color w:val="000000" w:themeColor="text1"/>
                <w:szCs w:val="24"/>
              </w:rPr>
              <w:t xml:space="preserve">Hackett </w:t>
            </w:r>
            <w:r>
              <w:rPr>
                <w:rFonts w:eastAsia="Arial" w:cs="Arial"/>
                <w:i/>
                <w:iCs/>
                <w:color w:val="000000" w:themeColor="text1"/>
                <w:szCs w:val="24"/>
              </w:rPr>
              <w:t>et al</w:t>
            </w:r>
            <w:r>
              <w:rPr>
                <w:rFonts w:eastAsia="Arial" w:cs="Arial"/>
                <w:color w:val="000000" w:themeColor="text1"/>
                <w:szCs w:val="24"/>
              </w:rPr>
              <w:t xml:space="preserve">. (2020) </w:t>
            </w:r>
          </w:p>
        </w:tc>
        <w:tc>
          <w:tcPr>
            <w:tcW w:w="309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2ECB999F" w14:textId="77777777" w:rsidR="008A4F1E" w:rsidRDefault="008A4F1E">
            <w:pPr>
              <w:spacing w:after="0"/>
              <w:rPr>
                <w:rFonts w:eastAsia="Arial" w:cs="Arial"/>
                <w:color w:val="000000" w:themeColor="text1"/>
                <w:szCs w:val="24"/>
              </w:rPr>
            </w:pPr>
            <w:r>
              <w:rPr>
                <w:rFonts w:eastAsia="Arial" w:cs="Arial"/>
                <w:color w:val="000000" w:themeColor="text1"/>
                <w:szCs w:val="24"/>
              </w:rPr>
              <w:t>“Racism, Discrimination”, “Prejudice”, “Mental health”, “Physical health”</w:t>
            </w:r>
          </w:p>
        </w:tc>
        <w:tc>
          <w:tcPr>
            <w:tcW w:w="228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hideMark/>
          </w:tcPr>
          <w:p w14:paraId="53D14273" w14:textId="77777777" w:rsidR="008A4F1E" w:rsidRDefault="008A4F1E">
            <w:pPr>
              <w:widowControl w:val="0"/>
              <w:spacing w:after="0"/>
              <w:rPr>
                <w:rFonts w:eastAsia="Arial" w:cs="Arial"/>
                <w:color w:val="000000" w:themeColor="text1"/>
                <w:szCs w:val="24"/>
              </w:rPr>
            </w:pPr>
            <w:r>
              <w:rPr>
                <w:rFonts w:eastAsia="Arial" w:cs="Arial"/>
                <w:color w:val="000000" w:themeColor="text1"/>
                <w:szCs w:val="24"/>
              </w:rPr>
              <w:t>Effects of discrimination on physical and psychological wellbeing</w:t>
            </w:r>
          </w:p>
        </w:tc>
        <w:tc>
          <w:tcPr>
            <w:tcW w:w="188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hideMark/>
          </w:tcPr>
          <w:p w14:paraId="1DEF1FE1" w14:textId="77777777" w:rsidR="008A4F1E" w:rsidRDefault="008A4F1E">
            <w:pPr>
              <w:widowControl w:val="0"/>
              <w:spacing w:after="0"/>
              <w:rPr>
                <w:rFonts w:eastAsia="Arial" w:cs="Arial"/>
                <w:color w:val="000000" w:themeColor="text1"/>
                <w:szCs w:val="24"/>
              </w:rPr>
            </w:pPr>
            <w:r>
              <w:rPr>
                <w:rFonts w:eastAsia="Arial" w:cs="Arial"/>
                <w:color w:val="000000" w:themeColor="text1"/>
                <w:szCs w:val="24"/>
              </w:rPr>
              <w:t>Health Consequences of Racism</w:t>
            </w:r>
          </w:p>
        </w:tc>
      </w:tr>
      <w:tr w:rsidR="008A4F1E" w14:paraId="352170AD" w14:textId="77777777">
        <w:trPr>
          <w:trHeight w:val="2385"/>
        </w:trPr>
        <w:tc>
          <w:tcPr>
            <w:tcW w:w="17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0BA13835" w14:textId="77777777" w:rsidR="008A4F1E" w:rsidRDefault="008A4F1E">
            <w:pPr>
              <w:spacing w:after="0"/>
              <w:rPr>
                <w:rFonts w:eastAsia="Arial" w:cs="Arial"/>
                <w:color w:val="000000" w:themeColor="text1"/>
                <w:szCs w:val="24"/>
              </w:rPr>
            </w:pPr>
            <w:r>
              <w:rPr>
                <w:rFonts w:eastAsia="Arial" w:cs="Arial"/>
                <w:color w:val="000000" w:themeColor="text1"/>
                <w:szCs w:val="24"/>
              </w:rPr>
              <w:t xml:space="preserve">Watkinson </w:t>
            </w:r>
            <w:r>
              <w:rPr>
                <w:rFonts w:eastAsia="Arial" w:cs="Arial"/>
                <w:i/>
                <w:iCs/>
                <w:color w:val="000000" w:themeColor="text1"/>
                <w:szCs w:val="24"/>
              </w:rPr>
              <w:t>et al</w:t>
            </w:r>
            <w:r>
              <w:rPr>
                <w:rFonts w:eastAsia="Arial" w:cs="Arial"/>
                <w:color w:val="000000" w:themeColor="text1"/>
                <w:szCs w:val="24"/>
              </w:rPr>
              <w:t xml:space="preserve">. (2021) </w:t>
            </w:r>
          </w:p>
        </w:tc>
        <w:tc>
          <w:tcPr>
            <w:tcW w:w="309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42F5F5D6" w14:textId="77777777" w:rsidR="008A4F1E" w:rsidRDefault="008A4F1E">
            <w:pPr>
              <w:spacing w:after="0"/>
              <w:rPr>
                <w:rFonts w:eastAsia="Arial" w:cs="Arial"/>
                <w:color w:val="000000" w:themeColor="text1"/>
                <w:szCs w:val="24"/>
              </w:rPr>
            </w:pPr>
            <w:r>
              <w:rPr>
                <w:rFonts w:eastAsia="Arial" w:cs="Arial"/>
                <w:color w:val="000000" w:themeColor="text1"/>
                <w:szCs w:val="24"/>
              </w:rPr>
              <w:t>“Ethnic inequalities”, “health-related”, “quality of life”, “older adults”</w:t>
            </w:r>
          </w:p>
        </w:tc>
        <w:tc>
          <w:tcPr>
            <w:tcW w:w="228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hideMark/>
          </w:tcPr>
          <w:p w14:paraId="70E4EF80" w14:textId="77777777" w:rsidR="008A4F1E" w:rsidRDefault="008A4F1E">
            <w:pPr>
              <w:widowControl w:val="0"/>
              <w:spacing w:after="0"/>
              <w:rPr>
                <w:rFonts w:eastAsia="Arial" w:cs="Arial"/>
                <w:color w:val="000000" w:themeColor="text1"/>
                <w:szCs w:val="24"/>
              </w:rPr>
            </w:pPr>
            <w:r>
              <w:rPr>
                <w:rFonts w:eastAsia="Arial" w:cs="Arial"/>
                <w:color w:val="000000" w:themeColor="text1"/>
                <w:szCs w:val="24"/>
              </w:rPr>
              <w:t>Ethnic differences in health-related quality of life</w:t>
            </w:r>
          </w:p>
        </w:tc>
        <w:tc>
          <w:tcPr>
            <w:tcW w:w="188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hideMark/>
          </w:tcPr>
          <w:p w14:paraId="19C4FCC2" w14:textId="77777777" w:rsidR="008A4F1E" w:rsidRDefault="008A4F1E">
            <w:pPr>
              <w:widowControl w:val="0"/>
              <w:spacing w:after="0"/>
              <w:rPr>
                <w:rFonts w:eastAsia="Arial" w:cs="Arial"/>
                <w:color w:val="000000" w:themeColor="text1"/>
                <w:szCs w:val="24"/>
              </w:rPr>
            </w:pPr>
            <w:r>
              <w:rPr>
                <w:rFonts w:eastAsia="Arial" w:cs="Arial"/>
                <w:color w:val="000000" w:themeColor="text1"/>
                <w:szCs w:val="24"/>
              </w:rPr>
              <w:t>Ethnicity and Quality of Life in Ageing</w:t>
            </w:r>
          </w:p>
        </w:tc>
      </w:tr>
      <w:tr w:rsidR="008A4F1E" w14:paraId="21032B8A" w14:textId="77777777">
        <w:trPr>
          <w:trHeight w:val="2115"/>
        </w:trPr>
        <w:tc>
          <w:tcPr>
            <w:tcW w:w="17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5EEC5A4A" w14:textId="77777777" w:rsidR="008A4F1E" w:rsidRDefault="008A4F1E">
            <w:pPr>
              <w:spacing w:after="0"/>
              <w:rPr>
                <w:rFonts w:eastAsia="Arial" w:cs="Arial"/>
                <w:color w:val="000000" w:themeColor="text1"/>
                <w:szCs w:val="24"/>
              </w:rPr>
            </w:pPr>
            <w:r>
              <w:rPr>
                <w:rFonts w:eastAsia="Arial" w:cs="Arial"/>
                <w:color w:val="000000" w:themeColor="text1"/>
                <w:szCs w:val="24"/>
              </w:rPr>
              <w:t xml:space="preserve">Ahmad </w:t>
            </w:r>
            <w:r>
              <w:rPr>
                <w:rFonts w:eastAsia="Arial" w:cs="Arial"/>
                <w:i/>
                <w:iCs/>
                <w:color w:val="000000" w:themeColor="text1"/>
                <w:szCs w:val="24"/>
              </w:rPr>
              <w:t>et al</w:t>
            </w:r>
            <w:r>
              <w:rPr>
                <w:rFonts w:eastAsia="Arial" w:cs="Arial"/>
                <w:color w:val="000000" w:themeColor="text1"/>
                <w:szCs w:val="24"/>
              </w:rPr>
              <w:t xml:space="preserve">. (2021) </w:t>
            </w:r>
          </w:p>
        </w:tc>
        <w:tc>
          <w:tcPr>
            <w:tcW w:w="309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2C50A0A0" w14:textId="77777777" w:rsidR="008A4F1E" w:rsidRDefault="008A4F1E">
            <w:pPr>
              <w:spacing w:after="0"/>
              <w:rPr>
                <w:rFonts w:eastAsia="Arial" w:cs="Arial"/>
                <w:color w:val="000000" w:themeColor="text1"/>
                <w:szCs w:val="24"/>
              </w:rPr>
            </w:pPr>
            <w:r>
              <w:rPr>
                <w:rFonts w:eastAsia="Arial" w:cs="Arial"/>
                <w:color w:val="000000" w:themeColor="text1"/>
                <w:szCs w:val="24"/>
              </w:rPr>
              <w:t>“Ethnicity”, “mental health inequalities”, “treatment inequalities”, “common mental disorders”, “social epidemiology”</w:t>
            </w:r>
          </w:p>
        </w:tc>
        <w:tc>
          <w:tcPr>
            <w:tcW w:w="228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hideMark/>
          </w:tcPr>
          <w:p w14:paraId="2C2EE880" w14:textId="77777777" w:rsidR="008A4F1E" w:rsidRDefault="008A4F1E">
            <w:pPr>
              <w:widowControl w:val="0"/>
              <w:spacing w:after="0"/>
              <w:rPr>
                <w:rFonts w:eastAsia="Arial" w:cs="Arial"/>
                <w:color w:val="000000" w:themeColor="text1"/>
                <w:szCs w:val="24"/>
              </w:rPr>
            </w:pPr>
            <w:r>
              <w:rPr>
                <w:rFonts w:eastAsia="Arial" w:cs="Arial"/>
                <w:color w:val="000000" w:themeColor="text1"/>
                <w:szCs w:val="24"/>
              </w:rPr>
              <w:t>Unequal access and treatment for common mental disorders</w:t>
            </w:r>
          </w:p>
        </w:tc>
        <w:tc>
          <w:tcPr>
            <w:tcW w:w="188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hideMark/>
          </w:tcPr>
          <w:p w14:paraId="1E9A5031" w14:textId="77777777" w:rsidR="008A4F1E" w:rsidRDefault="008A4F1E">
            <w:pPr>
              <w:widowControl w:val="0"/>
              <w:spacing w:after="0"/>
              <w:rPr>
                <w:rFonts w:eastAsia="Arial" w:cs="Arial"/>
                <w:color w:val="000000" w:themeColor="text1"/>
                <w:szCs w:val="24"/>
              </w:rPr>
            </w:pPr>
            <w:r>
              <w:rPr>
                <w:rFonts w:eastAsia="Arial" w:cs="Arial"/>
                <w:color w:val="000000" w:themeColor="text1"/>
                <w:szCs w:val="24"/>
              </w:rPr>
              <w:t>Ethnic Inequalities in Mental Health Treatment</w:t>
            </w:r>
          </w:p>
        </w:tc>
      </w:tr>
    </w:tbl>
    <w:p w14:paraId="11AA0867" w14:textId="52A4BC2B" w:rsidR="008A4F1E" w:rsidRPr="006A2C15" w:rsidRDefault="008A4F1E" w:rsidP="006A2C15">
      <w:pPr>
        <w:pStyle w:val="Heading5"/>
        <w:jc w:val="center"/>
        <w:rPr>
          <w:i/>
          <w:iCs/>
          <w:color w:val="000000" w:themeColor="text1"/>
        </w:rPr>
      </w:pPr>
      <w:bookmarkStart w:id="118" w:name="_heading=h.tpplklj7s9y0"/>
      <w:bookmarkStart w:id="119" w:name="_Toc240454277"/>
      <w:bookmarkEnd w:id="118"/>
      <w:r w:rsidRPr="006A2C15">
        <w:rPr>
          <w:i/>
          <w:iCs/>
        </w:rPr>
        <w:t>Table 4: Generating Initial Themes</w:t>
      </w:r>
      <w:bookmarkEnd w:id="119"/>
    </w:p>
    <w:p w14:paraId="141B9EE8" w14:textId="77777777" w:rsidR="006A2C15" w:rsidRDefault="006A2C15" w:rsidP="008A4F1E">
      <w:pPr>
        <w:spacing w:before="280"/>
        <w:rPr>
          <w:rFonts w:eastAsia="Arial" w:cs="Arial"/>
          <w:color w:val="000000" w:themeColor="text1"/>
          <w:szCs w:val="24"/>
        </w:rPr>
      </w:pPr>
    </w:p>
    <w:p w14:paraId="03C137FE" w14:textId="14D39584" w:rsidR="008A4F1E" w:rsidRDefault="008A4F1E" w:rsidP="008A4F1E">
      <w:pPr>
        <w:spacing w:before="280"/>
        <w:rPr>
          <w:rFonts w:eastAsia="Arial" w:cs="Arial"/>
          <w:color w:val="000000" w:themeColor="text1"/>
          <w:szCs w:val="24"/>
        </w:rPr>
      </w:pPr>
      <w:r>
        <w:rPr>
          <w:rFonts w:eastAsia="Arial" w:cs="Arial"/>
          <w:color w:val="000000" w:themeColor="text1"/>
          <w:szCs w:val="24"/>
        </w:rPr>
        <w:lastRenderedPageBreak/>
        <w:t xml:space="preserve">Initial theme creation included the idea of going beyond the single codes in order to find out more general patterns of meaning within the 11 studies incorporated. The related codes were first divided into sub-themes, which identified the focus of a specific study and then merged into candidate themes as shown in </w:t>
      </w:r>
      <w:commentRangeStart w:id="120"/>
      <w:r>
        <w:rPr>
          <w:rFonts w:eastAsia="Arial" w:cs="Arial"/>
          <w:color w:val="000000" w:themeColor="text1"/>
          <w:szCs w:val="24"/>
        </w:rPr>
        <w:t xml:space="preserve">Table 4.2. </w:t>
      </w:r>
      <w:commentRangeEnd w:id="120"/>
      <w:r w:rsidR="006A2C15">
        <w:rPr>
          <w:rStyle w:val="CommentReference"/>
          <w:rFonts w:eastAsia="Arial" w:cs="Arial"/>
          <w:color w:val="000000" w:themeColor="text1"/>
          <w:sz w:val="24"/>
          <w:szCs w:val="24"/>
        </w:rPr>
        <w:commentReference w:id="120"/>
      </w:r>
      <w:r>
        <w:rPr>
          <w:rFonts w:eastAsia="Arial" w:cs="Arial"/>
          <w:color w:val="000000" w:themeColor="text1"/>
          <w:szCs w:val="24"/>
        </w:rPr>
        <w:t>This was an important move since the evidence comprised various healthcare environments, such as palliative care, mental health, diabetes, multimorbidity, ageing, patient safety and clinical research. A few of the candidate themes portrayed service-specific types of cultural competence. As one example, a theme, Culturally Equitable Palliative Care, was developed by Wainwright</w:t>
      </w:r>
      <w:r>
        <w:rPr>
          <w:rFonts w:eastAsia="Arial" w:cs="Arial"/>
          <w:i/>
          <w:iCs/>
          <w:color w:val="000000" w:themeColor="text1"/>
          <w:szCs w:val="24"/>
        </w:rPr>
        <w:t xml:space="preserve"> et al.</w:t>
      </w:r>
      <w:r>
        <w:rPr>
          <w:rFonts w:eastAsia="Arial" w:cs="Arial"/>
          <w:color w:val="000000" w:themeColor="text1"/>
          <w:szCs w:val="24"/>
        </w:rPr>
        <w:t xml:space="preserve"> (2026), whereas Stepanova </w:t>
      </w:r>
      <w:r>
        <w:rPr>
          <w:rFonts w:eastAsia="Arial" w:cs="Arial"/>
          <w:i/>
          <w:iCs/>
          <w:color w:val="000000" w:themeColor="text1"/>
          <w:szCs w:val="24"/>
        </w:rPr>
        <w:t>et al</w:t>
      </w:r>
      <w:r>
        <w:rPr>
          <w:rFonts w:eastAsia="Arial" w:cs="Arial"/>
          <w:color w:val="000000" w:themeColor="text1"/>
          <w:szCs w:val="24"/>
        </w:rPr>
        <w:t>. (2026) and Zeh</w:t>
      </w:r>
      <w:r>
        <w:rPr>
          <w:rFonts w:eastAsia="Arial" w:cs="Arial"/>
          <w:i/>
          <w:iCs/>
          <w:color w:val="000000" w:themeColor="text1"/>
          <w:szCs w:val="24"/>
        </w:rPr>
        <w:t xml:space="preserve"> et al.</w:t>
      </w:r>
      <w:r>
        <w:rPr>
          <w:rFonts w:eastAsia="Arial" w:cs="Arial"/>
          <w:color w:val="000000" w:themeColor="text1"/>
          <w:szCs w:val="24"/>
        </w:rPr>
        <w:t xml:space="preserve"> (2015) developed the topic of culturally responsive mental health services and diabetes care. Although these studies utilised different clinical settings, the common aspect of them was that they focused on how healthcare could fit into the cultural and social requirements of minority populations.</w:t>
      </w:r>
    </w:p>
    <w:p w14:paraId="18B584A0" w14:textId="77777777" w:rsidR="006A2C15" w:rsidRDefault="006A2C15" w:rsidP="008A4F1E">
      <w:pPr>
        <w:spacing w:before="280"/>
        <w:rPr>
          <w:rFonts w:eastAsia="Arial" w:cs="Arial"/>
          <w:color w:val="000000" w:themeColor="text1"/>
          <w:szCs w:val="24"/>
        </w:rPr>
      </w:pPr>
    </w:p>
    <w:p w14:paraId="268DB3BD" w14:textId="77777777" w:rsidR="008A4F1E" w:rsidRDefault="008A4F1E" w:rsidP="008A4F1E">
      <w:pPr>
        <w:spacing w:before="280"/>
        <w:rPr>
          <w:rFonts w:eastAsia="Arial" w:cs="Arial"/>
          <w:color w:val="000000" w:themeColor="text1"/>
          <w:szCs w:val="24"/>
        </w:rPr>
      </w:pPr>
      <w:r>
        <w:rPr>
          <w:rFonts w:eastAsia="Arial" w:cs="Arial"/>
          <w:color w:val="000000" w:themeColor="text1"/>
          <w:szCs w:val="24"/>
        </w:rPr>
        <w:t xml:space="preserve">A second category of themes was structural and experiential inequalities. Thana </w:t>
      </w:r>
      <w:r>
        <w:rPr>
          <w:rFonts w:eastAsia="Arial" w:cs="Arial"/>
          <w:i/>
          <w:iCs/>
          <w:color w:val="000000" w:themeColor="text1"/>
          <w:szCs w:val="24"/>
        </w:rPr>
        <w:t>et al</w:t>
      </w:r>
      <w:r>
        <w:rPr>
          <w:rFonts w:eastAsia="Arial" w:cs="Arial"/>
          <w:color w:val="000000" w:themeColor="text1"/>
          <w:szCs w:val="24"/>
        </w:rPr>
        <w:t xml:space="preserve">. (2026), Cluley </w:t>
      </w:r>
      <w:r>
        <w:rPr>
          <w:rFonts w:eastAsia="Arial" w:cs="Arial"/>
          <w:i/>
          <w:iCs/>
          <w:color w:val="000000" w:themeColor="text1"/>
          <w:szCs w:val="24"/>
        </w:rPr>
        <w:t>et al.</w:t>
      </w:r>
      <w:r>
        <w:rPr>
          <w:rFonts w:eastAsia="Arial" w:cs="Arial"/>
          <w:color w:val="000000" w:themeColor="text1"/>
          <w:szCs w:val="24"/>
        </w:rPr>
        <w:t xml:space="preserve"> (2026) and Hackett </w:t>
      </w:r>
      <w:r>
        <w:rPr>
          <w:rFonts w:eastAsia="Arial" w:cs="Arial"/>
          <w:i/>
          <w:iCs/>
          <w:color w:val="000000" w:themeColor="text1"/>
          <w:szCs w:val="24"/>
        </w:rPr>
        <w:t>et al.</w:t>
      </w:r>
      <w:r>
        <w:rPr>
          <w:rFonts w:eastAsia="Arial" w:cs="Arial"/>
          <w:color w:val="000000" w:themeColor="text1"/>
          <w:szCs w:val="24"/>
        </w:rPr>
        <w:t xml:space="preserve"> (2020) identified that unsafe care, racialisation and discrimination, and inequality can be observed to play out in healthcare interactions and at a larger societal level. Similarly, McGreevy </w:t>
      </w:r>
      <w:r>
        <w:rPr>
          <w:rFonts w:eastAsia="Arial" w:cs="Arial"/>
          <w:i/>
          <w:iCs/>
          <w:color w:val="000000" w:themeColor="text1"/>
          <w:szCs w:val="24"/>
        </w:rPr>
        <w:t>et al.</w:t>
      </w:r>
      <w:r>
        <w:rPr>
          <w:rFonts w:eastAsia="Arial" w:cs="Arial"/>
          <w:color w:val="000000" w:themeColor="text1"/>
          <w:szCs w:val="24"/>
        </w:rPr>
        <w:t xml:space="preserve"> (2023), Watkinson </w:t>
      </w:r>
      <w:r>
        <w:rPr>
          <w:rFonts w:eastAsia="Arial" w:cs="Arial"/>
          <w:i/>
          <w:iCs/>
          <w:color w:val="000000" w:themeColor="text1"/>
          <w:szCs w:val="24"/>
        </w:rPr>
        <w:t xml:space="preserve">et al. </w:t>
      </w:r>
      <w:r>
        <w:rPr>
          <w:rFonts w:eastAsia="Arial" w:cs="Arial"/>
          <w:color w:val="000000" w:themeColor="text1"/>
          <w:szCs w:val="24"/>
        </w:rPr>
        <w:t xml:space="preserve">(2021) and Ahmad </w:t>
      </w:r>
      <w:r>
        <w:rPr>
          <w:rFonts w:eastAsia="Arial" w:cs="Arial"/>
          <w:i/>
          <w:iCs/>
          <w:color w:val="000000" w:themeColor="text1"/>
          <w:szCs w:val="24"/>
        </w:rPr>
        <w:t>et al</w:t>
      </w:r>
      <w:r>
        <w:rPr>
          <w:rFonts w:eastAsia="Arial" w:cs="Arial"/>
          <w:color w:val="000000" w:themeColor="text1"/>
          <w:szCs w:val="24"/>
        </w:rPr>
        <w:t xml:space="preserve">. (2021) discovered discrepancies in terms of service use, multimorbidity, and quality of life and mental health care. Dawson </w:t>
      </w:r>
      <w:r>
        <w:rPr>
          <w:rFonts w:eastAsia="Arial" w:cs="Arial"/>
          <w:i/>
          <w:iCs/>
          <w:color w:val="000000" w:themeColor="text1"/>
          <w:szCs w:val="24"/>
        </w:rPr>
        <w:t>et al.</w:t>
      </w:r>
      <w:r>
        <w:rPr>
          <w:rFonts w:eastAsia="Arial" w:cs="Arial"/>
          <w:color w:val="000000" w:themeColor="text1"/>
          <w:szCs w:val="24"/>
        </w:rPr>
        <w:t xml:space="preserve"> (2025) and Moorthie</w:t>
      </w:r>
      <w:r>
        <w:rPr>
          <w:rFonts w:eastAsia="Arial" w:cs="Arial"/>
          <w:i/>
          <w:iCs/>
          <w:color w:val="000000" w:themeColor="text1"/>
          <w:szCs w:val="24"/>
        </w:rPr>
        <w:t xml:space="preserve"> et al</w:t>
      </w:r>
      <w:r>
        <w:rPr>
          <w:rFonts w:eastAsia="Arial" w:cs="Arial"/>
          <w:color w:val="000000" w:themeColor="text1"/>
          <w:szCs w:val="24"/>
        </w:rPr>
        <w:t xml:space="preserve">. (2024) further developed the analysis by including the research inclusion and the quality of ethnicity data in their analyses. The original themes could therefore help not just to capture direct healthcare experiences but more expansive organisational processes which had an influence on equity, and which later informed the subsequent reviewing, combining and refining of themes into fewer overall analytical categories. </w:t>
      </w:r>
    </w:p>
    <w:p w14:paraId="5253521F" w14:textId="77777777" w:rsidR="006A2C15" w:rsidRDefault="006A2C15" w:rsidP="008A4F1E">
      <w:pPr>
        <w:spacing w:before="280"/>
        <w:rPr>
          <w:rFonts w:eastAsia="Arial" w:cs="Arial"/>
          <w:color w:val="000000" w:themeColor="text1"/>
          <w:szCs w:val="24"/>
        </w:rPr>
      </w:pPr>
    </w:p>
    <w:p w14:paraId="5C892FA5" w14:textId="77777777" w:rsidR="006A2C15" w:rsidRDefault="006A2C15" w:rsidP="008A4F1E">
      <w:pPr>
        <w:spacing w:before="280"/>
        <w:rPr>
          <w:rFonts w:eastAsia="Arial" w:cs="Arial"/>
          <w:color w:val="000000" w:themeColor="text1"/>
          <w:szCs w:val="24"/>
        </w:rPr>
      </w:pPr>
    </w:p>
    <w:p w14:paraId="2535106F" w14:textId="0DF4ACBE" w:rsidR="008A4F1E" w:rsidRPr="006A2C15" w:rsidRDefault="008A4F1E" w:rsidP="008A4F1E">
      <w:pPr>
        <w:pStyle w:val="Heading3"/>
        <w:rPr>
          <w:rFonts w:asciiTheme="majorHAnsi" w:eastAsia="Times New Roman" w:hAnsiTheme="majorHAnsi" w:cs="Arial"/>
          <w:b/>
          <w:bCs/>
          <w:color w:val="000000" w:themeColor="text1"/>
          <w:szCs w:val="24"/>
        </w:rPr>
      </w:pPr>
      <w:bookmarkStart w:id="121" w:name="_heading=h.w6skioz7sx1u"/>
      <w:bookmarkStart w:id="122" w:name="_Toc240454691"/>
      <w:bookmarkEnd w:id="121"/>
      <w:r w:rsidRPr="006A2C15">
        <w:rPr>
          <w:rFonts w:asciiTheme="majorHAnsi" w:hAnsiTheme="majorHAnsi"/>
          <w:b/>
          <w:bCs/>
          <w:color w:val="000000" w:themeColor="text1"/>
        </w:rPr>
        <w:lastRenderedPageBreak/>
        <w:t>4.4 Reviewing Themes</w:t>
      </w:r>
      <w:bookmarkEnd w:id="122"/>
      <w:r w:rsidRPr="006A2C15">
        <w:rPr>
          <w:rFonts w:asciiTheme="majorHAnsi" w:hAnsiTheme="majorHAnsi"/>
          <w:b/>
          <w:bCs/>
          <w:color w:val="000000" w:themeColor="text1"/>
        </w:rPr>
        <w:t> </w:t>
      </w:r>
    </w:p>
    <w:tbl>
      <w:tblPr>
        <w:tblW w:w="9015" w:type="dxa"/>
        <w:tblLayout w:type="fixed"/>
        <w:tblLook w:val="0400" w:firstRow="0" w:lastRow="0" w:firstColumn="0" w:lastColumn="0" w:noHBand="0" w:noVBand="1"/>
      </w:tblPr>
      <w:tblGrid>
        <w:gridCol w:w="2496"/>
        <w:gridCol w:w="3943"/>
        <w:gridCol w:w="2576"/>
      </w:tblGrid>
      <w:tr w:rsidR="008A4F1E" w14:paraId="7A750160" w14:textId="77777777">
        <w:trPr>
          <w:trHeight w:val="765"/>
        </w:trPr>
        <w:tc>
          <w:tcPr>
            <w:tcW w:w="249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7FC443B1" w14:textId="77777777" w:rsidR="008A4F1E" w:rsidRDefault="008A4F1E">
            <w:pPr>
              <w:spacing w:after="0"/>
              <w:rPr>
                <w:rFonts w:eastAsia="Arial" w:cs="Arial"/>
                <w:color w:val="000000" w:themeColor="text1"/>
                <w:szCs w:val="24"/>
              </w:rPr>
            </w:pPr>
            <w:r>
              <w:rPr>
                <w:rFonts w:eastAsia="Arial" w:cs="Arial"/>
                <w:b/>
                <w:bCs/>
                <w:color w:val="000000" w:themeColor="text1"/>
                <w:szCs w:val="24"/>
              </w:rPr>
              <w:t>Authors</w:t>
            </w:r>
          </w:p>
        </w:tc>
        <w:tc>
          <w:tcPr>
            <w:tcW w:w="394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2765E78C" w14:textId="77777777" w:rsidR="008A4F1E" w:rsidRDefault="008A4F1E">
            <w:pPr>
              <w:spacing w:after="0"/>
              <w:rPr>
                <w:rFonts w:eastAsia="Arial" w:cs="Arial"/>
                <w:color w:val="000000" w:themeColor="text1"/>
                <w:szCs w:val="24"/>
              </w:rPr>
            </w:pPr>
            <w:r>
              <w:rPr>
                <w:rFonts w:eastAsia="Arial" w:cs="Arial"/>
                <w:b/>
                <w:bCs/>
                <w:color w:val="000000" w:themeColor="text1"/>
                <w:szCs w:val="24"/>
              </w:rPr>
              <w:t>Candidate Themes</w:t>
            </w:r>
          </w:p>
        </w:tc>
        <w:tc>
          <w:tcPr>
            <w:tcW w:w="257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0B709E49" w14:textId="77777777" w:rsidR="008A4F1E" w:rsidRDefault="008A4F1E">
            <w:pPr>
              <w:spacing w:after="0"/>
              <w:rPr>
                <w:rFonts w:eastAsia="Arial" w:cs="Arial"/>
                <w:color w:val="000000" w:themeColor="text1"/>
                <w:szCs w:val="24"/>
              </w:rPr>
            </w:pPr>
            <w:r>
              <w:rPr>
                <w:rFonts w:eastAsia="Arial" w:cs="Arial"/>
                <w:b/>
                <w:bCs/>
                <w:color w:val="000000" w:themeColor="text1"/>
                <w:szCs w:val="24"/>
              </w:rPr>
              <w:t>Final Theme</w:t>
            </w:r>
          </w:p>
        </w:tc>
      </w:tr>
      <w:tr w:rsidR="008A4F1E" w14:paraId="250225EF" w14:textId="77777777">
        <w:trPr>
          <w:trHeight w:val="1290"/>
        </w:trPr>
        <w:tc>
          <w:tcPr>
            <w:tcW w:w="2494"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hideMark/>
          </w:tcPr>
          <w:p w14:paraId="75C2BC2E" w14:textId="77777777" w:rsidR="008A4F1E" w:rsidRDefault="008A4F1E">
            <w:pPr>
              <w:widowControl w:val="0"/>
              <w:spacing w:after="0"/>
              <w:rPr>
                <w:rFonts w:eastAsia="Arial" w:cs="Arial"/>
                <w:color w:val="000000" w:themeColor="text1"/>
                <w:szCs w:val="24"/>
              </w:rPr>
            </w:pPr>
            <w:r>
              <w:rPr>
                <w:rFonts w:eastAsia="Arial" w:cs="Arial"/>
                <w:color w:val="000000" w:themeColor="text1"/>
                <w:szCs w:val="24"/>
              </w:rPr>
              <w:t xml:space="preserve">Stepanova </w:t>
            </w:r>
            <w:r>
              <w:rPr>
                <w:rFonts w:eastAsia="Arial" w:cs="Arial"/>
                <w:i/>
                <w:iCs/>
                <w:color w:val="000000" w:themeColor="text1"/>
                <w:szCs w:val="24"/>
              </w:rPr>
              <w:t>et al</w:t>
            </w:r>
            <w:r>
              <w:rPr>
                <w:rFonts w:eastAsia="Arial" w:cs="Arial"/>
                <w:color w:val="000000" w:themeColor="text1"/>
                <w:szCs w:val="24"/>
              </w:rPr>
              <w:t xml:space="preserve">. (2026); Dawson </w:t>
            </w:r>
            <w:r>
              <w:rPr>
                <w:rFonts w:eastAsia="Arial" w:cs="Arial"/>
                <w:i/>
                <w:iCs/>
                <w:color w:val="000000" w:themeColor="text1"/>
                <w:szCs w:val="24"/>
              </w:rPr>
              <w:t>et al</w:t>
            </w:r>
            <w:r>
              <w:rPr>
                <w:rFonts w:eastAsia="Arial" w:cs="Arial"/>
                <w:color w:val="000000" w:themeColor="text1"/>
                <w:szCs w:val="24"/>
              </w:rPr>
              <w:t xml:space="preserve">. (2025); Zeh </w:t>
            </w:r>
            <w:r>
              <w:rPr>
                <w:rFonts w:eastAsia="Arial" w:cs="Arial"/>
                <w:i/>
                <w:iCs/>
                <w:color w:val="000000" w:themeColor="text1"/>
                <w:szCs w:val="24"/>
              </w:rPr>
              <w:t>et al</w:t>
            </w:r>
            <w:r>
              <w:rPr>
                <w:rFonts w:eastAsia="Arial" w:cs="Arial"/>
                <w:color w:val="000000" w:themeColor="text1"/>
                <w:szCs w:val="24"/>
              </w:rPr>
              <w:t>. (2015)</w:t>
            </w:r>
          </w:p>
        </w:tc>
        <w:tc>
          <w:tcPr>
            <w:tcW w:w="3941" w:type="dxa"/>
            <w:tcBorders>
              <w:top w:val="single" w:sz="6" w:space="0" w:color="000000"/>
              <w:left w:val="single" w:sz="6" w:space="0" w:color="CCCCCC"/>
              <w:bottom w:val="single" w:sz="6" w:space="0" w:color="000000"/>
              <w:right w:val="single" w:sz="6" w:space="0" w:color="000000"/>
            </w:tcBorders>
            <w:tcMar>
              <w:top w:w="40" w:type="dxa"/>
              <w:left w:w="40" w:type="dxa"/>
              <w:bottom w:w="40" w:type="dxa"/>
              <w:right w:w="40" w:type="dxa"/>
            </w:tcMar>
            <w:hideMark/>
          </w:tcPr>
          <w:p w14:paraId="4ABA17BD" w14:textId="77777777" w:rsidR="008A4F1E" w:rsidRDefault="008A4F1E">
            <w:pPr>
              <w:widowControl w:val="0"/>
              <w:spacing w:after="0"/>
              <w:rPr>
                <w:rFonts w:eastAsia="Arial" w:cs="Arial"/>
                <w:color w:val="000000" w:themeColor="text1"/>
                <w:szCs w:val="24"/>
              </w:rPr>
            </w:pPr>
            <w:r>
              <w:rPr>
                <w:rFonts w:eastAsia="Arial" w:cs="Arial"/>
                <w:color w:val="000000" w:themeColor="text1"/>
                <w:szCs w:val="24"/>
              </w:rPr>
              <w:t>Cultural sensitivity; culturally appropriate communication; language support; interpreters; culturally competent staff; co-production; community engagement; tailored services; inclusive healthcare</w:t>
            </w:r>
          </w:p>
        </w:tc>
        <w:tc>
          <w:tcPr>
            <w:tcW w:w="2575" w:type="dxa"/>
            <w:tcBorders>
              <w:top w:val="single" w:sz="6" w:space="0" w:color="000000"/>
              <w:left w:val="single" w:sz="6" w:space="0" w:color="CCCCCC"/>
              <w:bottom w:val="single" w:sz="6" w:space="0" w:color="000000"/>
              <w:right w:val="single" w:sz="6" w:space="0" w:color="000000"/>
            </w:tcBorders>
            <w:tcMar>
              <w:top w:w="40" w:type="dxa"/>
              <w:left w:w="40" w:type="dxa"/>
              <w:bottom w:w="40" w:type="dxa"/>
              <w:right w:w="40" w:type="dxa"/>
            </w:tcMar>
          </w:tcPr>
          <w:p w14:paraId="602D7E35" w14:textId="77777777" w:rsidR="008A4F1E" w:rsidRDefault="00000000">
            <w:pPr>
              <w:widowControl w:val="0"/>
              <w:spacing w:after="0"/>
              <w:rPr>
                <w:rFonts w:eastAsia="Arial" w:cs="Arial"/>
                <w:b/>
                <w:bCs/>
                <w:color w:val="000000" w:themeColor="text1"/>
                <w:szCs w:val="24"/>
              </w:rPr>
            </w:pPr>
            <w:sdt>
              <w:sdtPr>
                <w:rPr>
                  <w:color w:val="000000" w:themeColor="text1"/>
                </w:rPr>
                <w:tag w:val="goog_rdk_4"/>
                <w:id w:val="1699213722"/>
              </w:sdtPr>
              <w:sdtContent/>
            </w:sdt>
            <w:r w:rsidR="008A4F1E">
              <w:rPr>
                <w:rFonts w:eastAsia="Arial" w:cs="Arial"/>
                <w:color w:val="000000" w:themeColor="text1"/>
                <w:szCs w:val="24"/>
              </w:rPr>
              <w:t xml:space="preserve">Theme 1: </w:t>
            </w:r>
            <w:r w:rsidR="008A4F1E">
              <w:rPr>
                <w:rFonts w:eastAsia="Arial" w:cs="Arial"/>
                <w:b/>
                <w:bCs/>
                <w:color w:val="000000" w:themeColor="text1"/>
                <w:szCs w:val="24"/>
              </w:rPr>
              <w:t>Cultural Insensitivity</w:t>
            </w:r>
          </w:p>
          <w:p w14:paraId="4C4F9B35" w14:textId="77777777" w:rsidR="008A4F1E" w:rsidRDefault="008A4F1E">
            <w:pPr>
              <w:widowControl w:val="0"/>
              <w:spacing w:after="0"/>
              <w:rPr>
                <w:rFonts w:eastAsia="Arial" w:cs="Arial"/>
                <w:color w:val="000000" w:themeColor="text1"/>
                <w:szCs w:val="24"/>
              </w:rPr>
            </w:pPr>
          </w:p>
        </w:tc>
      </w:tr>
      <w:tr w:rsidR="008A4F1E" w14:paraId="55D030BE" w14:textId="77777777">
        <w:trPr>
          <w:trHeight w:val="1575"/>
        </w:trPr>
        <w:tc>
          <w:tcPr>
            <w:tcW w:w="2494"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hideMark/>
          </w:tcPr>
          <w:p w14:paraId="5E7607F5" w14:textId="77777777" w:rsidR="008A4F1E" w:rsidRDefault="008A4F1E">
            <w:pPr>
              <w:widowControl w:val="0"/>
              <w:spacing w:after="0"/>
              <w:rPr>
                <w:rFonts w:eastAsia="Arial" w:cs="Arial"/>
                <w:color w:val="000000" w:themeColor="text1"/>
                <w:szCs w:val="24"/>
              </w:rPr>
            </w:pPr>
            <w:r>
              <w:rPr>
                <w:rFonts w:eastAsia="Arial" w:cs="Arial"/>
                <w:color w:val="000000" w:themeColor="text1"/>
                <w:szCs w:val="24"/>
              </w:rPr>
              <w:t xml:space="preserve">Hackett </w:t>
            </w:r>
            <w:r>
              <w:rPr>
                <w:rFonts w:eastAsia="Arial" w:cs="Arial"/>
                <w:i/>
                <w:iCs/>
                <w:color w:val="000000" w:themeColor="text1"/>
                <w:szCs w:val="24"/>
              </w:rPr>
              <w:t>et al</w:t>
            </w:r>
            <w:r>
              <w:rPr>
                <w:rFonts w:eastAsia="Arial" w:cs="Arial"/>
                <w:color w:val="000000" w:themeColor="text1"/>
                <w:szCs w:val="24"/>
              </w:rPr>
              <w:t xml:space="preserve">. (2020); Watkinson </w:t>
            </w:r>
            <w:r>
              <w:rPr>
                <w:rFonts w:eastAsia="Arial" w:cs="Arial"/>
                <w:i/>
                <w:iCs/>
                <w:color w:val="000000" w:themeColor="text1"/>
                <w:szCs w:val="24"/>
              </w:rPr>
              <w:t>et al</w:t>
            </w:r>
            <w:r>
              <w:rPr>
                <w:rFonts w:eastAsia="Arial" w:cs="Arial"/>
                <w:color w:val="000000" w:themeColor="text1"/>
                <w:szCs w:val="24"/>
              </w:rPr>
              <w:t xml:space="preserve">. (2021); McGreevy </w:t>
            </w:r>
            <w:r>
              <w:rPr>
                <w:rFonts w:eastAsia="Arial" w:cs="Arial"/>
                <w:i/>
                <w:iCs/>
                <w:color w:val="000000" w:themeColor="text1"/>
                <w:szCs w:val="24"/>
              </w:rPr>
              <w:t>et al</w:t>
            </w:r>
            <w:r>
              <w:rPr>
                <w:rFonts w:eastAsia="Arial" w:cs="Arial"/>
                <w:color w:val="000000" w:themeColor="text1"/>
                <w:szCs w:val="24"/>
              </w:rPr>
              <w:t>. (2023)</w:t>
            </w:r>
          </w:p>
        </w:tc>
        <w:tc>
          <w:tcPr>
            <w:tcW w:w="394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hideMark/>
          </w:tcPr>
          <w:p w14:paraId="711C1C71" w14:textId="77777777" w:rsidR="008A4F1E" w:rsidRDefault="008A4F1E">
            <w:pPr>
              <w:widowControl w:val="0"/>
              <w:spacing w:after="0"/>
              <w:rPr>
                <w:rFonts w:eastAsia="Arial" w:cs="Arial"/>
                <w:color w:val="000000" w:themeColor="text1"/>
                <w:szCs w:val="24"/>
              </w:rPr>
            </w:pPr>
            <w:r>
              <w:rPr>
                <w:rFonts w:eastAsia="Arial" w:cs="Arial"/>
                <w:color w:val="000000" w:themeColor="text1"/>
                <w:szCs w:val="24"/>
              </w:rPr>
              <w:t>Racial discrimination; poorer physical and mental health; unequal quality of life; unequal healthcare access; multimorbidity; differences in primary-care utilisation; structural inequalities</w:t>
            </w:r>
          </w:p>
        </w:tc>
        <w:tc>
          <w:tcPr>
            <w:tcW w:w="25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hideMark/>
          </w:tcPr>
          <w:p w14:paraId="5E7BFE1B" w14:textId="77777777" w:rsidR="008A4F1E" w:rsidRDefault="008A4F1E">
            <w:pPr>
              <w:widowControl w:val="0"/>
              <w:spacing w:after="0"/>
              <w:rPr>
                <w:rFonts w:eastAsia="Arial" w:cs="Arial"/>
                <w:color w:val="000000" w:themeColor="text1"/>
                <w:szCs w:val="24"/>
              </w:rPr>
            </w:pPr>
            <w:r>
              <w:rPr>
                <w:rFonts w:eastAsia="Arial" w:cs="Arial"/>
                <w:color w:val="000000" w:themeColor="text1"/>
                <w:szCs w:val="24"/>
              </w:rPr>
              <w:t xml:space="preserve">Theme 2: </w:t>
            </w:r>
            <w:r>
              <w:rPr>
                <w:rFonts w:eastAsia="Arial" w:cs="Arial"/>
                <w:b/>
                <w:bCs/>
                <w:color w:val="000000" w:themeColor="text1"/>
                <w:szCs w:val="24"/>
              </w:rPr>
              <w:t>Inequality and Disparities</w:t>
            </w:r>
          </w:p>
        </w:tc>
      </w:tr>
      <w:tr w:rsidR="008A4F1E" w14:paraId="3B2018F6" w14:textId="77777777">
        <w:trPr>
          <w:trHeight w:val="1680"/>
        </w:trPr>
        <w:tc>
          <w:tcPr>
            <w:tcW w:w="2494"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hideMark/>
          </w:tcPr>
          <w:p w14:paraId="2EEAC82F" w14:textId="77777777" w:rsidR="008A4F1E" w:rsidRDefault="008A4F1E">
            <w:pPr>
              <w:widowControl w:val="0"/>
              <w:spacing w:after="0"/>
              <w:rPr>
                <w:rFonts w:eastAsia="Arial" w:cs="Arial"/>
                <w:color w:val="000000" w:themeColor="text1"/>
                <w:szCs w:val="24"/>
              </w:rPr>
            </w:pPr>
            <w:r>
              <w:rPr>
                <w:rFonts w:eastAsia="Arial" w:cs="Arial"/>
                <w:color w:val="000000" w:themeColor="text1"/>
                <w:szCs w:val="24"/>
              </w:rPr>
              <w:t xml:space="preserve">Wainwright </w:t>
            </w:r>
            <w:r>
              <w:rPr>
                <w:rFonts w:eastAsia="Arial" w:cs="Arial"/>
                <w:i/>
                <w:iCs/>
                <w:color w:val="000000" w:themeColor="text1"/>
                <w:szCs w:val="24"/>
              </w:rPr>
              <w:t>et al</w:t>
            </w:r>
            <w:r>
              <w:rPr>
                <w:rFonts w:eastAsia="Arial" w:cs="Arial"/>
                <w:color w:val="000000" w:themeColor="text1"/>
                <w:szCs w:val="24"/>
              </w:rPr>
              <w:t xml:space="preserve">. (2026); Ahmad </w:t>
            </w:r>
            <w:r>
              <w:rPr>
                <w:rFonts w:eastAsia="Arial" w:cs="Arial"/>
                <w:i/>
                <w:iCs/>
                <w:color w:val="000000" w:themeColor="text1"/>
                <w:szCs w:val="24"/>
              </w:rPr>
              <w:t>et al</w:t>
            </w:r>
            <w:r>
              <w:rPr>
                <w:rFonts w:eastAsia="Arial" w:cs="Arial"/>
                <w:color w:val="000000" w:themeColor="text1"/>
                <w:szCs w:val="24"/>
              </w:rPr>
              <w:t>. (2021)</w:t>
            </w:r>
          </w:p>
        </w:tc>
        <w:tc>
          <w:tcPr>
            <w:tcW w:w="394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hideMark/>
          </w:tcPr>
          <w:p w14:paraId="000E80C7" w14:textId="77777777" w:rsidR="008A4F1E" w:rsidRDefault="008A4F1E">
            <w:pPr>
              <w:widowControl w:val="0"/>
              <w:spacing w:after="0"/>
              <w:rPr>
                <w:rFonts w:eastAsia="Arial" w:cs="Arial"/>
                <w:color w:val="000000" w:themeColor="text1"/>
                <w:szCs w:val="24"/>
              </w:rPr>
            </w:pPr>
            <w:r>
              <w:rPr>
                <w:rFonts w:eastAsia="Arial" w:cs="Arial"/>
                <w:color w:val="000000" w:themeColor="text1"/>
                <w:szCs w:val="24"/>
              </w:rPr>
              <w:t>Trust-building; culturally sensitive communication; personalised care; improved engagement; access to appropriate treatment; community-responsive services; reducing disparities in healthcare utilisation</w:t>
            </w:r>
          </w:p>
        </w:tc>
        <w:tc>
          <w:tcPr>
            <w:tcW w:w="25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tcPr>
          <w:p w14:paraId="476F13A1" w14:textId="77777777" w:rsidR="008A4F1E" w:rsidRDefault="008A4F1E">
            <w:pPr>
              <w:widowControl w:val="0"/>
              <w:spacing w:after="0"/>
              <w:rPr>
                <w:rFonts w:eastAsia="Arial" w:cs="Arial"/>
                <w:b/>
                <w:bCs/>
                <w:color w:val="000000" w:themeColor="text1"/>
                <w:szCs w:val="24"/>
              </w:rPr>
            </w:pPr>
            <w:r>
              <w:rPr>
                <w:rFonts w:eastAsia="Arial" w:cs="Arial"/>
                <w:color w:val="000000" w:themeColor="text1"/>
                <w:szCs w:val="24"/>
              </w:rPr>
              <w:t xml:space="preserve">Theme 3: </w:t>
            </w:r>
            <w:r>
              <w:rPr>
                <w:rFonts w:eastAsia="Arial" w:cs="Arial"/>
                <w:b/>
                <w:bCs/>
                <w:color w:val="000000" w:themeColor="text1"/>
                <w:szCs w:val="24"/>
              </w:rPr>
              <w:t>Language Barrier</w:t>
            </w:r>
          </w:p>
          <w:p w14:paraId="0B50F051" w14:textId="77777777" w:rsidR="008A4F1E" w:rsidRDefault="008A4F1E">
            <w:pPr>
              <w:widowControl w:val="0"/>
              <w:spacing w:after="0"/>
              <w:rPr>
                <w:rFonts w:eastAsia="Arial" w:cs="Arial"/>
                <w:color w:val="000000" w:themeColor="text1"/>
                <w:szCs w:val="24"/>
              </w:rPr>
            </w:pPr>
          </w:p>
        </w:tc>
      </w:tr>
      <w:tr w:rsidR="008A4F1E" w14:paraId="7E0BA236" w14:textId="77777777">
        <w:trPr>
          <w:trHeight w:val="1380"/>
        </w:trPr>
        <w:tc>
          <w:tcPr>
            <w:tcW w:w="2494"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hideMark/>
          </w:tcPr>
          <w:p w14:paraId="596A5E6C" w14:textId="77777777" w:rsidR="008A4F1E" w:rsidRDefault="008A4F1E">
            <w:pPr>
              <w:widowControl w:val="0"/>
              <w:spacing w:after="0"/>
              <w:rPr>
                <w:rFonts w:eastAsia="Arial" w:cs="Arial"/>
                <w:color w:val="000000" w:themeColor="text1"/>
                <w:szCs w:val="24"/>
              </w:rPr>
            </w:pPr>
            <w:r>
              <w:rPr>
                <w:rFonts w:eastAsia="Arial" w:cs="Arial"/>
                <w:color w:val="000000" w:themeColor="text1"/>
                <w:szCs w:val="24"/>
              </w:rPr>
              <w:t xml:space="preserve">Thana </w:t>
            </w:r>
            <w:r>
              <w:rPr>
                <w:rFonts w:eastAsia="Arial" w:cs="Arial"/>
                <w:i/>
                <w:iCs/>
                <w:color w:val="000000" w:themeColor="text1"/>
                <w:szCs w:val="24"/>
              </w:rPr>
              <w:t>et al</w:t>
            </w:r>
            <w:r>
              <w:rPr>
                <w:rFonts w:eastAsia="Arial" w:cs="Arial"/>
                <w:color w:val="000000" w:themeColor="text1"/>
                <w:szCs w:val="24"/>
              </w:rPr>
              <w:t xml:space="preserve">. (2026); Moorthie </w:t>
            </w:r>
            <w:r>
              <w:rPr>
                <w:rFonts w:eastAsia="Arial" w:cs="Arial"/>
                <w:i/>
                <w:iCs/>
                <w:color w:val="000000" w:themeColor="text1"/>
                <w:szCs w:val="24"/>
              </w:rPr>
              <w:t>et al</w:t>
            </w:r>
            <w:r>
              <w:rPr>
                <w:rFonts w:eastAsia="Arial" w:cs="Arial"/>
                <w:color w:val="000000" w:themeColor="text1"/>
                <w:szCs w:val="24"/>
              </w:rPr>
              <w:t xml:space="preserve">. (2024); Cluley </w:t>
            </w:r>
            <w:r>
              <w:rPr>
                <w:rFonts w:eastAsia="Arial" w:cs="Arial"/>
                <w:i/>
                <w:iCs/>
                <w:color w:val="000000" w:themeColor="text1"/>
                <w:szCs w:val="24"/>
              </w:rPr>
              <w:t>et al</w:t>
            </w:r>
            <w:r>
              <w:rPr>
                <w:rFonts w:eastAsia="Arial" w:cs="Arial"/>
                <w:color w:val="000000" w:themeColor="text1"/>
                <w:szCs w:val="24"/>
              </w:rPr>
              <w:t>. (2026)</w:t>
            </w:r>
          </w:p>
        </w:tc>
        <w:tc>
          <w:tcPr>
            <w:tcW w:w="394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hideMark/>
          </w:tcPr>
          <w:p w14:paraId="60B532E5" w14:textId="77777777" w:rsidR="008A4F1E" w:rsidRDefault="008A4F1E">
            <w:pPr>
              <w:widowControl w:val="0"/>
              <w:spacing w:after="0"/>
              <w:rPr>
                <w:rFonts w:eastAsia="Arial" w:cs="Arial"/>
                <w:color w:val="000000" w:themeColor="text1"/>
                <w:szCs w:val="24"/>
              </w:rPr>
            </w:pPr>
            <w:r>
              <w:rPr>
                <w:rFonts w:eastAsia="Arial" w:cs="Arial"/>
                <w:color w:val="000000" w:themeColor="text1"/>
                <w:szCs w:val="24"/>
              </w:rPr>
              <w:t>Institutional discrimination; unsafe care; mistrust; powerlessness; workforce capacity; funding; data quality; organisational barriers; structural racism; systemic change and accountability</w:t>
            </w:r>
          </w:p>
        </w:tc>
        <w:tc>
          <w:tcPr>
            <w:tcW w:w="25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hideMark/>
          </w:tcPr>
          <w:p w14:paraId="226E56FB" w14:textId="77777777" w:rsidR="008A4F1E" w:rsidRDefault="008A4F1E">
            <w:pPr>
              <w:widowControl w:val="0"/>
              <w:spacing w:after="0"/>
              <w:rPr>
                <w:rFonts w:eastAsia="Arial" w:cs="Arial"/>
                <w:color w:val="000000" w:themeColor="text1"/>
                <w:szCs w:val="24"/>
              </w:rPr>
            </w:pPr>
            <w:r>
              <w:rPr>
                <w:rFonts w:eastAsia="Arial" w:cs="Arial"/>
                <w:color w:val="000000" w:themeColor="text1"/>
                <w:szCs w:val="24"/>
              </w:rPr>
              <w:t xml:space="preserve">Theme 4: </w:t>
            </w:r>
            <w:r>
              <w:rPr>
                <w:rFonts w:eastAsia="Arial" w:cs="Arial"/>
                <w:b/>
                <w:bCs/>
                <w:color w:val="000000" w:themeColor="text1"/>
                <w:szCs w:val="24"/>
              </w:rPr>
              <w:t>Limited Resources</w:t>
            </w:r>
            <w:r>
              <w:rPr>
                <w:rFonts w:eastAsia="Arial" w:cs="Arial"/>
                <w:color w:val="000000" w:themeColor="text1"/>
                <w:szCs w:val="24"/>
              </w:rPr>
              <w:t xml:space="preserve"> </w:t>
            </w:r>
          </w:p>
        </w:tc>
      </w:tr>
    </w:tbl>
    <w:p w14:paraId="1F5AF951" w14:textId="77777777" w:rsidR="008A4F1E" w:rsidRPr="006A2C15" w:rsidRDefault="008A4F1E" w:rsidP="006A2C15">
      <w:pPr>
        <w:pStyle w:val="Heading5"/>
        <w:jc w:val="center"/>
        <w:rPr>
          <w:i/>
          <w:iCs/>
          <w:color w:val="000000" w:themeColor="text1"/>
        </w:rPr>
      </w:pPr>
      <w:bookmarkStart w:id="123" w:name="_heading=h.4bt1tdgmlllp"/>
      <w:bookmarkStart w:id="124" w:name="_Toc240454278"/>
      <w:bookmarkEnd w:id="123"/>
      <w:r w:rsidRPr="006A2C15">
        <w:rPr>
          <w:i/>
          <w:iCs/>
        </w:rPr>
        <w:t>Table 4.3: Reviewing Themes</w:t>
      </w:r>
      <w:bookmarkEnd w:id="124"/>
    </w:p>
    <w:p w14:paraId="58C861A0" w14:textId="77777777" w:rsidR="006A2C15" w:rsidRDefault="006A2C15" w:rsidP="008A4F1E">
      <w:pPr>
        <w:spacing w:before="280"/>
        <w:rPr>
          <w:rFonts w:eastAsia="Arial" w:cs="Arial"/>
          <w:color w:val="000000" w:themeColor="text1"/>
          <w:szCs w:val="24"/>
        </w:rPr>
      </w:pPr>
    </w:p>
    <w:p w14:paraId="31F6B1B2" w14:textId="3BCD948B" w:rsidR="008A4F1E" w:rsidRDefault="008A4F1E" w:rsidP="008A4F1E">
      <w:pPr>
        <w:spacing w:before="280"/>
        <w:rPr>
          <w:rFonts w:eastAsia="Arial" w:cs="Arial"/>
          <w:color w:val="000000" w:themeColor="text1"/>
          <w:szCs w:val="24"/>
        </w:rPr>
      </w:pPr>
      <w:r>
        <w:rPr>
          <w:rFonts w:eastAsia="Arial" w:cs="Arial"/>
          <w:color w:val="000000" w:themeColor="text1"/>
          <w:szCs w:val="24"/>
        </w:rPr>
        <w:lastRenderedPageBreak/>
        <w:t xml:space="preserve">The reviewing step included evaluation of the adequacy of the candidate themes found in the initial analysis, the coherence and the direct relationship to the objective of the research in internal settlement. </w:t>
      </w:r>
      <w:commentRangeStart w:id="125"/>
      <w:r>
        <w:rPr>
          <w:rFonts w:eastAsia="Arial" w:cs="Arial"/>
          <w:color w:val="000000" w:themeColor="text1"/>
          <w:szCs w:val="24"/>
        </w:rPr>
        <w:t xml:space="preserve">Table 4.3 </w:t>
      </w:r>
      <w:commentRangeEnd w:id="125"/>
      <w:r w:rsidR="006A2C15">
        <w:rPr>
          <w:rStyle w:val="CommentReference"/>
          <w:rFonts w:eastAsia="Arial" w:cs="Arial"/>
          <w:color w:val="000000" w:themeColor="text1"/>
          <w:sz w:val="24"/>
          <w:szCs w:val="24"/>
        </w:rPr>
        <w:commentReference w:id="125"/>
      </w:r>
      <w:r>
        <w:rPr>
          <w:rFonts w:eastAsia="Arial" w:cs="Arial"/>
          <w:color w:val="000000" w:themeColor="text1"/>
          <w:szCs w:val="24"/>
        </w:rPr>
        <w:t>presents a process in which there were overlapping themes between candidate themes compared across the studies and then narrowed down to four broader final themes. This procedure allowed for minimising fragmentation and making sure that similar results were not regarded as distinct themes merely due to their origin under different healthcare conditions.</w:t>
      </w:r>
    </w:p>
    <w:p w14:paraId="747392C7" w14:textId="77777777" w:rsidR="006A2C15" w:rsidRDefault="006A2C15" w:rsidP="008A4F1E">
      <w:pPr>
        <w:spacing w:before="280"/>
        <w:rPr>
          <w:rFonts w:eastAsia="Arial" w:cs="Arial"/>
          <w:color w:val="000000" w:themeColor="text1"/>
          <w:szCs w:val="24"/>
        </w:rPr>
      </w:pPr>
    </w:p>
    <w:p w14:paraId="600BC2DE" w14:textId="5D217BB4" w:rsidR="008A4F1E" w:rsidRPr="0087266E" w:rsidRDefault="008A4F1E" w:rsidP="008A4F1E">
      <w:pPr>
        <w:pStyle w:val="Heading3"/>
        <w:rPr>
          <w:rFonts w:asciiTheme="majorHAnsi" w:eastAsia="Times New Roman" w:hAnsiTheme="majorHAnsi" w:cs="Arial"/>
          <w:b/>
          <w:bCs/>
          <w:color w:val="000000" w:themeColor="text1"/>
          <w:szCs w:val="24"/>
        </w:rPr>
      </w:pPr>
      <w:bookmarkStart w:id="126" w:name="_heading=h.d3jfushmejw6"/>
      <w:bookmarkStart w:id="127" w:name="_Toc240454692"/>
      <w:bookmarkEnd w:id="126"/>
      <w:r w:rsidRPr="0087266E">
        <w:rPr>
          <w:rFonts w:asciiTheme="majorHAnsi" w:hAnsiTheme="majorHAnsi"/>
          <w:b/>
          <w:bCs/>
          <w:color w:val="000000" w:themeColor="text1"/>
        </w:rPr>
        <w:t xml:space="preserve">4.5 </w:t>
      </w:r>
      <w:bookmarkEnd w:id="127"/>
      <w:r w:rsidR="0087266E" w:rsidRPr="0087266E">
        <w:rPr>
          <w:rFonts w:asciiTheme="majorHAnsi" w:hAnsiTheme="majorHAnsi"/>
          <w:b/>
          <w:bCs/>
          <w:color w:val="000000" w:themeColor="text1"/>
        </w:rPr>
        <w:t>Theme chart</w:t>
      </w:r>
    </w:p>
    <w:p w14:paraId="3E3FB8A2" w14:textId="4AFF4135" w:rsidR="008A4F1E" w:rsidRDefault="008A4F1E" w:rsidP="008A4F1E">
      <w:pPr>
        <w:jc w:val="center"/>
        <w:rPr>
          <w:color w:val="000000" w:themeColor="text1"/>
        </w:rPr>
      </w:pPr>
      <w:commentRangeStart w:id="128"/>
      <w:r>
        <w:rPr>
          <w:noProof/>
          <w:color w:val="000000" w:themeColor="text1"/>
        </w:rPr>
        <w:drawing>
          <wp:inline distT="0" distB="0" distL="0" distR="0" wp14:anchorId="212A270A" wp14:editId="70C4EB53">
            <wp:extent cx="5671846" cy="3048635"/>
            <wp:effectExtent l="0" t="0" r="5080" b="0"/>
            <wp:docPr id="7542013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1">
                      <a:extLst>
                        <a:ext uri="{28A0092B-C50C-407E-A947-70E740481C1C}">
                          <a14:useLocalDpi xmlns:a14="http://schemas.microsoft.com/office/drawing/2010/main" val="0"/>
                        </a:ext>
                      </a:extLst>
                    </a:blip>
                    <a:srcRect l="1034" t="5262"/>
                    <a:stretch>
                      <a:fillRect/>
                    </a:stretch>
                  </pic:blipFill>
                  <pic:spPr bwMode="auto">
                    <a:xfrm>
                      <a:off x="0" y="0"/>
                      <a:ext cx="5672239" cy="3048846"/>
                    </a:xfrm>
                    <a:prstGeom prst="rect">
                      <a:avLst/>
                    </a:prstGeom>
                    <a:noFill/>
                    <a:ln>
                      <a:noFill/>
                    </a:ln>
                    <a:extLst>
                      <a:ext uri="{53640926-AAD7-44D8-BBD7-CCE9431645EC}">
                        <a14:shadowObscured xmlns:a14="http://schemas.microsoft.com/office/drawing/2010/main"/>
                      </a:ext>
                    </a:extLst>
                  </pic:spPr>
                </pic:pic>
              </a:graphicData>
            </a:graphic>
          </wp:inline>
        </w:drawing>
      </w:r>
      <w:commentRangeEnd w:id="128"/>
      <w:r w:rsidR="006A2C15">
        <w:rPr>
          <w:rStyle w:val="CommentReference"/>
          <w:color w:val="000000" w:themeColor="text1"/>
          <w:sz w:val="24"/>
          <w:szCs w:val="22"/>
        </w:rPr>
        <w:commentReference w:id="128"/>
      </w:r>
    </w:p>
    <w:p w14:paraId="2D9AED9A" w14:textId="1C8C2F26" w:rsidR="008A4F1E" w:rsidRDefault="008A4F1E" w:rsidP="006A2C15">
      <w:pPr>
        <w:pStyle w:val="Heading4"/>
        <w:jc w:val="center"/>
        <w:rPr>
          <w:color w:val="000000" w:themeColor="text1"/>
        </w:rPr>
      </w:pPr>
      <w:bookmarkStart w:id="129" w:name="_Toc240454750"/>
      <w:r>
        <w:t>Figure 4.1 Theme Chart</w:t>
      </w:r>
      <w:bookmarkEnd w:id="129"/>
    </w:p>
    <w:p w14:paraId="524E4C60" w14:textId="77777777" w:rsidR="006A2C15" w:rsidRDefault="006A2C15" w:rsidP="008A4F1E">
      <w:pPr>
        <w:spacing w:before="280" w:after="0"/>
        <w:rPr>
          <w:color w:val="000000" w:themeColor="text1"/>
        </w:rPr>
      </w:pPr>
    </w:p>
    <w:p w14:paraId="4E764507" w14:textId="2D9BEFE1" w:rsidR="008A4F1E" w:rsidRDefault="008A4F1E" w:rsidP="008A4F1E">
      <w:pPr>
        <w:spacing w:before="280" w:after="0"/>
        <w:rPr>
          <w:rFonts w:eastAsia="Arial" w:cs="Arial"/>
          <w:b/>
          <w:bCs/>
          <w:color w:val="000000" w:themeColor="text1"/>
          <w:szCs w:val="24"/>
        </w:rPr>
      </w:pPr>
      <w:r>
        <w:rPr>
          <w:rFonts w:eastAsia="Arial" w:cs="Arial"/>
          <w:b/>
          <w:bCs/>
          <w:color w:val="000000" w:themeColor="text1"/>
          <w:szCs w:val="24"/>
        </w:rPr>
        <w:t>Theme 1:  Cultural Insensitivity</w:t>
      </w:r>
    </w:p>
    <w:p w14:paraId="2A43010D" w14:textId="22F06A95" w:rsidR="008A4F1E" w:rsidRDefault="008A4F1E" w:rsidP="008A4F1E">
      <w:pPr>
        <w:spacing w:before="280"/>
        <w:rPr>
          <w:rFonts w:eastAsia="Arial" w:cs="Arial"/>
          <w:color w:val="000000" w:themeColor="text1"/>
          <w:szCs w:val="24"/>
        </w:rPr>
      </w:pPr>
      <w:r>
        <w:rPr>
          <w:rFonts w:eastAsia="Arial" w:cs="Arial"/>
          <w:color w:val="000000" w:themeColor="text1"/>
          <w:szCs w:val="24"/>
        </w:rPr>
        <w:t xml:space="preserve">This topic will be applied </w:t>
      </w:r>
      <w:r w:rsidR="006A2C15">
        <w:rPr>
          <w:rFonts w:eastAsia="Arial" w:cs="Arial"/>
          <w:color w:val="000000" w:themeColor="text1"/>
          <w:szCs w:val="24"/>
        </w:rPr>
        <w:t>based on</w:t>
      </w:r>
      <w:r>
        <w:rPr>
          <w:rFonts w:eastAsia="Arial" w:cs="Arial"/>
          <w:color w:val="000000" w:themeColor="text1"/>
          <w:szCs w:val="24"/>
        </w:rPr>
        <w:t xml:space="preserve"> the defining features, behaviours and practises in healthcare to effectively address patients with other ethnicities and cultures. Culturally competent care can be defined as care that respects differences in cultures and applies these differences in culture in a way of communication, assessment, treatment and service provision. It transcends mere cultural awareness and demands that </w:t>
      </w:r>
      <w:r>
        <w:rPr>
          <w:rFonts w:eastAsia="Arial" w:cs="Arial"/>
          <w:color w:val="000000" w:themeColor="text1"/>
          <w:szCs w:val="24"/>
        </w:rPr>
        <w:lastRenderedPageBreak/>
        <w:t>medical professionals and organisations customise care according to linguistic beliefs, values, religious beliefs, family organisation, and health care practices of the patients.</w:t>
      </w:r>
    </w:p>
    <w:p w14:paraId="5E9163D0" w14:textId="77777777" w:rsidR="006A2C15" w:rsidRDefault="006A2C15" w:rsidP="008A4F1E">
      <w:pPr>
        <w:spacing w:before="280"/>
        <w:rPr>
          <w:rFonts w:eastAsia="Arial" w:cs="Arial"/>
          <w:color w:val="000000" w:themeColor="text1"/>
          <w:szCs w:val="24"/>
        </w:rPr>
      </w:pPr>
    </w:p>
    <w:p w14:paraId="678C0B97" w14:textId="77777777" w:rsidR="008A4F1E" w:rsidRDefault="008A4F1E" w:rsidP="008A4F1E">
      <w:pPr>
        <w:spacing w:before="280"/>
        <w:rPr>
          <w:rFonts w:eastAsia="Arial" w:cs="Arial"/>
          <w:color w:val="000000" w:themeColor="text1"/>
          <w:szCs w:val="24"/>
        </w:rPr>
      </w:pPr>
      <w:r>
        <w:rPr>
          <w:rFonts w:eastAsia="Arial" w:cs="Arial"/>
          <w:color w:val="000000" w:themeColor="text1"/>
          <w:szCs w:val="24"/>
        </w:rPr>
        <w:t xml:space="preserve">Culturally sensitive communication, language support, proper use of interpreters, consideration of religious and cultural beliefs, person-centred decision-making, and adaptation of health information to various degrees of literacy are the major components. Cultural competence would also encompass the realisation that ethnic minority communities are not the same and that there are no assumptions or stereotypes; instead, care should be provided based on individual desires and circumstances. </w:t>
      </w:r>
    </w:p>
    <w:p w14:paraId="7474A27B" w14:textId="77777777" w:rsidR="006A2C15" w:rsidRDefault="006A2C15" w:rsidP="008A4F1E">
      <w:pPr>
        <w:spacing w:before="280"/>
        <w:rPr>
          <w:rFonts w:eastAsia="Arial" w:cs="Arial"/>
          <w:color w:val="000000" w:themeColor="text1"/>
          <w:szCs w:val="24"/>
        </w:rPr>
      </w:pPr>
    </w:p>
    <w:p w14:paraId="02A57EB8" w14:textId="43449FAB" w:rsidR="008A4F1E" w:rsidRDefault="008A4F1E" w:rsidP="008A4F1E">
      <w:pPr>
        <w:spacing w:before="280" w:after="0"/>
        <w:rPr>
          <w:rFonts w:eastAsia="Arial" w:cs="Arial"/>
          <w:b/>
          <w:bCs/>
          <w:color w:val="000000" w:themeColor="text1"/>
          <w:szCs w:val="24"/>
        </w:rPr>
      </w:pPr>
      <w:r>
        <w:rPr>
          <w:rFonts w:eastAsia="Arial" w:cs="Arial"/>
          <w:b/>
          <w:bCs/>
          <w:color w:val="000000" w:themeColor="text1"/>
          <w:szCs w:val="24"/>
        </w:rPr>
        <w:t>Theme 2: Inequality and Disparities</w:t>
      </w:r>
    </w:p>
    <w:p w14:paraId="21FB0AAC" w14:textId="77777777" w:rsidR="008A4F1E" w:rsidRDefault="008A4F1E" w:rsidP="008A4F1E">
      <w:pPr>
        <w:spacing w:before="280"/>
        <w:rPr>
          <w:rFonts w:eastAsia="Arial" w:cs="Arial"/>
          <w:color w:val="000000" w:themeColor="text1"/>
          <w:szCs w:val="24"/>
        </w:rPr>
      </w:pPr>
      <w:r>
        <w:rPr>
          <w:rFonts w:eastAsia="Arial" w:cs="Arial"/>
          <w:color w:val="000000" w:themeColor="text1"/>
          <w:szCs w:val="24"/>
        </w:rPr>
        <w:t>This theme holds that there exist systematic inequalities between the health conditions, treatment experiences, and outcomes of ethnic minority groups in the population as compared to that of the other members of the population. Ethnic inequalities in health are disparities that have a pattern which is social and that can be generated by various factors like unequal exposure to socioeconomic disadvantage, discrimination, access to services, communication issues and other problematic structural-wide situations. These disparities may be manifested in physical wellbeing, mental wellbeing, prevalence of chronic diseases, quality of life, adherence to treatment and health care outcomes.</w:t>
      </w:r>
    </w:p>
    <w:p w14:paraId="6261F3CF" w14:textId="77777777" w:rsidR="006A2C15" w:rsidRDefault="006A2C15" w:rsidP="008A4F1E">
      <w:pPr>
        <w:spacing w:before="280"/>
        <w:rPr>
          <w:rFonts w:eastAsia="Arial" w:cs="Arial"/>
          <w:color w:val="000000" w:themeColor="text1"/>
          <w:szCs w:val="24"/>
        </w:rPr>
      </w:pPr>
    </w:p>
    <w:p w14:paraId="36D53A4F" w14:textId="77777777" w:rsidR="008A4F1E" w:rsidRDefault="008A4F1E" w:rsidP="008A4F1E">
      <w:pPr>
        <w:spacing w:before="280"/>
        <w:rPr>
          <w:rFonts w:eastAsia="Arial" w:cs="Arial"/>
          <w:color w:val="000000" w:themeColor="text1"/>
          <w:szCs w:val="24"/>
        </w:rPr>
      </w:pPr>
      <w:r>
        <w:rPr>
          <w:rFonts w:eastAsia="Arial" w:cs="Arial"/>
          <w:color w:val="000000" w:themeColor="text1"/>
          <w:szCs w:val="24"/>
        </w:rPr>
        <w:t xml:space="preserve">The unequal healthcare encounters concept has a special context on what takes place when individuals participate in healthcare systems. Inequality might be manifested in problems in getting appointments, decreased access to the right services, later diagnosis, poorer continuity of care or disparities in quality of care or safety of treatment received. Prejudice, being stereotyped, racial discrimination, or not hearing can also be a part of trust and desire to use services. </w:t>
      </w:r>
    </w:p>
    <w:p w14:paraId="2D2AC0AB" w14:textId="77777777" w:rsidR="008A4F1E" w:rsidRDefault="00000000" w:rsidP="008A4F1E">
      <w:pPr>
        <w:spacing w:before="280" w:after="0"/>
        <w:rPr>
          <w:rFonts w:eastAsia="Arial" w:cs="Arial"/>
          <w:b/>
          <w:bCs/>
          <w:color w:val="000000" w:themeColor="text1"/>
          <w:szCs w:val="24"/>
        </w:rPr>
      </w:pPr>
      <w:sdt>
        <w:sdtPr>
          <w:rPr>
            <w:color w:val="000000" w:themeColor="text1"/>
          </w:rPr>
          <w:tag w:val="goog_rdk_7"/>
          <w:id w:val="1467613562"/>
        </w:sdtPr>
        <w:sdtContent/>
      </w:sdt>
      <w:r w:rsidR="008A4F1E">
        <w:rPr>
          <w:rFonts w:eastAsia="Arial" w:cs="Arial"/>
          <w:b/>
          <w:bCs/>
          <w:color w:val="000000" w:themeColor="text1"/>
          <w:szCs w:val="24"/>
        </w:rPr>
        <w:t>Theme 3: Language Barrier</w:t>
      </w:r>
    </w:p>
    <w:p w14:paraId="5C2E1D09" w14:textId="77777777" w:rsidR="008A4F1E" w:rsidRDefault="008A4F1E" w:rsidP="008A4F1E">
      <w:pPr>
        <w:spacing w:before="280"/>
        <w:rPr>
          <w:rFonts w:eastAsia="Arial" w:cs="Arial"/>
          <w:color w:val="000000" w:themeColor="text1"/>
          <w:szCs w:val="24"/>
        </w:rPr>
      </w:pPr>
      <w:r>
        <w:rPr>
          <w:rFonts w:eastAsia="Arial" w:cs="Arial"/>
          <w:color w:val="000000" w:themeColor="text1"/>
          <w:szCs w:val="24"/>
        </w:rPr>
        <w:t>This theme is relevant to the extent to which culturally competent care may contribute to the minimisation of disparities in access, experience, and engagement and health outcomes among ethnic minorities. Culturally competent care would, therefore, have to be assessed by analysing whether culturally responsive practices lead to improvements in patients’ communication, trust, interaction with health care services, and their treatment experiences. The benefits may include increased communication, trust, increased use of services, better adherence to treatment, and more equitable satisfaction and health outcomes.</w:t>
      </w:r>
    </w:p>
    <w:p w14:paraId="7962E711" w14:textId="77777777" w:rsidR="006A2C15" w:rsidRDefault="006A2C15" w:rsidP="008A4F1E">
      <w:pPr>
        <w:spacing w:before="280"/>
        <w:rPr>
          <w:rFonts w:eastAsia="Arial" w:cs="Arial"/>
          <w:color w:val="000000" w:themeColor="text1"/>
          <w:szCs w:val="24"/>
        </w:rPr>
      </w:pPr>
    </w:p>
    <w:p w14:paraId="701CD5F5" w14:textId="77777777" w:rsidR="008A4F1E" w:rsidRDefault="008A4F1E" w:rsidP="008A4F1E">
      <w:pPr>
        <w:spacing w:before="280"/>
        <w:rPr>
          <w:rFonts w:eastAsia="Arial" w:cs="Arial"/>
          <w:color w:val="000000" w:themeColor="text1"/>
          <w:szCs w:val="24"/>
        </w:rPr>
      </w:pPr>
      <w:r>
        <w:rPr>
          <w:rFonts w:eastAsia="Arial" w:cs="Arial"/>
          <w:color w:val="000000" w:themeColor="text1"/>
          <w:szCs w:val="24"/>
        </w:rPr>
        <w:t>By enabling care to be more relatable, culturally competent care can reduce inequalities based on cultural aspects since it is less challenging to disagree and highly sensitive to different needs. As an example, one can employ language-appropriate communication to maximise understanding of the treatment, utilise culturally sensitive consultations to reduce the amount of misunderstanding, and facilitate patient-to-healthcare professional relationships. The personalised services might also boost the interactions within already disengaged, or even suspicious, communities.</w:t>
      </w:r>
    </w:p>
    <w:p w14:paraId="6751BD4C" w14:textId="77777777" w:rsidR="006A2C15" w:rsidRDefault="006A2C15" w:rsidP="008A4F1E">
      <w:pPr>
        <w:spacing w:before="280"/>
        <w:rPr>
          <w:rFonts w:eastAsia="Arial" w:cs="Arial"/>
          <w:color w:val="000000" w:themeColor="text1"/>
          <w:szCs w:val="24"/>
        </w:rPr>
      </w:pPr>
    </w:p>
    <w:p w14:paraId="1D49033B" w14:textId="77777777" w:rsidR="008A4F1E" w:rsidRPr="006A2C15" w:rsidRDefault="00000000" w:rsidP="008A4F1E">
      <w:pPr>
        <w:spacing w:before="280" w:after="0"/>
        <w:rPr>
          <w:rFonts w:eastAsia="Arial" w:cs="Arial"/>
          <w:b/>
          <w:bCs/>
          <w:color w:val="EE0000"/>
          <w:szCs w:val="24"/>
        </w:rPr>
      </w:pPr>
      <w:sdt>
        <w:sdtPr>
          <w:rPr>
            <w:color w:val="000000" w:themeColor="text1"/>
          </w:rPr>
          <w:tag w:val="goog_rdk_8"/>
          <w:id w:val="1724018682"/>
        </w:sdtPr>
        <w:sdtContent/>
      </w:sdt>
      <w:r w:rsidR="008A4F1E">
        <w:rPr>
          <w:rFonts w:eastAsia="Arial" w:cs="Arial"/>
          <w:b/>
          <w:bCs/>
          <w:color w:val="000000" w:themeColor="text1"/>
          <w:szCs w:val="24"/>
        </w:rPr>
        <w:t xml:space="preserve">Theme 4: Limited Resources </w:t>
      </w:r>
      <w:sdt>
        <w:sdtPr>
          <w:rPr>
            <w:color w:val="EE0000"/>
            <w:highlight w:val="yellow"/>
          </w:rPr>
          <w:tag w:val="goog_rdk_9"/>
          <w:id w:val="-813375487"/>
        </w:sdtPr>
        <w:sdtContent>
          <w:r w:rsidR="008A4F1E" w:rsidRPr="006A2C15">
            <w:rPr>
              <w:rFonts w:eastAsia="Arial" w:cs="Arial"/>
              <w:b/>
              <w:bCs/>
              <w:color w:val="EE0000"/>
              <w:szCs w:val="24"/>
              <w:highlight w:val="yellow"/>
            </w:rPr>
            <w:t xml:space="preserve"> (add references connected to your literature review)</w:t>
          </w:r>
        </w:sdtContent>
      </w:sdt>
    </w:p>
    <w:p w14:paraId="150D9F37" w14:textId="77777777" w:rsidR="008A4F1E" w:rsidRDefault="008A4F1E" w:rsidP="008A4F1E">
      <w:pPr>
        <w:spacing w:before="280"/>
        <w:rPr>
          <w:rFonts w:eastAsia="Arial" w:cs="Arial"/>
          <w:color w:val="000000" w:themeColor="text1"/>
          <w:szCs w:val="24"/>
        </w:rPr>
      </w:pPr>
      <w:r>
        <w:rPr>
          <w:rFonts w:eastAsia="Arial" w:cs="Arial"/>
          <w:color w:val="000000" w:themeColor="text1"/>
          <w:szCs w:val="24"/>
        </w:rPr>
        <w:t xml:space="preserve">This theme examines the determinants that constrain or help establish culturally competent practices in healthcare systems. Factors that make it difficult to establish or sustain culturally competent care are known as barriers. Factors contributing to the provision of culturally responsive healthcare as discussed by Thana </w:t>
      </w:r>
      <w:r>
        <w:rPr>
          <w:rFonts w:eastAsia="Arial" w:cs="Arial"/>
          <w:i/>
          <w:iCs/>
          <w:color w:val="000000" w:themeColor="text1"/>
          <w:szCs w:val="24"/>
        </w:rPr>
        <w:t>et al</w:t>
      </w:r>
      <w:r>
        <w:rPr>
          <w:rFonts w:eastAsia="Arial" w:cs="Arial"/>
          <w:color w:val="000000" w:themeColor="text1"/>
          <w:szCs w:val="24"/>
        </w:rPr>
        <w:t xml:space="preserve">. (2026) include unsafe care, powerlessness, discrimination, and organisational barriers. Moorthie </w:t>
      </w:r>
      <w:r>
        <w:rPr>
          <w:rFonts w:eastAsia="Arial" w:cs="Arial"/>
          <w:i/>
          <w:iCs/>
          <w:color w:val="000000" w:themeColor="text1"/>
          <w:szCs w:val="24"/>
        </w:rPr>
        <w:t>et al</w:t>
      </w:r>
      <w:r>
        <w:rPr>
          <w:rFonts w:eastAsia="Arial" w:cs="Arial"/>
          <w:color w:val="000000" w:themeColor="text1"/>
          <w:szCs w:val="24"/>
        </w:rPr>
        <w:t xml:space="preserve">. (2024) have pointed out additional barriers such as lack of staff time, lack of finance, fragmented organisation, and poor ethnicity data as barriers to tackling health inequalities. Cluley </w:t>
      </w:r>
      <w:r>
        <w:rPr>
          <w:rFonts w:eastAsia="Arial" w:cs="Arial"/>
          <w:i/>
          <w:iCs/>
          <w:color w:val="000000" w:themeColor="text1"/>
          <w:szCs w:val="24"/>
        </w:rPr>
        <w:t>et al</w:t>
      </w:r>
      <w:r>
        <w:rPr>
          <w:rFonts w:eastAsia="Arial" w:cs="Arial"/>
          <w:color w:val="000000" w:themeColor="text1"/>
          <w:szCs w:val="24"/>
        </w:rPr>
        <w:t xml:space="preserve">. (2026) have further emphasised the need to recognise patients’ experience of the world from an organisational perspective and argue that </w:t>
      </w:r>
      <w:r>
        <w:rPr>
          <w:rFonts w:eastAsia="Arial" w:cs="Arial"/>
          <w:color w:val="000000" w:themeColor="text1"/>
          <w:szCs w:val="24"/>
        </w:rPr>
        <w:lastRenderedPageBreak/>
        <w:t xml:space="preserve">culturally sensitive healthcare is more than professional competence. This can be due to a lack of workforce training, time, staff, funds, lack of interpretation services, poor cultural awareness, inefficient care pathways, poor data systems and resistance to change. Implementation and engagement of the patient can also be limited by discrimination and lack of trust, which are more general issues. Facilities that enable culturally competent care to be implemented are called facilitators. </w:t>
      </w:r>
    </w:p>
    <w:p w14:paraId="6F58F6EB" w14:textId="77777777" w:rsidR="006A2C15" w:rsidRDefault="006A2C15" w:rsidP="008A4F1E">
      <w:pPr>
        <w:spacing w:before="280"/>
        <w:rPr>
          <w:rFonts w:eastAsia="Arial" w:cs="Arial"/>
          <w:color w:val="000000" w:themeColor="text1"/>
          <w:szCs w:val="24"/>
        </w:rPr>
      </w:pPr>
    </w:p>
    <w:p w14:paraId="46A1BDF9" w14:textId="4C0BDC85" w:rsidR="008A4F1E" w:rsidRPr="0087266E" w:rsidRDefault="008A4F1E" w:rsidP="008A4F1E">
      <w:pPr>
        <w:pStyle w:val="Heading3"/>
        <w:rPr>
          <w:rFonts w:asciiTheme="majorHAnsi" w:eastAsia="Times New Roman" w:hAnsiTheme="majorHAnsi" w:cs="Arial"/>
          <w:b/>
          <w:bCs/>
          <w:color w:val="000000" w:themeColor="text1"/>
          <w:szCs w:val="24"/>
        </w:rPr>
      </w:pPr>
      <w:bookmarkStart w:id="130" w:name="_heading=h.htw60659vxgr"/>
      <w:bookmarkStart w:id="131" w:name="_Toc240454693"/>
      <w:bookmarkEnd w:id="130"/>
      <w:r w:rsidRPr="0087266E">
        <w:rPr>
          <w:rFonts w:asciiTheme="majorHAnsi" w:hAnsiTheme="majorHAnsi"/>
          <w:b/>
          <w:bCs/>
          <w:color w:val="000000" w:themeColor="text1"/>
        </w:rPr>
        <w:t>4.6 Performing Thematic Analysis</w:t>
      </w:r>
      <w:bookmarkEnd w:id="131"/>
      <w:r w:rsidRPr="0087266E">
        <w:rPr>
          <w:rFonts w:asciiTheme="majorHAnsi" w:hAnsiTheme="majorHAnsi"/>
          <w:b/>
          <w:bCs/>
          <w:color w:val="000000" w:themeColor="text1"/>
        </w:rPr>
        <w:t> </w:t>
      </w:r>
    </w:p>
    <w:p w14:paraId="4601CDC0" w14:textId="77777777" w:rsidR="008A4F1E" w:rsidRDefault="008A4F1E" w:rsidP="008A4F1E">
      <w:pPr>
        <w:spacing w:before="280" w:after="0"/>
        <w:rPr>
          <w:rFonts w:eastAsia="Arial" w:cs="Arial"/>
          <w:b/>
          <w:bCs/>
          <w:color w:val="000000" w:themeColor="text1"/>
          <w:szCs w:val="24"/>
        </w:rPr>
      </w:pPr>
      <w:r>
        <w:rPr>
          <w:rFonts w:eastAsia="Arial" w:cs="Arial"/>
          <w:b/>
          <w:bCs/>
          <w:color w:val="000000" w:themeColor="text1"/>
          <w:szCs w:val="24"/>
        </w:rPr>
        <w:t>Theme 1: Cultural Insensitivity</w:t>
      </w:r>
    </w:p>
    <w:p w14:paraId="4E3F25DA" w14:textId="77777777" w:rsidR="008A4F1E" w:rsidRDefault="008A4F1E" w:rsidP="008A4F1E">
      <w:pPr>
        <w:spacing w:before="280"/>
        <w:rPr>
          <w:rFonts w:eastAsia="Arial" w:cs="Arial"/>
          <w:color w:val="000000" w:themeColor="text1"/>
          <w:szCs w:val="24"/>
        </w:rPr>
      </w:pPr>
      <w:r>
        <w:rPr>
          <w:rFonts w:eastAsia="Arial" w:cs="Arial"/>
          <w:color w:val="000000" w:themeColor="text1"/>
          <w:szCs w:val="24"/>
        </w:rPr>
        <w:t xml:space="preserve">The expression of cultural insensitivity in the reviewed evidence of the UK is not an individual intervention, but a combination of linguistic accessibility, culturally shared communication, community involvement, competence, and service-level workforce adaptation. The concept of culturally competent healthcare that Zeh </w:t>
      </w:r>
      <w:r>
        <w:rPr>
          <w:rFonts w:eastAsia="Arial" w:cs="Arial"/>
          <w:i/>
          <w:iCs/>
          <w:color w:val="000000" w:themeColor="text1"/>
          <w:szCs w:val="24"/>
        </w:rPr>
        <w:t>et al</w:t>
      </w:r>
      <w:r>
        <w:rPr>
          <w:rFonts w:eastAsia="Arial" w:cs="Arial"/>
          <w:color w:val="000000" w:themeColor="text1"/>
          <w:szCs w:val="24"/>
        </w:rPr>
        <w:t xml:space="preserve">. (2015) embrace is a form of care that takes into account cultural differences and develops cultural literacy and service nimbleness to the requirements of a person. Their diabetes-related studies, in particular, focus on language and religion, health literacy and culturally appropriate diet. To illustrate, the dietary education program must accommodate foods the minority communities already have but not advocate generic foods, which can be incongruent with cultural and religious beliefs. It is a disease (specifically cultural competence) centred model, namely cultural competence as a whole-service model, but as Stepanova </w:t>
      </w:r>
      <w:r>
        <w:rPr>
          <w:rFonts w:eastAsia="Arial" w:cs="Arial"/>
          <w:i/>
          <w:iCs/>
          <w:color w:val="000000" w:themeColor="text1"/>
          <w:szCs w:val="24"/>
        </w:rPr>
        <w:t>et al.</w:t>
      </w:r>
      <w:r>
        <w:rPr>
          <w:rFonts w:eastAsia="Arial" w:cs="Arial"/>
          <w:color w:val="000000" w:themeColor="text1"/>
          <w:szCs w:val="24"/>
        </w:rPr>
        <w:t xml:space="preserve"> (2026) theorise these models culture competence as a referral pathway, continuity, community partnerships and organisational accountability as the most important conceptualisation of cultural competence, as opposed to centring it on the knowledge of individual practitioners.</w:t>
      </w:r>
    </w:p>
    <w:p w14:paraId="62270FBF" w14:textId="77777777" w:rsidR="006A2C15" w:rsidRDefault="006A2C15" w:rsidP="008A4F1E">
      <w:pPr>
        <w:spacing w:before="280"/>
        <w:rPr>
          <w:rFonts w:eastAsia="Arial" w:cs="Arial"/>
          <w:color w:val="000000" w:themeColor="text1"/>
          <w:szCs w:val="24"/>
        </w:rPr>
      </w:pPr>
    </w:p>
    <w:p w14:paraId="679BF3A2" w14:textId="77777777" w:rsidR="008A4F1E" w:rsidRDefault="008A4F1E" w:rsidP="008A4F1E">
      <w:pPr>
        <w:spacing w:before="280"/>
        <w:rPr>
          <w:rFonts w:eastAsia="Arial" w:cs="Arial"/>
          <w:color w:val="000000" w:themeColor="text1"/>
          <w:szCs w:val="24"/>
        </w:rPr>
      </w:pPr>
      <w:r>
        <w:rPr>
          <w:rFonts w:eastAsia="Arial" w:cs="Arial"/>
          <w:color w:val="000000" w:themeColor="text1"/>
          <w:szCs w:val="24"/>
        </w:rPr>
        <w:t xml:space="preserve">One of the constant elements is language support. Language, food traditions and patient-provider cultural differences were significant barriers to implementation, whereas a lack of resources and inadequate staff training was identified as constraining. And the same authors, Stepanova </w:t>
      </w:r>
      <w:r>
        <w:rPr>
          <w:rFonts w:eastAsia="Arial" w:cs="Arial"/>
          <w:i/>
          <w:iCs/>
          <w:color w:val="000000" w:themeColor="text1"/>
          <w:szCs w:val="24"/>
        </w:rPr>
        <w:t>et al</w:t>
      </w:r>
      <w:r>
        <w:rPr>
          <w:rFonts w:eastAsia="Arial" w:cs="Arial"/>
          <w:color w:val="000000" w:themeColor="text1"/>
          <w:szCs w:val="24"/>
        </w:rPr>
        <w:t xml:space="preserve">. (2026) ,identify the part of interpreters as prime, but mention the ineffectiveness of translation as a phenomenon. </w:t>
      </w:r>
      <w:r>
        <w:rPr>
          <w:rFonts w:eastAsia="Arial" w:cs="Arial"/>
          <w:color w:val="000000" w:themeColor="text1"/>
          <w:szCs w:val="24"/>
        </w:rPr>
        <w:lastRenderedPageBreak/>
        <w:t xml:space="preserve">The difference was that their participants preferred to have interpreters and clinicians share training, devoting more hours when training to interpretation and having interpreters supervised, which is where they saw treating language mediation as an element of therapeutic care, but not as a service provision. Dawson </w:t>
      </w:r>
      <w:r>
        <w:rPr>
          <w:rFonts w:eastAsia="Arial" w:cs="Arial"/>
          <w:i/>
          <w:iCs/>
          <w:color w:val="000000" w:themeColor="text1"/>
          <w:szCs w:val="24"/>
        </w:rPr>
        <w:t>et al</w:t>
      </w:r>
      <w:r>
        <w:rPr>
          <w:rFonts w:eastAsia="Arial" w:cs="Arial"/>
          <w:color w:val="000000" w:themeColor="text1"/>
          <w:szCs w:val="24"/>
        </w:rPr>
        <w:t>. (2025) extend this focus to the research involvement where the use of clear and culturally-sensitive and transparent communication, reliable sources of information and co-designed materials can be employed to promote trust and informed decision-making among ethnic minorities.</w:t>
      </w:r>
    </w:p>
    <w:p w14:paraId="6F1D2668" w14:textId="77777777" w:rsidR="006A2C15" w:rsidRDefault="006A2C15" w:rsidP="008A4F1E">
      <w:pPr>
        <w:spacing w:before="280"/>
        <w:rPr>
          <w:rFonts w:eastAsia="Arial" w:cs="Arial"/>
          <w:color w:val="000000" w:themeColor="text1"/>
          <w:szCs w:val="24"/>
        </w:rPr>
      </w:pPr>
    </w:p>
    <w:p w14:paraId="64DE8D14" w14:textId="77777777" w:rsidR="008A4F1E" w:rsidRDefault="008A4F1E" w:rsidP="008A4F1E">
      <w:pPr>
        <w:spacing w:before="280"/>
        <w:rPr>
          <w:rFonts w:eastAsia="Arial" w:cs="Arial"/>
          <w:color w:val="000000" w:themeColor="text1"/>
          <w:szCs w:val="24"/>
        </w:rPr>
      </w:pPr>
      <w:r>
        <w:rPr>
          <w:rFonts w:eastAsia="Arial" w:cs="Arial"/>
          <w:color w:val="000000" w:themeColor="text1"/>
          <w:szCs w:val="24"/>
        </w:rPr>
        <w:t xml:space="preserve">More modern practices are also characterized by community involvement. According to the authors, culturally relevant care, which should not be provided in the clinical setting, is encouraged by Stepanova </w:t>
      </w:r>
      <w:r>
        <w:rPr>
          <w:rFonts w:eastAsia="Arial" w:cs="Arial"/>
          <w:i/>
          <w:iCs/>
          <w:color w:val="000000" w:themeColor="text1"/>
          <w:szCs w:val="24"/>
        </w:rPr>
        <w:t>et al</w:t>
      </w:r>
      <w:r>
        <w:rPr>
          <w:rFonts w:eastAsia="Arial" w:cs="Arial"/>
          <w:color w:val="000000" w:themeColor="text1"/>
          <w:szCs w:val="24"/>
        </w:rPr>
        <w:t xml:space="preserve">. (2026) who encourage collaboration with faith organisations, community leaders, peer-support networks and advocacy services. Similarly, Dawson </w:t>
      </w:r>
      <w:r>
        <w:rPr>
          <w:rFonts w:eastAsia="Arial" w:cs="Arial"/>
          <w:i/>
          <w:iCs/>
          <w:color w:val="000000" w:themeColor="text1"/>
          <w:szCs w:val="24"/>
        </w:rPr>
        <w:t>et al</w:t>
      </w:r>
      <w:r>
        <w:rPr>
          <w:rFonts w:eastAsia="Arial" w:cs="Arial"/>
          <w:color w:val="000000" w:themeColor="text1"/>
          <w:szCs w:val="24"/>
        </w:rPr>
        <w:t xml:space="preserve">. emphasize on credible relationships to communities and adaptation to culture and language needs. Conversely, Zeh </w:t>
      </w:r>
      <w:r>
        <w:rPr>
          <w:rFonts w:eastAsia="Arial" w:cs="Arial"/>
          <w:i/>
          <w:iCs/>
          <w:color w:val="000000" w:themeColor="text1"/>
          <w:szCs w:val="24"/>
        </w:rPr>
        <w:t>et al</w:t>
      </w:r>
      <w:r>
        <w:rPr>
          <w:rFonts w:eastAsia="Arial" w:cs="Arial"/>
          <w:color w:val="000000" w:themeColor="text1"/>
          <w:szCs w:val="24"/>
        </w:rPr>
        <w:t>. are more concerned with GP practices and offering professional services and their attitude is less co-produced.</w:t>
      </w:r>
    </w:p>
    <w:p w14:paraId="4C87500B" w14:textId="77777777" w:rsidR="006A2C15" w:rsidRDefault="006A2C15" w:rsidP="008A4F1E">
      <w:pPr>
        <w:spacing w:before="280"/>
        <w:rPr>
          <w:rFonts w:eastAsia="Arial" w:cs="Arial"/>
          <w:color w:val="000000" w:themeColor="text1"/>
          <w:szCs w:val="24"/>
        </w:rPr>
      </w:pPr>
    </w:p>
    <w:p w14:paraId="48D72270" w14:textId="77777777" w:rsidR="008A4F1E" w:rsidRDefault="008A4F1E" w:rsidP="008A4F1E">
      <w:pPr>
        <w:spacing w:before="280"/>
        <w:rPr>
          <w:rFonts w:eastAsia="Arial" w:cs="Arial"/>
          <w:color w:val="000000" w:themeColor="text1"/>
          <w:szCs w:val="24"/>
        </w:rPr>
      </w:pPr>
      <w:r>
        <w:rPr>
          <w:rFonts w:eastAsia="Arial" w:cs="Arial"/>
          <w:color w:val="000000" w:themeColor="text1"/>
          <w:szCs w:val="24"/>
        </w:rPr>
        <w:t>These differences impact the evidence strength, methodologically. The study conducted by Zeh</w:t>
      </w:r>
      <w:r>
        <w:rPr>
          <w:rFonts w:eastAsia="Arial" w:cs="Arial"/>
          <w:i/>
          <w:iCs/>
          <w:color w:val="000000" w:themeColor="text1"/>
          <w:szCs w:val="24"/>
        </w:rPr>
        <w:t xml:space="preserve"> et al. </w:t>
      </w:r>
      <w:r>
        <w:rPr>
          <w:rFonts w:eastAsia="Arial" w:cs="Arial"/>
          <w:color w:val="000000" w:themeColor="text1"/>
          <w:szCs w:val="24"/>
        </w:rPr>
        <w:t xml:space="preserve">(2015) used a survey of 66 Coventry practices (structured survey) 34 practices responded, descriptive statistics and the CCAT assessment tool and offered quantifiable comparisons of the level of service but only limited to the views of the professionals. More experiential information, though with less generalisability, was obtained through qualitative interviews involving 20 ethnically diverse adults (Dawson </w:t>
      </w:r>
      <w:r>
        <w:rPr>
          <w:rFonts w:eastAsia="Arial" w:cs="Arial"/>
          <w:i/>
          <w:iCs/>
          <w:color w:val="000000" w:themeColor="text1"/>
          <w:szCs w:val="24"/>
        </w:rPr>
        <w:t>et al.</w:t>
      </w:r>
      <w:r>
        <w:rPr>
          <w:rFonts w:eastAsia="Arial" w:cs="Arial"/>
          <w:color w:val="000000" w:themeColor="text1"/>
          <w:szCs w:val="24"/>
        </w:rPr>
        <w:t xml:space="preserve">, 2025) using maximum-variation purposive sampling. The adaptation of the Delphi methodology by Stepanova </w:t>
      </w:r>
      <w:r>
        <w:rPr>
          <w:rFonts w:eastAsia="Arial" w:cs="Arial"/>
          <w:i/>
          <w:iCs/>
          <w:color w:val="000000" w:themeColor="text1"/>
          <w:szCs w:val="24"/>
        </w:rPr>
        <w:t>et al</w:t>
      </w:r>
      <w:r>
        <w:rPr>
          <w:rFonts w:eastAsia="Arial" w:cs="Arial"/>
          <w:color w:val="000000" w:themeColor="text1"/>
          <w:szCs w:val="24"/>
        </w:rPr>
        <w:t xml:space="preserve">. was better evidence-based and integrated the lived experience with the professional perspectives to generate evidence-based recommendations or consensus building, which increased the effectiveness of its service design, but marginalization was made within the online format of the study. Collectively, the articles suggest that the achievement of cultural competence requires the staff training to occur during movement between the </w:t>
      </w:r>
      <w:r>
        <w:rPr>
          <w:rFonts w:eastAsia="Arial" w:cs="Arial"/>
          <w:color w:val="000000" w:themeColor="text1"/>
          <w:szCs w:val="24"/>
        </w:rPr>
        <w:lastRenderedPageBreak/>
        <w:t>separation staff education to co-production, language-accessible, culturally responsive and systemic models of care.</w:t>
      </w:r>
    </w:p>
    <w:p w14:paraId="4120475B" w14:textId="77777777" w:rsidR="006A2C15" w:rsidRDefault="006A2C15" w:rsidP="008A4F1E">
      <w:pPr>
        <w:spacing w:before="280"/>
        <w:rPr>
          <w:rFonts w:eastAsia="Arial" w:cs="Arial"/>
          <w:color w:val="000000" w:themeColor="text1"/>
          <w:szCs w:val="24"/>
        </w:rPr>
      </w:pPr>
    </w:p>
    <w:p w14:paraId="00510B4B" w14:textId="77777777" w:rsidR="008A4F1E" w:rsidRDefault="008A4F1E" w:rsidP="008A4F1E">
      <w:pPr>
        <w:spacing w:before="280" w:after="0"/>
        <w:rPr>
          <w:rFonts w:eastAsia="Arial" w:cs="Arial"/>
          <w:b/>
          <w:bCs/>
          <w:color w:val="000000" w:themeColor="text1"/>
          <w:szCs w:val="24"/>
        </w:rPr>
      </w:pPr>
      <w:r>
        <w:rPr>
          <w:rFonts w:eastAsia="Arial" w:cs="Arial"/>
          <w:b/>
          <w:bCs/>
          <w:color w:val="000000" w:themeColor="text1"/>
          <w:szCs w:val="24"/>
        </w:rPr>
        <w:t>Theme 2: Inequality and Disparities</w:t>
      </w:r>
    </w:p>
    <w:p w14:paraId="402ADF3D" w14:textId="77777777" w:rsidR="008A4F1E" w:rsidRDefault="008A4F1E" w:rsidP="008A4F1E">
      <w:pPr>
        <w:spacing w:before="280"/>
        <w:rPr>
          <w:rFonts w:eastAsia="Arial" w:cs="Arial"/>
          <w:color w:val="000000" w:themeColor="text1"/>
          <w:szCs w:val="24"/>
        </w:rPr>
      </w:pPr>
      <w:r>
        <w:rPr>
          <w:rFonts w:eastAsia="Arial" w:cs="Arial"/>
          <w:color w:val="000000" w:themeColor="text1"/>
          <w:szCs w:val="24"/>
        </w:rPr>
        <w:t xml:space="preserve">Based on the evidence by Watkinson </w:t>
      </w:r>
      <w:r>
        <w:rPr>
          <w:rFonts w:eastAsia="Arial" w:cs="Arial"/>
          <w:i/>
          <w:iCs/>
          <w:color w:val="000000" w:themeColor="text1"/>
          <w:szCs w:val="24"/>
        </w:rPr>
        <w:t>et al</w:t>
      </w:r>
      <w:r>
        <w:rPr>
          <w:rFonts w:eastAsia="Arial" w:cs="Arial"/>
          <w:color w:val="000000" w:themeColor="text1"/>
          <w:szCs w:val="24"/>
        </w:rPr>
        <w:t xml:space="preserve">. (2021), Hackett </w:t>
      </w:r>
      <w:r>
        <w:rPr>
          <w:rFonts w:eastAsia="Arial" w:cs="Arial"/>
          <w:i/>
          <w:iCs/>
          <w:color w:val="000000" w:themeColor="text1"/>
          <w:szCs w:val="24"/>
        </w:rPr>
        <w:t>et al.</w:t>
      </w:r>
      <w:r>
        <w:rPr>
          <w:rFonts w:eastAsia="Arial" w:cs="Arial"/>
          <w:color w:val="000000" w:themeColor="text1"/>
          <w:szCs w:val="24"/>
        </w:rPr>
        <w:t xml:space="preserve"> (2020), McGreevy </w:t>
      </w:r>
      <w:r>
        <w:rPr>
          <w:rFonts w:eastAsia="Arial" w:cs="Arial"/>
          <w:i/>
          <w:iCs/>
          <w:color w:val="000000" w:themeColor="text1"/>
          <w:szCs w:val="24"/>
        </w:rPr>
        <w:t xml:space="preserve">et al. </w:t>
      </w:r>
      <w:r>
        <w:rPr>
          <w:rFonts w:eastAsia="Arial" w:cs="Arial"/>
          <w:color w:val="000000" w:themeColor="text1"/>
          <w:szCs w:val="24"/>
        </w:rPr>
        <w:t xml:space="preserve">(2023) , they examined, the ethnic health disparities in the UK are not only limited to the variation in prevalence of the diseases but also to the variation in health outcomes, discrimination and not only the socioeconomic deprivation and unequal experience of healthcare services access. For instance, Watkinson </w:t>
      </w:r>
      <w:r>
        <w:rPr>
          <w:rFonts w:eastAsia="Arial" w:cs="Arial"/>
          <w:i/>
          <w:iCs/>
          <w:color w:val="000000" w:themeColor="text1"/>
          <w:szCs w:val="24"/>
        </w:rPr>
        <w:t>et al</w:t>
      </w:r>
      <w:r>
        <w:rPr>
          <w:rFonts w:eastAsia="Arial" w:cs="Arial"/>
          <w:color w:val="000000" w:themeColor="text1"/>
          <w:szCs w:val="24"/>
        </w:rPr>
        <w:t>. (2021) offer an example of poorer health-related quality of life (HRQoL), which they found in 15 out of 17 minority ethnic groups, in adults aged 55 years and above in England. The inequalities were denied particularly in Gypsy or Irish Traveller, Bangladeshi, Pakistani and Arab groups and were more likely to be greater in women. These related to a higher level of multimorbidity, less favourable primary-care experiences, less local-service support and more area-level deprivation. Interestingly, this poses a challenge to any such direction of considering ethnic minorities as a homogeneous group as the level and flow of inequalities across groups differed dramatically.</w:t>
      </w:r>
    </w:p>
    <w:p w14:paraId="52551016" w14:textId="77777777" w:rsidR="006A2C15" w:rsidRDefault="006A2C15" w:rsidP="008A4F1E">
      <w:pPr>
        <w:spacing w:before="280"/>
        <w:rPr>
          <w:rFonts w:eastAsia="Arial" w:cs="Arial"/>
          <w:color w:val="000000" w:themeColor="text1"/>
          <w:szCs w:val="24"/>
        </w:rPr>
      </w:pPr>
    </w:p>
    <w:p w14:paraId="47C2FA55" w14:textId="77777777" w:rsidR="008A4F1E" w:rsidRDefault="008A4F1E" w:rsidP="008A4F1E">
      <w:pPr>
        <w:spacing w:before="280"/>
        <w:rPr>
          <w:rFonts w:eastAsia="Arial" w:cs="Arial"/>
          <w:color w:val="000000" w:themeColor="text1"/>
          <w:szCs w:val="24"/>
        </w:rPr>
      </w:pPr>
      <w:r>
        <w:rPr>
          <w:rFonts w:eastAsia="Arial" w:cs="Arial"/>
          <w:color w:val="000000" w:themeColor="text1"/>
          <w:szCs w:val="24"/>
        </w:rPr>
        <w:t xml:space="preserve">The explanation given by Hackett </w:t>
      </w:r>
      <w:r>
        <w:rPr>
          <w:rFonts w:eastAsia="Arial" w:cs="Arial"/>
          <w:i/>
          <w:iCs/>
          <w:color w:val="000000" w:themeColor="text1"/>
          <w:szCs w:val="24"/>
        </w:rPr>
        <w:t>et al.</w:t>
      </w:r>
      <w:r>
        <w:rPr>
          <w:rFonts w:eastAsia="Arial" w:cs="Arial"/>
          <w:color w:val="000000" w:themeColor="text1"/>
          <w:szCs w:val="24"/>
        </w:rPr>
        <w:t xml:space="preserve"> (2020) can be considered complementary since the authors point out racial discrimination as a significant social determinant of unequal health. Among 4,883 adults who were ethnic minorities, and in one-fifth of all, there was a report of racial discrimination. Discrimination reporters had lower self-rated health, were psychologically distressed, poorer functioning (both mental and physical) and more likely to have long standing illness; the relationships were also noted to exist 2 years later. Whereas Watkinson </w:t>
      </w:r>
      <w:r>
        <w:rPr>
          <w:rFonts w:eastAsia="Arial" w:cs="Arial"/>
          <w:i/>
          <w:iCs/>
          <w:color w:val="000000" w:themeColor="text1"/>
          <w:szCs w:val="24"/>
        </w:rPr>
        <w:t>et al</w:t>
      </w:r>
      <w:r>
        <w:rPr>
          <w:rFonts w:eastAsia="Arial" w:cs="Arial"/>
          <w:color w:val="000000" w:themeColor="text1"/>
          <w:szCs w:val="24"/>
        </w:rPr>
        <w:t xml:space="preserve">. reveal inequities at the population level, Hackett </w:t>
      </w:r>
      <w:r>
        <w:rPr>
          <w:rFonts w:eastAsia="Arial" w:cs="Arial"/>
          <w:i/>
          <w:iCs/>
          <w:color w:val="000000" w:themeColor="text1"/>
          <w:szCs w:val="24"/>
        </w:rPr>
        <w:t>et al.</w:t>
      </w:r>
      <w:r>
        <w:rPr>
          <w:rFonts w:eastAsia="Arial" w:cs="Arial"/>
          <w:color w:val="000000" w:themeColor="text1"/>
          <w:szCs w:val="24"/>
        </w:rPr>
        <w:t xml:space="preserve"> (2020) reveal one of the possible ways, in which inequities can build up. However, self-reported discrimination is not able to fully capture the personal experiences of racism and the authors acknowledge that the conventional introduction of social economic position can bias the complex relationship that exists between racism and racial inequality.</w:t>
      </w:r>
    </w:p>
    <w:p w14:paraId="1E0A6892" w14:textId="77777777" w:rsidR="008A4F1E" w:rsidRDefault="008A4F1E" w:rsidP="008A4F1E">
      <w:pPr>
        <w:spacing w:before="280"/>
        <w:rPr>
          <w:rFonts w:eastAsia="Arial" w:cs="Arial"/>
          <w:color w:val="000000" w:themeColor="text1"/>
          <w:szCs w:val="24"/>
        </w:rPr>
      </w:pPr>
      <w:r>
        <w:rPr>
          <w:rFonts w:eastAsia="Arial" w:cs="Arial"/>
          <w:color w:val="000000" w:themeColor="text1"/>
          <w:szCs w:val="24"/>
        </w:rPr>
        <w:lastRenderedPageBreak/>
        <w:t xml:space="preserve">Inequality with regard to experience is also evident in healthcare utilisation. This is in line with McGreevy </w:t>
      </w:r>
      <w:r>
        <w:rPr>
          <w:rFonts w:eastAsia="Arial" w:cs="Arial"/>
          <w:i/>
          <w:iCs/>
          <w:color w:val="000000" w:themeColor="text1"/>
          <w:szCs w:val="24"/>
        </w:rPr>
        <w:t xml:space="preserve">et al. </w:t>
      </w:r>
      <w:r>
        <w:rPr>
          <w:rFonts w:eastAsia="Arial" w:cs="Arial"/>
          <w:color w:val="000000" w:themeColor="text1"/>
          <w:szCs w:val="24"/>
        </w:rPr>
        <w:t>(2023)</w:t>
      </w:r>
      <w:sdt>
        <w:sdtPr>
          <w:rPr>
            <w:color w:val="000000" w:themeColor="text1"/>
          </w:rPr>
          <w:tag w:val="goog_rdk_10"/>
          <w:id w:val="1345104748"/>
        </w:sdtPr>
        <w:sdtContent>
          <w:r>
            <w:rPr>
              <w:rFonts w:eastAsia="Arial" w:cs="Arial"/>
              <w:color w:val="000000" w:themeColor="text1"/>
              <w:szCs w:val="24"/>
            </w:rPr>
            <w:t xml:space="preserve"> </w:t>
          </w:r>
        </w:sdtContent>
      </w:sdt>
      <w:r>
        <w:rPr>
          <w:rFonts w:eastAsia="Arial" w:cs="Arial"/>
          <w:color w:val="000000" w:themeColor="text1"/>
          <w:szCs w:val="24"/>
        </w:rPr>
        <w:t>who inferred that ethnic minority patients with multimorbidity were more disrupted during COVID-19 due to variations across primary care. Asian patients using face-to-face consultations had the highest decline, 676 per 1,000 patients in February 2020 and 348 in April and did not shift their preference to telephone consultation as egregiously as White patients. It is important as less personal interaction could limit the ability to build relationships and collect information, which can compound existing disparities in which language barriers, access to or complicated conditions already exist.</w:t>
      </w:r>
    </w:p>
    <w:p w14:paraId="3A4C5995" w14:textId="77777777" w:rsidR="006A2C15" w:rsidRDefault="006A2C15" w:rsidP="008A4F1E">
      <w:pPr>
        <w:spacing w:before="280"/>
        <w:rPr>
          <w:rFonts w:eastAsia="Arial" w:cs="Arial"/>
          <w:color w:val="000000" w:themeColor="text1"/>
          <w:szCs w:val="24"/>
        </w:rPr>
      </w:pPr>
    </w:p>
    <w:p w14:paraId="105A6CC7" w14:textId="77777777" w:rsidR="008A4F1E" w:rsidRDefault="008A4F1E" w:rsidP="008A4F1E">
      <w:pPr>
        <w:spacing w:before="280"/>
        <w:rPr>
          <w:rFonts w:eastAsia="Arial" w:cs="Arial"/>
          <w:color w:val="000000" w:themeColor="text1"/>
          <w:szCs w:val="24"/>
        </w:rPr>
      </w:pPr>
      <w:r>
        <w:rPr>
          <w:rFonts w:eastAsia="Arial" w:cs="Arial"/>
          <w:color w:val="000000" w:themeColor="text1"/>
          <w:szCs w:val="24"/>
        </w:rPr>
        <w:t xml:space="preserve">The studies by Watkinson </w:t>
      </w:r>
      <w:r>
        <w:rPr>
          <w:rFonts w:eastAsia="Arial" w:cs="Arial"/>
          <w:i/>
          <w:iCs/>
          <w:color w:val="000000" w:themeColor="text1"/>
          <w:szCs w:val="24"/>
        </w:rPr>
        <w:t>et al</w:t>
      </w:r>
      <w:r>
        <w:rPr>
          <w:rFonts w:eastAsia="Arial" w:cs="Arial"/>
          <w:color w:val="000000" w:themeColor="text1"/>
          <w:szCs w:val="24"/>
        </w:rPr>
        <w:t xml:space="preserve">. (2021), Hackett </w:t>
      </w:r>
      <w:r>
        <w:rPr>
          <w:rFonts w:eastAsia="Arial" w:cs="Arial"/>
          <w:i/>
          <w:iCs/>
          <w:color w:val="000000" w:themeColor="text1"/>
          <w:szCs w:val="24"/>
        </w:rPr>
        <w:t>et al</w:t>
      </w:r>
      <w:r>
        <w:rPr>
          <w:rFonts w:eastAsia="Arial" w:cs="Arial"/>
          <w:color w:val="000000" w:themeColor="text1"/>
          <w:szCs w:val="24"/>
        </w:rPr>
        <w:t xml:space="preserve">. (2020) and McGreevy </w:t>
      </w:r>
      <w:r>
        <w:rPr>
          <w:rFonts w:eastAsia="Arial" w:cs="Arial"/>
          <w:i/>
          <w:iCs/>
          <w:color w:val="000000" w:themeColor="text1"/>
          <w:szCs w:val="24"/>
        </w:rPr>
        <w:t>et al</w:t>
      </w:r>
      <w:r>
        <w:rPr>
          <w:rFonts w:eastAsia="Arial" w:cs="Arial"/>
          <w:color w:val="000000" w:themeColor="text1"/>
          <w:szCs w:val="24"/>
        </w:rPr>
        <w:t xml:space="preserve">. (2023) illustrate various methodological advantages and disadvantages. The cross-sectional representative national sample of almost 1.4 million older adults by Watkinson </w:t>
      </w:r>
      <w:r>
        <w:rPr>
          <w:rFonts w:eastAsia="Arial" w:cs="Arial"/>
          <w:i/>
          <w:iCs/>
          <w:color w:val="000000" w:themeColor="text1"/>
          <w:szCs w:val="24"/>
        </w:rPr>
        <w:t>et al</w:t>
      </w:r>
      <w:r>
        <w:rPr>
          <w:rFonts w:eastAsia="Arial" w:cs="Arial"/>
          <w:color w:val="000000" w:themeColor="text1"/>
          <w:szCs w:val="24"/>
        </w:rPr>
        <w:t>. (2021)</w:t>
      </w:r>
      <w:sdt>
        <w:sdtPr>
          <w:rPr>
            <w:color w:val="000000" w:themeColor="text1"/>
          </w:rPr>
          <w:tag w:val="goog_rdk_11"/>
          <w:id w:val="-1499068071"/>
        </w:sdtPr>
        <w:sdtContent>
          <w:r>
            <w:rPr>
              <w:rFonts w:eastAsia="Arial" w:cs="Arial"/>
              <w:color w:val="000000" w:themeColor="text1"/>
              <w:szCs w:val="24"/>
            </w:rPr>
            <w:t xml:space="preserve"> </w:t>
          </w:r>
        </w:sdtContent>
      </w:sdt>
      <w:r>
        <w:rPr>
          <w:rFonts w:eastAsia="Arial" w:cs="Arial"/>
          <w:color w:val="000000" w:themeColor="text1"/>
          <w:szCs w:val="24"/>
        </w:rPr>
        <w:t xml:space="preserve">allowed making detailed comparisons between smaller ethnic groups that could not be used as indicators to determine causation. The prospective cohort by Hackett </w:t>
      </w:r>
      <w:r>
        <w:rPr>
          <w:rFonts w:eastAsia="Arial" w:cs="Arial"/>
          <w:i/>
          <w:iCs/>
          <w:color w:val="000000" w:themeColor="text1"/>
          <w:szCs w:val="24"/>
        </w:rPr>
        <w:t>et al</w:t>
      </w:r>
      <w:r>
        <w:rPr>
          <w:rFonts w:eastAsia="Arial" w:cs="Arial"/>
          <w:color w:val="000000" w:themeColor="text1"/>
          <w:szCs w:val="24"/>
        </w:rPr>
        <w:t xml:space="preserve">. enhances interpretation over time but relies a lot on subjective reporting. By contrast, McGreevy </w:t>
      </w:r>
      <w:r>
        <w:rPr>
          <w:rFonts w:eastAsia="Arial" w:cs="Arial"/>
          <w:i/>
          <w:iCs/>
          <w:color w:val="000000" w:themeColor="text1"/>
          <w:szCs w:val="24"/>
        </w:rPr>
        <w:t>et al</w:t>
      </w:r>
      <w:r>
        <w:rPr>
          <w:rFonts w:eastAsia="Arial" w:cs="Arial"/>
          <w:color w:val="000000" w:themeColor="text1"/>
          <w:szCs w:val="24"/>
        </w:rPr>
        <w:t xml:space="preserve">. (2023) analysed longitudinal electronic records of 460,084 patients through interrupted time-series modelling that provides objective evidence on service-utilisation but the location (South London) limits the national generalisability of this investigation. The combination of all the evidence indicates that ethnic inequalities are shaped through interplay of clinical, socioeconomic, discriminatory and healthcare-system factors and not ethnicity. </w:t>
      </w:r>
    </w:p>
    <w:p w14:paraId="388DC9F1" w14:textId="77777777" w:rsidR="006A2C15" w:rsidRDefault="006A2C15" w:rsidP="008A4F1E">
      <w:pPr>
        <w:spacing w:before="280"/>
        <w:rPr>
          <w:rFonts w:eastAsia="Arial" w:cs="Arial"/>
          <w:color w:val="000000" w:themeColor="text1"/>
          <w:szCs w:val="24"/>
        </w:rPr>
      </w:pPr>
    </w:p>
    <w:p w14:paraId="780BC98F" w14:textId="77777777" w:rsidR="008A4F1E" w:rsidRDefault="008A4F1E" w:rsidP="008A4F1E">
      <w:pPr>
        <w:spacing w:before="280" w:after="0"/>
        <w:rPr>
          <w:rFonts w:eastAsia="Arial" w:cs="Arial"/>
          <w:b/>
          <w:bCs/>
          <w:color w:val="000000" w:themeColor="text1"/>
          <w:szCs w:val="24"/>
        </w:rPr>
      </w:pPr>
      <w:r>
        <w:rPr>
          <w:rFonts w:eastAsia="Arial" w:cs="Arial"/>
          <w:b/>
          <w:bCs/>
          <w:color w:val="000000" w:themeColor="text1"/>
          <w:szCs w:val="24"/>
        </w:rPr>
        <w:t>Theme 3: Language Barrier</w:t>
      </w:r>
    </w:p>
    <w:p w14:paraId="774066C9" w14:textId="77777777" w:rsidR="008A4F1E" w:rsidRDefault="008A4F1E" w:rsidP="008A4F1E">
      <w:pPr>
        <w:spacing w:before="280"/>
        <w:rPr>
          <w:rFonts w:eastAsia="Arial" w:cs="Arial"/>
          <w:color w:val="000000" w:themeColor="text1"/>
          <w:szCs w:val="24"/>
        </w:rPr>
      </w:pPr>
      <w:r>
        <w:rPr>
          <w:rFonts w:eastAsia="Arial" w:cs="Arial"/>
          <w:color w:val="000000" w:themeColor="text1"/>
          <w:szCs w:val="24"/>
        </w:rPr>
        <w:t>The reviewed evidence suggests that culturally competent care has high potential of reducing ethnic health disparities, particularly through increasing engagement; trust and appropriateness of services; however, there is minimal evidence to demonstrate direct and sustained reduction in health outcomes that pertain to culturally competent care. Wainwright</w:t>
      </w:r>
      <w:r>
        <w:rPr>
          <w:rFonts w:eastAsia="Arial" w:cs="Arial"/>
          <w:i/>
          <w:iCs/>
          <w:color w:val="000000" w:themeColor="text1"/>
          <w:szCs w:val="24"/>
        </w:rPr>
        <w:t xml:space="preserve"> et al.</w:t>
      </w:r>
      <w:r>
        <w:rPr>
          <w:rFonts w:eastAsia="Arial" w:cs="Arial"/>
          <w:color w:val="000000" w:themeColor="text1"/>
          <w:szCs w:val="24"/>
        </w:rPr>
        <w:t xml:space="preserve"> (2026) elaborate such a difference in the field of palliative and end-of-life care. Individualised styles viewed as culturally responsive were viewed as </w:t>
      </w:r>
      <w:r>
        <w:rPr>
          <w:rFonts w:eastAsia="Arial" w:cs="Arial"/>
          <w:color w:val="000000" w:themeColor="text1"/>
          <w:szCs w:val="24"/>
        </w:rPr>
        <w:lastRenderedPageBreak/>
        <w:t xml:space="preserve">responsive by the professionals promoted accessibility and engagement as the professionals had the ability to evoke the beliefs, preferences and expectations of the patients into the care process rather than rely on prescriptive models. Community-led programs that used the local people who were known to people were also considered effective in raising awareness. </w:t>
      </w:r>
    </w:p>
    <w:p w14:paraId="4AD1AAD0" w14:textId="77777777" w:rsidR="006A2C15" w:rsidRDefault="006A2C15" w:rsidP="008A4F1E">
      <w:pPr>
        <w:spacing w:before="280"/>
        <w:rPr>
          <w:rFonts w:eastAsia="Arial" w:cs="Arial"/>
          <w:color w:val="000000" w:themeColor="text1"/>
          <w:szCs w:val="24"/>
        </w:rPr>
      </w:pPr>
    </w:p>
    <w:p w14:paraId="7CB42653" w14:textId="77777777" w:rsidR="008A4F1E" w:rsidRDefault="008A4F1E" w:rsidP="008A4F1E">
      <w:pPr>
        <w:spacing w:before="280"/>
        <w:rPr>
          <w:rFonts w:eastAsia="Arial" w:cs="Arial"/>
          <w:color w:val="000000" w:themeColor="text1"/>
          <w:szCs w:val="24"/>
        </w:rPr>
      </w:pPr>
      <w:r>
        <w:rPr>
          <w:rFonts w:eastAsia="Arial" w:cs="Arial"/>
          <w:color w:val="000000" w:themeColor="text1"/>
          <w:szCs w:val="24"/>
        </w:rPr>
        <w:t xml:space="preserve">There is valid contradiction between the continuation of inequalities discussed by Ahmad </w:t>
      </w:r>
      <w:r>
        <w:rPr>
          <w:rFonts w:eastAsia="Arial" w:cs="Arial"/>
          <w:i/>
          <w:iCs/>
          <w:color w:val="000000" w:themeColor="text1"/>
          <w:szCs w:val="24"/>
        </w:rPr>
        <w:t xml:space="preserve">et al. </w:t>
      </w:r>
      <w:r>
        <w:rPr>
          <w:rFonts w:eastAsia="Arial" w:cs="Arial"/>
          <w:color w:val="000000" w:themeColor="text1"/>
          <w:szCs w:val="24"/>
        </w:rPr>
        <w:t>(2021)</w:t>
      </w:r>
      <w:sdt>
        <w:sdtPr>
          <w:rPr>
            <w:color w:val="000000" w:themeColor="text1"/>
          </w:rPr>
          <w:tag w:val="goog_rdk_12"/>
          <w:id w:val="-372454648"/>
        </w:sdtPr>
        <w:sdtContent>
          <w:r>
            <w:rPr>
              <w:rFonts w:eastAsia="Arial" w:cs="Arial"/>
              <w:color w:val="000000" w:themeColor="text1"/>
              <w:szCs w:val="24"/>
            </w:rPr>
            <w:t xml:space="preserve">, </w:t>
          </w:r>
        </w:sdtContent>
      </w:sdt>
      <w:r>
        <w:rPr>
          <w:rFonts w:eastAsia="Arial" w:cs="Arial"/>
          <w:color w:val="000000" w:themeColor="text1"/>
          <w:szCs w:val="24"/>
        </w:rPr>
        <w:t>in their nationwide examination also revealed that the ethnic differences in the prevalence of common mental disorder were significantly lessened after the demographic and socioeconomic modulation procedure was performed, yet disparities in obtaining treatment remained. Asian surveyed respondents had only 0.23 as high a chance in the year 2014 of Black respondents as compared to White British respondents to lack treatment and treatment reduction. This implies that clinical encounters that are culturally competent, alone cannot eradicate inequalities that have been created by referral systems, the availability of services and expanded institutional contexts. Equally, socioeconomic interventions have the ability to reduce mental-health disparities, but appear to have no effect on treatment disparities.</w:t>
      </w:r>
    </w:p>
    <w:p w14:paraId="61B38F31" w14:textId="77777777" w:rsidR="006A2C15" w:rsidRDefault="006A2C15" w:rsidP="008A4F1E">
      <w:pPr>
        <w:spacing w:before="280"/>
        <w:rPr>
          <w:rFonts w:eastAsia="Arial" w:cs="Arial"/>
          <w:color w:val="000000" w:themeColor="text1"/>
          <w:szCs w:val="24"/>
        </w:rPr>
      </w:pPr>
    </w:p>
    <w:p w14:paraId="262F415B" w14:textId="77777777" w:rsidR="008A4F1E" w:rsidRDefault="008A4F1E" w:rsidP="008A4F1E">
      <w:pPr>
        <w:spacing w:before="280"/>
        <w:rPr>
          <w:rFonts w:eastAsia="Arial" w:cs="Arial"/>
          <w:color w:val="000000" w:themeColor="text1"/>
          <w:szCs w:val="24"/>
        </w:rPr>
      </w:pPr>
      <w:r>
        <w:rPr>
          <w:rFonts w:eastAsia="Arial" w:cs="Arial"/>
          <w:color w:val="000000" w:themeColor="text1"/>
          <w:szCs w:val="24"/>
        </w:rPr>
        <w:t xml:space="preserve">A similar warning is raised by Wainwright </w:t>
      </w:r>
      <w:r>
        <w:rPr>
          <w:rFonts w:eastAsia="Arial" w:cs="Arial"/>
          <w:i/>
          <w:iCs/>
          <w:color w:val="000000" w:themeColor="text1"/>
          <w:szCs w:val="24"/>
        </w:rPr>
        <w:t>et al.</w:t>
      </w:r>
      <w:r>
        <w:rPr>
          <w:rFonts w:eastAsia="Arial" w:cs="Arial"/>
          <w:color w:val="000000" w:themeColor="text1"/>
          <w:szCs w:val="24"/>
        </w:rPr>
        <w:t xml:space="preserve"> (2026) about the finding of an effectiveness at practitioner level. Despite the fact that KEEPNET made it possible to provide professional and community-based discussion and definition of priorities that could be applied on a local level, the problem of staffing, lack of models of service and fragmented pathways remained an inhibitory factor in culturally responsive provision. Due to this, the accessibility, continuity and organisational resources are bound to lead to fewer inequalities when combined with cultural competence.</w:t>
      </w:r>
    </w:p>
    <w:p w14:paraId="6B9113BE" w14:textId="77777777" w:rsidR="006A2C15" w:rsidRDefault="006A2C15" w:rsidP="008A4F1E">
      <w:pPr>
        <w:spacing w:before="280"/>
        <w:rPr>
          <w:rFonts w:eastAsia="Arial" w:cs="Arial"/>
          <w:color w:val="000000" w:themeColor="text1"/>
          <w:szCs w:val="24"/>
        </w:rPr>
      </w:pPr>
    </w:p>
    <w:p w14:paraId="7DEAF5A1" w14:textId="77777777" w:rsidR="008A4F1E" w:rsidRDefault="008A4F1E" w:rsidP="008A4F1E">
      <w:pPr>
        <w:spacing w:before="280"/>
        <w:rPr>
          <w:rFonts w:eastAsia="Arial" w:cs="Arial"/>
          <w:color w:val="000000" w:themeColor="text1"/>
          <w:szCs w:val="24"/>
        </w:rPr>
      </w:pPr>
      <w:r>
        <w:rPr>
          <w:rFonts w:eastAsia="Arial" w:cs="Arial"/>
          <w:color w:val="000000" w:themeColor="text1"/>
          <w:szCs w:val="24"/>
        </w:rPr>
        <w:t>Effectiveness evidence is however not even, methodologically. Ahmad</w:t>
      </w:r>
      <w:r>
        <w:rPr>
          <w:rFonts w:eastAsia="Arial" w:cs="Arial"/>
          <w:i/>
          <w:iCs/>
          <w:color w:val="000000" w:themeColor="text1"/>
          <w:szCs w:val="24"/>
        </w:rPr>
        <w:t xml:space="preserve"> et al</w:t>
      </w:r>
      <w:r>
        <w:rPr>
          <w:rFonts w:eastAsia="Arial" w:cs="Arial"/>
          <w:color w:val="000000" w:themeColor="text1"/>
          <w:szCs w:val="24"/>
        </w:rPr>
        <w:t xml:space="preserve">. (2021) carried out repeated nationally representative cross-sectional surveys, with a sample size of 7,187 and 7,413 respondents respectively, in which multivariate regression was </w:t>
      </w:r>
      <w:r>
        <w:rPr>
          <w:rFonts w:eastAsia="Arial" w:cs="Arial"/>
          <w:color w:val="000000" w:themeColor="text1"/>
          <w:szCs w:val="24"/>
        </w:rPr>
        <w:lastRenderedPageBreak/>
        <w:t xml:space="preserve">applicable to compare the populations across time in a strong manner. Nevertheless, the measure that was tested was trends in inequalities and does not test a culturally competent intervention. </w:t>
      </w:r>
    </w:p>
    <w:p w14:paraId="5D19EDAE" w14:textId="77777777" w:rsidR="006A2C15" w:rsidRDefault="006A2C15" w:rsidP="008A4F1E">
      <w:pPr>
        <w:spacing w:before="280"/>
        <w:rPr>
          <w:rFonts w:eastAsia="Arial" w:cs="Arial"/>
          <w:color w:val="000000" w:themeColor="text1"/>
          <w:szCs w:val="24"/>
        </w:rPr>
      </w:pPr>
    </w:p>
    <w:p w14:paraId="39DE1CD2" w14:textId="77777777" w:rsidR="008A4F1E" w:rsidRDefault="008A4F1E" w:rsidP="008A4F1E">
      <w:pPr>
        <w:spacing w:before="280" w:after="0"/>
        <w:rPr>
          <w:rFonts w:eastAsia="Arial" w:cs="Arial"/>
          <w:b/>
          <w:bCs/>
          <w:color w:val="000000" w:themeColor="text1"/>
          <w:szCs w:val="24"/>
        </w:rPr>
      </w:pPr>
      <w:r>
        <w:rPr>
          <w:rFonts w:eastAsia="Arial" w:cs="Arial"/>
          <w:b/>
          <w:bCs/>
          <w:color w:val="000000" w:themeColor="text1"/>
          <w:szCs w:val="24"/>
        </w:rPr>
        <w:t>Theme 4: Limited Resources</w:t>
      </w:r>
    </w:p>
    <w:p w14:paraId="19047D88" w14:textId="77777777" w:rsidR="008A4F1E" w:rsidRDefault="008A4F1E" w:rsidP="008A4F1E">
      <w:pPr>
        <w:spacing w:before="280"/>
        <w:rPr>
          <w:rFonts w:eastAsia="Arial" w:cs="Arial"/>
          <w:color w:val="000000" w:themeColor="text1"/>
          <w:szCs w:val="24"/>
        </w:rPr>
      </w:pPr>
      <w:r>
        <w:rPr>
          <w:rFonts w:eastAsia="Arial" w:cs="Arial"/>
          <w:color w:val="000000" w:themeColor="text1"/>
          <w:szCs w:val="24"/>
        </w:rPr>
        <w:t xml:space="preserve">Implementation of culturally competent healthcare in UK is limited by those barriers that act on a higher level than a level of behaviour of the particular clinician. The works of Thana </w:t>
      </w:r>
      <w:r>
        <w:rPr>
          <w:rFonts w:eastAsia="Arial" w:cs="Arial"/>
          <w:i/>
          <w:iCs/>
          <w:color w:val="000000" w:themeColor="text1"/>
          <w:szCs w:val="24"/>
        </w:rPr>
        <w:t>et al.</w:t>
      </w:r>
      <w:r>
        <w:rPr>
          <w:rFonts w:eastAsia="Arial" w:cs="Arial"/>
          <w:color w:val="000000" w:themeColor="text1"/>
          <w:szCs w:val="24"/>
        </w:rPr>
        <w:t xml:space="preserve"> (2026) reveal that the unsafe care in minority population is reciprocating individual, interpersonal, community, organisational and societal causes of it. Their constituents complained about their perception of powerlessness, unpleasant experiences of the past and the use of technical messages as contributing to their inability to participate actively in care and stereotyping, discrimination and inability to coordinate contributed to their issues. </w:t>
      </w:r>
    </w:p>
    <w:p w14:paraId="50D18597" w14:textId="77777777" w:rsidR="006A2C15" w:rsidRDefault="006A2C15" w:rsidP="008A4F1E">
      <w:pPr>
        <w:spacing w:before="280"/>
        <w:rPr>
          <w:rFonts w:eastAsia="Arial" w:cs="Arial"/>
          <w:color w:val="000000" w:themeColor="text1"/>
          <w:szCs w:val="24"/>
        </w:rPr>
      </w:pPr>
    </w:p>
    <w:p w14:paraId="5C508AB1" w14:textId="77777777" w:rsidR="008A4F1E" w:rsidRDefault="008A4F1E" w:rsidP="008A4F1E">
      <w:pPr>
        <w:spacing w:before="280"/>
        <w:rPr>
          <w:rFonts w:eastAsia="Arial" w:cs="Arial"/>
          <w:color w:val="000000" w:themeColor="text1"/>
          <w:szCs w:val="24"/>
        </w:rPr>
      </w:pPr>
      <w:r>
        <w:rPr>
          <w:rFonts w:eastAsia="Arial" w:cs="Arial"/>
          <w:color w:val="000000" w:themeColor="text1"/>
          <w:szCs w:val="24"/>
        </w:rPr>
        <w:t xml:space="preserve">Poor organisational capacity to initiate inequality identification and tracking represents an implementation barrier described by Moorthie </w:t>
      </w:r>
      <w:r>
        <w:rPr>
          <w:rFonts w:eastAsia="Arial" w:cs="Arial"/>
          <w:i/>
          <w:iCs/>
          <w:color w:val="000000" w:themeColor="text1"/>
          <w:szCs w:val="24"/>
        </w:rPr>
        <w:t>et al.</w:t>
      </w:r>
      <w:r>
        <w:rPr>
          <w:rFonts w:eastAsia="Arial" w:cs="Arial"/>
          <w:color w:val="000000" w:themeColor="text1"/>
          <w:szCs w:val="24"/>
        </w:rPr>
        <w:t xml:space="preserve"> (2024), although in the less common but complementary form of information sources. Workforce time, insufficient funds, fragmented organisations and quality data collection on demographics were issues that impeded organisations in transforming inequality goals into action. Further, it is hard to compare and be accountable because there is a variation in definitions of health inequalities and inconsistent categorisation of ethnicity.</w:t>
      </w:r>
    </w:p>
    <w:p w14:paraId="1BE185EE" w14:textId="77777777" w:rsidR="006A2C15" w:rsidRDefault="006A2C15" w:rsidP="008A4F1E">
      <w:pPr>
        <w:spacing w:before="280"/>
        <w:rPr>
          <w:rFonts w:eastAsia="Arial" w:cs="Arial"/>
          <w:color w:val="000000" w:themeColor="text1"/>
          <w:szCs w:val="24"/>
        </w:rPr>
      </w:pPr>
    </w:p>
    <w:p w14:paraId="18E5A2A9" w14:textId="77777777" w:rsidR="008A4F1E" w:rsidRDefault="00000000" w:rsidP="008A4F1E">
      <w:pPr>
        <w:spacing w:before="280"/>
        <w:rPr>
          <w:rFonts w:eastAsia="Arial" w:cs="Arial"/>
          <w:color w:val="000000" w:themeColor="text1"/>
          <w:szCs w:val="24"/>
        </w:rPr>
      </w:pPr>
      <w:sdt>
        <w:sdtPr>
          <w:rPr>
            <w:color w:val="000000" w:themeColor="text1"/>
          </w:rPr>
          <w:tag w:val="goog_rdk_13"/>
          <w:id w:val="1264877466"/>
        </w:sdtPr>
        <w:sdtContent>
          <w:r w:rsidR="008A4F1E">
            <w:rPr>
              <w:rFonts w:eastAsia="Arial" w:cs="Arial"/>
              <w:color w:val="000000" w:themeColor="text1"/>
              <w:szCs w:val="24"/>
            </w:rPr>
            <w:t>Conversely,</w:t>
          </w:r>
        </w:sdtContent>
      </w:sdt>
      <w:r w:rsidR="008A4F1E">
        <w:rPr>
          <w:rFonts w:eastAsia="Arial" w:cs="Arial"/>
          <w:color w:val="000000" w:themeColor="text1"/>
          <w:szCs w:val="24"/>
        </w:rPr>
        <w:t xml:space="preserve"> the research of Cluley </w:t>
      </w:r>
      <w:r w:rsidR="008A4F1E">
        <w:rPr>
          <w:rFonts w:eastAsia="Arial" w:cs="Arial"/>
          <w:i/>
          <w:iCs/>
          <w:color w:val="000000" w:themeColor="text1"/>
          <w:szCs w:val="24"/>
        </w:rPr>
        <w:t>et al</w:t>
      </w:r>
      <w:r w:rsidR="008A4F1E">
        <w:rPr>
          <w:rFonts w:eastAsia="Arial" w:cs="Arial"/>
          <w:color w:val="000000" w:themeColor="text1"/>
          <w:szCs w:val="24"/>
        </w:rPr>
        <w:t>. (2026) also indicates that the problem of knowledge that is appreciated must also be looked at as an organisational improvement job. Symptom dismissal was reported, and different treatment by racially oriented subjects of older age and it was found that apparently culturally sensitive systems may also be unjust when it becomes necessary to neglect the experiential knowledge on the patients</w:t>
      </w:r>
      <w:sdt>
        <w:sdtPr>
          <w:rPr>
            <w:color w:val="000000" w:themeColor="text1"/>
          </w:rPr>
          <w:tag w:val="goog_rdk_14"/>
          <w:id w:val="-1998402869"/>
        </w:sdtPr>
        <w:sdtContent>
          <w:r w:rsidR="008A4F1E">
            <w:rPr>
              <w:rFonts w:eastAsia="Arial" w:cs="Arial"/>
              <w:color w:val="000000" w:themeColor="text1"/>
              <w:szCs w:val="24"/>
            </w:rPr>
            <w:t xml:space="preserve"> </w:t>
          </w:r>
        </w:sdtContent>
      </w:sdt>
      <w:r w:rsidR="008A4F1E">
        <w:rPr>
          <w:rFonts w:eastAsia="Arial" w:cs="Arial"/>
          <w:color w:val="000000" w:themeColor="text1"/>
          <w:szCs w:val="24"/>
        </w:rPr>
        <w:t xml:space="preserve">(Cluley, Thomas-Ekweh and Oli, 2026) . Their envisioned NHS communication tool, constructed based on narratives of participants, </w:t>
      </w:r>
      <w:r w:rsidR="008A4F1E">
        <w:rPr>
          <w:rFonts w:eastAsia="Arial" w:cs="Arial"/>
          <w:color w:val="000000" w:themeColor="text1"/>
          <w:szCs w:val="24"/>
        </w:rPr>
        <w:lastRenderedPageBreak/>
        <w:t>photographs and videos offers a more potent facilitator than generic education about cultural differences since it is created to reflectively practice with lived experiences.</w:t>
      </w:r>
    </w:p>
    <w:p w14:paraId="4AF4FAC7" w14:textId="77777777" w:rsidR="006A2C15" w:rsidRDefault="006A2C15" w:rsidP="008A4F1E">
      <w:pPr>
        <w:spacing w:before="280"/>
        <w:rPr>
          <w:rFonts w:eastAsia="Arial" w:cs="Arial"/>
          <w:color w:val="000000" w:themeColor="text1"/>
          <w:szCs w:val="24"/>
        </w:rPr>
      </w:pPr>
    </w:p>
    <w:p w14:paraId="3C9DF8A0" w14:textId="77777777" w:rsidR="008A4F1E" w:rsidRDefault="008A4F1E" w:rsidP="008A4F1E">
      <w:pPr>
        <w:spacing w:before="280"/>
        <w:rPr>
          <w:rFonts w:eastAsia="Arial" w:cs="Arial"/>
          <w:color w:val="000000" w:themeColor="text1"/>
          <w:szCs w:val="24"/>
        </w:rPr>
      </w:pPr>
      <w:r>
        <w:rPr>
          <w:rFonts w:eastAsia="Arial" w:cs="Arial"/>
          <w:color w:val="000000" w:themeColor="text1"/>
          <w:szCs w:val="24"/>
        </w:rPr>
        <w:t xml:space="preserve">A study by Thana </w:t>
      </w:r>
      <w:r>
        <w:rPr>
          <w:rFonts w:eastAsia="Arial" w:cs="Arial"/>
          <w:i/>
          <w:iCs/>
          <w:color w:val="000000" w:themeColor="text1"/>
          <w:szCs w:val="24"/>
        </w:rPr>
        <w:t>et al</w:t>
      </w:r>
      <w:r>
        <w:rPr>
          <w:rFonts w:eastAsia="Arial" w:cs="Arial"/>
          <w:color w:val="000000" w:themeColor="text1"/>
          <w:szCs w:val="24"/>
        </w:rPr>
        <w:t>.'s study (2026) offered a multilevel understanding of barriers to culturally competent care, which was informed by 48 in-depth interviews and a socioecological examination. The participation of advisory panels helped make the study stronger through including multiple viewpoints; however, retrospective self-reporting could be a problem for their study.</w:t>
      </w:r>
      <w:sdt>
        <w:sdtPr>
          <w:rPr>
            <w:color w:val="000000" w:themeColor="text1"/>
          </w:rPr>
          <w:tag w:val="goog_rdk_15"/>
          <w:id w:val="500789542"/>
        </w:sdtPr>
        <w:sdtContent/>
      </w:sdt>
      <w:r>
        <w:rPr>
          <w:rFonts w:eastAsia="Arial" w:cs="Arial"/>
          <w:color w:val="000000" w:themeColor="text1"/>
          <w:szCs w:val="24"/>
        </w:rPr>
        <w:t xml:space="preserve"> The interviews by Moorthie and 16 professionals to some degree give an insight into the operational limits, but are predominantly East of England based and do not include patients and the general population, which could be slanted towards organisationally oriented perspectives. Conversely, this type of photovoice by Cluley a priori predicts the lived experience of 69 participants, and material evidence of the lived experience, but recruitment was based on the availability of community groups, which may have discriminated against more remote people. </w:t>
      </w:r>
    </w:p>
    <w:p w14:paraId="0C1E8EDD" w14:textId="77777777" w:rsidR="006A2C15" w:rsidRDefault="006A2C15" w:rsidP="008A4F1E">
      <w:pPr>
        <w:spacing w:before="280"/>
        <w:rPr>
          <w:rFonts w:eastAsia="Arial" w:cs="Arial"/>
          <w:color w:val="000000" w:themeColor="text1"/>
          <w:szCs w:val="24"/>
        </w:rPr>
      </w:pPr>
    </w:p>
    <w:p w14:paraId="7BABD2D4" w14:textId="77777777" w:rsidR="006A2C15" w:rsidRDefault="006A2C15" w:rsidP="008A4F1E">
      <w:pPr>
        <w:rPr>
          <w:rFonts w:eastAsia="Arial" w:cs="Arial"/>
          <w:color w:val="000000" w:themeColor="text1"/>
          <w:szCs w:val="24"/>
        </w:rPr>
      </w:pPr>
    </w:p>
    <w:p w14:paraId="40F8FAF2" w14:textId="77777777" w:rsidR="006A2C15" w:rsidRDefault="006A2C15" w:rsidP="008A4F1E">
      <w:pPr>
        <w:rPr>
          <w:rFonts w:eastAsia="Arial" w:cs="Arial"/>
          <w:color w:val="000000" w:themeColor="text1"/>
          <w:szCs w:val="24"/>
        </w:rPr>
      </w:pPr>
    </w:p>
    <w:p w14:paraId="213AE6D4" w14:textId="77777777" w:rsidR="006A2C15" w:rsidRDefault="006A2C15" w:rsidP="008A4F1E">
      <w:pPr>
        <w:rPr>
          <w:rFonts w:eastAsia="Arial" w:cs="Arial"/>
          <w:color w:val="000000" w:themeColor="text1"/>
          <w:szCs w:val="24"/>
        </w:rPr>
      </w:pPr>
    </w:p>
    <w:p w14:paraId="4542D1FC" w14:textId="77777777" w:rsidR="006A2C15" w:rsidRDefault="006A2C15" w:rsidP="008A4F1E">
      <w:pPr>
        <w:rPr>
          <w:rFonts w:eastAsia="Arial" w:cs="Arial"/>
          <w:color w:val="000000" w:themeColor="text1"/>
          <w:szCs w:val="24"/>
        </w:rPr>
      </w:pPr>
    </w:p>
    <w:p w14:paraId="2B60DE4E" w14:textId="2F7E79C1" w:rsidR="008A4F1E" w:rsidRDefault="008A4F1E" w:rsidP="008A4F1E">
      <w:pPr>
        <w:rPr>
          <w:color w:val="000000" w:themeColor="text1"/>
        </w:rPr>
      </w:pPr>
      <w:commentRangeStart w:id="132"/>
      <w:r>
        <w:rPr>
          <w:rFonts w:eastAsia="Arial" w:cs="Arial"/>
          <w:color w:val="000000" w:themeColor="text1"/>
          <w:szCs w:val="24"/>
        </w:rPr>
        <w:t>This chapter identified four interconnected themes demonstrating that culturally competent care can improve communication, trust, engagement and responsiveness for ethnic minority communities, but its impact is constrained by structural and organisational inequalities. The evidence also showed therefore, tent disparities in access, safety, treatment and health outcomes. Effective implementation, therefore, requires more than staff training, including community co-production, reliable interpreting, stronger data systems, adequate resources and organisational accountability. Overall, the findings indicate that culturally competent care is most effective when embedded within wider system-level efforts to reduce inequality.</w:t>
      </w:r>
      <w:commentRangeEnd w:id="132"/>
      <w:r w:rsidR="006A2C15">
        <w:rPr>
          <w:rStyle w:val="CommentReference"/>
          <w:color w:val="000000" w:themeColor="text1"/>
          <w:sz w:val="24"/>
          <w:szCs w:val="22"/>
        </w:rPr>
        <w:commentReference w:id="132"/>
      </w:r>
    </w:p>
    <w:p w14:paraId="4B3D4DBA" w14:textId="1A2777E1" w:rsidR="008A4F1E" w:rsidRPr="006A2C15" w:rsidRDefault="008A4F1E" w:rsidP="006A2C15">
      <w:pPr>
        <w:rPr>
          <w:rFonts w:asciiTheme="majorHAnsi" w:eastAsia="Times New Roman" w:hAnsiTheme="majorHAnsi" w:cs="Times New Roman"/>
          <w:b/>
          <w:bCs/>
          <w:color w:val="000000" w:themeColor="text1"/>
        </w:rPr>
      </w:pPr>
      <w:r>
        <w:rPr>
          <w:color w:val="000000" w:themeColor="text1"/>
          <w:kern w:val="0"/>
          <w14:ligatures w14:val="none"/>
        </w:rPr>
        <w:br w:type="page"/>
      </w:r>
      <w:bookmarkStart w:id="133" w:name="_heading=h.162gbmg3b2pl"/>
      <w:bookmarkStart w:id="134" w:name="_Toc240454695"/>
      <w:bookmarkEnd w:id="133"/>
      <w:r w:rsidRPr="006A2C15">
        <w:rPr>
          <w:rFonts w:asciiTheme="majorHAnsi" w:hAnsiTheme="majorHAnsi"/>
          <w:b/>
          <w:bCs/>
          <w:color w:val="000000" w:themeColor="text1"/>
          <w:sz w:val="36"/>
          <w:szCs w:val="32"/>
        </w:rPr>
        <w:lastRenderedPageBreak/>
        <w:t>Chapter 5: Discussion</w:t>
      </w:r>
      <w:bookmarkEnd w:id="134"/>
    </w:p>
    <w:p w14:paraId="4E801EFC" w14:textId="77777777" w:rsidR="008A4F1E" w:rsidRDefault="008A4F1E" w:rsidP="008A4F1E">
      <w:commentRangeStart w:id="135"/>
      <w:r>
        <w:t>This chapter discusses the main findings of the systematic literature review on culturally competent care and health inequalities among ethnic minority communities in the UK. It interprets the results presented in Chapter 4 and connects them with the research objectives, previous literature, and selected theoretical frameworks. The chapter explains how culturally competent practices can improve communication, trust, access to care, patient engagement, and healthcare experiences. It also considers the wider implications of the findings for healthcare practice, NHS organisations, and policy development. Finally, the chapter discusses the main limitations of the study before providing a short summary of the discussion. </w:t>
      </w:r>
      <w:commentRangeEnd w:id="135"/>
      <w:r w:rsidR="006A2C15">
        <w:rPr>
          <w:rStyle w:val="CommentReference"/>
          <w:sz w:val="24"/>
          <w:szCs w:val="22"/>
        </w:rPr>
        <w:commentReference w:id="135"/>
      </w:r>
    </w:p>
    <w:p w14:paraId="1563F2C8" w14:textId="77777777" w:rsidR="006A2C15" w:rsidRDefault="006A2C15" w:rsidP="008A4F1E">
      <w:pPr>
        <w:spacing w:before="280"/>
        <w:rPr>
          <w:rFonts w:eastAsia="Arial" w:cs="Arial"/>
          <w:b/>
          <w:bCs/>
          <w:i/>
          <w:iCs/>
          <w:color w:val="000000" w:themeColor="text1"/>
          <w:szCs w:val="24"/>
        </w:rPr>
      </w:pPr>
      <w:bookmarkStart w:id="136" w:name="_heading=h.as2asmdkxops"/>
      <w:bookmarkEnd w:id="136"/>
    </w:p>
    <w:p w14:paraId="63BABC44" w14:textId="77777777" w:rsidR="008A4F1E" w:rsidRDefault="00000000" w:rsidP="008A4F1E">
      <w:pPr>
        <w:spacing w:before="280"/>
        <w:rPr>
          <w:rFonts w:eastAsia="Arial" w:cs="Arial"/>
          <w:color w:val="000000" w:themeColor="text1"/>
          <w:szCs w:val="24"/>
        </w:rPr>
      </w:pPr>
      <w:sdt>
        <w:sdtPr>
          <w:rPr>
            <w:color w:val="000000" w:themeColor="text1"/>
          </w:rPr>
          <w:tag w:val="goog_rdk_16"/>
          <w:id w:val="875637270"/>
        </w:sdtPr>
        <w:sdtContent/>
      </w:sdt>
      <w:r w:rsidR="008A4F1E">
        <w:rPr>
          <w:rFonts w:eastAsia="Arial" w:cs="Arial"/>
          <w:color w:val="000000" w:themeColor="text1"/>
          <w:szCs w:val="24"/>
        </w:rPr>
        <w:t xml:space="preserve">The findings indicate that culturally competent care (CCC) can be used to reduce ethnic health disparities, but its effectiveness relies on the level of its thorough implementation. Objective 1, to identify key components and practices for culturally competent care in UK healthcare, was met successfully by the systematic review. The following core practices were presented in thematic area 1, and among other studies, Stepanova </w:t>
      </w:r>
      <w:r w:rsidR="008A4F1E">
        <w:rPr>
          <w:rFonts w:eastAsia="Arial" w:cs="Arial"/>
          <w:i/>
          <w:iCs/>
          <w:color w:val="000000" w:themeColor="text1"/>
          <w:szCs w:val="24"/>
        </w:rPr>
        <w:t>et al</w:t>
      </w:r>
      <w:r w:rsidR="008A4F1E">
        <w:rPr>
          <w:rFonts w:eastAsia="Arial" w:cs="Arial"/>
          <w:color w:val="000000" w:themeColor="text1"/>
          <w:szCs w:val="24"/>
        </w:rPr>
        <w:t xml:space="preserve">. (2026), Dawson </w:t>
      </w:r>
      <w:r w:rsidR="008A4F1E">
        <w:rPr>
          <w:rFonts w:eastAsia="Arial" w:cs="Arial"/>
          <w:i/>
          <w:iCs/>
          <w:color w:val="000000" w:themeColor="text1"/>
          <w:szCs w:val="24"/>
        </w:rPr>
        <w:t>et al</w:t>
      </w:r>
      <w:r w:rsidR="008A4F1E">
        <w:rPr>
          <w:rFonts w:eastAsia="Arial" w:cs="Arial"/>
          <w:color w:val="000000" w:themeColor="text1"/>
          <w:szCs w:val="24"/>
        </w:rPr>
        <w:t xml:space="preserve">. (2025), and Zeh </w:t>
      </w:r>
      <w:r w:rsidR="008A4F1E">
        <w:rPr>
          <w:rFonts w:eastAsia="Arial" w:cs="Arial"/>
          <w:i/>
          <w:iCs/>
          <w:color w:val="000000" w:themeColor="text1"/>
          <w:szCs w:val="24"/>
        </w:rPr>
        <w:t>et al</w:t>
      </w:r>
      <w:r w:rsidR="008A4F1E">
        <w:rPr>
          <w:rFonts w:eastAsia="Arial" w:cs="Arial"/>
          <w:color w:val="000000" w:themeColor="text1"/>
          <w:szCs w:val="24"/>
        </w:rPr>
        <w:t>. (2015) listed the following core practices: culturally sensitive communication, language support, interpreter, co-production, community engagement, and tailored services.</w:t>
      </w:r>
    </w:p>
    <w:p w14:paraId="767ED702" w14:textId="77777777" w:rsidR="006A2C15" w:rsidRDefault="006A2C15" w:rsidP="008A4F1E">
      <w:pPr>
        <w:spacing w:before="280"/>
        <w:rPr>
          <w:rFonts w:eastAsia="Arial" w:cs="Arial"/>
          <w:color w:val="000000" w:themeColor="text1"/>
          <w:szCs w:val="24"/>
        </w:rPr>
      </w:pPr>
    </w:p>
    <w:p w14:paraId="0DD56A40" w14:textId="77777777" w:rsidR="008A4F1E" w:rsidRDefault="008A4F1E" w:rsidP="008A4F1E">
      <w:pPr>
        <w:spacing w:before="280"/>
        <w:rPr>
          <w:rFonts w:eastAsia="Arial" w:cs="Arial"/>
          <w:color w:val="000000" w:themeColor="text1"/>
          <w:szCs w:val="24"/>
        </w:rPr>
      </w:pPr>
      <w:r>
        <w:rPr>
          <w:rFonts w:eastAsia="Arial" w:cs="Arial"/>
          <w:color w:val="000000" w:themeColor="text1"/>
          <w:szCs w:val="24"/>
        </w:rPr>
        <w:t xml:space="preserve">The results are very closely aligned with the literature review, as the authors of Robinson </w:t>
      </w:r>
      <w:r>
        <w:rPr>
          <w:rFonts w:eastAsia="Arial" w:cs="Arial"/>
          <w:i/>
          <w:iCs/>
          <w:color w:val="000000" w:themeColor="text1"/>
          <w:szCs w:val="24"/>
        </w:rPr>
        <w:t>et al</w:t>
      </w:r>
      <w:r>
        <w:rPr>
          <w:rFonts w:eastAsia="Arial" w:cs="Arial"/>
          <w:color w:val="000000" w:themeColor="text1"/>
          <w:szCs w:val="24"/>
        </w:rPr>
        <w:t xml:space="preserve">. (2021) and Thomas </w:t>
      </w:r>
      <w:r>
        <w:rPr>
          <w:rFonts w:eastAsia="Arial" w:cs="Arial"/>
          <w:i/>
          <w:iCs/>
          <w:color w:val="000000" w:themeColor="text1"/>
          <w:szCs w:val="24"/>
        </w:rPr>
        <w:t>et al</w:t>
      </w:r>
      <w:r>
        <w:rPr>
          <w:rFonts w:eastAsia="Arial" w:cs="Arial"/>
          <w:color w:val="000000" w:themeColor="text1"/>
          <w:szCs w:val="24"/>
        </w:rPr>
        <w:t xml:space="preserve">. (2021) related culturally responsive communication and interpretation with better trust and access to healthcare, and the former authors and Thomas </w:t>
      </w:r>
      <w:r>
        <w:rPr>
          <w:rFonts w:eastAsia="Arial" w:cs="Arial"/>
          <w:i/>
          <w:iCs/>
          <w:color w:val="000000" w:themeColor="text1"/>
          <w:szCs w:val="24"/>
        </w:rPr>
        <w:t>et al</w:t>
      </w:r>
      <w:r>
        <w:rPr>
          <w:rFonts w:eastAsia="Arial" w:cs="Arial"/>
          <w:color w:val="000000" w:themeColor="text1"/>
          <w:szCs w:val="24"/>
        </w:rPr>
        <w:t xml:space="preserve">. (2021) focused on services designed by the community. In addition to that, the second goal that involved analysing the inequalities in health among the ethnic minorities in the UK has been successfully met. The literature review uncovered the health disparities among various ethnic groups in terms of health, care and social circumstances. Faizan Siddiqui </w:t>
      </w:r>
      <w:r>
        <w:rPr>
          <w:rFonts w:eastAsia="Arial" w:cs="Arial"/>
          <w:i/>
          <w:iCs/>
          <w:color w:val="000000" w:themeColor="text1"/>
          <w:szCs w:val="24"/>
        </w:rPr>
        <w:t>et al</w:t>
      </w:r>
      <w:r>
        <w:rPr>
          <w:rFonts w:eastAsia="Arial" w:cs="Arial"/>
          <w:color w:val="000000" w:themeColor="text1"/>
          <w:szCs w:val="24"/>
        </w:rPr>
        <w:t xml:space="preserve">. (2025) were, however, sceptical about the possibility of sustained and long-term benefits on behaviour and health through training. </w:t>
      </w:r>
    </w:p>
    <w:p w14:paraId="4F59E228" w14:textId="77777777" w:rsidR="008A4F1E" w:rsidRDefault="008A4F1E" w:rsidP="008A4F1E">
      <w:pPr>
        <w:spacing w:before="280"/>
        <w:rPr>
          <w:rFonts w:eastAsia="Arial" w:cs="Arial"/>
          <w:color w:val="000000" w:themeColor="text1"/>
          <w:szCs w:val="24"/>
        </w:rPr>
      </w:pPr>
      <w:r>
        <w:rPr>
          <w:rFonts w:eastAsia="Arial" w:cs="Arial"/>
          <w:color w:val="000000" w:themeColor="text1"/>
          <w:szCs w:val="24"/>
        </w:rPr>
        <w:lastRenderedPageBreak/>
        <w:t>The third objective, which was critical evaluation of effectiveness of CCC as a tool in mitigating health inequalities, has also been covered, but with a partial rather than conclusive outcome. Therefore, the findings indicate that CCC can be viewed as interpersonal practices along with organisational adaptation rather than an overlaid staff cultural-awareness training. The fourth objective was accomplished by identifying barriers and facilitators, such as organizational barriers, human resources, discrimination, community participation, and organizational commitment, which were used to formulate recommendations for this research. On the whole, it can be concluded that the systematic review successfully met its objective in showing how CCC can contribute to narrowing ethnic health inequalities, but the effectiveness of CCC is also contingent upon its continued implementation and addressing inequalities.</w:t>
      </w:r>
    </w:p>
    <w:p w14:paraId="7B74771C" w14:textId="77777777" w:rsidR="006A2C15" w:rsidRDefault="006A2C15" w:rsidP="008A4F1E">
      <w:pPr>
        <w:spacing w:before="280"/>
        <w:rPr>
          <w:rFonts w:eastAsia="Arial" w:cs="Arial"/>
          <w:color w:val="000000" w:themeColor="text1"/>
          <w:szCs w:val="24"/>
        </w:rPr>
      </w:pPr>
    </w:p>
    <w:p w14:paraId="4645E841" w14:textId="77777777" w:rsidR="008A4F1E" w:rsidRDefault="008A4F1E" w:rsidP="008A4F1E">
      <w:pPr>
        <w:spacing w:before="280"/>
        <w:rPr>
          <w:rFonts w:eastAsia="Arial" w:cs="Arial"/>
          <w:b/>
          <w:bCs/>
          <w:i/>
          <w:iCs/>
          <w:color w:val="000000" w:themeColor="text1"/>
          <w:szCs w:val="24"/>
        </w:rPr>
      </w:pPr>
      <w:r>
        <w:rPr>
          <w:rFonts w:eastAsia="Arial" w:cs="Arial"/>
          <w:b/>
          <w:bCs/>
          <w:i/>
          <w:iCs/>
          <w:color w:val="000000" w:themeColor="text1"/>
          <w:szCs w:val="24"/>
        </w:rPr>
        <w:t xml:space="preserve">Comparison with Expectations and Literature </w:t>
      </w:r>
    </w:p>
    <w:p w14:paraId="02EBE9A6" w14:textId="77777777" w:rsidR="008A4F1E" w:rsidRDefault="008A4F1E" w:rsidP="008A4F1E">
      <w:pPr>
        <w:spacing w:before="280"/>
        <w:rPr>
          <w:rFonts w:eastAsia="Arial" w:cs="Arial"/>
          <w:color w:val="000000" w:themeColor="text1"/>
          <w:szCs w:val="24"/>
        </w:rPr>
      </w:pPr>
      <w:r>
        <w:rPr>
          <w:rFonts w:eastAsia="Arial" w:cs="Arial"/>
          <w:color w:val="000000" w:themeColor="text1"/>
          <w:szCs w:val="24"/>
        </w:rPr>
        <w:t xml:space="preserve">These findings were very much expected, as the literature investigation had hypothesised that culturally competent strategies would enhance communication, the experience of engagement, and healthcare. Likewise, theme 3 also identified trust-building, personalised care, improved engagement and access to suitable treatment as the areas where inequalities can be kept to the bare minimum. It is similar to the works by Theodosopoulos </w:t>
      </w:r>
      <w:r>
        <w:rPr>
          <w:rFonts w:eastAsia="Arial" w:cs="Arial"/>
          <w:i/>
          <w:iCs/>
          <w:color w:val="000000" w:themeColor="text1"/>
          <w:szCs w:val="24"/>
        </w:rPr>
        <w:t>et al</w:t>
      </w:r>
      <w:r>
        <w:rPr>
          <w:rFonts w:eastAsia="Arial" w:cs="Arial"/>
          <w:color w:val="000000" w:themeColor="text1"/>
          <w:szCs w:val="24"/>
        </w:rPr>
        <w:t xml:space="preserve">. (2024), who have linked CCC with trust and treatment adherence and satisfaction and Lauwers </w:t>
      </w:r>
      <w:r>
        <w:rPr>
          <w:rFonts w:eastAsia="Arial" w:cs="Arial"/>
          <w:i/>
          <w:iCs/>
          <w:color w:val="000000" w:themeColor="text1"/>
          <w:szCs w:val="24"/>
        </w:rPr>
        <w:t>et al</w:t>
      </w:r>
      <w:r>
        <w:rPr>
          <w:rFonts w:eastAsia="Arial" w:cs="Arial"/>
          <w:color w:val="000000" w:themeColor="text1"/>
          <w:szCs w:val="24"/>
        </w:rPr>
        <w:t xml:space="preserve">. (2024), who have found the advantages of language support and shared decision-making. However, the results were not as conclusive about long-term health conditions. This is in line with the perspectives of Pisavadia </w:t>
      </w:r>
      <w:r>
        <w:rPr>
          <w:rFonts w:eastAsia="Arial" w:cs="Arial"/>
          <w:i/>
          <w:iCs/>
          <w:color w:val="000000" w:themeColor="text1"/>
          <w:szCs w:val="24"/>
        </w:rPr>
        <w:t>et al</w:t>
      </w:r>
      <w:r>
        <w:rPr>
          <w:rFonts w:eastAsia="Arial" w:cs="Arial"/>
          <w:color w:val="000000" w:themeColor="text1"/>
          <w:szCs w:val="24"/>
        </w:rPr>
        <w:t xml:space="preserve">. (2025), who felt that the available evidence is more concerned with short-term behavioural alterations rather than the possible inequality reduction that can be measured in the entire population. </w:t>
      </w:r>
    </w:p>
    <w:p w14:paraId="302CD7F8" w14:textId="77777777" w:rsidR="006A2C15" w:rsidRDefault="006A2C15" w:rsidP="008A4F1E">
      <w:pPr>
        <w:spacing w:before="280"/>
        <w:rPr>
          <w:rFonts w:eastAsia="Arial" w:cs="Arial"/>
          <w:color w:val="000000" w:themeColor="text1"/>
          <w:szCs w:val="24"/>
        </w:rPr>
      </w:pPr>
    </w:p>
    <w:p w14:paraId="2F6F253A" w14:textId="3E61B825" w:rsidR="008A4F1E" w:rsidRDefault="008A4F1E" w:rsidP="008A4F1E">
      <w:pPr>
        <w:spacing w:before="280"/>
        <w:rPr>
          <w:rFonts w:eastAsia="Arial" w:cs="Arial"/>
          <w:color w:val="000000" w:themeColor="text1"/>
          <w:szCs w:val="24"/>
        </w:rPr>
      </w:pPr>
      <w:r>
        <w:rPr>
          <w:rFonts w:eastAsia="Arial" w:cs="Arial"/>
          <w:color w:val="000000" w:themeColor="text1"/>
          <w:szCs w:val="24"/>
        </w:rPr>
        <w:t xml:space="preserve">The first concluding theme, Cultural </w:t>
      </w:r>
      <w:r w:rsidR="006A2C15">
        <w:rPr>
          <w:rFonts w:eastAsia="Arial" w:cs="Arial"/>
          <w:color w:val="000000" w:themeColor="text1"/>
          <w:szCs w:val="24"/>
        </w:rPr>
        <w:t>Insensitivity was</w:t>
      </w:r>
      <w:r>
        <w:rPr>
          <w:rFonts w:eastAsia="Arial" w:cs="Arial"/>
          <w:color w:val="000000" w:themeColor="text1"/>
          <w:szCs w:val="24"/>
        </w:rPr>
        <w:t xml:space="preserve"> a synthesis of the information connected with cultural sensitivity, communication and interpreters, co-production, community involvement and customised services. These were implemented in Stepanova </w:t>
      </w:r>
      <w:r>
        <w:rPr>
          <w:rFonts w:eastAsia="Arial" w:cs="Arial"/>
          <w:i/>
          <w:iCs/>
          <w:color w:val="000000" w:themeColor="text1"/>
          <w:szCs w:val="24"/>
        </w:rPr>
        <w:t>et al.</w:t>
      </w:r>
      <w:r>
        <w:rPr>
          <w:rFonts w:eastAsia="Arial" w:cs="Arial"/>
          <w:color w:val="000000" w:themeColor="text1"/>
          <w:szCs w:val="24"/>
        </w:rPr>
        <w:t xml:space="preserve"> (2026), Dawson </w:t>
      </w:r>
      <w:r>
        <w:rPr>
          <w:rFonts w:eastAsia="Arial" w:cs="Arial"/>
          <w:i/>
          <w:iCs/>
          <w:color w:val="000000" w:themeColor="text1"/>
          <w:szCs w:val="24"/>
        </w:rPr>
        <w:t>et al.</w:t>
      </w:r>
      <w:r>
        <w:rPr>
          <w:rFonts w:eastAsia="Arial" w:cs="Arial"/>
          <w:color w:val="000000" w:themeColor="text1"/>
          <w:szCs w:val="24"/>
        </w:rPr>
        <w:t xml:space="preserve"> (2025) and Zeh </w:t>
      </w:r>
      <w:r>
        <w:rPr>
          <w:rFonts w:eastAsia="Arial" w:cs="Arial"/>
          <w:i/>
          <w:iCs/>
          <w:color w:val="000000" w:themeColor="text1"/>
          <w:szCs w:val="24"/>
        </w:rPr>
        <w:t xml:space="preserve">et al. </w:t>
      </w:r>
      <w:r>
        <w:rPr>
          <w:rFonts w:eastAsia="Arial" w:cs="Arial"/>
          <w:color w:val="000000" w:themeColor="text1"/>
          <w:szCs w:val="24"/>
        </w:rPr>
        <w:t xml:space="preserve">(2015) and were thus </w:t>
      </w:r>
      <w:r>
        <w:rPr>
          <w:rFonts w:eastAsia="Arial" w:cs="Arial"/>
          <w:color w:val="000000" w:themeColor="text1"/>
          <w:szCs w:val="24"/>
        </w:rPr>
        <w:lastRenderedPageBreak/>
        <w:t xml:space="preserve">conceptually compatible. The second theme, Inequalities and Disparities, brought together the results of Hackett </w:t>
      </w:r>
      <w:r>
        <w:rPr>
          <w:rFonts w:eastAsia="Arial" w:cs="Arial"/>
          <w:i/>
          <w:iCs/>
          <w:color w:val="000000" w:themeColor="text1"/>
          <w:szCs w:val="24"/>
        </w:rPr>
        <w:t>et al</w:t>
      </w:r>
      <w:r>
        <w:rPr>
          <w:rFonts w:eastAsia="Arial" w:cs="Arial"/>
          <w:color w:val="000000" w:themeColor="text1"/>
          <w:szCs w:val="24"/>
        </w:rPr>
        <w:t xml:space="preserve">. (2020), Watkinson </w:t>
      </w:r>
      <w:r>
        <w:rPr>
          <w:rFonts w:eastAsia="Arial" w:cs="Arial"/>
          <w:i/>
          <w:iCs/>
          <w:color w:val="000000" w:themeColor="text1"/>
          <w:szCs w:val="24"/>
        </w:rPr>
        <w:t>et al</w:t>
      </w:r>
      <w:r>
        <w:rPr>
          <w:rFonts w:eastAsia="Arial" w:cs="Arial"/>
          <w:color w:val="000000" w:themeColor="text1"/>
          <w:szCs w:val="24"/>
        </w:rPr>
        <w:t xml:space="preserve">. (2021) and McGreevy </w:t>
      </w:r>
      <w:r>
        <w:rPr>
          <w:rFonts w:eastAsia="Arial" w:cs="Arial"/>
          <w:i/>
          <w:iCs/>
          <w:color w:val="000000" w:themeColor="text1"/>
          <w:szCs w:val="24"/>
        </w:rPr>
        <w:t>et al.</w:t>
      </w:r>
      <w:r>
        <w:rPr>
          <w:rFonts w:eastAsia="Arial" w:cs="Arial"/>
          <w:color w:val="000000" w:themeColor="text1"/>
          <w:szCs w:val="24"/>
        </w:rPr>
        <w:t xml:space="preserve"> (2023) regarding the problem of discrimination, poor health outcomes, multimorbidity, and disparities in the use of healthcare.</w:t>
      </w:r>
    </w:p>
    <w:p w14:paraId="1341A5BD" w14:textId="77777777" w:rsidR="006A2C15" w:rsidRDefault="006A2C15" w:rsidP="008A4F1E">
      <w:pPr>
        <w:spacing w:before="280"/>
        <w:rPr>
          <w:rFonts w:eastAsia="Arial" w:cs="Arial"/>
          <w:color w:val="000000" w:themeColor="text1"/>
          <w:szCs w:val="24"/>
        </w:rPr>
      </w:pPr>
    </w:p>
    <w:p w14:paraId="55F3E415" w14:textId="77777777" w:rsidR="008A4F1E" w:rsidRDefault="008A4F1E" w:rsidP="008A4F1E">
      <w:pPr>
        <w:spacing w:before="280"/>
        <w:rPr>
          <w:rFonts w:eastAsia="Arial" w:cs="Arial"/>
          <w:color w:val="000000" w:themeColor="text1"/>
          <w:szCs w:val="24"/>
        </w:rPr>
      </w:pPr>
      <w:r>
        <w:rPr>
          <w:rFonts w:eastAsia="Arial" w:cs="Arial"/>
          <w:color w:val="000000" w:themeColor="text1"/>
          <w:szCs w:val="24"/>
        </w:rPr>
        <w:t>The third theme was particularly focused on the Language Barrier, using Wainwright</w:t>
      </w:r>
      <w:r>
        <w:rPr>
          <w:rFonts w:eastAsia="Arial" w:cs="Arial"/>
          <w:i/>
          <w:iCs/>
          <w:color w:val="000000" w:themeColor="text1"/>
          <w:szCs w:val="24"/>
        </w:rPr>
        <w:t xml:space="preserve"> et al</w:t>
      </w:r>
      <w:r>
        <w:rPr>
          <w:rFonts w:eastAsia="Arial" w:cs="Arial"/>
          <w:color w:val="000000" w:themeColor="text1"/>
          <w:szCs w:val="24"/>
        </w:rPr>
        <w:t xml:space="preserve">. (2026) and Ahmad </w:t>
      </w:r>
      <w:r>
        <w:rPr>
          <w:rFonts w:eastAsia="Arial" w:cs="Arial"/>
          <w:i/>
          <w:iCs/>
          <w:color w:val="000000" w:themeColor="text1"/>
          <w:szCs w:val="24"/>
        </w:rPr>
        <w:t>et al</w:t>
      </w:r>
      <w:r>
        <w:rPr>
          <w:rFonts w:eastAsia="Arial" w:cs="Arial"/>
          <w:color w:val="000000" w:themeColor="text1"/>
          <w:szCs w:val="24"/>
        </w:rPr>
        <w:t xml:space="preserve">. (2021) to find out the potential of culturally responsive practices as a method of facilitating trust, engagement and access. However, to avoid duplication, this theme was analytically observed to be found distinctively with respect to shared components of cultural competence. The fourth theme involved limited resources of Thana </w:t>
      </w:r>
      <w:r>
        <w:rPr>
          <w:rFonts w:eastAsia="Arial" w:cs="Arial"/>
          <w:i/>
          <w:iCs/>
          <w:color w:val="000000" w:themeColor="text1"/>
          <w:szCs w:val="24"/>
        </w:rPr>
        <w:t>et al.</w:t>
      </w:r>
      <w:r>
        <w:rPr>
          <w:rFonts w:eastAsia="Arial" w:cs="Arial"/>
          <w:color w:val="000000" w:themeColor="text1"/>
          <w:szCs w:val="24"/>
        </w:rPr>
        <w:t xml:space="preserve"> (2026), Moorthie </w:t>
      </w:r>
      <w:r>
        <w:rPr>
          <w:rFonts w:eastAsia="Arial" w:cs="Arial"/>
          <w:i/>
          <w:iCs/>
          <w:color w:val="000000" w:themeColor="text1"/>
          <w:szCs w:val="24"/>
        </w:rPr>
        <w:t>et al.</w:t>
      </w:r>
      <w:r>
        <w:rPr>
          <w:rFonts w:eastAsia="Arial" w:cs="Arial"/>
          <w:color w:val="000000" w:themeColor="text1"/>
          <w:szCs w:val="24"/>
        </w:rPr>
        <w:t xml:space="preserve"> (2024) and Cluley </w:t>
      </w:r>
      <w:r>
        <w:rPr>
          <w:rFonts w:eastAsia="Arial" w:cs="Arial"/>
          <w:i/>
          <w:iCs/>
          <w:color w:val="000000" w:themeColor="text1"/>
          <w:szCs w:val="24"/>
        </w:rPr>
        <w:t>et al.</w:t>
      </w:r>
      <w:r>
        <w:rPr>
          <w:rFonts w:eastAsia="Arial" w:cs="Arial"/>
          <w:color w:val="000000" w:themeColor="text1"/>
          <w:szCs w:val="24"/>
        </w:rPr>
        <w:t xml:space="preserve"> (2026), which are institutional discrimination, workforce constraints, data quality, mistrust and systemic accountability. Altogether, the discussion of the themes helped to develop analytical knowledge and create a coherent outline of the study of the research objectives. </w:t>
      </w:r>
    </w:p>
    <w:p w14:paraId="3EBA7C96" w14:textId="77777777" w:rsidR="006A2C15" w:rsidRDefault="006A2C15" w:rsidP="008A4F1E">
      <w:pPr>
        <w:spacing w:before="280"/>
        <w:rPr>
          <w:rFonts w:eastAsia="Arial" w:cs="Arial"/>
          <w:color w:val="000000" w:themeColor="text1"/>
          <w:szCs w:val="24"/>
        </w:rPr>
      </w:pPr>
    </w:p>
    <w:p w14:paraId="0881EB73" w14:textId="77777777" w:rsidR="008A4F1E" w:rsidRDefault="008A4F1E" w:rsidP="008A4F1E">
      <w:pPr>
        <w:spacing w:before="280"/>
        <w:rPr>
          <w:rFonts w:eastAsia="Arial" w:cs="Arial"/>
          <w:b/>
          <w:bCs/>
          <w:i/>
          <w:iCs/>
          <w:color w:val="000000" w:themeColor="text1"/>
          <w:szCs w:val="24"/>
        </w:rPr>
      </w:pPr>
      <w:r>
        <w:rPr>
          <w:rFonts w:eastAsia="Arial" w:cs="Arial"/>
          <w:b/>
          <w:bCs/>
          <w:i/>
          <w:iCs/>
          <w:color w:val="000000" w:themeColor="text1"/>
          <w:szCs w:val="24"/>
        </w:rPr>
        <w:t xml:space="preserve">Alternative Explanations and Wider Structural Factors </w:t>
      </w:r>
    </w:p>
    <w:p w14:paraId="7B324AE1" w14:textId="77777777" w:rsidR="008A4F1E" w:rsidRDefault="008A4F1E" w:rsidP="008A4F1E">
      <w:pPr>
        <w:spacing w:before="280"/>
        <w:rPr>
          <w:rFonts w:eastAsia="Arial" w:cs="Arial"/>
          <w:color w:val="000000" w:themeColor="text1"/>
          <w:szCs w:val="24"/>
        </w:rPr>
      </w:pPr>
      <w:r>
        <w:rPr>
          <w:rFonts w:eastAsia="Arial" w:cs="Arial"/>
          <w:color w:val="000000" w:themeColor="text1"/>
          <w:szCs w:val="24"/>
        </w:rPr>
        <w:t xml:space="preserve">The alternative option is that the gains attributed to cultural competence could be due to the overarching organisational and socioeconomic changes. Theme 2 represented that ethnic minority experiences, discrimination, poor mental and physical health, unequal access to healthcare, and multimorbidity are interspersed. In addition, Theme 4 was concerned with the issue of institutional discrimination, unsafe care, low data quality, and limited funding and structural racism. Thus, cultural competence, in and of itself, does not have the ability to eliminate inequalities created by poverty, resource allocation, or institutional practice. It is based on Joo and Liu (2020) and Antón-Solanas </w:t>
      </w:r>
      <w:r>
        <w:rPr>
          <w:rFonts w:eastAsia="Arial" w:cs="Arial"/>
          <w:i/>
          <w:iCs/>
          <w:color w:val="000000" w:themeColor="text1"/>
          <w:szCs w:val="24"/>
        </w:rPr>
        <w:t>et al</w:t>
      </w:r>
      <w:r>
        <w:rPr>
          <w:rFonts w:eastAsia="Arial" w:cs="Arial"/>
          <w:color w:val="000000" w:themeColor="text1"/>
          <w:szCs w:val="24"/>
        </w:rPr>
        <w:t xml:space="preserve">. (2022), who consider the need to implement a larger structural and organisational transformation to realise sustainable equity in carrying out culturally responsive interventions. Generally, the results complement, and not disprove, the literature: CCC seems useful, but it has the most significant effect when implemented in a system-wide change. </w:t>
      </w:r>
    </w:p>
    <w:p w14:paraId="536F8B1B" w14:textId="23CAB7EC" w:rsidR="008A4F1E" w:rsidRPr="006A2C15" w:rsidRDefault="008A4F1E" w:rsidP="008A4F1E">
      <w:pPr>
        <w:pStyle w:val="Heading2"/>
        <w:rPr>
          <w:rFonts w:eastAsia="Arial" w:cs="Times New Roman"/>
          <w:b/>
          <w:bCs/>
          <w:color w:val="000000" w:themeColor="text1"/>
          <w:sz w:val="28"/>
          <w:szCs w:val="21"/>
        </w:rPr>
      </w:pPr>
      <w:bookmarkStart w:id="137" w:name="_heading=h.rslhb3i8brl"/>
      <w:bookmarkStart w:id="138" w:name="_Toc240454698"/>
      <w:bookmarkEnd w:id="137"/>
      <w:r w:rsidRPr="006A2C15">
        <w:rPr>
          <w:b/>
          <w:bCs/>
          <w:color w:val="000000" w:themeColor="text1"/>
          <w:sz w:val="28"/>
          <w:szCs w:val="28"/>
        </w:rPr>
        <w:lastRenderedPageBreak/>
        <w:t>5.</w:t>
      </w:r>
      <w:r w:rsidR="006A2C15" w:rsidRPr="006A2C15">
        <w:rPr>
          <w:b/>
          <w:bCs/>
          <w:color w:val="000000" w:themeColor="text1"/>
          <w:sz w:val="28"/>
          <w:szCs w:val="28"/>
        </w:rPr>
        <w:t>1</w:t>
      </w:r>
      <w:r w:rsidRPr="006A2C15">
        <w:rPr>
          <w:b/>
          <w:bCs/>
          <w:color w:val="000000" w:themeColor="text1"/>
          <w:sz w:val="28"/>
          <w:szCs w:val="28"/>
        </w:rPr>
        <w:t xml:space="preserve"> Implications of the research</w:t>
      </w:r>
      <w:bookmarkEnd w:id="138"/>
    </w:p>
    <w:p w14:paraId="79385DE7" w14:textId="77777777" w:rsidR="008A4F1E" w:rsidRDefault="008A4F1E" w:rsidP="008A4F1E">
      <w:pPr>
        <w:spacing w:before="280"/>
        <w:rPr>
          <w:rFonts w:eastAsia="Arial" w:cs="Arial"/>
          <w:b/>
          <w:bCs/>
          <w:i/>
          <w:iCs/>
          <w:color w:val="000000" w:themeColor="text1"/>
          <w:szCs w:val="24"/>
        </w:rPr>
      </w:pPr>
      <w:r>
        <w:rPr>
          <w:rFonts w:eastAsia="Arial" w:cs="Arial"/>
          <w:b/>
          <w:bCs/>
          <w:i/>
          <w:iCs/>
          <w:color w:val="000000" w:themeColor="text1"/>
          <w:szCs w:val="24"/>
        </w:rPr>
        <w:t xml:space="preserve">Consistency with Previous Literature </w:t>
      </w:r>
    </w:p>
    <w:p w14:paraId="0277519F" w14:textId="77777777" w:rsidR="008A4F1E" w:rsidRDefault="008A4F1E" w:rsidP="008A4F1E">
      <w:pPr>
        <w:spacing w:before="280"/>
        <w:rPr>
          <w:rFonts w:eastAsia="Arial" w:cs="Arial"/>
          <w:color w:val="000000" w:themeColor="text1"/>
          <w:szCs w:val="24"/>
        </w:rPr>
      </w:pPr>
      <w:r>
        <w:rPr>
          <w:rFonts w:eastAsia="Arial" w:cs="Arial"/>
          <w:color w:val="000000" w:themeColor="text1"/>
          <w:szCs w:val="24"/>
        </w:rPr>
        <w:t xml:space="preserve">The results are relatively in line with the available body of literature overall, but they do make the argument that </w:t>
      </w:r>
      <w:sdt>
        <w:sdtPr>
          <w:rPr>
            <w:color w:val="000000" w:themeColor="text1"/>
          </w:rPr>
          <w:tag w:val="goog_rdk_17"/>
          <w:id w:val="-2074348599"/>
        </w:sdtPr>
        <w:sdtContent/>
      </w:sdt>
      <w:r>
        <w:rPr>
          <w:rFonts w:eastAsia="Arial" w:cs="Arial"/>
          <w:color w:val="000000" w:themeColor="text1"/>
          <w:szCs w:val="24"/>
        </w:rPr>
        <w:t xml:space="preserve">culturally competent care (CCC) should not be considered to be localised to the behaviour of individual practitioners alone. The thematic analysis revealed that culturally sensitive communication, interpreters, co-production, community engagement, and tailored services were themes that were present in Stepanova </w:t>
      </w:r>
      <w:r>
        <w:rPr>
          <w:rFonts w:eastAsia="Arial" w:cs="Arial"/>
          <w:i/>
          <w:iCs/>
          <w:color w:val="000000" w:themeColor="text1"/>
          <w:szCs w:val="24"/>
        </w:rPr>
        <w:t>et al</w:t>
      </w:r>
      <w:r>
        <w:rPr>
          <w:rFonts w:eastAsia="Arial" w:cs="Arial"/>
          <w:color w:val="000000" w:themeColor="text1"/>
          <w:szCs w:val="24"/>
        </w:rPr>
        <w:t xml:space="preserve">. (2026), Dawson </w:t>
      </w:r>
      <w:r>
        <w:rPr>
          <w:rFonts w:eastAsia="Arial" w:cs="Arial"/>
          <w:i/>
          <w:iCs/>
          <w:color w:val="000000" w:themeColor="text1"/>
          <w:szCs w:val="24"/>
        </w:rPr>
        <w:t>et al</w:t>
      </w:r>
      <w:r>
        <w:rPr>
          <w:rFonts w:eastAsia="Arial" w:cs="Arial"/>
          <w:color w:val="000000" w:themeColor="text1"/>
          <w:szCs w:val="24"/>
        </w:rPr>
        <w:t xml:space="preserve">. (2025), and Zeh </w:t>
      </w:r>
      <w:r>
        <w:rPr>
          <w:rFonts w:eastAsia="Arial" w:cs="Arial"/>
          <w:i/>
          <w:iCs/>
          <w:color w:val="000000" w:themeColor="text1"/>
          <w:szCs w:val="24"/>
        </w:rPr>
        <w:t>et al</w:t>
      </w:r>
      <w:r>
        <w:rPr>
          <w:rFonts w:eastAsia="Arial" w:cs="Arial"/>
          <w:color w:val="000000" w:themeColor="text1"/>
          <w:szCs w:val="24"/>
        </w:rPr>
        <w:t xml:space="preserve">. (2015). This is in line with other studies that have found that responsive communication and community participation are associated with increased trust, ease of access, and patient experience (Robinson </w:t>
      </w:r>
      <w:r>
        <w:rPr>
          <w:rFonts w:eastAsia="Arial" w:cs="Arial"/>
          <w:i/>
          <w:iCs/>
          <w:color w:val="000000" w:themeColor="text1"/>
          <w:szCs w:val="24"/>
        </w:rPr>
        <w:t>et al</w:t>
      </w:r>
      <w:r>
        <w:rPr>
          <w:rFonts w:eastAsia="Arial" w:cs="Arial"/>
          <w:color w:val="000000" w:themeColor="text1"/>
          <w:szCs w:val="24"/>
        </w:rPr>
        <w:t xml:space="preserve">., 2021; Thomas </w:t>
      </w:r>
      <w:r>
        <w:rPr>
          <w:rFonts w:eastAsia="Arial" w:cs="Arial"/>
          <w:i/>
          <w:iCs/>
          <w:color w:val="000000" w:themeColor="text1"/>
          <w:szCs w:val="24"/>
        </w:rPr>
        <w:t>et al</w:t>
      </w:r>
      <w:r>
        <w:rPr>
          <w:rFonts w:eastAsia="Arial" w:cs="Arial"/>
          <w:color w:val="000000" w:themeColor="text1"/>
          <w:szCs w:val="24"/>
        </w:rPr>
        <w:t xml:space="preserve">., 2021; and Lauwers </w:t>
      </w:r>
      <w:r>
        <w:rPr>
          <w:rFonts w:eastAsia="Arial" w:cs="Arial"/>
          <w:i/>
          <w:iCs/>
          <w:color w:val="000000" w:themeColor="text1"/>
          <w:szCs w:val="24"/>
        </w:rPr>
        <w:t>et al</w:t>
      </w:r>
      <w:r>
        <w:rPr>
          <w:rFonts w:eastAsia="Arial" w:cs="Arial"/>
          <w:color w:val="000000" w:themeColor="text1"/>
          <w:szCs w:val="24"/>
        </w:rPr>
        <w:t xml:space="preserve">., 2024). However, these results have added to existing fears that the same is not always true when it comes to improvements in health inequalities, especially when discrimination and unequal resource distribution within institutions continue to exist. </w:t>
      </w:r>
      <w:sdt>
        <w:sdtPr>
          <w:rPr>
            <w:color w:val="000000" w:themeColor="text1"/>
          </w:rPr>
          <w:tag w:val="goog_rdk_18"/>
          <w:id w:val="1765715716"/>
        </w:sdtPr>
        <w:sdtContent>
          <w:r>
            <w:rPr>
              <w:rFonts w:eastAsia="Arial" w:cs="Arial"/>
              <w:color w:val="000000" w:themeColor="text1"/>
              <w:szCs w:val="24"/>
            </w:rPr>
            <w:t>However</w:t>
          </w:r>
        </w:sdtContent>
      </w:sdt>
      <w:r>
        <w:rPr>
          <w:rFonts w:eastAsia="Arial" w:cs="Arial"/>
          <w:color w:val="000000" w:themeColor="text1"/>
          <w:szCs w:val="24"/>
        </w:rPr>
        <w:t xml:space="preserve"> to such findings, these study findings also contribute to past worries that those gains are not always accompanied by inequalities in the course of health in the long run, in particular in the prevalence of institutional discrimination and inequality of assets.  </w:t>
      </w:r>
    </w:p>
    <w:p w14:paraId="28F3BC51" w14:textId="77777777" w:rsidR="006A2C15" w:rsidRDefault="006A2C15" w:rsidP="008A4F1E">
      <w:pPr>
        <w:spacing w:before="280"/>
        <w:rPr>
          <w:rFonts w:eastAsia="Arial" w:cs="Arial"/>
          <w:color w:val="000000" w:themeColor="text1"/>
          <w:szCs w:val="24"/>
        </w:rPr>
      </w:pPr>
    </w:p>
    <w:p w14:paraId="3682E70D" w14:textId="77777777" w:rsidR="008A4F1E" w:rsidRDefault="008A4F1E" w:rsidP="008A4F1E">
      <w:pPr>
        <w:spacing w:before="280"/>
        <w:rPr>
          <w:rFonts w:eastAsia="Arial" w:cs="Arial"/>
          <w:color w:val="000000" w:themeColor="text1"/>
          <w:szCs w:val="24"/>
        </w:rPr>
      </w:pPr>
      <w:r>
        <w:rPr>
          <w:rFonts w:eastAsia="Arial" w:cs="Arial"/>
          <w:color w:val="000000" w:themeColor="text1"/>
          <w:szCs w:val="24"/>
        </w:rPr>
        <w:t>There were numerous patterns repeated throughout the dataset. Other codes such as the following were employed: ethnic minorities, ethnic inequalities, health inequalities, treatment inequalities, racism and discrimination; there was a continuous interest in unequal healthcare experiences and outcomes. Although the authors of the studies, such as Wainwright</w:t>
      </w:r>
      <w:r>
        <w:rPr>
          <w:rFonts w:eastAsia="Arial" w:cs="Arial"/>
          <w:i/>
          <w:iCs/>
          <w:color w:val="000000" w:themeColor="text1"/>
          <w:szCs w:val="24"/>
        </w:rPr>
        <w:t xml:space="preserve"> et al</w:t>
      </w:r>
      <w:r>
        <w:rPr>
          <w:rFonts w:eastAsia="Arial" w:cs="Arial"/>
          <w:color w:val="000000" w:themeColor="text1"/>
          <w:szCs w:val="24"/>
        </w:rPr>
        <w:t xml:space="preserve">. (2026), McGreevy </w:t>
      </w:r>
      <w:r>
        <w:rPr>
          <w:rFonts w:eastAsia="Arial" w:cs="Arial"/>
          <w:i/>
          <w:iCs/>
          <w:color w:val="000000" w:themeColor="text1"/>
          <w:szCs w:val="24"/>
        </w:rPr>
        <w:t>et al.</w:t>
      </w:r>
      <w:r>
        <w:rPr>
          <w:rFonts w:eastAsia="Arial" w:cs="Arial"/>
          <w:color w:val="000000" w:themeColor="text1"/>
          <w:szCs w:val="24"/>
        </w:rPr>
        <w:t xml:space="preserve"> (2023), Watkinson </w:t>
      </w:r>
      <w:r>
        <w:rPr>
          <w:rFonts w:eastAsia="Arial" w:cs="Arial"/>
          <w:i/>
          <w:iCs/>
          <w:color w:val="000000" w:themeColor="text1"/>
          <w:szCs w:val="24"/>
        </w:rPr>
        <w:t>et al</w:t>
      </w:r>
      <w:r>
        <w:rPr>
          <w:rFonts w:eastAsia="Arial" w:cs="Arial"/>
          <w:color w:val="000000" w:themeColor="text1"/>
          <w:szCs w:val="24"/>
        </w:rPr>
        <w:t xml:space="preserve">. (2021) and Ahmad </w:t>
      </w:r>
      <w:r>
        <w:rPr>
          <w:rFonts w:eastAsia="Arial" w:cs="Arial"/>
          <w:i/>
          <w:iCs/>
          <w:color w:val="000000" w:themeColor="text1"/>
          <w:szCs w:val="24"/>
        </w:rPr>
        <w:t>et al</w:t>
      </w:r>
      <w:r>
        <w:rPr>
          <w:rFonts w:eastAsia="Arial" w:cs="Arial"/>
          <w:color w:val="000000" w:themeColor="text1"/>
          <w:szCs w:val="24"/>
        </w:rPr>
        <w:t xml:space="preserve">. (2021), focus on different settings and clinical issues, all provided evidence pertaining to disparities in access, utilisation or health outcomes. Hackett </w:t>
      </w:r>
      <w:r>
        <w:rPr>
          <w:rFonts w:eastAsia="Arial" w:cs="Arial"/>
          <w:i/>
          <w:iCs/>
          <w:color w:val="000000" w:themeColor="text1"/>
          <w:szCs w:val="24"/>
        </w:rPr>
        <w:t>et al</w:t>
      </w:r>
      <w:r>
        <w:rPr>
          <w:rFonts w:eastAsia="Arial" w:cs="Arial"/>
          <w:color w:val="000000" w:themeColor="text1"/>
          <w:szCs w:val="24"/>
        </w:rPr>
        <w:t xml:space="preserve">. (2020) and Cluley </w:t>
      </w:r>
      <w:r>
        <w:rPr>
          <w:rFonts w:eastAsia="Arial" w:cs="Arial"/>
          <w:i/>
          <w:iCs/>
          <w:color w:val="000000" w:themeColor="text1"/>
          <w:szCs w:val="24"/>
        </w:rPr>
        <w:t>et al</w:t>
      </w:r>
      <w:r>
        <w:rPr>
          <w:rFonts w:eastAsia="Arial" w:cs="Arial"/>
          <w:color w:val="000000" w:themeColor="text1"/>
          <w:szCs w:val="24"/>
        </w:rPr>
        <w:t xml:space="preserve">. (2026) offered more vigorous impact on racism, racialisation and lived experience as drivers of inequality in contrast. </w:t>
      </w:r>
    </w:p>
    <w:p w14:paraId="04FAB1DB" w14:textId="77777777" w:rsidR="006A2C15" w:rsidRDefault="006A2C15" w:rsidP="008A4F1E">
      <w:pPr>
        <w:spacing w:before="280"/>
        <w:rPr>
          <w:rFonts w:eastAsia="Arial" w:cs="Arial"/>
          <w:color w:val="000000" w:themeColor="text1"/>
          <w:szCs w:val="24"/>
        </w:rPr>
      </w:pPr>
    </w:p>
    <w:p w14:paraId="56E6B098" w14:textId="77777777" w:rsidR="008A4F1E" w:rsidRDefault="008A4F1E" w:rsidP="008A4F1E">
      <w:pPr>
        <w:spacing w:before="280"/>
        <w:rPr>
          <w:rFonts w:eastAsia="Arial" w:cs="Arial"/>
          <w:color w:val="000000" w:themeColor="text1"/>
          <w:szCs w:val="24"/>
        </w:rPr>
      </w:pPr>
      <w:r>
        <w:rPr>
          <w:rFonts w:eastAsia="Arial" w:cs="Arial"/>
          <w:color w:val="000000" w:themeColor="text1"/>
          <w:szCs w:val="24"/>
        </w:rPr>
        <w:lastRenderedPageBreak/>
        <w:t xml:space="preserve">The second cluster had to do with culturally responsive service delivery. Stepanova </w:t>
      </w:r>
      <w:r>
        <w:rPr>
          <w:rFonts w:eastAsia="Arial" w:cs="Arial"/>
          <w:i/>
          <w:iCs/>
          <w:color w:val="000000" w:themeColor="text1"/>
          <w:szCs w:val="24"/>
        </w:rPr>
        <w:t>et al.</w:t>
      </w:r>
      <w:r>
        <w:rPr>
          <w:rFonts w:eastAsia="Arial" w:cs="Arial"/>
          <w:color w:val="000000" w:themeColor="text1"/>
          <w:szCs w:val="24"/>
        </w:rPr>
        <w:t xml:space="preserve"> (2026), Zeh </w:t>
      </w:r>
      <w:r>
        <w:rPr>
          <w:rFonts w:eastAsia="Arial" w:cs="Arial"/>
          <w:i/>
          <w:iCs/>
          <w:color w:val="000000" w:themeColor="text1"/>
          <w:szCs w:val="24"/>
        </w:rPr>
        <w:t>et al</w:t>
      </w:r>
      <w:r>
        <w:rPr>
          <w:rFonts w:eastAsia="Arial" w:cs="Arial"/>
          <w:color w:val="000000" w:themeColor="text1"/>
          <w:szCs w:val="24"/>
        </w:rPr>
        <w:t>. (2015), Dawson</w:t>
      </w:r>
      <w:r>
        <w:rPr>
          <w:rFonts w:eastAsia="Arial" w:cs="Arial"/>
          <w:i/>
          <w:iCs/>
          <w:color w:val="000000" w:themeColor="text1"/>
          <w:szCs w:val="24"/>
        </w:rPr>
        <w:t xml:space="preserve"> et al.</w:t>
      </w:r>
      <w:r>
        <w:rPr>
          <w:rFonts w:eastAsia="Arial" w:cs="Arial"/>
          <w:color w:val="000000" w:themeColor="text1"/>
          <w:szCs w:val="24"/>
        </w:rPr>
        <w:t xml:space="preserve"> (2025) and Wainwright </w:t>
      </w:r>
      <w:r>
        <w:rPr>
          <w:rFonts w:eastAsia="Arial" w:cs="Arial"/>
          <w:i/>
          <w:iCs/>
          <w:color w:val="000000" w:themeColor="text1"/>
          <w:szCs w:val="24"/>
        </w:rPr>
        <w:t>et al.</w:t>
      </w:r>
      <w:r>
        <w:rPr>
          <w:rFonts w:eastAsia="Arial" w:cs="Arial"/>
          <w:color w:val="000000" w:themeColor="text1"/>
          <w:szCs w:val="24"/>
        </w:rPr>
        <w:t xml:space="preserve"> (2026) included codes like culturally competent, co-production, community engagement, inclusion and equity. Such studies have identified strategies that strive to make sure that communities are more responsive to healthcare and research.</w:t>
      </w:r>
    </w:p>
    <w:p w14:paraId="470E6981" w14:textId="77777777" w:rsidR="006A2C15" w:rsidRDefault="006A2C15" w:rsidP="008A4F1E">
      <w:pPr>
        <w:spacing w:before="280"/>
        <w:rPr>
          <w:rFonts w:eastAsia="Arial" w:cs="Arial"/>
          <w:color w:val="000000" w:themeColor="text1"/>
          <w:szCs w:val="24"/>
        </w:rPr>
      </w:pPr>
    </w:p>
    <w:p w14:paraId="6B11A403" w14:textId="77777777" w:rsidR="008A4F1E" w:rsidRDefault="008A4F1E" w:rsidP="008A4F1E">
      <w:pPr>
        <w:spacing w:before="280"/>
        <w:rPr>
          <w:rFonts w:eastAsia="Arial" w:cs="Arial"/>
          <w:b/>
          <w:bCs/>
          <w:i/>
          <w:iCs/>
          <w:color w:val="000000" w:themeColor="text1"/>
          <w:szCs w:val="24"/>
        </w:rPr>
      </w:pPr>
      <w:r>
        <w:rPr>
          <w:rFonts w:eastAsia="Arial" w:cs="Arial"/>
          <w:b/>
          <w:bCs/>
          <w:i/>
          <w:iCs/>
          <w:color w:val="000000" w:themeColor="text1"/>
          <w:szCs w:val="24"/>
        </w:rPr>
        <w:t xml:space="preserve">Implications for Existing Theory </w:t>
      </w:r>
    </w:p>
    <w:p w14:paraId="1ECDFD67" w14:textId="77777777" w:rsidR="008A4F1E" w:rsidRDefault="008A4F1E" w:rsidP="008A4F1E">
      <w:pPr>
        <w:spacing w:before="280"/>
        <w:rPr>
          <w:rFonts w:eastAsia="Arial" w:cs="Arial"/>
          <w:color w:val="000000" w:themeColor="text1"/>
          <w:szCs w:val="24"/>
        </w:rPr>
      </w:pPr>
      <w:r>
        <w:rPr>
          <w:rFonts w:eastAsia="Arial" w:cs="Arial"/>
          <w:color w:val="000000" w:themeColor="text1"/>
          <w:szCs w:val="24"/>
        </w:rPr>
        <w:t xml:space="preserve">The results are generally consistent with the Social Determinants of Health (SDH) framework, which suggests that the distribution of resources, opportunities, social conditions and power, and not individual factors, determines health outcomes. In discussing the impact of socioeconomic and political situations on the disparities in healthcare outcomes, the literature review adopts this framework. These results argue in favour of this theoretical position, as Theme 2 discovered discrimination, multimorbidity, and inadequate access to medical care, and Theme 4 discovered structural racism, institutional barriers, and powerlessness. However, the outcomes go beyond the model, implying that culturally responsive healthcare per se is possibly a process in which some of the disparities existing at service levels can be alleviated. </w:t>
      </w:r>
    </w:p>
    <w:p w14:paraId="01E68D8A" w14:textId="77777777" w:rsidR="006A2C15" w:rsidRDefault="006A2C15" w:rsidP="008A4F1E">
      <w:pPr>
        <w:spacing w:before="280"/>
        <w:rPr>
          <w:rFonts w:eastAsia="Arial" w:cs="Arial"/>
          <w:color w:val="000000" w:themeColor="text1"/>
          <w:szCs w:val="24"/>
        </w:rPr>
      </w:pPr>
    </w:p>
    <w:p w14:paraId="5F7F2B10" w14:textId="77777777" w:rsidR="008A4F1E" w:rsidRDefault="008A4F1E" w:rsidP="008A4F1E">
      <w:pPr>
        <w:spacing w:before="280"/>
        <w:rPr>
          <w:rFonts w:eastAsia="Arial" w:cs="Arial"/>
          <w:b/>
          <w:bCs/>
          <w:i/>
          <w:iCs/>
          <w:color w:val="000000" w:themeColor="text1"/>
          <w:szCs w:val="24"/>
        </w:rPr>
      </w:pPr>
      <w:r>
        <w:rPr>
          <w:rFonts w:eastAsia="Arial" w:cs="Arial"/>
          <w:b/>
          <w:bCs/>
          <w:i/>
          <w:iCs/>
          <w:color w:val="000000" w:themeColor="text1"/>
          <w:szCs w:val="24"/>
        </w:rPr>
        <w:t xml:space="preserve">Significance of the Results </w:t>
      </w:r>
    </w:p>
    <w:p w14:paraId="2CA3EC11" w14:textId="77777777" w:rsidR="008A4F1E" w:rsidRDefault="008A4F1E" w:rsidP="008A4F1E">
      <w:pPr>
        <w:spacing w:before="280"/>
        <w:rPr>
          <w:rFonts w:eastAsia="Arial" w:cs="Arial"/>
          <w:color w:val="000000" w:themeColor="text1"/>
          <w:szCs w:val="24"/>
        </w:rPr>
      </w:pPr>
      <w:r>
        <w:rPr>
          <w:rFonts w:eastAsia="Arial" w:cs="Arial"/>
          <w:color w:val="000000" w:themeColor="text1"/>
          <w:szCs w:val="24"/>
        </w:rPr>
        <w:t xml:space="preserve">Such outcomes are significant, as they prove that enhancing cultural competence cannot be addressed with the same seriousness as an aspect of equality or a communication practice. The repetitive disparities in the treatment, safety, access, and health outcomes suggest that the culturally inappropriate systems may be contributing to the reproduction of the inequalities. The results in turn alter the focus of the debate as to whether CCC is favourable to the situations in which it can bring about any noticeable changes. </w:t>
      </w:r>
    </w:p>
    <w:p w14:paraId="53187537" w14:textId="77777777" w:rsidR="006A2C15" w:rsidRDefault="006A2C15" w:rsidP="008A4F1E">
      <w:pPr>
        <w:spacing w:before="280"/>
        <w:rPr>
          <w:rFonts w:eastAsia="Arial" w:cs="Arial"/>
          <w:color w:val="000000" w:themeColor="text1"/>
          <w:szCs w:val="24"/>
        </w:rPr>
      </w:pPr>
    </w:p>
    <w:p w14:paraId="2AF112AA" w14:textId="77777777" w:rsidR="006A2C15" w:rsidRDefault="006A2C15" w:rsidP="008A4F1E">
      <w:pPr>
        <w:spacing w:before="280"/>
        <w:rPr>
          <w:rFonts w:eastAsia="Arial" w:cs="Arial"/>
          <w:color w:val="000000" w:themeColor="text1"/>
          <w:szCs w:val="24"/>
        </w:rPr>
      </w:pPr>
    </w:p>
    <w:p w14:paraId="27A40731" w14:textId="77777777" w:rsidR="008A4F1E" w:rsidRDefault="008A4F1E" w:rsidP="008A4F1E">
      <w:pPr>
        <w:spacing w:before="280"/>
        <w:rPr>
          <w:rFonts w:eastAsia="Arial" w:cs="Arial"/>
          <w:b/>
          <w:bCs/>
          <w:i/>
          <w:iCs/>
          <w:color w:val="000000" w:themeColor="text1"/>
          <w:szCs w:val="24"/>
        </w:rPr>
      </w:pPr>
      <w:r>
        <w:rPr>
          <w:rFonts w:eastAsia="Arial" w:cs="Arial"/>
          <w:b/>
          <w:bCs/>
          <w:i/>
          <w:iCs/>
          <w:color w:val="000000" w:themeColor="text1"/>
          <w:szCs w:val="24"/>
        </w:rPr>
        <w:lastRenderedPageBreak/>
        <w:t xml:space="preserve">Practical Implications for UK Healthcare </w:t>
      </w:r>
    </w:p>
    <w:p w14:paraId="5AB4B36C" w14:textId="77777777" w:rsidR="008A4F1E" w:rsidRDefault="008A4F1E" w:rsidP="008A4F1E">
      <w:pPr>
        <w:spacing w:before="280"/>
        <w:rPr>
          <w:rFonts w:eastAsia="Arial" w:cs="Arial"/>
          <w:color w:val="000000" w:themeColor="text1"/>
          <w:szCs w:val="24"/>
        </w:rPr>
      </w:pPr>
      <w:r>
        <w:rPr>
          <w:rFonts w:eastAsia="Arial" w:cs="Arial"/>
          <w:color w:val="000000" w:themeColor="text1"/>
          <w:szCs w:val="24"/>
        </w:rPr>
        <w:t xml:space="preserve">Practically, NHS organisations should consider embedding a continuity of cultural competencies development with effective interpreting services, co-production, inclusive leadership, and a stronger ethnicity-data framework. The analysis operationalises the findings in line with data quality, capacity of workforce, funding, and accountability as key matters of implementation. This contributes to Moorthie </w:t>
      </w:r>
      <w:r>
        <w:rPr>
          <w:rFonts w:eastAsia="Arial" w:cs="Arial"/>
          <w:i/>
          <w:iCs/>
          <w:color w:val="000000" w:themeColor="text1"/>
          <w:szCs w:val="24"/>
        </w:rPr>
        <w:t>et al</w:t>
      </w:r>
      <w:r>
        <w:rPr>
          <w:rFonts w:eastAsia="Arial" w:cs="Arial"/>
          <w:color w:val="000000" w:themeColor="text1"/>
          <w:szCs w:val="24"/>
        </w:rPr>
        <w:t xml:space="preserve">. (2024), which established that improving health disparities monitoring requires better data systems. It follows that health practitioners must pay attention to the measure of equity instead of solely focusing on the completion of the staff training and engaging ethnic minorities in service design and evaluation. This would help in changing cultural competence as an individual professional competence into an organisational culture of delivering equal healthcare. </w:t>
      </w:r>
    </w:p>
    <w:p w14:paraId="446C70DD" w14:textId="77777777" w:rsidR="006A2C15" w:rsidRDefault="006A2C15" w:rsidP="008A4F1E">
      <w:pPr>
        <w:spacing w:before="280"/>
        <w:rPr>
          <w:rFonts w:eastAsia="Arial" w:cs="Arial"/>
          <w:color w:val="000000" w:themeColor="text1"/>
          <w:szCs w:val="24"/>
        </w:rPr>
      </w:pPr>
    </w:p>
    <w:p w14:paraId="61542128" w14:textId="0D3AA719" w:rsidR="008A4F1E" w:rsidRPr="006A2C15" w:rsidRDefault="008A4F1E" w:rsidP="008A4F1E">
      <w:pPr>
        <w:pStyle w:val="Heading2"/>
        <w:rPr>
          <w:rFonts w:eastAsia="Arial" w:cs="Times New Roman"/>
          <w:b/>
          <w:bCs/>
          <w:color w:val="000000" w:themeColor="text1"/>
          <w:sz w:val="28"/>
          <w:szCs w:val="21"/>
        </w:rPr>
      </w:pPr>
      <w:bookmarkStart w:id="139" w:name="_heading=h.q9na1uzf7peu"/>
      <w:bookmarkStart w:id="140" w:name="_Toc240454699"/>
      <w:bookmarkEnd w:id="139"/>
      <w:r w:rsidRPr="006A2C15">
        <w:rPr>
          <w:b/>
          <w:bCs/>
          <w:color w:val="000000" w:themeColor="text1"/>
          <w:sz w:val="28"/>
          <w:szCs w:val="28"/>
        </w:rPr>
        <w:t>5.</w:t>
      </w:r>
      <w:r w:rsidR="006A2C15" w:rsidRPr="006A2C15">
        <w:rPr>
          <w:b/>
          <w:bCs/>
          <w:color w:val="000000" w:themeColor="text1"/>
          <w:sz w:val="28"/>
          <w:szCs w:val="28"/>
        </w:rPr>
        <w:t>2</w:t>
      </w:r>
      <w:r w:rsidRPr="006A2C15">
        <w:rPr>
          <w:b/>
          <w:bCs/>
          <w:color w:val="000000" w:themeColor="text1"/>
          <w:sz w:val="28"/>
          <w:szCs w:val="28"/>
        </w:rPr>
        <w:t xml:space="preserve"> Limitations</w:t>
      </w:r>
      <w:bookmarkEnd w:id="140"/>
      <w:r w:rsidRPr="006A2C15">
        <w:rPr>
          <w:b/>
          <w:bCs/>
          <w:color w:val="000000" w:themeColor="text1"/>
          <w:sz w:val="28"/>
          <w:szCs w:val="28"/>
        </w:rPr>
        <w:t xml:space="preserve"> </w:t>
      </w:r>
    </w:p>
    <w:p w14:paraId="649681DC" w14:textId="77777777" w:rsidR="008A4F1E" w:rsidRDefault="008A4F1E" w:rsidP="008A4F1E">
      <w:pPr>
        <w:spacing w:before="280"/>
        <w:rPr>
          <w:rFonts w:eastAsia="Arial" w:cs="Arial"/>
          <w:color w:val="000000" w:themeColor="text1"/>
          <w:szCs w:val="24"/>
        </w:rPr>
      </w:pPr>
      <w:r>
        <w:rPr>
          <w:rFonts w:eastAsia="Arial" w:cs="Arial"/>
          <w:color w:val="000000" w:themeColor="text1"/>
          <w:szCs w:val="24"/>
        </w:rPr>
        <w:t xml:space="preserve">The findings provide a very useful description of culturally competent care in the UK but cannot find any direct causal pathway to reducing ethnic health disparities by any particular interventions. Various studies with different designs, settings, and outcome measures and studies of both qualitative and quantitative data (such as interviews and Delphi methodologies, as well as large-scale surveys) can be found in the reviewed articles. As an example, Stepanova </w:t>
      </w:r>
      <w:r>
        <w:rPr>
          <w:rFonts w:eastAsia="Arial" w:cs="Arial"/>
          <w:i/>
          <w:iCs/>
          <w:color w:val="000000" w:themeColor="text1"/>
          <w:szCs w:val="24"/>
        </w:rPr>
        <w:t>et al</w:t>
      </w:r>
      <w:r>
        <w:rPr>
          <w:rFonts w:eastAsia="Arial" w:cs="Arial"/>
          <w:color w:val="000000" w:themeColor="text1"/>
          <w:szCs w:val="24"/>
        </w:rPr>
        <w:t xml:space="preserve">. (2026) relied on a Delphi-based mixed-method design, and Zeh </w:t>
      </w:r>
      <w:r>
        <w:rPr>
          <w:rFonts w:eastAsia="Arial" w:cs="Arial"/>
          <w:i/>
          <w:iCs/>
          <w:color w:val="000000" w:themeColor="text1"/>
          <w:szCs w:val="24"/>
        </w:rPr>
        <w:t>et al</w:t>
      </w:r>
      <w:r>
        <w:rPr>
          <w:rFonts w:eastAsia="Arial" w:cs="Arial"/>
          <w:color w:val="000000" w:themeColor="text1"/>
          <w:szCs w:val="24"/>
        </w:rPr>
        <w:t xml:space="preserve">. (2015) investigated culturally competent diabetes services with the help of a survey. Neither can the improvements in communication or trust, or service interaction, be presumed automatically to indicate permanent improvements in morbidity or mortality or population-level equity. There was also methodological inconsistency and lack of evidence regarding the long-term clinical outcomes in the literature review itself.  </w:t>
      </w:r>
    </w:p>
    <w:p w14:paraId="0512CE69" w14:textId="77777777" w:rsidR="006A2C15" w:rsidRDefault="006A2C15" w:rsidP="008A4F1E">
      <w:pPr>
        <w:spacing w:before="280"/>
        <w:rPr>
          <w:rFonts w:eastAsia="Arial" w:cs="Arial"/>
          <w:color w:val="000000" w:themeColor="text1"/>
          <w:szCs w:val="24"/>
        </w:rPr>
      </w:pPr>
    </w:p>
    <w:p w14:paraId="3ACD0D74" w14:textId="77777777" w:rsidR="006A2C15" w:rsidRDefault="006A2C15" w:rsidP="008A4F1E">
      <w:pPr>
        <w:spacing w:before="280"/>
        <w:rPr>
          <w:rFonts w:eastAsia="Arial" w:cs="Arial"/>
          <w:color w:val="000000" w:themeColor="text1"/>
          <w:szCs w:val="24"/>
        </w:rPr>
      </w:pPr>
    </w:p>
    <w:p w14:paraId="33290B9D" w14:textId="77777777" w:rsidR="006A2C15" w:rsidRDefault="006A2C15" w:rsidP="008A4F1E">
      <w:pPr>
        <w:spacing w:before="280"/>
        <w:rPr>
          <w:rFonts w:eastAsia="Arial" w:cs="Arial"/>
          <w:color w:val="000000" w:themeColor="text1"/>
          <w:szCs w:val="24"/>
        </w:rPr>
      </w:pPr>
    </w:p>
    <w:p w14:paraId="7D00D246" w14:textId="77777777" w:rsidR="008A4F1E" w:rsidRDefault="008A4F1E" w:rsidP="008A4F1E">
      <w:pPr>
        <w:spacing w:before="280"/>
        <w:rPr>
          <w:rFonts w:eastAsia="Arial" w:cs="Arial"/>
          <w:b/>
          <w:bCs/>
          <w:i/>
          <w:iCs/>
          <w:color w:val="000000" w:themeColor="text1"/>
          <w:szCs w:val="24"/>
        </w:rPr>
      </w:pPr>
      <w:r>
        <w:rPr>
          <w:rFonts w:eastAsia="Arial" w:cs="Arial"/>
          <w:b/>
          <w:bCs/>
          <w:i/>
          <w:iCs/>
          <w:color w:val="000000" w:themeColor="text1"/>
          <w:szCs w:val="24"/>
        </w:rPr>
        <w:lastRenderedPageBreak/>
        <w:t xml:space="preserve">Generalisability of the Evidence </w:t>
      </w:r>
    </w:p>
    <w:p w14:paraId="238FC337" w14:textId="77777777" w:rsidR="008A4F1E" w:rsidRDefault="008A4F1E" w:rsidP="008A4F1E">
      <w:pPr>
        <w:spacing w:before="280"/>
        <w:rPr>
          <w:rFonts w:eastAsia="Arial" w:cs="Arial"/>
          <w:color w:val="000000" w:themeColor="text1"/>
          <w:szCs w:val="24"/>
        </w:rPr>
      </w:pPr>
      <w:r>
        <w:rPr>
          <w:rFonts w:eastAsia="Arial" w:cs="Arial"/>
          <w:color w:val="000000" w:themeColor="text1"/>
          <w:szCs w:val="24"/>
        </w:rPr>
        <w:t xml:space="preserve">Both the systematic literature review design and heterogeneity of the evidence included limit generalisability. Some of the others employed quite small or geographically specific samples. As a case in point, the investigation by Zeh </w:t>
      </w:r>
      <w:r>
        <w:rPr>
          <w:rFonts w:eastAsia="Arial" w:cs="Arial"/>
          <w:i/>
          <w:iCs/>
          <w:color w:val="000000" w:themeColor="text1"/>
          <w:szCs w:val="24"/>
        </w:rPr>
        <w:t>et al</w:t>
      </w:r>
      <w:r>
        <w:rPr>
          <w:rFonts w:eastAsia="Arial" w:cs="Arial"/>
          <w:color w:val="000000" w:themeColor="text1"/>
          <w:szCs w:val="24"/>
        </w:rPr>
        <w:t xml:space="preserve">. (2015) involved 66 participants within the region of a single city in the UK, and 20 were interviewees in the research of Dawson </w:t>
      </w:r>
      <w:r>
        <w:rPr>
          <w:rFonts w:eastAsia="Arial" w:cs="Arial"/>
          <w:i/>
          <w:iCs/>
          <w:color w:val="000000" w:themeColor="text1"/>
          <w:szCs w:val="24"/>
        </w:rPr>
        <w:t>et al</w:t>
      </w:r>
      <w:r>
        <w:rPr>
          <w:rFonts w:eastAsia="Arial" w:cs="Arial"/>
          <w:color w:val="000000" w:themeColor="text1"/>
          <w:szCs w:val="24"/>
        </w:rPr>
        <w:t xml:space="preserve">. (2025). This evidence may provide some information, although it does not necessarily provide comprehensive contextual information for all the ethnic minority groups in England, Scotland, Wales, and Northern Ireland. Also, the ethnic minority groups were researched in every other service organisation and setting, such as diabetes and mental health, palliative care, and clinical research. These societies could not be considered culturally and socially homogenous. The fact that the review considered solely the research available in English might also have eliminated what could have been a valuable piece of evidence, not to mention that their preset inclusion criteria were sure to affect which kinds of views were included in the review. </w:t>
      </w:r>
    </w:p>
    <w:p w14:paraId="0AD5A7DC" w14:textId="77777777" w:rsidR="006A2C15" w:rsidRDefault="006A2C15" w:rsidP="008A4F1E">
      <w:pPr>
        <w:spacing w:before="280"/>
        <w:rPr>
          <w:rFonts w:eastAsia="Arial" w:cs="Arial"/>
          <w:color w:val="000000" w:themeColor="text1"/>
          <w:szCs w:val="24"/>
        </w:rPr>
      </w:pPr>
    </w:p>
    <w:p w14:paraId="5D40CB27" w14:textId="77777777" w:rsidR="008A4F1E" w:rsidRDefault="008A4F1E" w:rsidP="008A4F1E">
      <w:pPr>
        <w:spacing w:before="280"/>
        <w:rPr>
          <w:rFonts w:eastAsia="Arial" w:cs="Arial"/>
          <w:b/>
          <w:bCs/>
          <w:i/>
          <w:iCs/>
          <w:color w:val="000000" w:themeColor="text1"/>
          <w:szCs w:val="24"/>
        </w:rPr>
      </w:pPr>
      <w:r>
        <w:rPr>
          <w:rFonts w:eastAsia="Arial" w:cs="Arial"/>
          <w:b/>
          <w:bCs/>
          <w:i/>
          <w:iCs/>
          <w:color w:val="000000" w:themeColor="text1"/>
          <w:szCs w:val="24"/>
        </w:rPr>
        <w:t xml:space="preserve">Variables Not Fully Accounted For </w:t>
      </w:r>
    </w:p>
    <w:p w14:paraId="19BE7D86" w14:textId="77777777" w:rsidR="008A4F1E" w:rsidRDefault="008A4F1E" w:rsidP="008A4F1E">
      <w:pPr>
        <w:spacing w:before="280"/>
        <w:rPr>
          <w:rFonts w:eastAsia="Arial" w:cs="Arial"/>
          <w:b/>
          <w:bCs/>
          <w:color w:val="000000" w:themeColor="text1"/>
          <w:szCs w:val="24"/>
        </w:rPr>
      </w:pPr>
      <w:r>
        <w:rPr>
          <w:rFonts w:eastAsia="Arial" w:cs="Arial"/>
          <w:color w:val="000000" w:themeColor="text1"/>
          <w:szCs w:val="24"/>
        </w:rPr>
        <w:t>Other values might have been important, which were not always researched, as they were not the same across the secondary studies. Socioeconomic factors, migration history, generation, religion, English-language proficiency, geographical location, age, gender, disability, and health literacy are the cultural factors that can co-interact and influence access, as well as trust and outcomes. The outcome could not distinguish the effects of cultural competence and workforce levels, continuity of care or service provision or broader NHS resource demands. This is of particular concern, as the results discovered structural racism, funding, workforce capacity, and data quality to be connective factors in implementation. This means that the results can only be interpreted as a sign of trends and correlations rather than an indication that a one-size-fits-all culturally competent intervention can affect all the healthcare settings in the UK.</w:t>
      </w:r>
      <w:r>
        <w:rPr>
          <w:rFonts w:eastAsia="Arial" w:cs="Arial"/>
          <w:b/>
          <w:bCs/>
          <w:color w:val="000000" w:themeColor="text1"/>
          <w:szCs w:val="24"/>
        </w:rPr>
        <w:t xml:space="preserve"> </w:t>
      </w:r>
    </w:p>
    <w:p w14:paraId="7036D52F" w14:textId="1648ED69" w:rsidR="008A4F1E" w:rsidRDefault="008A4F1E" w:rsidP="008A4F1E">
      <w:pPr>
        <w:rPr>
          <w:rFonts w:cs="Arial"/>
          <w:color w:val="000000" w:themeColor="text1"/>
          <w:szCs w:val="24"/>
        </w:rPr>
      </w:pPr>
      <w:bookmarkStart w:id="141" w:name="_heading=h.c959pesnmef3"/>
      <w:bookmarkEnd w:id="141"/>
      <w:commentRangeStart w:id="142"/>
      <w:r>
        <w:rPr>
          <w:rFonts w:cs="Arial"/>
          <w:color w:val="000000" w:themeColor="text1"/>
          <w:szCs w:val="24"/>
        </w:rPr>
        <w:lastRenderedPageBreak/>
        <w:t xml:space="preserve">This chapter discussed the </w:t>
      </w:r>
      <w:r w:rsidR="006A2C15">
        <w:rPr>
          <w:rFonts w:cs="Arial"/>
          <w:color w:val="000000" w:themeColor="text1"/>
          <w:szCs w:val="24"/>
        </w:rPr>
        <w:t>findings,</w:t>
      </w:r>
      <w:r>
        <w:rPr>
          <w:rFonts w:cs="Arial"/>
          <w:color w:val="000000" w:themeColor="text1"/>
          <w:szCs w:val="24"/>
        </w:rPr>
        <w:t xml:space="preserve"> and it was concluded that culturally competent care can help to improve communication, trust, engagement and access to health for ethnic minorities in the UK, but its effect on long-lasting health inequalities cannot be confirmed because effectiveness relies on continuous implementation by organisations. The discussion linked culturally fluent communication, interpretation, co-creation and tailored health services with literature and the Social Determinants of Health concept. It also identified structural racism, discrimination, lack of resources, insufficient ethnicity data and pressure on the workforce as ongoing obstacles. Thus, cultural competence should be part of inclusive leadership, community engagement, accountability and wider system reforms rather than separate training.</w:t>
      </w:r>
      <w:commentRangeEnd w:id="142"/>
      <w:r w:rsidR="006A2C15">
        <w:rPr>
          <w:rStyle w:val="CommentReference"/>
          <w:rFonts w:cs="Arial"/>
          <w:color w:val="000000" w:themeColor="text1"/>
          <w:sz w:val="24"/>
          <w:szCs w:val="24"/>
        </w:rPr>
        <w:commentReference w:id="142"/>
      </w:r>
    </w:p>
    <w:p w14:paraId="029D5281" w14:textId="77777777" w:rsidR="008A4F1E" w:rsidRDefault="008A4F1E" w:rsidP="008A4F1E">
      <w:pPr>
        <w:spacing w:after="142" w:line="247" w:lineRule="auto"/>
        <w:rPr>
          <w:rFonts w:cs="Arial"/>
          <w:color w:val="000000" w:themeColor="text1"/>
        </w:rPr>
      </w:pPr>
      <w:r>
        <w:rPr>
          <w:rFonts w:cs="Arial"/>
          <w:color w:val="000000" w:themeColor="text1"/>
        </w:rPr>
        <w:t xml:space="preserve"> </w:t>
      </w:r>
    </w:p>
    <w:p w14:paraId="6872DE07" w14:textId="77777777" w:rsidR="008A4F1E" w:rsidRDefault="008A4F1E" w:rsidP="008A4F1E">
      <w:pPr>
        <w:spacing w:after="0"/>
        <w:rPr>
          <w:rFonts w:cs="Arial"/>
          <w:color w:val="000000" w:themeColor="text1"/>
        </w:rPr>
      </w:pPr>
      <w:r>
        <w:rPr>
          <w:rFonts w:eastAsia="Calibri" w:cs="Arial"/>
          <w:color w:val="000000" w:themeColor="text1"/>
        </w:rPr>
        <w:t xml:space="preserve"> </w:t>
      </w:r>
      <w:r>
        <w:rPr>
          <w:rFonts w:eastAsia="Calibri" w:cs="Arial"/>
          <w:color w:val="000000" w:themeColor="text1"/>
        </w:rPr>
        <w:tab/>
      </w:r>
      <w:r>
        <w:rPr>
          <w:rFonts w:eastAsia="Times New Roman" w:cs="Arial"/>
          <w:b/>
          <w:color w:val="000000" w:themeColor="text1"/>
        </w:rPr>
        <w:t xml:space="preserve"> </w:t>
      </w:r>
    </w:p>
    <w:p w14:paraId="19BC911C" w14:textId="77777777" w:rsidR="008A4F1E" w:rsidRDefault="008A4F1E" w:rsidP="008A4F1E">
      <w:pPr>
        <w:rPr>
          <w:rFonts w:eastAsia="Times New Roman" w:cs="Arial"/>
          <w:b/>
          <w:color w:val="000000" w:themeColor="text1"/>
        </w:rPr>
      </w:pPr>
      <w:r>
        <w:rPr>
          <w:rFonts w:cs="Arial"/>
          <w:color w:val="000000" w:themeColor="text1"/>
          <w:kern w:val="0"/>
          <w14:ligatures w14:val="none"/>
        </w:rPr>
        <w:br w:type="page"/>
      </w:r>
    </w:p>
    <w:p w14:paraId="72178C20" w14:textId="77777777" w:rsidR="008A4F1E" w:rsidRPr="006A2C15" w:rsidRDefault="008A4F1E" w:rsidP="008A4F1E">
      <w:pPr>
        <w:pStyle w:val="Heading1"/>
        <w:ind w:left="12" w:right="3"/>
        <w:rPr>
          <w:rFonts w:eastAsia="Arial" w:cs="Arial"/>
          <w:b/>
          <w:bCs/>
          <w:color w:val="000000" w:themeColor="text1"/>
          <w:sz w:val="36"/>
          <w:szCs w:val="36"/>
        </w:rPr>
      </w:pPr>
      <w:bookmarkStart w:id="143" w:name="_Toc240454701"/>
      <w:r w:rsidRPr="006A2C15">
        <w:rPr>
          <w:rFonts w:eastAsia="Arial" w:cs="Arial"/>
          <w:b/>
          <w:bCs/>
          <w:color w:val="000000" w:themeColor="text1"/>
          <w:sz w:val="36"/>
          <w:szCs w:val="36"/>
        </w:rPr>
        <w:lastRenderedPageBreak/>
        <w:t>Chapter 6: Conclusion</w:t>
      </w:r>
      <w:bookmarkEnd w:id="143"/>
      <w:r w:rsidRPr="006A2C15">
        <w:rPr>
          <w:rFonts w:eastAsia="Arial" w:cs="Arial"/>
          <w:b/>
          <w:bCs/>
          <w:color w:val="000000" w:themeColor="text1"/>
          <w:sz w:val="36"/>
          <w:szCs w:val="36"/>
        </w:rPr>
        <w:t xml:space="preserve"> </w:t>
      </w:r>
    </w:p>
    <w:p w14:paraId="7F8742CB" w14:textId="1147A77D" w:rsidR="008A4F1E" w:rsidRDefault="00DA6376" w:rsidP="008A4F1E">
      <w:pPr>
        <w:spacing w:before="280" w:after="275"/>
        <w:rPr>
          <w:rFonts w:eastAsia="Arial" w:cs="Arial"/>
          <w:color w:val="000000" w:themeColor="text1"/>
          <w:szCs w:val="24"/>
        </w:rPr>
      </w:pPr>
      <w:r>
        <w:rPr>
          <w:rFonts w:eastAsia="Arial" w:cs="Arial"/>
          <w:color w:val="EE0000"/>
          <w:szCs w:val="24"/>
        </w:rPr>
        <w:t>This research study has examined that</w:t>
      </w:r>
      <w:r w:rsidR="008A4F1E">
        <w:rPr>
          <w:rFonts w:eastAsia="Arial" w:cs="Arial"/>
          <w:color w:val="000000" w:themeColor="text1"/>
          <w:szCs w:val="24"/>
        </w:rPr>
        <w:t xml:space="preserve"> culturally competent care can contribute to reducing health inequalities among ethnic minority communities in the UK. The interventions examined included culturally responsive communication, professional interpreter services, continuous cultural competence training for healthcare staff, community co-production, shared decision-making, tailored service delivery and inclusive organisational leadership. However, their effectiveness depends on consistent implementation and support from healthcare organisations. The evidence suggests that these interventions are more effective when combined as part of a system-wide approach rather than delivered as isolated or one-off programmes.</w:t>
      </w:r>
    </w:p>
    <w:p w14:paraId="2D283A62" w14:textId="77777777" w:rsidR="00DA6376" w:rsidRDefault="00DA6376" w:rsidP="008A4F1E">
      <w:pPr>
        <w:spacing w:before="280" w:after="275"/>
        <w:rPr>
          <w:rFonts w:eastAsia="Arial" w:cs="Arial"/>
          <w:color w:val="000000" w:themeColor="text1"/>
          <w:szCs w:val="24"/>
        </w:rPr>
      </w:pPr>
    </w:p>
    <w:p w14:paraId="031A6714" w14:textId="77777777" w:rsidR="008A4F1E" w:rsidRDefault="008A4F1E" w:rsidP="008A4F1E">
      <w:pPr>
        <w:spacing w:before="280" w:after="275"/>
        <w:rPr>
          <w:rFonts w:eastAsia="Arial" w:cs="Arial"/>
          <w:color w:val="000000" w:themeColor="text1"/>
          <w:szCs w:val="24"/>
        </w:rPr>
      </w:pPr>
      <w:r>
        <w:rPr>
          <w:rFonts w:eastAsia="Arial" w:cs="Arial"/>
          <w:color w:val="000000" w:themeColor="text1"/>
          <w:szCs w:val="24"/>
        </w:rPr>
        <w:t>Among the key findings is that culture or ethnicity on its own cannot be said to be a source of disparate health outcomes. Structural discrimination, combined with socioeconomic disadvantage, unequal access to services, and institutional practices, interacts to affect healthcare experiences, which means that culturally competent care must be linked with more equity-attractive shifts. The rationale, therefore, of this review is that staff training, as desirable as it is, cannot be maintained unless supported by organisational accountability, workforce diversity, community co-production, and equal distribution of resources.</w:t>
      </w:r>
    </w:p>
    <w:p w14:paraId="45026CFD" w14:textId="77777777" w:rsidR="00DA6376" w:rsidRDefault="00DA6376" w:rsidP="008A4F1E">
      <w:pPr>
        <w:spacing w:before="280" w:after="275"/>
        <w:rPr>
          <w:rFonts w:eastAsia="Arial" w:cs="Arial"/>
          <w:color w:val="000000" w:themeColor="text1"/>
          <w:szCs w:val="24"/>
        </w:rPr>
      </w:pPr>
    </w:p>
    <w:p w14:paraId="26F10B29" w14:textId="77777777" w:rsidR="008A4F1E" w:rsidRDefault="008A4F1E" w:rsidP="008A4F1E">
      <w:pPr>
        <w:spacing w:before="280" w:after="275"/>
        <w:rPr>
          <w:rFonts w:eastAsia="Arial" w:cs="Arial"/>
          <w:color w:val="000000" w:themeColor="text1"/>
          <w:szCs w:val="24"/>
        </w:rPr>
      </w:pPr>
      <w:r>
        <w:rPr>
          <w:rFonts w:eastAsia="Arial" w:cs="Arial"/>
          <w:color w:val="000000" w:themeColor="text1"/>
          <w:szCs w:val="24"/>
        </w:rPr>
        <w:t xml:space="preserve">The research also illustrates that more powerful signs of clinical outcomes at a long-term level are yet to be obtained since much available research considers the short-term effects of knowledge and satisfaction or communication instead of the long-term effects of reducing inequality at the population level. The best solution to this NHS practice problem in the future lies, therefore, in the combination of cultural responsiveness and equitable outcomes that can be measured in ways that they take place over time and in which minority communities are consulted in designing the services and making decisions. </w:t>
      </w:r>
    </w:p>
    <w:p w14:paraId="3451FEE9" w14:textId="77777777" w:rsidR="00DA6376" w:rsidRDefault="00DA6376" w:rsidP="008A4F1E">
      <w:pPr>
        <w:spacing w:before="280" w:after="275"/>
        <w:rPr>
          <w:rFonts w:eastAsia="Arial" w:cs="Arial"/>
          <w:color w:val="000000" w:themeColor="text1"/>
          <w:szCs w:val="24"/>
        </w:rPr>
      </w:pPr>
    </w:p>
    <w:p w14:paraId="7EA5AF2B" w14:textId="77777777" w:rsidR="008A4F1E" w:rsidRDefault="00000000" w:rsidP="008A4F1E">
      <w:pPr>
        <w:spacing w:before="280" w:after="275"/>
        <w:rPr>
          <w:rFonts w:eastAsia="Arial" w:cs="Arial"/>
          <w:color w:val="000000" w:themeColor="text1"/>
          <w:szCs w:val="24"/>
        </w:rPr>
      </w:pPr>
      <w:sdt>
        <w:sdtPr>
          <w:rPr>
            <w:color w:val="000000" w:themeColor="text1"/>
          </w:rPr>
          <w:tag w:val="goog_rdk_0"/>
          <w:id w:val="-2133491121"/>
        </w:sdtPr>
        <w:sdtContent/>
      </w:sdt>
      <w:r w:rsidR="008A4F1E">
        <w:rPr>
          <w:rFonts w:eastAsia="Arial" w:cs="Arial"/>
          <w:color w:val="000000" w:themeColor="text1"/>
          <w:szCs w:val="24"/>
        </w:rPr>
        <w:t xml:space="preserve">The overall research question was: </w:t>
      </w:r>
      <w:r w:rsidR="008A4F1E">
        <w:rPr>
          <w:rFonts w:eastAsia="Arial" w:cs="Arial"/>
          <w:color w:val="000000" w:themeColor="text1"/>
          <w:szCs w:val="24"/>
          <w:highlight w:val="white"/>
        </w:rPr>
        <w:t xml:space="preserve">How effective is culturally competent care in reducing health inequalities among ethnic minority communities within the UK healthcare system? </w:t>
      </w:r>
      <w:r w:rsidR="008A4F1E">
        <w:rPr>
          <w:rFonts w:eastAsia="Arial" w:cs="Arial"/>
          <w:color w:val="000000" w:themeColor="text1"/>
          <w:szCs w:val="24"/>
        </w:rPr>
        <w:t>Based on the findings, culturally competent care may help reduce health inequalities through improved communication, responsiveness, participation, and appropriate care; however, the findings do not show that it can independently eliminate health inequalities.</w:t>
      </w:r>
    </w:p>
    <w:p w14:paraId="159D5B2F" w14:textId="77777777" w:rsidR="00DA6376" w:rsidRDefault="00DA6376" w:rsidP="008A4F1E">
      <w:pPr>
        <w:spacing w:before="280" w:after="275"/>
        <w:rPr>
          <w:rFonts w:eastAsia="Arial" w:cs="Arial"/>
          <w:color w:val="000000" w:themeColor="text1"/>
          <w:szCs w:val="24"/>
        </w:rPr>
      </w:pPr>
    </w:p>
    <w:p w14:paraId="353E0653" w14:textId="77777777" w:rsidR="008A4F1E" w:rsidRDefault="008A4F1E" w:rsidP="008A4F1E">
      <w:pPr>
        <w:spacing w:before="280" w:after="275"/>
        <w:rPr>
          <w:rFonts w:eastAsia="Arial" w:cs="Arial"/>
          <w:color w:val="000000" w:themeColor="text1"/>
          <w:szCs w:val="24"/>
        </w:rPr>
      </w:pPr>
      <w:r>
        <w:rPr>
          <w:rFonts w:eastAsia="Arial" w:cs="Arial"/>
          <w:color w:val="000000" w:themeColor="text1"/>
          <w:szCs w:val="24"/>
        </w:rPr>
        <w:t>The results show that the success of culturally competent care depends on the healthcare setting, population needs, and implementation of its various elements. According to Stepanova et al. (2026), there is a need to consider the cultural needs of ethnic minorities in terms of their service users, carers, and health professionals when designing culturally sensitive mental health services. This is in line with the previous analysis of how culturally responsive service designs can be more responsive to the specific needs of certain populations. In the same way, Dawson et al. (2025) observed that specific interventions were necessary for increasing the participation of ethnic minorities in clinical trials. This further supports the argument made earlier regarding the importance of culturally competent care and the need for interventions that consider the differences among communities rather than using a one-size-fits-all approach.</w:t>
      </w:r>
    </w:p>
    <w:p w14:paraId="6BE98D1D" w14:textId="77777777" w:rsidR="00DA6376" w:rsidRDefault="00DA6376" w:rsidP="008A4F1E">
      <w:pPr>
        <w:spacing w:before="280" w:after="275"/>
        <w:rPr>
          <w:rFonts w:eastAsia="Arial" w:cs="Arial"/>
          <w:color w:val="000000" w:themeColor="text1"/>
          <w:szCs w:val="24"/>
        </w:rPr>
      </w:pPr>
    </w:p>
    <w:p w14:paraId="278561D0" w14:textId="77777777" w:rsidR="008A4F1E" w:rsidRDefault="008A4F1E" w:rsidP="008A4F1E">
      <w:pPr>
        <w:spacing w:before="280" w:after="275"/>
        <w:rPr>
          <w:rFonts w:eastAsia="Arial" w:cs="Arial"/>
          <w:color w:val="000000" w:themeColor="text1"/>
          <w:szCs w:val="24"/>
        </w:rPr>
      </w:pPr>
      <w:r>
        <w:rPr>
          <w:rFonts w:eastAsia="Arial" w:cs="Arial"/>
          <w:color w:val="000000" w:themeColor="text1"/>
          <w:szCs w:val="24"/>
        </w:rPr>
        <w:t xml:space="preserve">However, the results have also shown that cultural responsiveness is not sufficient to overcome the already existing health disparities. According to Thana et al. (2026), there were discrepancies in the reporting of the existence of unsafe healthcare encounters for minorities, indicating that such disparities are partly due to problems with the healthcare system itself. This further proves the more general point about cultural competence not only being seen as a trait of individual health professionals but also as an organisational aspect. Likewise, Wainwright et al. (2026) have found some difficulties in delivering culturally appropriate care for people at the end of life or for people in need of palliative care. This further proves that the presence of culturally competent principles does not guarantee consistent application of these principles in </w:t>
      </w:r>
      <w:r>
        <w:rPr>
          <w:rFonts w:eastAsia="Arial" w:cs="Arial"/>
          <w:color w:val="000000" w:themeColor="text1"/>
          <w:szCs w:val="24"/>
        </w:rPr>
        <w:lastRenderedPageBreak/>
        <w:t>health organisations. Zeh et al. have found the same problem in culturally competent diabetes care.</w:t>
      </w:r>
    </w:p>
    <w:p w14:paraId="4306433A" w14:textId="77777777" w:rsidR="008A4F1E" w:rsidRDefault="008A4F1E" w:rsidP="008A4F1E">
      <w:pPr>
        <w:spacing w:before="280" w:after="275"/>
        <w:rPr>
          <w:rFonts w:eastAsia="Arial" w:cs="Arial"/>
          <w:color w:val="000000" w:themeColor="text1"/>
          <w:szCs w:val="24"/>
        </w:rPr>
      </w:pPr>
      <w:commentRangeStart w:id="144"/>
      <w:r>
        <w:rPr>
          <w:rFonts w:eastAsia="Arial" w:cs="Arial"/>
          <w:color w:val="000000" w:themeColor="text1"/>
          <w:szCs w:val="24"/>
        </w:rPr>
        <w:t xml:space="preserve">In conclusion, the question posed at the start of this discussion can be answered in a qualified way. Culturally competent care can help reduce disparities in the delivery of health services because of its ability to enhance responsiveness, engagement and appropriateness of healthcare services. However, the effectiveness of culturally competent care will be dependent on certain conditions. </w:t>
      </w:r>
      <w:commentRangeEnd w:id="144"/>
      <w:r w:rsidR="00DA6376">
        <w:rPr>
          <w:rStyle w:val="CommentReference"/>
          <w:rFonts w:eastAsia="Arial" w:cs="Arial"/>
          <w:color w:val="000000" w:themeColor="text1"/>
          <w:sz w:val="24"/>
          <w:szCs w:val="24"/>
        </w:rPr>
        <w:commentReference w:id="144"/>
      </w:r>
    </w:p>
    <w:p w14:paraId="11E75DA8" w14:textId="77777777" w:rsidR="00DA6376" w:rsidRDefault="00DA6376" w:rsidP="008A4F1E">
      <w:pPr>
        <w:spacing w:before="280" w:after="275"/>
        <w:rPr>
          <w:rFonts w:eastAsia="Arial" w:cs="Arial"/>
          <w:color w:val="000000" w:themeColor="text1"/>
          <w:szCs w:val="24"/>
        </w:rPr>
      </w:pPr>
    </w:p>
    <w:bookmarkStart w:id="145" w:name="_Toc240454704"/>
    <w:p w14:paraId="624DD9AA" w14:textId="04AB2567" w:rsidR="008A4F1E" w:rsidRPr="00DA6376" w:rsidRDefault="00000000" w:rsidP="008A4F1E">
      <w:pPr>
        <w:pStyle w:val="Heading2"/>
        <w:rPr>
          <w:rFonts w:eastAsia="Arial" w:cs="Arial"/>
          <w:b/>
          <w:bCs/>
          <w:color w:val="000000" w:themeColor="text1"/>
          <w:sz w:val="28"/>
          <w:szCs w:val="22"/>
        </w:rPr>
      </w:pPr>
      <w:sdt>
        <w:sdtPr>
          <w:tag w:val="goog_rdk_1"/>
          <w:id w:val="-1638320889"/>
        </w:sdtPr>
        <w:sdtContent/>
      </w:sdt>
      <w:r w:rsidR="008A4F1E" w:rsidRPr="00DA6376">
        <w:rPr>
          <w:b/>
          <w:bCs/>
          <w:color w:val="000000" w:themeColor="text1"/>
          <w:sz w:val="28"/>
          <w:szCs w:val="28"/>
        </w:rPr>
        <w:t>6.</w:t>
      </w:r>
      <w:r w:rsidR="00DA6376" w:rsidRPr="00DA6376">
        <w:rPr>
          <w:b/>
          <w:bCs/>
          <w:color w:val="000000" w:themeColor="text1"/>
          <w:sz w:val="28"/>
          <w:szCs w:val="28"/>
        </w:rPr>
        <w:t>1</w:t>
      </w:r>
      <w:r w:rsidR="008A4F1E" w:rsidRPr="00DA6376">
        <w:rPr>
          <w:b/>
          <w:bCs/>
          <w:color w:val="000000" w:themeColor="text1"/>
          <w:sz w:val="28"/>
          <w:szCs w:val="28"/>
        </w:rPr>
        <w:t xml:space="preserve"> Reflect</w:t>
      </w:r>
      <w:r w:rsidR="00DA6376">
        <w:rPr>
          <w:b/>
          <w:bCs/>
          <w:color w:val="000000" w:themeColor="text1"/>
          <w:sz w:val="28"/>
          <w:szCs w:val="28"/>
        </w:rPr>
        <w:t>ion</w:t>
      </w:r>
      <w:r w:rsidR="008A4F1E" w:rsidRPr="00DA6376">
        <w:rPr>
          <w:b/>
          <w:bCs/>
          <w:color w:val="000000" w:themeColor="text1"/>
          <w:sz w:val="28"/>
          <w:szCs w:val="28"/>
        </w:rPr>
        <w:t xml:space="preserve"> on the research</w:t>
      </w:r>
      <w:bookmarkEnd w:id="145"/>
      <w:r w:rsidR="00DA6376">
        <w:rPr>
          <w:b/>
          <w:bCs/>
          <w:color w:val="000000" w:themeColor="text1"/>
          <w:sz w:val="28"/>
          <w:szCs w:val="28"/>
        </w:rPr>
        <w:t xml:space="preserve"> study</w:t>
      </w:r>
    </w:p>
    <w:p w14:paraId="5FA4478A" w14:textId="77777777" w:rsidR="008A4F1E" w:rsidRDefault="008A4F1E" w:rsidP="008A4F1E">
      <w:pPr>
        <w:spacing w:before="280" w:after="275"/>
        <w:rPr>
          <w:rFonts w:eastAsia="Arial" w:cs="Arial"/>
          <w:color w:val="000000" w:themeColor="text1"/>
          <w:szCs w:val="24"/>
        </w:rPr>
      </w:pPr>
      <w:commentRangeStart w:id="146"/>
      <w:r>
        <w:rPr>
          <w:rFonts w:eastAsia="Arial" w:cs="Arial"/>
          <w:color w:val="000000" w:themeColor="text1"/>
          <w:szCs w:val="24"/>
        </w:rPr>
        <w:t xml:space="preserve">I believe that systematic literature review method is a good tool to pursue my research purpose as it enabled me to check the evidence of various settings in the UK healthcare as opposed to concentrating on a single ethnic group or a clinical field. The interpretivist philosophy and the inductive approach enabled me to conceptualise culturally competent care as a complex issue that is predetermined by the experience of the patients, professional practice and organisational design. PRISMA procedure also assisted me to use a more transparent and systematic approach in the process of defining and selecting useful studies. The review also assisted me to conceptualize a broader understanding of cultural competence. The first thing I knew about it was that a medical practitioner can communicate with culturally different patients in a way relevant to them. Nevertheless, the organisational systems, participation opportunities and structural conditions emerged as the findings of equal importance by Thana (2026) and Dawson (2025). My research also has a number of limitations. I have conducted my research, using pure secondary evidence and have specifically studied the literature present in the UK which is expressed in English language. Due to differences in methodological and outcome measures, the direct comparison of studies was limited also. In this way, I believe that the paper outlines the situations, in which the culturally competent care can help in the justice of health more assertively than it shows a causal influence to health in the span of time. </w:t>
      </w:r>
      <w:commentRangeEnd w:id="146"/>
      <w:r w:rsidR="00DA6376">
        <w:rPr>
          <w:rStyle w:val="CommentReference"/>
          <w:rFonts w:eastAsia="Arial" w:cs="Arial"/>
          <w:color w:val="000000" w:themeColor="text1"/>
          <w:sz w:val="24"/>
          <w:szCs w:val="24"/>
        </w:rPr>
        <w:commentReference w:id="146"/>
      </w:r>
    </w:p>
    <w:p w14:paraId="327607EB" w14:textId="77777777" w:rsidR="00DA6376" w:rsidRPr="00DA6376" w:rsidRDefault="00DA6376" w:rsidP="00DA6376">
      <w:bookmarkStart w:id="147" w:name="_Toc240454705"/>
    </w:p>
    <w:p w14:paraId="3C5971D8" w14:textId="05EA2B87" w:rsidR="008A4F1E" w:rsidRPr="00DA6376" w:rsidRDefault="008A4F1E" w:rsidP="008A4F1E">
      <w:pPr>
        <w:pStyle w:val="Heading2"/>
        <w:rPr>
          <w:rFonts w:eastAsia="Arial" w:cs="Arial"/>
          <w:b/>
          <w:bCs/>
          <w:color w:val="000000" w:themeColor="text1"/>
          <w:sz w:val="28"/>
          <w:szCs w:val="22"/>
        </w:rPr>
      </w:pPr>
      <w:r w:rsidRPr="00DA6376">
        <w:rPr>
          <w:b/>
          <w:bCs/>
          <w:color w:val="000000" w:themeColor="text1"/>
          <w:sz w:val="28"/>
          <w:szCs w:val="28"/>
        </w:rPr>
        <w:lastRenderedPageBreak/>
        <w:t>6.</w:t>
      </w:r>
      <w:r w:rsidR="00DA6376" w:rsidRPr="00DA6376">
        <w:rPr>
          <w:b/>
          <w:bCs/>
          <w:color w:val="000000" w:themeColor="text1"/>
          <w:sz w:val="28"/>
          <w:szCs w:val="28"/>
        </w:rPr>
        <w:t>2</w:t>
      </w:r>
      <w:r w:rsidRPr="00DA6376">
        <w:rPr>
          <w:b/>
          <w:bCs/>
          <w:color w:val="000000" w:themeColor="text1"/>
          <w:sz w:val="28"/>
          <w:szCs w:val="28"/>
        </w:rPr>
        <w:t xml:space="preserve"> Recommendations</w:t>
      </w:r>
      <w:bookmarkEnd w:id="147"/>
    </w:p>
    <w:p w14:paraId="761BB7A5" w14:textId="0211C78C" w:rsidR="00DA6376" w:rsidRPr="00DA6376" w:rsidRDefault="00DA6376" w:rsidP="008A4F1E">
      <w:pPr>
        <w:spacing w:before="280" w:after="275"/>
        <w:rPr>
          <w:rFonts w:eastAsia="Arial" w:cs="Arial"/>
          <w:color w:val="EE0000"/>
          <w:szCs w:val="24"/>
        </w:rPr>
      </w:pPr>
      <w:r w:rsidRPr="00DA6376">
        <w:rPr>
          <w:rFonts w:eastAsia="Arial" w:cs="Arial"/>
          <w:color w:val="EE0000"/>
          <w:szCs w:val="24"/>
        </w:rPr>
        <w:t>The findings of this systematic literature review demonstrate that cultural competency should be integrated…..</w:t>
      </w:r>
    </w:p>
    <w:p w14:paraId="4E7136D9" w14:textId="50CA25DF" w:rsidR="008A4F1E" w:rsidRDefault="008A4F1E" w:rsidP="008A4F1E">
      <w:pPr>
        <w:spacing w:before="280" w:after="275"/>
        <w:rPr>
          <w:rFonts w:eastAsia="Arial" w:cs="Arial"/>
          <w:color w:val="000000" w:themeColor="text1"/>
          <w:szCs w:val="24"/>
        </w:rPr>
      </w:pPr>
      <w:r>
        <w:rPr>
          <w:rFonts w:eastAsia="Arial" w:cs="Arial"/>
          <w:b/>
          <w:bCs/>
          <w:color w:val="000000" w:themeColor="text1"/>
          <w:szCs w:val="24"/>
        </w:rPr>
        <w:t xml:space="preserve">Strengthen Organisational Accountability </w:t>
      </w:r>
    </w:p>
    <w:p w14:paraId="6851F254" w14:textId="77777777" w:rsidR="008A4F1E" w:rsidRDefault="008A4F1E" w:rsidP="008A4F1E">
      <w:pPr>
        <w:spacing w:before="280" w:after="275"/>
        <w:rPr>
          <w:rFonts w:eastAsia="Arial" w:cs="Arial"/>
          <w:color w:val="000000" w:themeColor="text1"/>
          <w:szCs w:val="24"/>
        </w:rPr>
      </w:pPr>
      <w:r>
        <w:rPr>
          <w:rFonts w:eastAsia="Arial" w:cs="Arial"/>
          <w:color w:val="000000" w:themeColor="text1"/>
          <w:szCs w:val="24"/>
        </w:rPr>
        <w:t>The cultural competency concept should be integrated into the quality and clinical governance of the NHS organisations, as opposed to treating it as an employee training activity only. The ethnicity-specific indicators can track the accessibility of healthcare, treatment experiences, engagement, and health outcomes. These results need to be reviewed by the NHS leadership and then used to enhance services.</w:t>
      </w:r>
    </w:p>
    <w:p w14:paraId="7A562687" w14:textId="77777777" w:rsidR="00DA6376" w:rsidRDefault="00DA6376" w:rsidP="008A4F1E">
      <w:pPr>
        <w:spacing w:before="280" w:after="275"/>
        <w:rPr>
          <w:rFonts w:eastAsia="Arial" w:cs="Arial"/>
          <w:color w:val="000000" w:themeColor="text1"/>
          <w:szCs w:val="24"/>
        </w:rPr>
      </w:pPr>
    </w:p>
    <w:p w14:paraId="2ACA7601" w14:textId="77777777" w:rsidR="008A4F1E" w:rsidRDefault="008A4F1E" w:rsidP="008A4F1E">
      <w:pPr>
        <w:spacing w:before="280" w:after="275"/>
        <w:rPr>
          <w:rFonts w:eastAsia="Arial" w:cs="Arial"/>
          <w:color w:val="000000" w:themeColor="text1"/>
          <w:szCs w:val="24"/>
        </w:rPr>
      </w:pPr>
      <w:r>
        <w:rPr>
          <w:rFonts w:eastAsia="Arial" w:cs="Arial"/>
          <w:b/>
          <w:bCs/>
          <w:color w:val="000000" w:themeColor="text1"/>
          <w:szCs w:val="24"/>
        </w:rPr>
        <w:t>Replace One-Off Training with Continuous Development</w:t>
      </w:r>
    </w:p>
    <w:p w14:paraId="341DD703" w14:textId="77777777" w:rsidR="008A4F1E" w:rsidRDefault="008A4F1E" w:rsidP="008A4F1E">
      <w:pPr>
        <w:spacing w:before="280" w:after="275"/>
        <w:rPr>
          <w:rFonts w:eastAsia="Arial" w:cs="Arial"/>
          <w:color w:val="000000" w:themeColor="text1"/>
          <w:szCs w:val="24"/>
        </w:rPr>
      </w:pPr>
      <w:r>
        <w:rPr>
          <w:rFonts w:eastAsia="Arial" w:cs="Arial"/>
          <w:color w:val="000000" w:themeColor="text1"/>
          <w:szCs w:val="24"/>
        </w:rPr>
        <w:t>The NHS should provide continuous professional development of cultural competency rather than one-off training in the areas of cultural awareness, intercultural communication, unconscious bias, and decision making against discrimination. It is clear from this discussion that continuous learning and reflection can contribute more to professional change rather than a one-off training program.</w:t>
      </w:r>
    </w:p>
    <w:p w14:paraId="63BCA8BD" w14:textId="77777777" w:rsidR="00DA6376" w:rsidRDefault="00DA6376" w:rsidP="008A4F1E">
      <w:pPr>
        <w:spacing w:before="280" w:after="275"/>
        <w:rPr>
          <w:rFonts w:eastAsia="Arial" w:cs="Arial"/>
          <w:color w:val="000000" w:themeColor="text1"/>
          <w:szCs w:val="24"/>
        </w:rPr>
      </w:pPr>
    </w:p>
    <w:p w14:paraId="77CE4EFA" w14:textId="77777777" w:rsidR="008A4F1E" w:rsidRDefault="008A4F1E" w:rsidP="008A4F1E">
      <w:pPr>
        <w:spacing w:before="280" w:after="275"/>
        <w:rPr>
          <w:rFonts w:eastAsia="Arial" w:cs="Arial"/>
          <w:color w:val="000000" w:themeColor="text1"/>
          <w:szCs w:val="24"/>
        </w:rPr>
      </w:pPr>
      <w:r>
        <w:rPr>
          <w:rFonts w:eastAsia="Arial" w:cs="Arial"/>
          <w:b/>
          <w:bCs/>
          <w:color w:val="000000" w:themeColor="text1"/>
          <w:szCs w:val="24"/>
        </w:rPr>
        <w:t xml:space="preserve">Expand Genuine Community Co-production </w:t>
      </w:r>
    </w:p>
    <w:p w14:paraId="40B8B233" w14:textId="77777777" w:rsidR="008A4F1E" w:rsidRDefault="008A4F1E" w:rsidP="008A4F1E">
      <w:pPr>
        <w:spacing w:before="280" w:after="275"/>
        <w:rPr>
          <w:rFonts w:eastAsia="Arial" w:cs="Arial"/>
          <w:color w:val="000000" w:themeColor="text1"/>
          <w:szCs w:val="24"/>
        </w:rPr>
      </w:pPr>
      <w:r>
        <w:rPr>
          <w:rFonts w:eastAsia="Arial" w:cs="Arial"/>
          <w:color w:val="000000" w:themeColor="text1"/>
          <w:szCs w:val="24"/>
        </w:rPr>
        <w:t>Healthcare providers from the NHS need to incorporate ethnic minority patients, their careers, and community groups into the planning, delivery, and evaluation of healthcare services. This engagement goes beyond consultation and involves communities having some say in the delivery of services. This approach of co-production helps in improving the cultural relevancy and responsiveness of services among others.</w:t>
      </w:r>
    </w:p>
    <w:p w14:paraId="089ED7D1" w14:textId="77777777" w:rsidR="00DA6376" w:rsidRDefault="00DA6376" w:rsidP="008A4F1E">
      <w:pPr>
        <w:spacing w:before="280" w:after="275"/>
        <w:rPr>
          <w:rFonts w:eastAsia="Arial" w:cs="Arial"/>
          <w:color w:val="000000" w:themeColor="text1"/>
          <w:szCs w:val="24"/>
        </w:rPr>
      </w:pPr>
    </w:p>
    <w:p w14:paraId="43388B14" w14:textId="77777777" w:rsidR="00DA6376" w:rsidRDefault="00DA6376" w:rsidP="008A4F1E">
      <w:pPr>
        <w:spacing w:before="280" w:after="275"/>
        <w:rPr>
          <w:rFonts w:eastAsia="Arial" w:cs="Arial"/>
          <w:color w:val="000000" w:themeColor="text1"/>
          <w:szCs w:val="24"/>
        </w:rPr>
      </w:pPr>
    </w:p>
    <w:p w14:paraId="08991F3B" w14:textId="77777777" w:rsidR="008A4F1E" w:rsidRDefault="008A4F1E" w:rsidP="008A4F1E">
      <w:pPr>
        <w:spacing w:before="280" w:after="275"/>
        <w:rPr>
          <w:rFonts w:eastAsia="Arial" w:cs="Arial"/>
          <w:color w:val="000000" w:themeColor="text1"/>
          <w:szCs w:val="24"/>
        </w:rPr>
      </w:pPr>
      <w:r>
        <w:rPr>
          <w:rFonts w:eastAsia="Arial" w:cs="Arial"/>
          <w:b/>
          <w:bCs/>
          <w:color w:val="000000" w:themeColor="text1"/>
          <w:szCs w:val="24"/>
        </w:rPr>
        <w:lastRenderedPageBreak/>
        <w:t xml:space="preserve">Improve Future Evidence </w:t>
      </w:r>
    </w:p>
    <w:p w14:paraId="754FBF98" w14:textId="77777777" w:rsidR="008A4F1E" w:rsidRDefault="008A4F1E" w:rsidP="008A4F1E">
      <w:pPr>
        <w:spacing w:before="280" w:after="275"/>
        <w:rPr>
          <w:rFonts w:eastAsia="Arial" w:cs="Arial"/>
          <w:color w:val="000000" w:themeColor="text1"/>
          <w:szCs w:val="24"/>
        </w:rPr>
      </w:pPr>
      <w:r>
        <w:rPr>
          <w:rFonts w:eastAsia="Arial" w:cs="Arial"/>
          <w:color w:val="000000" w:themeColor="text1"/>
          <w:szCs w:val="24"/>
        </w:rPr>
        <w:t>Future studies may conduct themselves longitudinally and through the mixed-method approach to assess if enhanced patient experience and engagement result in measurable changes in terms of clinical outcomes and healthcare service access. Comparative studies between ethnic groups, regions and various healthcare settings may assist in establishing culturally competent strategies that work well in certain situations and organizational contexts.</w:t>
      </w:r>
    </w:p>
    <w:p w14:paraId="360E256B" w14:textId="77777777" w:rsidR="00DA6376" w:rsidRDefault="00DA6376" w:rsidP="008A4F1E">
      <w:pPr>
        <w:spacing w:before="280" w:after="275"/>
        <w:rPr>
          <w:rFonts w:eastAsia="Arial" w:cs="Arial"/>
          <w:color w:val="000000" w:themeColor="text1"/>
          <w:szCs w:val="24"/>
        </w:rPr>
      </w:pPr>
    </w:p>
    <w:p w14:paraId="0F762E05" w14:textId="24015DF3" w:rsidR="008A4F1E" w:rsidRPr="00DA6376" w:rsidRDefault="008A4F1E" w:rsidP="008A4F1E">
      <w:pPr>
        <w:pStyle w:val="Heading2"/>
        <w:rPr>
          <w:rFonts w:eastAsia="Arial" w:cs="Arial"/>
          <w:b/>
          <w:bCs/>
          <w:color w:val="000000" w:themeColor="text1"/>
          <w:sz w:val="28"/>
          <w:szCs w:val="22"/>
        </w:rPr>
      </w:pPr>
      <w:bookmarkStart w:id="148" w:name="_Toc240454706"/>
      <w:r w:rsidRPr="00DA6376">
        <w:rPr>
          <w:b/>
          <w:bCs/>
          <w:color w:val="000000" w:themeColor="text1"/>
          <w:sz w:val="28"/>
          <w:szCs w:val="28"/>
        </w:rPr>
        <w:t>6.</w:t>
      </w:r>
      <w:r w:rsidR="00DA6376" w:rsidRPr="00DA6376">
        <w:rPr>
          <w:b/>
          <w:bCs/>
          <w:color w:val="000000" w:themeColor="text1"/>
          <w:sz w:val="28"/>
          <w:szCs w:val="28"/>
        </w:rPr>
        <w:t>3</w:t>
      </w:r>
      <w:r w:rsidRPr="00DA6376">
        <w:rPr>
          <w:b/>
          <w:bCs/>
          <w:color w:val="000000" w:themeColor="text1"/>
          <w:sz w:val="28"/>
          <w:szCs w:val="28"/>
        </w:rPr>
        <w:t xml:space="preserve"> Contribution of the Study</w:t>
      </w:r>
      <w:bookmarkEnd w:id="148"/>
    </w:p>
    <w:p w14:paraId="43D03CC6" w14:textId="77777777" w:rsidR="008A4F1E" w:rsidRDefault="008A4F1E" w:rsidP="008A4F1E">
      <w:pPr>
        <w:spacing w:before="280" w:after="275"/>
        <w:rPr>
          <w:rFonts w:eastAsia="Arial" w:cs="Arial"/>
          <w:color w:val="000000" w:themeColor="text1"/>
          <w:szCs w:val="24"/>
        </w:rPr>
      </w:pPr>
      <w:commentRangeStart w:id="149"/>
      <w:r>
        <w:rPr>
          <w:rFonts w:eastAsia="Arial" w:cs="Arial"/>
          <w:color w:val="000000" w:themeColor="text1"/>
          <w:szCs w:val="24"/>
        </w:rPr>
        <w:t>In this way, the present research contributes to the body of knowledge by synthesizing evidence from the UK to show that the success of culturally competent care depends on organizational, structural, and community-related issues. Instead of considering the relationship between cultural competence and positive health results to be linear, the review highlights cultural competence as a multidimensional process which involves communication, community engagement, organisational commitment, and equitable access.</w:t>
      </w:r>
    </w:p>
    <w:p w14:paraId="40FAB70B" w14:textId="77777777" w:rsidR="00DA6376" w:rsidRDefault="00DA6376" w:rsidP="008A4F1E">
      <w:pPr>
        <w:spacing w:before="280" w:after="275"/>
        <w:rPr>
          <w:rFonts w:eastAsia="Arial" w:cs="Arial"/>
          <w:color w:val="000000" w:themeColor="text1"/>
          <w:szCs w:val="24"/>
        </w:rPr>
      </w:pPr>
    </w:p>
    <w:p w14:paraId="26B8524C" w14:textId="77777777" w:rsidR="008A4F1E" w:rsidRDefault="008A4F1E" w:rsidP="008A4F1E">
      <w:pPr>
        <w:spacing w:before="280" w:after="275"/>
        <w:rPr>
          <w:rFonts w:eastAsia="Arial" w:cs="Arial"/>
          <w:color w:val="000000" w:themeColor="text1"/>
          <w:szCs w:val="24"/>
        </w:rPr>
      </w:pPr>
      <w:r>
        <w:rPr>
          <w:rFonts w:eastAsia="Arial" w:cs="Arial"/>
          <w:color w:val="000000" w:themeColor="text1"/>
          <w:szCs w:val="24"/>
        </w:rPr>
        <w:t>The present synthesis can be beneficial for practice because of the link between the provision of culturally sensitive healthcare and other factors contributing to health inequalities. The synthesis shows that in order to enhance trust and participation, it is not enough to have culturally appropriate healthcare services; there should also be organisational governance, workforce training, community engagement, and equitable resource distribution.</w:t>
      </w:r>
    </w:p>
    <w:p w14:paraId="3DD52EB1" w14:textId="77777777" w:rsidR="00DA6376" w:rsidRDefault="00DA6376" w:rsidP="008A4F1E">
      <w:pPr>
        <w:spacing w:before="280" w:after="275"/>
        <w:rPr>
          <w:rFonts w:eastAsia="Arial" w:cs="Arial"/>
          <w:color w:val="000000" w:themeColor="text1"/>
          <w:szCs w:val="24"/>
        </w:rPr>
      </w:pPr>
    </w:p>
    <w:p w14:paraId="0839E356" w14:textId="77777777" w:rsidR="008A4F1E" w:rsidRDefault="008A4F1E" w:rsidP="008A4F1E">
      <w:pPr>
        <w:spacing w:before="280" w:after="275"/>
        <w:rPr>
          <w:rFonts w:eastAsia="Arial" w:cs="Arial"/>
          <w:color w:val="000000" w:themeColor="text1"/>
          <w:szCs w:val="24"/>
        </w:rPr>
      </w:pPr>
      <w:r>
        <w:rPr>
          <w:rFonts w:eastAsia="Arial" w:cs="Arial"/>
          <w:color w:val="000000" w:themeColor="text1"/>
          <w:szCs w:val="24"/>
        </w:rPr>
        <w:t xml:space="preserve">Finally, the study can be used in future studies because it demonstrates that research must go beyond indicators of experience in the short-term and provide longitudinal evidence that culturally responsible services ultimately lead to less variance in clinical outcomes and access to healthcare. By doing so, the research will add an integrated </w:t>
      </w:r>
      <w:r>
        <w:rPr>
          <w:rFonts w:eastAsia="Arial" w:cs="Arial"/>
          <w:color w:val="000000" w:themeColor="text1"/>
          <w:szCs w:val="24"/>
        </w:rPr>
        <w:lastRenderedPageBreak/>
        <w:t>evidence synthesis as well as a sense of direction when assessing culturally competent care in the UK health care system.</w:t>
      </w:r>
      <w:r>
        <w:rPr>
          <w:rFonts w:eastAsia="Arial" w:cs="Arial"/>
          <w:b/>
          <w:bCs/>
          <w:color w:val="000000" w:themeColor="text1"/>
          <w:szCs w:val="24"/>
        </w:rPr>
        <w:t xml:space="preserve"> </w:t>
      </w:r>
      <w:commentRangeEnd w:id="149"/>
      <w:r w:rsidR="00DA6376">
        <w:rPr>
          <w:rStyle w:val="CommentReference"/>
          <w:rFonts w:eastAsia="Arial" w:cs="Arial"/>
          <w:color w:val="000000" w:themeColor="text1"/>
          <w:sz w:val="24"/>
          <w:szCs w:val="24"/>
        </w:rPr>
        <w:commentReference w:id="149"/>
      </w:r>
    </w:p>
    <w:p w14:paraId="2FD316C9" w14:textId="77777777" w:rsidR="008A4F1E" w:rsidRDefault="008A4F1E" w:rsidP="008A4F1E">
      <w:pPr>
        <w:spacing w:after="275"/>
        <w:rPr>
          <w:rFonts w:cs="Arial"/>
          <w:color w:val="000000" w:themeColor="text1"/>
          <w:szCs w:val="24"/>
          <w:lang w:val="en-IN"/>
        </w:rPr>
      </w:pPr>
      <w:r>
        <w:rPr>
          <w:rFonts w:cs="Arial"/>
          <w:b/>
          <w:bCs/>
          <w:color w:val="000000" w:themeColor="text1"/>
          <w:szCs w:val="24"/>
          <w:lang w:val="en-IN"/>
        </w:rPr>
        <w:t> </w:t>
      </w:r>
    </w:p>
    <w:p w14:paraId="501DEDDE" w14:textId="77777777" w:rsidR="008A4F1E" w:rsidRDefault="008A4F1E" w:rsidP="008A4F1E">
      <w:pPr>
        <w:spacing w:after="275" w:line="247" w:lineRule="auto"/>
        <w:rPr>
          <w:rFonts w:cs="Arial"/>
          <w:color w:val="000000" w:themeColor="text1"/>
        </w:rPr>
      </w:pPr>
      <w:r>
        <w:rPr>
          <w:rFonts w:cs="Arial"/>
          <w:color w:val="000000" w:themeColor="text1"/>
        </w:rPr>
        <w:t xml:space="preserve"> </w:t>
      </w:r>
    </w:p>
    <w:p w14:paraId="273B371D" w14:textId="77777777" w:rsidR="008A4F1E" w:rsidRDefault="008A4F1E" w:rsidP="008A4F1E">
      <w:pPr>
        <w:spacing w:after="0"/>
        <w:rPr>
          <w:rFonts w:cs="Arial"/>
          <w:color w:val="000000" w:themeColor="text1"/>
        </w:rPr>
      </w:pPr>
      <w:r>
        <w:rPr>
          <w:rFonts w:cs="Arial"/>
          <w:color w:val="000000" w:themeColor="text1"/>
        </w:rPr>
        <w:t xml:space="preserve"> </w:t>
      </w:r>
      <w:r>
        <w:rPr>
          <w:rFonts w:cs="Arial"/>
          <w:color w:val="000000" w:themeColor="text1"/>
        </w:rPr>
        <w:tab/>
      </w:r>
      <w:r>
        <w:rPr>
          <w:rFonts w:eastAsia="Calibri" w:cs="Arial"/>
          <w:color w:val="000000" w:themeColor="text1"/>
        </w:rPr>
        <w:t xml:space="preserve"> </w:t>
      </w:r>
    </w:p>
    <w:p w14:paraId="25BE28BB" w14:textId="77777777" w:rsidR="008A4F1E" w:rsidRDefault="008A4F1E" w:rsidP="008A4F1E">
      <w:pPr>
        <w:rPr>
          <w:rFonts w:eastAsia="Times New Roman" w:cs="Arial"/>
          <w:b/>
          <w:color w:val="000000" w:themeColor="text1"/>
        </w:rPr>
      </w:pPr>
      <w:r>
        <w:rPr>
          <w:rFonts w:cs="Arial"/>
          <w:color w:val="000000" w:themeColor="text1"/>
          <w:kern w:val="0"/>
          <w14:ligatures w14:val="none"/>
        </w:rPr>
        <w:br w:type="page"/>
      </w:r>
    </w:p>
    <w:p w14:paraId="0B2D5592" w14:textId="77777777" w:rsidR="008A4F1E" w:rsidRPr="0087266E" w:rsidRDefault="008A4F1E" w:rsidP="008A4F1E">
      <w:pPr>
        <w:pStyle w:val="Heading1"/>
        <w:ind w:left="12" w:right="6"/>
        <w:rPr>
          <w:rFonts w:eastAsia="Times New Roman" w:cs="Arial"/>
          <w:b/>
          <w:bCs/>
          <w:color w:val="000000" w:themeColor="text1"/>
          <w:sz w:val="36"/>
          <w:szCs w:val="36"/>
        </w:rPr>
      </w:pPr>
      <w:bookmarkStart w:id="150" w:name="_Toc237877264"/>
      <w:bookmarkStart w:id="151" w:name="_Toc240454707"/>
      <w:r w:rsidRPr="0087266E">
        <w:rPr>
          <w:rFonts w:cs="Arial"/>
          <w:b/>
          <w:bCs/>
          <w:color w:val="000000" w:themeColor="text1"/>
          <w:sz w:val="36"/>
          <w:szCs w:val="36"/>
        </w:rPr>
        <w:lastRenderedPageBreak/>
        <w:t>Reference list</w:t>
      </w:r>
      <w:bookmarkEnd w:id="150"/>
      <w:bookmarkEnd w:id="151"/>
      <w:r w:rsidRPr="0087266E">
        <w:rPr>
          <w:rFonts w:cs="Arial"/>
          <w:b/>
          <w:bCs/>
          <w:color w:val="000000" w:themeColor="text1"/>
          <w:sz w:val="36"/>
          <w:szCs w:val="36"/>
        </w:rPr>
        <w:t xml:space="preserve"> </w:t>
      </w:r>
    </w:p>
    <w:p w14:paraId="65386807" w14:textId="77777777" w:rsidR="008A4F1E" w:rsidRDefault="008A4F1E" w:rsidP="008A4F1E">
      <w:pPr>
        <w:rPr>
          <w:rFonts w:cs="Arial"/>
          <w:color w:val="000000" w:themeColor="text1"/>
          <w:szCs w:val="24"/>
        </w:rPr>
      </w:pPr>
      <w:r>
        <w:rPr>
          <w:rFonts w:cs="Arial"/>
          <w:color w:val="000000" w:themeColor="text1"/>
          <w:szCs w:val="24"/>
          <w:highlight w:val="white"/>
        </w:rPr>
        <w:t xml:space="preserve">Ahmad, G., McManus, S., Cooper, C., Hatch, S.L. and Das-Munshi, J., 2022. Prevalence of common mental disorders and treatment receipt for people from ethnic minority backgrounds in England: repeated cross-sectional surveys of the general population in 2007 and 2014. </w:t>
      </w:r>
      <w:r>
        <w:rPr>
          <w:rFonts w:cs="Arial"/>
          <w:i/>
          <w:iCs/>
          <w:color w:val="000000" w:themeColor="text1"/>
          <w:szCs w:val="24"/>
          <w:highlight w:val="white"/>
        </w:rPr>
        <w:t>The British Journal of Psychiatry</w:t>
      </w:r>
      <w:r>
        <w:rPr>
          <w:rFonts w:cs="Arial"/>
          <w:color w:val="000000" w:themeColor="text1"/>
          <w:szCs w:val="24"/>
          <w:highlight w:val="white"/>
        </w:rPr>
        <w:t xml:space="preserve">, </w:t>
      </w:r>
      <w:r>
        <w:rPr>
          <w:rFonts w:cs="Arial"/>
          <w:i/>
          <w:iCs/>
          <w:color w:val="000000" w:themeColor="text1"/>
          <w:szCs w:val="24"/>
          <w:highlight w:val="white"/>
        </w:rPr>
        <w:t>221</w:t>
      </w:r>
      <w:r>
        <w:rPr>
          <w:rFonts w:cs="Arial"/>
          <w:color w:val="000000" w:themeColor="text1"/>
          <w:szCs w:val="24"/>
          <w:highlight w:val="white"/>
        </w:rPr>
        <w:t xml:space="preserve">(3), pp.520-527. Doi: </w:t>
      </w:r>
      <w:hyperlink r:id="rId102" w:history="1">
        <w:r>
          <w:rPr>
            <w:rStyle w:val="Hyperlink"/>
            <w:rFonts w:cs="Arial"/>
            <w:color w:val="000000" w:themeColor="text1"/>
            <w:szCs w:val="24"/>
            <w:highlight w:val="white"/>
          </w:rPr>
          <w:t>https://doi.org/10.1192/bjp.2021.179</w:t>
        </w:r>
      </w:hyperlink>
      <w:r>
        <w:rPr>
          <w:rFonts w:cs="Arial"/>
          <w:color w:val="000000" w:themeColor="text1"/>
          <w:szCs w:val="24"/>
          <w:highlight w:val="white"/>
        </w:rPr>
        <w:t xml:space="preserve"> </w:t>
      </w:r>
    </w:p>
    <w:p w14:paraId="3FFBB1E7" w14:textId="77777777" w:rsidR="008A4F1E" w:rsidRDefault="008A4F1E" w:rsidP="008A4F1E">
      <w:pPr>
        <w:spacing w:after="240"/>
        <w:rPr>
          <w:rFonts w:cs="Arial"/>
          <w:color w:val="000000" w:themeColor="text1"/>
          <w:szCs w:val="24"/>
          <w:lang w:val="en-IN"/>
        </w:rPr>
      </w:pPr>
      <w:r>
        <w:rPr>
          <w:rFonts w:cs="Arial"/>
          <w:color w:val="000000" w:themeColor="text1"/>
          <w:szCs w:val="24"/>
          <w:lang w:val="en-IN"/>
        </w:rPr>
        <w:t xml:space="preserve">Alba, C., Zheng, Z. and Wadhera, R.K. (2024). Changes in Health care access and preventive health screenings by Race and ethnicity. </w:t>
      </w:r>
      <w:r>
        <w:rPr>
          <w:rFonts w:cs="Arial"/>
          <w:i/>
          <w:iCs/>
          <w:color w:val="000000" w:themeColor="text1"/>
          <w:szCs w:val="24"/>
          <w:lang w:val="en-IN"/>
        </w:rPr>
        <w:t>JAMA health forum</w:t>
      </w:r>
      <w:r>
        <w:rPr>
          <w:rFonts w:cs="Arial"/>
          <w:color w:val="000000" w:themeColor="text1"/>
          <w:szCs w:val="24"/>
          <w:lang w:val="en-IN"/>
        </w:rPr>
        <w:t>, [online] 5(2), p.e235058. doi:10.1001/jamahealthforum.2023.5058.</w:t>
      </w:r>
    </w:p>
    <w:p w14:paraId="35E4D132" w14:textId="77777777" w:rsidR="008A4F1E" w:rsidRDefault="008A4F1E" w:rsidP="008A4F1E">
      <w:pPr>
        <w:spacing w:after="240"/>
        <w:rPr>
          <w:rFonts w:cs="Arial"/>
          <w:color w:val="000000" w:themeColor="text1"/>
          <w:szCs w:val="24"/>
          <w:lang w:val="en-IN"/>
        </w:rPr>
      </w:pPr>
      <w:r>
        <w:rPr>
          <w:rFonts w:cs="Arial"/>
          <w:color w:val="000000" w:themeColor="text1"/>
          <w:szCs w:val="24"/>
          <w:lang w:val="en-IN"/>
        </w:rPr>
        <w:t>Albert, A., Islam, S., Haklay, M. and McEachan, R.R.C. (2023). Nothing about us without us: A co</w:t>
      </w:r>
      <w:r>
        <w:rPr>
          <w:rFonts w:ascii="Cambria Math" w:hAnsi="Cambria Math" w:cs="Cambria Math"/>
          <w:color w:val="000000" w:themeColor="text1"/>
          <w:szCs w:val="24"/>
          <w:lang w:val="en-IN"/>
        </w:rPr>
        <w:t>‐</w:t>
      </w:r>
      <w:r>
        <w:rPr>
          <w:rFonts w:cs="Arial"/>
          <w:color w:val="000000" w:themeColor="text1"/>
          <w:szCs w:val="24"/>
          <w:lang w:val="en-IN"/>
        </w:rPr>
        <w:t xml:space="preserve">production strategy for communities, researchers and stakeholders to identify ways of improving health and reducing inequalities. </w:t>
      </w:r>
      <w:r>
        <w:rPr>
          <w:rFonts w:cs="Arial"/>
          <w:i/>
          <w:iCs/>
          <w:color w:val="000000" w:themeColor="text1"/>
          <w:szCs w:val="24"/>
          <w:lang w:val="en-IN"/>
        </w:rPr>
        <w:t>Health expectations</w:t>
      </w:r>
      <w:r>
        <w:rPr>
          <w:rFonts w:cs="Arial"/>
          <w:color w:val="000000" w:themeColor="text1"/>
          <w:szCs w:val="24"/>
          <w:lang w:val="en-IN"/>
        </w:rPr>
        <w:t>, [online] 26(2). doi:10.1111/hex.13709.</w:t>
      </w:r>
    </w:p>
    <w:p w14:paraId="263A42AF" w14:textId="77777777" w:rsidR="008A4F1E" w:rsidRDefault="008A4F1E" w:rsidP="008A4F1E">
      <w:pPr>
        <w:spacing w:after="240"/>
        <w:rPr>
          <w:rFonts w:cs="Arial"/>
          <w:color w:val="000000" w:themeColor="text1"/>
          <w:szCs w:val="24"/>
          <w:lang w:val="en-IN"/>
        </w:rPr>
      </w:pPr>
      <w:r>
        <w:rPr>
          <w:rFonts w:cs="Arial"/>
          <w:color w:val="000000" w:themeColor="text1"/>
          <w:szCs w:val="24"/>
          <w:lang w:val="en-IN"/>
        </w:rPr>
        <w:t xml:space="preserve">Antón-Solanas, I., Rodríguez-Roca, B., Vanceulebroeck, V., Kömürcü, N., Kalkan, I., Tambo-Lizalde, E., Huércanos-Esparza, I., Casa Nova, A., Hamam-Alcober, N., Coelho, M., Coelho, T., Van Gils, Y., Öz, S.D., Kavala, A. and Subirón-Valera, A.B. (2022). Qualified nurses’ perceptions of Cultural competence and experiences of Caring for Culturally diverse patients: A qualitative study in four european countries. </w:t>
      </w:r>
      <w:r>
        <w:rPr>
          <w:rFonts w:cs="Arial"/>
          <w:i/>
          <w:iCs/>
          <w:color w:val="000000" w:themeColor="text1"/>
          <w:szCs w:val="24"/>
          <w:lang w:val="en-IN"/>
        </w:rPr>
        <w:t>Nursing reports</w:t>
      </w:r>
      <w:r>
        <w:rPr>
          <w:rFonts w:cs="Arial"/>
          <w:color w:val="000000" w:themeColor="text1"/>
          <w:szCs w:val="24"/>
          <w:lang w:val="en-IN"/>
        </w:rPr>
        <w:t>, [online] 12(2), pp.348–364. doi:10.3390/nursrep12020034.</w:t>
      </w:r>
    </w:p>
    <w:p w14:paraId="241CED0C" w14:textId="77777777" w:rsidR="008A4F1E" w:rsidRDefault="008A4F1E" w:rsidP="008A4F1E">
      <w:pPr>
        <w:spacing w:after="240"/>
        <w:rPr>
          <w:rFonts w:cs="Arial"/>
          <w:color w:val="000000" w:themeColor="text1"/>
          <w:szCs w:val="24"/>
        </w:rPr>
      </w:pPr>
      <w:r>
        <w:rPr>
          <w:rFonts w:cs="Arial"/>
          <w:color w:val="000000" w:themeColor="text1"/>
          <w:szCs w:val="24"/>
        </w:rPr>
        <w:t xml:space="preserve">Bansal, N. </w:t>
      </w:r>
      <w:r>
        <w:rPr>
          <w:rFonts w:cs="Arial"/>
          <w:i/>
          <w:iCs/>
          <w:color w:val="000000" w:themeColor="text1"/>
          <w:szCs w:val="24"/>
        </w:rPr>
        <w:t>et al.</w:t>
      </w:r>
      <w:r>
        <w:rPr>
          <w:rFonts w:cs="Arial"/>
          <w:color w:val="000000" w:themeColor="text1"/>
          <w:szCs w:val="24"/>
        </w:rPr>
        <w:t xml:space="preserve"> (2022) “Understanding ethnic inequalities in Mental healthcare in the UK: A meta-ethnography,” </w:t>
      </w:r>
      <w:r>
        <w:rPr>
          <w:rFonts w:cs="Arial"/>
          <w:i/>
          <w:iCs/>
          <w:color w:val="000000" w:themeColor="text1"/>
          <w:szCs w:val="24"/>
        </w:rPr>
        <w:t>PLOS medicine</w:t>
      </w:r>
      <w:r>
        <w:rPr>
          <w:rFonts w:cs="Arial"/>
          <w:color w:val="000000" w:themeColor="text1"/>
          <w:szCs w:val="24"/>
        </w:rPr>
        <w:t xml:space="preserve">, 19(12), pp. 1–36. Available at: </w:t>
      </w:r>
      <w:hyperlink r:id="rId103" w:history="1">
        <w:r>
          <w:rPr>
            <w:rStyle w:val="Hyperlink"/>
            <w:rFonts w:cs="Arial"/>
            <w:color w:val="000000" w:themeColor="text1"/>
            <w:szCs w:val="24"/>
          </w:rPr>
          <w:t>https://doi.org/10.1371/journal.pmed.1004139</w:t>
        </w:r>
      </w:hyperlink>
      <w:r>
        <w:rPr>
          <w:rFonts w:cs="Arial"/>
          <w:color w:val="000000" w:themeColor="text1"/>
          <w:szCs w:val="24"/>
        </w:rPr>
        <w:t xml:space="preserve">. </w:t>
      </w:r>
    </w:p>
    <w:p w14:paraId="04BEA50D" w14:textId="77777777" w:rsidR="008A4F1E" w:rsidRDefault="008A4F1E" w:rsidP="008A4F1E">
      <w:pPr>
        <w:rPr>
          <w:rFonts w:cs="Arial"/>
          <w:color w:val="000000" w:themeColor="text1"/>
          <w:szCs w:val="24"/>
        </w:rPr>
      </w:pPr>
      <w:r>
        <w:rPr>
          <w:rFonts w:cs="Arial"/>
          <w:color w:val="000000" w:themeColor="text1"/>
          <w:szCs w:val="24"/>
          <w:highlight w:val="white"/>
        </w:rPr>
        <w:t xml:space="preserve">Braun, V. and Clarke, V., (2023). Toward good practice in thematic analysis: Avoiding common problems and be (com) ing a knowing researcher. </w:t>
      </w:r>
      <w:r>
        <w:rPr>
          <w:rFonts w:cs="Arial"/>
          <w:i/>
          <w:iCs/>
          <w:color w:val="000000" w:themeColor="text1"/>
          <w:szCs w:val="24"/>
          <w:highlight w:val="white"/>
        </w:rPr>
        <w:t>International journal of transgender health</w:t>
      </w:r>
      <w:r>
        <w:rPr>
          <w:rFonts w:cs="Arial"/>
          <w:color w:val="000000" w:themeColor="text1"/>
          <w:szCs w:val="24"/>
          <w:highlight w:val="white"/>
        </w:rPr>
        <w:t xml:space="preserve">, </w:t>
      </w:r>
      <w:r>
        <w:rPr>
          <w:rFonts w:cs="Arial"/>
          <w:i/>
          <w:iCs/>
          <w:color w:val="000000" w:themeColor="text1"/>
          <w:szCs w:val="24"/>
          <w:highlight w:val="white"/>
        </w:rPr>
        <w:t>24</w:t>
      </w:r>
      <w:r>
        <w:rPr>
          <w:rFonts w:cs="Arial"/>
          <w:color w:val="000000" w:themeColor="text1"/>
          <w:szCs w:val="24"/>
          <w:highlight w:val="white"/>
        </w:rPr>
        <w:t>(1), pp.1-6.</w:t>
      </w:r>
      <w:r>
        <w:rPr>
          <w:rFonts w:cs="Arial"/>
          <w:color w:val="000000" w:themeColor="text1"/>
          <w:szCs w:val="24"/>
        </w:rPr>
        <w:t xml:space="preserve"> </w:t>
      </w:r>
      <w:hyperlink r:id="rId104" w:history="1">
        <w:r>
          <w:rPr>
            <w:rStyle w:val="Hyperlink"/>
            <w:rFonts w:cs="Arial"/>
            <w:color w:val="000000" w:themeColor="text1"/>
            <w:szCs w:val="24"/>
          </w:rPr>
          <w:t>https://www.tandfonline.com/doi/pdf/10.1080/26895269.2022.2129597</w:t>
        </w:r>
      </w:hyperlink>
    </w:p>
    <w:p w14:paraId="20CEA656" w14:textId="77777777" w:rsidR="008A4F1E" w:rsidRDefault="008A4F1E" w:rsidP="008A4F1E">
      <w:pPr>
        <w:pStyle w:val="NormalWeb"/>
        <w:spacing w:before="0" w:beforeAutospacing="0" w:after="240" w:afterAutospacing="0" w:line="360" w:lineRule="auto"/>
        <w:rPr>
          <w:rFonts w:ascii="Arial" w:hAnsi="Arial" w:cs="Arial"/>
          <w:color w:val="000000" w:themeColor="text1"/>
        </w:rPr>
      </w:pPr>
      <w:r>
        <w:rPr>
          <w:rFonts w:ascii="Arial" w:hAnsi="Arial" w:cs="Arial"/>
          <w:color w:val="000000" w:themeColor="text1"/>
          <w:shd w:val="clear" w:color="auto" w:fill="FFFFFF"/>
        </w:rPr>
        <w:t>Bull and Mittelmark (2016). Living conditions and determinants of Social position amongst women of child-bearing age in Very poor ruralities: Qualitative exploratory studies in India, ghana, and haiti. [online] 5(1). Available at: https://www.researchgate.net/publication/234022871_living_conditions_and_determi</w:t>
      </w:r>
      <w:r>
        <w:rPr>
          <w:rFonts w:ascii="Arial" w:hAnsi="Arial" w:cs="Arial"/>
          <w:color w:val="000000" w:themeColor="text1"/>
          <w:shd w:val="clear" w:color="auto" w:fill="FFFFFF"/>
        </w:rPr>
        <w:lastRenderedPageBreak/>
        <w:t>nants_of_social_position_amongst_women_of_child-bearing_age_in_very_poor_ruralities_qualitative_exploratory_studies_in_india_ghana_and_haiti [Accessed 24 July 2026].</w:t>
      </w:r>
    </w:p>
    <w:p w14:paraId="32CFF714" w14:textId="77777777" w:rsidR="008A4F1E" w:rsidRDefault="008A4F1E" w:rsidP="008A4F1E">
      <w:pPr>
        <w:pStyle w:val="NormalWeb"/>
        <w:spacing w:before="240" w:beforeAutospacing="0" w:after="0" w:afterAutospacing="0" w:line="360" w:lineRule="auto"/>
        <w:rPr>
          <w:rFonts w:ascii="Arial" w:hAnsi="Arial" w:cs="Arial"/>
          <w:color w:val="000000" w:themeColor="text1"/>
        </w:rPr>
      </w:pPr>
      <w:r>
        <w:rPr>
          <w:rFonts w:ascii="Arial" w:hAnsi="Arial" w:cs="Arial"/>
          <w:color w:val="000000" w:themeColor="text1"/>
          <w:shd w:val="clear" w:color="auto" w:fill="FFFFFF"/>
        </w:rPr>
        <w:t xml:space="preserve">Carroll, S.R., Suina, M., Jäger, M.B., Black, J., Cornell, S., Gonzales, A.A., Jorgensen, M., Palmanteer-Holder, N.L., De La Rosa, J.S. and Teufel-Shone, N.I., (2022). Reclaiming indigenous health in the US: moving beyond the social determinants of health. </w:t>
      </w:r>
      <w:r>
        <w:rPr>
          <w:rFonts w:ascii="Arial" w:hAnsi="Arial" w:cs="Arial"/>
          <w:i/>
          <w:iCs/>
          <w:color w:val="000000" w:themeColor="text1"/>
          <w:shd w:val="clear" w:color="auto" w:fill="FFFFFF"/>
        </w:rPr>
        <w:t>International Journal of Environmental Research and Public Health</w:t>
      </w:r>
      <w:r>
        <w:rPr>
          <w:rFonts w:ascii="Arial" w:hAnsi="Arial" w:cs="Arial"/>
          <w:color w:val="000000" w:themeColor="text1"/>
          <w:shd w:val="clear" w:color="auto" w:fill="FFFFFF"/>
        </w:rPr>
        <w:t xml:space="preserve">, </w:t>
      </w:r>
      <w:r>
        <w:rPr>
          <w:rFonts w:ascii="Arial" w:hAnsi="Arial" w:cs="Arial"/>
          <w:i/>
          <w:iCs/>
          <w:color w:val="000000" w:themeColor="text1"/>
          <w:shd w:val="clear" w:color="auto" w:fill="FFFFFF"/>
        </w:rPr>
        <w:t>19</w:t>
      </w:r>
      <w:r>
        <w:rPr>
          <w:rFonts w:ascii="Arial" w:hAnsi="Arial" w:cs="Arial"/>
          <w:color w:val="000000" w:themeColor="text1"/>
          <w:shd w:val="clear" w:color="auto" w:fill="FFFFFF"/>
        </w:rPr>
        <w:t xml:space="preserve">(12), p.7495. </w:t>
      </w:r>
      <w:hyperlink r:id="rId105" w:history="1">
        <w:r>
          <w:rPr>
            <w:rStyle w:val="Hyperlink"/>
            <w:rFonts w:ascii="Arial" w:hAnsi="Arial" w:cs="Arial"/>
            <w:color w:val="000000" w:themeColor="text1"/>
            <w:shd w:val="clear" w:color="auto" w:fill="FFFFFF"/>
          </w:rPr>
          <w:t>https://www.mdpi.com/1660-4601/19/12/7495</w:t>
        </w:r>
      </w:hyperlink>
    </w:p>
    <w:p w14:paraId="6F4678D4" w14:textId="77777777" w:rsidR="008A4F1E" w:rsidRDefault="008A4F1E" w:rsidP="008A4F1E">
      <w:pPr>
        <w:spacing w:before="240" w:after="240"/>
        <w:rPr>
          <w:rFonts w:cs="Arial"/>
          <w:color w:val="000000" w:themeColor="text1"/>
          <w:szCs w:val="24"/>
          <w:lang w:val="en-IN"/>
        </w:rPr>
      </w:pPr>
      <w:r>
        <w:rPr>
          <w:rFonts w:cs="Arial"/>
          <w:color w:val="000000" w:themeColor="text1"/>
          <w:szCs w:val="24"/>
          <w:lang w:val="en-IN"/>
        </w:rPr>
        <w:t xml:space="preserve">Chau, S., Hyde, E., Knapp, K. and Hayre, C. eds., (2024). </w:t>
      </w:r>
      <w:r>
        <w:rPr>
          <w:rFonts w:cs="Arial"/>
          <w:i/>
          <w:iCs/>
          <w:color w:val="000000" w:themeColor="text1"/>
          <w:szCs w:val="24"/>
          <w:lang w:val="en-IN"/>
        </w:rPr>
        <w:t>Person-centred care in radiology: international perspectives on high-quality care</w:t>
      </w:r>
      <w:r>
        <w:rPr>
          <w:rFonts w:cs="Arial"/>
          <w:color w:val="000000" w:themeColor="text1"/>
          <w:szCs w:val="24"/>
          <w:lang w:val="en-IN"/>
        </w:rPr>
        <w:t xml:space="preserve">. CRC Press. </w:t>
      </w:r>
      <w:hyperlink r:id="rId106" w:history="1">
        <w:r>
          <w:rPr>
            <w:rStyle w:val="Hyperlink"/>
            <w:rFonts w:cs="Arial"/>
            <w:color w:val="000000" w:themeColor="text1"/>
            <w:szCs w:val="24"/>
            <w:lang w:val="en-IN"/>
          </w:rPr>
          <w:t>https://books.google.com/books?hl=en&amp;lr=&amp;id=EWX1EAAAQBAJ&amp;oi=fnd&amp;pg=PA1987&amp;dq=culturally+competent+care+(CCC)++entail+the+ability+of+healthcare+providers+to+deliver+respectful,+fair+and+person-centred+care+sensitive+to+cultural+beliefs,+linguistic+and+cultural+values+of+language+&amp;ots=cgrFX5sFfK&amp;sig=gHdEkGK99Lb-4LmubstHVxrDD1k</w:t>
        </w:r>
      </w:hyperlink>
    </w:p>
    <w:p w14:paraId="7D96508D" w14:textId="77777777" w:rsidR="008A4F1E" w:rsidRDefault="008A4F1E" w:rsidP="008A4F1E">
      <w:pPr>
        <w:spacing w:after="240"/>
        <w:rPr>
          <w:rFonts w:cs="Arial"/>
          <w:color w:val="000000" w:themeColor="text1"/>
          <w:szCs w:val="24"/>
          <w:lang w:val="en-IN"/>
        </w:rPr>
      </w:pPr>
      <w:r>
        <w:rPr>
          <w:rFonts w:cs="Arial"/>
          <w:color w:val="000000" w:themeColor="text1"/>
          <w:szCs w:val="24"/>
          <w:lang w:val="en-IN"/>
        </w:rPr>
        <w:t xml:space="preserve">Churchwell, K., Elkind, M.S.V., Benjamin, R.M., Carson, A.P., Chang, E.K., Lawrence, W., Mills, A., Odom, T.M., Rodriguez, C.J., Rodriguez, F., Sanchez, E., Sharrief, A.Z., Sims, M. and Williams, O. (2020). Call to action: Structural racism as a fundamental driver of Health disparities: A presidential advisory from the american heart association. </w:t>
      </w:r>
      <w:r>
        <w:rPr>
          <w:rFonts w:cs="Arial"/>
          <w:i/>
          <w:iCs/>
          <w:color w:val="000000" w:themeColor="text1"/>
          <w:szCs w:val="24"/>
          <w:lang w:val="en-IN"/>
        </w:rPr>
        <w:t>Circulation</w:t>
      </w:r>
      <w:r>
        <w:rPr>
          <w:rFonts w:cs="Arial"/>
          <w:color w:val="000000" w:themeColor="text1"/>
          <w:szCs w:val="24"/>
          <w:lang w:val="en-IN"/>
        </w:rPr>
        <w:t>, 142(24), pp.454–468. doi:10.1161/cir.0000000000000936.</w:t>
      </w:r>
    </w:p>
    <w:p w14:paraId="0A9D3506" w14:textId="77777777" w:rsidR="008A4F1E" w:rsidRDefault="008A4F1E" w:rsidP="008A4F1E">
      <w:pPr>
        <w:spacing w:after="240"/>
        <w:rPr>
          <w:rFonts w:cs="Arial"/>
          <w:color w:val="000000" w:themeColor="text1"/>
          <w:szCs w:val="24"/>
          <w:lang w:val="en-IN"/>
        </w:rPr>
      </w:pPr>
      <w:r>
        <w:rPr>
          <w:rFonts w:cs="Arial"/>
          <w:color w:val="000000" w:themeColor="text1"/>
          <w:szCs w:val="24"/>
          <w:lang w:val="en-IN"/>
        </w:rPr>
        <w:t xml:space="preserve">Cluley, V., Thomas-Ekweh, G. and Oli, U. (2026). Exploring the relationship between race, older age, and health inequality in the UK: The experience of racialised minority older adults living in the UK. </w:t>
      </w:r>
      <w:r>
        <w:rPr>
          <w:rFonts w:cs="Arial"/>
          <w:i/>
          <w:iCs/>
          <w:color w:val="000000" w:themeColor="text1"/>
          <w:szCs w:val="24"/>
          <w:lang w:val="en-IN"/>
        </w:rPr>
        <w:t>Social Science &amp; Medicine</w:t>
      </w:r>
      <w:r>
        <w:rPr>
          <w:rFonts w:cs="Arial"/>
          <w:color w:val="000000" w:themeColor="text1"/>
          <w:szCs w:val="24"/>
          <w:lang w:val="en-IN"/>
        </w:rPr>
        <w:t>, [online] 400, p.119313. doi:10.1016/j.socscimed.2026.119313.</w:t>
      </w:r>
    </w:p>
    <w:p w14:paraId="4C07EE23" w14:textId="77777777" w:rsidR="008A4F1E" w:rsidRDefault="008A4F1E" w:rsidP="008A4F1E">
      <w:pPr>
        <w:spacing w:after="240"/>
        <w:rPr>
          <w:rFonts w:cs="Arial"/>
          <w:color w:val="000000" w:themeColor="text1"/>
          <w:szCs w:val="24"/>
          <w:lang w:val="en-IN"/>
        </w:rPr>
      </w:pPr>
      <w:r>
        <w:rPr>
          <w:rFonts w:cs="Arial"/>
          <w:color w:val="000000" w:themeColor="text1"/>
          <w:szCs w:val="24"/>
          <w:lang w:val="en-IN"/>
        </w:rPr>
        <w:t xml:space="preserve">Coates, M., Shah, A.B., Igwe, R. and Wan, Y.I., (2024). The relationship between ethnicity and socioeconomic deprivation as determinants of health: a systematic review. </w:t>
      </w:r>
      <w:r>
        <w:rPr>
          <w:rFonts w:cs="Arial"/>
          <w:i/>
          <w:iCs/>
          <w:color w:val="000000" w:themeColor="text1"/>
          <w:szCs w:val="24"/>
          <w:lang w:val="en-IN"/>
        </w:rPr>
        <w:t>medRxiv</w:t>
      </w:r>
      <w:r>
        <w:rPr>
          <w:rFonts w:cs="Arial"/>
          <w:color w:val="000000" w:themeColor="text1"/>
          <w:szCs w:val="24"/>
          <w:lang w:val="en-IN"/>
        </w:rPr>
        <w:t>, pp.2024-03. doi:10.1101/2024.03.06.24303819.</w:t>
      </w:r>
    </w:p>
    <w:p w14:paraId="67478F14" w14:textId="77777777" w:rsidR="008A4F1E" w:rsidRDefault="008A4F1E" w:rsidP="008A4F1E">
      <w:pPr>
        <w:rPr>
          <w:rFonts w:cs="Arial"/>
          <w:color w:val="000000" w:themeColor="text1"/>
          <w:szCs w:val="24"/>
        </w:rPr>
      </w:pPr>
      <w:r>
        <w:rPr>
          <w:rFonts w:cs="Arial"/>
          <w:color w:val="000000" w:themeColor="text1"/>
          <w:szCs w:val="24"/>
          <w:highlight w:val="white"/>
        </w:rPr>
        <w:t xml:space="preserve">David, A., Yigitcanlar, T., Li, R.Y.M., Corchado, J.M., Cheong, P.H., Mossberger, K. and Mehmood, R., (2023). Understanding local government digital technology adoption </w:t>
      </w:r>
      <w:r>
        <w:rPr>
          <w:rFonts w:cs="Arial"/>
          <w:color w:val="000000" w:themeColor="text1"/>
          <w:szCs w:val="24"/>
          <w:highlight w:val="white"/>
        </w:rPr>
        <w:lastRenderedPageBreak/>
        <w:t xml:space="preserve">strategies: A PRISMA review. </w:t>
      </w:r>
      <w:r>
        <w:rPr>
          <w:rFonts w:cs="Arial"/>
          <w:i/>
          <w:iCs/>
          <w:color w:val="000000" w:themeColor="text1"/>
          <w:szCs w:val="24"/>
          <w:highlight w:val="white"/>
        </w:rPr>
        <w:t>Sustainability</w:t>
      </w:r>
      <w:r>
        <w:rPr>
          <w:rFonts w:cs="Arial"/>
          <w:color w:val="000000" w:themeColor="text1"/>
          <w:szCs w:val="24"/>
          <w:highlight w:val="white"/>
        </w:rPr>
        <w:t xml:space="preserve">, </w:t>
      </w:r>
      <w:r>
        <w:rPr>
          <w:rFonts w:cs="Arial"/>
          <w:i/>
          <w:iCs/>
          <w:color w:val="000000" w:themeColor="text1"/>
          <w:szCs w:val="24"/>
          <w:highlight w:val="white"/>
        </w:rPr>
        <w:t>15</w:t>
      </w:r>
      <w:r>
        <w:rPr>
          <w:rFonts w:cs="Arial"/>
          <w:color w:val="000000" w:themeColor="text1"/>
          <w:szCs w:val="24"/>
          <w:highlight w:val="white"/>
        </w:rPr>
        <w:t>(12), p.9645.</w:t>
      </w:r>
      <w:r>
        <w:rPr>
          <w:rFonts w:cs="Arial"/>
          <w:color w:val="000000" w:themeColor="text1"/>
          <w:szCs w:val="24"/>
        </w:rPr>
        <w:t xml:space="preserve"> </w:t>
      </w:r>
      <w:hyperlink r:id="rId107" w:history="1">
        <w:r>
          <w:rPr>
            <w:rStyle w:val="Hyperlink"/>
            <w:rFonts w:cs="Arial"/>
            <w:color w:val="000000" w:themeColor="text1"/>
            <w:szCs w:val="24"/>
          </w:rPr>
          <w:t>https://www.mdpi.com/2071-1050/15/12/9645</w:t>
        </w:r>
      </w:hyperlink>
    </w:p>
    <w:p w14:paraId="3F48CE5A" w14:textId="77777777" w:rsidR="008A4F1E" w:rsidRDefault="008A4F1E" w:rsidP="008A4F1E">
      <w:pPr>
        <w:spacing w:after="240"/>
        <w:rPr>
          <w:rFonts w:cs="Arial"/>
          <w:color w:val="000000" w:themeColor="text1"/>
          <w:szCs w:val="24"/>
          <w:lang w:val="en-IN"/>
        </w:rPr>
      </w:pPr>
      <w:r>
        <w:rPr>
          <w:rFonts w:cs="Arial"/>
          <w:color w:val="000000" w:themeColor="text1"/>
          <w:szCs w:val="24"/>
          <w:lang w:val="en-IN"/>
        </w:rPr>
        <w:t xml:space="preserve">Dawson, S., Ostrovska, B., Treweek, S., Gillies, K., Witham, M., Devane, D., Khunti, K., Bower, P., Parker, A., Soulsby, I. and Green, H., (2025). Sometimes different, often the same: guidance on how recruitment and retention in trials need to be tailored to enhance participation of ethnic minority groups: a qualitative interview study in England. </w:t>
      </w:r>
      <w:r>
        <w:rPr>
          <w:rFonts w:cs="Arial"/>
          <w:i/>
          <w:iCs/>
          <w:color w:val="000000" w:themeColor="text1"/>
          <w:szCs w:val="24"/>
          <w:lang w:val="en-IN"/>
        </w:rPr>
        <w:t>J Clin Epidemiol</w:t>
      </w:r>
      <w:r>
        <w:rPr>
          <w:rFonts w:cs="Arial"/>
          <w:color w:val="000000" w:themeColor="text1"/>
          <w:szCs w:val="24"/>
          <w:lang w:val="en-IN"/>
        </w:rPr>
        <w:t xml:space="preserve">, </w:t>
      </w:r>
      <w:r>
        <w:rPr>
          <w:rFonts w:cs="Arial"/>
          <w:i/>
          <w:iCs/>
          <w:color w:val="000000" w:themeColor="text1"/>
          <w:szCs w:val="24"/>
          <w:lang w:val="en-IN"/>
        </w:rPr>
        <w:t>188</w:t>
      </w:r>
      <w:r>
        <w:rPr>
          <w:rFonts w:cs="Arial"/>
          <w:color w:val="000000" w:themeColor="text1"/>
          <w:szCs w:val="24"/>
          <w:lang w:val="en-IN"/>
        </w:rPr>
        <w:t>, p.112005. doi:10.1016/j.jclinepi.2025.112005.</w:t>
      </w:r>
    </w:p>
    <w:p w14:paraId="67213599" w14:textId="77777777" w:rsidR="008A4F1E" w:rsidRDefault="008A4F1E" w:rsidP="008A4F1E">
      <w:pPr>
        <w:spacing w:after="240"/>
        <w:rPr>
          <w:rFonts w:cs="Arial"/>
          <w:color w:val="000000" w:themeColor="text1"/>
          <w:szCs w:val="24"/>
          <w:lang w:val="en-IN"/>
        </w:rPr>
      </w:pPr>
      <w:r>
        <w:rPr>
          <w:rFonts w:cs="Arial"/>
          <w:color w:val="000000" w:themeColor="text1"/>
          <w:szCs w:val="24"/>
          <w:lang w:val="en-IN"/>
        </w:rPr>
        <w:t xml:space="preserve">Doherty, J.A., Johnson, M. and McPheron, H. (2021). Advancing health equity through organizational change. </w:t>
      </w:r>
      <w:r>
        <w:rPr>
          <w:rFonts w:cs="Arial"/>
          <w:i/>
          <w:iCs/>
          <w:color w:val="000000" w:themeColor="text1"/>
          <w:szCs w:val="24"/>
          <w:lang w:val="en-IN"/>
        </w:rPr>
        <w:t>Health care management review</w:t>
      </w:r>
      <w:r>
        <w:rPr>
          <w:rFonts w:cs="Arial"/>
          <w:color w:val="000000" w:themeColor="text1"/>
          <w:szCs w:val="24"/>
          <w:lang w:val="en-IN"/>
        </w:rPr>
        <w:t>, [online] 47(3). doi:10.1097/hmr.0000000000000326.</w:t>
      </w:r>
    </w:p>
    <w:p w14:paraId="001225CC" w14:textId="77777777" w:rsidR="008A4F1E" w:rsidRDefault="008A4F1E" w:rsidP="008A4F1E">
      <w:pPr>
        <w:spacing w:after="240"/>
        <w:rPr>
          <w:rFonts w:cs="Arial"/>
          <w:color w:val="000000" w:themeColor="text1"/>
          <w:szCs w:val="24"/>
          <w:lang w:val="en-IN"/>
        </w:rPr>
      </w:pPr>
      <w:r>
        <w:rPr>
          <w:rFonts w:cs="Arial"/>
          <w:color w:val="000000" w:themeColor="text1"/>
          <w:szCs w:val="24"/>
          <w:lang w:val="en-IN"/>
        </w:rPr>
        <w:t xml:space="preserve">Elliott, H., Tozer, C., Fenton, A., Powers, C., Lines, C., Hill, M., Owolabi, B. and Ford, J.A. (2025). From policy to action: A document content analysis reviewing the adoption of the healthcare inequalities programme in local health system plans in England. </w:t>
      </w:r>
      <w:r>
        <w:rPr>
          <w:rFonts w:cs="Arial"/>
          <w:i/>
          <w:iCs/>
          <w:color w:val="000000" w:themeColor="text1"/>
          <w:szCs w:val="24"/>
          <w:lang w:val="en-IN"/>
        </w:rPr>
        <w:t>BMJ open</w:t>
      </w:r>
      <w:r>
        <w:rPr>
          <w:rFonts w:cs="Arial"/>
          <w:color w:val="000000" w:themeColor="text1"/>
          <w:szCs w:val="24"/>
          <w:lang w:val="en-IN"/>
        </w:rPr>
        <w:t>, 15(10), p.e102163. doi:10.1136/bmjopen-2025-102163.</w:t>
      </w:r>
    </w:p>
    <w:p w14:paraId="5340B636" w14:textId="77777777" w:rsidR="008A4F1E" w:rsidRDefault="008A4F1E" w:rsidP="008A4F1E">
      <w:pPr>
        <w:spacing w:after="240"/>
        <w:rPr>
          <w:rFonts w:cs="Arial"/>
          <w:color w:val="000000" w:themeColor="text1"/>
          <w:szCs w:val="24"/>
          <w:lang w:val="en-IN"/>
        </w:rPr>
      </w:pPr>
      <w:r>
        <w:rPr>
          <w:rFonts w:cs="Arial"/>
          <w:color w:val="000000" w:themeColor="text1"/>
          <w:szCs w:val="24"/>
          <w:lang w:val="en-IN"/>
        </w:rPr>
        <w:t xml:space="preserve">Faizan Siddiqui, M., Jabeen, S., Alwazzan, A., Vacca, S., Dalal, L., Al-Haddad, B., Jaber, A., Ballout, F.F., Abou Zeid, H.K., Haydamous, J., El Hajj Chehade, R. and Kalmatov, R. (2025). Integration of Augmented reality, virtual reality, and extended reality in Healthcare and medical education: A glimpse into the emerging horizon in LMICs-A systematic review. </w:t>
      </w:r>
      <w:r>
        <w:rPr>
          <w:rFonts w:cs="Arial"/>
          <w:i/>
          <w:iCs/>
          <w:color w:val="000000" w:themeColor="text1"/>
          <w:szCs w:val="24"/>
          <w:lang w:val="en-IN"/>
        </w:rPr>
        <w:t>Journal of medical education and curricular development</w:t>
      </w:r>
      <w:r>
        <w:rPr>
          <w:rFonts w:cs="Arial"/>
          <w:color w:val="000000" w:themeColor="text1"/>
          <w:szCs w:val="24"/>
          <w:lang w:val="en-IN"/>
        </w:rPr>
        <w:t>, [online] 12, p.23821205251342315. doi:10.1177/23821205251342315.</w:t>
      </w:r>
    </w:p>
    <w:p w14:paraId="749B0ACF" w14:textId="77777777" w:rsidR="008A4F1E" w:rsidRDefault="008A4F1E" w:rsidP="008A4F1E">
      <w:pPr>
        <w:rPr>
          <w:rFonts w:cs="Arial"/>
          <w:color w:val="000000" w:themeColor="text1"/>
          <w:szCs w:val="24"/>
        </w:rPr>
      </w:pPr>
      <w:r>
        <w:rPr>
          <w:rFonts w:cs="Arial"/>
          <w:color w:val="000000" w:themeColor="text1"/>
          <w:szCs w:val="24"/>
          <w:highlight w:val="white"/>
        </w:rPr>
        <w:t xml:space="preserve">Gamage, A., (2025). Research design, philosophy, and quantitative approaches in scientific research methodology. </w:t>
      </w:r>
      <w:r>
        <w:rPr>
          <w:rFonts w:cs="Arial"/>
          <w:i/>
          <w:iCs/>
          <w:color w:val="000000" w:themeColor="text1"/>
          <w:szCs w:val="24"/>
          <w:highlight w:val="white"/>
        </w:rPr>
        <w:t>Scholars Journal of Engineering and Technology</w:t>
      </w:r>
      <w:r>
        <w:rPr>
          <w:rFonts w:cs="Arial"/>
          <w:color w:val="000000" w:themeColor="text1"/>
          <w:szCs w:val="24"/>
          <w:highlight w:val="white"/>
        </w:rPr>
        <w:t>.</w:t>
      </w:r>
      <w:r>
        <w:rPr>
          <w:rFonts w:cs="Arial"/>
          <w:color w:val="000000" w:themeColor="text1"/>
          <w:szCs w:val="24"/>
        </w:rPr>
        <w:t xml:space="preserve"> </w:t>
      </w:r>
      <w:hyperlink r:id="rId108" w:history="1">
        <w:r>
          <w:rPr>
            <w:rStyle w:val="Hyperlink"/>
            <w:rFonts w:cs="Arial"/>
            <w:color w:val="000000" w:themeColor="text1"/>
            <w:szCs w:val="24"/>
          </w:rPr>
          <w:t>https://www.academia.edu/download/122341245/SJET_132_91_103c_published_paper.pdf</w:t>
        </w:r>
      </w:hyperlink>
    </w:p>
    <w:p w14:paraId="7AFAA2D4" w14:textId="77777777" w:rsidR="008A4F1E" w:rsidRDefault="008A4F1E" w:rsidP="008A4F1E">
      <w:pPr>
        <w:spacing w:after="240"/>
        <w:rPr>
          <w:rFonts w:cs="Arial"/>
          <w:color w:val="000000" w:themeColor="text1"/>
          <w:szCs w:val="24"/>
          <w:lang w:val="en-IN"/>
        </w:rPr>
      </w:pPr>
      <w:r>
        <w:rPr>
          <w:rFonts w:cs="Arial"/>
          <w:color w:val="000000" w:themeColor="text1"/>
          <w:szCs w:val="24"/>
          <w:lang w:val="en-IN"/>
        </w:rPr>
        <w:t xml:space="preserve">García, C.A. and Thomas, T. (2024). Ethnic minorities in England have worse access to GPs. </w:t>
      </w:r>
      <w:r>
        <w:rPr>
          <w:rFonts w:cs="Arial"/>
          <w:i/>
          <w:iCs/>
          <w:color w:val="000000" w:themeColor="text1"/>
          <w:szCs w:val="24"/>
          <w:lang w:val="en-IN"/>
        </w:rPr>
        <w:t>The guardian</w:t>
      </w:r>
      <w:r>
        <w:rPr>
          <w:rFonts w:cs="Arial"/>
          <w:color w:val="000000" w:themeColor="text1"/>
          <w:szCs w:val="24"/>
          <w:lang w:val="en-IN"/>
        </w:rPr>
        <w:t>. [online] 15 Feb. Available at: https://www.theguardian.com/society/2024/feb/15/ethnic-minorities-in-england-have-worse-access-to-gps [Accessed 24 July 2026].</w:t>
      </w:r>
    </w:p>
    <w:p w14:paraId="7C459420" w14:textId="77777777" w:rsidR="008A4F1E" w:rsidRDefault="008A4F1E" w:rsidP="008A4F1E">
      <w:pPr>
        <w:spacing w:after="240"/>
        <w:rPr>
          <w:rFonts w:cs="Arial"/>
          <w:color w:val="000000" w:themeColor="text1"/>
          <w:szCs w:val="24"/>
          <w:lang w:val="en-IN"/>
        </w:rPr>
      </w:pPr>
      <w:r>
        <w:rPr>
          <w:rFonts w:cs="Arial"/>
          <w:color w:val="000000" w:themeColor="text1"/>
          <w:szCs w:val="24"/>
          <w:lang w:val="en-IN"/>
        </w:rPr>
        <w:lastRenderedPageBreak/>
        <w:t xml:space="preserve">Gardner, A., Oduola, S. and Teague, B. (2024). Culturally sensitive perinatal mental health care: Experiences of Women from Minority ethnic groups. </w:t>
      </w:r>
      <w:r>
        <w:rPr>
          <w:rFonts w:cs="Arial"/>
          <w:i/>
          <w:iCs/>
          <w:color w:val="000000" w:themeColor="text1"/>
          <w:szCs w:val="24"/>
          <w:lang w:val="en-IN"/>
        </w:rPr>
        <w:t>Health expectations</w:t>
      </w:r>
      <w:r>
        <w:rPr>
          <w:rFonts w:cs="Arial"/>
          <w:color w:val="000000" w:themeColor="text1"/>
          <w:szCs w:val="24"/>
          <w:lang w:val="en-IN"/>
        </w:rPr>
        <w:t>, [online] 27(4). doi:10.1111/hex.14160.</w:t>
      </w:r>
    </w:p>
    <w:p w14:paraId="14508C3C" w14:textId="77777777" w:rsidR="008A4F1E" w:rsidRDefault="008A4F1E" w:rsidP="008A4F1E">
      <w:pPr>
        <w:spacing w:after="240"/>
        <w:rPr>
          <w:rFonts w:cs="Arial"/>
          <w:color w:val="000000" w:themeColor="text1"/>
          <w:szCs w:val="24"/>
        </w:rPr>
      </w:pPr>
      <w:r>
        <w:rPr>
          <w:rFonts w:cs="Arial"/>
          <w:color w:val="000000" w:themeColor="text1"/>
          <w:szCs w:val="24"/>
        </w:rPr>
        <w:t xml:space="preserve">GOV.UK (2018). </w:t>
      </w:r>
      <w:r>
        <w:rPr>
          <w:rFonts w:cs="Arial"/>
          <w:i/>
          <w:iCs/>
          <w:color w:val="000000" w:themeColor="text1"/>
          <w:szCs w:val="24"/>
        </w:rPr>
        <w:t>Data protection act 2018</w:t>
      </w:r>
      <w:r>
        <w:rPr>
          <w:rFonts w:cs="Arial"/>
          <w:color w:val="000000" w:themeColor="text1"/>
          <w:szCs w:val="24"/>
        </w:rPr>
        <w:t xml:space="preserve">. [online] </w:t>
      </w:r>
      <w:r>
        <w:rPr>
          <w:rFonts w:cs="Arial"/>
          <w:i/>
          <w:iCs/>
          <w:color w:val="000000" w:themeColor="text1"/>
          <w:szCs w:val="24"/>
        </w:rPr>
        <w:t>legislation.gov.uk</w:t>
      </w:r>
      <w:r>
        <w:rPr>
          <w:rFonts w:cs="Arial"/>
          <w:color w:val="000000" w:themeColor="text1"/>
          <w:szCs w:val="24"/>
        </w:rPr>
        <w:t>. Available at: https://www.legislation.gov.uk/ukpga/2018/12/contents [Accessed 24 July 2026].</w:t>
      </w:r>
    </w:p>
    <w:p w14:paraId="71208FF8" w14:textId="77777777" w:rsidR="008A4F1E" w:rsidRDefault="008A4F1E" w:rsidP="008A4F1E">
      <w:pPr>
        <w:spacing w:after="240"/>
        <w:rPr>
          <w:rFonts w:cs="Arial"/>
          <w:color w:val="000000" w:themeColor="text1"/>
          <w:szCs w:val="24"/>
          <w:lang w:val="en-IN"/>
        </w:rPr>
      </w:pPr>
      <w:r>
        <w:rPr>
          <w:rFonts w:cs="Arial"/>
          <w:color w:val="000000" w:themeColor="text1"/>
          <w:szCs w:val="24"/>
          <w:lang w:val="en-IN"/>
        </w:rPr>
        <w:t xml:space="preserve">Hackett, R.A., Ronaldson, A., Bhui, K., Steptoe, A. and Jackson, S.E. (2020). Racial discrimination and health: A prospective study of ethnic minorities in the United Kingdom. </w:t>
      </w:r>
      <w:r>
        <w:rPr>
          <w:rFonts w:cs="Arial"/>
          <w:i/>
          <w:iCs/>
          <w:color w:val="000000" w:themeColor="text1"/>
          <w:szCs w:val="24"/>
          <w:lang w:val="en-IN"/>
        </w:rPr>
        <w:t>BMC Public Health</w:t>
      </w:r>
      <w:r>
        <w:rPr>
          <w:rFonts w:cs="Arial"/>
          <w:color w:val="000000" w:themeColor="text1"/>
          <w:szCs w:val="24"/>
          <w:lang w:val="en-IN"/>
        </w:rPr>
        <w:t>, [online] 20(1). doi:10.1186/s12889-020-09792-1.</w:t>
      </w:r>
    </w:p>
    <w:p w14:paraId="09400373" w14:textId="77777777" w:rsidR="008A4F1E" w:rsidRDefault="008A4F1E" w:rsidP="008A4F1E">
      <w:pPr>
        <w:spacing w:after="240"/>
        <w:rPr>
          <w:rFonts w:cs="Arial"/>
          <w:color w:val="000000" w:themeColor="text1"/>
          <w:szCs w:val="24"/>
        </w:rPr>
      </w:pPr>
      <w:r>
        <w:rPr>
          <w:rFonts w:cs="Arial"/>
          <w:color w:val="000000" w:themeColor="text1"/>
          <w:szCs w:val="24"/>
        </w:rPr>
        <w:t xml:space="preserve">Hayanga, B., Stafford, M. and Bécares, L. (2021) “Ethnic inequalities in Healthcare use and care quality among people with multiple Long-Term health conditions living in the united kingdom: A systematic review and narrative synthesis,” </w:t>
      </w:r>
      <w:r>
        <w:rPr>
          <w:rFonts w:cs="Arial"/>
          <w:i/>
          <w:iCs/>
          <w:color w:val="000000" w:themeColor="text1"/>
          <w:szCs w:val="24"/>
        </w:rPr>
        <w:t>International journal of Environmental research and public health</w:t>
      </w:r>
      <w:r>
        <w:rPr>
          <w:rFonts w:cs="Arial"/>
          <w:color w:val="000000" w:themeColor="text1"/>
          <w:szCs w:val="24"/>
        </w:rPr>
        <w:t xml:space="preserve">, 18(23), p. 12599. Available at: </w:t>
      </w:r>
      <w:hyperlink r:id="rId109" w:history="1">
        <w:r>
          <w:rPr>
            <w:rStyle w:val="Hyperlink"/>
            <w:rFonts w:cs="Arial"/>
            <w:color w:val="000000" w:themeColor="text1"/>
            <w:szCs w:val="24"/>
          </w:rPr>
          <w:t>https://doi.org/10.3390/ijerph182312599</w:t>
        </w:r>
      </w:hyperlink>
      <w:r>
        <w:rPr>
          <w:rFonts w:cs="Arial"/>
          <w:color w:val="000000" w:themeColor="text1"/>
          <w:szCs w:val="24"/>
        </w:rPr>
        <w:t xml:space="preserve">. </w:t>
      </w:r>
    </w:p>
    <w:p w14:paraId="77D10B0C" w14:textId="77777777" w:rsidR="008A4F1E" w:rsidRDefault="008A4F1E" w:rsidP="008A4F1E">
      <w:pPr>
        <w:spacing w:after="240"/>
        <w:rPr>
          <w:rFonts w:cs="Arial"/>
          <w:color w:val="000000" w:themeColor="text1"/>
          <w:szCs w:val="24"/>
          <w:lang w:val="en-IN"/>
        </w:rPr>
      </w:pPr>
      <w:r>
        <w:rPr>
          <w:rFonts w:cs="Arial"/>
          <w:color w:val="000000" w:themeColor="text1"/>
          <w:szCs w:val="24"/>
          <w:lang w:val="en-IN"/>
        </w:rPr>
        <w:t xml:space="preserve">Hill-Briggs, F., Adler, N.E., Berkowitz, S.A., Chin, M.H., Gary-Webb, T.L., Navas-Acien, A., Thornton, P.L. and Haire-Joshu, D., (2020). Social determinants of health and diabetes: a scientific review. </w:t>
      </w:r>
      <w:r>
        <w:rPr>
          <w:rFonts w:cs="Arial"/>
          <w:i/>
          <w:iCs/>
          <w:color w:val="000000" w:themeColor="text1"/>
          <w:szCs w:val="24"/>
          <w:lang w:val="en-IN"/>
        </w:rPr>
        <w:t>Diabetes care</w:t>
      </w:r>
      <w:r>
        <w:rPr>
          <w:rFonts w:cs="Arial"/>
          <w:color w:val="000000" w:themeColor="text1"/>
          <w:szCs w:val="24"/>
          <w:lang w:val="en-IN"/>
        </w:rPr>
        <w:t xml:space="preserve">, </w:t>
      </w:r>
      <w:r>
        <w:rPr>
          <w:rFonts w:cs="Arial"/>
          <w:i/>
          <w:iCs/>
          <w:color w:val="000000" w:themeColor="text1"/>
          <w:szCs w:val="24"/>
          <w:lang w:val="en-IN"/>
        </w:rPr>
        <w:t>44</w:t>
      </w:r>
      <w:r>
        <w:rPr>
          <w:rFonts w:cs="Arial"/>
          <w:color w:val="000000" w:themeColor="text1"/>
          <w:szCs w:val="24"/>
          <w:lang w:val="en-IN"/>
        </w:rPr>
        <w:t xml:space="preserve">(1), p.258. </w:t>
      </w:r>
      <w:hyperlink r:id="rId110" w:history="1">
        <w:r>
          <w:rPr>
            <w:rStyle w:val="Hyperlink"/>
            <w:rFonts w:cs="Arial"/>
            <w:color w:val="000000" w:themeColor="text1"/>
            <w:szCs w:val="24"/>
            <w:lang w:val="en-IN"/>
          </w:rPr>
          <w:t>https://pmc.ncbi.nlm.nih.gov/articles/PMC7783927/</w:t>
        </w:r>
      </w:hyperlink>
      <w:r>
        <w:rPr>
          <w:rFonts w:cs="Arial"/>
          <w:color w:val="000000" w:themeColor="text1"/>
          <w:szCs w:val="24"/>
          <w:lang w:val="en-IN"/>
        </w:rPr>
        <w:t> </w:t>
      </w:r>
    </w:p>
    <w:p w14:paraId="29A1B503" w14:textId="77777777" w:rsidR="008A4F1E" w:rsidRDefault="008A4F1E" w:rsidP="008A4F1E">
      <w:pPr>
        <w:spacing w:after="240"/>
        <w:rPr>
          <w:rFonts w:cs="Arial"/>
          <w:color w:val="000000" w:themeColor="text1"/>
          <w:szCs w:val="24"/>
          <w:lang w:val="en-IN"/>
        </w:rPr>
      </w:pPr>
      <w:r>
        <w:rPr>
          <w:rFonts w:cs="Arial"/>
          <w:color w:val="000000" w:themeColor="text1"/>
          <w:szCs w:val="24"/>
          <w:lang w:val="en-IN"/>
        </w:rPr>
        <w:t xml:space="preserve">Hughes, G., Shaw, S. and Greenhalgh, T. (2020). Rethinking integrated care: A systematic hermeneutic review of the literature on integrated care strategies and concepts. </w:t>
      </w:r>
      <w:r>
        <w:rPr>
          <w:rFonts w:cs="Arial"/>
          <w:i/>
          <w:iCs/>
          <w:color w:val="000000" w:themeColor="text1"/>
          <w:szCs w:val="24"/>
          <w:lang w:val="en-IN"/>
        </w:rPr>
        <w:t>The milbank quarterly</w:t>
      </w:r>
      <w:r>
        <w:rPr>
          <w:rFonts w:cs="Arial"/>
          <w:color w:val="000000" w:themeColor="text1"/>
          <w:szCs w:val="24"/>
          <w:lang w:val="en-IN"/>
        </w:rPr>
        <w:t>, [online] 98(2), pp.446–492. doi:10.1111/1468-0009.12459.</w:t>
      </w:r>
    </w:p>
    <w:p w14:paraId="3BA9EC10" w14:textId="77777777" w:rsidR="008A4F1E" w:rsidRDefault="008A4F1E" w:rsidP="008A4F1E">
      <w:pPr>
        <w:rPr>
          <w:rFonts w:cs="Arial"/>
          <w:color w:val="000000" w:themeColor="text1"/>
          <w:szCs w:val="24"/>
        </w:rPr>
      </w:pPr>
      <w:r>
        <w:rPr>
          <w:rFonts w:eastAsia="Arial" w:cs="Arial"/>
          <w:color w:val="000000" w:themeColor="text1"/>
          <w:szCs w:val="24"/>
          <w:highlight w:val="white"/>
        </w:rPr>
        <w:t xml:space="preserve">Humayoun, S., Yaqoob, B., Abbasi, N., Sajid, M., Aman, K. and Noor, N., (2024). Critical appraisal of a qualitative review: A systematic review. </w:t>
      </w:r>
      <w:r>
        <w:rPr>
          <w:rFonts w:eastAsia="Arial" w:cs="Arial"/>
          <w:i/>
          <w:iCs/>
          <w:color w:val="000000" w:themeColor="text1"/>
          <w:szCs w:val="24"/>
          <w:highlight w:val="white"/>
        </w:rPr>
        <w:t>Pakistan Oral &amp; Dental Journal</w:t>
      </w:r>
      <w:r>
        <w:rPr>
          <w:rFonts w:eastAsia="Arial" w:cs="Arial"/>
          <w:color w:val="000000" w:themeColor="text1"/>
          <w:szCs w:val="24"/>
          <w:highlight w:val="white"/>
        </w:rPr>
        <w:t xml:space="preserve">, </w:t>
      </w:r>
      <w:r>
        <w:rPr>
          <w:rFonts w:eastAsia="Arial" w:cs="Arial"/>
          <w:i/>
          <w:iCs/>
          <w:color w:val="000000" w:themeColor="text1"/>
          <w:szCs w:val="24"/>
          <w:highlight w:val="white"/>
        </w:rPr>
        <w:t>44</w:t>
      </w:r>
      <w:r>
        <w:rPr>
          <w:rFonts w:eastAsia="Arial" w:cs="Arial"/>
          <w:color w:val="000000" w:themeColor="text1"/>
          <w:szCs w:val="24"/>
          <w:highlight w:val="white"/>
        </w:rPr>
        <w:t>(4), pp.9-18.</w:t>
      </w:r>
      <w:r>
        <w:rPr>
          <w:rFonts w:cs="Arial"/>
          <w:color w:val="000000" w:themeColor="text1"/>
          <w:szCs w:val="24"/>
        </w:rPr>
        <w:t xml:space="preserve"> </w:t>
      </w:r>
      <w:hyperlink r:id="rId111" w:history="1">
        <w:r>
          <w:rPr>
            <w:rStyle w:val="Hyperlink"/>
            <w:rFonts w:cs="Arial"/>
            <w:color w:val="000000" w:themeColor="text1"/>
            <w:szCs w:val="24"/>
          </w:rPr>
          <w:t>https://www.podj.com.pk/index.php/podj/article/download/811/592/</w:t>
        </w:r>
      </w:hyperlink>
    </w:p>
    <w:p w14:paraId="00D1EF98" w14:textId="77777777" w:rsidR="008A4F1E" w:rsidRDefault="008A4F1E" w:rsidP="008A4F1E">
      <w:pPr>
        <w:spacing w:after="240"/>
        <w:rPr>
          <w:rFonts w:cs="Arial"/>
          <w:color w:val="000000" w:themeColor="text1"/>
          <w:szCs w:val="24"/>
          <w:lang w:val="en-IN"/>
        </w:rPr>
      </w:pPr>
      <w:r>
        <w:rPr>
          <w:rFonts w:cs="Arial"/>
          <w:color w:val="000000" w:themeColor="text1"/>
          <w:szCs w:val="24"/>
          <w:lang w:val="en-IN"/>
        </w:rPr>
        <w:t xml:space="preserve">Hussain, B., Sheikh, A., Timmons, S., Stickley, T. and Repper, J. (2020). Workforce diversity, diversity training and ethnic minorities: The case of the UK national health service. </w:t>
      </w:r>
      <w:r>
        <w:rPr>
          <w:rFonts w:cs="Arial"/>
          <w:i/>
          <w:iCs/>
          <w:color w:val="000000" w:themeColor="text1"/>
          <w:szCs w:val="24"/>
          <w:lang w:val="en-IN"/>
        </w:rPr>
        <w:t>International journal of Cross cultural management</w:t>
      </w:r>
      <w:r>
        <w:rPr>
          <w:rFonts w:cs="Arial"/>
          <w:color w:val="000000" w:themeColor="text1"/>
          <w:szCs w:val="24"/>
          <w:lang w:val="en-IN"/>
        </w:rPr>
        <w:t>, [online] 20(2), p.147059582093841. doi:10.1177/1470595820938412.</w:t>
      </w:r>
    </w:p>
    <w:p w14:paraId="10E13C2A" w14:textId="77777777" w:rsidR="008A4F1E" w:rsidRDefault="008A4F1E" w:rsidP="008A4F1E">
      <w:pPr>
        <w:pStyle w:val="NormalWeb"/>
        <w:spacing w:before="0" w:beforeAutospacing="0" w:after="240" w:afterAutospacing="0" w:line="360" w:lineRule="auto"/>
        <w:rPr>
          <w:rFonts w:ascii="Arial" w:hAnsi="Arial" w:cs="Arial"/>
          <w:color w:val="000000" w:themeColor="text1"/>
        </w:rPr>
      </w:pPr>
      <w:r>
        <w:rPr>
          <w:rFonts w:ascii="Arial" w:hAnsi="Arial" w:cs="Arial"/>
          <w:color w:val="000000" w:themeColor="text1"/>
        </w:rPr>
        <w:lastRenderedPageBreak/>
        <w:t xml:space="preserve">Jimoh Amzat (2024). </w:t>
      </w:r>
      <w:r>
        <w:rPr>
          <w:rFonts w:ascii="Arial" w:hAnsi="Arial" w:cs="Arial"/>
          <w:i/>
          <w:iCs/>
          <w:color w:val="000000" w:themeColor="text1"/>
        </w:rPr>
        <w:t>Doing community diagnosis: A sociological gaze into human health and illness</w:t>
      </w:r>
      <w:r>
        <w:rPr>
          <w:rFonts w:ascii="Arial" w:hAnsi="Arial" w:cs="Arial"/>
          <w:color w:val="000000" w:themeColor="text1"/>
        </w:rPr>
        <w:t>. [online] Available at: https://www.researchgate.net/publication/378825466_Doing_Community_Diagnosis_A_Sociological_Gaze_into_Human_Health_and_Illness [Accessed 24 July 2026].</w:t>
      </w:r>
    </w:p>
    <w:p w14:paraId="2BCDD59A" w14:textId="77777777" w:rsidR="008A4F1E" w:rsidRDefault="008A4F1E" w:rsidP="008A4F1E">
      <w:pPr>
        <w:spacing w:after="240"/>
        <w:rPr>
          <w:rFonts w:cs="Arial"/>
          <w:color w:val="000000" w:themeColor="text1"/>
          <w:szCs w:val="24"/>
          <w:lang w:val="en-IN"/>
        </w:rPr>
      </w:pPr>
      <w:r>
        <w:rPr>
          <w:rFonts w:cs="Arial"/>
          <w:color w:val="000000" w:themeColor="text1"/>
          <w:szCs w:val="24"/>
          <w:lang w:val="en-IN"/>
        </w:rPr>
        <w:t xml:space="preserve">Joo, J.Y. and Liu, M.F. (2020). Culturally tailored interventions for ethnic minorities: A scoping review. </w:t>
      </w:r>
      <w:r>
        <w:rPr>
          <w:rFonts w:cs="Arial"/>
          <w:i/>
          <w:iCs/>
          <w:color w:val="000000" w:themeColor="text1"/>
          <w:szCs w:val="24"/>
          <w:lang w:val="en-IN"/>
        </w:rPr>
        <w:t>Nursing open</w:t>
      </w:r>
      <w:r>
        <w:rPr>
          <w:rFonts w:cs="Arial"/>
          <w:color w:val="000000" w:themeColor="text1"/>
          <w:szCs w:val="24"/>
          <w:lang w:val="en-IN"/>
        </w:rPr>
        <w:t>, [online] 8(5), pp.2078–2090. doi:10.1002/nop2.733.</w:t>
      </w:r>
    </w:p>
    <w:p w14:paraId="128838B9" w14:textId="77777777" w:rsidR="008A4F1E" w:rsidRDefault="008A4F1E" w:rsidP="008A4F1E">
      <w:pPr>
        <w:rPr>
          <w:rFonts w:cs="Arial"/>
          <w:color w:val="000000" w:themeColor="text1"/>
          <w:szCs w:val="24"/>
        </w:rPr>
      </w:pPr>
      <w:r>
        <w:rPr>
          <w:rFonts w:cs="Arial"/>
          <w:color w:val="000000" w:themeColor="text1"/>
          <w:szCs w:val="24"/>
          <w:highlight w:val="white"/>
        </w:rPr>
        <w:t xml:space="preserve">Junjie, M. and Yingxin, M., (2022). The Discussions of Positivism and Interpretivism. </w:t>
      </w:r>
      <w:r>
        <w:rPr>
          <w:rFonts w:cs="Arial"/>
          <w:i/>
          <w:iCs/>
          <w:color w:val="000000" w:themeColor="text1"/>
          <w:szCs w:val="24"/>
          <w:highlight w:val="white"/>
        </w:rPr>
        <w:t>Online Submission</w:t>
      </w:r>
      <w:r>
        <w:rPr>
          <w:rFonts w:cs="Arial"/>
          <w:color w:val="000000" w:themeColor="text1"/>
          <w:szCs w:val="24"/>
          <w:highlight w:val="white"/>
        </w:rPr>
        <w:t xml:space="preserve">, </w:t>
      </w:r>
      <w:r>
        <w:rPr>
          <w:rFonts w:cs="Arial"/>
          <w:i/>
          <w:iCs/>
          <w:color w:val="000000" w:themeColor="text1"/>
          <w:szCs w:val="24"/>
          <w:highlight w:val="white"/>
        </w:rPr>
        <w:t>4</w:t>
      </w:r>
      <w:r>
        <w:rPr>
          <w:rFonts w:cs="Arial"/>
          <w:color w:val="000000" w:themeColor="text1"/>
          <w:szCs w:val="24"/>
          <w:highlight w:val="white"/>
        </w:rPr>
        <w:t>(1), pp.10-14.</w:t>
      </w:r>
      <w:r>
        <w:rPr>
          <w:rFonts w:cs="Arial"/>
          <w:color w:val="000000" w:themeColor="text1"/>
          <w:szCs w:val="24"/>
        </w:rPr>
        <w:t xml:space="preserve"> </w:t>
      </w:r>
      <w:hyperlink r:id="rId112" w:history="1">
        <w:r>
          <w:rPr>
            <w:rStyle w:val="Hyperlink"/>
            <w:rFonts w:cs="Arial"/>
            <w:color w:val="000000" w:themeColor="text1"/>
            <w:szCs w:val="24"/>
          </w:rPr>
          <w:t>https://files.eric.ed.gov/fulltext/ED619359.pdf</w:t>
        </w:r>
      </w:hyperlink>
    </w:p>
    <w:p w14:paraId="0EF4BCC8" w14:textId="77777777" w:rsidR="008A4F1E" w:rsidRDefault="008A4F1E" w:rsidP="008A4F1E">
      <w:pPr>
        <w:spacing w:after="240"/>
        <w:rPr>
          <w:rFonts w:cs="Arial"/>
          <w:color w:val="000000" w:themeColor="text1"/>
          <w:szCs w:val="24"/>
          <w:lang w:val="en-IN"/>
        </w:rPr>
      </w:pPr>
      <w:r>
        <w:rPr>
          <w:rFonts w:cs="Arial"/>
          <w:color w:val="000000" w:themeColor="text1"/>
          <w:szCs w:val="24"/>
          <w:lang w:val="en-IN"/>
        </w:rPr>
        <w:t xml:space="preserve">Kale, S., Hirani, S., Vardhan, S., Mishra, A., Ghode, D.B., Prasad, R. and Wanjari, M. (2023). Addressing cancer disparities through community engagement: Lessons and best practices. </w:t>
      </w:r>
      <w:r>
        <w:rPr>
          <w:rFonts w:cs="Arial"/>
          <w:i/>
          <w:iCs/>
          <w:color w:val="000000" w:themeColor="text1"/>
          <w:szCs w:val="24"/>
          <w:lang w:val="en-IN"/>
        </w:rPr>
        <w:t>Cureus</w:t>
      </w:r>
      <w:r>
        <w:rPr>
          <w:rFonts w:cs="Arial"/>
          <w:color w:val="000000" w:themeColor="text1"/>
          <w:szCs w:val="24"/>
          <w:lang w:val="en-IN"/>
        </w:rPr>
        <w:t>, [online] 15(8). doi:10.7759/cureus.43445.</w:t>
      </w:r>
    </w:p>
    <w:p w14:paraId="5DFAFCE3" w14:textId="77777777" w:rsidR="008A4F1E" w:rsidRDefault="008A4F1E" w:rsidP="008A4F1E">
      <w:pPr>
        <w:spacing w:after="240"/>
        <w:rPr>
          <w:rFonts w:cs="Arial"/>
          <w:color w:val="000000" w:themeColor="text1"/>
          <w:szCs w:val="24"/>
          <w:lang w:val="en-IN"/>
        </w:rPr>
      </w:pPr>
      <w:r>
        <w:rPr>
          <w:rFonts w:cs="Arial"/>
          <w:color w:val="000000" w:themeColor="text1"/>
          <w:szCs w:val="24"/>
          <w:lang w:val="en-IN"/>
        </w:rPr>
        <w:t xml:space="preserve">Khatri, R.B. and Assefa, Y. (2022). Access to Health services among culturally and linguistically diverse populations in the australian universal health care system: Issues and challenges. </w:t>
      </w:r>
      <w:r>
        <w:rPr>
          <w:rFonts w:cs="Arial"/>
          <w:i/>
          <w:iCs/>
          <w:color w:val="000000" w:themeColor="text1"/>
          <w:szCs w:val="24"/>
          <w:lang w:val="en-IN"/>
        </w:rPr>
        <w:t>BMC public health</w:t>
      </w:r>
      <w:r>
        <w:rPr>
          <w:rFonts w:cs="Arial"/>
          <w:color w:val="000000" w:themeColor="text1"/>
          <w:szCs w:val="24"/>
          <w:lang w:val="en-IN"/>
        </w:rPr>
        <w:t>, 22(1), pp.1–14. doi:10.1186/s12889-022-13256-z.</w:t>
      </w:r>
    </w:p>
    <w:p w14:paraId="00C489D1" w14:textId="77777777" w:rsidR="008A4F1E" w:rsidRDefault="008A4F1E" w:rsidP="008A4F1E">
      <w:pPr>
        <w:spacing w:after="240"/>
        <w:rPr>
          <w:rFonts w:cs="Arial"/>
          <w:color w:val="000000" w:themeColor="text1"/>
          <w:szCs w:val="24"/>
          <w:lang w:val="en-IN"/>
        </w:rPr>
      </w:pPr>
      <w:r>
        <w:rPr>
          <w:rFonts w:cs="Arial"/>
          <w:color w:val="000000" w:themeColor="text1"/>
          <w:szCs w:val="24"/>
          <w:lang w:val="en-IN"/>
        </w:rPr>
        <w:t xml:space="preserve">Kisa, A. and Kisa, S. (2025). Structural racism as a fundamental cause of health inequities: A scoping review. </w:t>
      </w:r>
      <w:r>
        <w:rPr>
          <w:rFonts w:cs="Arial"/>
          <w:i/>
          <w:iCs/>
          <w:color w:val="000000" w:themeColor="text1"/>
          <w:szCs w:val="24"/>
          <w:lang w:val="en-IN"/>
        </w:rPr>
        <w:t>International journal for Equity in Health</w:t>
      </w:r>
      <w:r>
        <w:rPr>
          <w:rFonts w:cs="Arial"/>
          <w:color w:val="000000" w:themeColor="text1"/>
          <w:szCs w:val="24"/>
          <w:lang w:val="en-IN"/>
        </w:rPr>
        <w:t>, 24(1). doi:10.1186/s12939-025-02644-7.</w:t>
      </w:r>
    </w:p>
    <w:p w14:paraId="0EE7BD98" w14:textId="77777777" w:rsidR="008A4F1E" w:rsidRDefault="008A4F1E" w:rsidP="008A4F1E">
      <w:pPr>
        <w:spacing w:after="240"/>
        <w:rPr>
          <w:rFonts w:cs="Arial"/>
          <w:color w:val="000000" w:themeColor="text1"/>
          <w:szCs w:val="24"/>
          <w:lang w:val="en-IN"/>
        </w:rPr>
      </w:pPr>
      <w:r>
        <w:rPr>
          <w:rFonts w:cs="Arial"/>
          <w:color w:val="000000" w:themeColor="text1"/>
          <w:szCs w:val="24"/>
          <w:lang w:val="en-IN"/>
        </w:rPr>
        <w:t xml:space="preserve">Kleinman, D.V., Pronk, N., Gómez, C.A., Gordon, G.L.W., Ochiai, E., Blakey, C., Johnson, A. and Brewer, K.H. (2021). Addressing health equity and social determinants of health through healthy people 2030. </w:t>
      </w:r>
      <w:r>
        <w:rPr>
          <w:rFonts w:cs="Arial"/>
          <w:i/>
          <w:iCs/>
          <w:color w:val="000000" w:themeColor="text1"/>
          <w:szCs w:val="24"/>
          <w:lang w:val="en-IN"/>
        </w:rPr>
        <w:t>Journal of Public health management and practice</w:t>
      </w:r>
      <w:r>
        <w:rPr>
          <w:rFonts w:cs="Arial"/>
          <w:color w:val="000000" w:themeColor="text1"/>
          <w:szCs w:val="24"/>
          <w:lang w:val="en-IN"/>
        </w:rPr>
        <w:t>, 27(6), pp.249–257. doi:10.1097/PHH.0000000000001297.</w:t>
      </w:r>
    </w:p>
    <w:p w14:paraId="6B611934" w14:textId="77777777" w:rsidR="008A4F1E" w:rsidRDefault="008A4F1E" w:rsidP="008A4F1E">
      <w:pPr>
        <w:spacing w:after="240"/>
        <w:rPr>
          <w:rFonts w:cs="Arial"/>
          <w:color w:val="000000" w:themeColor="text1"/>
          <w:szCs w:val="24"/>
          <w:lang w:val="en-IN"/>
        </w:rPr>
      </w:pPr>
      <w:r>
        <w:rPr>
          <w:rFonts w:cs="Arial"/>
          <w:color w:val="000000" w:themeColor="text1"/>
          <w:szCs w:val="24"/>
          <w:lang w:val="en-IN"/>
        </w:rPr>
        <w:t xml:space="preserve">Lauwers, L., Vandecasteele, R., McMahon, M., Maesschalck, S. De and Willems, S. (2024). The patient perspective on diversity-sensitive care: A systematic review. </w:t>
      </w:r>
      <w:r>
        <w:rPr>
          <w:rFonts w:cs="Arial"/>
          <w:i/>
          <w:iCs/>
          <w:color w:val="000000" w:themeColor="text1"/>
          <w:szCs w:val="24"/>
          <w:lang w:val="en-IN"/>
        </w:rPr>
        <w:t>International journal for Equity in Health</w:t>
      </w:r>
      <w:r>
        <w:rPr>
          <w:rFonts w:cs="Arial"/>
          <w:color w:val="000000" w:themeColor="text1"/>
          <w:szCs w:val="24"/>
          <w:lang w:val="en-IN"/>
        </w:rPr>
        <w:t>, 23(1), pp.1–18. doi:10.1186/s12939-024-02189-1.</w:t>
      </w:r>
    </w:p>
    <w:p w14:paraId="0710D2F2" w14:textId="77777777" w:rsidR="008A4F1E" w:rsidRDefault="008A4F1E" w:rsidP="008A4F1E">
      <w:pPr>
        <w:spacing w:after="240"/>
        <w:rPr>
          <w:rFonts w:cs="Arial"/>
          <w:color w:val="000000" w:themeColor="text1"/>
          <w:szCs w:val="24"/>
          <w:lang w:val="en-IN"/>
        </w:rPr>
      </w:pPr>
      <w:r>
        <w:rPr>
          <w:rFonts w:cs="Arial"/>
          <w:color w:val="000000" w:themeColor="text1"/>
          <w:szCs w:val="24"/>
          <w:lang w:val="en-IN"/>
        </w:rPr>
        <w:t xml:space="preserve">Lekas, H.-M., Pahl, K. and Fuller Lewis, C. (2020). Rethinking cultural competence: Shifting to cultural humility. </w:t>
      </w:r>
      <w:r>
        <w:rPr>
          <w:rFonts w:cs="Arial"/>
          <w:i/>
          <w:iCs/>
          <w:color w:val="000000" w:themeColor="text1"/>
          <w:szCs w:val="24"/>
          <w:lang w:val="en-IN"/>
        </w:rPr>
        <w:t>Health services insights</w:t>
      </w:r>
      <w:r>
        <w:rPr>
          <w:rFonts w:cs="Arial"/>
          <w:color w:val="000000" w:themeColor="text1"/>
          <w:szCs w:val="24"/>
          <w:lang w:val="en-IN"/>
        </w:rPr>
        <w:t>, [online] 13(13). doi:10.1177/1178632920970580.</w:t>
      </w:r>
    </w:p>
    <w:p w14:paraId="2B795120" w14:textId="77777777" w:rsidR="008A4F1E" w:rsidRDefault="008A4F1E" w:rsidP="008A4F1E">
      <w:pPr>
        <w:spacing w:after="240"/>
        <w:rPr>
          <w:rFonts w:cs="Arial"/>
          <w:color w:val="000000" w:themeColor="text1"/>
          <w:szCs w:val="24"/>
          <w:lang w:val="en-IN"/>
        </w:rPr>
      </w:pPr>
      <w:r>
        <w:rPr>
          <w:rFonts w:cs="Arial"/>
          <w:color w:val="000000" w:themeColor="text1"/>
          <w:szCs w:val="24"/>
          <w:lang w:val="en-IN"/>
        </w:rPr>
        <w:lastRenderedPageBreak/>
        <w:t xml:space="preserve">Lewer, D., Jayatunga, W., Aldridge, R.W., Edge, C., Marmot, M., Story, A. and Hayward, A. (2020). Premature mortality attributable to socioeconomic inequality in England between 2003 and 2018: An observational study. </w:t>
      </w:r>
      <w:r>
        <w:rPr>
          <w:rFonts w:cs="Arial"/>
          <w:i/>
          <w:iCs/>
          <w:color w:val="000000" w:themeColor="text1"/>
          <w:szCs w:val="24"/>
          <w:lang w:val="en-IN"/>
        </w:rPr>
        <w:t>The lancet public health</w:t>
      </w:r>
      <w:r>
        <w:rPr>
          <w:rFonts w:cs="Arial"/>
          <w:color w:val="000000" w:themeColor="text1"/>
          <w:szCs w:val="24"/>
          <w:lang w:val="en-IN"/>
        </w:rPr>
        <w:t>, [online] 5(1), pp.e33-e41. doi:10.1016/s2468-2667(19)30219-1.</w:t>
      </w:r>
    </w:p>
    <w:p w14:paraId="682A0FD7" w14:textId="77777777" w:rsidR="008A4F1E" w:rsidRDefault="008A4F1E" w:rsidP="008A4F1E">
      <w:pPr>
        <w:spacing w:after="240"/>
        <w:rPr>
          <w:rFonts w:cs="Arial"/>
          <w:color w:val="000000" w:themeColor="text1"/>
          <w:szCs w:val="24"/>
          <w:lang w:val="en-IN"/>
        </w:rPr>
      </w:pPr>
      <w:r>
        <w:rPr>
          <w:rFonts w:cs="Arial"/>
          <w:color w:val="000000" w:themeColor="text1"/>
          <w:szCs w:val="24"/>
          <w:lang w:val="en-IN"/>
        </w:rPr>
        <w:t xml:space="preserve">Liu, J., Miles, K. and Li, S. (2022). Cultural competence education for undergraduate medical students: An ethnographic study. </w:t>
      </w:r>
      <w:r>
        <w:rPr>
          <w:rFonts w:cs="Arial"/>
          <w:i/>
          <w:iCs/>
          <w:color w:val="000000" w:themeColor="text1"/>
          <w:szCs w:val="24"/>
          <w:lang w:val="en-IN"/>
        </w:rPr>
        <w:t>Frontiers in Education</w:t>
      </w:r>
      <w:r>
        <w:rPr>
          <w:rFonts w:cs="Arial"/>
          <w:color w:val="000000" w:themeColor="text1"/>
          <w:szCs w:val="24"/>
          <w:lang w:val="en-IN"/>
        </w:rPr>
        <w:t>, 7. doi:10.3389/feduc.2022.980633.</w:t>
      </w:r>
    </w:p>
    <w:p w14:paraId="30AE956E" w14:textId="77777777" w:rsidR="008A4F1E" w:rsidRDefault="008A4F1E" w:rsidP="008A4F1E">
      <w:pPr>
        <w:spacing w:after="240"/>
        <w:rPr>
          <w:rFonts w:cs="Arial"/>
          <w:color w:val="000000" w:themeColor="text1"/>
          <w:szCs w:val="24"/>
          <w:lang w:val="en-IN"/>
        </w:rPr>
      </w:pPr>
      <w:r>
        <w:rPr>
          <w:rFonts w:cs="Arial"/>
          <w:color w:val="000000" w:themeColor="text1"/>
          <w:szCs w:val="24"/>
          <w:lang w:val="en-IN"/>
        </w:rPr>
        <w:t xml:space="preserve">Lupton, D. and Leahy, D. eds., (2021). </w:t>
      </w:r>
      <w:r>
        <w:rPr>
          <w:rFonts w:cs="Arial"/>
          <w:i/>
          <w:iCs/>
          <w:color w:val="000000" w:themeColor="text1"/>
          <w:szCs w:val="24"/>
          <w:lang w:val="en-IN"/>
        </w:rPr>
        <w:t>Creative approaches to health education: New ways of thinking, making, doing, teaching and learning</w:t>
      </w:r>
      <w:r>
        <w:rPr>
          <w:rFonts w:cs="Arial"/>
          <w:color w:val="000000" w:themeColor="text1"/>
          <w:szCs w:val="24"/>
          <w:lang w:val="en-IN"/>
        </w:rPr>
        <w:t xml:space="preserve">. Routledge. </w:t>
      </w:r>
      <w:hyperlink r:id="rId113" w:history="1">
        <w:r>
          <w:rPr>
            <w:rStyle w:val="Hyperlink"/>
            <w:rFonts w:cs="Arial"/>
            <w:color w:val="000000" w:themeColor="text1"/>
            <w:szCs w:val="24"/>
            <w:lang w:val="en-IN"/>
          </w:rPr>
          <w:t>https://books.google.com/books?hl=en&amp;lr=&amp;id=3fVJEAAAQBAJ&amp;oi=fnd&amp;pg=PA2021&amp;dq=training+programmes+in+healthare+are+supposed+to+be+done+on+an+aesthetic+and+reflective+background,+with+teamwork+by+a+multidisciplinary+team+as+opposed+to+individual+educational+programs.+&amp;ots=qEA-QkUMPG&amp;sig=btmCv0zXfHhWaTUibezN9cSuEtw</w:t>
        </w:r>
      </w:hyperlink>
    </w:p>
    <w:p w14:paraId="34A76D23" w14:textId="77777777" w:rsidR="008A4F1E" w:rsidRDefault="008A4F1E" w:rsidP="008A4F1E">
      <w:pPr>
        <w:rPr>
          <w:rFonts w:cs="Arial"/>
          <w:color w:val="000000" w:themeColor="text1"/>
          <w:szCs w:val="24"/>
        </w:rPr>
      </w:pPr>
      <w:r>
        <w:rPr>
          <w:rFonts w:cs="Arial"/>
          <w:color w:val="000000" w:themeColor="text1"/>
          <w:szCs w:val="24"/>
          <w:highlight w:val="white"/>
        </w:rPr>
        <w:t xml:space="preserve">MacFarlane, A., Russell-Rose, T. and Shokraneh, F., (2022). Search strategy formulation for systematic reviews: Issues, challenges and opportunities. </w:t>
      </w:r>
      <w:r>
        <w:rPr>
          <w:rFonts w:cs="Arial"/>
          <w:i/>
          <w:iCs/>
          <w:color w:val="000000" w:themeColor="text1"/>
          <w:szCs w:val="24"/>
          <w:highlight w:val="white"/>
        </w:rPr>
        <w:t>Intelligent Systems with Applications</w:t>
      </w:r>
      <w:r>
        <w:rPr>
          <w:rFonts w:cs="Arial"/>
          <w:color w:val="000000" w:themeColor="text1"/>
          <w:szCs w:val="24"/>
          <w:highlight w:val="white"/>
        </w:rPr>
        <w:t xml:space="preserve">, </w:t>
      </w:r>
      <w:r>
        <w:rPr>
          <w:rFonts w:cs="Arial"/>
          <w:i/>
          <w:iCs/>
          <w:color w:val="000000" w:themeColor="text1"/>
          <w:szCs w:val="24"/>
          <w:highlight w:val="white"/>
        </w:rPr>
        <w:t>15</w:t>
      </w:r>
      <w:r>
        <w:rPr>
          <w:rFonts w:cs="Arial"/>
          <w:color w:val="000000" w:themeColor="text1"/>
          <w:szCs w:val="24"/>
          <w:highlight w:val="white"/>
        </w:rPr>
        <w:t>, p.200091.</w:t>
      </w:r>
      <w:r>
        <w:rPr>
          <w:rFonts w:cs="Arial"/>
          <w:color w:val="000000" w:themeColor="text1"/>
          <w:szCs w:val="24"/>
        </w:rPr>
        <w:t xml:space="preserve"> </w:t>
      </w:r>
      <w:hyperlink r:id="rId114" w:history="1">
        <w:r>
          <w:rPr>
            <w:rStyle w:val="Hyperlink"/>
            <w:rFonts w:cs="Arial"/>
            <w:color w:val="000000" w:themeColor="text1"/>
            <w:szCs w:val="24"/>
          </w:rPr>
          <w:t>https://www.sciencedirect.com/science/article/pii/S266730532200031X</w:t>
        </w:r>
      </w:hyperlink>
    </w:p>
    <w:p w14:paraId="161298D5" w14:textId="77777777" w:rsidR="008A4F1E" w:rsidRDefault="008A4F1E" w:rsidP="008A4F1E">
      <w:pPr>
        <w:rPr>
          <w:rFonts w:cs="Arial"/>
          <w:color w:val="000000" w:themeColor="text1"/>
          <w:szCs w:val="24"/>
        </w:rPr>
      </w:pPr>
      <w:r>
        <w:rPr>
          <w:rFonts w:cs="Arial"/>
          <w:color w:val="000000" w:themeColor="text1"/>
          <w:szCs w:val="24"/>
          <w:highlight w:val="white"/>
        </w:rPr>
        <w:t xml:space="preserve">Mbanaso, U.M., Abrahams, L. and Okafor, K.C., (2023). Research philosophy, design and methodology. In </w:t>
      </w:r>
      <w:r>
        <w:rPr>
          <w:rFonts w:cs="Arial"/>
          <w:i/>
          <w:iCs/>
          <w:color w:val="000000" w:themeColor="text1"/>
          <w:szCs w:val="24"/>
          <w:highlight w:val="white"/>
        </w:rPr>
        <w:t>Research techniques for computer science, information systems and cybersecurity</w:t>
      </w:r>
      <w:r>
        <w:rPr>
          <w:rFonts w:cs="Arial"/>
          <w:color w:val="000000" w:themeColor="text1"/>
          <w:szCs w:val="24"/>
          <w:highlight w:val="white"/>
        </w:rPr>
        <w:t xml:space="preserve"> (pp. 81-113). Cham: Springer Nature Switzerland.</w:t>
      </w:r>
      <w:r>
        <w:rPr>
          <w:rFonts w:cs="Arial"/>
          <w:color w:val="000000" w:themeColor="text1"/>
          <w:szCs w:val="24"/>
        </w:rPr>
        <w:t xml:space="preserve"> </w:t>
      </w:r>
      <w:hyperlink r:id="rId115" w:history="1">
        <w:r>
          <w:rPr>
            <w:rStyle w:val="Hyperlink"/>
            <w:rFonts w:cs="Arial"/>
            <w:color w:val="000000" w:themeColor="text1"/>
            <w:szCs w:val="24"/>
          </w:rPr>
          <w:t>https://link.springer.com/chapter/10.1007/978-3-031-30031-8_6</w:t>
        </w:r>
      </w:hyperlink>
    </w:p>
    <w:p w14:paraId="627DD0EF" w14:textId="77777777" w:rsidR="008A4F1E" w:rsidRDefault="008A4F1E" w:rsidP="008A4F1E">
      <w:pPr>
        <w:spacing w:after="240"/>
        <w:rPr>
          <w:rFonts w:cs="Arial"/>
          <w:color w:val="000000" w:themeColor="text1"/>
          <w:szCs w:val="24"/>
          <w:lang w:val="en-IN"/>
        </w:rPr>
      </w:pPr>
      <w:r>
        <w:rPr>
          <w:rFonts w:cs="Arial"/>
          <w:color w:val="000000" w:themeColor="text1"/>
          <w:szCs w:val="24"/>
          <w:lang w:val="en-IN"/>
        </w:rPr>
        <w:t xml:space="preserve">McGreevy, A., Soley-Bori, M., Ashworth, M., Wang, Y., Rezel-Potts, E., Durbaba, S., Dodhia, H. and Fox-Rushby, J. (2023). Ethnic inequalities in the impact of COVID-19 on primary care consultations: A time series analysis of 460,084 individuals with multimorbidity in South London. </w:t>
      </w:r>
      <w:r>
        <w:rPr>
          <w:rFonts w:cs="Arial"/>
          <w:i/>
          <w:iCs/>
          <w:color w:val="000000" w:themeColor="text1"/>
          <w:szCs w:val="24"/>
          <w:lang w:val="en-IN"/>
        </w:rPr>
        <w:t>BMC Medicine</w:t>
      </w:r>
      <w:r>
        <w:rPr>
          <w:rFonts w:cs="Arial"/>
          <w:color w:val="000000" w:themeColor="text1"/>
          <w:szCs w:val="24"/>
          <w:lang w:val="en-IN"/>
        </w:rPr>
        <w:t>, 21(1). doi:10.1186/s12916-022-02720-7.</w:t>
      </w:r>
    </w:p>
    <w:p w14:paraId="0FC54B73" w14:textId="77777777" w:rsidR="008A4F1E" w:rsidRDefault="008A4F1E" w:rsidP="008A4F1E">
      <w:pPr>
        <w:spacing w:after="240"/>
        <w:rPr>
          <w:rFonts w:cs="Arial"/>
          <w:color w:val="000000" w:themeColor="text1"/>
          <w:szCs w:val="24"/>
          <w:lang w:val="en-IN"/>
        </w:rPr>
      </w:pPr>
      <w:r>
        <w:rPr>
          <w:rFonts w:cs="Arial"/>
          <w:color w:val="000000" w:themeColor="text1"/>
          <w:szCs w:val="24"/>
          <w:lang w:val="en-IN"/>
        </w:rPr>
        <w:t xml:space="preserve">Moore, J., Elliott, I. and Hesselgreaves, H. (2023). Collaborative leadership in integrated care systems; creating leadership for the common good. </w:t>
      </w:r>
      <w:r>
        <w:rPr>
          <w:rFonts w:cs="Arial"/>
          <w:i/>
          <w:iCs/>
          <w:color w:val="000000" w:themeColor="text1"/>
          <w:szCs w:val="24"/>
          <w:lang w:val="en-IN"/>
        </w:rPr>
        <w:t>Journal of Change management</w:t>
      </w:r>
      <w:r>
        <w:rPr>
          <w:rFonts w:cs="Arial"/>
          <w:color w:val="000000" w:themeColor="text1"/>
          <w:szCs w:val="24"/>
          <w:lang w:val="en-IN"/>
        </w:rPr>
        <w:t>, 23(4), pp.1–16. doi:10.1080/14697017.2023.2261126.</w:t>
      </w:r>
    </w:p>
    <w:p w14:paraId="1EEC4077" w14:textId="77777777" w:rsidR="008A4F1E" w:rsidRDefault="008A4F1E" w:rsidP="008A4F1E">
      <w:pPr>
        <w:spacing w:after="240"/>
        <w:rPr>
          <w:rFonts w:cs="Arial"/>
          <w:color w:val="000000" w:themeColor="text1"/>
          <w:szCs w:val="24"/>
          <w:lang w:val="en-IN"/>
        </w:rPr>
      </w:pPr>
      <w:r>
        <w:rPr>
          <w:rFonts w:cs="Arial"/>
          <w:color w:val="000000" w:themeColor="text1"/>
          <w:szCs w:val="24"/>
          <w:lang w:val="en-IN"/>
        </w:rPr>
        <w:lastRenderedPageBreak/>
        <w:t xml:space="preserve">Moorthie, S., Oguzman, E., Evans, S., Brayne, C. and LaFortune, L. (2024). Qualitative study of UK health and care professionals to determine resources and processes that can support actions to improve quality of data used to address and monitor health inequalities. </w:t>
      </w:r>
      <w:r>
        <w:rPr>
          <w:rFonts w:cs="Arial"/>
          <w:i/>
          <w:iCs/>
          <w:color w:val="000000" w:themeColor="text1"/>
          <w:szCs w:val="24"/>
          <w:lang w:val="en-IN"/>
        </w:rPr>
        <w:t>BMJ Open</w:t>
      </w:r>
      <w:r>
        <w:rPr>
          <w:rFonts w:cs="Arial"/>
          <w:color w:val="000000" w:themeColor="text1"/>
          <w:szCs w:val="24"/>
          <w:lang w:val="en-IN"/>
        </w:rPr>
        <w:t>, 14(9), pp.e084352-e084352. doi:10.1136/bmjopen-2024-084352.</w:t>
      </w:r>
    </w:p>
    <w:p w14:paraId="6871C5DB" w14:textId="77777777" w:rsidR="008A4F1E" w:rsidRDefault="008A4F1E" w:rsidP="008A4F1E">
      <w:pPr>
        <w:spacing w:after="240"/>
        <w:rPr>
          <w:rFonts w:cs="Arial"/>
          <w:color w:val="000000" w:themeColor="text1"/>
          <w:szCs w:val="24"/>
          <w:lang w:val="en-IN"/>
        </w:rPr>
      </w:pPr>
      <w:r>
        <w:rPr>
          <w:rFonts w:cs="Arial"/>
          <w:color w:val="000000" w:themeColor="text1"/>
          <w:szCs w:val="24"/>
          <w:lang w:val="en-IN"/>
        </w:rPr>
        <w:t xml:space="preserve">Mthembu, Z. and Chimbari, M.J. (2023). Community engagement: Health research through informing, consultation, involving and empowerment in Ingwavuma community. </w:t>
      </w:r>
      <w:r>
        <w:rPr>
          <w:rFonts w:cs="Arial"/>
          <w:i/>
          <w:iCs/>
          <w:color w:val="000000" w:themeColor="text1"/>
          <w:szCs w:val="24"/>
          <w:lang w:val="en-IN"/>
        </w:rPr>
        <w:t>Frontiers in Public health</w:t>
      </w:r>
      <w:r>
        <w:rPr>
          <w:rFonts w:cs="Arial"/>
          <w:color w:val="000000" w:themeColor="text1"/>
          <w:szCs w:val="24"/>
          <w:lang w:val="en-IN"/>
        </w:rPr>
        <w:t>, 11. doi:10.3389/fpubh.2023.1050589.</w:t>
      </w:r>
    </w:p>
    <w:p w14:paraId="6FC05E56" w14:textId="77777777" w:rsidR="008A4F1E" w:rsidRDefault="008A4F1E" w:rsidP="008A4F1E">
      <w:pPr>
        <w:spacing w:after="240"/>
        <w:rPr>
          <w:rFonts w:cs="Arial"/>
          <w:color w:val="000000" w:themeColor="text1"/>
          <w:szCs w:val="24"/>
          <w:lang w:val="en-IN"/>
        </w:rPr>
      </w:pPr>
      <w:r>
        <w:rPr>
          <w:rFonts w:cs="Arial"/>
          <w:color w:val="000000" w:themeColor="text1"/>
          <w:szCs w:val="24"/>
          <w:lang w:val="en-IN"/>
        </w:rPr>
        <w:t xml:space="preserve">NHS (2023). </w:t>
      </w:r>
      <w:r>
        <w:rPr>
          <w:rFonts w:cs="Arial"/>
          <w:i/>
          <w:iCs/>
          <w:color w:val="000000" w:themeColor="text1"/>
          <w:szCs w:val="24"/>
          <w:lang w:val="en-IN"/>
        </w:rPr>
        <w:t>NHS - race and health observatory</w:t>
      </w:r>
      <w:r>
        <w:rPr>
          <w:rFonts w:cs="Arial"/>
          <w:color w:val="000000" w:themeColor="text1"/>
          <w:szCs w:val="24"/>
          <w:lang w:val="en-IN"/>
        </w:rPr>
        <w:t xml:space="preserve">. [online] </w:t>
      </w:r>
      <w:r>
        <w:rPr>
          <w:rFonts w:cs="Arial"/>
          <w:i/>
          <w:iCs/>
          <w:color w:val="000000" w:themeColor="text1"/>
          <w:szCs w:val="24"/>
          <w:lang w:val="en-IN"/>
        </w:rPr>
        <w:t>NHS – Race and Health Observatory</w:t>
      </w:r>
      <w:r>
        <w:rPr>
          <w:rFonts w:cs="Arial"/>
          <w:color w:val="000000" w:themeColor="text1"/>
          <w:szCs w:val="24"/>
          <w:lang w:val="en-IN"/>
        </w:rPr>
        <w:t>. Available at: https://nhsrho.org/ [Accessed 24 July 2026].</w:t>
      </w:r>
    </w:p>
    <w:p w14:paraId="41F00C24" w14:textId="77777777" w:rsidR="008A4F1E" w:rsidRDefault="008A4F1E" w:rsidP="008A4F1E">
      <w:pPr>
        <w:spacing w:after="240"/>
        <w:rPr>
          <w:rFonts w:cs="Arial"/>
          <w:color w:val="000000" w:themeColor="text1"/>
          <w:szCs w:val="24"/>
        </w:rPr>
      </w:pPr>
      <w:r>
        <w:rPr>
          <w:rFonts w:cs="Arial"/>
          <w:color w:val="000000" w:themeColor="text1"/>
          <w:szCs w:val="24"/>
        </w:rPr>
        <w:t xml:space="preserve">NHS England (2023) </w:t>
      </w:r>
      <w:r>
        <w:rPr>
          <w:rFonts w:cs="Arial"/>
          <w:i/>
          <w:iCs/>
          <w:color w:val="000000" w:themeColor="text1"/>
          <w:szCs w:val="24"/>
        </w:rPr>
        <w:t>NHS England » patient and carer race equality framework</w:t>
      </w:r>
      <w:r>
        <w:rPr>
          <w:rFonts w:cs="Arial"/>
          <w:color w:val="000000" w:themeColor="text1"/>
          <w:szCs w:val="24"/>
        </w:rPr>
        <w:t xml:space="preserve">, </w:t>
      </w:r>
      <w:r>
        <w:rPr>
          <w:rFonts w:cs="Arial"/>
          <w:i/>
          <w:iCs/>
          <w:color w:val="000000" w:themeColor="text1"/>
          <w:szCs w:val="24"/>
        </w:rPr>
        <w:t>www.england.nhs.uk</w:t>
      </w:r>
      <w:r>
        <w:rPr>
          <w:rFonts w:cs="Arial"/>
          <w:color w:val="000000" w:themeColor="text1"/>
          <w:szCs w:val="24"/>
        </w:rPr>
        <w:t xml:space="preserve">. Available at: </w:t>
      </w:r>
      <w:hyperlink r:id="rId116" w:history="1">
        <w:r>
          <w:rPr>
            <w:rStyle w:val="Hyperlink"/>
            <w:rFonts w:cs="Arial"/>
            <w:color w:val="000000" w:themeColor="text1"/>
            <w:szCs w:val="24"/>
          </w:rPr>
          <w:t>https://www.england.nhs.uk/long-read/patient-and-carer-race-equality-framework/</w:t>
        </w:r>
      </w:hyperlink>
      <w:r>
        <w:rPr>
          <w:rFonts w:cs="Arial"/>
          <w:color w:val="000000" w:themeColor="text1"/>
          <w:szCs w:val="24"/>
        </w:rPr>
        <w:t xml:space="preserve">  (Accessed: July 24, 2026).</w:t>
      </w:r>
    </w:p>
    <w:p w14:paraId="310EA782" w14:textId="77777777" w:rsidR="008A4F1E" w:rsidRDefault="008A4F1E" w:rsidP="008A4F1E">
      <w:pPr>
        <w:spacing w:before="240" w:after="240"/>
        <w:rPr>
          <w:rFonts w:cs="Arial"/>
          <w:color w:val="000000" w:themeColor="text1"/>
          <w:szCs w:val="24"/>
        </w:rPr>
      </w:pPr>
      <w:r>
        <w:rPr>
          <w:rFonts w:cs="Arial"/>
          <w:color w:val="000000" w:themeColor="text1"/>
          <w:szCs w:val="24"/>
        </w:rPr>
        <w:t xml:space="preserve">NHS England (2025) </w:t>
      </w:r>
      <w:r>
        <w:rPr>
          <w:rFonts w:cs="Arial"/>
          <w:i/>
          <w:iCs/>
          <w:color w:val="000000" w:themeColor="text1"/>
          <w:szCs w:val="24"/>
        </w:rPr>
        <w:t>NHS England » patient safety healthcare inequalities reduction framework</w:t>
      </w:r>
      <w:r>
        <w:rPr>
          <w:rFonts w:cs="Arial"/>
          <w:color w:val="000000" w:themeColor="text1"/>
          <w:szCs w:val="24"/>
        </w:rPr>
        <w:t xml:space="preserve">, </w:t>
      </w:r>
      <w:r>
        <w:rPr>
          <w:rFonts w:cs="Arial"/>
          <w:i/>
          <w:iCs/>
          <w:color w:val="000000" w:themeColor="text1"/>
          <w:szCs w:val="24"/>
        </w:rPr>
        <w:t>England.nhs.uk</w:t>
      </w:r>
      <w:r>
        <w:rPr>
          <w:rFonts w:cs="Arial"/>
          <w:color w:val="000000" w:themeColor="text1"/>
          <w:szCs w:val="24"/>
        </w:rPr>
        <w:t xml:space="preserve">. Available at: </w:t>
      </w:r>
      <w:hyperlink r:id="rId117" w:history="1">
        <w:r>
          <w:rPr>
            <w:rStyle w:val="Hyperlink"/>
            <w:rFonts w:cs="Arial"/>
            <w:color w:val="000000" w:themeColor="text1"/>
            <w:szCs w:val="24"/>
          </w:rPr>
          <w:t>https://www.england.nhs.uk/long-read/patient-safety-healthcare-inequalities-reduction-framework/</w:t>
        </w:r>
      </w:hyperlink>
      <w:r>
        <w:rPr>
          <w:rFonts w:cs="Arial"/>
          <w:color w:val="000000" w:themeColor="text1"/>
          <w:szCs w:val="24"/>
        </w:rPr>
        <w:t xml:space="preserve">  (Accessed: July 24, 2026).</w:t>
      </w:r>
    </w:p>
    <w:p w14:paraId="1A3CE552" w14:textId="77777777" w:rsidR="008A4F1E" w:rsidRDefault="008A4F1E" w:rsidP="008A4F1E">
      <w:pPr>
        <w:pStyle w:val="NormalWeb"/>
        <w:spacing w:before="240" w:beforeAutospacing="0" w:after="0" w:afterAutospacing="0" w:line="360" w:lineRule="auto"/>
        <w:rPr>
          <w:rFonts w:ascii="Arial" w:hAnsi="Arial" w:cs="Arial"/>
          <w:color w:val="000000" w:themeColor="text1"/>
        </w:rPr>
      </w:pPr>
      <w:r>
        <w:rPr>
          <w:rFonts w:ascii="Arial" w:hAnsi="Arial" w:cs="Arial"/>
          <w:color w:val="000000" w:themeColor="text1"/>
          <w:shd w:val="clear" w:color="auto" w:fill="FFFFFF"/>
        </w:rPr>
        <w:t xml:space="preserve">Nousak, S., (2025). Extending Fundamental Cause Theory to Holistic Health. </w:t>
      </w:r>
      <w:r>
        <w:rPr>
          <w:rFonts w:ascii="Arial" w:hAnsi="Arial" w:cs="Arial"/>
          <w:i/>
          <w:iCs/>
          <w:color w:val="000000" w:themeColor="text1"/>
          <w:shd w:val="clear" w:color="auto" w:fill="FFFFFF"/>
        </w:rPr>
        <w:t>Sociology of Health &amp; Illness</w:t>
      </w:r>
      <w:r>
        <w:rPr>
          <w:rFonts w:ascii="Arial" w:hAnsi="Arial" w:cs="Arial"/>
          <w:color w:val="000000" w:themeColor="text1"/>
          <w:shd w:val="clear" w:color="auto" w:fill="FFFFFF"/>
        </w:rPr>
        <w:t xml:space="preserve">, </w:t>
      </w:r>
      <w:r>
        <w:rPr>
          <w:rFonts w:ascii="Arial" w:hAnsi="Arial" w:cs="Arial"/>
          <w:i/>
          <w:iCs/>
          <w:color w:val="000000" w:themeColor="text1"/>
          <w:shd w:val="clear" w:color="auto" w:fill="FFFFFF"/>
        </w:rPr>
        <w:t>47</w:t>
      </w:r>
      <w:r>
        <w:rPr>
          <w:rFonts w:ascii="Arial" w:hAnsi="Arial" w:cs="Arial"/>
          <w:color w:val="000000" w:themeColor="text1"/>
          <w:shd w:val="clear" w:color="auto" w:fill="FFFFFF"/>
        </w:rPr>
        <w:t xml:space="preserve">(1), p.e13875. </w:t>
      </w:r>
      <w:hyperlink r:id="rId118" w:history="1">
        <w:r>
          <w:rPr>
            <w:rStyle w:val="Hyperlink"/>
            <w:rFonts w:ascii="Arial" w:hAnsi="Arial" w:cs="Arial"/>
            <w:color w:val="000000" w:themeColor="text1"/>
            <w:shd w:val="clear" w:color="auto" w:fill="FFFFFF"/>
          </w:rPr>
          <w:t>https://onlinelibrary.wiley.com/doi/pdf/10.1111/1467-9566.13875</w:t>
        </w:r>
      </w:hyperlink>
    </w:p>
    <w:p w14:paraId="2D362C05" w14:textId="77777777" w:rsidR="008A4F1E" w:rsidRDefault="008A4F1E" w:rsidP="008A4F1E">
      <w:pPr>
        <w:spacing w:before="240" w:after="240"/>
        <w:rPr>
          <w:rFonts w:cs="Arial"/>
          <w:color w:val="000000" w:themeColor="text1"/>
          <w:szCs w:val="24"/>
          <w:lang w:val="en-IN"/>
        </w:rPr>
      </w:pPr>
      <w:r>
        <w:rPr>
          <w:rFonts w:cs="Arial"/>
          <w:color w:val="000000" w:themeColor="text1"/>
          <w:szCs w:val="24"/>
          <w:lang w:val="en-IN"/>
        </w:rPr>
        <w:t xml:space="preserve">Olowomeye, E., (2025). Exploring interdisciplinary family medicine approaches to improve chronic disease management and patient-centered outcomes. </w:t>
      </w:r>
      <w:r>
        <w:rPr>
          <w:rFonts w:cs="Arial"/>
          <w:i/>
          <w:iCs/>
          <w:color w:val="000000" w:themeColor="text1"/>
          <w:szCs w:val="24"/>
          <w:lang w:val="en-IN"/>
        </w:rPr>
        <w:t>Int J Res Publ Rev</w:t>
      </w:r>
      <w:r>
        <w:rPr>
          <w:rFonts w:cs="Arial"/>
          <w:color w:val="000000" w:themeColor="text1"/>
          <w:szCs w:val="24"/>
          <w:lang w:val="en-IN"/>
        </w:rPr>
        <w:t xml:space="preserve">, </w:t>
      </w:r>
      <w:r>
        <w:rPr>
          <w:rFonts w:cs="Arial"/>
          <w:i/>
          <w:iCs/>
          <w:color w:val="000000" w:themeColor="text1"/>
          <w:szCs w:val="24"/>
          <w:lang w:val="en-IN"/>
        </w:rPr>
        <w:t>6</w:t>
      </w:r>
      <w:r>
        <w:rPr>
          <w:rFonts w:cs="Arial"/>
          <w:color w:val="000000" w:themeColor="text1"/>
          <w:szCs w:val="24"/>
          <w:lang w:val="en-IN"/>
        </w:rPr>
        <w:t xml:space="preserve">(5), pp.12378-12395. </w:t>
      </w:r>
      <w:hyperlink r:id="rId119" w:history="1">
        <w:r>
          <w:rPr>
            <w:rStyle w:val="Hyperlink"/>
            <w:rFonts w:cs="Arial"/>
            <w:color w:val="000000" w:themeColor="text1"/>
            <w:szCs w:val="24"/>
            <w:lang w:val="en-IN"/>
          </w:rPr>
          <w:t>https://www.academia.edu/download/123269634/Family_Medicine_Approaches_to_Improve_Chronic_Disease_Mangement_and_Patient_Centered_Outcomes_by_Eunice_Olowomeye.pdf</w:t>
        </w:r>
      </w:hyperlink>
    </w:p>
    <w:p w14:paraId="12437C42" w14:textId="77777777" w:rsidR="008A4F1E" w:rsidRDefault="008A4F1E" w:rsidP="008A4F1E">
      <w:pPr>
        <w:spacing w:after="240"/>
        <w:rPr>
          <w:rFonts w:cs="Arial"/>
          <w:color w:val="000000" w:themeColor="text1"/>
          <w:szCs w:val="24"/>
          <w:lang w:val="en-IN"/>
        </w:rPr>
      </w:pPr>
      <w:r>
        <w:rPr>
          <w:rFonts w:cs="Arial"/>
          <w:color w:val="000000" w:themeColor="text1"/>
          <w:szCs w:val="24"/>
          <w:lang w:val="en-IN"/>
        </w:rPr>
        <w:t xml:space="preserve">Pandey, M., Maina, R.G., Amoyaw, J., Li, Y., Kamrul, R., Michaels, C.R. and Maroof, R. (2021). Impacts of English language proficiency on healthcare access, use, and </w:t>
      </w:r>
      <w:r>
        <w:rPr>
          <w:rFonts w:cs="Arial"/>
          <w:color w:val="000000" w:themeColor="text1"/>
          <w:szCs w:val="24"/>
          <w:lang w:val="en-IN"/>
        </w:rPr>
        <w:lastRenderedPageBreak/>
        <w:t xml:space="preserve">outcomes among immigrants: A qualitative study. </w:t>
      </w:r>
      <w:r>
        <w:rPr>
          <w:rFonts w:cs="Arial"/>
          <w:i/>
          <w:iCs/>
          <w:color w:val="000000" w:themeColor="text1"/>
          <w:szCs w:val="24"/>
          <w:lang w:val="en-IN"/>
        </w:rPr>
        <w:t>BMC health services research</w:t>
      </w:r>
      <w:r>
        <w:rPr>
          <w:rFonts w:cs="Arial"/>
          <w:color w:val="000000" w:themeColor="text1"/>
          <w:szCs w:val="24"/>
          <w:lang w:val="en-IN"/>
        </w:rPr>
        <w:t>, 21(1), pp.1–13. doi:10.1186/s12913-021-06750-4.</w:t>
      </w:r>
    </w:p>
    <w:p w14:paraId="4202AB8B" w14:textId="77777777" w:rsidR="008A4F1E" w:rsidRDefault="008A4F1E" w:rsidP="008A4F1E">
      <w:pPr>
        <w:spacing w:after="240"/>
        <w:rPr>
          <w:rFonts w:cs="Arial"/>
          <w:color w:val="000000" w:themeColor="text1"/>
          <w:szCs w:val="24"/>
        </w:rPr>
      </w:pPr>
      <w:r>
        <w:rPr>
          <w:rFonts w:cs="Arial"/>
          <w:color w:val="000000" w:themeColor="text1"/>
          <w:szCs w:val="24"/>
        </w:rPr>
        <w:t xml:space="preserve">Patel, S. </w:t>
      </w:r>
      <w:r>
        <w:rPr>
          <w:rFonts w:cs="Arial"/>
          <w:i/>
          <w:iCs/>
          <w:color w:val="000000" w:themeColor="text1"/>
          <w:szCs w:val="24"/>
        </w:rPr>
        <w:t>et al.</w:t>
      </w:r>
      <w:r>
        <w:rPr>
          <w:rFonts w:cs="Arial"/>
          <w:color w:val="000000" w:themeColor="text1"/>
          <w:szCs w:val="24"/>
        </w:rPr>
        <w:t xml:space="preserve"> (2026) “Navigating cultural barriers: A qualitative study exploring clinicians’ experiences of providing mental health support for ethnic minority groups in England,” </w:t>
      </w:r>
      <w:r>
        <w:rPr>
          <w:rFonts w:cs="Arial"/>
          <w:i/>
          <w:iCs/>
          <w:color w:val="000000" w:themeColor="text1"/>
          <w:szCs w:val="24"/>
        </w:rPr>
        <w:t>BMC health services research</w:t>
      </w:r>
      <w:r>
        <w:rPr>
          <w:rFonts w:cs="Arial"/>
          <w:color w:val="000000" w:themeColor="text1"/>
          <w:szCs w:val="24"/>
        </w:rPr>
        <w:t xml:space="preserve"> [Preprint]. Available at: </w:t>
      </w:r>
      <w:hyperlink r:id="rId120" w:history="1">
        <w:r>
          <w:rPr>
            <w:rStyle w:val="Hyperlink"/>
            <w:rFonts w:cs="Arial"/>
            <w:color w:val="000000" w:themeColor="text1"/>
            <w:szCs w:val="24"/>
          </w:rPr>
          <w:t>https://doi.org/10.1186/s12913-026-14146-5</w:t>
        </w:r>
      </w:hyperlink>
      <w:r>
        <w:rPr>
          <w:rFonts w:cs="Arial"/>
          <w:color w:val="000000" w:themeColor="text1"/>
          <w:szCs w:val="24"/>
        </w:rPr>
        <w:t xml:space="preserve">. </w:t>
      </w:r>
    </w:p>
    <w:p w14:paraId="7B7BDCD8" w14:textId="77777777" w:rsidR="008A4F1E" w:rsidRDefault="008A4F1E" w:rsidP="008A4F1E">
      <w:pPr>
        <w:spacing w:after="240"/>
        <w:rPr>
          <w:rFonts w:cs="Arial"/>
          <w:color w:val="000000" w:themeColor="text1"/>
          <w:szCs w:val="24"/>
          <w:lang w:val="en-IN"/>
        </w:rPr>
      </w:pPr>
      <w:r>
        <w:rPr>
          <w:rFonts w:cs="Arial"/>
          <w:color w:val="000000" w:themeColor="text1"/>
          <w:szCs w:val="24"/>
          <w:lang w:val="en-IN"/>
        </w:rPr>
        <w:t xml:space="preserve">Pedersen, J.F., Egilstrød, B., Overgaard, C. and Petersen, K.S. (2021). Public involvement in the planning, development and implementation of community health services: A scoping review of Public involvement methods. </w:t>
      </w:r>
      <w:r>
        <w:rPr>
          <w:rFonts w:cs="Arial"/>
          <w:i/>
          <w:iCs/>
          <w:color w:val="000000" w:themeColor="text1"/>
          <w:szCs w:val="24"/>
          <w:lang w:val="en-IN"/>
        </w:rPr>
        <w:t>Health &amp; social care in the community</w:t>
      </w:r>
      <w:r>
        <w:rPr>
          <w:rFonts w:cs="Arial"/>
          <w:color w:val="000000" w:themeColor="text1"/>
          <w:szCs w:val="24"/>
          <w:lang w:val="en-IN"/>
        </w:rPr>
        <w:t>, 30(3). doi:10.1111/hsc.13528.</w:t>
      </w:r>
    </w:p>
    <w:p w14:paraId="59D43324" w14:textId="77777777" w:rsidR="008A4F1E" w:rsidRDefault="008A4F1E" w:rsidP="008A4F1E">
      <w:pPr>
        <w:spacing w:after="240"/>
        <w:rPr>
          <w:rFonts w:cs="Arial"/>
          <w:color w:val="000000" w:themeColor="text1"/>
          <w:szCs w:val="24"/>
          <w:lang w:val="en-IN"/>
        </w:rPr>
      </w:pPr>
      <w:r>
        <w:rPr>
          <w:rFonts w:cs="Arial"/>
          <w:color w:val="000000" w:themeColor="text1"/>
          <w:szCs w:val="24"/>
          <w:lang w:val="en-IN"/>
        </w:rPr>
        <w:t xml:space="preserve">Pelasoja, M., Vähä, J., Kuha, S., Mikkonen, K. and Kanste, O. (2025). Leadership in Culturally and linguistically diverse healthcare workplaces: A scoping review. </w:t>
      </w:r>
      <w:r>
        <w:rPr>
          <w:rFonts w:cs="Arial"/>
          <w:i/>
          <w:iCs/>
          <w:color w:val="000000" w:themeColor="text1"/>
          <w:szCs w:val="24"/>
          <w:lang w:val="en-IN"/>
        </w:rPr>
        <w:t>Journal of Advanced nursing</w:t>
      </w:r>
      <w:r>
        <w:rPr>
          <w:rFonts w:cs="Arial"/>
          <w:color w:val="000000" w:themeColor="text1"/>
          <w:szCs w:val="24"/>
          <w:lang w:val="en-IN"/>
        </w:rPr>
        <w:t>. doi:10.1111/jan.16909.</w:t>
      </w:r>
    </w:p>
    <w:p w14:paraId="3CBAE2D7" w14:textId="77777777" w:rsidR="008A4F1E" w:rsidRDefault="008A4F1E" w:rsidP="008A4F1E">
      <w:pPr>
        <w:spacing w:after="240"/>
        <w:rPr>
          <w:rFonts w:cs="Arial"/>
          <w:color w:val="000000" w:themeColor="text1"/>
          <w:szCs w:val="24"/>
          <w:lang w:val="en-IN"/>
        </w:rPr>
      </w:pPr>
      <w:r>
        <w:rPr>
          <w:rFonts w:cs="Arial"/>
          <w:color w:val="000000" w:themeColor="text1"/>
          <w:szCs w:val="24"/>
          <w:lang w:val="en-IN"/>
        </w:rPr>
        <w:t xml:space="preserve">Perchyk, T., de Vere Hunt, I.J., Nicholson, B.D., Mounce, L., Sykes, K., Lyratzopoulos, G., Lemanska, A., Whitaker, K.L. and Kerrison, R.S., (2025). How well are marginalised groups represented in electronic records? A codelist development project and cross-sectional analysis of UK electronic health records. </w:t>
      </w:r>
      <w:r>
        <w:rPr>
          <w:rFonts w:cs="Arial"/>
          <w:i/>
          <w:iCs/>
          <w:color w:val="000000" w:themeColor="text1"/>
          <w:szCs w:val="24"/>
          <w:lang w:val="en-IN"/>
        </w:rPr>
        <w:t>BMJ open</w:t>
      </w:r>
      <w:r>
        <w:rPr>
          <w:rFonts w:cs="Arial"/>
          <w:color w:val="000000" w:themeColor="text1"/>
          <w:szCs w:val="24"/>
          <w:lang w:val="en-IN"/>
        </w:rPr>
        <w:t xml:space="preserve">, </w:t>
      </w:r>
      <w:r>
        <w:rPr>
          <w:rFonts w:cs="Arial"/>
          <w:i/>
          <w:iCs/>
          <w:color w:val="000000" w:themeColor="text1"/>
          <w:szCs w:val="24"/>
          <w:lang w:val="en-IN"/>
        </w:rPr>
        <w:t>15</w:t>
      </w:r>
      <w:r>
        <w:rPr>
          <w:rFonts w:cs="Arial"/>
          <w:color w:val="000000" w:themeColor="text1"/>
          <w:szCs w:val="24"/>
          <w:lang w:val="en-IN"/>
        </w:rPr>
        <w:t>(8), p.e098305. doi:10.1136/bmjopen-2024-098305.</w:t>
      </w:r>
    </w:p>
    <w:p w14:paraId="689D281F" w14:textId="77777777" w:rsidR="008A4F1E" w:rsidRDefault="008A4F1E" w:rsidP="008A4F1E">
      <w:pPr>
        <w:spacing w:after="240"/>
        <w:rPr>
          <w:rFonts w:cs="Arial"/>
          <w:color w:val="000000" w:themeColor="text1"/>
          <w:szCs w:val="24"/>
          <w:lang w:val="en-IN"/>
        </w:rPr>
      </w:pPr>
      <w:r>
        <w:rPr>
          <w:rFonts w:cs="Arial"/>
          <w:color w:val="000000" w:themeColor="text1"/>
          <w:szCs w:val="24"/>
          <w:lang w:val="en-IN"/>
        </w:rPr>
        <w:t xml:space="preserve">Pisavadia, K., Edwards, R.T., Davies, C.T., Gould, A. and Parkinson, J. (2025). Preventative behavioural interventions that reduce health inequities: A systematic review using the theoretical domains framework. </w:t>
      </w:r>
      <w:r>
        <w:rPr>
          <w:rFonts w:cs="Arial"/>
          <w:i/>
          <w:iCs/>
          <w:color w:val="000000" w:themeColor="text1"/>
          <w:szCs w:val="24"/>
          <w:lang w:val="en-IN"/>
        </w:rPr>
        <w:t>BMC public health</w:t>
      </w:r>
      <w:r>
        <w:rPr>
          <w:rFonts w:cs="Arial"/>
          <w:color w:val="000000" w:themeColor="text1"/>
          <w:szCs w:val="24"/>
          <w:lang w:val="en-IN"/>
        </w:rPr>
        <w:t>, 25(1). doi:10.1186/s12889-025-22740-1.</w:t>
      </w:r>
    </w:p>
    <w:p w14:paraId="70191B2E" w14:textId="77777777" w:rsidR="008A4F1E" w:rsidRDefault="008A4F1E" w:rsidP="008A4F1E">
      <w:pPr>
        <w:spacing w:after="240"/>
        <w:rPr>
          <w:rFonts w:cs="Arial"/>
          <w:color w:val="000000" w:themeColor="text1"/>
          <w:szCs w:val="24"/>
        </w:rPr>
      </w:pPr>
      <w:r>
        <w:rPr>
          <w:rFonts w:cs="Arial"/>
          <w:color w:val="000000" w:themeColor="text1"/>
          <w:szCs w:val="24"/>
        </w:rPr>
        <w:t xml:space="preserve">Raleigh, V. (2023) </w:t>
      </w:r>
      <w:r>
        <w:rPr>
          <w:rFonts w:cs="Arial"/>
          <w:i/>
          <w:iCs/>
          <w:color w:val="000000" w:themeColor="text1"/>
          <w:szCs w:val="24"/>
        </w:rPr>
        <w:t>The health of people from ethnic minority groups in England</w:t>
      </w:r>
      <w:r>
        <w:rPr>
          <w:rFonts w:cs="Arial"/>
          <w:color w:val="000000" w:themeColor="text1"/>
          <w:szCs w:val="24"/>
        </w:rPr>
        <w:t xml:space="preserve">, </w:t>
      </w:r>
      <w:r>
        <w:rPr>
          <w:rFonts w:cs="Arial"/>
          <w:i/>
          <w:iCs/>
          <w:color w:val="000000" w:themeColor="text1"/>
          <w:szCs w:val="24"/>
        </w:rPr>
        <w:t>The King’s Fund</w:t>
      </w:r>
      <w:r>
        <w:rPr>
          <w:rFonts w:cs="Arial"/>
          <w:color w:val="000000" w:themeColor="text1"/>
          <w:szCs w:val="24"/>
        </w:rPr>
        <w:t xml:space="preserve">. The King’s Fund. Available at: </w:t>
      </w:r>
      <w:hyperlink r:id="rId121" w:history="1">
        <w:r>
          <w:rPr>
            <w:rStyle w:val="Hyperlink"/>
            <w:rFonts w:cs="Arial"/>
            <w:color w:val="000000" w:themeColor="text1"/>
            <w:szCs w:val="24"/>
          </w:rPr>
          <w:t>https://www.kingsfund.org.uk/insight-and-analysis/long-reads/health-people-ethnic-minority-groups-england</w:t>
        </w:r>
      </w:hyperlink>
      <w:r>
        <w:rPr>
          <w:rFonts w:cs="Arial"/>
          <w:color w:val="000000" w:themeColor="text1"/>
          <w:szCs w:val="24"/>
        </w:rPr>
        <w:t xml:space="preserve">  (Accessed: July 24, 2026).</w:t>
      </w:r>
    </w:p>
    <w:p w14:paraId="0E349F76" w14:textId="77777777" w:rsidR="008A4F1E" w:rsidRDefault="008A4F1E" w:rsidP="008A4F1E">
      <w:pPr>
        <w:spacing w:after="240"/>
        <w:rPr>
          <w:rFonts w:cs="Arial"/>
          <w:color w:val="000000" w:themeColor="text1"/>
          <w:szCs w:val="24"/>
          <w:lang w:val="en-IN"/>
        </w:rPr>
      </w:pPr>
      <w:r>
        <w:rPr>
          <w:rFonts w:cs="Arial"/>
          <w:color w:val="000000" w:themeColor="text1"/>
          <w:szCs w:val="24"/>
          <w:lang w:val="en-IN"/>
        </w:rPr>
        <w:t xml:space="preserve">Robinson, A., Elarbi, M., Todd, A. and Husband, A. (2021). A qualitative exploration of the barriers and facilitators affecting ethnic minority patient groups when accessing </w:t>
      </w:r>
      <w:r>
        <w:rPr>
          <w:rFonts w:cs="Arial"/>
          <w:color w:val="000000" w:themeColor="text1"/>
          <w:szCs w:val="24"/>
          <w:lang w:val="en-IN"/>
        </w:rPr>
        <w:lastRenderedPageBreak/>
        <w:t xml:space="preserve">medicine review services: Perspectives of healthcare professionals. </w:t>
      </w:r>
      <w:r>
        <w:rPr>
          <w:rFonts w:cs="Arial"/>
          <w:i/>
          <w:iCs/>
          <w:color w:val="000000" w:themeColor="text1"/>
          <w:szCs w:val="24"/>
          <w:lang w:val="en-IN"/>
        </w:rPr>
        <w:t>Health expectations</w:t>
      </w:r>
      <w:r>
        <w:rPr>
          <w:rFonts w:cs="Arial"/>
          <w:color w:val="000000" w:themeColor="text1"/>
          <w:szCs w:val="24"/>
          <w:lang w:val="en-IN"/>
        </w:rPr>
        <w:t>, [online] 25(2). doi:10.1111/hex.13410.</w:t>
      </w:r>
    </w:p>
    <w:p w14:paraId="13D62D23" w14:textId="77777777" w:rsidR="008A4F1E" w:rsidRDefault="008A4F1E" w:rsidP="008A4F1E">
      <w:pPr>
        <w:spacing w:after="240"/>
        <w:rPr>
          <w:rFonts w:cs="Arial"/>
          <w:color w:val="000000" w:themeColor="text1"/>
          <w:szCs w:val="24"/>
          <w:lang w:val="en-IN"/>
        </w:rPr>
      </w:pPr>
      <w:r>
        <w:rPr>
          <w:rFonts w:cs="Arial"/>
          <w:color w:val="000000" w:themeColor="text1"/>
          <w:szCs w:val="24"/>
          <w:lang w:val="en-IN"/>
        </w:rPr>
        <w:t xml:space="preserve">Rogers, H.L., Pablo Hernando, S., Núñez - Fernández, S., Sanchez, A., Martos, C., Moreno, M. and Grandes, G. (2021). Barriers and facilitators in the implementation of an evidence-based health promotion intervention in a primary care setting: A qualitative study. </w:t>
      </w:r>
      <w:r>
        <w:rPr>
          <w:rFonts w:cs="Arial"/>
          <w:i/>
          <w:iCs/>
          <w:color w:val="000000" w:themeColor="text1"/>
          <w:szCs w:val="24"/>
          <w:lang w:val="en-IN"/>
        </w:rPr>
        <w:t>Journal of Health organization and management</w:t>
      </w:r>
      <w:r>
        <w:rPr>
          <w:rFonts w:cs="Arial"/>
          <w:color w:val="000000" w:themeColor="text1"/>
          <w:szCs w:val="24"/>
          <w:lang w:val="en-IN"/>
        </w:rPr>
        <w:t>, [online] 35(9), pp.349–367. doi:10.1108/jhom-12-2020-0512.</w:t>
      </w:r>
    </w:p>
    <w:p w14:paraId="1A8E6531" w14:textId="77777777" w:rsidR="008A4F1E" w:rsidRDefault="008A4F1E" w:rsidP="008A4F1E">
      <w:pPr>
        <w:pStyle w:val="NormalWeb"/>
        <w:spacing w:before="240" w:beforeAutospacing="0" w:after="0" w:afterAutospacing="0" w:line="360" w:lineRule="auto"/>
        <w:rPr>
          <w:rFonts w:ascii="Arial" w:hAnsi="Arial" w:cs="Arial"/>
          <w:color w:val="000000" w:themeColor="text1"/>
        </w:rPr>
      </w:pPr>
      <w:r>
        <w:rPr>
          <w:rFonts w:ascii="Arial" w:hAnsi="Arial" w:cs="Arial"/>
          <w:color w:val="000000" w:themeColor="text1"/>
          <w:shd w:val="clear" w:color="auto" w:fill="FFFFFF"/>
        </w:rPr>
        <w:t xml:space="preserve">Rydland, H.T., Friedman, J., Stringhini, S., Link, B.G. and Eikemo, T.A., (2022). The radically unequal distribution of Covid-19 vaccinations: a predictable yet avoidable symptom of the fundamental causes of inequality. </w:t>
      </w:r>
      <w:r>
        <w:rPr>
          <w:rFonts w:ascii="Arial" w:hAnsi="Arial" w:cs="Arial"/>
          <w:i/>
          <w:iCs/>
          <w:color w:val="000000" w:themeColor="text1"/>
          <w:shd w:val="clear" w:color="auto" w:fill="FFFFFF"/>
        </w:rPr>
        <w:t>Humanities and Social Sciences Communications</w:t>
      </w:r>
      <w:r>
        <w:rPr>
          <w:rFonts w:ascii="Arial" w:hAnsi="Arial" w:cs="Arial"/>
          <w:color w:val="000000" w:themeColor="text1"/>
          <w:shd w:val="clear" w:color="auto" w:fill="FFFFFF"/>
        </w:rPr>
        <w:t xml:space="preserve">, </w:t>
      </w:r>
      <w:r>
        <w:rPr>
          <w:rFonts w:ascii="Arial" w:hAnsi="Arial" w:cs="Arial"/>
          <w:i/>
          <w:iCs/>
          <w:color w:val="000000" w:themeColor="text1"/>
          <w:shd w:val="clear" w:color="auto" w:fill="FFFFFF"/>
        </w:rPr>
        <w:t>9</w:t>
      </w:r>
      <w:r>
        <w:rPr>
          <w:rFonts w:ascii="Arial" w:hAnsi="Arial" w:cs="Arial"/>
          <w:color w:val="000000" w:themeColor="text1"/>
          <w:shd w:val="clear" w:color="auto" w:fill="FFFFFF"/>
        </w:rPr>
        <w:t xml:space="preserve">(1). </w:t>
      </w:r>
      <w:hyperlink r:id="rId122" w:history="1">
        <w:r>
          <w:rPr>
            <w:rStyle w:val="Hyperlink"/>
            <w:rFonts w:ascii="Arial" w:hAnsi="Arial" w:cs="Arial"/>
            <w:color w:val="000000" w:themeColor="text1"/>
            <w:shd w:val="clear" w:color="auto" w:fill="FFFFFF"/>
          </w:rPr>
          <w:t>https://www.nature.com/articles/s41599-022-01073-z.pdf</w:t>
        </w:r>
      </w:hyperlink>
    </w:p>
    <w:p w14:paraId="63CCDB98" w14:textId="77777777" w:rsidR="008A4F1E" w:rsidRDefault="008A4F1E" w:rsidP="008A4F1E">
      <w:pPr>
        <w:spacing w:before="240"/>
        <w:rPr>
          <w:rFonts w:cs="Arial"/>
          <w:color w:val="000000" w:themeColor="text1"/>
          <w:szCs w:val="24"/>
        </w:rPr>
      </w:pPr>
      <w:r>
        <w:rPr>
          <w:rFonts w:cs="Arial"/>
          <w:color w:val="000000" w:themeColor="text1"/>
          <w:szCs w:val="24"/>
          <w:highlight w:val="white"/>
        </w:rPr>
        <w:t xml:space="preserve">Saharan, V.A., Kulhari, H., Jadhav, H., Pooja, D., Banerjee, S. and Singh, A., (2024). Introduction to research methodology. In </w:t>
      </w:r>
      <w:r>
        <w:rPr>
          <w:rFonts w:cs="Arial"/>
          <w:i/>
          <w:iCs/>
          <w:color w:val="000000" w:themeColor="text1"/>
          <w:szCs w:val="24"/>
          <w:highlight w:val="white"/>
        </w:rPr>
        <w:t>Principles of research methodology and ethics in pharmaceutical sciences</w:t>
      </w:r>
      <w:r>
        <w:rPr>
          <w:rFonts w:cs="Arial"/>
          <w:color w:val="000000" w:themeColor="text1"/>
          <w:szCs w:val="24"/>
          <w:highlight w:val="white"/>
        </w:rPr>
        <w:t xml:space="preserve"> (pp. 1-46). CRC Press.</w:t>
      </w:r>
      <w:r>
        <w:rPr>
          <w:rFonts w:cs="Arial"/>
          <w:color w:val="000000" w:themeColor="text1"/>
          <w:szCs w:val="24"/>
        </w:rPr>
        <w:t xml:space="preserve"> </w:t>
      </w:r>
      <w:hyperlink r:id="rId123" w:history="1">
        <w:r>
          <w:rPr>
            <w:rStyle w:val="Hyperlink"/>
            <w:rFonts w:cs="Arial"/>
            <w:color w:val="000000" w:themeColor="text1"/>
            <w:szCs w:val="24"/>
          </w:rPr>
          <w:t>https://www.taylorfrancis.com/chapters/edit/10.1201/9781003088226-1/introduction-research-methodology-vikas-anand-saharan-hitesh-kulhari-hemant-jadhav-deep-pooja-surojit-banerjee-anupama-singh</w:t>
        </w:r>
      </w:hyperlink>
    </w:p>
    <w:p w14:paraId="45114B68" w14:textId="77777777" w:rsidR="008A4F1E" w:rsidRDefault="008A4F1E" w:rsidP="008A4F1E">
      <w:pPr>
        <w:rPr>
          <w:rFonts w:cs="Arial"/>
          <w:color w:val="000000" w:themeColor="text1"/>
          <w:szCs w:val="24"/>
        </w:rPr>
      </w:pPr>
      <w:r>
        <w:rPr>
          <w:rFonts w:cs="Arial"/>
          <w:color w:val="000000" w:themeColor="text1"/>
          <w:szCs w:val="24"/>
        </w:rPr>
        <w:t xml:space="preserve">Sowmiya Moorthie, Emre Oguzman, Evans, S., Brayne, C. and LaFortune, L. (2024). Qualitative study of UK health and care professionals to determine resources and processes that can support actions to improve quality of data used to address and monitor health inequalities. </w:t>
      </w:r>
      <w:r>
        <w:rPr>
          <w:rFonts w:cs="Arial"/>
          <w:i/>
          <w:iCs/>
          <w:color w:val="000000" w:themeColor="text1"/>
          <w:szCs w:val="24"/>
        </w:rPr>
        <w:t>BMJ open</w:t>
      </w:r>
      <w:r>
        <w:rPr>
          <w:rFonts w:cs="Arial"/>
          <w:color w:val="000000" w:themeColor="text1"/>
          <w:szCs w:val="24"/>
        </w:rPr>
        <w:t xml:space="preserve">, 14(9), pp.e084352-e084352. doi:10.1136/bmjopen-2024-084352 </w:t>
      </w:r>
    </w:p>
    <w:p w14:paraId="4386B1EB" w14:textId="77777777" w:rsidR="008A4F1E" w:rsidRDefault="008A4F1E" w:rsidP="008A4F1E">
      <w:pPr>
        <w:spacing w:after="240"/>
        <w:rPr>
          <w:rFonts w:cs="Arial"/>
          <w:color w:val="000000" w:themeColor="text1"/>
          <w:szCs w:val="24"/>
          <w:lang w:val="en-IN"/>
        </w:rPr>
      </w:pPr>
      <w:r>
        <w:rPr>
          <w:rFonts w:cs="Arial"/>
          <w:color w:val="000000" w:themeColor="text1"/>
          <w:szCs w:val="24"/>
          <w:lang w:val="en-IN"/>
        </w:rPr>
        <w:t xml:space="preserve">Stepanova, E., Croke, S., Panagioti, M., Yu, G. and Fu, Y. (2026). Consensus on culturally competent Mental Health Services Recommendations: A modified Delphi Consensus study with ethnic minorities, carers, public advisors and health professionals. </w:t>
      </w:r>
      <w:r>
        <w:rPr>
          <w:rFonts w:cs="Arial"/>
          <w:i/>
          <w:iCs/>
          <w:color w:val="000000" w:themeColor="text1"/>
          <w:szCs w:val="24"/>
          <w:lang w:val="en-IN"/>
        </w:rPr>
        <w:t>Health expectations : an international journal of public participation in health care and health policy</w:t>
      </w:r>
      <w:r>
        <w:rPr>
          <w:rFonts w:cs="Arial"/>
          <w:color w:val="000000" w:themeColor="text1"/>
          <w:szCs w:val="24"/>
          <w:lang w:val="en-IN"/>
        </w:rPr>
        <w:t>, [online] 29(1), p.e70567. doi:10.1111/hex.70567.</w:t>
      </w:r>
    </w:p>
    <w:p w14:paraId="216455BF" w14:textId="77777777" w:rsidR="008A4F1E" w:rsidRDefault="008A4F1E" w:rsidP="008A4F1E">
      <w:pPr>
        <w:rPr>
          <w:rFonts w:cs="Arial"/>
          <w:color w:val="000000" w:themeColor="text1"/>
          <w:szCs w:val="24"/>
        </w:rPr>
      </w:pPr>
      <w:r>
        <w:rPr>
          <w:rFonts w:cs="Arial"/>
          <w:color w:val="000000" w:themeColor="text1"/>
          <w:szCs w:val="24"/>
          <w:highlight w:val="white"/>
        </w:rPr>
        <w:t xml:space="preserve">Taherdoost, H., (2022). What are different research approaches? Comprehensive review of qualitative, quantitative, and mixed method research, their applications, </w:t>
      </w:r>
      <w:r>
        <w:rPr>
          <w:rFonts w:cs="Arial"/>
          <w:color w:val="000000" w:themeColor="text1"/>
          <w:szCs w:val="24"/>
          <w:highlight w:val="white"/>
        </w:rPr>
        <w:lastRenderedPageBreak/>
        <w:t xml:space="preserve">types, and limitations. </w:t>
      </w:r>
      <w:r>
        <w:rPr>
          <w:rFonts w:cs="Arial"/>
          <w:i/>
          <w:iCs/>
          <w:color w:val="000000" w:themeColor="text1"/>
          <w:szCs w:val="24"/>
          <w:highlight w:val="white"/>
        </w:rPr>
        <w:t>Journal of management science &amp; engineering research</w:t>
      </w:r>
      <w:r>
        <w:rPr>
          <w:rFonts w:cs="Arial"/>
          <w:color w:val="000000" w:themeColor="text1"/>
          <w:szCs w:val="24"/>
          <w:highlight w:val="white"/>
        </w:rPr>
        <w:t xml:space="preserve">, </w:t>
      </w:r>
      <w:r>
        <w:rPr>
          <w:rFonts w:cs="Arial"/>
          <w:i/>
          <w:iCs/>
          <w:color w:val="000000" w:themeColor="text1"/>
          <w:szCs w:val="24"/>
          <w:highlight w:val="white"/>
        </w:rPr>
        <w:t>5</w:t>
      </w:r>
      <w:r>
        <w:rPr>
          <w:rFonts w:cs="Arial"/>
          <w:color w:val="000000" w:themeColor="text1"/>
          <w:szCs w:val="24"/>
          <w:highlight w:val="white"/>
        </w:rPr>
        <w:t>(1), pp.53-63.</w:t>
      </w:r>
      <w:r>
        <w:rPr>
          <w:rFonts w:cs="Arial"/>
          <w:color w:val="000000" w:themeColor="text1"/>
          <w:szCs w:val="24"/>
        </w:rPr>
        <w:t xml:space="preserve"> </w:t>
      </w:r>
      <w:hyperlink r:id="rId124" w:history="1">
        <w:r>
          <w:rPr>
            <w:rStyle w:val="Hyperlink"/>
            <w:rFonts w:cs="Arial"/>
            <w:color w:val="000000" w:themeColor="text1"/>
            <w:szCs w:val="24"/>
          </w:rPr>
          <w:t>https://hal.science/hal-03741840/document</w:t>
        </w:r>
      </w:hyperlink>
    </w:p>
    <w:p w14:paraId="213A3DE8" w14:textId="77777777" w:rsidR="008A4F1E" w:rsidRDefault="008A4F1E" w:rsidP="008A4F1E">
      <w:pPr>
        <w:spacing w:after="240"/>
        <w:rPr>
          <w:rFonts w:cs="Arial"/>
          <w:color w:val="000000" w:themeColor="text1"/>
          <w:szCs w:val="24"/>
          <w:lang w:val="en-IN"/>
        </w:rPr>
      </w:pPr>
      <w:r>
        <w:rPr>
          <w:rFonts w:cs="Arial"/>
          <w:color w:val="000000" w:themeColor="text1"/>
          <w:szCs w:val="24"/>
          <w:lang w:val="en-IN"/>
        </w:rPr>
        <w:t xml:space="preserve">Takeshita, J., Wang, S., Loren, A.W., Mitra, N., Shults, J., Shin, D.B. and Sawinski, D.L. (2020). Association of Racial/Ethnic and gender concordance between patients and physicians with patient experience ratings. </w:t>
      </w:r>
      <w:r>
        <w:rPr>
          <w:rFonts w:cs="Arial"/>
          <w:i/>
          <w:iCs/>
          <w:color w:val="000000" w:themeColor="text1"/>
          <w:szCs w:val="24"/>
          <w:lang w:val="en-IN"/>
        </w:rPr>
        <w:t>JAMA network open</w:t>
      </w:r>
      <w:r>
        <w:rPr>
          <w:rFonts w:cs="Arial"/>
          <w:color w:val="000000" w:themeColor="text1"/>
          <w:szCs w:val="24"/>
          <w:lang w:val="en-IN"/>
        </w:rPr>
        <w:t>, 3(11), p.e2024583. doi:10.1001/jamanetworkopen.2020.24583.</w:t>
      </w:r>
    </w:p>
    <w:p w14:paraId="5265A5A0" w14:textId="77777777" w:rsidR="008A4F1E" w:rsidRDefault="008A4F1E" w:rsidP="008A4F1E">
      <w:pPr>
        <w:spacing w:after="240"/>
        <w:rPr>
          <w:rFonts w:cs="Arial"/>
          <w:color w:val="000000" w:themeColor="text1"/>
          <w:szCs w:val="24"/>
        </w:rPr>
      </w:pPr>
      <w:r>
        <w:rPr>
          <w:rFonts w:cs="Arial"/>
          <w:color w:val="000000" w:themeColor="text1"/>
          <w:szCs w:val="24"/>
        </w:rPr>
        <w:t xml:space="preserve">Thana, L., Crocker, H., Modha, S., Mulcahy, L., Hickson, F., Pope, C., Vincent, C., Hogan, H. and Peters, M. (2026). Experiences of people from minoritised groups who report healthcare-related harm in the UK: A qualitative socioecological study exploring factors contributing to unsafe care. </w:t>
      </w:r>
      <w:r>
        <w:rPr>
          <w:rFonts w:cs="Arial"/>
          <w:i/>
          <w:iCs/>
          <w:color w:val="000000" w:themeColor="text1"/>
          <w:szCs w:val="24"/>
        </w:rPr>
        <w:t>BMJ open quality</w:t>
      </w:r>
      <w:r>
        <w:rPr>
          <w:rFonts w:cs="Arial"/>
          <w:color w:val="000000" w:themeColor="text1"/>
          <w:szCs w:val="24"/>
        </w:rPr>
        <w:t>, 15(1), p.e003851. doi:10.1136/bmjoq-2025-003851.</w:t>
      </w:r>
    </w:p>
    <w:p w14:paraId="208FDBBF" w14:textId="77777777" w:rsidR="008A4F1E" w:rsidRDefault="008A4F1E" w:rsidP="008A4F1E">
      <w:pPr>
        <w:spacing w:after="240"/>
        <w:rPr>
          <w:rFonts w:cs="Arial"/>
          <w:color w:val="000000" w:themeColor="text1"/>
          <w:szCs w:val="24"/>
          <w:lang w:val="en-IN"/>
        </w:rPr>
      </w:pPr>
      <w:r>
        <w:rPr>
          <w:rFonts w:cs="Arial"/>
          <w:color w:val="000000" w:themeColor="text1"/>
          <w:szCs w:val="24"/>
          <w:lang w:val="en-IN"/>
        </w:rPr>
        <w:t xml:space="preserve">Theodosopoulos, L., Fradelos, E.C., Panagiotou, A., Dreliozi, A. and Tzavella, F. (2024). Delivering culturally competent care to migrants by Healthcare personnel: A crucial aspect of delivering culturally sensitive care. </w:t>
      </w:r>
      <w:r>
        <w:rPr>
          <w:rFonts w:cs="Arial"/>
          <w:i/>
          <w:iCs/>
          <w:color w:val="000000" w:themeColor="text1"/>
          <w:szCs w:val="24"/>
          <w:lang w:val="en-IN"/>
        </w:rPr>
        <w:t>Social sciences</w:t>
      </w:r>
      <w:r>
        <w:rPr>
          <w:rFonts w:cs="Arial"/>
          <w:color w:val="000000" w:themeColor="text1"/>
          <w:szCs w:val="24"/>
          <w:lang w:val="en-IN"/>
        </w:rPr>
        <w:t>, 13(10), pp.530–530. doi:10.3390/socsci13100530.</w:t>
      </w:r>
    </w:p>
    <w:p w14:paraId="49EDE216" w14:textId="77777777" w:rsidR="008A4F1E" w:rsidRDefault="008A4F1E" w:rsidP="008A4F1E">
      <w:pPr>
        <w:spacing w:after="240"/>
        <w:rPr>
          <w:rFonts w:cs="Arial"/>
          <w:color w:val="000000" w:themeColor="text1"/>
          <w:szCs w:val="24"/>
          <w:lang w:val="en-IN"/>
        </w:rPr>
      </w:pPr>
      <w:r>
        <w:rPr>
          <w:rFonts w:cs="Arial"/>
          <w:color w:val="000000" w:themeColor="text1"/>
          <w:szCs w:val="24"/>
          <w:lang w:val="en-IN"/>
        </w:rPr>
        <w:t xml:space="preserve">Thomas, G., Lynch, M. and Spencer, L.H. (2021). A systematic review to examine the evidence in Developing social prescribing interventions that apply a Co-Productive, Co-Designed approach to improve Well-Being outcomes in a community setting. </w:t>
      </w:r>
      <w:r>
        <w:rPr>
          <w:rFonts w:cs="Arial"/>
          <w:i/>
          <w:iCs/>
          <w:color w:val="000000" w:themeColor="text1"/>
          <w:szCs w:val="24"/>
          <w:lang w:val="en-IN"/>
        </w:rPr>
        <w:t>International journal of Environmental research and public health</w:t>
      </w:r>
      <w:r>
        <w:rPr>
          <w:rFonts w:cs="Arial"/>
          <w:color w:val="000000" w:themeColor="text1"/>
          <w:szCs w:val="24"/>
          <w:lang w:val="en-IN"/>
        </w:rPr>
        <w:t>, 18(8), p.3896. doi:10.3390/ijerph18083896.</w:t>
      </w:r>
    </w:p>
    <w:p w14:paraId="46074C92" w14:textId="77777777" w:rsidR="008A4F1E" w:rsidRDefault="008A4F1E" w:rsidP="008A4F1E">
      <w:pPr>
        <w:spacing w:after="240"/>
        <w:rPr>
          <w:rFonts w:cs="Arial"/>
          <w:color w:val="000000" w:themeColor="text1"/>
          <w:szCs w:val="24"/>
          <w:lang w:val="en-IN"/>
        </w:rPr>
      </w:pPr>
      <w:r>
        <w:rPr>
          <w:rFonts w:cs="Arial"/>
          <w:color w:val="000000" w:themeColor="text1"/>
          <w:szCs w:val="24"/>
          <w:lang w:val="en-IN"/>
        </w:rPr>
        <w:t xml:space="preserve">Touzel, V., Duda, A., Bartz, L. and Reifegerste, D. (2026). Health system lessons from community practice: A qualitative study rethinking the role of social prescribing for refugee populations. </w:t>
      </w:r>
      <w:r>
        <w:rPr>
          <w:rFonts w:cs="Arial"/>
          <w:i/>
          <w:iCs/>
          <w:color w:val="000000" w:themeColor="text1"/>
          <w:szCs w:val="24"/>
          <w:lang w:val="en-IN"/>
        </w:rPr>
        <w:t>Frontiers in Public health</w:t>
      </w:r>
      <w:r>
        <w:rPr>
          <w:rFonts w:cs="Arial"/>
          <w:color w:val="000000" w:themeColor="text1"/>
          <w:szCs w:val="24"/>
          <w:lang w:val="en-IN"/>
        </w:rPr>
        <w:t>, 13. doi:10.3389/fpubh.2025.1739953.</w:t>
      </w:r>
    </w:p>
    <w:p w14:paraId="21114A11" w14:textId="77777777" w:rsidR="008A4F1E" w:rsidRDefault="008A4F1E" w:rsidP="008A4F1E">
      <w:pPr>
        <w:spacing w:after="240"/>
        <w:rPr>
          <w:rFonts w:cs="Arial"/>
          <w:color w:val="000000" w:themeColor="text1"/>
          <w:szCs w:val="24"/>
        </w:rPr>
      </w:pPr>
      <w:r>
        <w:rPr>
          <w:rFonts w:cs="Arial"/>
          <w:color w:val="000000" w:themeColor="text1"/>
          <w:szCs w:val="24"/>
        </w:rPr>
        <w:t xml:space="preserve">Vandecasteele, R. </w:t>
      </w:r>
      <w:r>
        <w:rPr>
          <w:rFonts w:cs="Arial"/>
          <w:i/>
          <w:iCs/>
          <w:color w:val="000000" w:themeColor="text1"/>
          <w:szCs w:val="24"/>
        </w:rPr>
        <w:t>et al.</w:t>
      </w:r>
      <w:r>
        <w:rPr>
          <w:rFonts w:cs="Arial"/>
          <w:color w:val="000000" w:themeColor="text1"/>
          <w:szCs w:val="24"/>
        </w:rPr>
        <w:t xml:space="preserve"> (2024) “Barriers and facilitators to Culturally sensitive care in general practice: A reflexive thematic analysis,” </w:t>
      </w:r>
      <w:r>
        <w:rPr>
          <w:rFonts w:cs="Arial"/>
          <w:i/>
          <w:iCs/>
          <w:color w:val="000000" w:themeColor="text1"/>
          <w:szCs w:val="24"/>
        </w:rPr>
        <w:t>BMC primary care</w:t>
      </w:r>
      <w:r>
        <w:rPr>
          <w:rFonts w:cs="Arial"/>
          <w:color w:val="000000" w:themeColor="text1"/>
          <w:szCs w:val="24"/>
        </w:rPr>
        <w:t xml:space="preserve">, 25(1). Available at: </w:t>
      </w:r>
      <w:hyperlink r:id="rId125" w:history="1">
        <w:r>
          <w:rPr>
            <w:rStyle w:val="Hyperlink"/>
            <w:rFonts w:cs="Arial"/>
            <w:color w:val="000000" w:themeColor="text1"/>
            <w:szCs w:val="24"/>
          </w:rPr>
          <w:t>https://doi.org/10.1186/s12875-024-02630-y</w:t>
        </w:r>
      </w:hyperlink>
      <w:r>
        <w:rPr>
          <w:rFonts w:cs="Arial"/>
          <w:color w:val="000000" w:themeColor="text1"/>
          <w:szCs w:val="24"/>
        </w:rPr>
        <w:t xml:space="preserve">. </w:t>
      </w:r>
    </w:p>
    <w:p w14:paraId="2F533D87" w14:textId="77777777" w:rsidR="008A4F1E" w:rsidRDefault="008A4F1E" w:rsidP="008A4F1E">
      <w:pPr>
        <w:spacing w:after="240"/>
        <w:rPr>
          <w:rFonts w:cs="Arial"/>
          <w:color w:val="000000" w:themeColor="text1"/>
          <w:szCs w:val="24"/>
          <w:lang w:val="en-IN"/>
        </w:rPr>
      </w:pPr>
      <w:r>
        <w:rPr>
          <w:rFonts w:cs="Arial"/>
          <w:color w:val="000000" w:themeColor="text1"/>
          <w:szCs w:val="24"/>
          <w:lang w:val="en-IN"/>
        </w:rPr>
        <w:t xml:space="preserve">Vargas, E.A., Scherer, L.A., Fiske, S.T., Barabino, G.A. and National Academies of Sciences, Engineering, and Medicine, (2023). Understanding organizations and the role of leadership in developing a culture of antiracism, diversity, equity, and inclusion. In </w:t>
      </w:r>
      <w:r>
        <w:rPr>
          <w:rFonts w:cs="Arial"/>
          <w:i/>
          <w:iCs/>
          <w:color w:val="000000" w:themeColor="text1"/>
          <w:szCs w:val="24"/>
          <w:lang w:val="en-IN"/>
        </w:rPr>
        <w:t xml:space="preserve">Advancing Antiracism, Diversity, Equity, and Inclusion in STEMM Organizations: </w:t>
      </w:r>
      <w:r>
        <w:rPr>
          <w:rFonts w:cs="Arial"/>
          <w:i/>
          <w:iCs/>
          <w:color w:val="000000" w:themeColor="text1"/>
          <w:szCs w:val="24"/>
          <w:lang w:val="en-IN"/>
        </w:rPr>
        <w:lastRenderedPageBreak/>
        <w:t>Beyond Broadening Participation</w:t>
      </w:r>
      <w:r>
        <w:rPr>
          <w:rFonts w:cs="Arial"/>
          <w:color w:val="000000" w:themeColor="text1"/>
          <w:szCs w:val="24"/>
          <w:lang w:val="en-IN"/>
        </w:rPr>
        <w:t>. National Academies Press (US). Available at: https://www.ncbi.nlm.nih.gov/books/NBK593016/ [Accessed 24 July 2026].</w:t>
      </w:r>
    </w:p>
    <w:p w14:paraId="276C253B" w14:textId="77777777" w:rsidR="008A4F1E" w:rsidRDefault="008A4F1E" w:rsidP="008A4F1E">
      <w:pPr>
        <w:spacing w:after="240"/>
        <w:rPr>
          <w:rFonts w:cs="Arial"/>
          <w:color w:val="000000" w:themeColor="text1"/>
          <w:szCs w:val="24"/>
          <w:lang w:val="en-IN"/>
        </w:rPr>
      </w:pPr>
      <w:r>
        <w:rPr>
          <w:rFonts w:cs="Arial"/>
          <w:color w:val="000000" w:themeColor="text1"/>
          <w:szCs w:val="24"/>
          <w:lang w:val="en-IN"/>
        </w:rPr>
        <w:t xml:space="preserve">Wainwright, J.E., Cook, E.J., Haslam, C., Tolliday, E., Ali, N., Suleman, M., Wilkinson, E. and Randhawa, G. (2026). Healthcare professionals’ experiences of delivering palliative and end-of-life care in ethnically diverse communities: A qualitative study. </w:t>
      </w:r>
      <w:r>
        <w:rPr>
          <w:rFonts w:cs="Arial"/>
          <w:i/>
          <w:iCs/>
          <w:color w:val="000000" w:themeColor="text1"/>
          <w:szCs w:val="24"/>
          <w:lang w:val="en-IN"/>
        </w:rPr>
        <w:t>BMC Palliative Care</w:t>
      </w:r>
      <w:r>
        <w:rPr>
          <w:rFonts w:cs="Arial"/>
          <w:color w:val="000000" w:themeColor="text1"/>
          <w:szCs w:val="24"/>
          <w:lang w:val="en-IN"/>
        </w:rPr>
        <w:t>. doi:10.1186/s12904-026-02082-4.</w:t>
      </w:r>
    </w:p>
    <w:p w14:paraId="7ADD2351" w14:textId="77777777" w:rsidR="008A4F1E" w:rsidRDefault="008A4F1E" w:rsidP="008A4F1E">
      <w:pPr>
        <w:spacing w:after="240"/>
        <w:rPr>
          <w:rFonts w:cs="Arial"/>
          <w:color w:val="000000" w:themeColor="text1"/>
          <w:szCs w:val="24"/>
          <w:lang w:val="en-IN"/>
        </w:rPr>
      </w:pPr>
      <w:r>
        <w:rPr>
          <w:rFonts w:cs="Arial"/>
          <w:color w:val="000000" w:themeColor="text1"/>
          <w:szCs w:val="24"/>
          <w:lang w:val="en-IN"/>
        </w:rPr>
        <w:t xml:space="preserve">Walkowska, A., Przymuszała, P., Stępak, P.M., Nowosadko, M. and Baum, E. (2023). Enhancing cross-cultural competence of medical and healthcare students with the use of simulated patients—a systematic review. </w:t>
      </w:r>
      <w:r>
        <w:rPr>
          <w:rFonts w:cs="Arial"/>
          <w:i/>
          <w:iCs/>
          <w:color w:val="000000" w:themeColor="text1"/>
          <w:szCs w:val="24"/>
          <w:lang w:val="en-IN"/>
        </w:rPr>
        <w:t>International journal of Environmental research and public health</w:t>
      </w:r>
      <w:r>
        <w:rPr>
          <w:rFonts w:cs="Arial"/>
          <w:color w:val="000000" w:themeColor="text1"/>
          <w:szCs w:val="24"/>
          <w:lang w:val="en-IN"/>
        </w:rPr>
        <w:t>, [online] 20(3). doi:10.3390/ijerph20032505.</w:t>
      </w:r>
    </w:p>
    <w:p w14:paraId="10A0E74B" w14:textId="77777777" w:rsidR="008A4F1E" w:rsidRDefault="008A4F1E" w:rsidP="008A4F1E">
      <w:pPr>
        <w:spacing w:after="240"/>
        <w:rPr>
          <w:rFonts w:cs="Arial"/>
          <w:color w:val="000000" w:themeColor="text1"/>
          <w:szCs w:val="24"/>
          <w:lang w:val="en-IN"/>
        </w:rPr>
      </w:pPr>
      <w:r>
        <w:rPr>
          <w:rFonts w:cs="Arial"/>
          <w:color w:val="000000" w:themeColor="text1"/>
          <w:szCs w:val="24"/>
          <w:lang w:val="en-IN"/>
        </w:rPr>
        <w:t xml:space="preserve">Watkinson, R.E., Sutton, M. and Turner, A.J. (2021). Ethnic inequalities in health-related quality of life among older adults in England: Secondary analysis of a national cross-sectional survey. </w:t>
      </w:r>
      <w:r>
        <w:rPr>
          <w:rFonts w:cs="Arial"/>
          <w:i/>
          <w:iCs/>
          <w:color w:val="000000" w:themeColor="text1"/>
          <w:szCs w:val="24"/>
          <w:lang w:val="en-IN"/>
        </w:rPr>
        <w:t>The Lancet Public Health</w:t>
      </w:r>
      <w:r>
        <w:rPr>
          <w:rFonts w:cs="Arial"/>
          <w:color w:val="000000" w:themeColor="text1"/>
          <w:szCs w:val="24"/>
          <w:lang w:val="en-IN"/>
        </w:rPr>
        <w:t>, 6(3). doi:10.1016/s2468-2667(20)30287-5.</w:t>
      </w:r>
    </w:p>
    <w:p w14:paraId="07D5EE4F" w14:textId="77777777" w:rsidR="008A4F1E" w:rsidRDefault="008A4F1E" w:rsidP="008A4F1E">
      <w:pPr>
        <w:rPr>
          <w:rFonts w:cs="Arial"/>
          <w:color w:val="000000" w:themeColor="text1"/>
          <w:szCs w:val="24"/>
        </w:rPr>
      </w:pPr>
      <w:r>
        <w:rPr>
          <w:rFonts w:cs="Arial"/>
          <w:color w:val="000000" w:themeColor="text1"/>
          <w:szCs w:val="24"/>
          <w:highlight w:val="white"/>
        </w:rPr>
        <w:t xml:space="preserve">Watkinson, R.E., Sutton, M. and Turner, A.J., 2021. Ethnic inequalities in health-related quality of life among older adults in England: secondary analysis of a national cross-sectional survey. </w:t>
      </w:r>
      <w:r>
        <w:rPr>
          <w:rFonts w:cs="Arial"/>
          <w:i/>
          <w:iCs/>
          <w:color w:val="000000" w:themeColor="text1"/>
          <w:szCs w:val="24"/>
          <w:highlight w:val="white"/>
        </w:rPr>
        <w:t>The Lancet Public Health</w:t>
      </w:r>
      <w:r>
        <w:rPr>
          <w:rFonts w:cs="Arial"/>
          <w:color w:val="000000" w:themeColor="text1"/>
          <w:szCs w:val="24"/>
          <w:highlight w:val="white"/>
        </w:rPr>
        <w:t xml:space="preserve">, </w:t>
      </w:r>
      <w:r>
        <w:rPr>
          <w:rFonts w:cs="Arial"/>
          <w:i/>
          <w:iCs/>
          <w:color w:val="000000" w:themeColor="text1"/>
          <w:szCs w:val="24"/>
          <w:highlight w:val="white"/>
        </w:rPr>
        <w:t>6</w:t>
      </w:r>
      <w:r>
        <w:rPr>
          <w:rFonts w:cs="Arial"/>
          <w:color w:val="000000" w:themeColor="text1"/>
          <w:szCs w:val="24"/>
          <w:highlight w:val="white"/>
        </w:rPr>
        <w:t>(3), pp.e145-e154.</w:t>
      </w:r>
      <w:r>
        <w:rPr>
          <w:rFonts w:cs="Arial"/>
          <w:color w:val="000000" w:themeColor="text1"/>
          <w:szCs w:val="24"/>
        </w:rPr>
        <w:t xml:space="preserve"> </w:t>
      </w:r>
      <w:r>
        <w:rPr>
          <w:rFonts w:cs="Arial"/>
          <w:color w:val="000000" w:themeColor="text1"/>
          <w:szCs w:val="24"/>
          <w:shd w:val="clear" w:color="auto" w:fill="F5F5F5"/>
        </w:rPr>
        <w:t xml:space="preserve">DOI: </w:t>
      </w:r>
      <w:hyperlink r:id="rId126" w:history="1">
        <w:r>
          <w:rPr>
            <w:rStyle w:val="Hyperlink"/>
            <w:rFonts w:cs="Arial"/>
            <w:color w:val="000000" w:themeColor="text1"/>
            <w:szCs w:val="24"/>
            <w:u w:val="none"/>
            <w:shd w:val="clear" w:color="auto" w:fill="F5F5F5"/>
          </w:rPr>
          <w:t xml:space="preserve">10.1016/S2468-2667(20)30287-5 </w:t>
        </w:r>
      </w:hyperlink>
      <w:r>
        <w:rPr>
          <w:rFonts w:cs="Arial"/>
          <w:color w:val="000000" w:themeColor="text1"/>
          <w:szCs w:val="24"/>
        </w:rPr>
        <w:t xml:space="preserve"> </w:t>
      </w:r>
    </w:p>
    <w:p w14:paraId="3523F9CF" w14:textId="77777777" w:rsidR="008A4F1E" w:rsidRDefault="008A4F1E" w:rsidP="008A4F1E">
      <w:pPr>
        <w:rPr>
          <w:rFonts w:cs="Arial"/>
          <w:color w:val="000000" w:themeColor="text1"/>
          <w:szCs w:val="24"/>
        </w:rPr>
      </w:pPr>
      <w:r>
        <w:rPr>
          <w:rFonts w:cs="Arial"/>
          <w:color w:val="000000" w:themeColor="text1"/>
          <w:szCs w:val="24"/>
          <w:highlight w:val="white"/>
        </w:rPr>
        <w:t xml:space="preserve">White, J., Zhukovsky, S., Cliff, E.R.S., Chakraborty, R., Costa, L., Van Oekelen, O., Sborov, D. and Mohyuddin, G.R., (2023). Prevalence of exclusion criteria in multiple myeloma randomized controlled trials: a systematic review. </w:t>
      </w:r>
      <w:r>
        <w:rPr>
          <w:rFonts w:cs="Arial"/>
          <w:i/>
          <w:iCs/>
          <w:color w:val="000000" w:themeColor="text1"/>
          <w:szCs w:val="24"/>
          <w:highlight w:val="white"/>
        </w:rPr>
        <w:t>Blood</w:t>
      </w:r>
      <w:r>
        <w:rPr>
          <w:rFonts w:cs="Arial"/>
          <w:color w:val="000000" w:themeColor="text1"/>
          <w:szCs w:val="24"/>
          <w:highlight w:val="white"/>
        </w:rPr>
        <w:t xml:space="preserve">, </w:t>
      </w:r>
      <w:r>
        <w:rPr>
          <w:rFonts w:cs="Arial"/>
          <w:i/>
          <w:iCs/>
          <w:color w:val="000000" w:themeColor="text1"/>
          <w:szCs w:val="24"/>
          <w:highlight w:val="white"/>
        </w:rPr>
        <w:t>142</w:t>
      </w:r>
      <w:r>
        <w:rPr>
          <w:rFonts w:cs="Arial"/>
          <w:color w:val="000000" w:themeColor="text1"/>
          <w:szCs w:val="24"/>
          <w:highlight w:val="white"/>
        </w:rPr>
        <w:t>, p.2402.</w:t>
      </w:r>
      <w:r>
        <w:rPr>
          <w:rFonts w:cs="Arial"/>
          <w:color w:val="000000" w:themeColor="text1"/>
          <w:szCs w:val="24"/>
        </w:rPr>
        <w:t xml:space="preserve"> </w:t>
      </w:r>
      <w:hyperlink r:id="rId127" w:history="1">
        <w:r>
          <w:rPr>
            <w:rStyle w:val="Hyperlink"/>
            <w:rFonts w:cs="Arial"/>
            <w:color w:val="000000" w:themeColor="text1"/>
            <w:szCs w:val="24"/>
          </w:rPr>
          <w:t>https://www.sciencedirect.com/science/article/pii/S0006497123090043</w:t>
        </w:r>
      </w:hyperlink>
    </w:p>
    <w:p w14:paraId="40333B03" w14:textId="77777777" w:rsidR="008A4F1E" w:rsidRDefault="008A4F1E" w:rsidP="008A4F1E">
      <w:pPr>
        <w:rPr>
          <w:rFonts w:cs="Arial"/>
          <w:color w:val="000000" w:themeColor="text1"/>
          <w:szCs w:val="24"/>
        </w:rPr>
      </w:pPr>
      <w:r>
        <w:rPr>
          <w:rFonts w:cs="Arial"/>
          <w:color w:val="000000" w:themeColor="text1"/>
          <w:szCs w:val="24"/>
          <w:highlight w:val="white"/>
        </w:rPr>
        <w:t xml:space="preserve">Wohlin, C., Kalinowski, M., Felizardo, K.R. and Mendes, E., (2022). Successful combination of database search and snowballing for identification of primary studies in systematic literature studies. </w:t>
      </w:r>
      <w:r>
        <w:rPr>
          <w:rFonts w:cs="Arial"/>
          <w:i/>
          <w:iCs/>
          <w:color w:val="000000" w:themeColor="text1"/>
          <w:szCs w:val="24"/>
          <w:highlight w:val="white"/>
        </w:rPr>
        <w:t>Information and software technology</w:t>
      </w:r>
      <w:r>
        <w:rPr>
          <w:rFonts w:cs="Arial"/>
          <w:color w:val="000000" w:themeColor="text1"/>
          <w:szCs w:val="24"/>
          <w:highlight w:val="white"/>
        </w:rPr>
        <w:t xml:space="preserve">, </w:t>
      </w:r>
      <w:r>
        <w:rPr>
          <w:rFonts w:cs="Arial"/>
          <w:i/>
          <w:iCs/>
          <w:color w:val="000000" w:themeColor="text1"/>
          <w:szCs w:val="24"/>
          <w:highlight w:val="white"/>
        </w:rPr>
        <w:t>147</w:t>
      </w:r>
      <w:r>
        <w:rPr>
          <w:rFonts w:cs="Arial"/>
          <w:color w:val="000000" w:themeColor="text1"/>
          <w:szCs w:val="24"/>
          <w:highlight w:val="white"/>
        </w:rPr>
        <w:t>, p.106908.</w:t>
      </w:r>
      <w:r>
        <w:rPr>
          <w:rFonts w:cs="Arial"/>
          <w:color w:val="000000" w:themeColor="text1"/>
          <w:szCs w:val="24"/>
        </w:rPr>
        <w:t xml:space="preserve"> </w:t>
      </w:r>
      <w:hyperlink r:id="rId128" w:history="1">
        <w:r>
          <w:rPr>
            <w:rStyle w:val="Hyperlink"/>
            <w:rFonts w:cs="Arial"/>
            <w:color w:val="000000" w:themeColor="text1"/>
            <w:szCs w:val="24"/>
          </w:rPr>
          <w:t>https://www.sciencedirect.com/science/article/pii/S0950584922000659</w:t>
        </w:r>
      </w:hyperlink>
    </w:p>
    <w:p w14:paraId="086BC081" w14:textId="77777777" w:rsidR="008A4F1E" w:rsidRDefault="008A4F1E" w:rsidP="008A4F1E">
      <w:pPr>
        <w:spacing w:after="240"/>
        <w:rPr>
          <w:rFonts w:cs="Arial"/>
          <w:color w:val="000000" w:themeColor="text1"/>
          <w:szCs w:val="24"/>
          <w:lang w:val="en-IN"/>
        </w:rPr>
      </w:pPr>
      <w:r>
        <w:rPr>
          <w:rFonts w:cs="Arial"/>
          <w:color w:val="000000" w:themeColor="text1"/>
          <w:szCs w:val="24"/>
          <w:lang w:val="en-IN"/>
        </w:rPr>
        <w:t xml:space="preserve">Wood, B., Fitzgerald, M., Kendall, C. and Cameron, E. (2021). Integrating socially accountable health professional education and learning health systems to transform community health and health systems. </w:t>
      </w:r>
      <w:r>
        <w:rPr>
          <w:rFonts w:cs="Arial"/>
          <w:i/>
          <w:iCs/>
          <w:color w:val="000000" w:themeColor="text1"/>
          <w:szCs w:val="24"/>
          <w:lang w:val="en-IN"/>
        </w:rPr>
        <w:t>Learning health systems</w:t>
      </w:r>
      <w:r>
        <w:rPr>
          <w:rFonts w:cs="Arial"/>
          <w:color w:val="000000" w:themeColor="text1"/>
          <w:szCs w:val="24"/>
          <w:lang w:val="en-IN"/>
        </w:rPr>
        <w:t>, 5(3), pp.1–1. doi:10.1002/lrh2.10277.</w:t>
      </w:r>
    </w:p>
    <w:p w14:paraId="28C4C33F" w14:textId="77777777" w:rsidR="008A4F1E" w:rsidRDefault="008A4F1E" w:rsidP="008A4F1E">
      <w:pPr>
        <w:spacing w:after="240"/>
        <w:rPr>
          <w:rFonts w:cs="Arial"/>
          <w:color w:val="000000" w:themeColor="text1"/>
          <w:szCs w:val="24"/>
          <w:lang w:val="en-IN"/>
        </w:rPr>
      </w:pPr>
      <w:r>
        <w:rPr>
          <w:rFonts w:cs="Arial"/>
          <w:color w:val="000000" w:themeColor="text1"/>
          <w:szCs w:val="24"/>
          <w:lang w:val="en-IN"/>
        </w:rPr>
        <w:lastRenderedPageBreak/>
        <w:t xml:space="preserve">World Health Organization, (2022). </w:t>
      </w:r>
      <w:r>
        <w:rPr>
          <w:rFonts w:cs="Arial"/>
          <w:i/>
          <w:iCs/>
          <w:color w:val="000000" w:themeColor="text1"/>
          <w:szCs w:val="24"/>
          <w:lang w:val="en-IN"/>
        </w:rPr>
        <w:t>Strengthening primary health care to tackle racial discrimination, promote intercultural services and reduce health inequities: research brief</w:t>
      </w:r>
      <w:r>
        <w:rPr>
          <w:rFonts w:cs="Arial"/>
          <w:color w:val="000000" w:themeColor="text1"/>
          <w:szCs w:val="24"/>
          <w:lang w:val="en-IN"/>
        </w:rPr>
        <w:t xml:space="preserve">. World Health Organization. </w:t>
      </w:r>
      <w:hyperlink r:id="rId129" w:history="1">
        <w:r>
          <w:rPr>
            <w:rStyle w:val="Hyperlink"/>
            <w:rFonts w:cs="Arial"/>
            <w:color w:val="000000" w:themeColor="text1"/>
            <w:szCs w:val="24"/>
            <w:lang w:val="en-IN"/>
          </w:rPr>
          <w:t>https://books.google.com/books?hl=en&amp;lr=&amp;id=kHsOEQAAQBAJ&amp;oi=fnd&amp;pg=PR6&amp;dq=ongoing+training+related+to+cultural+competence+enables+medical+professionals+to+become+more+competent+in+their+intercultural+communication,+perceive+unconscious+bias,+and+provide+more+people-centred+care&amp;ots=urK8GOikO8&amp;sig=7FSBN0ws4Mz5OsY_qmq97HhzYtc</w:t>
        </w:r>
      </w:hyperlink>
      <w:r>
        <w:rPr>
          <w:rFonts w:cs="Arial"/>
          <w:color w:val="000000" w:themeColor="text1"/>
          <w:szCs w:val="24"/>
          <w:lang w:val="en-IN"/>
        </w:rPr>
        <w:t> </w:t>
      </w:r>
    </w:p>
    <w:p w14:paraId="1F830C13" w14:textId="77777777" w:rsidR="008A4F1E" w:rsidRDefault="008A4F1E" w:rsidP="008A4F1E">
      <w:pPr>
        <w:spacing w:after="240"/>
        <w:rPr>
          <w:rFonts w:cs="Arial"/>
          <w:color w:val="000000" w:themeColor="text1"/>
          <w:szCs w:val="24"/>
          <w:lang w:val="en-IN"/>
        </w:rPr>
      </w:pPr>
      <w:r>
        <w:rPr>
          <w:rFonts w:cs="Arial"/>
          <w:color w:val="000000" w:themeColor="text1"/>
          <w:szCs w:val="24"/>
          <w:lang w:val="en-IN"/>
        </w:rPr>
        <w:t xml:space="preserve">Yu, H., Ancheta, A.J., Flores, D.D., Bonett, S., Meanley, S., Choi, S.K. and Bauermeister, J.A. (2024). Nurse leaders’ recommendations for implementing lgbtq+ inclusive practices in health systems: A qualitative descriptive study. </w:t>
      </w:r>
      <w:r>
        <w:rPr>
          <w:rFonts w:cs="Arial"/>
          <w:i/>
          <w:iCs/>
          <w:color w:val="000000" w:themeColor="text1"/>
          <w:szCs w:val="24"/>
          <w:lang w:val="en-IN"/>
        </w:rPr>
        <w:t>International journal of Nursing studies advances</w:t>
      </w:r>
      <w:r>
        <w:rPr>
          <w:rFonts w:cs="Arial"/>
          <w:color w:val="000000" w:themeColor="text1"/>
          <w:szCs w:val="24"/>
          <w:lang w:val="en-IN"/>
        </w:rPr>
        <w:t>, 7, p.100262. doi:10.1016/j.ijnsa.2024.100262.</w:t>
      </w:r>
    </w:p>
    <w:p w14:paraId="0172F39F" w14:textId="77777777" w:rsidR="008A4F1E" w:rsidRDefault="008A4F1E" w:rsidP="008A4F1E">
      <w:pPr>
        <w:spacing w:after="240"/>
        <w:rPr>
          <w:rFonts w:cs="Arial"/>
          <w:color w:val="000000" w:themeColor="text1"/>
          <w:szCs w:val="24"/>
          <w:lang w:val="en-IN"/>
        </w:rPr>
      </w:pPr>
      <w:r>
        <w:rPr>
          <w:rFonts w:cs="Arial"/>
          <w:color w:val="000000" w:themeColor="text1"/>
          <w:szCs w:val="24"/>
          <w:lang w:val="en-IN"/>
        </w:rPr>
        <w:t xml:space="preserve">Zeh, P., Sandhu, H.K., Cannaby, A.M., Warwick, J. and Sturt, J.A. (2015). Exploring culturally competent primary care diabetes services: A single-city survey. </w:t>
      </w:r>
      <w:r>
        <w:rPr>
          <w:rFonts w:cs="Arial"/>
          <w:i/>
          <w:iCs/>
          <w:color w:val="000000" w:themeColor="text1"/>
          <w:szCs w:val="24"/>
          <w:lang w:val="en-IN"/>
        </w:rPr>
        <w:t>Diabetic Medicine</w:t>
      </w:r>
      <w:r>
        <w:rPr>
          <w:rFonts w:cs="Arial"/>
          <w:color w:val="000000" w:themeColor="text1"/>
          <w:szCs w:val="24"/>
          <w:lang w:val="en-IN"/>
        </w:rPr>
        <w:t>, 33(6), pp.786–793. doi:10.1111/dme.13000.</w:t>
      </w:r>
    </w:p>
    <w:p w14:paraId="31F8CF83" w14:textId="77777777" w:rsidR="008A4F1E" w:rsidRDefault="008A4F1E" w:rsidP="008A4F1E">
      <w:pPr>
        <w:spacing w:after="240"/>
        <w:rPr>
          <w:rFonts w:cs="Arial"/>
          <w:color w:val="000000" w:themeColor="text1"/>
          <w:szCs w:val="24"/>
        </w:rPr>
      </w:pPr>
    </w:p>
    <w:p w14:paraId="313DA9A3" w14:textId="77777777" w:rsidR="008A4F1E" w:rsidRDefault="008A4F1E" w:rsidP="008A4F1E">
      <w:pPr>
        <w:spacing w:line="256" w:lineRule="auto"/>
        <w:jc w:val="left"/>
        <w:rPr>
          <w:rFonts w:eastAsia="Times New Roman" w:cs="Arial"/>
          <w:b/>
          <w:color w:val="000000" w:themeColor="text1"/>
          <w:sz w:val="28"/>
        </w:rPr>
      </w:pPr>
      <w:r>
        <w:rPr>
          <w:rFonts w:cs="Arial"/>
          <w:color w:val="000000" w:themeColor="text1"/>
          <w:kern w:val="0"/>
          <w14:ligatures w14:val="none"/>
        </w:rPr>
        <w:br w:type="page"/>
      </w:r>
      <w:bookmarkStart w:id="152" w:name="_Toc237877265"/>
    </w:p>
    <w:bookmarkEnd w:id="152"/>
    <w:p w14:paraId="25A1976A" w14:textId="77777777" w:rsidR="008A4F1E" w:rsidRDefault="008A4F1E" w:rsidP="008A4F1E">
      <w:pPr>
        <w:spacing w:after="0"/>
        <w:jc w:val="left"/>
        <w:rPr>
          <w:rFonts w:eastAsia="Arial" w:cs="Times New Roman"/>
          <w:b/>
          <w:color w:val="000000" w:themeColor="text1"/>
          <w:kern w:val="0"/>
          <w14:ligatures w14:val="none"/>
        </w:rPr>
        <w:sectPr w:rsidR="008A4F1E" w:rsidSect="008A4F1E">
          <w:pgSz w:w="11906" w:h="16838"/>
          <w:pgMar w:top="1440" w:right="1440" w:bottom="1440" w:left="1440" w:header="708" w:footer="708" w:gutter="0"/>
          <w:cols w:space="720"/>
        </w:sectPr>
      </w:pPr>
    </w:p>
    <w:p w14:paraId="433A7A63" w14:textId="77777777" w:rsidR="008A4F1E" w:rsidRDefault="008A4F1E" w:rsidP="008A4F1E">
      <w:pPr>
        <w:pStyle w:val="Heading1"/>
        <w:ind w:left="12"/>
        <w:rPr>
          <w:rFonts w:eastAsia="Times New Roman" w:cs="Arial"/>
          <w:b/>
          <w:color w:val="000000" w:themeColor="text1"/>
          <w:sz w:val="28"/>
        </w:rPr>
      </w:pPr>
      <w:bookmarkStart w:id="153" w:name="_Toc240454708"/>
      <w:bookmarkStart w:id="154" w:name="_Toc237877266"/>
      <w:bookmarkStart w:id="155" w:name="_Toc240454710"/>
      <w:r>
        <w:rPr>
          <w:rFonts w:cs="Arial"/>
          <w:color w:val="000000" w:themeColor="text1"/>
        </w:rPr>
        <w:lastRenderedPageBreak/>
        <w:t>Appendices</w:t>
      </w:r>
      <w:bookmarkEnd w:id="153"/>
    </w:p>
    <w:p w14:paraId="7B364500" w14:textId="77777777" w:rsidR="008A4F1E" w:rsidRDefault="008A4F1E" w:rsidP="008A4F1E">
      <w:pPr>
        <w:pStyle w:val="Heading1"/>
        <w:ind w:left="12"/>
        <w:rPr>
          <w:rFonts w:ascii="Arial" w:eastAsia="Times New Roman" w:hAnsi="Arial" w:cs="Arial"/>
          <w:color w:val="000000" w:themeColor="text1"/>
          <w:szCs w:val="22"/>
        </w:rPr>
      </w:pPr>
      <w:r>
        <w:rPr>
          <w:rFonts w:cs="Arial"/>
          <w:color w:val="000000" w:themeColor="text1"/>
        </w:rPr>
        <w:t>Appendices</w:t>
      </w:r>
    </w:p>
    <w:p w14:paraId="6C020FDA" w14:textId="77777777" w:rsidR="008A4F1E" w:rsidRDefault="008A4F1E" w:rsidP="008A4F1E">
      <w:pPr>
        <w:pStyle w:val="Heading2"/>
        <w:rPr>
          <w:rFonts w:cs="Times New Roman"/>
          <w:color w:val="000000" w:themeColor="text1"/>
        </w:rPr>
      </w:pPr>
      <w:bookmarkStart w:id="156" w:name="_Toc240454709"/>
      <w:r>
        <w:rPr>
          <w:color w:val="000000" w:themeColor="text1"/>
        </w:rPr>
        <w:t>Appendix 1: CASP Table</w:t>
      </w:r>
      <w:bookmarkEnd w:id="156"/>
    </w:p>
    <w:p w14:paraId="26270BF8" w14:textId="77777777" w:rsidR="008A4F1E" w:rsidRDefault="008A4F1E" w:rsidP="008A4F1E">
      <w:pPr>
        <w:spacing w:after="0"/>
        <w:rPr>
          <w:rFonts w:eastAsia="Times New Roman" w:cs="Arial"/>
          <w:b/>
          <w:color w:val="000000" w:themeColor="text1"/>
        </w:rPr>
      </w:pPr>
      <w:r>
        <w:rPr>
          <w:rFonts w:eastAsia="Calibri" w:cs="Arial"/>
          <w:color w:val="000000" w:themeColor="text1"/>
        </w:rPr>
        <w:tab/>
      </w:r>
    </w:p>
    <w:tbl>
      <w:tblPr>
        <w:tblpPr w:leftFromText="57" w:rightFromText="57" w:vertAnchor="text" w:tblpX="-577" w:tblpY="1"/>
        <w:tblOverlap w:val="never"/>
        <w:tblW w:w="9639" w:type="dxa"/>
        <w:tblCellMar>
          <w:left w:w="0" w:type="dxa"/>
          <w:right w:w="0" w:type="dxa"/>
        </w:tblCellMar>
        <w:tblLook w:val="04A0" w:firstRow="1" w:lastRow="0" w:firstColumn="1" w:lastColumn="0" w:noHBand="0" w:noVBand="1"/>
      </w:tblPr>
      <w:tblGrid>
        <w:gridCol w:w="287"/>
        <w:gridCol w:w="1173"/>
        <w:gridCol w:w="491"/>
        <w:gridCol w:w="1086"/>
        <w:gridCol w:w="811"/>
        <w:gridCol w:w="1024"/>
        <w:gridCol w:w="864"/>
        <w:gridCol w:w="971"/>
        <w:gridCol w:w="615"/>
        <w:gridCol w:w="749"/>
        <w:gridCol w:w="757"/>
        <w:gridCol w:w="811"/>
      </w:tblGrid>
      <w:tr w:rsidR="008A4F1E" w:rsidRPr="008A4F1E" w14:paraId="286CF803" w14:textId="77777777" w:rsidTr="00291070">
        <w:trPr>
          <w:trHeight w:val="340"/>
        </w:trPr>
        <w:tc>
          <w:tcPr>
            <w:tcW w:w="609" w:type="dxa"/>
            <w:tcBorders>
              <w:top w:val="single" w:sz="6" w:space="0" w:color="000000"/>
              <w:left w:val="single" w:sz="6" w:space="0" w:color="000000"/>
              <w:bottom w:val="single" w:sz="6" w:space="0" w:color="000000"/>
              <w:right w:val="single" w:sz="6" w:space="0" w:color="000000"/>
            </w:tcBorders>
            <w:tcMar>
              <w:top w:w="0" w:type="dxa"/>
              <w:left w:w="45" w:type="dxa"/>
              <w:bottom w:w="0" w:type="dxa"/>
              <w:right w:w="45" w:type="dxa"/>
            </w:tcMar>
            <w:vAlign w:val="center"/>
            <w:hideMark/>
          </w:tcPr>
          <w:p w14:paraId="4302E09E" w14:textId="77777777" w:rsidR="008A4F1E" w:rsidRPr="008A4F1E" w:rsidRDefault="008A4F1E" w:rsidP="00291070">
            <w:pPr>
              <w:spacing w:after="0" w:line="240" w:lineRule="auto"/>
              <w:jc w:val="center"/>
              <w:rPr>
                <w:rFonts w:eastAsia="Times New Roman" w:cs="Arial"/>
                <w:b/>
                <w:bCs/>
                <w:color w:val="000000" w:themeColor="text1"/>
                <w:kern w:val="0"/>
                <w:sz w:val="16"/>
                <w:szCs w:val="16"/>
                <w:lang w:eastAsia="en-GB" w:bidi="bn-IN"/>
                <w14:ligatures w14:val="none"/>
              </w:rPr>
            </w:pPr>
            <w:r w:rsidRPr="008A4F1E">
              <w:rPr>
                <w:rFonts w:eastAsia="Times New Roman" w:cs="Arial"/>
                <w:b/>
                <w:bCs/>
                <w:color w:val="000000" w:themeColor="text1"/>
                <w:kern w:val="0"/>
                <w:sz w:val="16"/>
                <w:szCs w:val="16"/>
                <w:lang w:eastAsia="en-GB" w:bidi="bn-IN"/>
                <w14:ligatures w14:val="none"/>
              </w:rPr>
              <w:t>ID</w:t>
            </w:r>
          </w:p>
        </w:tc>
        <w:tc>
          <w:tcPr>
            <w:tcW w:w="2155" w:type="dxa"/>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606FD7BA" w14:textId="77777777" w:rsidR="008A4F1E" w:rsidRPr="008A4F1E" w:rsidRDefault="008A4F1E" w:rsidP="00291070">
            <w:pPr>
              <w:spacing w:after="0" w:line="240" w:lineRule="auto"/>
              <w:jc w:val="center"/>
              <w:rPr>
                <w:rFonts w:eastAsia="Times New Roman" w:cs="Arial"/>
                <w:b/>
                <w:bCs/>
                <w:color w:val="000000" w:themeColor="text1"/>
                <w:kern w:val="0"/>
                <w:sz w:val="16"/>
                <w:szCs w:val="16"/>
                <w:lang w:eastAsia="en-GB" w:bidi="bn-IN"/>
                <w14:ligatures w14:val="none"/>
              </w:rPr>
            </w:pPr>
            <w:r w:rsidRPr="008A4F1E">
              <w:rPr>
                <w:rFonts w:eastAsia="Times New Roman" w:cs="Arial"/>
                <w:b/>
                <w:bCs/>
                <w:color w:val="000000" w:themeColor="text1"/>
                <w:kern w:val="0"/>
                <w:sz w:val="16"/>
                <w:szCs w:val="16"/>
                <w:lang w:eastAsia="en-GB" w:bidi="bn-IN"/>
                <w14:ligatures w14:val="none"/>
              </w:rPr>
              <w:t>Author</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3DB3DB9A" w14:textId="77777777" w:rsidR="008A4F1E" w:rsidRPr="008A4F1E" w:rsidRDefault="008A4F1E" w:rsidP="00291070">
            <w:pPr>
              <w:spacing w:after="0" w:line="240" w:lineRule="auto"/>
              <w:jc w:val="center"/>
              <w:rPr>
                <w:rFonts w:eastAsia="Times New Roman" w:cs="Arial"/>
                <w:b/>
                <w:bCs/>
                <w:color w:val="000000" w:themeColor="text1"/>
                <w:kern w:val="0"/>
                <w:sz w:val="16"/>
                <w:szCs w:val="16"/>
                <w:lang w:eastAsia="en-GB" w:bidi="bn-IN"/>
                <w14:ligatures w14:val="none"/>
              </w:rPr>
            </w:pPr>
            <w:r w:rsidRPr="008A4F1E">
              <w:rPr>
                <w:rFonts w:eastAsia="Times New Roman" w:cs="Arial"/>
                <w:b/>
                <w:bCs/>
                <w:color w:val="000000" w:themeColor="text1"/>
                <w:kern w:val="0"/>
                <w:sz w:val="16"/>
                <w:szCs w:val="16"/>
                <w:lang w:eastAsia="en-GB" w:bidi="bn-IN"/>
                <w14:ligatures w14:val="none"/>
              </w:rPr>
              <w:t>Clear Aim</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37FC8567" w14:textId="77777777" w:rsidR="008A4F1E" w:rsidRPr="008A4F1E" w:rsidRDefault="008A4F1E" w:rsidP="00291070">
            <w:pPr>
              <w:spacing w:after="0" w:line="240" w:lineRule="auto"/>
              <w:jc w:val="center"/>
              <w:rPr>
                <w:rFonts w:eastAsia="Times New Roman" w:cs="Arial"/>
                <w:b/>
                <w:bCs/>
                <w:color w:val="000000" w:themeColor="text1"/>
                <w:kern w:val="0"/>
                <w:sz w:val="16"/>
                <w:szCs w:val="16"/>
                <w:lang w:eastAsia="en-GB" w:bidi="bn-IN"/>
                <w14:ligatures w14:val="none"/>
              </w:rPr>
            </w:pPr>
            <w:r w:rsidRPr="008A4F1E">
              <w:rPr>
                <w:rFonts w:eastAsia="Times New Roman" w:cs="Arial"/>
                <w:b/>
                <w:bCs/>
                <w:color w:val="000000" w:themeColor="text1"/>
                <w:kern w:val="0"/>
                <w:sz w:val="16"/>
                <w:szCs w:val="16"/>
                <w:lang w:eastAsia="en-GB" w:bidi="bn-IN"/>
                <w14:ligatures w14:val="none"/>
              </w:rPr>
              <w:t>Appropriate Methodology</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6D968DD1" w14:textId="77777777" w:rsidR="008A4F1E" w:rsidRPr="008A4F1E" w:rsidRDefault="008A4F1E" w:rsidP="00291070">
            <w:pPr>
              <w:spacing w:after="0" w:line="240" w:lineRule="auto"/>
              <w:jc w:val="center"/>
              <w:rPr>
                <w:rFonts w:eastAsia="Times New Roman" w:cs="Arial"/>
                <w:b/>
                <w:bCs/>
                <w:color w:val="000000" w:themeColor="text1"/>
                <w:kern w:val="0"/>
                <w:sz w:val="16"/>
                <w:szCs w:val="16"/>
                <w:lang w:eastAsia="en-GB" w:bidi="bn-IN"/>
                <w14:ligatures w14:val="none"/>
              </w:rPr>
            </w:pPr>
            <w:r w:rsidRPr="008A4F1E">
              <w:rPr>
                <w:rFonts w:eastAsia="Times New Roman" w:cs="Arial"/>
                <w:b/>
                <w:bCs/>
                <w:color w:val="000000" w:themeColor="text1"/>
                <w:kern w:val="0"/>
                <w:sz w:val="16"/>
                <w:szCs w:val="16"/>
                <w:lang w:eastAsia="en-GB" w:bidi="bn-IN"/>
                <w14:ligatures w14:val="none"/>
              </w:rPr>
              <w:t>Research Design</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43CB7D1E" w14:textId="77777777" w:rsidR="008A4F1E" w:rsidRPr="008A4F1E" w:rsidRDefault="008A4F1E" w:rsidP="00291070">
            <w:pPr>
              <w:spacing w:after="0" w:line="240" w:lineRule="auto"/>
              <w:jc w:val="center"/>
              <w:rPr>
                <w:rFonts w:eastAsia="Times New Roman" w:cs="Arial"/>
                <w:b/>
                <w:bCs/>
                <w:color w:val="000000" w:themeColor="text1"/>
                <w:kern w:val="0"/>
                <w:sz w:val="16"/>
                <w:szCs w:val="16"/>
                <w:lang w:eastAsia="en-GB" w:bidi="bn-IN"/>
                <w14:ligatures w14:val="none"/>
              </w:rPr>
            </w:pPr>
            <w:r w:rsidRPr="008A4F1E">
              <w:rPr>
                <w:rFonts w:eastAsia="Times New Roman" w:cs="Arial"/>
                <w:b/>
                <w:bCs/>
                <w:color w:val="000000" w:themeColor="text1"/>
                <w:kern w:val="0"/>
                <w:sz w:val="16"/>
                <w:szCs w:val="16"/>
                <w:lang w:eastAsia="en-GB" w:bidi="bn-IN"/>
                <w14:ligatures w14:val="none"/>
              </w:rPr>
              <w:t>Recruitment Strategy</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708BBAD7" w14:textId="77777777" w:rsidR="008A4F1E" w:rsidRPr="008A4F1E" w:rsidRDefault="008A4F1E" w:rsidP="00291070">
            <w:pPr>
              <w:spacing w:after="0" w:line="240" w:lineRule="auto"/>
              <w:jc w:val="center"/>
              <w:rPr>
                <w:rFonts w:eastAsia="Times New Roman" w:cs="Arial"/>
                <w:b/>
                <w:bCs/>
                <w:color w:val="000000" w:themeColor="text1"/>
                <w:kern w:val="0"/>
                <w:sz w:val="16"/>
                <w:szCs w:val="16"/>
                <w:lang w:eastAsia="en-GB" w:bidi="bn-IN"/>
                <w14:ligatures w14:val="none"/>
              </w:rPr>
            </w:pPr>
            <w:r w:rsidRPr="008A4F1E">
              <w:rPr>
                <w:rFonts w:eastAsia="Times New Roman" w:cs="Arial"/>
                <w:b/>
                <w:bCs/>
                <w:color w:val="000000" w:themeColor="text1"/>
                <w:kern w:val="0"/>
                <w:sz w:val="16"/>
                <w:szCs w:val="16"/>
                <w:lang w:eastAsia="en-GB" w:bidi="bn-IN"/>
                <w14:ligatures w14:val="none"/>
              </w:rPr>
              <w:t>Data Collection</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3B8BCD3B" w14:textId="77777777" w:rsidR="008A4F1E" w:rsidRPr="008A4F1E" w:rsidRDefault="008A4F1E" w:rsidP="00291070">
            <w:pPr>
              <w:spacing w:after="0" w:line="240" w:lineRule="auto"/>
              <w:jc w:val="center"/>
              <w:rPr>
                <w:rFonts w:eastAsia="Times New Roman" w:cs="Arial"/>
                <w:b/>
                <w:bCs/>
                <w:color w:val="000000" w:themeColor="text1"/>
                <w:kern w:val="0"/>
                <w:sz w:val="16"/>
                <w:szCs w:val="16"/>
                <w:lang w:eastAsia="en-GB" w:bidi="bn-IN"/>
                <w14:ligatures w14:val="none"/>
              </w:rPr>
            </w:pPr>
            <w:r w:rsidRPr="008A4F1E">
              <w:rPr>
                <w:rFonts w:eastAsia="Times New Roman" w:cs="Arial"/>
                <w:b/>
                <w:bCs/>
                <w:color w:val="000000" w:themeColor="text1"/>
                <w:kern w:val="0"/>
                <w:sz w:val="16"/>
                <w:szCs w:val="16"/>
                <w:lang w:eastAsia="en-GB" w:bidi="bn-IN"/>
                <w14:ligatures w14:val="none"/>
              </w:rPr>
              <w:t>Reflexivity Considered</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7D4D2579" w14:textId="77777777" w:rsidR="008A4F1E" w:rsidRPr="008A4F1E" w:rsidRDefault="008A4F1E" w:rsidP="00291070">
            <w:pPr>
              <w:spacing w:after="0" w:line="240" w:lineRule="auto"/>
              <w:jc w:val="center"/>
              <w:rPr>
                <w:rFonts w:eastAsia="Times New Roman" w:cs="Arial"/>
                <w:b/>
                <w:bCs/>
                <w:color w:val="000000" w:themeColor="text1"/>
                <w:kern w:val="0"/>
                <w:sz w:val="16"/>
                <w:szCs w:val="16"/>
                <w:lang w:eastAsia="en-GB" w:bidi="bn-IN"/>
                <w14:ligatures w14:val="none"/>
              </w:rPr>
            </w:pPr>
            <w:r w:rsidRPr="008A4F1E">
              <w:rPr>
                <w:rFonts w:eastAsia="Times New Roman" w:cs="Arial"/>
                <w:b/>
                <w:bCs/>
                <w:color w:val="000000" w:themeColor="text1"/>
                <w:kern w:val="0"/>
                <w:sz w:val="16"/>
                <w:szCs w:val="16"/>
                <w:lang w:eastAsia="en-GB" w:bidi="bn-IN"/>
                <w14:ligatures w14:val="none"/>
              </w:rPr>
              <w:t>Ethical Issues</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13A39962" w14:textId="77777777" w:rsidR="008A4F1E" w:rsidRPr="008A4F1E" w:rsidRDefault="008A4F1E" w:rsidP="00291070">
            <w:pPr>
              <w:spacing w:after="0" w:line="240" w:lineRule="auto"/>
              <w:jc w:val="center"/>
              <w:rPr>
                <w:rFonts w:eastAsia="Times New Roman" w:cs="Arial"/>
                <w:b/>
                <w:bCs/>
                <w:color w:val="000000" w:themeColor="text1"/>
                <w:kern w:val="0"/>
                <w:sz w:val="16"/>
                <w:szCs w:val="16"/>
                <w:lang w:eastAsia="en-GB" w:bidi="bn-IN"/>
                <w14:ligatures w14:val="none"/>
              </w:rPr>
            </w:pPr>
            <w:r w:rsidRPr="008A4F1E">
              <w:rPr>
                <w:rFonts w:eastAsia="Times New Roman" w:cs="Arial"/>
                <w:b/>
                <w:bCs/>
                <w:color w:val="000000" w:themeColor="text1"/>
                <w:kern w:val="0"/>
                <w:sz w:val="16"/>
                <w:szCs w:val="16"/>
                <w:lang w:eastAsia="en-GB" w:bidi="bn-IN"/>
                <w14:ligatures w14:val="none"/>
              </w:rPr>
              <w:t>Data Analysis Rigour</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063FF2FC" w14:textId="77777777" w:rsidR="008A4F1E" w:rsidRPr="008A4F1E" w:rsidRDefault="008A4F1E" w:rsidP="00291070">
            <w:pPr>
              <w:spacing w:after="0" w:line="240" w:lineRule="auto"/>
              <w:jc w:val="center"/>
              <w:rPr>
                <w:rFonts w:eastAsia="Times New Roman" w:cs="Arial"/>
                <w:b/>
                <w:bCs/>
                <w:color w:val="000000" w:themeColor="text1"/>
                <w:kern w:val="0"/>
                <w:sz w:val="16"/>
                <w:szCs w:val="16"/>
                <w:lang w:eastAsia="en-GB" w:bidi="bn-IN"/>
                <w14:ligatures w14:val="none"/>
              </w:rPr>
            </w:pPr>
            <w:r w:rsidRPr="008A4F1E">
              <w:rPr>
                <w:rFonts w:eastAsia="Times New Roman" w:cs="Arial"/>
                <w:b/>
                <w:bCs/>
                <w:color w:val="000000" w:themeColor="text1"/>
                <w:kern w:val="0"/>
                <w:sz w:val="16"/>
                <w:szCs w:val="16"/>
                <w:lang w:eastAsia="en-GB" w:bidi="bn-IN"/>
                <w14:ligatures w14:val="none"/>
              </w:rPr>
              <w:t>Clear Findings</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5E5971BB" w14:textId="77777777" w:rsidR="008A4F1E" w:rsidRPr="008A4F1E" w:rsidRDefault="008A4F1E" w:rsidP="00291070">
            <w:pPr>
              <w:spacing w:after="0" w:line="240" w:lineRule="auto"/>
              <w:jc w:val="center"/>
              <w:rPr>
                <w:rFonts w:eastAsia="Times New Roman" w:cs="Arial"/>
                <w:b/>
                <w:bCs/>
                <w:color w:val="000000" w:themeColor="text1"/>
                <w:kern w:val="0"/>
                <w:sz w:val="16"/>
                <w:szCs w:val="16"/>
                <w:lang w:eastAsia="en-GB" w:bidi="bn-IN"/>
                <w14:ligatures w14:val="none"/>
              </w:rPr>
            </w:pPr>
            <w:r w:rsidRPr="008A4F1E">
              <w:rPr>
                <w:rFonts w:eastAsia="Times New Roman" w:cs="Arial"/>
                <w:b/>
                <w:bCs/>
                <w:color w:val="000000" w:themeColor="text1"/>
                <w:kern w:val="0"/>
                <w:sz w:val="16"/>
                <w:szCs w:val="16"/>
                <w:lang w:eastAsia="en-GB" w:bidi="bn-IN"/>
                <w14:ligatures w14:val="none"/>
              </w:rPr>
              <w:t>Research Value</w:t>
            </w:r>
          </w:p>
        </w:tc>
      </w:tr>
      <w:tr w:rsidR="008A4F1E" w:rsidRPr="008A4F1E" w14:paraId="6FB5DE14" w14:textId="77777777" w:rsidTr="00291070">
        <w:trPr>
          <w:trHeight w:val="340"/>
        </w:trPr>
        <w:tc>
          <w:tcPr>
            <w:tcW w:w="609" w:type="dxa"/>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center"/>
            <w:hideMark/>
          </w:tcPr>
          <w:p w14:paraId="77736633"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1</w:t>
            </w:r>
          </w:p>
        </w:tc>
        <w:tc>
          <w:tcPr>
            <w:tcW w:w="2155"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2124ADF0"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Ahmad et al. (2022)</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173189F6"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62865791"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56DA2E2A"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0B29EEF5"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62C0DD7B"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1BFDA588"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6CC410D2"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38C62DE5"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25DB695C"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6D65A69E"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r>
      <w:tr w:rsidR="008A4F1E" w:rsidRPr="008A4F1E" w14:paraId="5D98A6B1" w14:textId="77777777" w:rsidTr="00291070">
        <w:trPr>
          <w:trHeight w:val="340"/>
        </w:trPr>
        <w:tc>
          <w:tcPr>
            <w:tcW w:w="609" w:type="dxa"/>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center"/>
            <w:hideMark/>
          </w:tcPr>
          <w:p w14:paraId="2F1587A6"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2</w:t>
            </w:r>
          </w:p>
        </w:tc>
        <w:tc>
          <w:tcPr>
            <w:tcW w:w="2155"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6801B1CF"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Watkinson et al. (2021)</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240F4F7B"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7A68F021"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26D12903"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411F17DB"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60E2F623"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7E0984C9"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4E381EAF"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59FE0F97"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02A902E7"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28E112BD"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r>
      <w:tr w:rsidR="008A4F1E" w:rsidRPr="008A4F1E" w14:paraId="6F934483" w14:textId="77777777" w:rsidTr="00291070">
        <w:trPr>
          <w:trHeight w:val="340"/>
        </w:trPr>
        <w:tc>
          <w:tcPr>
            <w:tcW w:w="609" w:type="dxa"/>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center"/>
            <w:hideMark/>
          </w:tcPr>
          <w:p w14:paraId="443FB076"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3</w:t>
            </w:r>
          </w:p>
        </w:tc>
        <w:tc>
          <w:tcPr>
            <w:tcW w:w="2155"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5A6188BD"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Hackett et al. (2020)</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6AC7ADBF"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09617898"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7B5C0A99"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150F964E"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1205F898"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0A1E92EC"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51F727F2"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11C4624F"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35FC19B0"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23723621"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r>
      <w:tr w:rsidR="008A4F1E" w:rsidRPr="008A4F1E" w14:paraId="3D5AD3DD" w14:textId="77777777" w:rsidTr="00291070">
        <w:trPr>
          <w:trHeight w:val="340"/>
        </w:trPr>
        <w:tc>
          <w:tcPr>
            <w:tcW w:w="609" w:type="dxa"/>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center"/>
            <w:hideMark/>
          </w:tcPr>
          <w:p w14:paraId="7FB83C17"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4</w:t>
            </w:r>
          </w:p>
        </w:tc>
        <w:tc>
          <w:tcPr>
            <w:tcW w:w="2155"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59E62AC7"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Cluley et al. (2026)</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6E03E7D6"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26E1EAE3"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43FCE0E7"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574CE0F9"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3B5F8F3E"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5C070EBF"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15CD8B55"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0966FC79"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4EF05119"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74640D30"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r>
      <w:tr w:rsidR="008A4F1E" w:rsidRPr="008A4F1E" w14:paraId="656823D0" w14:textId="77777777" w:rsidTr="00291070">
        <w:trPr>
          <w:trHeight w:val="340"/>
        </w:trPr>
        <w:tc>
          <w:tcPr>
            <w:tcW w:w="609" w:type="dxa"/>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center"/>
            <w:hideMark/>
          </w:tcPr>
          <w:p w14:paraId="607E8EA3"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5</w:t>
            </w:r>
          </w:p>
        </w:tc>
        <w:tc>
          <w:tcPr>
            <w:tcW w:w="2155"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7232FCBF"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McGreevy et al. (2023)</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29171D0E"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76C26AB0"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1B83E284"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2D95B01B"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6291C097"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0C965752"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7EA09EEE"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72FE0EDD"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178D1E9C"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1BDC16EC"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r>
      <w:tr w:rsidR="008A4F1E" w:rsidRPr="008A4F1E" w14:paraId="322E6204" w14:textId="77777777" w:rsidTr="00291070">
        <w:trPr>
          <w:trHeight w:val="340"/>
        </w:trPr>
        <w:tc>
          <w:tcPr>
            <w:tcW w:w="609" w:type="dxa"/>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center"/>
            <w:hideMark/>
          </w:tcPr>
          <w:p w14:paraId="6732D8B9"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6</w:t>
            </w:r>
          </w:p>
        </w:tc>
        <w:tc>
          <w:tcPr>
            <w:tcW w:w="2155"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24B11C35"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Moorthie et al. (2024)</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3993DF6B"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78EECE41"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7C6B9144"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45B0CF12"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2B04B8A3"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6F2C098C"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077732E1"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02E78E53"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084BBC8E"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5C8D421E"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r>
      <w:tr w:rsidR="008A4F1E" w:rsidRPr="008A4F1E" w14:paraId="35A392B1" w14:textId="77777777" w:rsidTr="00291070">
        <w:trPr>
          <w:trHeight w:val="340"/>
        </w:trPr>
        <w:tc>
          <w:tcPr>
            <w:tcW w:w="609" w:type="dxa"/>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center"/>
            <w:hideMark/>
          </w:tcPr>
          <w:p w14:paraId="3872F7F0"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7</w:t>
            </w:r>
          </w:p>
        </w:tc>
        <w:tc>
          <w:tcPr>
            <w:tcW w:w="2155"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2D9E8CC7"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Zeh et al. (2016)</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368B78EC"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1FAACC47"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766B91C3"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17C3DB1B"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4FB958A0"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1489C659"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048AFE1B"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63430701"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1D70B038"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07251BAE"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r>
      <w:tr w:rsidR="008A4F1E" w:rsidRPr="008A4F1E" w14:paraId="07D10408" w14:textId="77777777" w:rsidTr="00291070">
        <w:trPr>
          <w:trHeight w:val="340"/>
        </w:trPr>
        <w:tc>
          <w:tcPr>
            <w:tcW w:w="609" w:type="dxa"/>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center"/>
            <w:hideMark/>
          </w:tcPr>
          <w:p w14:paraId="5F3F57C8"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8</w:t>
            </w:r>
          </w:p>
        </w:tc>
        <w:tc>
          <w:tcPr>
            <w:tcW w:w="2155"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1C177870"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Kai et al. (2017)</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4B741FED"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40F9ACA0"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456054AF"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1B9DA042"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0919BFEC"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3BE48033"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4816F899"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344BD7C8"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5CA1D119"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46DF83D3"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r>
      <w:tr w:rsidR="008A4F1E" w:rsidRPr="008A4F1E" w14:paraId="3B78F8CB" w14:textId="77777777" w:rsidTr="00291070">
        <w:trPr>
          <w:trHeight w:val="340"/>
        </w:trPr>
        <w:tc>
          <w:tcPr>
            <w:tcW w:w="609" w:type="dxa"/>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center"/>
            <w:hideMark/>
          </w:tcPr>
          <w:p w14:paraId="78945A3B"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9</w:t>
            </w:r>
          </w:p>
        </w:tc>
        <w:tc>
          <w:tcPr>
            <w:tcW w:w="2155"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6E567388"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Bécares et al. (2018)</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059B0A0B"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27DCEF2F"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61D0B7D6"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1F297DD0"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15CC4BB6"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598152F7"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5158C35E"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554BCDBB"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58205DF1"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6CC0CCAD"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r>
      <w:tr w:rsidR="008A4F1E" w:rsidRPr="008A4F1E" w14:paraId="59179F07" w14:textId="77777777" w:rsidTr="00291070">
        <w:trPr>
          <w:trHeight w:val="340"/>
        </w:trPr>
        <w:tc>
          <w:tcPr>
            <w:tcW w:w="609" w:type="dxa"/>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center"/>
            <w:hideMark/>
          </w:tcPr>
          <w:p w14:paraId="2AED459C"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10</w:t>
            </w:r>
          </w:p>
        </w:tc>
        <w:tc>
          <w:tcPr>
            <w:tcW w:w="2155"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6B943E8C"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Salway et al. (2020)</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313068A3"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292AFEB9"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717AB9F3"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0C3C88B4"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09552AC0"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2355B48F"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29FC9D41"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5B298F24"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646551AF"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1DFB9F36"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r>
      <w:tr w:rsidR="008A4F1E" w:rsidRPr="008A4F1E" w14:paraId="0C7D6EF4" w14:textId="77777777" w:rsidTr="00291070">
        <w:trPr>
          <w:trHeight w:val="340"/>
        </w:trPr>
        <w:tc>
          <w:tcPr>
            <w:tcW w:w="609" w:type="dxa"/>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center"/>
            <w:hideMark/>
          </w:tcPr>
          <w:p w14:paraId="7A3CA329"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11</w:t>
            </w:r>
          </w:p>
        </w:tc>
        <w:tc>
          <w:tcPr>
            <w:tcW w:w="2155" w:type="dxa"/>
            <w:tcBorders>
              <w:top w:val="single" w:sz="6" w:space="0" w:color="CCCCCC"/>
              <w:left w:val="single" w:sz="6" w:space="0" w:color="CCCCCC"/>
              <w:bottom w:val="single" w:sz="6" w:space="0" w:color="CCCCCC"/>
              <w:right w:val="single" w:sz="6" w:space="0" w:color="000000"/>
            </w:tcBorders>
            <w:tcMar>
              <w:top w:w="0" w:type="dxa"/>
              <w:left w:w="45" w:type="dxa"/>
              <w:bottom w:w="0" w:type="dxa"/>
              <w:right w:w="45" w:type="dxa"/>
            </w:tcMar>
            <w:vAlign w:val="center"/>
            <w:hideMark/>
          </w:tcPr>
          <w:p w14:paraId="034C5103"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Papadopoulos et al. (2016)</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21CC8FF9"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3FBBF98F"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2961B2F9"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241BD400"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5AA0B9CC"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6304B0FB"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46068046"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0273D746"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311643BD"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3E31830D" w14:textId="77777777" w:rsidR="008A4F1E" w:rsidRPr="008A4F1E" w:rsidRDefault="008A4F1E" w:rsidP="00291070">
            <w:pPr>
              <w:spacing w:after="0" w:line="240" w:lineRule="auto"/>
              <w:jc w:val="center"/>
              <w:rPr>
                <w:rFonts w:eastAsia="Times New Roman" w:cs="Arial"/>
                <w:color w:val="000000" w:themeColor="text1"/>
                <w:kern w:val="0"/>
                <w:sz w:val="16"/>
                <w:szCs w:val="16"/>
                <w:lang w:eastAsia="en-GB" w:bidi="bn-IN"/>
                <w14:ligatures w14:val="none"/>
              </w:rPr>
            </w:pPr>
            <w:r w:rsidRPr="008A4F1E">
              <w:rPr>
                <w:rFonts w:eastAsia="Times New Roman" w:cs="Arial"/>
                <w:color w:val="000000" w:themeColor="text1"/>
                <w:kern w:val="0"/>
                <w:sz w:val="16"/>
                <w:szCs w:val="16"/>
                <w:lang w:eastAsia="en-GB" w:bidi="bn-IN"/>
                <w14:ligatures w14:val="none"/>
              </w:rPr>
              <w:t>Yes</w:t>
            </w:r>
          </w:p>
        </w:tc>
      </w:tr>
    </w:tbl>
    <w:p w14:paraId="43164954" w14:textId="77777777" w:rsidR="008A4F1E" w:rsidRDefault="008A4F1E" w:rsidP="008A4F1E">
      <w:pPr>
        <w:spacing w:after="0"/>
        <w:rPr>
          <w:rFonts w:cs="Arial"/>
          <w:color w:val="000000" w:themeColor="text1"/>
        </w:rPr>
      </w:pPr>
      <w:r>
        <w:rPr>
          <w:rFonts w:eastAsia="Times New Roman" w:cs="Arial"/>
          <w:b/>
          <w:color w:val="000000" w:themeColor="text1"/>
        </w:rPr>
        <w:t xml:space="preserve"> </w:t>
      </w:r>
      <w:r>
        <w:rPr>
          <w:rFonts w:cs="Arial"/>
          <w:color w:val="000000" w:themeColor="text1"/>
        </w:rPr>
        <w:br w:type="page"/>
      </w:r>
    </w:p>
    <w:p w14:paraId="3014BBBB" w14:textId="77777777" w:rsidR="008A4F1E" w:rsidRDefault="008A4F1E" w:rsidP="008A4F1E">
      <w:pPr>
        <w:pStyle w:val="Heading2"/>
        <w:rPr>
          <w:rFonts w:cs="Times New Roman"/>
          <w:color w:val="000000" w:themeColor="text1"/>
        </w:rPr>
      </w:pPr>
    </w:p>
    <w:p w14:paraId="2672CF00" w14:textId="77777777" w:rsidR="008A4F1E" w:rsidRDefault="008A4F1E" w:rsidP="008A4F1E">
      <w:pPr>
        <w:pStyle w:val="Heading2"/>
        <w:jc w:val="center"/>
        <w:rPr>
          <w:color w:val="000000" w:themeColor="text1"/>
        </w:rPr>
      </w:pPr>
      <w:r>
        <w:rPr>
          <w:color w:val="000000" w:themeColor="text1"/>
        </w:rPr>
        <w:t>Appendix 2: Data Extraction Table</w:t>
      </w:r>
      <w:bookmarkEnd w:id="154"/>
      <w:bookmarkEnd w:id="155"/>
    </w:p>
    <w:tbl>
      <w:tblPr>
        <w:tblW w:w="1350" w:type="pct"/>
        <w:tblInd w:w="-859" w:type="dxa"/>
        <w:tblCellMar>
          <w:left w:w="0" w:type="dxa"/>
          <w:right w:w="0" w:type="dxa"/>
        </w:tblCellMar>
        <w:tblLook w:val="04A0" w:firstRow="1" w:lastRow="0" w:firstColumn="1" w:lastColumn="0" w:noHBand="0" w:noVBand="1"/>
      </w:tblPr>
      <w:tblGrid>
        <w:gridCol w:w="537"/>
        <w:gridCol w:w="765"/>
        <w:gridCol w:w="1030"/>
        <w:gridCol w:w="394"/>
        <w:gridCol w:w="909"/>
        <w:gridCol w:w="553"/>
        <w:gridCol w:w="417"/>
        <w:gridCol w:w="606"/>
        <w:gridCol w:w="833"/>
        <w:gridCol w:w="1174"/>
        <w:gridCol w:w="894"/>
        <w:gridCol w:w="621"/>
        <w:gridCol w:w="1136"/>
      </w:tblGrid>
      <w:tr w:rsidR="008A4F1E" w:rsidRPr="00291070" w14:paraId="6CD1D2E3" w14:textId="77777777" w:rsidTr="00291070">
        <w:trPr>
          <w:trHeight w:val="340"/>
        </w:trPr>
        <w:tc>
          <w:tcPr>
            <w:tcW w:w="267" w:type="pct"/>
            <w:tcBorders>
              <w:top w:val="single" w:sz="6" w:space="0" w:color="000000"/>
              <w:left w:val="single" w:sz="6" w:space="0" w:color="000000"/>
              <w:bottom w:val="single" w:sz="6" w:space="0" w:color="000000"/>
              <w:right w:val="single" w:sz="6" w:space="0" w:color="000000"/>
            </w:tcBorders>
            <w:shd w:val="clear" w:color="auto" w:fill="8EAADB"/>
            <w:tcMar>
              <w:top w:w="0" w:type="dxa"/>
              <w:left w:w="45" w:type="dxa"/>
              <w:bottom w:w="0" w:type="dxa"/>
              <w:right w:w="45" w:type="dxa"/>
            </w:tcMar>
            <w:vAlign w:val="center"/>
            <w:hideMark/>
          </w:tcPr>
          <w:p w14:paraId="1D7BF337"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Articles</w:t>
            </w:r>
          </w:p>
        </w:tc>
        <w:tc>
          <w:tcPr>
            <w:tcW w:w="387" w:type="pct"/>
            <w:tcBorders>
              <w:top w:val="single" w:sz="6" w:space="0" w:color="000000"/>
              <w:left w:val="single" w:sz="6" w:space="0" w:color="CCCCCC"/>
              <w:bottom w:val="single" w:sz="6" w:space="0" w:color="000000"/>
              <w:right w:val="single" w:sz="6" w:space="0" w:color="000000"/>
            </w:tcBorders>
            <w:shd w:val="clear" w:color="auto" w:fill="8EAADB"/>
            <w:tcMar>
              <w:top w:w="0" w:type="dxa"/>
              <w:left w:w="45" w:type="dxa"/>
              <w:bottom w:w="0" w:type="dxa"/>
              <w:right w:w="45" w:type="dxa"/>
            </w:tcMar>
            <w:vAlign w:val="center"/>
            <w:hideMark/>
          </w:tcPr>
          <w:p w14:paraId="372E5202"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Author</w:t>
            </w:r>
          </w:p>
        </w:tc>
        <w:tc>
          <w:tcPr>
            <w:tcW w:w="528" w:type="pct"/>
            <w:tcBorders>
              <w:top w:val="single" w:sz="6" w:space="0" w:color="000000"/>
              <w:left w:val="single" w:sz="6" w:space="0" w:color="CCCCCC"/>
              <w:bottom w:val="single" w:sz="6" w:space="0" w:color="000000"/>
              <w:right w:val="single" w:sz="6" w:space="0" w:color="000000"/>
            </w:tcBorders>
            <w:shd w:val="clear" w:color="auto" w:fill="8EAADB"/>
            <w:tcMar>
              <w:top w:w="0" w:type="dxa"/>
              <w:left w:w="45" w:type="dxa"/>
              <w:bottom w:w="0" w:type="dxa"/>
              <w:right w:w="45" w:type="dxa"/>
            </w:tcMar>
            <w:vAlign w:val="center"/>
            <w:hideMark/>
          </w:tcPr>
          <w:p w14:paraId="070CE614"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Title</w:t>
            </w:r>
          </w:p>
        </w:tc>
        <w:tc>
          <w:tcPr>
            <w:tcW w:w="191" w:type="pct"/>
            <w:tcBorders>
              <w:top w:val="single" w:sz="6" w:space="0" w:color="000000"/>
              <w:left w:val="single" w:sz="6" w:space="0" w:color="CCCCCC"/>
              <w:bottom w:val="single" w:sz="6" w:space="0" w:color="000000"/>
              <w:right w:val="single" w:sz="6" w:space="0" w:color="000000"/>
            </w:tcBorders>
            <w:shd w:val="clear" w:color="auto" w:fill="8EAADB"/>
            <w:tcMar>
              <w:top w:w="0" w:type="dxa"/>
              <w:left w:w="45" w:type="dxa"/>
              <w:bottom w:w="0" w:type="dxa"/>
              <w:right w:w="45" w:type="dxa"/>
            </w:tcMar>
            <w:vAlign w:val="center"/>
            <w:hideMark/>
          </w:tcPr>
          <w:p w14:paraId="14E34E75"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Year</w:t>
            </w:r>
          </w:p>
        </w:tc>
        <w:tc>
          <w:tcPr>
            <w:tcW w:w="464" w:type="pct"/>
            <w:tcBorders>
              <w:top w:val="single" w:sz="6" w:space="0" w:color="000000"/>
              <w:left w:val="single" w:sz="6" w:space="0" w:color="CCCCCC"/>
              <w:bottom w:val="single" w:sz="6" w:space="0" w:color="000000"/>
              <w:right w:val="single" w:sz="6" w:space="0" w:color="000000"/>
            </w:tcBorders>
            <w:shd w:val="clear" w:color="auto" w:fill="8EAADB"/>
            <w:tcMar>
              <w:top w:w="0" w:type="dxa"/>
              <w:left w:w="45" w:type="dxa"/>
              <w:bottom w:w="0" w:type="dxa"/>
              <w:right w:w="45" w:type="dxa"/>
            </w:tcMar>
            <w:vAlign w:val="center"/>
            <w:hideMark/>
          </w:tcPr>
          <w:p w14:paraId="6F459307"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Published Journal</w:t>
            </w:r>
          </w:p>
        </w:tc>
        <w:tc>
          <w:tcPr>
            <w:tcW w:w="275" w:type="pct"/>
            <w:tcBorders>
              <w:top w:val="single" w:sz="6" w:space="0" w:color="000000"/>
              <w:left w:val="single" w:sz="6" w:space="0" w:color="CCCCCC"/>
              <w:bottom w:val="single" w:sz="6" w:space="0" w:color="000000"/>
              <w:right w:val="single" w:sz="6" w:space="0" w:color="000000"/>
            </w:tcBorders>
            <w:shd w:val="clear" w:color="auto" w:fill="8EAADB"/>
            <w:tcMar>
              <w:top w:w="0" w:type="dxa"/>
              <w:left w:w="45" w:type="dxa"/>
              <w:bottom w:w="0" w:type="dxa"/>
              <w:right w:w="45" w:type="dxa"/>
            </w:tcMar>
            <w:vAlign w:val="center"/>
            <w:hideMark/>
          </w:tcPr>
          <w:p w14:paraId="5B265A0B"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Volume</w:t>
            </w:r>
          </w:p>
        </w:tc>
        <w:tc>
          <w:tcPr>
            <w:tcW w:w="203" w:type="pct"/>
            <w:tcBorders>
              <w:top w:val="single" w:sz="6" w:space="0" w:color="000000"/>
              <w:left w:val="single" w:sz="6" w:space="0" w:color="CCCCCC"/>
              <w:bottom w:val="single" w:sz="6" w:space="0" w:color="000000"/>
              <w:right w:val="single" w:sz="6" w:space="0" w:color="000000"/>
            </w:tcBorders>
            <w:shd w:val="clear" w:color="auto" w:fill="8EAADB"/>
            <w:tcMar>
              <w:top w:w="0" w:type="dxa"/>
              <w:left w:w="45" w:type="dxa"/>
              <w:bottom w:w="0" w:type="dxa"/>
              <w:right w:w="45" w:type="dxa"/>
            </w:tcMar>
            <w:vAlign w:val="center"/>
            <w:hideMark/>
          </w:tcPr>
          <w:p w14:paraId="6959446A"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Issue</w:t>
            </w:r>
          </w:p>
        </w:tc>
        <w:tc>
          <w:tcPr>
            <w:tcW w:w="304" w:type="pct"/>
            <w:tcBorders>
              <w:top w:val="single" w:sz="6" w:space="0" w:color="000000"/>
              <w:left w:val="single" w:sz="6" w:space="0" w:color="CCCCCC"/>
              <w:bottom w:val="single" w:sz="6" w:space="0" w:color="000000"/>
              <w:right w:val="single" w:sz="6" w:space="0" w:color="000000"/>
            </w:tcBorders>
            <w:shd w:val="clear" w:color="auto" w:fill="8EAADB"/>
            <w:tcMar>
              <w:top w:w="0" w:type="dxa"/>
              <w:left w:w="45" w:type="dxa"/>
              <w:bottom w:w="0" w:type="dxa"/>
              <w:right w:w="45" w:type="dxa"/>
            </w:tcMar>
            <w:vAlign w:val="center"/>
            <w:hideMark/>
          </w:tcPr>
          <w:p w14:paraId="20A29058"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Location</w:t>
            </w:r>
          </w:p>
        </w:tc>
        <w:tc>
          <w:tcPr>
            <w:tcW w:w="424" w:type="pct"/>
            <w:tcBorders>
              <w:top w:val="single" w:sz="6" w:space="0" w:color="000000"/>
              <w:left w:val="single" w:sz="6" w:space="0" w:color="CCCCCC"/>
              <w:bottom w:val="single" w:sz="6" w:space="0" w:color="000000"/>
              <w:right w:val="single" w:sz="6" w:space="0" w:color="000000"/>
            </w:tcBorders>
            <w:shd w:val="clear" w:color="auto" w:fill="8EAADB"/>
            <w:tcMar>
              <w:top w:w="0" w:type="dxa"/>
              <w:left w:w="45" w:type="dxa"/>
              <w:bottom w:w="0" w:type="dxa"/>
              <w:right w:w="45" w:type="dxa"/>
            </w:tcMar>
            <w:vAlign w:val="center"/>
            <w:hideMark/>
          </w:tcPr>
          <w:p w14:paraId="178840C9"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Type Of Study</w:t>
            </w:r>
          </w:p>
        </w:tc>
        <w:tc>
          <w:tcPr>
            <w:tcW w:w="605" w:type="pct"/>
            <w:tcBorders>
              <w:top w:val="single" w:sz="6" w:space="0" w:color="000000"/>
              <w:left w:val="single" w:sz="6" w:space="0" w:color="CCCCCC"/>
              <w:bottom w:val="single" w:sz="6" w:space="0" w:color="000000"/>
              <w:right w:val="single" w:sz="6" w:space="0" w:color="000000"/>
            </w:tcBorders>
            <w:shd w:val="clear" w:color="auto" w:fill="8EAADB"/>
            <w:tcMar>
              <w:top w:w="0" w:type="dxa"/>
              <w:left w:w="45" w:type="dxa"/>
              <w:bottom w:w="0" w:type="dxa"/>
              <w:right w:w="45" w:type="dxa"/>
            </w:tcMar>
            <w:vAlign w:val="center"/>
            <w:hideMark/>
          </w:tcPr>
          <w:p w14:paraId="612A1710"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Aim Of Study</w:t>
            </w:r>
          </w:p>
        </w:tc>
        <w:tc>
          <w:tcPr>
            <w:tcW w:w="456" w:type="pct"/>
            <w:tcBorders>
              <w:top w:val="single" w:sz="6" w:space="0" w:color="000000"/>
              <w:left w:val="single" w:sz="6" w:space="0" w:color="CCCCCC"/>
              <w:bottom w:val="single" w:sz="6" w:space="0" w:color="000000"/>
              <w:right w:val="single" w:sz="6" w:space="0" w:color="000000"/>
            </w:tcBorders>
            <w:shd w:val="clear" w:color="auto" w:fill="8EAADB"/>
            <w:tcMar>
              <w:top w:w="0" w:type="dxa"/>
              <w:left w:w="45" w:type="dxa"/>
              <w:bottom w:w="0" w:type="dxa"/>
              <w:right w:w="45" w:type="dxa"/>
            </w:tcMar>
            <w:vAlign w:val="center"/>
            <w:hideMark/>
          </w:tcPr>
          <w:p w14:paraId="26C3BBEC"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Methods</w:t>
            </w:r>
          </w:p>
        </w:tc>
        <w:tc>
          <w:tcPr>
            <w:tcW w:w="312" w:type="pct"/>
            <w:tcBorders>
              <w:top w:val="single" w:sz="6" w:space="0" w:color="000000"/>
              <w:left w:val="single" w:sz="6" w:space="0" w:color="CCCCCC"/>
              <w:bottom w:val="single" w:sz="6" w:space="0" w:color="000000"/>
              <w:right w:val="single" w:sz="6" w:space="0" w:color="000000"/>
            </w:tcBorders>
            <w:shd w:val="clear" w:color="auto" w:fill="8EAADB"/>
            <w:tcMar>
              <w:top w:w="0" w:type="dxa"/>
              <w:left w:w="45" w:type="dxa"/>
              <w:bottom w:w="0" w:type="dxa"/>
              <w:right w:w="45" w:type="dxa"/>
            </w:tcMar>
            <w:vAlign w:val="center"/>
            <w:hideMark/>
          </w:tcPr>
          <w:p w14:paraId="3E0D10EB"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Sample Size</w:t>
            </w:r>
          </w:p>
        </w:tc>
        <w:tc>
          <w:tcPr>
            <w:tcW w:w="584" w:type="pct"/>
            <w:tcBorders>
              <w:top w:val="single" w:sz="6" w:space="0" w:color="000000"/>
              <w:left w:val="single" w:sz="6" w:space="0" w:color="CCCCCC"/>
              <w:bottom w:val="single" w:sz="6" w:space="0" w:color="000000"/>
              <w:right w:val="single" w:sz="6" w:space="0" w:color="000000"/>
            </w:tcBorders>
            <w:shd w:val="clear" w:color="auto" w:fill="8EAADB"/>
            <w:tcMar>
              <w:top w:w="0" w:type="dxa"/>
              <w:left w:w="45" w:type="dxa"/>
              <w:bottom w:w="0" w:type="dxa"/>
              <w:right w:w="45" w:type="dxa"/>
            </w:tcMar>
            <w:vAlign w:val="center"/>
            <w:hideMark/>
          </w:tcPr>
          <w:p w14:paraId="164EEC74"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Result/Outcomes</w:t>
            </w:r>
          </w:p>
        </w:tc>
      </w:tr>
      <w:tr w:rsidR="008A4F1E" w:rsidRPr="00291070" w14:paraId="01D621FA" w14:textId="77777777" w:rsidTr="00291070">
        <w:trPr>
          <w:trHeight w:val="340"/>
        </w:trPr>
        <w:tc>
          <w:tcPr>
            <w:tcW w:w="267"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center"/>
            <w:hideMark/>
          </w:tcPr>
          <w:p w14:paraId="489449DF"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1</w:t>
            </w:r>
          </w:p>
        </w:tc>
        <w:tc>
          <w:tcPr>
            <w:tcW w:w="3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7BE2D024"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Ahmad et al.</w:t>
            </w:r>
          </w:p>
        </w:tc>
        <w:tc>
          <w:tcPr>
            <w:tcW w:w="52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4757F701"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Prevalence of common mental disorders…</w:t>
            </w:r>
          </w:p>
        </w:tc>
        <w:tc>
          <w:tcPr>
            <w:tcW w:w="19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14ABBA02"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2022</w:t>
            </w:r>
          </w:p>
        </w:tc>
        <w:tc>
          <w:tcPr>
            <w:tcW w:w="464"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1B0B8DA2"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British Journal of Psychiatry</w:t>
            </w:r>
          </w:p>
        </w:tc>
        <w:tc>
          <w:tcPr>
            <w:tcW w:w="27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25454E74"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221</w:t>
            </w:r>
          </w:p>
        </w:tc>
        <w:tc>
          <w:tcPr>
            <w:tcW w:w="203"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6EDF805E"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3</w:t>
            </w:r>
          </w:p>
        </w:tc>
        <w:tc>
          <w:tcPr>
            <w:tcW w:w="304"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0F4C9A40"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England</w:t>
            </w:r>
          </w:p>
        </w:tc>
        <w:tc>
          <w:tcPr>
            <w:tcW w:w="424"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08C645B9"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Quantitative (cross-sectional)</w:t>
            </w:r>
          </w:p>
        </w:tc>
        <w:tc>
          <w:tcPr>
            <w:tcW w:w="60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396D6DB9"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To examine prevalence and treatment of mental disorders in ethnic minorities</w:t>
            </w:r>
          </w:p>
        </w:tc>
        <w:tc>
          <w:tcPr>
            <w:tcW w:w="456"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36172FCB"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National surveys (2007 &amp; 2014)</w:t>
            </w:r>
          </w:p>
        </w:tc>
        <w:tc>
          <w:tcPr>
            <w:tcW w:w="31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32915391"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14600</w:t>
            </w:r>
          </w:p>
        </w:tc>
        <w:tc>
          <w:tcPr>
            <w:tcW w:w="584" w:type="pct"/>
            <w:tcBorders>
              <w:top w:val="single" w:sz="6" w:space="0" w:color="CCCCCC"/>
              <w:left w:val="single" w:sz="6" w:space="0" w:color="CCCCCC"/>
              <w:bottom w:val="single" w:sz="6" w:space="0" w:color="000000"/>
              <w:right w:val="single" w:sz="6" w:space="0" w:color="CCCCCC"/>
            </w:tcBorders>
            <w:vAlign w:val="center"/>
            <w:hideMark/>
          </w:tcPr>
          <w:p w14:paraId="0C3FACD5"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Ethnic minorities had lower treatment access and variations in disorder prevalence</w:t>
            </w:r>
          </w:p>
        </w:tc>
      </w:tr>
      <w:tr w:rsidR="008A4F1E" w:rsidRPr="00291070" w14:paraId="1BE97A5A" w14:textId="77777777" w:rsidTr="00291070">
        <w:trPr>
          <w:trHeight w:val="340"/>
        </w:trPr>
        <w:tc>
          <w:tcPr>
            <w:tcW w:w="267"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center"/>
            <w:hideMark/>
          </w:tcPr>
          <w:p w14:paraId="0EE228F3"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2</w:t>
            </w:r>
          </w:p>
        </w:tc>
        <w:tc>
          <w:tcPr>
            <w:tcW w:w="3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15499D71"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Watkinson et al.</w:t>
            </w:r>
          </w:p>
        </w:tc>
        <w:tc>
          <w:tcPr>
            <w:tcW w:w="52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4429B425"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Ethnic inequalities in health-related quality of life…</w:t>
            </w:r>
          </w:p>
        </w:tc>
        <w:tc>
          <w:tcPr>
            <w:tcW w:w="19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0EF0BCD8"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2021</w:t>
            </w:r>
          </w:p>
        </w:tc>
        <w:tc>
          <w:tcPr>
            <w:tcW w:w="464"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4489764C"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Lancet Public Health</w:t>
            </w:r>
          </w:p>
        </w:tc>
        <w:tc>
          <w:tcPr>
            <w:tcW w:w="27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688C148E"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6</w:t>
            </w:r>
          </w:p>
        </w:tc>
        <w:tc>
          <w:tcPr>
            <w:tcW w:w="203"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60FD6858"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3</w:t>
            </w:r>
          </w:p>
        </w:tc>
        <w:tc>
          <w:tcPr>
            <w:tcW w:w="304"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7498F339"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England</w:t>
            </w:r>
          </w:p>
        </w:tc>
        <w:tc>
          <w:tcPr>
            <w:tcW w:w="424"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2AB7CA31"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Quantitative (cross-sectional)</w:t>
            </w:r>
          </w:p>
        </w:tc>
        <w:tc>
          <w:tcPr>
            <w:tcW w:w="60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67D496A3"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To assess ethnic inequalities in quality of life</w:t>
            </w:r>
          </w:p>
        </w:tc>
        <w:tc>
          <w:tcPr>
            <w:tcW w:w="456"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61A3C713"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Primary data analysis</w:t>
            </w:r>
          </w:p>
        </w:tc>
        <w:tc>
          <w:tcPr>
            <w:tcW w:w="312" w:type="pct"/>
            <w:tcBorders>
              <w:top w:val="single" w:sz="6" w:space="0" w:color="CCCCCC"/>
              <w:left w:val="single" w:sz="6" w:space="0" w:color="CCCCCC"/>
              <w:bottom w:val="single" w:sz="6" w:space="0" w:color="000000"/>
              <w:right w:val="single" w:sz="6" w:space="0" w:color="000000"/>
            </w:tcBorders>
            <w:shd w:val="clear" w:color="auto" w:fill="FFFFFF"/>
            <w:tcMar>
              <w:top w:w="0" w:type="dxa"/>
              <w:left w:w="45" w:type="dxa"/>
              <w:bottom w:w="0" w:type="dxa"/>
              <w:right w:w="45" w:type="dxa"/>
            </w:tcMar>
            <w:vAlign w:val="center"/>
            <w:hideMark/>
          </w:tcPr>
          <w:p w14:paraId="63191844"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1416793</w:t>
            </w:r>
          </w:p>
        </w:tc>
        <w:tc>
          <w:tcPr>
            <w:tcW w:w="584" w:type="pct"/>
            <w:tcBorders>
              <w:top w:val="single" w:sz="6" w:space="0" w:color="CCCCCC"/>
              <w:left w:val="single" w:sz="6" w:space="0" w:color="CCCCCC"/>
              <w:bottom w:val="single" w:sz="6" w:space="0" w:color="000000"/>
              <w:right w:val="single" w:sz="6" w:space="0" w:color="CCCCCC"/>
            </w:tcBorders>
            <w:vAlign w:val="center"/>
            <w:hideMark/>
          </w:tcPr>
          <w:p w14:paraId="54C4C5EA"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Significant inequalities in quality of life among ethnic groups</w:t>
            </w:r>
          </w:p>
        </w:tc>
      </w:tr>
      <w:tr w:rsidR="008A4F1E" w:rsidRPr="00291070" w14:paraId="74B828DB" w14:textId="77777777" w:rsidTr="00291070">
        <w:trPr>
          <w:trHeight w:val="340"/>
        </w:trPr>
        <w:tc>
          <w:tcPr>
            <w:tcW w:w="267"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center"/>
            <w:hideMark/>
          </w:tcPr>
          <w:p w14:paraId="67078817"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3</w:t>
            </w:r>
          </w:p>
        </w:tc>
        <w:tc>
          <w:tcPr>
            <w:tcW w:w="3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26FCB971"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Hackett et al.</w:t>
            </w:r>
          </w:p>
        </w:tc>
        <w:tc>
          <w:tcPr>
            <w:tcW w:w="52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4862EAC8"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Racial discrimination and health…</w:t>
            </w:r>
          </w:p>
        </w:tc>
        <w:tc>
          <w:tcPr>
            <w:tcW w:w="19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15D5E67B"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2020</w:t>
            </w:r>
          </w:p>
        </w:tc>
        <w:tc>
          <w:tcPr>
            <w:tcW w:w="464"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49F7BEC5"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BMC Public Health</w:t>
            </w:r>
          </w:p>
        </w:tc>
        <w:tc>
          <w:tcPr>
            <w:tcW w:w="27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405E6D59"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20</w:t>
            </w:r>
          </w:p>
        </w:tc>
        <w:tc>
          <w:tcPr>
            <w:tcW w:w="203"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0195CAC0"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1</w:t>
            </w:r>
          </w:p>
        </w:tc>
        <w:tc>
          <w:tcPr>
            <w:tcW w:w="304"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6A8FCBF0"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UK</w:t>
            </w:r>
          </w:p>
        </w:tc>
        <w:tc>
          <w:tcPr>
            <w:tcW w:w="424"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298FAC21"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Quantitative (prospective cohort)</w:t>
            </w:r>
          </w:p>
        </w:tc>
        <w:tc>
          <w:tcPr>
            <w:tcW w:w="60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07CB292F"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To examine effects of racial discrimination on health</w:t>
            </w:r>
          </w:p>
        </w:tc>
        <w:tc>
          <w:tcPr>
            <w:tcW w:w="456"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17F7B696"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Longitudinal survey analysis</w:t>
            </w:r>
          </w:p>
        </w:tc>
        <w:tc>
          <w:tcPr>
            <w:tcW w:w="31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1524490C"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4883</w:t>
            </w:r>
          </w:p>
        </w:tc>
        <w:tc>
          <w:tcPr>
            <w:tcW w:w="584" w:type="pct"/>
            <w:tcBorders>
              <w:top w:val="single" w:sz="6" w:space="0" w:color="CCCCCC"/>
              <w:left w:val="single" w:sz="6" w:space="0" w:color="CCCCCC"/>
              <w:bottom w:val="single" w:sz="6" w:space="0" w:color="000000"/>
              <w:right w:val="single" w:sz="6" w:space="0" w:color="CCCCCC"/>
            </w:tcBorders>
            <w:vAlign w:val="center"/>
            <w:hideMark/>
          </w:tcPr>
          <w:p w14:paraId="2C131FD0"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Discrimination linked to poorer mental and physical health</w:t>
            </w:r>
          </w:p>
        </w:tc>
      </w:tr>
      <w:tr w:rsidR="008A4F1E" w:rsidRPr="00291070" w14:paraId="7EE4D317" w14:textId="77777777" w:rsidTr="00291070">
        <w:trPr>
          <w:trHeight w:val="340"/>
        </w:trPr>
        <w:tc>
          <w:tcPr>
            <w:tcW w:w="267"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center"/>
            <w:hideMark/>
          </w:tcPr>
          <w:p w14:paraId="58043F89"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4</w:t>
            </w:r>
          </w:p>
        </w:tc>
        <w:tc>
          <w:tcPr>
            <w:tcW w:w="3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36064CDA"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Cluley et al.</w:t>
            </w:r>
          </w:p>
        </w:tc>
        <w:tc>
          <w:tcPr>
            <w:tcW w:w="52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2ABF181F"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Exploring relationship between race, older age…</w:t>
            </w:r>
          </w:p>
        </w:tc>
        <w:tc>
          <w:tcPr>
            <w:tcW w:w="19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000D1756"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2026</w:t>
            </w:r>
          </w:p>
        </w:tc>
        <w:tc>
          <w:tcPr>
            <w:tcW w:w="464"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1144E8F4"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Social Science &amp; Medicine</w:t>
            </w:r>
          </w:p>
        </w:tc>
        <w:tc>
          <w:tcPr>
            <w:tcW w:w="27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1BA9A0A7"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23</w:t>
            </w:r>
          </w:p>
        </w:tc>
        <w:tc>
          <w:tcPr>
            <w:tcW w:w="203"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5584D6CA"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1</w:t>
            </w:r>
          </w:p>
        </w:tc>
        <w:tc>
          <w:tcPr>
            <w:tcW w:w="304"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6430ECE1"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UK</w:t>
            </w:r>
          </w:p>
        </w:tc>
        <w:tc>
          <w:tcPr>
            <w:tcW w:w="424"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43FC6A5A"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Quantitative</w:t>
            </w:r>
          </w:p>
        </w:tc>
        <w:tc>
          <w:tcPr>
            <w:tcW w:w="60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4588C6C7"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To explore experiences of racialised older adults</w:t>
            </w:r>
          </w:p>
        </w:tc>
        <w:tc>
          <w:tcPr>
            <w:tcW w:w="456"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2B3E9018"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Interviews / qualitative analysis</w:t>
            </w:r>
          </w:p>
        </w:tc>
        <w:tc>
          <w:tcPr>
            <w:tcW w:w="31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1A2AAD5B"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68</w:t>
            </w:r>
          </w:p>
        </w:tc>
        <w:tc>
          <w:tcPr>
            <w:tcW w:w="584" w:type="pct"/>
            <w:tcBorders>
              <w:top w:val="single" w:sz="6" w:space="0" w:color="CCCCCC"/>
              <w:left w:val="single" w:sz="6" w:space="0" w:color="CCCCCC"/>
              <w:bottom w:val="single" w:sz="6" w:space="0" w:color="000000"/>
              <w:right w:val="single" w:sz="6" w:space="0" w:color="CCCCCC"/>
            </w:tcBorders>
            <w:vAlign w:val="center"/>
            <w:hideMark/>
          </w:tcPr>
          <w:p w14:paraId="72493E38"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Structural inequalities and racism impact health outcomes</w:t>
            </w:r>
          </w:p>
        </w:tc>
      </w:tr>
      <w:tr w:rsidR="008A4F1E" w:rsidRPr="00291070" w14:paraId="09E774EF" w14:textId="77777777" w:rsidTr="00291070">
        <w:trPr>
          <w:trHeight w:val="340"/>
        </w:trPr>
        <w:tc>
          <w:tcPr>
            <w:tcW w:w="267"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center"/>
            <w:hideMark/>
          </w:tcPr>
          <w:p w14:paraId="2B831729"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5</w:t>
            </w:r>
          </w:p>
        </w:tc>
        <w:tc>
          <w:tcPr>
            <w:tcW w:w="3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5F1C58D5"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McGreevy et al.</w:t>
            </w:r>
          </w:p>
        </w:tc>
        <w:tc>
          <w:tcPr>
            <w:tcW w:w="52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5D88D485"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Ethnic inequalities in COVID-19 impact…</w:t>
            </w:r>
          </w:p>
        </w:tc>
        <w:tc>
          <w:tcPr>
            <w:tcW w:w="19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654DD6CB"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2023</w:t>
            </w:r>
          </w:p>
        </w:tc>
        <w:tc>
          <w:tcPr>
            <w:tcW w:w="464"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763619D6"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BMC Medicine</w:t>
            </w:r>
          </w:p>
        </w:tc>
        <w:tc>
          <w:tcPr>
            <w:tcW w:w="27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148A1CC2"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21</w:t>
            </w:r>
          </w:p>
        </w:tc>
        <w:tc>
          <w:tcPr>
            <w:tcW w:w="203"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117DF541"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1</w:t>
            </w:r>
          </w:p>
        </w:tc>
        <w:tc>
          <w:tcPr>
            <w:tcW w:w="304"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283669A0"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South London, UK</w:t>
            </w:r>
          </w:p>
        </w:tc>
        <w:tc>
          <w:tcPr>
            <w:tcW w:w="424"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4A7EDCA4"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Quantitative (time series)</w:t>
            </w:r>
          </w:p>
        </w:tc>
        <w:tc>
          <w:tcPr>
            <w:tcW w:w="60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7FE35E49"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To assess ethnic inequalities in healthcare use during COVID-19</w:t>
            </w:r>
          </w:p>
        </w:tc>
        <w:tc>
          <w:tcPr>
            <w:tcW w:w="456"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50A50723"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Time series analysis of health records</w:t>
            </w:r>
          </w:p>
        </w:tc>
        <w:tc>
          <w:tcPr>
            <w:tcW w:w="31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660FA3DA"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460,084</w:t>
            </w:r>
          </w:p>
        </w:tc>
        <w:tc>
          <w:tcPr>
            <w:tcW w:w="584" w:type="pct"/>
            <w:tcBorders>
              <w:top w:val="single" w:sz="6" w:space="0" w:color="CCCCCC"/>
              <w:left w:val="single" w:sz="6" w:space="0" w:color="CCCCCC"/>
              <w:bottom w:val="single" w:sz="6" w:space="0" w:color="000000"/>
              <w:right w:val="single" w:sz="6" w:space="0" w:color="CCCCCC"/>
            </w:tcBorders>
            <w:vAlign w:val="center"/>
            <w:hideMark/>
          </w:tcPr>
          <w:p w14:paraId="010DCFBF"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Ethnic disparities in healthcare consultations observed</w:t>
            </w:r>
          </w:p>
        </w:tc>
      </w:tr>
      <w:tr w:rsidR="008A4F1E" w:rsidRPr="00291070" w14:paraId="0BB3441F" w14:textId="77777777" w:rsidTr="00291070">
        <w:trPr>
          <w:trHeight w:val="340"/>
        </w:trPr>
        <w:tc>
          <w:tcPr>
            <w:tcW w:w="267"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center"/>
            <w:hideMark/>
          </w:tcPr>
          <w:p w14:paraId="0F7D9E30"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6</w:t>
            </w:r>
          </w:p>
        </w:tc>
        <w:tc>
          <w:tcPr>
            <w:tcW w:w="3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612A609A"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Moorthie et al.</w:t>
            </w:r>
          </w:p>
        </w:tc>
        <w:tc>
          <w:tcPr>
            <w:tcW w:w="52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31C8EF3E"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Qualitative study of UK health professionals…</w:t>
            </w:r>
          </w:p>
        </w:tc>
        <w:tc>
          <w:tcPr>
            <w:tcW w:w="19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048EDFEA"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2024</w:t>
            </w:r>
          </w:p>
        </w:tc>
        <w:tc>
          <w:tcPr>
            <w:tcW w:w="464"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7830C4EF"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BMJ Open</w:t>
            </w:r>
          </w:p>
        </w:tc>
        <w:tc>
          <w:tcPr>
            <w:tcW w:w="27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01FFF61F"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14</w:t>
            </w:r>
          </w:p>
        </w:tc>
        <w:tc>
          <w:tcPr>
            <w:tcW w:w="203"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5391A8F3"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9</w:t>
            </w:r>
          </w:p>
        </w:tc>
        <w:tc>
          <w:tcPr>
            <w:tcW w:w="304"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160B5A22"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UK</w:t>
            </w:r>
          </w:p>
        </w:tc>
        <w:tc>
          <w:tcPr>
            <w:tcW w:w="424"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4C8D8B64"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Qualitative</w:t>
            </w:r>
          </w:p>
        </w:tc>
        <w:tc>
          <w:tcPr>
            <w:tcW w:w="60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6D294847"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To identify ways to improve data on health inequalities</w:t>
            </w:r>
          </w:p>
        </w:tc>
        <w:tc>
          <w:tcPr>
            <w:tcW w:w="456"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63C6BA89"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Interviews with professionals</w:t>
            </w:r>
          </w:p>
        </w:tc>
        <w:tc>
          <w:tcPr>
            <w:tcW w:w="312" w:type="pct"/>
            <w:tcBorders>
              <w:top w:val="single" w:sz="6" w:space="0" w:color="CCCCCC"/>
              <w:left w:val="single" w:sz="6" w:space="0" w:color="CCCCCC"/>
              <w:bottom w:val="single" w:sz="6" w:space="0" w:color="000000"/>
              <w:right w:val="single" w:sz="6" w:space="0" w:color="000000"/>
            </w:tcBorders>
            <w:shd w:val="clear" w:color="auto" w:fill="FFFFFF"/>
            <w:tcMar>
              <w:top w:w="0" w:type="dxa"/>
              <w:left w:w="45" w:type="dxa"/>
              <w:bottom w:w="0" w:type="dxa"/>
              <w:right w:w="45" w:type="dxa"/>
            </w:tcMar>
            <w:vAlign w:val="center"/>
            <w:hideMark/>
          </w:tcPr>
          <w:p w14:paraId="59EF0597"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16</w:t>
            </w:r>
          </w:p>
        </w:tc>
        <w:tc>
          <w:tcPr>
            <w:tcW w:w="584" w:type="pct"/>
            <w:tcBorders>
              <w:top w:val="single" w:sz="6" w:space="0" w:color="CCCCCC"/>
              <w:left w:val="single" w:sz="6" w:space="0" w:color="CCCCCC"/>
              <w:bottom w:val="single" w:sz="6" w:space="0" w:color="000000"/>
              <w:right w:val="single" w:sz="6" w:space="0" w:color="CCCCCC"/>
            </w:tcBorders>
            <w:vAlign w:val="center"/>
            <w:hideMark/>
          </w:tcPr>
          <w:p w14:paraId="41B65A4E"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Need for improved data systems to monitor inequalities</w:t>
            </w:r>
          </w:p>
        </w:tc>
      </w:tr>
      <w:tr w:rsidR="008A4F1E" w:rsidRPr="00291070" w14:paraId="049E7006" w14:textId="77777777" w:rsidTr="00291070">
        <w:trPr>
          <w:trHeight w:val="340"/>
        </w:trPr>
        <w:tc>
          <w:tcPr>
            <w:tcW w:w="267"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center"/>
            <w:hideMark/>
          </w:tcPr>
          <w:p w14:paraId="77490E4F"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7</w:t>
            </w:r>
          </w:p>
        </w:tc>
        <w:tc>
          <w:tcPr>
            <w:tcW w:w="3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48B6DD9E"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Zeh et al.</w:t>
            </w:r>
          </w:p>
        </w:tc>
        <w:tc>
          <w:tcPr>
            <w:tcW w:w="52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2A60C60D"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Exploring culturally competent primary care diabetes services…</w:t>
            </w:r>
          </w:p>
        </w:tc>
        <w:tc>
          <w:tcPr>
            <w:tcW w:w="19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5D9A976B"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2016</w:t>
            </w:r>
          </w:p>
        </w:tc>
        <w:tc>
          <w:tcPr>
            <w:tcW w:w="464"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0EAFD4A4"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Diabetic Medicine</w:t>
            </w:r>
          </w:p>
        </w:tc>
        <w:tc>
          <w:tcPr>
            <w:tcW w:w="27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0A7D5938"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33</w:t>
            </w:r>
          </w:p>
        </w:tc>
        <w:tc>
          <w:tcPr>
            <w:tcW w:w="203"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05D47152"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6</w:t>
            </w:r>
          </w:p>
        </w:tc>
        <w:tc>
          <w:tcPr>
            <w:tcW w:w="304"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420BFE34"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UK (single city)</w:t>
            </w:r>
          </w:p>
        </w:tc>
        <w:tc>
          <w:tcPr>
            <w:tcW w:w="424"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6123D932"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Quantitative (survey)</w:t>
            </w:r>
          </w:p>
        </w:tc>
        <w:tc>
          <w:tcPr>
            <w:tcW w:w="60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375037DE"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To evaluate culturally competent diabetes services</w:t>
            </w:r>
          </w:p>
        </w:tc>
        <w:tc>
          <w:tcPr>
            <w:tcW w:w="456"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1B7C1E49"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Survey study</w:t>
            </w:r>
          </w:p>
        </w:tc>
        <w:tc>
          <w:tcPr>
            <w:tcW w:w="31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03A299CF"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66</w:t>
            </w:r>
          </w:p>
        </w:tc>
        <w:tc>
          <w:tcPr>
            <w:tcW w:w="584" w:type="pct"/>
            <w:tcBorders>
              <w:top w:val="single" w:sz="6" w:space="0" w:color="CCCCCC"/>
              <w:left w:val="single" w:sz="6" w:space="0" w:color="CCCCCC"/>
              <w:bottom w:val="single" w:sz="6" w:space="0" w:color="000000"/>
              <w:right w:val="single" w:sz="6" w:space="0" w:color="CCCCCC"/>
            </w:tcBorders>
            <w:vAlign w:val="center"/>
            <w:hideMark/>
          </w:tcPr>
          <w:p w14:paraId="0FF35206"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Identified gaps in culturally competent care delivery</w:t>
            </w:r>
          </w:p>
        </w:tc>
      </w:tr>
      <w:tr w:rsidR="008A4F1E" w:rsidRPr="00291070" w14:paraId="4C9F2A45" w14:textId="77777777" w:rsidTr="00291070">
        <w:trPr>
          <w:trHeight w:val="340"/>
        </w:trPr>
        <w:tc>
          <w:tcPr>
            <w:tcW w:w="267"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center"/>
            <w:hideMark/>
          </w:tcPr>
          <w:p w14:paraId="4D3C405D"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8</w:t>
            </w:r>
          </w:p>
        </w:tc>
        <w:tc>
          <w:tcPr>
            <w:tcW w:w="3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1B7E13BE"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Stepanova et al.</w:t>
            </w:r>
          </w:p>
        </w:tc>
        <w:tc>
          <w:tcPr>
            <w:tcW w:w="52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4EC81F56"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Consensus on culturally competent mental health services…</w:t>
            </w:r>
          </w:p>
        </w:tc>
        <w:tc>
          <w:tcPr>
            <w:tcW w:w="19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6E6712BC"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2026</w:t>
            </w:r>
          </w:p>
        </w:tc>
        <w:tc>
          <w:tcPr>
            <w:tcW w:w="464"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0346B71A"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Health Expectations</w:t>
            </w:r>
          </w:p>
        </w:tc>
        <w:tc>
          <w:tcPr>
            <w:tcW w:w="27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4AEB1D36"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29</w:t>
            </w:r>
          </w:p>
        </w:tc>
        <w:tc>
          <w:tcPr>
            <w:tcW w:w="203"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38CC865F"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1</w:t>
            </w:r>
          </w:p>
        </w:tc>
        <w:tc>
          <w:tcPr>
            <w:tcW w:w="304"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194BCE9E"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UK</w:t>
            </w:r>
          </w:p>
        </w:tc>
        <w:tc>
          <w:tcPr>
            <w:tcW w:w="424"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0C4250A7"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Mixed methods (Delphi study)</w:t>
            </w:r>
          </w:p>
        </w:tc>
        <w:tc>
          <w:tcPr>
            <w:tcW w:w="60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671CD48F"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To develop consensus recommendations for mental health services</w:t>
            </w:r>
          </w:p>
        </w:tc>
        <w:tc>
          <w:tcPr>
            <w:tcW w:w="456"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58134D23"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Interviews</w:t>
            </w:r>
          </w:p>
        </w:tc>
        <w:tc>
          <w:tcPr>
            <w:tcW w:w="312" w:type="pct"/>
            <w:tcBorders>
              <w:top w:val="single" w:sz="6" w:space="0" w:color="CCCCCC"/>
              <w:left w:val="single" w:sz="6" w:space="0" w:color="CCCCCC"/>
              <w:bottom w:val="single" w:sz="6" w:space="0" w:color="000000"/>
              <w:right w:val="single" w:sz="6" w:space="0" w:color="000000"/>
            </w:tcBorders>
            <w:shd w:val="clear" w:color="auto" w:fill="FFFFFF"/>
            <w:tcMar>
              <w:top w:w="0" w:type="dxa"/>
              <w:left w:w="45" w:type="dxa"/>
              <w:bottom w:w="0" w:type="dxa"/>
              <w:right w:w="45" w:type="dxa"/>
            </w:tcMar>
            <w:vAlign w:val="center"/>
            <w:hideMark/>
          </w:tcPr>
          <w:p w14:paraId="778313B9"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34</w:t>
            </w:r>
          </w:p>
        </w:tc>
        <w:tc>
          <w:tcPr>
            <w:tcW w:w="584" w:type="pct"/>
            <w:tcBorders>
              <w:top w:val="single" w:sz="6" w:space="0" w:color="CCCCCC"/>
              <w:left w:val="single" w:sz="6" w:space="0" w:color="CCCCCC"/>
              <w:bottom w:val="single" w:sz="6" w:space="0" w:color="000000"/>
              <w:right w:val="single" w:sz="6" w:space="0" w:color="CCCCCC"/>
            </w:tcBorders>
            <w:vAlign w:val="center"/>
            <w:hideMark/>
          </w:tcPr>
          <w:p w14:paraId="7A98A281"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Consensus reached on culturally competent service improvements</w:t>
            </w:r>
          </w:p>
        </w:tc>
      </w:tr>
      <w:tr w:rsidR="008A4F1E" w:rsidRPr="00291070" w14:paraId="351C3066" w14:textId="77777777" w:rsidTr="00291070">
        <w:trPr>
          <w:trHeight w:val="340"/>
        </w:trPr>
        <w:tc>
          <w:tcPr>
            <w:tcW w:w="267"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center"/>
            <w:hideMark/>
          </w:tcPr>
          <w:p w14:paraId="11257934"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9</w:t>
            </w:r>
          </w:p>
        </w:tc>
        <w:tc>
          <w:tcPr>
            <w:tcW w:w="3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65A77516"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Dawson et al.</w:t>
            </w:r>
          </w:p>
        </w:tc>
        <w:tc>
          <w:tcPr>
            <w:tcW w:w="52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6443CBD8"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Recruitment and retention in trials…</w:t>
            </w:r>
          </w:p>
        </w:tc>
        <w:tc>
          <w:tcPr>
            <w:tcW w:w="19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17F00B2B"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2025</w:t>
            </w:r>
          </w:p>
        </w:tc>
        <w:tc>
          <w:tcPr>
            <w:tcW w:w="464"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6EE92119"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Journal of Clinical Epidemiology</w:t>
            </w:r>
          </w:p>
        </w:tc>
        <w:tc>
          <w:tcPr>
            <w:tcW w:w="27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00A7A9EE"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188</w:t>
            </w:r>
          </w:p>
        </w:tc>
        <w:tc>
          <w:tcPr>
            <w:tcW w:w="203"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3B2ECE07"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1</w:t>
            </w:r>
          </w:p>
        </w:tc>
        <w:tc>
          <w:tcPr>
            <w:tcW w:w="304"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0DA2AFB9"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England</w:t>
            </w:r>
          </w:p>
        </w:tc>
        <w:tc>
          <w:tcPr>
            <w:tcW w:w="424"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353C0E98"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Qualitative</w:t>
            </w:r>
          </w:p>
        </w:tc>
        <w:tc>
          <w:tcPr>
            <w:tcW w:w="60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5C08B482"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To explore recruitment barriers in ethnic minorities</w:t>
            </w:r>
          </w:p>
        </w:tc>
        <w:tc>
          <w:tcPr>
            <w:tcW w:w="456"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5501D084"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Interviews</w:t>
            </w:r>
          </w:p>
        </w:tc>
        <w:tc>
          <w:tcPr>
            <w:tcW w:w="31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41A94A5E"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20</w:t>
            </w:r>
          </w:p>
        </w:tc>
        <w:tc>
          <w:tcPr>
            <w:tcW w:w="584" w:type="pct"/>
            <w:tcBorders>
              <w:top w:val="single" w:sz="6" w:space="0" w:color="CCCCCC"/>
              <w:left w:val="single" w:sz="6" w:space="0" w:color="CCCCCC"/>
              <w:bottom w:val="single" w:sz="6" w:space="0" w:color="000000"/>
              <w:right w:val="single" w:sz="6" w:space="0" w:color="CCCCCC"/>
            </w:tcBorders>
            <w:vAlign w:val="center"/>
            <w:hideMark/>
          </w:tcPr>
          <w:p w14:paraId="1696E000"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Tailored strategies needed for better participation</w:t>
            </w:r>
          </w:p>
        </w:tc>
      </w:tr>
      <w:tr w:rsidR="008A4F1E" w:rsidRPr="00291070" w14:paraId="351051E9" w14:textId="77777777" w:rsidTr="00291070">
        <w:trPr>
          <w:trHeight w:val="340"/>
        </w:trPr>
        <w:tc>
          <w:tcPr>
            <w:tcW w:w="267"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center"/>
            <w:hideMark/>
          </w:tcPr>
          <w:p w14:paraId="15798F13"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10</w:t>
            </w:r>
          </w:p>
        </w:tc>
        <w:tc>
          <w:tcPr>
            <w:tcW w:w="3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73729375"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Thana et al.</w:t>
            </w:r>
          </w:p>
        </w:tc>
        <w:tc>
          <w:tcPr>
            <w:tcW w:w="52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0D8FDB41"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 xml:space="preserve">Experiences of people from </w:t>
            </w:r>
            <w:r w:rsidRPr="00291070">
              <w:rPr>
                <w:rFonts w:eastAsia="Times New Roman" w:cs="Arial"/>
                <w:color w:val="000000" w:themeColor="text1"/>
                <w:kern w:val="0"/>
                <w:sz w:val="18"/>
                <w:szCs w:val="18"/>
                <w:lang w:eastAsia="en-GB" w:bidi="bn-IN"/>
                <w14:ligatures w14:val="none"/>
              </w:rPr>
              <w:lastRenderedPageBreak/>
              <w:t>minoritised groups…</w:t>
            </w:r>
          </w:p>
        </w:tc>
        <w:tc>
          <w:tcPr>
            <w:tcW w:w="19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62DB07E1"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lastRenderedPageBreak/>
              <w:t>2026</w:t>
            </w:r>
          </w:p>
        </w:tc>
        <w:tc>
          <w:tcPr>
            <w:tcW w:w="464"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07CA3695"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BMJ Open Quality</w:t>
            </w:r>
          </w:p>
        </w:tc>
        <w:tc>
          <w:tcPr>
            <w:tcW w:w="27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739C9E8F"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15</w:t>
            </w:r>
          </w:p>
        </w:tc>
        <w:tc>
          <w:tcPr>
            <w:tcW w:w="203"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5A7BC923"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1</w:t>
            </w:r>
          </w:p>
        </w:tc>
        <w:tc>
          <w:tcPr>
            <w:tcW w:w="304"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59E020D9"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UK</w:t>
            </w:r>
          </w:p>
        </w:tc>
        <w:tc>
          <w:tcPr>
            <w:tcW w:w="424"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06591C92"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Qualitative</w:t>
            </w:r>
          </w:p>
        </w:tc>
        <w:tc>
          <w:tcPr>
            <w:tcW w:w="60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23A9CA8F"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To explore healthcare-</w:t>
            </w:r>
            <w:r w:rsidRPr="00291070">
              <w:rPr>
                <w:rFonts w:eastAsia="Times New Roman" w:cs="Arial"/>
                <w:color w:val="000000" w:themeColor="text1"/>
                <w:kern w:val="0"/>
                <w:sz w:val="18"/>
                <w:szCs w:val="18"/>
                <w:lang w:eastAsia="en-GB" w:bidi="bn-IN"/>
                <w14:ligatures w14:val="none"/>
              </w:rPr>
              <w:lastRenderedPageBreak/>
              <w:t>related harm experiences</w:t>
            </w:r>
          </w:p>
        </w:tc>
        <w:tc>
          <w:tcPr>
            <w:tcW w:w="456"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43CC884C"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lastRenderedPageBreak/>
              <w:t xml:space="preserve">Qualitative </w:t>
            </w:r>
            <w:r w:rsidRPr="00291070">
              <w:rPr>
                <w:rFonts w:eastAsia="Times New Roman" w:cs="Arial"/>
                <w:color w:val="000000" w:themeColor="text1"/>
                <w:kern w:val="0"/>
                <w:sz w:val="18"/>
                <w:szCs w:val="18"/>
                <w:lang w:eastAsia="en-GB" w:bidi="bn-IN"/>
                <w14:ligatures w14:val="none"/>
              </w:rPr>
              <w:lastRenderedPageBreak/>
              <w:t>interview study</w:t>
            </w:r>
          </w:p>
        </w:tc>
        <w:tc>
          <w:tcPr>
            <w:tcW w:w="31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189595DE"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lastRenderedPageBreak/>
              <w:t>48</w:t>
            </w:r>
          </w:p>
        </w:tc>
        <w:tc>
          <w:tcPr>
            <w:tcW w:w="584" w:type="pct"/>
            <w:tcBorders>
              <w:top w:val="single" w:sz="6" w:space="0" w:color="CCCCCC"/>
              <w:left w:val="single" w:sz="6" w:space="0" w:color="CCCCCC"/>
              <w:bottom w:val="single" w:sz="6" w:space="0" w:color="000000"/>
              <w:right w:val="single" w:sz="6" w:space="0" w:color="CCCCCC"/>
            </w:tcBorders>
            <w:vAlign w:val="center"/>
            <w:hideMark/>
          </w:tcPr>
          <w:p w14:paraId="3DA31959"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 xml:space="preserve">Identified systemic factors </w:t>
            </w:r>
            <w:r w:rsidRPr="00291070">
              <w:rPr>
                <w:rFonts w:eastAsia="Times New Roman" w:cs="Arial"/>
                <w:color w:val="000000" w:themeColor="text1"/>
                <w:kern w:val="0"/>
                <w:sz w:val="18"/>
                <w:szCs w:val="18"/>
                <w:lang w:eastAsia="en-GB" w:bidi="bn-IN"/>
                <w14:ligatures w14:val="none"/>
              </w:rPr>
              <w:lastRenderedPageBreak/>
              <w:t>contributing to unsafe care</w:t>
            </w:r>
          </w:p>
        </w:tc>
      </w:tr>
      <w:tr w:rsidR="008A4F1E" w:rsidRPr="00291070" w14:paraId="69F47681" w14:textId="77777777" w:rsidTr="00291070">
        <w:trPr>
          <w:trHeight w:val="340"/>
        </w:trPr>
        <w:tc>
          <w:tcPr>
            <w:tcW w:w="267"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center"/>
            <w:hideMark/>
          </w:tcPr>
          <w:p w14:paraId="4E2324AC"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lastRenderedPageBreak/>
              <w:t>11</w:t>
            </w:r>
          </w:p>
        </w:tc>
        <w:tc>
          <w:tcPr>
            <w:tcW w:w="3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3542A9D6"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Wainwright et al.</w:t>
            </w:r>
          </w:p>
        </w:tc>
        <w:tc>
          <w:tcPr>
            <w:tcW w:w="52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597A37EE"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Experiences of delivering palliative care…</w:t>
            </w:r>
          </w:p>
        </w:tc>
        <w:tc>
          <w:tcPr>
            <w:tcW w:w="19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40C08059"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2026</w:t>
            </w:r>
          </w:p>
        </w:tc>
        <w:tc>
          <w:tcPr>
            <w:tcW w:w="464"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3408BCD6"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BMC Palliative Care</w:t>
            </w:r>
          </w:p>
        </w:tc>
        <w:tc>
          <w:tcPr>
            <w:tcW w:w="27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4E4123CD"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23</w:t>
            </w:r>
          </w:p>
        </w:tc>
        <w:tc>
          <w:tcPr>
            <w:tcW w:w="203"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340742F2"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1</w:t>
            </w:r>
          </w:p>
        </w:tc>
        <w:tc>
          <w:tcPr>
            <w:tcW w:w="304"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159FFEBB"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UK</w:t>
            </w:r>
          </w:p>
        </w:tc>
        <w:tc>
          <w:tcPr>
            <w:tcW w:w="424"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35FC03FB"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Qualitative</w:t>
            </w:r>
          </w:p>
        </w:tc>
        <w:tc>
          <w:tcPr>
            <w:tcW w:w="60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203188EE"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To explore professionals’ experiences in diverse communities</w:t>
            </w:r>
          </w:p>
        </w:tc>
        <w:tc>
          <w:tcPr>
            <w:tcW w:w="456"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275ED6A6"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Qualitative interviews</w:t>
            </w:r>
          </w:p>
        </w:tc>
        <w:tc>
          <w:tcPr>
            <w:tcW w:w="31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7C5D5D04"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6</w:t>
            </w:r>
          </w:p>
        </w:tc>
        <w:tc>
          <w:tcPr>
            <w:tcW w:w="584" w:type="pct"/>
            <w:tcBorders>
              <w:top w:val="single" w:sz="6" w:space="0" w:color="CCCCCC"/>
              <w:left w:val="single" w:sz="6" w:space="0" w:color="CCCCCC"/>
              <w:bottom w:val="single" w:sz="6" w:space="0" w:color="000000"/>
              <w:right w:val="single" w:sz="6" w:space="0" w:color="CCCCCC"/>
            </w:tcBorders>
            <w:vAlign w:val="center"/>
            <w:hideMark/>
          </w:tcPr>
          <w:p w14:paraId="24C663EE" w14:textId="77777777" w:rsidR="008A4F1E" w:rsidRPr="00291070" w:rsidRDefault="008A4F1E">
            <w:pPr>
              <w:spacing w:after="0" w:line="240" w:lineRule="auto"/>
              <w:jc w:val="center"/>
              <w:rPr>
                <w:rFonts w:eastAsia="Times New Roman" w:cs="Arial"/>
                <w:color w:val="000000" w:themeColor="text1"/>
                <w:kern w:val="0"/>
                <w:sz w:val="18"/>
                <w:szCs w:val="18"/>
                <w:lang w:eastAsia="en-GB" w:bidi="bn-IN"/>
                <w14:ligatures w14:val="none"/>
              </w:rPr>
            </w:pPr>
            <w:r w:rsidRPr="00291070">
              <w:rPr>
                <w:rFonts w:eastAsia="Times New Roman" w:cs="Arial"/>
                <w:color w:val="000000" w:themeColor="text1"/>
                <w:kern w:val="0"/>
                <w:sz w:val="18"/>
                <w:szCs w:val="18"/>
                <w:lang w:eastAsia="en-GB" w:bidi="bn-IN"/>
                <w14:ligatures w14:val="none"/>
              </w:rPr>
              <w:t>Challenges in delivering culturally appropriate end-of-life care</w:t>
            </w:r>
          </w:p>
        </w:tc>
      </w:tr>
    </w:tbl>
    <w:p w14:paraId="627312EB" w14:textId="77777777" w:rsidR="008A4F1E" w:rsidRDefault="008A4F1E" w:rsidP="008A4F1E">
      <w:pPr>
        <w:rPr>
          <w:rFonts w:cs="Arial"/>
          <w:color w:val="000000" w:themeColor="text1"/>
        </w:rPr>
      </w:pPr>
    </w:p>
    <w:p w14:paraId="73A9BC53" w14:textId="77777777" w:rsidR="008A4F1E" w:rsidRDefault="008A4F1E" w:rsidP="008A4F1E">
      <w:pPr>
        <w:spacing w:after="158"/>
        <w:rPr>
          <w:rFonts w:cs="Arial"/>
          <w:color w:val="000000" w:themeColor="text1"/>
        </w:rPr>
      </w:pPr>
      <w:r>
        <w:rPr>
          <w:rFonts w:eastAsia="Calibri" w:cs="Arial"/>
          <w:color w:val="000000" w:themeColor="text1"/>
        </w:rPr>
        <w:t xml:space="preserve"> </w:t>
      </w:r>
    </w:p>
    <w:p w14:paraId="51AABF20" w14:textId="77777777" w:rsidR="008A4F1E" w:rsidRDefault="008A4F1E" w:rsidP="008A4F1E">
      <w:pPr>
        <w:spacing w:after="158"/>
        <w:rPr>
          <w:rFonts w:cs="Arial"/>
          <w:color w:val="000000" w:themeColor="text1"/>
        </w:rPr>
      </w:pPr>
      <w:r>
        <w:rPr>
          <w:rFonts w:eastAsia="Calibri" w:cs="Arial"/>
          <w:color w:val="000000" w:themeColor="text1"/>
        </w:rPr>
        <w:t xml:space="preserve"> </w:t>
      </w:r>
    </w:p>
    <w:p w14:paraId="1E731BF3" w14:textId="77777777" w:rsidR="008A4F1E" w:rsidRDefault="008A4F1E" w:rsidP="008A4F1E">
      <w:pPr>
        <w:spacing w:after="158"/>
        <w:rPr>
          <w:rFonts w:cs="Arial"/>
          <w:color w:val="000000" w:themeColor="text1"/>
        </w:rPr>
      </w:pPr>
    </w:p>
    <w:p w14:paraId="75D67DCB" w14:textId="77777777" w:rsidR="008A4F1E" w:rsidRDefault="008A4F1E"/>
    <w:sectPr w:rsidR="008A4F1E">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comment w:id="4" w:author="Shaila Hussain2" w:date="2026-09-19T16:52:00Z" w:initials="SH">
    <w:p w14:paraId="41887B24" w14:textId="77777777" w:rsidR="0017308C" w:rsidRDefault="0017308C" w:rsidP="0017308C">
      <w:pPr>
        <w:jc w:val="left"/>
      </w:pPr>
      <w:r>
        <w:rPr>
          <w:rStyle w:val="CommentReference"/>
        </w:rPr>
        <w:annotationRef/>
      </w:r>
      <w:r>
        <w:rPr>
          <w:sz w:val="20"/>
          <w:szCs w:val="20"/>
        </w:rPr>
        <w:t>font 18 and bold throughout for all chapter headings</w:t>
      </w:r>
    </w:p>
  </w:comment>
  <w:comment w:id="5" w:author="Shaila Hussain2" w:date="2026-09-19T21:48:00Z" w:initials="SH">
    <w:p w14:paraId="18F21E47" w14:textId="77777777" w:rsidR="00891DFE" w:rsidRDefault="00891DFE" w:rsidP="00891DFE">
      <w:pPr>
        <w:jc w:val="left"/>
      </w:pPr>
      <w:r>
        <w:rPr>
          <w:rStyle w:val="CommentReference"/>
        </w:rPr>
        <w:annotationRef/>
      </w:r>
      <w:r>
        <w:rPr>
          <w:sz w:val="20"/>
          <w:szCs w:val="20"/>
        </w:rPr>
        <w:t>what were the difficulties that they were facing that they now need culturally appropriate care</w:t>
      </w:r>
    </w:p>
  </w:comment>
  <w:comment w:id="8" w:author="Shaila Hussain2" w:date="2026-09-19T16:32:00Z" w:initials="SH">
    <w:p w14:paraId="777F6C96" w14:textId="77777777" w:rsidR="009C02C8" w:rsidRDefault="009C02C8" w:rsidP="009C02C8">
      <w:pPr>
        <w:jc w:val="left"/>
      </w:pPr>
      <w:r>
        <w:rPr>
          <w:rStyle w:val="CommentReference"/>
        </w:rPr>
        <w:annotationRef/>
      </w:r>
      <w:r>
        <w:rPr>
          <w:sz w:val="20"/>
          <w:szCs w:val="20"/>
        </w:rPr>
        <w:t>You have already repeated this in the para above.</w:t>
      </w:r>
    </w:p>
  </w:comment>
  <w:comment w:id="7" w:author="Shaila Hussain2" w:date="2026-09-19T16:32:00Z" w:initials="SH">
    <w:p w14:paraId="2DED5235" w14:textId="77777777" w:rsidR="009C02C8" w:rsidRDefault="009C02C8" w:rsidP="009C02C8">
      <w:pPr>
        <w:jc w:val="left"/>
      </w:pPr>
      <w:r>
        <w:rPr>
          <w:rStyle w:val="CommentReference"/>
        </w:rPr>
        <w:annotationRef/>
      </w:r>
      <w:r>
        <w:rPr>
          <w:sz w:val="20"/>
          <w:szCs w:val="20"/>
        </w:rPr>
        <w:t>repetitive</w:t>
      </w:r>
    </w:p>
  </w:comment>
  <w:comment w:id="9" w:author="Shaila Hussain2" w:date="2026-09-19T16:36:00Z" w:initials="SH">
    <w:p w14:paraId="4C00A555" w14:textId="77777777" w:rsidR="009C02C8" w:rsidRDefault="009C02C8" w:rsidP="009C02C8">
      <w:pPr>
        <w:jc w:val="left"/>
      </w:pPr>
      <w:r>
        <w:rPr>
          <w:rStyle w:val="CommentReference"/>
        </w:rPr>
        <w:annotationRef/>
      </w:r>
      <w:r>
        <w:rPr>
          <w:sz w:val="20"/>
          <w:szCs w:val="20"/>
        </w:rPr>
        <w:t>Maybe bring stats here about how many have been impacted</w:t>
      </w:r>
    </w:p>
  </w:comment>
  <w:comment w:id="10" w:author="Shaila Hussain2" w:date="2026-09-19T16:36:00Z" w:initials="SH">
    <w:p w14:paraId="19B380C7" w14:textId="77777777" w:rsidR="009C02C8" w:rsidRDefault="009C02C8" w:rsidP="009C02C8">
      <w:pPr>
        <w:jc w:val="left"/>
      </w:pPr>
      <w:r>
        <w:rPr>
          <w:rStyle w:val="CommentReference"/>
        </w:rPr>
        <w:annotationRef/>
      </w:r>
      <w:r>
        <w:rPr>
          <w:sz w:val="20"/>
          <w:szCs w:val="20"/>
        </w:rPr>
        <w:t>ref?</w:t>
      </w:r>
    </w:p>
  </w:comment>
  <w:comment w:id="11" w:author="Shaila Hussain2" w:date="2026-09-19T16:37:00Z" w:initials="SH">
    <w:p w14:paraId="31B6B0CE" w14:textId="77777777" w:rsidR="009C02C8" w:rsidRDefault="009C02C8" w:rsidP="009C02C8">
      <w:pPr>
        <w:jc w:val="left"/>
      </w:pPr>
      <w:r>
        <w:rPr>
          <w:rStyle w:val="CommentReference"/>
        </w:rPr>
        <w:annotationRef/>
      </w:r>
      <w:r>
        <w:rPr>
          <w:sz w:val="20"/>
          <w:szCs w:val="20"/>
        </w:rPr>
        <w:t>Not sure what this is in reference to, you need to clearly state how this relates to the paragraph above</w:t>
      </w:r>
    </w:p>
  </w:comment>
  <w:comment w:id="12" w:author="Shaila Hussain2" w:date="2026-09-19T16:41:00Z" w:initials="SH">
    <w:p w14:paraId="3B44F2CC" w14:textId="77777777" w:rsidR="00D31E7C" w:rsidRDefault="00D31E7C" w:rsidP="00D31E7C">
      <w:pPr>
        <w:jc w:val="left"/>
      </w:pPr>
      <w:r>
        <w:rPr>
          <w:rStyle w:val="CommentReference"/>
        </w:rPr>
        <w:annotationRef/>
      </w:r>
      <w:r>
        <w:rPr>
          <w:sz w:val="20"/>
          <w:szCs w:val="20"/>
        </w:rPr>
        <w:t>Why contrast?</w:t>
      </w:r>
    </w:p>
  </w:comment>
  <w:comment w:id="13" w:author="Shaila Hussain2" w:date="2026-09-19T16:42:00Z" w:initials="SH">
    <w:p w14:paraId="2583D9C4" w14:textId="77777777" w:rsidR="00D31E7C" w:rsidRDefault="00D31E7C" w:rsidP="00D31E7C">
      <w:pPr>
        <w:jc w:val="left"/>
      </w:pPr>
      <w:r>
        <w:rPr>
          <w:rStyle w:val="CommentReference"/>
        </w:rPr>
        <w:annotationRef/>
      </w:r>
      <w:r>
        <w:rPr>
          <w:sz w:val="20"/>
          <w:szCs w:val="20"/>
        </w:rPr>
        <w:t>men and women? children? which population group are you referring to</w:t>
      </w:r>
    </w:p>
  </w:comment>
  <w:comment w:id="15" w:author="Shaila Hussain2" w:date="2026-09-19T16:42:00Z" w:initials="SH">
    <w:p w14:paraId="66C7A380" w14:textId="77777777" w:rsidR="00D31E7C" w:rsidRDefault="00D31E7C" w:rsidP="00D31E7C">
      <w:pPr>
        <w:jc w:val="left"/>
      </w:pPr>
      <w:r>
        <w:rPr>
          <w:rStyle w:val="CommentReference"/>
        </w:rPr>
        <w:annotationRef/>
      </w:r>
      <w:r>
        <w:rPr>
          <w:sz w:val="20"/>
          <w:szCs w:val="20"/>
        </w:rPr>
        <w:t>repetitive</w:t>
      </w:r>
    </w:p>
  </w:comment>
  <w:comment w:id="14" w:author="Shaila Hussain2" w:date="2026-09-19T16:42:00Z" w:initials="SH">
    <w:p w14:paraId="00CCEE28" w14:textId="77777777" w:rsidR="00D31E7C" w:rsidRDefault="00D31E7C" w:rsidP="00D31E7C">
      <w:pPr>
        <w:jc w:val="left"/>
      </w:pPr>
      <w:r>
        <w:rPr>
          <w:rStyle w:val="CommentReference"/>
        </w:rPr>
        <w:annotationRef/>
      </w:r>
      <w:r>
        <w:rPr>
          <w:sz w:val="20"/>
          <w:szCs w:val="20"/>
        </w:rPr>
        <w:t>third time repeated, you need to change this</w:t>
      </w:r>
    </w:p>
  </w:comment>
  <w:comment w:id="16" w:author="Shaila Hussain2" w:date="2026-09-19T16:43:00Z" w:initials="SH">
    <w:p w14:paraId="27C118B1" w14:textId="77777777" w:rsidR="00D31E7C" w:rsidRDefault="00D31E7C" w:rsidP="00D31E7C">
      <w:pPr>
        <w:jc w:val="left"/>
      </w:pPr>
      <w:r>
        <w:rPr>
          <w:rStyle w:val="CommentReference"/>
        </w:rPr>
        <w:annotationRef/>
      </w:r>
      <w:r>
        <w:rPr>
          <w:sz w:val="20"/>
          <w:szCs w:val="20"/>
        </w:rPr>
        <w:t>ref?</w:t>
      </w:r>
    </w:p>
  </w:comment>
  <w:comment w:id="17" w:author="Shaila Hussain2" w:date="2026-09-19T16:49:00Z" w:initials="SH">
    <w:p w14:paraId="23F5CCEB" w14:textId="77777777" w:rsidR="0017308C" w:rsidRDefault="0017308C" w:rsidP="0017308C">
      <w:pPr>
        <w:jc w:val="left"/>
      </w:pPr>
      <w:r>
        <w:rPr>
          <w:rStyle w:val="CommentReference"/>
        </w:rPr>
        <w:annotationRef/>
      </w:r>
      <w:r>
        <w:rPr>
          <w:sz w:val="20"/>
          <w:szCs w:val="20"/>
        </w:rPr>
        <w:t xml:space="preserve">Put this definition at the top please where it is mentioned </w:t>
      </w:r>
    </w:p>
  </w:comment>
  <w:comment w:id="19" w:author="Shaila Hussain2" w:date="2026-09-19T18:00:00Z" w:initials="SH">
    <w:p w14:paraId="65C1659B" w14:textId="77777777" w:rsidR="00853340" w:rsidRDefault="00853340" w:rsidP="00853340">
      <w:pPr>
        <w:jc w:val="left"/>
      </w:pPr>
      <w:r>
        <w:rPr>
          <w:rStyle w:val="CommentReference"/>
        </w:rPr>
        <w:annotationRef/>
      </w:r>
      <w:r>
        <w:rPr>
          <w:sz w:val="20"/>
          <w:szCs w:val="20"/>
        </w:rPr>
        <w:t xml:space="preserve">which national policy? please state this clearly and explicitly mention how </w:t>
      </w:r>
    </w:p>
  </w:comment>
  <w:comment w:id="20" w:author="Shaila Hussain2" w:date="2026-09-19T21:56:00Z" w:initials="SH">
    <w:p w14:paraId="73244418" w14:textId="77777777" w:rsidR="00F4642E" w:rsidRDefault="00F4642E" w:rsidP="00F4642E">
      <w:pPr>
        <w:jc w:val="left"/>
      </w:pPr>
      <w:r>
        <w:rPr>
          <w:rStyle w:val="CommentReference"/>
        </w:rPr>
        <w:annotationRef/>
      </w:r>
      <w:r>
        <w:rPr>
          <w:sz w:val="20"/>
          <w:szCs w:val="20"/>
        </w:rPr>
        <w:t>ref</w:t>
      </w:r>
    </w:p>
  </w:comment>
  <w:comment w:id="21" w:author="Shaila Hussain2" w:date="2026-09-19T18:00:00Z" w:initials="SH">
    <w:p w14:paraId="015C637C" w14:textId="77777777" w:rsidR="00853340" w:rsidRDefault="00853340" w:rsidP="00853340">
      <w:pPr>
        <w:jc w:val="left"/>
      </w:pPr>
      <w:r>
        <w:rPr>
          <w:rStyle w:val="CommentReference"/>
        </w:rPr>
        <w:annotationRef/>
      </w:r>
      <w:r>
        <w:rPr>
          <w:sz w:val="20"/>
          <w:szCs w:val="20"/>
        </w:rPr>
        <w:t>ref</w:t>
      </w:r>
    </w:p>
  </w:comment>
  <w:comment w:id="22" w:author="Shaila Hussain2" w:date="2026-09-19T18:03:00Z" w:initials="SH">
    <w:p w14:paraId="4D0CA4B5" w14:textId="77777777" w:rsidR="00AD30FA" w:rsidRDefault="00AD30FA" w:rsidP="00AD30FA">
      <w:pPr>
        <w:jc w:val="left"/>
      </w:pPr>
      <w:r>
        <w:rPr>
          <w:rStyle w:val="CommentReference"/>
        </w:rPr>
        <w:annotationRef/>
      </w:r>
      <w:r>
        <w:rPr>
          <w:sz w:val="20"/>
          <w:szCs w:val="20"/>
        </w:rPr>
        <w:t>rephrase this</w:t>
      </w:r>
    </w:p>
    <w:p w14:paraId="7917838D" w14:textId="77777777" w:rsidR="00AD30FA" w:rsidRDefault="00AD30FA" w:rsidP="00AD30FA">
      <w:pPr>
        <w:jc w:val="left"/>
      </w:pPr>
    </w:p>
    <w:p w14:paraId="161EA339" w14:textId="77777777" w:rsidR="00AD30FA" w:rsidRDefault="00AD30FA" w:rsidP="00AD30FA">
      <w:pPr>
        <w:jc w:val="left"/>
      </w:pPr>
      <w:r>
        <w:rPr>
          <w:sz w:val="20"/>
          <w:szCs w:val="20"/>
        </w:rPr>
        <w:t>As noted in a study by Stepanova et al. (2026), patient experiences and healthcare access are contradictory, making it difficult to determine the most effective approaches to improving health outcomes.</w:t>
      </w:r>
    </w:p>
    <w:p w14:paraId="31074256" w14:textId="77777777" w:rsidR="00AD30FA" w:rsidRDefault="00AD30FA" w:rsidP="00AD30FA">
      <w:pPr>
        <w:jc w:val="left"/>
      </w:pPr>
    </w:p>
  </w:comment>
  <w:comment w:id="23" w:author="Shaila Hussain2" w:date="2026-09-19T18:05:00Z" w:initials="SH">
    <w:p w14:paraId="0BAC0D9F" w14:textId="77777777" w:rsidR="00AD30FA" w:rsidRDefault="00AD30FA" w:rsidP="00AD30FA">
      <w:pPr>
        <w:jc w:val="left"/>
      </w:pPr>
      <w:r>
        <w:rPr>
          <w:rStyle w:val="CommentReference"/>
        </w:rPr>
        <w:annotationRef/>
      </w:r>
      <w:r>
        <w:rPr>
          <w:sz w:val="20"/>
          <w:szCs w:val="20"/>
        </w:rPr>
        <w:t>what is this?</w:t>
      </w:r>
    </w:p>
    <w:p w14:paraId="5429005D" w14:textId="77777777" w:rsidR="00AD30FA" w:rsidRDefault="00AD30FA" w:rsidP="00AD30FA">
      <w:pPr>
        <w:jc w:val="left"/>
      </w:pPr>
    </w:p>
  </w:comment>
  <w:comment w:id="24" w:author="Shaila Hussain2" w:date="2026-09-19T21:58:00Z" w:initials="SH">
    <w:p w14:paraId="01CECC2D" w14:textId="77777777" w:rsidR="00F4642E" w:rsidRDefault="00F4642E" w:rsidP="00F4642E">
      <w:pPr>
        <w:jc w:val="left"/>
      </w:pPr>
      <w:r>
        <w:rPr>
          <w:rStyle w:val="CommentReference"/>
        </w:rPr>
        <w:annotationRef/>
      </w:r>
      <w:r>
        <w:rPr>
          <w:sz w:val="20"/>
          <w:szCs w:val="20"/>
        </w:rPr>
        <w:t>use specific work</w:t>
      </w:r>
    </w:p>
  </w:comment>
  <w:comment w:id="25" w:author="Shaila Hussain2" w:date="2026-09-19T18:05:00Z" w:initials="SH">
    <w:p w14:paraId="1A26CE44" w14:textId="77777777" w:rsidR="00AD30FA" w:rsidRDefault="00AD30FA" w:rsidP="00AD30FA">
      <w:pPr>
        <w:jc w:val="left"/>
      </w:pPr>
      <w:r>
        <w:rPr>
          <w:rStyle w:val="CommentReference"/>
        </w:rPr>
        <w:annotationRef/>
      </w:r>
      <w:r>
        <w:rPr>
          <w:sz w:val="20"/>
          <w:szCs w:val="20"/>
        </w:rPr>
        <w:t>how and to who</w:t>
      </w:r>
    </w:p>
  </w:comment>
  <w:comment w:id="26" w:author="Shaila Hussain2" w:date="2026-09-19T18:05:00Z" w:initials="SH">
    <w:p w14:paraId="4B99D4C6" w14:textId="77777777" w:rsidR="00AD30FA" w:rsidRDefault="00AD30FA" w:rsidP="00AD30FA">
      <w:pPr>
        <w:jc w:val="left"/>
      </w:pPr>
      <w:r>
        <w:rPr>
          <w:rStyle w:val="CommentReference"/>
        </w:rPr>
        <w:annotationRef/>
      </w:r>
      <w:r>
        <w:rPr>
          <w:sz w:val="20"/>
          <w:szCs w:val="20"/>
        </w:rPr>
        <w:t>mention the approaches explicitly and make it clear</w:t>
      </w:r>
    </w:p>
  </w:comment>
  <w:comment w:id="31" w:author="Shaila Hussain2" w:date="2026-09-19T18:22:00Z" w:initials="SH">
    <w:p w14:paraId="778A9538" w14:textId="77777777" w:rsidR="00DB5DA8" w:rsidRDefault="00DB5DA8" w:rsidP="00DB5DA8">
      <w:pPr>
        <w:jc w:val="left"/>
      </w:pPr>
      <w:r>
        <w:rPr>
          <w:rStyle w:val="CommentReference"/>
        </w:rPr>
        <w:annotationRef/>
      </w:r>
      <w:r>
        <w:rPr>
          <w:sz w:val="20"/>
          <w:szCs w:val="20"/>
        </w:rPr>
        <w:t>Not required</w:t>
      </w:r>
    </w:p>
  </w:comment>
  <w:comment w:id="33" w:author="Shaila Hussain2" w:date="2026-09-19T18:23:00Z" w:initials="SH">
    <w:p w14:paraId="2C321E89" w14:textId="77777777" w:rsidR="00DB5DA8" w:rsidRDefault="00DB5DA8" w:rsidP="00DB5DA8">
      <w:pPr>
        <w:jc w:val="left"/>
      </w:pPr>
      <w:r>
        <w:rPr>
          <w:rStyle w:val="CommentReference"/>
        </w:rPr>
        <w:annotationRef/>
      </w:r>
      <w:r>
        <w:rPr>
          <w:sz w:val="20"/>
          <w:szCs w:val="20"/>
        </w:rPr>
        <w:t>English spelling not US</w:t>
      </w:r>
    </w:p>
  </w:comment>
  <w:comment w:id="34" w:author="Shaila Hussain2" w:date="2026-09-19T18:30:00Z" w:initials="SH">
    <w:p w14:paraId="729246C9" w14:textId="77777777" w:rsidR="00C72171" w:rsidRDefault="00C72171" w:rsidP="00C72171">
      <w:pPr>
        <w:jc w:val="left"/>
      </w:pPr>
      <w:r>
        <w:rPr>
          <w:rStyle w:val="CommentReference"/>
        </w:rPr>
        <w:annotationRef/>
      </w:r>
      <w:r>
        <w:rPr>
          <w:sz w:val="20"/>
          <w:szCs w:val="20"/>
        </w:rPr>
        <w:t>Add a reference and examples hereof interventions that are already in place</w:t>
      </w:r>
    </w:p>
  </w:comment>
  <w:comment w:id="35" w:author="Shaila Hussain2" w:date="2026-09-19T16:51:00Z" w:initials="SH">
    <w:p w14:paraId="69AEE2B2" w14:textId="77777777" w:rsidR="00087733" w:rsidRDefault="00087733" w:rsidP="0017308C">
      <w:pPr>
        <w:jc w:val="left"/>
      </w:pPr>
      <w:r>
        <w:rPr>
          <w:rStyle w:val="CommentReference"/>
        </w:rPr>
        <w:annotationRef/>
      </w:r>
      <w:r>
        <w:rPr>
          <w:sz w:val="20"/>
          <w:szCs w:val="20"/>
        </w:rPr>
        <w:t>Long term for who? Be specific</w:t>
      </w:r>
    </w:p>
  </w:comment>
  <w:comment w:id="41" w:author="Shaila Hussain2" w:date="2026-09-19T18:53:00Z" w:initials="SH">
    <w:p w14:paraId="1671A3FD" w14:textId="77777777" w:rsidR="001F55F0" w:rsidRDefault="001F55F0" w:rsidP="001F55F0">
      <w:pPr>
        <w:jc w:val="left"/>
      </w:pPr>
      <w:r>
        <w:rPr>
          <w:rStyle w:val="CommentReference"/>
        </w:rPr>
        <w:annotationRef/>
      </w:r>
      <w:r>
        <w:rPr>
          <w:sz w:val="20"/>
          <w:szCs w:val="20"/>
        </w:rPr>
        <w:t>What is the reasoning behind this date?</w:t>
      </w:r>
    </w:p>
  </w:comment>
  <w:comment w:id="42" w:author="Shaila Hussain2" w:date="2026-09-19T18:53:00Z" w:initials="SH">
    <w:p w14:paraId="4CB3E4E0" w14:textId="77777777" w:rsidR="001F55F0" w:rsidRDefault="001F55F0" w:rsidP="001F55F0">
      <w:pPr>
        <w:jc w:val="left"/>
      </w:pPr>
      <w:r>
        <w:rPr>
          <w:rStyle w:val="CommentReference"/>
        </w:rPr>
        <w:annotationRef/>
      </w:r>
      <w:r>
        <w:rPr>
          <w:sz w:val="20"/>
          <w:szCs w:val="20"/>
        </w:rPr>
        <w:t>Were you not meant to pick only 3 databases?</w:t>
      </w:r>
    </w:p>
  </w:comment>
  <w:comment w:id="40" w:author="Shaila Hussain2" w:date="2026-09-19T18:59:00Z" w:initials="SH">
    <w:p w14:paraId="5F5CE2ED" w14:textId="77777777" w:rsidR="009071FC" w:rsidRDefault="009071FC" w:rsidP="009071FC">
      <w:pPr>
        <w:jc w:val="left"/>
      </w:pPr>
      <w:r>
        <w:rPr>
          <w:rStyle w:val="CommentReference"/>
        </w:rPr>
        <w:annotationRef/>
      </w:r>
      <w:r>
        <w:rPr>
          <w:sz w:val="20"/>
          <w:szCs w:val="20"/>
        </w:rPr>
        <w:t>Move to methodology</w:t>
      </w:r>
    </w:p>
  </w:comment>
  <w:comment w:id="46" w:author="Shaila Hussain2" w:date="2026-09-19T18:58:00Z" w:initials="SH">
    <w:p w14:paraId="22AE72E2" w14:textId="77777777" w:rsidR="009071FC" w:rsidRDefault="009071FC" w:rsidP="009071FC">
      <w:pPr>
        <w:jc w:val="left"/>
      </w:pPr>
      <w:r>
        <w:rPr>
          <w:rStyle w:val="CommentReference"/>
        </w:rPr>
        <w:annotationRef/>
      </w:r>
      <w:r>
        <w:rPr>
          <w:sz w:val="20"/>
          <w:szCs w:val="20"/>
        </w:rPr>
        <w:t>Be precise - is that September to November 2024? Why not until date?</w:t>
      </w:r>
    </w:p>
  </w:comment>
  <w:comment w:id="45" w:author="Shaila Hussain2" w:date="2026-09-19T18:59:00Z" w:initials="SH">
    <w:p w14:paraId="46500DD5" w14:textId="77777777" w:rsidR="009071FC" w:rsidRDefault="009071FC" w:rsidP="009071FC">
      <w:pPr>
        <w:jc w:val="left"/>
      </w:pPr>
      <w:r>
        <w:rPr>
          <w:rStyle w:val="CommentReference"/>
        </w:rPr>
        <w:annotationRef/>
      </w:r>
      <w:r>
        <w:rPr>
          <w:sz w:val="20"/>
          <w:szCs w:val="20"/>
        </w:rPr>
        <w:t>This part should be in your methodology</w:t>
      </w:r>
    </w:p>
  </w:comment>
  <w:comment w:id="43" w:author="Shaila Hussain2" w:date="2026-09-19T19:00:00Z" w:initials="SH">
    <w:p w14:paraId="472BDCEB" w14:textId="77777777" w:rsidR="009071FC" w:rsidRDefault="009071FC" w:rsidP="009071FC">
      <w:pPr>
        <w:jc w:val="left"/>
      </w:pPr>
      <w:r>
        <w:rPr>
          <w:rStyle w:val="CommentReference"/>
        </w:rPr>
        <w:annotationRef/>
      </w:r>
      <w:r>
        <w:rPr>
          <w:sz w:val="20"/>
          <w:szCs w:val="20"/>
        </w:rPr>
        <w:t>This does not belong to this section</w:t>
      </w:r>
    </w:p>
  </w:comment>
  <w:comment w:id="44" w:author="Shaila Hussain2" w:date="2026-09-19T19:00:00Z" w:initials="SH">
    <w:p w14:paraId="728B46CF" w14:textId="77777777" w:rsidR="009071FC" w:rsidRDefault="009071FC" w:rsidP="009071FC">
      <w:pPr>
        <w:jc w:val="left"/>
      </w:pPr>
      <w:r>
        <w:rPr>
          <w:rStyle w:val="CommentReference"/>
        </w:rPr>
        <w:annotationRef/>
      </w:r>
      <w:r>
        <w:rPr>
          <w:sz w:val="20"/>
          <w:szCs w:val="20"/>
        </w:rPr>
        <w:t>Stick to literature review only</w:t>
      </w:r>
    </w:p>
  </w:comment>
  <w:comment w:id="49" w:author="Shaila Hussain2" w:date="2026-09-19T19:10:00Z" w:initials="SH">
    <w:p w14:paraId="49E1F6D6" w14:textId="77777777" w:rsidR="004E1395" w:rsidRDefault="004E1395" w:rsidP="004E1395">
      <w:pPr>
        <w:jc w:val="left"/>
      </w:pPr>
      <w:r>
        <w:rPr>
          <w:rStyle w:val="CommentReference"/>
        </w:rPr>
        <w:annotationRef/>
      </w:r>
      <w:r>
        <w:rPr>
          <w:sz w:val="20"/>
          <w:szCs w:val="20"/>
        </w:rPr>
        <w:t>Elaborate and state what these interventions are</w:t>
      </w:r>
    </w:p>
  </w:comment>
  <w:comment w:id="50" w:author="Shaila Hussain2" w:date="2026-09-19T19:14:00Z" w:initials="SH">
    <w:p w14:paraId="75182C9A" w14:textId="77777777" w:rsidR="004E1395" w:rsidRDefault="004E1395" w:rsidP="004E1395">
      <w:pPr>
        <w:jc w:val="left"/>
      </w:pPr>
      <w:r>
        <w:rPr>
          <w:rStyle w:val="CommentReference"/>
        </w:rPr>
        <w:annotationRef/>
      </w:r>
      <w:r>
        <w:rPr>
          <w:sz w:val="20"/>
          <w:szCs w:val="20"/>
        </w:rPr>
        <w:t>Which components are you referring to? Please be clear here</w:t>
      </w:r>
    </w:p>
  </w:comment>
  <w:comment w:id="53" w:author="Shaila Hussain2" w:date="2026-09-19T19:28:00Z" w:initials="SH">
    <w:p w14:paraId="23BA0158" w14:textId="77777777" w:rsidR="009C539F" w:rsidRDefault="009C539F" w:rsidP="009C539F">
      <w:pPr>
        <w:jc w:val="left"/>
      </w:pPr>
      <w:r>
        <w:rPr>
          <w:rStyle w:val="CommentReference"/>
        </w:rPr>
        <w:annotationRef/>
      </w:r>
      <w:r>
        <w:rPr>
          <w:sz w:val="20"/>
          <w:szCs w:val="20"/>
        </w:rPr>
        <w:t>This paragraph does not make sense and I am not sure what you are trying to state here, please go back to the article and summarise this properly</w:t>
      </w:r>
    </w:p>
  </w:comment>
  <w:comment w:id="54" w:author="Shaila Hussain2" w:date="2026-09-19T19:29:00Z" w:initials="SH">
    <w:p w14:paraId="1A86EFFF" w14:textId="77777777" w:rsidR="006557C0" w:rsidRDefault="006557C0" w:rsidP="006557C0">
      <w:pPr>
        <w:jc w:val="left"/>
      </w:pPr>
      <w:r>
        <w:rPr>
          <w:rStyle w:val="CommentReference"/>
        </w:rPr>
        <w:annotationRef/>
      </w:r>
      <w:r>
        <w:rPr>
          <w:sz w:val="20"/>
          <w:szCs w:val="20"/>
        </w:rPr>
        <w:t>How many? Was there a number of people and what was the impact?</w:t>
      </w:r>
    </w:p>
  </w:comment>
  <w:comment w:id="55" w:author="Shaila Hussain2" w:date="2026-09-19T19:33:00Z" w:initials="SH">
    <w:p w14:paraId="0BA45090" w14:textId="77777777" w:rsidR="006557C0" w:rsidRDefault="006557C0" w:rsidP="006557C0">
      <w:pPr>
        <w:jc w:val="left"/>
      </w:pPr>
      <w:r>
        <w:rPr>
          <w:rStyle w:val="CommentReference"/>
        </w:rPr>
        <w:annotationRef/>
      </w:r>
      <w:r>
        <w:rPr>
          <w:sz w:val="20"/>
          <w:szCs w:val="20"/>
        </w:rPr>
        <w:t>Can you state which ethnic minority group of people this is towards? Its very vague and state how... with a ref</w:t>
      </w:r>
    </w:p>
  </w:comment>
  <w:comment w:id="56" w:author="Shaila Hussain2" w:date="2026-09-19T19:39:00Z" w:initials="SH">
    <w:p w14:paraId="36FD5354" w14:textId="77777777" w:rsidR="0063594D" w:rsidRDefault="0063594D" w:rsidP="0063594D">
      <w:pPr>
        <w:jc w:val="left"/>
      </w:pPr>
      <w:r>
        <w:rPr>
          <w:rStyle w:val="CommentReference"/>
        </w:rPr>
        <w:annotationRef/>
      </w:r>
      <w:r>
        <w:rPr>
          <w:sz w:val="20"/>
          <w:szCs w:val="20"/>
        </w:rPr>
        <w:t xml:space="preserve">what is the impact? </w:t>
      </w:r>
    </w:p>
  </w:comment>
  <w:comment w:id="57" w:author="Shaila Hussain2" w:date="2026-09-19T19:44:00Z" w:initials="SH">
    <w:p w14:paraId="543474A7" w14:textId="77777777" w:rsidR="0063594D" w:rsidRDefault="0063594D" w:rsidP="0063594D">
      <w:pPr>
        <w:jc w:val="left"/>
      </w:pPr>
      <w:r>
        <w:rPr>
          <w:rStyle w:val="CommentReference"/>
        </w:rPr>
        <w:annotationRef/>
      </w:r>
      <w:r>
        <w:rPr>
          <w:sz w:val="20"/>
          <w:szCs w:val="20"/>
        </w:rPr>
        <w:t xml:space="preserve">Was their background from the ethnic minority group? </w:t>
      </w:r>
    </w:p>
  </w:comment>
  <w:comment w:id="58" w:author="Shaila Hussain2" w:date="2026-09-19T19:44:00Z" w:initials="SH">
    <w:p w14:paraId="718E6331" w14:textId="77777777" w:rsidR="0063594D" w:rsidRDefault="0063594D" w:rsidP="0063594D">
      <w:pPr>
        <w:jc w:val="left"/>
      </w:pPr>
      <w:r>
        <w:rPr>
          <w:rStyle w:val="CommentReference"/>
        </w:rPr>
        <w:annotationRef/>
      </w:r>
      <w:r>
        <w:rPr>
          <w:sz w:val="20"/>
          <w:szCs w:val="20"/>
        </w:rPr>
        <w:t>Still not sure what you are trying to state here</w:t>
      </w:r>
    </w:p>
  </w:comment>
  <w:comment w:id="59" w:author="Shaila Hussain2" w:date="2026-09-19T19:42:00Z" w:initials="SH">
    <w:p w14:paraId="1EDE41FE" w14:textId="77777777" w:rsidR="0063594D" w:rsidRDefault="0063594D" w:rsidP="0063594D">
      <w:pPr>
        <w:jc w:val="left"/>
      </w:pPr>
      <w:r>
        <w:rPr>
          <w:rStyle w:val="CommentReference"/>
        </w:rPr>
        <w:annotationRef/>
      </w:r>
      <w:r>
        <w:rPr>
          <w:sz w:val="20"/>
          <w:szCs w:val="20"/>
        </w:rPr>
        <w:t xml:space="preserve">which area? </w:t>
      </w:r>
    </w:p>
  </w:comment>
  <w:comment w:id="60" w:author="Shaila Hussain2" w:date="2026-09-19T20:19:00Z" w:initials="SH">
    <w:p w14:paraId="0C6976CC" w14:textId="77777777" w:rsidR="00A81E6F" w:rsidRDefault="00A81E6F" w:rsidP="00A81E6F">
      <w:pPr>
        <w:jc w:val="left"/>
      </w:pPr>
      <w:r>
        <w:rPr>
          <w:rStyle w:val="CommentReference"/>
        </w:rPr>
        <w:annotationRef/>
      </w:r>
      <w:r>
        <w:rPr>
          <w:sz w:val="20"/>
          <w:szCs w:val="20"/>
        </w:rPr>
        <w:t>Which UK policy? If it is the Core20PLUS5 please link the sentences together</w:t>
      </w:r>
    </w:p>
  </w:comment>
  <w:comment w:id="61" w:author="Shaila Hussain2" w:date="2026-09-19T20:19:00Z" w:initials="SH">
    <w:p w14:paraId="21A64DB5" w14:textId="77777777" w:rsidR="00A81E6F" w:rsidRDefault="00A81E6F" w:rsidP="00A81E6F">
      <w:pPr>
        <w:jc w:val="left"/>
      </w:pPr>
      <w:r>
        <w:rPr>
          <w:rStyle w:val="CommentReference"/>
        </w:rPr>
        <w:annotationRef/>
      </w:r>
      <w:r>
        <w:rPr>
          <w:sz w:val="20"/>
          <w:szCs w:val="20"/>
        </w:rPr>
        <w:t>State how? Elaborate</w:t>
      </w:r>
    </w:p>
  </w:comment>
  <w:comment w:id="63" w:author="Shaila Hussain2" w:date="2026-09-19T20:28:00Z" w:initials="SH">
    <w:p w14:paraId="1304B22B" w14:textId="77777777" w:rsidR="00EA57EE" w:rsidRDefault="00EA57EE" w:rsidP="00EA57EE">
      <w:pPr>
        <w:jc w:val="left"/>
      </w:pPr>
      <w:r>
        <w:rPr>
          <w:rStyle w:val="CommentReference"/>
        </w:rPr>
        <w:annotationRef/>
      </w:r>
      <w:r>
        <w:rPr>
          <w:sz w:val="20"/>
          <w:szCs w:val="20"/>
        </w:rPr>
        <w:t>State what they are</w:t>
      </w:r>
    </w:p>
  </w:comment>
  <w:comment w:id="64" w:author="Shaila Hussain2" w:date="2026-09-19T20:28:00Z" w:initials="SH">
    <w:p w14:paraId="2399D5C8" w14:textId="77777777" w:rsidR="00EA57EE" w:rsidRDefault="00EA57EE" w:rsidP="00EA57EE">
      <w:pPr>
        <w:jc w:val="left"/>
      </w:pPr>
      <w:r>
        <w:rPr>
          <w:rStyle w:val="CommentReference"/>
        </w:rPr>
        <w:annotationRef/>
      </w:r>
      <w:r>
        <w:rPr>
          <w:sz w:val="20"/>
          <w:szCs w:val="20"/>
        </w:rPr>
        <w:t>name these and ref</w:t>
      </w:r>
    </w:p>
  </w:comment>
  <w:comment w:id="65" w:author="Shaila Hussain2" w:date="2026-09-19T20:28:00Z" w:initials="SH">
    <w:p w14:paraId="6BABA2A9" w14:textId="77777777" w:rsidR="00EA57EE" w:rsidRDefault="00EA57EE" w:rsidP="00EA57EE">
      <w:pPr>
        <w:jc w:val="left"/>
      </w:pPr>
      <w:r>
        <w:rPr>
          <w:rStyle w:val="CommentReference"/>
        </w:rPr>
        <w:annotationRef/>
      </w:r>
      <w:r>
        <w:rPr>
          <w:sz w:val="20"/>
          <w:szCs w:val="20"/>
        </w:rPr>
        <w:t>reference here</w:t>
      </w:r>
    </w:p>
  </w:comment>
  <w:comment w:id="66" w:author="Shaila Hussain2" w:date="2026-09-19T20:30:00Z" w:initials="SH">
    <w:p w14:paraId="29224842" w14:textId="77777777" w:rsidR="00EA57EE" w:rsidRDefault="00EA57EE" w:rsidP="00EA57EE">
      <w:pPr>
        <w:jc w:val="left"/>
      </w:pPr>
      <w:r>
        <w:rPr>
          <w:rStyle w:val="CommentReference"/>
        </w:rPr>
        <w:annotationRef/>
      </w:r>
      <w:r>
        <w:rPr>
          <w:sz w:val="20"/>
          <w:szCs w:val="20"/>
        </w:rPr>
        <w:t>what are these, name a few.</w:t>
      </w:r>
    </w:p>
  </w:comment>
  <w:comment w:id="70" w:author="Shaila Hussain2" w:date="2026-09-19T23:49:00Z" w:initials="SH">
    <w:p w14:paraId="42E07ED9" w14:textId="77777777" w:rsidR="00E200D6" w:rsidRDefault="00E200D6" w:rsidP="00E200D6">
      <w:pPr>
        <w:jc w:val="left"/>
      </w:pPr>
      <w:r>
        <w:rPr>
          <w:rStyle w:val="CommentReference"/>
        </w:rPr>
        <w:annotationRef/>
      </w:r>
      <w:r>
        <w:rPr>
          <w:sz w:val="20"/>
          <w:szCs w:val="20"/>
        </w:rPr>
        <w:t>rephrase this - I did not understand what you are trying to say here.</w:t>
      </w:r>
    </w:p>
  </w:comment>
  <w:comment w:id="79" w:author="Shaila Hussain2" w:date="2026-09-20T08:48:00Z" w:initials="SH">
    <w:p w14:paraId="7C4C226E" w14:textId="77777777" w:rsidR="00566123" w:rsidRDefault="00566123" w:rsidP="00566123">
      <w:pPr>
        <w:jc w:val="left"/>
      </w:pPr>
      <w:r>
        <w:rPr>
          <w:rStyle w:val="CommentReference"/>
        </w:rPr>
        <w:annotationRef/>
      </w:r>
      <w:r>
        <w:rPr>
          <w:sz w:val="20"/>
          <w:szCs w:val="20"/>
        </w:rPr>
        <w:t xml:space="preserve">Is this your focus population? </w:t>
      </w:r>
    </w:p>
  </w:comment>
  <w:comment w:id="83" w:author="Shaila Hussain2" w:date="2026-09-20T10:22:00Z" w:initials="SH">
    <w:p w14:paraId="02CE5966" w14:textId="77777777" w:rsidR="0005216E" w:rsidRDefault="0005216E" w:rsidP="0005216E">
      <w:pPr>
        <w:jc w:val="left"/>
      </w:pPr>
      <w:r>
        <w:rPr>
          <w:rStyle w:val="CommentReference"/>
        </w:rPr>
        <w:annotationRef/>
      </w:r>
      <w:r>
        <w:rPr>
          <w:sz w:val="20"/>
          <w:szCs w:val="20"/>
        </w:rPr>
        <w:t>This needs to go in the results section</w:t>
      </w:r>
    </w:p>
  </w:comment>
  <w:comment w:id="85" w:author="Shaila Hussain2" w:date="2026-09-20T10:22:00Z" w:initials="SH">
    <w:p w14:paraId="0D4C0196" w14:textId="77777777" w:rsidR="0005216E" w:rsidRDefault="0005216E" w:rsidP="0005216E">
      <w:pPr>
        <w:jc w:val="left"/>
      </w:pPr>
      <w:r>
        <w:rPr>
          <w:rStyle w:val="CommentReference"/>
        </w:rPr>
        <w:annotationRef/>
      </w:r>
      <w:r>
        <w:rPr>
          <w:sz w:val="20"/>
          <w:szCs w:val="20"/>
        </w:rPr>
        <w:t>move to results</w:t>
      </w:r>
    </w:p>
  </w:comment>
  <w:comment w:id="90" w:author="Shaila Hussain2" w:date="2026-09-20T10:36:00Z" w:initials="SH">
    <w:p w14:paraId="25C6A5F6" w14:textId="77777777" w:rsidR="00F4516E" w:rsidRDefault="00F4516E" w:rsidP="00F4516E">
      <w:pPr>
        <w:jc w:val="left"/>
      </w:pPr>
      <w:r>
        <w:rPr>
          <w:rStyle w:val="CommentReference"/>
        </w:rPr>
        <w:annotationRef/>
      </w:r>
      <w:r>
        <w:rPr>
          <w:sz w:val="20"/>
          <w:szCs w:val="20"/>
        </w:rPr>
        <w:t xml:space="preserve">rewrite this section properly does not make sense </w:t>
      </w:r>
    </w:p>
  </w:comment>
  <w:comment w:id="96" w:author="Shaila Hussain2" w:date="2026-09-20T10:58:00Z" w:initials="SH">
    <w:p w14:paraId="7B59BDA7" w14:textId="77777777" w:rsidR="006A2C15" w:rsidRDefault="006A2C15" w:rsidP="006A2C15">
      <w:pPr>
        <w:jc w:val="left"/>
      </w:pPr>
      <w:r>
        <w:rPr>
          <w:rStyle w:val="CommentReference"/>
        </w:rPr>
        <w:annotationRef/>
      </w:r>
      <w:r>
        <w:rPr>
          <w:sz w:val="20"/>
          <w:szCs w:val="20"/>
        </w:rPr>
        <w:t>write this step by step process instead of it being muddled up here</w:t>
      </w:r>
    </w:p>
  </w:comment>
  <w:comment w:id="99" w:author="Shaila Hussain2" w:date="2026-09-20T11:07:00Z" w:initials="SH">
    <w:p w14:paraId="4B9A66C2" w14:textId="77777777" w:rsidR="006A2C15" w:rsidRDefault="006A2C15" w:rsidP="006A2C15">
      <w:pPr>
        <w:jc w:val="left"/>
      </w:pPr>
      <w:r>
        <w:rPr>
          <w:rStyle w:val="CommentReference"/>
        </w:rPr>
        <w:annotationRef/>
      </w:r>
      <w:r>
        <w:rPr>
          <w:sz w:val="20"/>
          <w:szCs w:val="20"/>
        </w:rPr>
        <w:t>rewrite this properly does not make sense</w:t>
      </w:r>
    </w:p>
  </w:comment>
  <w:comment w:id="101" w:author="Shaila Hussain2" w:date="2026-09-20T11:09:00Z" w:initials="SH">
    <w:p w14:paraId="38A24B20" w14:textId="77777777" w:rsidR="006A2C15" w:rsidRDefault="006A2C15" w:rsidP="006A2C15">
      <w:pPr>
        <w:jc w:val="left"/>
      </w:pPr>
      <w:r>
        <w:rPr>
          <w:rStyle w:val="CommentReference"/>
        </w:rPr>
        <w:annotationRef/>
      </w:r>
      <w:r>
        <w:rPr>
          <w:sz w:val="20"/>
          <w:szCs w:val="20"/>
        </w:rPr>
        <w:t xml:space="preserve">read other method limitations and tidy this section as it does not make sense </w:t>
      </w:r>
    </w:p>
  </w:comment>
  <w:comment w:id="102" w:author="Shaila Hussain2" w:date="2026-09-20T11:10:00Z" w:initials="SH">
    <w:p w14:paraId="02D70549" w14:textId="77777777" w:rsidR="006A2C15" w:rsidRDefault="006A2C15" w:rsidP="006A2C15">
      <w:pPr>
        <w:jc w:val="left"/>
      </w:pPr>
      <w:r>
        <w:rPr>
          <w:rStyle w:val="CommentReference"/>
        </w:rPr>
        <w:annotationRef/>
      </w:r>
      <w:r>
        <w:rPr>
          <w:sz w:val="20"/>
          <w:szCs w:val="20"/>
        </w:rPr>
        <w:t>rephrase</w:t>
      </w:r>
    </w:p>
  </w:comment>
  <w:comment w:id="104" w:author="Shaila Hussain2" w:date="2026-09-20T11:13:00Z" w:initials="SH">
    <w:p w14:paraId="1D81667C" w14:textId="77777777" w:rsidR="006A2C15" w:rsidRDefault="006A2C15" w:rsidP="006A2C15">
      <w:pPr>
        <w:jc w:val="left"/>
      </w:pPr>
      <w:r>
        <w:rPr>
          <w:rStyle w:val="CommentReference"/>
        </w:rPr>
        <w:annotationRef/>
      </w:r>
      <w:r>
        <w:rPr>
          <w:sz w:val="20"/>
          <w:szCs w:val="20"/>
        </w:rPr>
        <w:t>rewrite this in a smaller paragraph more concisely. It does not make sense, only mention what you did in the methods section</w:t>
      </w:r>
    </w:p>
  </w:comment>
  <w:comment w:id="111" w:author="Shaila Hussain2" w:date="2026-09-20T11:22:00Z" w:initials="SH">
    <w:p w14:paraId="3595DEB0" w14:textId="77777777" w:rsidR="006A2C15" w:rsidRDefault="006A2C15" w:rsidP="006A2C15">
      <w:pPr>
        <w:jc w:val="left"/>
      </w:pPr>
      <w:r>
        <w:rPr>
          <w:rStyle w:val="CommentReference"/>
        </w:rPr>
        <w:annotationRef/>
      </w:r>
      <w:r>
        <w:rPr>
          <w:sz w:val="20"/>
          <w:szCs w:val="20"/>
        </w:rPr>
        <w:t>Not sure what this paragraph is stating - please rewrite</w:t>
      </w:r>
    </w:p>
  </w:comment>
  <w:comment w:id="120" w:author="Shaila Hussain2" w:date="2026-09-20T11:24:00Z" w:initials="SH">
    <w:p w14:paraId="02ABD55E" w14:textId="77777777" w:rsidR="006A2C15" w:rsidRDefault="006A2C15" w:rsidP="006A2C15">
      <w:pPr>
        <w:jc w:val="left"/>
      </w:pPr>
      <w:r>
        <w:rPr>
          <w:rStyle w:val="CommentReference"/>
        </w:rPr>
        <w:annotationRef/>
      </w:r>
      <w:r>
        <w:rPr>
          <w:sz w:val="20"/>
          <w:szCs w:val="20"/>
        </w:rPr>
        <w:t>change the table number accordingly</w:t>
      </w:r>
    </w:p>
  </w:comment>
  <w:comment w:id="125" w:author="Shaila Hussain2" w:date="2026-09-20T11:25:00Z" w:initials="SH">
    <w:p w14:paraId="10D2CA11" w14:textId="77777777" w:rsidR="006A2C15" w:rsidRDefault="006A2C15" w:rsidP="006A2C15">
      <w:pPr>
        <w:jc w:val="left"/>
      </w:pPr>
      <w:r>
        <w:rPr>
          <w:rStyle w:val="CommentReference"/>
        </w:rPr>
        <w:annotationRef/>
      </w:r>
      <w:r>
        <w:rPr>
          <w:sz w:val="20"/>
          <w:szCs w:val="20"/>
        </w:rPr>
        <w:t xml:space="preserve">change number of the table </w:t>
      </w:r>
    </w:p>
  </w:comment>
  <w:comment w:id="128" w:author="Shaila Hussain2" w:date="2026-09-20T11:26:00Z" w:initials="SH">
    <w:p w14:paraId="2A86A12B" w14:textId="77777777" w:rsidR="006A2C15" w:rsidRDefault="006A2C15" w:rsidP="006A2C15">
      <w:pPr>
        <w:jc w:val="left"/>
      </w:pPr>
      <w:r>
        <w:rPr>
          <w:rStyle w:val="CommentReference"/>
        </w:rPr>
        <w:annotationRef/>
      </w:r>
      <w:r>
        <w:rPr>
          <w:sz w:val="20"/>
          <w:szCs w:val="20"/>
        </w:rPr>
        <w:t xml:space="preserve">make this bigger cant see it </w:t>
      </w:r>
    </w:p>
  </w:comment>
  <w:comment w:id="132" w:author="Shaila Hussain2" w:date="2026-09-20T11:33:00Z" w:initials="SH">
    <w:p w14:paraId="0B5B6897" w14:textId="77777777" w:rsidR="006A2C15" w:rsidRDefault="006A2C15" w:rsidP="006A2C15">
      <w:pPr>
        <w:jc w:val="left"/>
      </w:pPr>
      <w:r>
        <w:rPr>
          <w:rStyle w:val="CommentReference"/>
        </w:rPr>
        <w:annotationRef/>
      </w:r>
      <w:r>
        <w:rPr>
          <w:sz w:val="20"/>
          <w:szCs w:val="20"/>
        </w:rPr>
        <w:t>rewrite this concisely but only the parts you have done please! You are repeating too much unnecessarily</w:t>
      </w:r>
    </w:p>
  </w:comment>
  <w:comment w:id="135" w:author="Shaila Hussain2" w:date="2026-09-20T11:34:00Z" w:initials="SH">
    <w:p w14:paraId="7B9B260A" w14:textId="77777777" w:rsidR="006A2C15" w:rsidRDefault="006A2C15" w:rsidP="006A2C15">
      <w:pPr>
        <w:jc w:val="left"/>
      </w:pPr>
      <w:r>
        <w:rPr>
          <w:rStyle w:val="CommentReference"/>
        </w:rPr>
        <w:annotationRef/>
      </w:r>
      <w:r>
        <w:rPr>
          <w:sz w:val="20"/>
          <w:szCs w:val="20"/>
        </w:rPr>
        <w:t>rewrite this concisely - 5 lines max</w:t>
      </w:r>
    </w:p>
  </w:comment>
  <w:comment w:id="142" w:author="Shaila Hussain2" w:date="2026-09-20T11:36:00Z" w:initials="SH">
    <w:p w14:paraId="06C88EB1" w14:textId="77777777" w:rsidR="006A2C15" w:rsidRDefault="006A2C15" w:rsidP="006A2C15">
      <w:pPr>
        <w:jc w:val="left"/>
      </w:pPr>
      <w:r>
        <w:rPr>
          <w:rStyle w:val="CommentReference"/>
        </w:rPr>
        <w:annotationRef/>
      </w:r>
      <w:r>
        <w:rPr>
          <w:sz w:val="20"/>
          <w:szCs w:val="20"/>
        </w:rPr>
        <w:t>rewrite concisely this is too long</w:t>
      </w:r>
    </w:p>
  </w:comment>
  <w:comment w:id="144" w:author="Shaila Hussain2" w:date="2026-09-20T11:39:00Z" w:initials="SH">
    <w:p w14:paraId="2E73589D" w14:textId="77777777" w:rsidR="00DA6376" w:rsidRDefault="00DA6376" w:rsidP="00DA6376">
      <w:pPr>
        <w:jc w:val="left"/>
      </w:pPr>
      <w:r>
        <w:rPr>
          <w:rStyle w:val="CommentReference"/>
        </w:rPr>
        <w:annotationRef/>
      </w:r>
      <w:r>
        <w:rPr>
          <w:sz w:val="20"/>
          <w:szCs w:val="20"/>
        </w:rPr>
        <w:t>why is there another conclusion?</w:t>
      </w:r>
    </w:p>
  </w:comment>
  <w:comment w:id="146" w:author="Shaila Hussain2" w:date="2026-09-20T11:41:00Z" w:initials="SH">
    <w:p w14:paraId="34C683EF" w14:textId="77777777" w:rsidR="00DA6376" w:rsidRDefault="00DA6376" w:rsidP="00DA6376">
      <w:pPr>
        <w:jc w:val="left"/>
      </w:pPr>
      <w:r>
        <w:rPr>
          <w:rStyle w:val="CommentReference"/>
        </w:rPr>
        <w:annotationRef/>
      </w:r>
      <w:r>
        <w:rPr>
          <w:sz w:val="20"/>
          <w:szCs w:val="20"/>
        </w:rPr>
        <w:t>rewrite this part</w:t>
      </w:r>
    </w:p>
  </w:comment>
  <w:comment w:id="149" w:author="Shaila Hussain2" w:date="2026-09-20T11:44:00Z" w:initials="SH">
    <w:p w14:paraId="366CFF36" w14:textId="77777777" w:rsidR="00DA6376" w:rsidRDefault="00DA6376" w:rsidP="00DA6376">
      <w:pPr>
        <w:jc w:val="left"/>
      </w:pPr>
      <w:r>
        <w:rPr>
          <w:rStyle w:val="CommentReference"/>
        </w:rPr>
        <w:annotationRef/>
      </w:r>
      <w:r>
        <w:rPr>
          <w:sz w:val="20"/>
          <w:szCs w:val="20"/>
        </w:rPr>
        <w:t>rewrite this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15:commentEx w15:paraId="41887B24" w15:done="0"/>
  <w15:commentEx w15:paraId="18F21E47" w15:done="0"/>
  <w15:commentEx w15:paraId="777F6C96" w15:done="0"/>
  <w15:commentEx w15:paraId="2DED5235" w15:done="0"/>
  <w15:commentEx w15:paraId="4C00A555" w15:done="0"/>
  <w15:commentEx w15:paraId="19B380C7" w15:done="0"/>
  <w15:commentEx w15:paraId="31B6B0CE" w15:done="0"/>
  <w15:commentEx w15:paraId="3B44F2CC" w15:done="0"/>
  <w15:commentEx w15:paraId="2583D9C4" w15:done="0"/>
  <w15:commentEx w15:paraId="66C7A380" w15:done="0"/>
  <w15:commentEx w15:paraId="00CCEE28" w15:done="0"/>
  <w15:commentEx w15:paraId="27C118B1" w15:done="0"/>
  <w15:commentEx w15:paraId="23F5CCEB" w15:done="0"/>
  <w15:commentEx w15:paraId="65C1659B" w15:done="0"/>
  <w15:commentEx w15:paraId="73244418" w15:paraIdParent="65C1659B" w15:done="0"/>
  <w15:commentEx w15:paraId="015C637C" w15:done="0"/>
  <w15:commentEx w15:paraId="31074256" w15:done="0"/>
  <w15:commentEx w15:paraId="5429005D" w15:done="0"/>
  <w15:commentEx w15:paraId="01CECC2D" w15:paraIdParent="5429005D" w15:done="0"/>
  <w15:commentEx w15:paraId="1A26CE44" w15:done="0"/>
  <w15:commentEx w15:paraId="4B99D4C6" w15:done="0"/>
  <w15:commentEx w15:paraId="778A9538" w15:done="0"/>
  <w15:commentEx w15:paraId="2C321E89" w15:done="0"/>
  <w15:commentEx w15:paraId="729246C9" w15:done="0"/>
  <w15:commentEx w15:paraId="69AEE2B2" w15:done="0"/>
  <w15:commentEx w15:paraId="1671A3FD" w15:done="0"/>
  <w15:commentEx w15:paraId="4CB3E4E0" w15:done="0"/>
  <w15:commentEx w15:paraId="5F5CE2ED" w15:done="0"/>
  <w15:commentEx w15:paraId="22AE72E2" w15:done="0"/>
  <w15:commentEx w15:paraId="46500DD5" w15:done="0"/>
  <w15:commentEx w15:paraId="472BDCEB" w15:done="0"/>
  <w15:commentEx w15:paraId="728B46CF" w15:paraIdParent="472BDCEB" w15:done="0"/>
  <w15:commentEx w15:paraId="49E1F6D6" w15:done="0"/>
  <w15:commentEx w15:paraId="75182C9A" w15:done="0"/>
  <w15:commentEx w15:paraId="23BA0158" w15:done="0"/>
  <w15:commentEx w15:paraId="1A86EFFF" w15:done="0"/>
  <w15:commentEx w15:paraId="0BA45090" w15:done="0"/>
  <w15:commentEx w15:paraId="36FD5354" w15:done="0"/>
  <w15:commentEx w15:paraId="543474A7" w15:done="0"/>
  <w15:commentEx w15:paraId="718E6331" w15:paraIdParent="543474A7" w15:done="0"/>
  <w15:commentEx w15:paraId="1EDE41FE" w15:done="0"/>
  <w15:commentEx w15:paraId="0C6976CC" w15:done="0"/>
  <w15:commentEx w15:paraId="21A64DB5" w15:done="0"/>
  <w15:commentEx w15:paraId="1304B22B" w15:done="0"/>
  <w15:commentEx w15:paraId="2399D5C8" w15:done="0"/>
  <w15:commentEx w15:paraId="6BABA2A9" w15:done="0"/>
  <w15:commentEx w15:paraId="29224842" w15:done="0"/>
  <w15:commentEx w15:paraId="42E07ED9" w15:done="0"/>
  <w15:commentEx w15:paraId="7C4C226E" w15:done="0"/>
  <w15:commentEx w15:paraId="02CE5966" w15:done="0"/>
  <w15:commentEx w15:paraId="0D4C0196" w15:done="0"/>
  <w15:commentEx w15:paraId="25C6A5F6" w15:done="0"/>
  <w15:commentEx w15:paraId="7B59BDA7" w15:done="0"/>
  <w15:commentEx w15:paraId="4B9A66C2" w15:done="0"/>
  <w15:commentEx w15:paraId="38A24B20" w15:done="0"/>
  <w15:commentEx w15:paraId="02D70549" w15:done="0"/>
  <w15:commentEx w15:paraId="1D81667C" w15:done="0"/>
  <w15:commentEx w15:paraId="3595DEB0" w15:done="0"/>
  <w15:commentEx w15:paraId="02ABD55E" w15:done="0"/>
  <w15:commentEx w15:paraId="10D2CA11" w15:done="0"/>
  <w15:commentEx w15:paraId="2A86A12B" w15:done="0"/>
  <w15:commentEx w15:paraId="0B5B6897" w15:done="0"/>
  <w15:commentEx w15:paraId="7B9B260A" w15:done="0"/>
  <w15:commentEx w15:paraId="06C88EB1" w15:done="0"/>
  <w15:commentEx w15:paraId="2E73589D" w15:done="0"/>
  <w15:commentEx w15:paraId="34C683EF" w15:done="0"/>
  <w15:commentEx w15:paraId="366CFF36"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cr w16du wp14">
  <w16cex:commentExtensible w16cex:durableId="5409F3E7" w16cex:dateUtc="2026-09-19T15:52:00Z"/>
  <w16cex:commentExtensible w16cex:durableId="013A60B8" w16cex:dateUtc="2026-09-19T20:48:00Z"/>
  <w16cex:commentExtensible w16cex:durableId="0DD2891A" w16cex:dateUtc="2026-09-19T15:32:00Z"/>
  <w16cex:commentExtensible w16cex:durableId="774ED080" w16cex:dateUtc="2026-09-19T15:32:00Z"/>
  <w16cex:commentExtensible w16cex:durableId="04B0CF73" w16cex:dateUtc="2026-09-19T15:36:00Z"/>
  <w16cex:commentExtensible w16cex:durableId="4F0865EA" w16cex:dateUtc="2026-09-19T15:36:00Z"/>
  <w16cex:commentExtensible w16cex:durableId="3FBE2CDE" w16cex:dateUtc="2026-09-19T15:37:00Z"/>
  <w16cex:commentExtensible w16cex:durableId="367F39A1" w16cex:dateUtc="2026-09-19T15:41:00Z"/>
  <w16cex:commentExtensible w16cex:durableId="360909AA" w16cex:dateUtc="2026-09-19T15:42:00Z"/>
  <w16cex:commentExtensible w16cex:durableId="4E4A7A32" w16cex:dateUtc="2026-09-19T15:42:00Z"/>
  <w16cex:commentExtensible w16cex:durableId="36C2A5A1" w16cex:dateUtc="2026-09-19T15:42:00Z"/>
  <w16cex:commentExtensible w16cex:durableId="69633A7A" w16cex:dateUtc="2026-09-19T15:43:00Z"/>
  <w16cex:commentExtensible w16cex:durableId="07BAEDB0" w16cex:dateUtc="2026-09-19T15:49:00Z"/>
  <w16cex:commentExtensible w16cex:durableId="252B4886" w16cex:dateUtc="2026-09-19T17:00:00Z"/>
  <w16cex:commentExtensible w16cex:durableId="26996226" w16cex:dateUtc="2026-09-19T20:56:00Z"/>
  <w16cex:commentExtensible w16cex:durableId="78826AF9" w16cex:dateUtc="2026-09-19T17:00:00Z"/>
  <w16cex:commentExtensible w16cex:durableId="2285631C" w16cex:dateUtc="2026-09-19T17:03:00Z"/>
  <w16cex:commentExtensible w16cex:durableId="144AAB7E" w16cex:dateUtc="2026-09-19T17:05:00Z"/>
  <w16cex:commentExtensible w16cex:durableId="4AA120F1" w16cex:dateUtc="2026-09-19T20:58:00Z"/>
  <w16cex:commentExtensible w16cex:durableId="768945F9" w16cex:dateUtc="2026-09-19T17:05:00Z"/>
  <w16cex:commentExtensible w16cex:durableId="3992A6BD" w16cex:dateUtc="2026-09-19T17:05:00Z"/>
  <w16cex:commentExtensible w16cex:durableId="3279275E" w16cex:dateUtc="2026-09-19T17:22:00Z"/>
  <w16cex:commentExtensible w16cex:durableId="3B3E97A3" w16cex:dateUtc="2026-09-19T17:23:00Z"/>
  <w16cex:commentExtensible w16cex:durableId="05EE505E" w16cex:dateUtc="2026-09-19T17:30:00Z"/>
  <w16cex:commentExtensible w16cex:durableId="70E6D0DC" w16cex:dateUtc="2026-09-19T15:51:00Z"/>
  <w16cex:commentExtensible w16cex:durableId="753989D5" w16cex:dateUtc="2026-09-19T17:53:00Z"/>
  <w16cex:commentExtensible w16cex:durableId="21E2FD7E" w16cex:dateUtc="2026-09-19T17:53:00Z"/>
  <w16cex:commentExtensible w16cex:durableId="372854B5" w16cex:dateUtc="2026-09-19T17:59:00Z"/>
  <w16cex:commentExtensible w16cex:durableId="7894C45F" w16cex:dateUtc="2026-09-19T17:58:00Z"/>
  <w16cex:commentExtensible w16cex:durableId="0183BE9C" w16cex:dateUtc="2026-09-19T17:59:00Z"/>
  <w16cex:commentExtensible w16cex:durableId="398AFD07" w16cex:dateUtc="2026-09-19T18:00:00Z"/>
  <w16cex:commentExtensible w16cex:durableId="490AA2CD" w16cex:dateUtc="2026-09-19T18:00:00Z"/>
  <w16cex:commentExtensible w16cex:durableId="32C4F6A6" w16cex:dateUtc="2026-09-19T18:10:00Z"/>
  <w16cex:commentExtensible w16cex:durableId="79801570" w16cex:dateUtc="2026-09-19T18:14:00Z"/>
  <w16cex:commentExtensible w16cex:durableId="1C885A89" w16cex:dateUtc="2026-09-19T18:28:00Z"/>
  <w16cex:commentExtensible w16cex:durableId="776818FB" w16cex:dateUtc="2026-09-19T18:29:00Z"/>
  <w16cex:commentExtensible w16cex:durableId="288BCC2D" w16cex:dateUtc="2026-09-19T18:33:00Z"/>
  <w16cex:commentExtensible w16cex:durableId="7511E0A2" w16cex:dateUtc="2026-09-19T18:39:00Z"/>
  <w16cex:commentExtensible w16cex:durableId="469E78B0" w16cex:dateUtc="2026-09-19T18:44:00Z"/>
  <w16cex:commentExtensible w16cex:durableId="11FAE8F7" w16cex:dateUtc="2026-09-19T18:44:00Z"/>
  <w16cex:commentExtensible w16cex:durableId="4F137D57" w16cex:dateUtc="2026-09-19T18:42:00Z"/>
  <w16cex:commentExtensible w16cex:durableId="5546A03F" w16cex:dateUtc="2026-09-19T19:19:00Z"/>
  <w16cex:commentExtensible w16cex:durableId="387F6334" w16cex:dateUtc="2026-09-19T19:19:00Z"/>
  <w16cex:commentExtensible w16cex:durableId="2FFE689B" w16cex:dateUtc="2026-09-19T19:28:00Z"/>
  <w16cex:commentExtensible w16cex:durableId="23F0A522" w16cex:dateUtc="2026-09-19T19:28:00Z"/>
  <w16cex:commentExtensible w16cex:durableId="62CDB8C5" w16cex:dateUtc="2026-09-19T19:28:00Z"/>
  <w16cex:commentExtensible w16cex:durableId="55CA4E4C" w16cex:dateUtc="2026-09-19T19:30:00Z"/>
  <w16cex:commentExtensible w16cex:durableId="5A4582D3" w16cex:dateUtc="2026-09-19T22:49:00Z"/>
  <w16cex:commentExtensible w16cex:durableId="1AF8425C" w16cex:dateUtc="2026-09-20T07:48:00Z"/>
  <w16cex:commentExtensible w16cex:durableId="5789F6C2" w16cex:dateUtc="2026-09-20T09:22:00Z"/>
  <w16cex:commentExtensible w16cex:durableId="4E7F1E6E" w16cex:dateUtc="2026-09-20T09:22:00Z"/>
  <w16cex:commentExtensible w16cex:durableId="2A7024FA" w16cex:dateUtc="2026-09-20T09:36:00Z"/>
  <w16cex:commentExtensible w16cex:durableId="727DCF7F" w16cex:dateUtc="2026-09-20T09:58:00Z"/>
  <w16cex:commentExtensible w16cex:durableId="38D2DF7C" w16cex:dateUtc="2026-09-20T10:07:00Z"/>
  <w16cex:commentExtensible w16cex:durableId="13184539" w16cex:dateUtc="2026-09-20T10:09:00Z"/>
  <w16cex:commentExtensible w16cex:durableId="1333A776" w16cex:dateUtc="2026-09-20T10:10:00Z"/>
  <w16cex:commentExtensible w16cex:durableId="1CCFC5E6" w16cex:dateUtc="2026-09-20T10:13:00Z"/>
  <w16cex:commentExtensible w16cex:durableId="4E1A121F" w16cex:dateUtc="2026-09-20T10:22:00Z"/>
  <w16cex:commentExtensible w16cex:durableId="01FA83B9" w16cex:dateUtc="2026-09-20T10:24:00Z"/>
  <w16cex:commentExtensible w16cex:durableId="4166E859" w16cex:dateUtc="2026-09-20T10:25:00Z"/>
  <w16cex:commentExtensible w16cex:durableId="2AFE3E22" w16cex:dateUtc="2026-09-20T10:26:00Z"/>
  <w16cex:commentExtensible w16cex:durableId="55A15B51" w16cex:dateUtc="2026-09-20T10:33:00Z"/>
  <w16cex:commentExtensible w16cex:durableId="242030E6" w16cex:dateUtc="2026-09-20T10:34:00Z"/>
  <w16cex:commentExtensible w16cex:durableId="02DF95D9" w16cex:dateUtc="2026-09-20T10:36:00Z"/>
  <w16cex:commentExtensible w16cex:durableId="184C88F7" w16cex:dateUtc="2026-09-20T10:39:00Z"/>
  <w16cex:commentExtensible w16cex:durableId="111A577B" w16cex:dateUtc="2026-09-20T10:41:00Z"/>
  <w16cex:commentExtensible w16cex:durableId="0D8FC02D" w16cex:dateUtc="2026-09-20T10:4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16cid:commentId w16cid:paraId="41887B24" w16cid:durableId="5409F3E7"/>
  <w16cid:commentId w16cid:paraId="18F21E47" w16cid:durableId="013A60B8"/>
  <w16cid:commentId w16cid:paraId="777F6C96" w16cid:durableId="0DD2891A"/>
  <w16cid:commentId w16cid:paraId="2DED5235" w16cid:durableId="774ED080"/>
  <w16cid:commentId w16cid:paraId="4C00A555" w16cid:durableId="04B0CF73"/>
  <w16cid:commentId w16cid:paraId="19B380C7" w16cid:durableId="4F0865EA"/>
  <w16cid:commentId w16cid:paraId="31B6B0CE" w16cid:durableId="3FBE2CDE"/>
  <w16cid:commentId w16cid:paraId="3B44F2CC" w16cid:durableId="367F39A1"/>
  <w16cid:commentId w16cid:paraId="2583D9C4" w16cid:durableId="360909AA"/>
  <w16cid:commentId w16cid:paraId="66C7A380" w16cid:durableId="4E4A7A32"/>
  <w16cid:commentId w16cid:paraId="00CCEE28" w16cid:durableId="36C2A5A1"/>
  <w16cid:commentId w16cid:paraId="27C118B1" w16cid:durableId="69633A7A"/>
  <w16cid:commentId w16cid:paraId="23F5CCEB" w16cid:durableId="07BAEDB0"/>
  <w16cid:commentId w16cid:paraId="65C1659B" w16cid:durableId="252B4886"/>
  <w16cid:commentId w16cid:paraId="73244418" w16cid:durableId="26996226"/>
  <w16cid:commentId w16cid:paraId="015C637C" w16cid:durableId="78826AF9"/>
  <w16cid:commentId w16cid:paraId="31074256" w16cid:durableId="2285631C"/>
  <w16cid:commentId w16cid:paraId="5429005D" w16cid:durableId="144AAB7E"/>
  <w16cid:commentId w16cid:paraId="01CECC2D" w16cid:durableId="4AA120F1"/>
  <w16cid:commentId w16cid:paraId="1A26CE44" w16cid:durableId="768945F9"/>
  <w16cid:commentId w16cid:paraId="4B99D4C6" w16cid:durableId="3992A6BD"/>
  <w16cid:commentId w16cid:paraId="778A9538" w16cid:durableId="3279275E"/>
  <w16cid:commentId w16cid:paraId="2C321E89" w16cid:durableId="3B3E97A3"/>
  <w16cid:commentId w16cid:paraId="729246C9" w16cid:durableId="05EE505E"/>
  <w16cid:commentId w16cid:paraId="69AEE2B2" w16cid:durableId="70E6D0DC"/>
  <w16cid:commentId w16cid:paraId="1671A3FD" w16cid:durableId="753989D5"/>
  <w16cid:commentId w16cid:paraId="4CB3E4E0" w16cid:durableId="21E2FD7E"/>
  <w16cid:commentId w16cid:paraId="5F5CE2ED" w16cid:durableId="372854B5"/>
  <w16cid:commentId w16cid:paraId="22AE72E2" w16cid:durableId="7894C45F"/>
  <w16cid:commentId w16cid:paraId="46500DD5" w16cid:durableId="0183BE9C"/>
  <w16cid:commentId w16cid:paraId="472BDCEB" w16cid:durableId="398AFD07"/>
  <w16cid:commentId w16cid:paraId="728B46CF" w16cid:durableId="490AA2CD"/>
  <w16cid:commentId w16cid:paraId="49E1F6D6" w16cid:durableId="32C4F6A6"/>
  <w16cid:commentId w16cid:paraId="75182C9A" w16cid:durableId="79801570"/>
  <w16cid:commentId w16cid:paraId="23BA0158" w16cid:durableId="1C885A89"/>
  <w16cid:commentId w16cid:paraId="1A86EFFF" w16cid:durableId="776818FB"/>
  <w16cid:commentId w16cid:paraId="0BA45090" w16cid:durableId="288BCC2D"/>
  <w16cid:commentId w16cid:paraId="36FD5354" w16cid:durableId="7511E0A2"/>
  <w16cid:commentId w16cid:paraId="543474A7" w16cid:durableId="469E78B0"/>
  <w16cid:commentId w16cid:paraId="718E6331" w16cid:durableId="11FAE8F7"/>
  <w16cid:commentId w16cid:paraId="1EDE41FE" w16cid:durableId="4F137D57"/>
  <w16cid:commentId w16cid:paraId="0C6976CC" w16cid:durableId="5546A03F"/>
  <w16cid:commentId w16cid:paraId="21A64DB5" w16cid:durableId="387F6334"/>
  <w16cid:commentId w16cid:paraId="1304B22B" w16cid:durableId="2FFE689B"/>
  <w16cid:commentId w16cid:paraId="2399D5C8" w16cid:durableId="23F0A522"/>
  <w16cid:commentId w16cid:paraId="6BABA2A9" w16cid:durableId="62CDB8C5"/>
  <w16cid:commentId w16cid:paraId="29224842" w16cid:durableId="55CA4E4C"/>
  <w16cid:commentId w16cid:paraId="42E07ED9" w16cid:durableId="5A4582D3"/>
  <w16cid:commentId w16cid:paraId="7C4C226E" w16cid:durableId="1AF8425C"/>
  <w16cid:commentId w16cid:paraId="02CE5966" w16cid:durableId="5789F6C2"/>
  <w16cid:commentId w16cid:paraId="0D4C0196" w16cid:durableId="4E7F1E6E"/>
  <w16cid:commentId w16cid:paraId="25C6A5F6" w16cid:durableId="2A7024FA"/>
  <w16cid:commentId w16cid:paraId="7B59BDA7" w16cid:durableId="727DCF7F"/>
  <w16cid:commentId w16cid:paraId="4B9A66C2" w16cid:durableId="38D2DF7C"/>
  <w16cid:commentId w16cid:paraId="38A24B20" w16cid:durableId="13184539"/>
  <w16cid:commentId w16cid:paraId="02D70549" w16cid:durableId="1333A776"/>
  <w16cid:commentId w16cid:paraId="1D81667C" w16cid:durableId="1CCFC5E6"/>
  <w16cid:commentId w16cid:paraId="3595DEB0" w16cid:durableId="4E1A121F"/>
  <w16cid:commentId w16cid:paraId="02ABD55E" w16cid:durableId="01FA83B9"/>
  <w16cid:commentId w16cid:paraId="10D2CA11" w16cid:durableId="4166E859"/>
  <w16cid:commentId w16cid:paraId="2A86A12B" w16cid:durableId="2AFE3E22"/>
  <w16cid:commentId w16cid:paraId="0B5B6897" w16cid:durableId="55A15B51"/>
  <w16cid:commentId w16cid:paraId="7B9B260A" w16cid:durableId="242030E6"/>
  <w16cid:commentId w16cid:paraId="06C88EB1" w16cid:durableId="02DF95D9"/>
  <w16cid:commentId w16cid:paraId="2E73589D" w16cid:durableId="184C88F7"/>
  <w16cid:commentId w16cid:paraId="34C683EF" w16cid:durableId="111A577B"/>
  <w16cid:commentId w16cid:paraId="366CFF36" w16cid:durableId="0D8FC02D"/>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A442BE7"/>
    <w:multiLevelType w:val="multilevel"/>
    <w:tmpl w:val="FA0AF160"/>
    <w:lvl w:ilvl="0">
      <w:start w:val="1"/>
      <w:numFmt w:val="decimal"/>
      <w:lvlText w:val="%1."/>
      <w:lvlJc w:val="left"/>
      <w:pPr>
        <w:ind w:left="720" w:hanging="360"/>
      </w:pPr>
      <w:rPr>
        <w:rFonts w:ascii="Times New Roman" w:eastAsia="Times New Roman" w:hAnsi="Times New Roman" w:cs="Times New Roman"/>
      </w:rPr>
    </w:lvl>
    <w:lvl w:ilvl="1">
      <w:start w:val="1"/>
      <w:numFmt w:val="lowerLetter"/>
      <w:lvlText w:val="%2."/>
      <w:lvlJc w:val="left"/>
      <w:pPr>
        <w:ind w:left="1440" w:hanging="360"/>
      </w:pPr>
      <w:rPr>
        <w:rFonts w:ascii="Times New Roman" w:eastAsia="Times New Roman" w:hAnsi="Times New Roman" w:cs="Times New Roman"/>
      </w:rPr>
    </w:lvl>
    <w:lvl w:ilvl="2">
      <w:start w:val="1"/>
      <w:numFmt w:val="lowerRoman"/>
      <w:lvlText w:val="%3."/>
      <w:lvlJc w:val="left"/>
      <w:pPr>
        <w:ind w:left="2160" w:hanging="360"/>
      </w:pPr>
      <w:rPr>
        <w:rFonts w:ascii="Times New Roman" w:eastAsia="Times New Roman" w:hAnsi="Times New Roman" w:cs="Times New Roman"/>
      </w:rPr>
    </w:lvl>
    <w:lvl w:ilvl="3">
      <w:start w:val="1"/>
      <w:numFmt w:val="decimal"/>
      <w:lvlText w:val="%4."/>
      <w:lvlJc w:val="left"/>
      <w:pPr>
        <w:ind w:left="2880" w:hanging="360"/>
      </w:pPr>
      <w:rPr>
        <w:rFonts w:ascii="Times New Roman" w:eastAsia="Times New Roman" w:hAnsi="Times New Roman" w:cs="Times New Roman"/>
      </w:rPr>
    </w:lvl>
    <w:lvl w:ilvl="4">
      <w:start w:val="1"/>
      <w:numFmt w:val="lowerLetter"/>
      <w:lvlText w:val="%5."/>
      <w:lvlJc w:val="left"/>
      <w:pPr>
        <w:ind w:left="3600" w:hanging="360"/>
      </w:pPr>
      <w:rPr>
        <w:rFonts w:ascii="Times New Roman" w:eastAsia="Times New Roman" w:hAnsi="Times New Roman" w:cs="Times New Roman"/>
      </w:rPr>
    </w:lvl>
    <w:lvl w:ilvl="5">
      <w:start w:val="1"/>
      <w:numFmt w:val="lowerRoman"/>
      <w:lvlText w:val="%6."/>
      <w:lvlJc w:val="left"/>
      <w:pPr>
        <w:ind w:left="4320" w:hanging="360"/>
      </w:pPr>
      <w:rPr>
        <w:rFonts w:ascii="Times New Roman" w:eastAsia="Times New Roman" w:hAnsi="Times New Roman" w:cs="Times New Roman"/>
      </w:rPr>
    </w:lvl>
    <w:lvl w:ilvl="6">
      <w:start w:val="1"/>
      <w:numFmt w:val="decimal"/>
      <w:lvlText w:val="%7."/>
      <w:lvlJc w:val="left"/>
      <w:pPr>
        <w:ind w:left="5040" w:hanging="360"/>
      </w:pPr>
      <w:rPr>
        <w:rFonts w:ascii="Times New Roman" w:eastAsia="Times New Roman" w:hAnsi="Times New Roman" w:cs="Times New Roman"/>
      </w:rPr>
    </w:lvl>
    <w:lvl w:ilvl="7">
      <w:start w:val="1"/>
      <w:numFmt w:val="lowerLetter"/>
      <w:lvlText w:val="%8."/>
      <w:lvlJc w:val="left"/>
      <w:pPr>
        <w:ind w:left="5760" w:hanging="360"/>
      </w:pPr>
      <w:rPr>
        <w:rFonts w:ascii="Times New Roman" w:eastAsia="Times New Roman" w:hAnsi="Times New Roman" w:cs="Times New Roman"/>
      </w:rPr>
    </w:lvl>
    <w:lvl w:ilvl="8">
      <w:start w:val="1"/>
      <w:numFmt w:val="lowerRoman"/>
      <w:lvlText w:val="%9."/>
      <w:lvlJc w:val="left"/>
      <w:pPr>
        <w:ind w:left="6480" w:hanging="360"/>
      </w:pPr>
      <w:rPr>
        <w:rFonts w:ascii="Times New Roman" w:eastAsia="Times New Roman" w:hAnsi="Times New Roman" w:cs="Times New Roman"/>
      </w:rPr>
    </w:lvl>
  </w:abstractNum>
  <w:abstractNum w:abstractNumId="1" w15:restartNumberingAfterBreak="0">
    <w:nsid w:val="40F40C0B"/>
    <w:multiLevelType w:val="multilevel"/>
    <w:tmpl w:val="6480EF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84C6A2D"/>
    <w:multiLevelType w:val="multilevel"/>
    <w:tmpl w:val="02CC8E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626525B"/>
    <w:multiLevelType w:val="multilevel"/>
    <w:tmpl w:val="4EDE0C7E"/>
    <w:lvl w:ilvl="0">
      <w:start w:val="1"/>
      <w:numFmt w:val="decimal"/>
      <w:lvlText w:val="%1."/>
      <w:lvlJc w:val="left"/>
      <w:pPr>
        <w:ind w:left="360" w:hanging="360"/>
      </w:pPr>
      <w:rPr>
        <w:rFonts w:ascii="Times New Roman" w:eastAsia="Times New Roman" w:hAnsi="Times New Roman" w:cs="Times New Roman"/>
      </w:rPr>
    </w:lvl>
    <w:lvl w:ilvl="1">
      <w:start w:val="1"/>
      <w:numFmt w:val="lowerLetter"/>
      <w:lvlText w:val="%2."/>
      <w:lvlJc w:val="left"/>
      <w:pPr>
        <w:ind w:left="1080" w:hanging="360"/>
      </w:pPr>
      <w:rPr>
        <w:rFonts w:ascii="Times New Roman" w:eastAsia="Times New Roman" w:hAnsi="Times New Roman" w:cs="Times New Roman"/>
      </w:rPr>
    </w:lvl>
    <w:lvl w:ilvl="2">
      <w:start w:val="1"/>
      <w:numFmt w:val="lowerRoman"/>
      <w:lvlText w:val="%3."/>
      <w:lvlJc w:val="right"/>
      <w:pPr>
        <w:ind w:left="1800" w:hanging="360"/>
      </w:pPr>
      <w:rPr>
        <w:rFonts w:ascii="Times New Roman" w:eastAsia="Times New Roman" w:hAnsi="Times New Roman" w:cs="Times New Roman"/>
      </w:rPr>
    </w:lvl>
    <w:lvl w:ilvl="3">
      <w:start w:val="1"/>
      <w:numFmt w:val="decimal"/>
      <w:lvlText w:val="%4."/>
      <w:lvlJc w:val="left"/>
      <w:pPr>
        <w:ind w:left="2520" w:hanging="360"/>
      </w:pPr>
      <w:rPr>
        <w:rFonts w:ascii="Times New Roman" w:eastAsia="Times New Roman" w:hAnsi="Times New Roman" w:cs="Times New Roman"/>
      </w:rPr>
    </w:lvl>
    <w:lvl w:ilvl="4">
      <w:start w:val="1"/>
      <w:numFmt w:val="lowerLetter"/>
      <w:lvlText w:val="%5."/>
      <w:lvlJc w:val="left"/>
      <w:pPr>
        <w:ind w:left="3240" w:hanging="360"/>
      </w:pPr>
      <w:rPr>
        <w:rFonts w:ascii="Times New Roman" w:eastAsia="Times New Roman" w:hAnsi="Times New Roman" w:cs="Times New Roman"/>
      </w:rPr>
    </w:lvl>
    <w:lvl w:ilvl="5">
      <w:start w:val="1"/>
      <w:numFmt w:val="lowerRoman"/>
      <w:lvlText w:val="%6."/>
      <w:lvlJc w:val="right"/>
      <w:pPr>
        <w:ind w:left="3960" w:hanging="360"/>
      </w:pPr>
      <w:rPr>
        <w:rFonts w:ascii="Times New Roman" w:eastAsia="Times New Roman" w:hAnsi="Times New Roman" w:cs="Times New Roman"/>
      </w:rPr>
    </w:lvl>
    <w:lvl w:ilvl="6">
      <w:start w:val="1"/>
      <w:numFmt w:val="decimal"/>
      <w:lvlText w:val="%7."/>
      <w:lvlJc w:val="left"/>
      <w:pPr>
        <w:ind w:left="4680" w:hanging="360"/>
      </w:pPr>
      <w:rPr>
        <w:rFonts w:ascii="Times New Roman" w:eastAsia="Times New Roman" w:hAnsi="Times New Roman" w:cs="Times New Roman"/>
      </w:rPr>
    </w:lvl>
    <w:lvl w:ilvl="7">
      <w:start w:val="1"/>
      <w:numFmt w:val="lowerLetter"/>
      <w:lvlText w:val="%8."/>
      <w:lvlJc w:val="left"/>
      <w:pPr>
        <w:ind w:left="5400" w:hanging="360"/>
      </w:pPr>
      <w:rPr>
        <w:rFonts w:ascii="Times New Roman" w:eastAsia="Times New Roman" w:hAnsi="Times New Roman" w:cs="Times New Roman"/>
      </w:rPr>
    </w:lvl>
    <w:lvl w:ilvl="8">
      <w:start w:val="1"/>
      <w:numFmt w:val="lowerRoman"/>
      <w:lvlText w:val="%9."/>
      <w:lvlJc w:val="right"/>
      <w:pPr>
        <w:ind w:left="6120" w:hanging="360"/>
      </w:pPr>
      <w:rPr>
        <w:rFonts w:ascii="Times New Roman" w:eastAsia="Times New Roman" w:hAnsi="Times New Roman" w:cs="Times New Roman"/>
      </w:rPr>
    </w:lvl>
  </w:abstractNum>
  <w:num w:numId="1" w16cid:durableId="1142306583">
    <w:abstractNumId w:val="1"/>
  </w:num>
  <w:num w:numId="2" w16cid:durableId="1551576178">
    <w:abstractNumId w:val="0"/>
  </w:num>
  <w:num w:numId="3" w16cid:durableId="113143628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523665357">
    <w:abstractNumId w:val="2"/>
  </w:num>
  <w:num w:numId="5" w16cid:durableId="329991990">
    <w:abstractNumId w:val="3"/>
  </w:num>
  <w:num w:numId="6" w16cid:durableId="38136533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15:person w15:author="Shaila Hussain2">
    <w15:presenceInfo w15:providerId="AD" w15:userId="S::ShailaHussain2@bpp.com::2496a300-68da-4371-8f12-3d6856fc112b"/>
  </w15:person>
</w15:peopl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F1E"/>
    <w:rsid w:val="00005731"/>
    <w:rsid w:val="00010EA2"/>
    <w:rsid w:val="0005216E"/>
    <w:rsid w:val="00087733"/>
    <w:rsid w:val="000E5E09"/>
    <w:rsid w:val="00127FE1"/>
    <w:rsid w:val="0017308C"/>
    <w:rsid w:val="001F55F0"/>
    <w:rsid w:val="0028574F"/>
    <w:rsid w:val="00291070"/>
    <w:rsid w:val="002B030E"/>
    <w:rsid w:val="0038355E"/>
    <w:rsid w:val="004E1395"/>
    <w:rsid w:val="004E16C4"/>
    <w:rsid w:val="00500DB3"/>
    <w:rsid w:val="00500E87"/>
    <w:rsid w:val="00566123"/>
    <w:rsid w:val="0063594D"/>
    <w:rsid w:val="006557C0"/>
    <w:rsid w:val="00657BBF"/>
    <w:rsid w:val="006A2C15"/>
    <w:rsid w:val="00736DB7"/>
    <w:rsid w:val="00793A0F"/>
    <w:rsid w:val="007A1682"/>
    <w:rsid w:val="00853340"/>
    <w:rsid w:val="00864A0F"/>
    <w:rsid w:val="0087266E"/>
    <w:rsid w:val="00891DFE"/>
    <w:rsid w:val="008A4F1E"/>
    <w:rsid w:val="009071FC"/>
    <w:rsid w:val="009669F7"/>
    <w:rsid w:val="00991F8A"/>
    <w:rsid w:val="009C02C8"/>
    <w:rsid w:val="009C539F"/>
    <w:rsid w:val="009F4535"/>
    <w:rsid w:val="00A81E6F"/>
    <w:rsid w:val="00AA2BEE"/>
    <w:rsid w:val="00AD30FA"/>
    <w:rsid w:val="00AE1F87"/>
    <w:rsid w:val="00B22F54"/>
    <w:rsid w:val="00B6416E"/>
    <w:rsid w:val="00B9480F"/>
    <w:rsid w:val="00C22663"/>
    <w:rsid w:val="00C22A53"/>
    <w:rsid w:val="00C72171"/>
    <w:rsid w:val="00CB4A60"/>
    <w:rsid w:val="00CC3D32"/>
    <w:rsid w:val="00D31E7C"/>
    <w:rsid w:val="00D82593"/>
    <w:rsid w:val="00DA2416"/>
    <w:rsid w:val="00DA27CC"/>
    <w:rsid w:val="00DA6376"/>
    <w:rsid w:val="00DB5DA8"/>
    <w:rsid w:val="00E200D6"/>
    <w:rsid w:val="00E27FC8"/>
    <w:rsid w:val="00E706F9"/>
    <w:rsid w:val="00E71C29"/>
    <w:rsid w:val="00EA57EE"/>
    <w:rsid w:val="00F445C3"/>
    <w:rsid w:val="00F4516E"/>
    <w:rsid w:val="00F4642E"/>
    <w:rsid w:val="00FC2D6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DFA8E3"/>
  <w15:chartTrackingRefBased/>
  <w15:docId w15:val="{4AF91D5B-9767-425D-BE87-31BE993565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4F1E"/>
    <w:pPr>
      <w:spacing w:line="360" w:lineRule="auto"/>
      <w:jc w:val="both"/>
    </w:pPr>
    <w:rPr>
      <w:rFonts w:ascii="Arial" w:eastAsiaTheme="minorEastAsia" w:hAnsi="Arial"/>
      <w:szCs w:val="22"/>
      <w:lang w:val="en-GB" w:eastAsia="zh-CN"/>
    </w:rPr>
  </w:style>
  <w:style w:type="paragraph" w:styleId="Heading1">
    <w:name w:val="heading 1"/>
    <w:basedOn w:val="Normal"/>
    <w:next w:val="Normal"/>
    <w:link w:val="Heading1Char"/>
    <w:uiPriority w:val="9"/>
    <w:qFormat/>
    <w:rsid w:val="008A4F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A4F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A4F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4F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4F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4F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4F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4F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4F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4F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A4F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A4F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4F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4F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4F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4F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4F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4F1E"/>
    <w:rPr>
      <w:rFonts w:eastAsiaTheme="majorEastAsia" w:cstheme="majorBidi"/>
      <w:color w:val="272727" w:themeColor="text1" w:themeTint="D8"/>
    </w:rPr>
  </w:style>
  <w:style w:type="paragraph" w:styleId="Title">
    <w:name w:val="Title"/>
    <w:basedOn w:val="Normal"/>
    <w:next w:val="Normal"/>
    <w:link w:val="TitleChar"/>
    <w:uiPriority w:val="10"/>
    <w:qFormat/>
    <w:rsid w:val="008A4F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4F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4F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4F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4F1E"/>
    <w:pPr>
      <w:spacing w:before="160"/>
      <w:jc w:val="center"/>
    </w:pPr>
    <w:rPr>
      <w:i/>
      <w:iCs/>
      <w:color w:val="404040" w:themeColor="text1" w:themeTint="BF"/>
    </w:rPr>
  </w:style>
  <w:style w:type="character" w:customStyle="1" w:styleId="QuoteChar">
    <w:name w:val="Quote Char"/>
    <w:basedOn w:val="DefaultParagraphFont"/>
    <w:link w:val="Quote"/>
    <w:uiPriority w:val="29"/>
    <w:rsid w:val="008A4F1E"/>
    <w:rPr>
      <w:i/>
      <w:iCs/>
      <w:color w:val="404040" w:themeColor="text1" w:themeTint="BF"/>
    </w:rPr>
  </w:style>
  <w:style w:type="paragraph" w:styleId="ListParagraph">
    <w:name w:val="List Paragraph"/>
    <w:basedOn w:val="Normal"/>
    <w:uiPriority w:val="34"/>
    <w:qFormat/>
    <w:rsid w:val="008A4F1E"/>
    <w:pPr>
      <w:ind w:left="720"/>
      <w:contextualSpacing/>
    </w:pPr>
  </w:style>
  <w:style w:type="character" w:styleId="IntenseEmphasis">
    <w:name w:val="Intense Emphasis"/>
    <w:basedOn w:val="DefaultParagraphFont"/>
    <w:uiPriority w:val="21"/>
    <w:qFormat/>
    <w:rsid w:val="008A4F1E"/>
    <w:rPr>
      <w:i/>
      <w:iCs/>
      <w:color w:val="0F4761" w:themeColor="accent1" w:themeShade="BF"/>
    </w:rPr>
  </w:style>
  <w:style w:type="paragraph" w:styleId="IntenseQuote">
    <w:name w:val="Intense Quote"/>
    <w:basedOn w:val="Normal"/>
    <w:next w:val="Normal"/>
    <w:link w:val="IntenseQuoteChar"/>
    <w:uiPriority w:val="30"/>
    <w:qFormat/>
    <w:rsid w:val="008A4F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4F1E"/>
    <w:rPr>
      <w:i/>
      <w:iCs/>
      <w:color w:val="0F4761" w:themeColor="accent1" w:themeShade="BF"/>
    </w:rPr>
  </w:style>
  <w:style w:type="character" w:styleId="IntenseReference">
    <w:name w:val="Intense Reference"/>
    <w:basedOn w:val="DefaultParagraphFont"/>
    <w:uiPriority w:val="32"/>
    <w:qFormat/>
    <w:rsid w:val="008A4F1E"/>
    <w:rPr>
      <w:b/>
      <w:bCs/>
      <w:smallCaps/>
      <w:color w:val="0F4761" w:themeColor="accent1" w:themeShade="BF"/>
      <w:spacing w:val="5"/>
    </w:rPr>
  </w:style>
  <w:style w:type="character" w:styleId="Hyperlink">
    <w:name w:val="Hyperlink"/>
    <w:basedOn w:val="DefaultParagraphFont"/>
    <w:uiPriority w:val="99"/>
    <w:unhideWhenUsed/>
    <w:rsid w:val="008A4F1E"/>
    <w:rPr>
      <w:color w:val="467886" w:themeColor="hyperlink"/>
      <w:u w:val="single"/>
    </w:rPr>
  </w:style>
  <w:style w:type="character" w:styleId="FollowedHyperlink">
    <w:name w:val="FollowedHyperlink"/>
    <w:basedOn w:val="DefaultParagraphFont"/>
    <w:uiPriority w:val="99"/>
    <w:semiHidden/>
    <w:unhideWhenUsed/>
    <w:rsid w:val="008A4F1E"/>
    <w:rPr>
      <w:color w:val="96607D" w:themeColor="followedHyperlink"/>
      <w:u w:val="single"/>
    </w:rPr>
  </w:style>
  <w:style w:type="paragraph" w:customStyle="1" w:styleId="msonormal0">
    <w:name w:val="msonormal"/>
    <w:basedOn w:val="Normal"/>
    <w:uiPriority w:val="99"/>
    <w:semiHidden/>
    <w:rsid w:val="008A4F1E"/>
    <w:pPr>
      <w:spacing w:before="100" w:beforeAutospacing="1" w:after="100" w:afterAutospacing="1" w:line="240" w:lineRule="auto"/>
    </w:pPr>
    <w:rPr>
      <w:rFonts w:ascii="Times New Roman" w:eastAsia="Times New Roman" w:hAnsi="Times New Roman" w:cs="Times New Roman"/>
      <w:kern w:val="0"/>
      <w:szCs w:val="24"/>
      <w:lang w:eastAsia="en-GB" w:bidi="bn-IN"/>
      <w14:ligatures w14:val="none"/>
    </w:rPr>
  </w:style>
  <w:style w:type="paragraph" w:styleId="NormalWeb">
    <w:name w:val="Normal (Web)"/>
    <w:basedOn w:val="Normal"/>
    <w:uiPriority w:val="99"/>
    <w:semiHidden/>
    <w:unhideWhenUsed/>
    <w:rsid w:val="008A4F1E"/>
    <w:pPr>
      <w:spacing w:before="100" w:beforeAutospacing="1" w:after="100" w:afterAutospacing="1" w:line="240" w:lineRule="auto"/>
    </w:pPr>
    <w:rPr>
      <w:rFonts w:ascii="Times New Roman" w:eastAsia="Times New Roman" w:hAnsi="Times New Roman" w:cs="Times New Roman"/>
      <w:kern w:val="0"/>
      <w:szCs w:val="24"/>
      <w:lang w:eastAsia="en-GB" w:bidi="bn-IN"/>
      <w14:ligatures w14:val="none"/>
    </w:rPr>
  </w:style>
  <w:style w:type="paragraph" w:styleId="TOC1">
    <w:name w:val="toc 1"/>
    <w:autoRedefine/>
    <w:uiPriority w:val="39"/>
    <w:semiHidden/>
    <w:unhideWhenUsed/>
    <w:rsid w:val="008A4F1E"/>
    <w:pPr>
      <w:spacing w:after="109" w:line="247" w:lineRule="auto"/>
      <w:ind w:left="25" w:right="19" w:hanging="10"/>
    </w:pPr>
    <w:rPr>
      <w:rFonts w:ascii="Times New Roman" w:eastAsia="Times New Roman" w:hAnsi="Times New Roman" w:cs="Times New Roman"/>
      <w:color w:val="000000"/>
      <w:szCs w:val="22"/>
      <w:lang w:val="en-GB" w:eastAsia="zh-CN"/>
    </w:rPr>
  </w:style>
  <w:style w:type="paragraph" w:styleId="TOC2">
    <w:name w:val="toc 2"/>
    <w:basedOn w:val="Normal"/>
    <w:next w:val="Normal"/>
    <w:autoRedefine/>
    <w:uiPriority w:val="39"/>
    <w:semiHidden/>
    <w:unhideWhenUsed/>
    <w:rsid w:val="008A4F1E"/>
    <w:pPr>
      <w:spacing w:after="100"/>
      <w:ind w:left="220"/>
    </w:pPr>
  </w:style>
  <w:style w:type="paragraph" w:styleId="TOC3">
    <w:name w:val="toc 3"/>
    <w:basedOn w:val="Normal"/>
    <w:next w:val="Normal"/>
    <w:autoRedefine/>
    <w:uiPriority w:val="39"/>
    <w:semiHidden/>
    <w:unhideWhenUsed/>
    <w:rsid w:val="008A4F1E"/>
    <w:pPr>
      <w:spacing w:after="100"/>
      <w:ind w:left="440"/>
    </w:pPr>
  </w:style>
  <w:style w:type="paragraph" w:styleId="Header">
    <w:name w:val="header"/>
    <w:basedOn w:val="Normal"/>
    <w:link w:val="HeaderChar"/>
    <w:uiPriority w:val="99"/>
    <w:semiHidden/>
    <w:unhideWhenUsed/>
    <w:rsid w:val="008A4F1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A4F1E"/>
    <w:rPr>
      <w:rFonts w:ascii="Arial" w:eastAsiaTheme="minorEastAsia" w:hAnsi="Arial"/>
      <w:szCs w:val="22"/>
      <w:lang w:val="en-GB" w:eastAsia="zh-CN"/>
    </w:rPr>
  </w:style>
  <w:style w:type="paragraph" w:styleId="TableofFigures">
    <w:name w:val="table of figures"/>
    <w:basedOn w:val="Normal"/>
    <w:next w:val="Normal"/>
    <w:uiPriority w:val="99"/>
    <w:semiHidden/>
    <w:unhideWhenUsed/>
    <w:rsid w:val="008A4F1E"/>
    <w:pPr>
      <w:spacing w:after="0"/>
    </w:pPr>
  </w:style>
  <w:style w:type="paragraph" w:styleId="TOCHeading">
    <w:name w:val="TOC Heading"/>
    <w:basedOn w:val="Heading1"/>
    <w:next w:val="Normal"/>
    <w:uiPriority w:val="39"/>
    <w:semiHidden/>
    <w:unhideWhenUsed/>
    <w:qFormat/>
    <w:rsid w:val="008A4F1E"/>
    <w:pPr>
      <w:spacing w:before="240" w:after="0" w:line="256" w:lineRule="auto"/>
      <w:outlineLvl w:val="9"/>
    </w:pPr>
    <w:rPr>
      <w:kern w:val="0"/>
      <w:sz w:val="32"/>
      <w:szCs w:val="32"/>
      <w:lang w:val="en-US"/>
      <w14:ligatures w14:val="none"/>
    </w:rPr>
  </w:style>
  <w:style w:type="table" w:styleId="TableGrid">
    <w:name w:val="Table Grid"/>
    <w:basedOn w:val="TableNormal"/>
    <w:uiPriority w:val="39"/>
    <w:rsid w:val="008A4F1E"/>
    <w:pPr>
      <w:spacing w:after="0" w:line="240" w:lineRule="auto"/>
    </w:pPr>
    <w:rPr>
      <w:rFonts w:eastAsiaTheme="minorEastAsia"/>
      <w:sz w:val="22"/>
      <w:szCs w:val="22"/>
      <w:lang w:val="en-GB" w:eastAsia="zh-C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9C02C8"/>
    <w:rPr>
      <w:sz w:val="16"/>
      <w:szCs w:val="16"/>
    </w:rPr>
  </w:style>
  <w:style w:type="paragraph" w:styleId="CommentText">
    <w:name w:val="annotation text"/>
    <w:basedOn w:val="Normal"/>
    <w:link w:val="CommentTextChar"/>
    <w:uiPriority w:val="99"/>
    <w:semiHidden/>
    <w:unhideWhenUsed/>
    <w:rsid w:val="009C02C8"/>
    <w:pPr>
      <w:spacing w:line="240" w:lineRule="auto"/>
    </w:pPr>
    <w:rPr>
      <w:sz w:val="20"/>
      <w:szCs w:val="20"/>
    </w:rPr>
  </w:style>
  <w:style w:type="character" w:customStyle="1" w:styleId="CommentTextChar">
    <w:name w:val="Comment Text Char"/>
    <w:basedOn w:val="DefaultParagraphFont"/>
    <w:link w:val="CommentText"/>
    <w:uiPriority w:val="99"/>
    <w:semiHidden/>
    <w:rsid w:val="009C02C8"/>
    <w:rPr>
      <w:rFonts w:ascii="Arial" w:eastAsiaTheme="minorEastAsia" w:hAnsi="Arial"/>
      <w:sz w:val="20"/>
      <w:szCs w:val="20"/>
      <w:lang w:val="en-GB" w:eastAsia="zh-CN"/>
    </w:rPr>
  </w:style>
  <w:style w:type="paragraph" w:styleId="CommentSubject">
    <w:name w:val="annotation subject"/>
    <w:basedOn w:val="CommentText"/>
    <w:next w:val="CommentText"/>
    <w:link w:val="CommentSubjectChar"/>
    <w:uiPriority w:val="99"/>
    <w:semiHidden/>
    <w:unhideWhenUsed/>
    <w:rsid w:val="009C02C8"/>
    <w:rPr>
      <w:b/>
      <w:bCs/>
    </w:rPr>
  </w:style>
  <w:style w:type="character" w:customStyle="1" w:styleId="CommentSubjectChar">
    <w:name w:val="Comment Subject Char"/>
    <w:basedOn w:val="CommentTextChar"/>
    <w:link w:val="CommentSubject"/>
    <w:uiPriority w:val="99"/>
    <w:semiHidden/>
    <w:rsid w:val="009C02C8"/>
    <w:rPr>
      <w:rFonts w:ascii="Arial" w:eastAsiaTheme="minorEastAsia" w:hAnsi="Arial"/>
      <w:b/>
      <w:bCs/>
      <w:sz w:val="20"/>
      <w:szCs w:val="20"/>
      <w:lang w:val="en-GB" w:eastAsia="zh-CN"/>
    </w:rPr>
  </w:style>
  <w:style w:type="character" w:styleId="UnresolvedMention">
    <w:name w:val="Unresolved Mention"/>
    <w:basedOn w:val="DefaultParagraphFont"/>
    <w:uiPriority w:val="99"/>
    <w:semiHidden/>
    <w:unhideWhenUsed/>
    <w:rsid w:val="00CC3D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england.nhs.uk/long-read/patient-safety-healthcare-inequalities-reduction-framework/" TargetMode="External"/><Relationship Id="rId21" Type="http://schemas.openxmlformats.org/officeDocument/2006/relationships/hyperlink" Target="file:///C:\Users\prashant\Downloads\2428140_Prashant%20Hirjibhai%20Gajera_FInal%20Draft-1.docx" TargetMode="External"/><Relationship Id="rId42" Type="http://schemas.openxmlformats.org/officeDocument/2006/relationships/hyperlink" Target="file:///C:\Users\prashant\Downloads\2428140_Prashant%20Hirjibhai%20Gajera_FInal%20Draft-1.docx" TargetMode="External"/><Relationship Id="rId47" Type="http://schemas.openxmlformats.org/officeDocument/2006/relationships/hyperlink" Target="file:///C:\Users\prashant\Downloads\2428140_Prashant%20Hirjibhai%20Gajera_FInal%20Draft-1.docx" TargetMode="External"/><Relationship Id="rId63" Type="http://schemas.openxmlformats.org/officeDocument/2006/relationships/hyperlink" Target="file:///C:\Users\prashant\Downloads\2428140_Prashant%20Hirjibhai%20Gajera_FInal%20Draft-1.docx" TargetMode="External"/><Relationship Id="rId68" Type="http://schemas.openxmlformats.org/officeDocument/2006/relationships/hyperlink" Target="file:///C:\Users\prashant\Downloads\2428140_Prashant%20Hirjibhai%20Gajera_FInal%20Draft-1.docx" TargetMode="External"/><Relationship Id="rId84" Type="http://schemas.openxmlformats.org/officeDocument/2006/relationships/hyperlink" Target="file:///C:\Users\prashant\Downloads\2428140_Prashant%20Hirjibhai%20Gajera_FInal%20Draft-1.docx" TargetMode="External"/><Relationship Id="rId89" Type="http://schemas.openxmlformats.org/officeDocument/2006/relationships/hyperlink" Target="file:///C:\Users\prashant\Downloads\2428140_Prashant%20Hirjibhai%20Gajera_FInal%20Draft-1.docx" TargetMode="External"/><Relationship Id="rId112" Type="http://schemas.openxmlformats.org/officeDocument/2006/relationships/hyperlink" Target="https://files.eric.ed.gov/fulltext/ED619359.pdf" TargetMode="External"/><Relationship Id="rId16" Type="http://schemas.openxmlformats.org/officeDocument/2006/relationships/hyperlink" Target="file:///C:\Users\prashant\Downloads\2428140_Prashant%20Hirjibhai%20Gajera_FInal%20Draft-1.docx" TargetMode="External"/><Relationship Id="rId107" Type="http://schemas.openxmlformats.org/officeDocument/2006/relationships/hyperlink" Target="https://www.mdpi.com/2071-1050/15/12/9645" TargetMode="External"/><Relationship Id="rId11" Type="http://schemas.openxmlformats.org/officeDocument/2006/relationships/hyperlink" Target="file:///C:\Users\prashant\Downloads\2428140_Prashant%20Hirjibhai%20Gajera_FInal%20Draft-1.docx" TargetMode="External"/><Relationship Id="rId32" Type="http://schemas.openxmlformats.org/officeDocument/2006/relationships/hyperlink" Target="file:///C:\Users\prashant\Downloads\2428140_Prashant%20Hirjibhai%20Gajera_FInal%20Draft-1.docx" TargetMode="External"/><Relationship Id="rId37" Type="http://schemas.openxmlformats.org/officeDocument/2006/relationships/hyperlink" Target="file:///C:\Users\prashant\Downloads\2428140_Prashant%20Hirjibhai%20Gajera_FInal%20Draft-1.docx" TargetMode="External"/><Relationship Id="rId53" Type="http://schemas.openxmlformats.org/officeDocument/2006/relationships/hyperlink" Target="file:///C:\Users\prashant\Downloads\2428140_Prashant%20Hirjibhai%20Gajera_FInal%20Draft-1.docx" TargetMode="External"/><Relationship Id="rId58" Type="http://schemas.openxmlformats.org/officeDocument/2006/relationships/hyperlink" Target="file:///C:\Users\prashant\Downloads\2428140_Prashant%20Hirjibhai%20Gajera_FInal%20Draft-1.docx" TargetMode="External"/><Relationship Id="rId74" Type="http://schemas.openxmlformats.org/officeDocument/2006/relationships/hyperlink" Target="file:///C:\Users\prashant\Downloads\2428140_Prashant%20Hirjibhai%20Gajera_FInal%20Draft-1.docx" TargetMode="External"/><Relationship Id="rId79" Type="http://schemas.openxmlformats.org/officeDocument/2006/relationships/hyperlink" Target="file:///C:\Users\prashant\Downloads\2428140_Prashant%20Hirjibhai%20Gajera_FInal%20Draft-1.docx" TargetMode="External"/><Relationship Id="rId102" Type="http://schemas.openxmlformats.org/officeDocument/2006/relationships/hyperlink" Target="https://doi.org/10.1192/bjp.2021.179" TargetMode="External"/><Relationship Id="rId123" Type="http://schemas.openxmlformats.org/officeDocument/2006/relationships/hyperlink" Target="https://www.taylorfrancis.com/chapters/edit/10.1201/9781003088226-1/introduction-research-methodology-vikas-anand-saharan-hitesh-kulhari-hemant-jadhav-deep-pooja-surojit-banerjee-anupama-singh" TargetMode="External"/><Relationship Id="rId128" Type="http://schemas.openxmlformats.org/officeDocument/2006/relationships/hyperlink" Target="https://www.sciencedirect.com/science/article/pii/S0950584922000659" TargetMode="External"/><Relationship Id="rId5" Type="http://schemas.openxmlformats.org/officeDocument/2006/relationships/image" Target="media/image1.png"/><Relationship Id="rId90" Type="http://schemas.openxmlformats.org/officeDocument/2006/relationships/comments" Target="comments.xml"/><Relationship Id="rId95" Type="http://schemas.openxmlformats.org/officeDocument/2006/relationships/image" Target="media/image2.png"/><Relationship Id="rId22" Type="http://schemas.openxmlformats.org/officeDocument/2006/relationships/hyperlink" Target="file:///C:\Users\prashant\Downloads\2428140_Prashant%20Hirjibhai%20Gajera_FInal%20Draft-1.docx" TargetMode="External"/><Relationship Id="rId27" Type="http://schemas.openxmlformats.org/officeDocument/2006/relationships/hyperlink" Target="file:///C:\Users\prashant\Downloads\2428140_Prashant%20Hirjibhai%20Gajera_FInal%20Draft-1.docx" TargetMode="External"/><Relationship Id="rId43" Type="http://schemas.openxmlformats.org/officeDocument/2006/relationships/hyperlink" Target="file:///C:\Users\prashant\Downloads\2428140_Prashant%20Hirjibhai%20Gajera_FInal%20Draft-1.docx" TargetMode="External"/><Relationship Id="rId48" Type="http://schemas.openxmlformats.org/officeDocument/2006/relationships/hyperlink" Target="file:///C:\Users\prashant\Downloads\2428140_Prashant%20Hirjibhai%20Gajera_FInal%20Draft-1.docx" TargetMode="External"/><Relationship Id="rId64" Type="http://schemas.openxmlformats.org/officeDocument/2006/relationships/hyperlink" Target="file:///C:\Users\prashant\Downloads\2428140_Prashant%20Hirjibhai%20Gajera_FInal%20Draft-1.docx" TargetMode="External"/><Relationship Id="rId69" Type="http://schemas.openxmlformats.org/officeDocument/2006/relationships/hyperlink" Target="file:///C:\Users\prashant\Downloads\2428140_Prashant%20Hirjibhai%20Gajera_FInal%20Draft-1.docx" TargetMode="External"/><Relationship Id="rId113" Type="http://schemas.openxmlformats.org/officeDocument/2006/relationships/hyperlink" Target="https://books.google.com/books?hl=en&amp;lr=&amp;id=3fVJEAAAQBAJ&amp;oi=fnd&amp;pg=PA2021&amp;dq=training+programmes+in+healthare+are+supposed+to+be+done+on+an+aesthetic+and+reflective+background,+with+teamwork+by+a+multidisciplinary+team+as+opposed+to+individual+educational+programs.+&amp;ots=qEA-QkUMPG&amp;sig=btmCv0zXfHhWaTUibezN9cSuEtw" TargetMode="External"/><Relationship Id="rId118" Type="http://schemas.openxmlformats.org/officeDocument/2006/relationships/hyperlink" Target="https://onlinelibrary.wiley.com/doi/pdf/10.1111/1467-9566.13875" TargetMode="External"/><Relationship Id="rId80" Type="http://schemas.openxmlformats.org/officeDocument/2006/relationships/hyperlink" Target="file:///C:\Users\prashant\Downloads\2428140_Prashant%20Hirjibhai%20Gajera_FInal%20Draft-1.docx" TargetMode="External"/><Relationship Id="rId85" Type="http://schemas.openxmlformats.org/officeDocument/2006/relationships/hyperlink" Target="file:///C:\Users\prashant\Downloads\2428140_Prashant%20Hirjibhai%20Gajera_FInal%20Draft-1.docx" TargetMode="External"/><Relationship Id="rId12" Type="http://schemas.openxmlformats.org/officeDocument/2006/relationships/hyperlink" Target="file:///C:\Users\prashant\Downloads\2428140_Prashant%20Hirjibhai%20Gajera_FInal%20Draft-1.docx" TargetMode="External"/><Relationship Id="rId17" Type="http://schemas.openxmlformats.org/officeDocument/2006/relationships/hyperlink" Target="file:///C:\Users\prashant\Downloads\2428140_Prashant%20Hirjibhai%20Gajera_FInal%20Draft-1.docx" TargetMode="External"/><Relationship Id="rId33" Type="http://schemas.openxmlformats.org/officeDocument/2006/relationships/hyperlink" Target="file:///C:\Users\prashant\Downloads\2428140_Prashant%20Hirjibhai%20Gajera_FInal%20Draft-1.docx" TargetMode="External"/><Relationship Id="rId38" Type="http://schemas.openxmlformats.org/officeDocument/2006/relationships/hyperlink" Target="file:///C:\Users\prashant\Downloads\2428140_Prashant%20Hirjibhai%20Gajera_FInal%20Draft-1.docx" TargetMode="External"/><Relationship Id="rId59" Type="http://schemas.openxmlformats.org/officeDocument/2006/relationships/hyperlink" Target="file:///C:\Users\prashant\Downloads\2428140_Prashant%20Hirjibhai%20Gajera_FInal%20Draft-1.docx" TargetMode="External"/><Relationship Id="rId103" Type="http://schemas.openxmlformats.org/officeDocument/2006/relationships/hyperlink" Target="https://doi.org/10.1371/journal.pmed.1004139" TargetMode="External"/><Relationship Id="rId108" Type="http://schemas.openxmlformats.org/officeDocument/2006/relationships/hyperlink" Target="https://www.academia.edu/download/122341245/SJET_132_91_103c_published_paper.pdf" TargetMode="External"/><Relationship Id="rId124" Type="http://schemas.openxmlformats.org/officeDocument/2006/relationships/hyperlink" Target="https://hal.science/hal-03741840/document" TargetMode="External"/><Relationship Id="rId129" Type="http://schemas.openxmlformats.org/officeDocument/2006/relationships/hyperlink" Target="https://books.google.com/books?hl=en&amp;lr=&amp;id=kHsOEQAAQBAJ&amp;oi=fnd&amp;pg=PR6&amp;dq=ongoing+training+related+to+cultural+competence+enables+medical+professionals+to+become+more+competent+in+their+intercultural+communication,+perceive+unconscious+bias,+and+provide+more+people-centred+care&amp;ots=urK8GOikO8&amp;sig=7FSBN0ws4Mz5OsY_qmq97HhzYtc" TargetMode="External"/><Relationship Id="rId54" Type="http://schemas.openxmlformats.org/officeDocument/2006/relationships/hyperlink" Target="file:///C:\Users\prashant\Downloads\2428140_Prashant%20Hirjibhai%20Gajera_FInal%20Draft-1.docx" TargetMode="External"/><Relationship Id="rId70" Type="http://schemas.openxmlformats.org/officeDocument/2006/relationships/hyperlink" Target="file:///C:\Users\prashant\Downloads\2428140_Prashant%20Hirjibhai%20Gajera_FInal%20Draft-1.docx" TargetMode="External"/><Relationship Id="rId75" Type="http://schemas.openxmlformats.org/officeDocument/2006/relationships/hyperlink" Target="file:///C:\Users\prashant\Downloads\2428140_Prashant%20Hirjibhai%20Gajera_FInal%20Draft-1.docx" TargetMode="External"/><Relationship Id="rId91" Type="http://schemas.microsoft.com/office/2011/relationships/commentsExtended" Target="commentsExtended.xml"/><Relationship Id="rId96" Type="http://schemas.openxmlformats.org/officeDocument/2006/relationships/image" Target="media/image3.png"/><Relationship Id="rId1" Type="http://schemas.openxmlformats.org/officeDocument/2006/relationships/numbering" Target="numbering.xml"/><Relationship Id="rId6" Type="http://schemas.openxmlformats.org/officeDocument/2006/relationships/customXml" Target="ink/ink1.xml"/><Relationship Id="rId23" Type="http://schemas.openxmlformats.org/officeDocument/2006/relationships/hyperlink" Target="file:///C:\Users\prashant\Downloads\2428140_Prashant%20Hirjibhai%20Gajera_FInal%20Draft-1.docx" TargetMode="External"/><Relationship Id="rId28" Type="http://schemas.openxmlformats.org/officeDocument/2006/relationships/hyperlink" Target="file:///C:\Users\prashant\Downloads\2428140_Prashant%20Hirjibhai%20Gajera_FInal%20Draft-1.docx" TargetMode="External"/><Relationship Id="rId49" Type="http://schemas.openxmlformats.org/officeDocument/2006/relationships/hyperlink" Target="file:///C:\Users\prashant\Downloads\2428140_Prashant%20Hirjibhai%20Gajera_FInal%20Draft-1.docx" TargetMode="External"/><Relationship Id="rId114" Type="http://schemas.openxmlformats.org/officeDocument/2006/relationships/hyperlink" Target="https://www.sciencedirect.com/science/article/pii/S266730532200031X" TargetMode="External"/><Relationship Id="rId119" Type="http://schemas.openxmlformats.org/officeDocument/2006/relationships/hyperlink" Target="https://www.academia.edu/download/123269634/Family_Medicine_Approaches_to_Improve_Chronic_Disease_Mangement_and_Patient_Centered_Outcomes_by_Eunice_Olowomeye.pdf" TargetMode="External"/><Relationship Id="rId44" Type="http://schemas.openxmlformats.org/officeDocument/2006/relationships/hyperlink" Target="file:///C:\Users\prashant\Downloads\2428140_Prashant%20Hirjibhai%20Gajera_FInal%20Draft-1.docx" TargetMode="External"/><Relationship Id="rId60" Type="http://schemas.openxmlformats.org/officeDocument/2006/relationships/hyperlink" Target="file:///C:\Users\prashant\Downloads\2428140_Prashant%20Hirjibhai%20Gajera_FInal%20Draft-1.docx" TargetMode="External"/><Relationship Id="rId65" Type="http://schemas.openxmlformats.org/officeDocument/2006/relationships/hyperlink" Target="file:///C:\Users\prashant\Downloads\2428140_Prashant%20Hirjibhai%20Gajera_FInal%20Draft-1.docx" TargetMode="External"/><Relationship Id="rId81" Type="http://schemas.openxmlformats.org/officeDocument/2006/relationships/hyperlink" Target="file:///C:\Users\prashant\Downloads\2428140_Prashant%20Hirjibhai%20Gajera_FInal%20Draft-1.docx" TargetMode="External"/><Relationship Id="rId86" Type="http://schemas.openxmlformats.org/officeDocument/2006/relationships/hyperlink" Target="file:///C:\Users\prashant\Downloads\2428140_Prashant%20Hirjibhai%20Gajera_FInal%20Draft-1.docx" TargetMode="External"/><Relationship Id="rId130" Type="http://schemas.openxmlformats.org/officeDocument/2006/relationships/fontTable" Target="fontTable.xml"/><Relationship Id="rId13" Type="http://schemas.openxmlformats.org/officeDocument/2006/relationships/hyperlink" Target="file:///C:\Users\prashant\Downloads\2428140_Prashant%20Hirjibhai%20Gajera_FInal%20Draft-1.docx" TargetMode="External"/><Relationship Id="rId18" Type="http://schemas.openxmlformats.org/officeDocument/2006/relationships/hyperlink" Target="file:///C:\Users\prashant\Downloads\2428140_Prashant%20Hirjibhai%20Gajera_FInal%20Draft-1.docx" TargetMode="External"/><Relationship Id="rId39" Type="http://schemas.openxmlformats.org/officeDocument/2006/relationships/hyperlink" Target="file:///C:\Users\prashant\Downloads\2428140_Prashant%20Hirjibhai%20Gajera_FInal%20Draft-1.docx" TargetMode="External"/><Relationship Id="rId109" Type="http://schemas.openxmlformats.org/officeDocument/2006/relationships/hyperlink" Target="https://doi.org/10.3390/ijerph182312599" TargetMode="External"/><Relationship Id="rId34" Type="http://schemas.openxmlformats.org/officeDocument/2006/relationships/hyperlink" Target="file:///C:\Users\prashant\Downloads\2428140_Prashant%20Hirjibhai%20Gajera_FInal%20Draft-1.docx" TargetMode="External"/><Relationship Id="rId50" Type="http://schemas.openxmlformats.org/officeDocument/2006/relationships/hyperlink" Target="file:///C:\Users\prashant\Downloads\2428140_Prashant%20Hirjibhai%20Gajera_FInal%20Draft-1.docx" TargetMode="External"/><Relationship Id="rId55" Type="http://schemas.openxmlformats.org/officeDocument/2006/relationships/hyperlink" Target="file:///C:\Users\prashant\Downloads\2428140_Prashant%20Hirjibhai%20Gajera_FInal%20Draft-1.docx" TargetMode="External"/><Relationship Id="rId76" Type="http://schemas.openxmlformats.org/officeDocument/2006/relationships/hyperlink" Target="file:///C:\Users\prashant\Downloads\2428140_Prashant%20Hirjibhai%20Gajera_FInal%20Draft-1.docx" TargetMode="External"/><Relationship Id="rId97" Type="http://schemas.openxmlformats.org/officeDocument/2006/relationships/image" Target="media/image4.png"/><Relationship Id="rId104" Type="http://schemas.openxmlformats.org/officeDocument/2006/relationships/hyperlink" Target="https://www.tandfonline.com/doi/pdf/10.1080/26895269.2022.2129597" TargetMode="External"/><Relationship Id="rId120" Type="http://schemas.openxmlformats.org/officeDocument/2006/relationships/hyperlink" Target="https://doi.org/10.1186/s12913-026-14146-5" TargetMode="External"/><Relationship Id="rId125" Type="http://schemas.openxmlformats.org/officeDocument/2006/relationships/hyperlink" Target="https://doi.org/10.1186/s12875-024-02630-y" TargetMode="External"/><Relationship Id="rId7" Type="http://schemas.openxmlformats.org/officeDocument/2006/relationships/customXml" Target="ink/ink2.xml"/><Relationship Id="rId71" Type="http://schemas.openxmlformats.org/officeDocument/2006/relationships/hyperlink" Target="file:///C:\Users\prashant\Downloads\2428140_Prashant%20Hirjibhai%20Gajera_FInal%20Draft-1.docx" TargetMode="External"/><Relationship Id="rId92" Type="http://schemas.microsoft.com/office/2016/09/relationships/commentsIds" Target="commentsIds.xml"/><Relationship Id="rId2" Type="http://schemas.openxmlformats.org/officeDocument/2006/relationships/styles" Target="styles.xml"/><Relationship Id="rId29" Type="http://schemas.openxmlformats.org/officeDocument/2006/relationships/hyperlink" Target="file:///C:\Users\prashant\Downloads\2428140_Prashant%20Hirjibhai%20Gajera_FInal%20Draft-1.docx" TargetMode="External"/><Relationship Id="rId24" Type="http://schemas.openxmlformats.org/officeDocument/2006/relationships/hyperlink" Target="file:///C:\Users\prashant\Downloads\2428140_Prashant%20Hirjibhai%20Gajera_FInal%20Draft-1.docx" TargetMode="External"/><Relationship Id="rId40" Type="http://schemas.openxmlformats.org/officeDocument/2006/relationships/hyperlink" Target="file:///C:\Users\prashant\Downloads\2428140_Prashant%20Hirjibhai%20Gajera_FInal%20Draft-1.docx" TargetMode="External"/><Relationship Id="rId45" Type="http://schemas.openxmlformats.org/officeDocument/2006/relationships/hyperlink" Target="file:///C:\Users\prashant\Downloads\2428140_Prashant%20Hirjibhai%20Gajera_FInal%20Draft-1.docx" TargetMode="External"/><Relationship Id="rId66" Type="http://schemas.openxmlformats.org/officeDocument/2006/relationships/hyperlink" Target="file:///C:\Users\prashant\Downloads\2428140_Prashant%20Hirjibhai%20Gajera_FInal%20Draft-1.docx" TargetMode="External"/><Relationship Id="rId87" Type="http://schemas.openxmlformats.org/officeDocument/2006/relationships/hyperlink" Target="file:///C:\Users\prashant\Downloads\2428140_Prashant%20Hirjibhai%20Gajera_FInal%20Draft-1.docx" TargetMode="External"/><Relationship Id="rId110" Type="http://schemas.openxmlformats.org/officeDocument/2006/relationships/hyperlink" Target="https://pmc.ncbi.nlm.nih.gov/articles/PMC7783927/" TargetMode="External"/><Relationship Id="rId115" Type="http://schemas.openxmlformats.org/officeDocument/2006/relationships/hyperlink" Target="https://link.springer.com/chapter/10.1007/978-3-031-30031-8_6" TargetMode="External"/><Relationship Id="rId131" Type="http://schemas.microsoft.com/office/2011/relationships/people" Target="people.xml"/><Relationship Id="rId61" Type="http://schemas.openxmlformats.org/officeDocument/2006/relationships/hyperlink" Target="file:///C:\Users\prashant\Downloads\2428140_Prashant%20Hirjibhai%20Gajera_FInal%20Draft-1.docx" TargetMode="External"/><Relationship Id="rId82" Type="http://schemas.openxmlformats.org/officeDocument/2006/relationships/hyperlink" Target="file:///C:\Users\prashant\Downloads\2428140_Prashant%20Hirjibhai%20Gajera_FInal%20Draft-1.docx" TargetMode="External"/><Relationship Id="rId19" Type="http://schemas.openxmlformats.org/officeDocument/2006/relationships/hyperlink" Target="file:///C:\Users\prashant\Downloads\2428140_Prashant%20Hirjibhai%20Gajera_FInal%20Draft-1.docx" TargetMode="External"/><Relationship Id="rId14" Type="http://schemas.openxmlformats.org/officeDocument/2006/relationships/hyperlink" Target="file:///C:\Users\prashant\Downloads\2428140_Prashant%20Hirjibhai%20Gajera_FInal%20Draft-1.docx" TargetMode="External"/><Relationship Id="rId30" Type="http://schemas.openxmlformats.org/officeDocument/2006/relationships/hyperlink" Target="file:///C:\Users\prashant\Downloads\2428140_Prashant%20Hirjibhai%20Gajera_FInal%20Draft-1.docx" TargetMode="External"/><Relationship Id="rId35" Type="http://schemas.openxmlformats.org/officeDocument/2006/relationships/hyperlink" Target="file:///C:\Users\prashant\Downloads\2428140_Prashant%20Hirjibhai%20Gajera_FInal%20Draft-1.docx" TargetMode="External"/><Relationship Id="rId56" Type="http://schemas.openxmlformats.org/officeDocument/2006/relationships/hyperlink" Target="file:///C:\Users\prashant\Downloads\2428140_Prashant%20Hirjibhai%20Gajera_FInal%20Draft-1.docx" TargetMode="External"/><Relationship Id="rId77" Type="http://schemas.openxmlformats.org/officeDocument/2006/relationships/hyperlink" Target="file:///C:\Users\prashant\Downloads\2428140_Prashant%20Hirjibhai%20Gajera_FInal%20Draft-1.docx" TargetMode="External"/><Relationship Id="rId100" Type="http://schemas.openxmlformats.org/officeDocument/2006/relationships/image" Target="media/image7.png"/><Relationship Id="rId105" Type="http://schemas.openxmlformats.org/officeDocument/2006/relationships/hyperlink" Target="https://www.mdpi.com/1660-4601/19/12/7495" TargetMode="External"/><Relationship Id="rId126" Type="http://schemas.openxmlformats.org/officeDocument/2006/relationships/hyperlink" Target="https://doi.org/10.1016/S2468-2667(20)30287-5" TargetMode="External"/><Relationship Id="rId8" Type="http://schemas.openxmlformats.org/officeDocument/2006/relationships/customXml" Target="ink/ink3.xml"/><Relationship Id="rId51" Type="http://schemas.openxmlformats.org/officeDocument/2006/relationships/hyperlink" Target="file:///C:\Users\prashant\Downloads\2428140_Prashant%20Hirjibhai%20Gajera_FInal%20Draft-1.docx" TargetMode="External"/><Relationship Id="rId72" Type="http://schemas.openxmlformats.org/officeDocument/2006/relationships/hyperlink" Target="file:///C:\Users\prashant\Downloads\2428140_Prashant%20Hirjibhai%20Gajera_FInal%20Draft-1.docx" TargetMode="External"/><Relationship Id="rId93" Type="http://schemas.microsoft.com/office/2018/08/relationships/commentsExtensible" Target="commentsExtensible.xml"/><Relationship Id="rId98" Type="http://schemas.openxmlformats.org/officeDocument/2006/relationships/image" Target="media/image5.png"/><Relationship Id="rId121" Type="http://schemas.openxmlformats.org/officeDocument/2006/relationships/hyperlink" Target="https://www.kingsfund.org.uk/insight-and-analysis/long-reads/health-people-ethnic-minority-groups-england" TargetMode="External"/><Relationship Id="rId3" Type="http://schemas.openxmlformats.org/officeDocument/2006/relationships/settings" Target="settings.xml"/><Relationship Id="rId25" Type="http://schemas.openxmlformats.org/officeDocument/2006/relationships/hyperlink" Target="file:///C:\Users\prashant\Downloads\2428140_Prashant%20Hirjibhai%20Gajera_FInal%20Draft-1.docx" TargetMode="External"/><Relationship Id="rId46" Type="http://schemas.openxmlformats.org/officeDocument/2006/relationships/hyperlink" Target="file:///C:\Users\prashant\Downloads\2428140_Prashant%20Hirjibhai%20Gajera_FInal%20Draft-1.docx" TargetMode="External"/><Relationship Id="rId67" Type="http://schemas.openxmlformats.org/officeDocument/2006/relationships/hyperlink" Target="file:///C:\Users\prashant\Downloads\2428140_Prashant%20Hirjibhai%20Gajera_FInal%20Draft-1.docx" TargetMode="External"/><Relationship Id="rId116" Type="http://schemas.openxmlformats.org/officeDocument/2006/relationships/hyperlink" Target="https://www.england.nhs.uk/long-read/patient-and-carer-race-equality-framework/" TargetMode="External"/><Relationship Id="rId20" Type="http://schemas.openxmlformats.org/officeDocument/2006/relationships/hyperlink" Target="file:///C:\Users\prashant\Downloads\2428140_Prashant%20Hirjibhai%20Gajera_FInal%20Draft-1.docx" TargetMode="External"/><Relationship Id="rId41" Type="http://schemas.openxmlformats.org/officeDocument/2006/relationships/hyperlink" Target="file:///C:\Users\prashant\Downloads\2428140_Prashant%20Hirjibhai%20Gajera_FInal%20Draft-1.docx" TargetMode="External"/><Relationship Id="rId62" Type="http://schemas.openxmlformats.org/officeDocument/2006/relationships/hyperlink" Target="file:///C:\Users\prashant\Downloads\2428140_Prashant%20Hirjibhai%20Gajera_FInal%20Draft-1.docx" TargetMode="External"/><Relationship Id="rId83" Type="http://schemas.openxmlformats.org/officeDocument/2006/relationships/hyperlink" Target="file:///C:\Users\prashant\Downloads\2428140_Prashant%20Hirjibhai%20Gajera_FInal%20Draft-1.docx" TargetMode="External"/><Relationship Id="rId88" Type="http://schemas.openxmlformats.org/officeDocument/2006/relationships/hyperlink" Target="file:///C:\Users\prashant\Downloads\2428140_Prashant%20Hirjibhai%20Gajera_FInal%20Draft-1.docx" TargetMode="External"/><Relationship Id="rId111" Type="http://schemas.openxmlformats.org/officeDocument/2006/relationships/hyperlink" Target="https://www.podj.com.pk/index.php/podj/article/download/811/592/" TargetMode="External"/><Relationship Id="rId132" Type="http://schemas.openxmlformats.org/officeDocument/2006/relationships/theme" Target="theme/theme1.xml"/><Relationship Id="rId15" Type="http://schemas.openxmlformats.org/officeDocument/2006/relationships/hyperlink" Target="file:///C:\Users\prashant\Downloads\2428140_Prashant%20Hirjibhai%20Gajera_FInal%20Draft-1.docx" TargetMode="External"/><Relationship Id="rId36" Type="http://schemas.openxmlformats.org/officeDocument/2006/relationships/hyperlink" Target="file:///C:\Users\prashant\Downloads\2428140_Prashant%20Hirjibhai%20Gajera_FInal%20Draft-1.docx" TargetMode="External"/><Relationship Id="rId57" Type="http://schemas.openxmlformats.org/officeDocument/2006/relationships/hyperlink" Target="file:///C:\Users\prashant\Downloads\2428140_Prashant%20Hirjibhai%20Gajera_FInal%20Draft-1.docx" TargetMode="External"/><Relationship Id="rId106" Type="http://schemas.openxmlformats.org/officeDocument/2006/relationships/hyperlink" Target="https://books.google.com/books?hl=en&amp;lr=&amp;id=EWX1EAAAQBAJ&amp;oi=fnd&amp;pg=PA1987&amp;dq=culturally+competent+care+(CCC)++entail+the+ability+of+healthcare+providers+to+deliver+respectful,+fair+and+person-centred+care+sensitive+to+cultural+beliefs,+linguistic+and+cultural+values+of+language+&amp;ots=cgrFX5sFfK&amp;sig=gHdEkGK99Lb-4LmubstHVxrDD1k" TargetMode="External"/><Relationship Id="rId127" Type="http://schemas.openxmlformats.org/officeDocument/2006/relationships/hyperlink" Target="https://www.sciencedirect.com/science/article/pii/S0006497123090043" TargetMode="External"/><Relationship Id="rId10" Type="http://schemas.openxmlformats.org/officeDocument/2006/relationships/hyperlink" Target="file:///C:\Users\prashant\Downloads\2428140_Prashant%20Hirjibhai%20Gajera_FInal%20Draft-1.docx" TargetMode="External"/><Relationship Id="rId31" Type="http://schemas.openxmlformats.org/officeDocument/2006/relationships/hyperlink" Target="file:///C:\Users\prashant\Downloads\2428140_Prashant%20Hirjibhai%20Gajera_FInal%20Draft-1.docx" TargetMode="External"/><Relationship Id="rId52" Type="http://schemas.openxmlformats.org/officeDocument/2006/relationships/hyperlink" Target="file:///C:\Users\prashant\Downloads\2428140_Prashant%20Hirjibhai%20Gajera_FInal%20Draft-1.docx" TargetMode="External"/><Relationship Id="rId73" Type="http://schemas.openxmlformats.org/officeDocument/2006/relationships/hyperlink" Target="file:///C:\Users\prashant\Downloads\2428140_Prashant%20Hirjibhai%20Gajera_FInal%20Draft-1.docx" TargetMode="External"/><Relationship Id="rId78" Type="http://schemas.openxmlformats.org/officeDocument/2006/relationships/hyperlink" Target="file:///C:\Users\prashant\Downloads\2428140_Prashant%20Hirjibhai%20Gajera_FInal%20Draft-1.docx" TargetMode="External"/><Relationship Id="rId94" Type="http://schemas.openxmlformats.org/officeDocument/2006/relationships/hyperlink" Target="https://www.kingsfund.org.uk/insight-and-analysis/long-reads/health-people-ethnic-minority-groups-england" TargetMode="External"/><Relationship Id="rId99" Type="http://schemas.openxmlformats.org/officeDocument/2006/relationships/image" Target="media/image6.png"/><Relationship Id="rId101" Type="http://schemas.openxmlformats.org/officeDocument/2006/relationships/image" Target="media/image8.png"/><Relationship Id="rId122" Type="http://schemas.openxmlformats.org/officeDocument/2006/relationships/hyperlink" Target="https://www.nature.com/articles/s41599-022-01073-z.pdf" TargetMode="External"/><Relationship Id="rId4" Type="http://schemas.openxmlformats.org/officeDocument/2006/relationships/webSettings" Target="webSettings.xml"/><Relationship Id="rId9" Type="http://schemas.openxmlformats.org/officeDocument/2006/relationships/customXml" Target="ink/ink4.xml"/><Relationship Id="rId26" Type="http://schemas.openxmlformats.org/officeDocument/2006/relationships/hyperlink" Target="file:///C:\Users\prashant\Downloads\2428140_Prashant%20Hirjibhai%20Gajera_FInal%20Draft-1.docx" TargetMode="External"/></Relationships>
</file>

<file path=word/ink/ink1.xml><?xml version="1.0" encoding="utf-8"?>
<inkml:ink xmlns:inkml="http://www.w3.org/2003/InkML">
  <inkml:definitions/>
</inkml:ink>
</file>

<file path=word/ink/ink2.xml><?xml version="1.0" encoding="utf-8"?>
<inkml:ink xmlns:inkml="http://www.w3.org/2003/InkML">
  <inkml:definitions/>
</inkml:ink>
</file>

<file path=word/ink/ink3.xml><?xml version="1.0" encoding="utf-8"?>
<inkml:ink xmlns:inkml="http://www.w3.org/2003/InkML">
  <inkml:definitions/>
</inkml:ink>
</file>

<file path=word/ink/ink4.xml><?xml version="1.0" encoding="utf-8"?>
<inkml:ink xmlns:inkml="http://www.w3.org/2003/InkML">
  <inkml:definitions/>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753</TotalTime>
  <Pages>106</Pages>
  <Words>29791</Words>
  <Characters>169815</Characters>
  <Application>Microsoft Office Word</Application>
  <DocSecurity>0</DocSecurity>
  <Lines>1415</Lines>
  <Paragraphs>398</Paragraphs>
  <ScaleCrop>false</ScaleCrop>
  <Company/>
  <LinksUpToDate>false</LinksUpToDate>
  <CharactersWithSpaces>199208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prashant gajera</dc:creator>
  <cp:keywords/>
  <dc:description/>
  <cp:lastModifiedBy>Shaila Hussain2</cp:lastModifiedBy>
  <cp:revision>7</cp:revision>
  <dcterms:created xsi:type="dcterms:W3CDTF">2026-09-19T11:07:00Z</dcterms:created>
  <dcterms:modified xsi:type="dcterms:W3CDTF">2026-09-20T10:49:00Z</dcterms:modified>
</cp:coreProperties>
</file>