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sz w:val="2"/>
          <w:lang w:val="en-GB"/>
          <w14:ligatures w14:val="standardContextual"/>
        </w:rPr>
        <w:id w:val="-2108188896"/>
        <w:docPartObj>
          <w:docPartGallery w:val="Cover Pages"/>
          <w:docPartUnique/>
        </w:docPartObj>
      </w:sdtPr>
      <w:sdtEndPr>
        <w:rPr>
          <w:rFonts w:cstheme="minorHAnsi"/>
          <w:sz w:val="22"/>
        </w:rPr>
      </w:sdtEndPr>
      <w:sdtContent>
        <w:p w14:paraId="34597CC3" w14:textId="6E1BF250" w:rsidR="00AB3353" w:rsidRDefault="00AB3353">
          <w:pPr>
            <w:pStyle w:val="NoSpacing"/>
            <w:rPr>
              <w:sz w:val="2"/>
            </w:rPr>
          </w:pPr>
        </w:p>
        <w:p w14:paraId="68141323" w14:textId="203EE609" w:rsidR="00AB3353" w:rsidRDefault="00AB3353">
          <w:r>
            <w:rPr>
              <w:noProof/>
            </w:rPr>
            <mc:AlternateContent>
              <mc:Choice Requires="wps">
                <w:drawing>
                  <wp:anchor distT="0" distB="0" distL="114300" distR="114300" simplePos="0" relativeHeight="251658241" behindDoc="0" locked="0" layoutInCell="1" allowOverlap="1" wp14:anchorId="652F1ECC" wp14:editId="5BBD6654">
                    <wp:simplePos x="0" y="0"/>
                    <wp:positionH relativeFrom="page">
                      <wp:align>center</wp:align>
                    </wp:positionH>
                    <wp:positionV relativeFrom="margin">
                      <wp:align>top</wp:align>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b/>
                                    <w:bCs/>
                                    <w:caps/>
                                    <w:color w:val="000000" w:themeColor="text1"/>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1B5A5FF" w14:textId="6D8B7EA3" w:rsidR="00AB3353" w:rsidRPr="00506D76" w:rsidRDefault="00AB3353">
                                    <w:pPr>
                                      <w:pStyle w:val="NoSpacing"/>
                                      <w:rPr>
                                        <w:rFonts w:ascii="Arial" w:eastAsiaTheme="majorEastAsia" w:hAnsi="Arial" w:cs="Arial"/>
                                        <w:b/>
                                        <w:bCs/>
                                        <w:caps/>
                                        <w:color w:val="000000" w:themeColor="text1"/>
                                        <w:sz w:val="68"/>
                                        <w:szCs w:val="68"/>
                                      </w:rPr>
                                    </w:pPr>
                                    <w:r w:rsidRPr="00506D76">
                                      <w:rPr>
                                        <w:rFonts w:ascii="Arial" w:eastAsiaTheme="majorEastAsia" w:hAnsi="Arial" w:cs="Arial"/>
                                        <w:b/>
                                        <w:bCs/>
                                        <w:caps/>
                                        <w:color w:val="000000" w:themeColor="text1"/>
                                        <w:sz w:val="64"/>
                                        <w:szCs w:val="64"/>
                                      </w:rPr>
                                      <w:t>MAtchstick arena</w:t>
                                    </w:r>
                                  </w:p>
                                </w:sdtContent>
                              </w:sdt>
                              <w:p w14:paraId="00ADCF47" w14:textId="61E8B083" w:rsidR="00AB3353" w:rsidRPr="00506D76" w:rsidRDefault="00776C01">
                                <w:pPr>
                                  <w:pStyle w:val="NoSpacing"/>
                                  <w:spacing w:before="120"/>
                                  <w:rPr>
                                    <w:rFonts w:ascii="Arial" w:hAnsi="Arial" w:cs="Arial"/>
                                    <w:b/>
                                    <w:bCs/>
                                    <w:color w:val="000000" w:themeColor="text1"/>
                                    <w:sz w:val="36"/>
                                    <w:szCs w:val="36"/>
                                  </w:rPr>
                                </w:pPr>
                                <w:sdt>
                                  <w:sdtPr>
                                    <w:rPr>
                                      <w:rFonts w:ascii="Arial" w:hAnsi="Arial" w:cs="Arial"/>
                                      <w:b/>
                                      <w:bCs/>
                                      <w:color w:val="000000" w:themeColor="tex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AB3353" w:rsidRPr="00506D76">
                                      <w:rPr>
                                        <w:rFonts w:ascii="Arial" w:hAnsi="Arial" w:cs="Arial"/>
                                        <w:b/>
                                        <w:bCs/>
                                        <w:color w:val="000000" w:themeColor="text1"/>
                                        <w:sz w:val="36"/>
                                        <w:szCs w:val="36"/>
                                      </w:rPr>
                                      <w:t>Feasibility Studies</w:t>
                                    </w:r>
                                  </w:sdtContent>
                                </w:sdt>
                                <w:r w:rsidR="00AB3353" w:rsidRPr="00506D76">
                                  <w:rPr>
                                    <w:rFonts w:ascii="Arial" w:hAnsi="Arial" w:cs="Arial"/>
                                    <w:b/>
                                    <w:bCs/>
                                    <w:noProof/>
                                    <w:color w:val="000000" w:themeColor="text1"/>
                                  </w:rPr>
                                  <w:t xml:space="preserve"> </w:t>
                                </w:r>
                              </w:p>
                              <w:p w14:paraId="26F58DA4" w14:textId="77777777" w:rsidR="00AB3353" w:rsidRDefault="00AB335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52F1ECC" id="_x0000_t202" coordsize="21600,21600" o:spt="202" path="m,l,21600r21600,l21600,xe">
                    <v:stroke joinstyle="miter"/>
                    <v:path gradientshapeok="t" o:connecttype="rect"/>
                  </v:shapetype>
                  <v:shape id="Text Box 15" o:spid="_x0000_s1026" type="#_x0000_t202" style="position:absolute;margin-left:0;margin-top:0;width:468pt;height:1in;z-index:251658241;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Arial" w:eastAsiaTheme="majorEastAsia" w:hAnsi="Arial" w:cs="Arial"/>
                              <w:b/>
                              <w:bCs/>
                              <w:caps/>
                              <w:color w:val="000000" w:themeColor="text1"/>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1B5A5FF" w14:textId="6D8B7EA3" w:rsidR="00AB3353" w:rsidRPr="00506D76" w:rsidRDefault="00AB3353">
                              <w:pPr>
                                <w:pStyle w:val="NoSpacing"/>
                                <w:rPr>
                                  <w:rFonts w:ascii="Arial" w:eastAsiaTheme="majorEastAsia" w:hAnsi="Arial" w:cs="Arial"/>
                                  <w:b/>
                                  <w:bCs/>
                                  <w:caps/>
                                  <w:color w:val="000000" w:themeColor="text1"/>
                                  <w:sz w:val="68"/>
                                  <w:szCs w:val="68"/>
                                </w:rPr>
                              </w:pPr>
                              <w:r w:rsidRPr="00506D76">
                                <w:rPr>
                                  <w:rFonts w:ascii="Arial" w:eastAsiaTheme="majorEastAsia" w:hAnsi="Arial" w:cs="Arial"/>
                                  <w:b/>
                                  <w:bCs/>
                                  <w:caps/>
                                  <w:color w:val="000000" w:themeColor="text1"/>
                                  <w:sz w:val="64"/>
                                  <w:szCs w:val="64"/>
                                </w:rPr>
                                <w:t>MAtchstick arena</w:t>
                              </w:r>
                            </w:p>
                          </w:sdtContent>
                        </w:sdt>
                        <w:p w14:paraId="00ADCF47" w14:textId="61E8B083" w:rsidR="00AB3353" w:rsidRPr="00506D76" w:rsidRDefault="00776C01">
                          <w:pPr>
                            <w:pStyle w:val="NoSpacing"/>
                            <w:spacing w:before="120"/>
                            <w:rPr>
                              <w:rFonts w:ascii="Arial" w:hAnsi="Arial" w:cs="Arial"/>
                              <w:b/>
                              <w:bCs/>
                              <w:color w:val="000000" w:themeColor="text1"/>
                              <w:sz w:val="36"/>
                              <w:szCs w:val="36"/>
                            </w:rPr>
                          </w:pPr>
                          <w:sdt>
                            <w:sdtPr>
                              <w:rPr>
                                <w:rFonts w:ascii="Arial" w:hAnsi="Arial" w:cs="Arial"/>
                                <w:b/>
                                <w:bCs/>
                                <w:color w:val="000000" w:themeColor="tex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AB3353" w:rsidRPr="00506D76">
                                <w:rPr>
                                  <w:rFonts w:ascii="Arial" w:hAnsi="Arial" w:cs="Arial"/>
                                  <w:b/>
                                  <w:bCs/>
                                  <w:color w:val="000000" w:themeColor="text1"/>
                                  <w:sz w:val="36"/>
                                  <w:szCs w:val="36"/>
                                </w:rPr>
                                <w:t>Feasibility Studies</w:t>
                              </w:r>
                            </w:sdtContent>
                          </w:sdt>
                          <w:r w:rsidR="00AB3353" w:rsidRPr="00506D76">
                            <w:rPr>
                              <w:rFonts w:ascii="Arial" w:hAnsi="Arial" w:cs="Arial"/>
                              <w:b/>
                              <w:bCs/>
                              <w:noProof/>
                              <w:color w:val="000000" w:themeColor="text1"/>
                            </w:rPr>
                            <w:t xml:space="preserve"> </w:t>
                          </w:r>
                        </w:p>
                        <w:p w14:paraId="26F58DA4" w14:textId="77777777" w:rsidR="00AB3353" w:rsidRDefault="00AB3353"/>
                      </w:txbxContent>
                    </v:textbox>
                    <w10:wrap anchorx="page" anchory="margin"/>
                  </v:shape>
                </w:pict>
              </mc:Fallback>
            </mc:AlternateContent>
          </w:r>
          <w:r>
            <w:rPr>
              <w:noProof/>
            </w:rPr>
            <mc:AlternateContent>
              <mc:Choice Requires="wps">
                <w:drawing>
                  <wp:anchor distT="0" distB="0" distL="114300" distR="114300" simplePos="0" relativeHeight="251658240" behindDoc="0" locked="0" layoutInCell="1" allowOverlap="1" wp14:anchorId="7943E47F" wp14:editId="280BBB91">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8EB6A2" w14:textId="3932EF91" w:rsidR="00AB3353" w:rsidRPr="00A82741" w:rsidRDefault="00776C01">
                                <w:pPr>
                                  <w:pStyle w:val="NoSpacing"/>
                                  <w:jc w:val="right"/>
                                  <w:rPr>
                                    <w:color w:val="000000" w:themeColor="text1"/>
                                    <w:sz w:val="36"/>
                                    <w:szCs w:val="36"/>
                                  </w:rPr>
                                </w:pPr>
                                <w:sdt>
                                  <w:sdtPr>
                                    <w:rPr>
                                      <w:color w:val="000000" w:themeColor="tex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AB3353" w:rsidRPr="00A82741">
                                      <w:rPr>
                                        <w:color w:val="000000" w:themeColor="text1"/>
                                        <w:sz w:val="36"/>
                                        <w:szCs w:val="36"/>
                                      </w:rPr>
                                      <w:t>UWTSD</w:t>
                                    </w:r>
                                  </w:sdtContent>
                                </w:sdt>
                              </w:p>
                              <w:sdt>
                                <w:sdtPr>
                                  <w:rPr>
                                    <w:color w:val="000000" w:themeColor="tex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6012C39" w14:textId="08B26B89" w:rsidR="00AB3353" w:rsidRDefault="00AB3353">
                                    <w:pPr>
                                      <w:pStyle w:val="NoSpacing"/>
                                      <w:jc w:val="right"/>
                                      <w:rPr>
                                        <w:color w:val="4472C4" w:themeColor="accent1"/>
                                        <w:sz w:val="36"/>
                                        <w:szCs w:val="36"/>
                                      </w:rPr>
                                    </w:pPr>
                                    <w:r w:rsidRPr="00A82741">
                                      <w:rPr>
                                        <w:color w:val="000000" w:themeColor="text1"/>
                                        <w:sz w:val="36"/>
                                        <w:szCs w:val="36"/>
                                      </w:rPr>
                                      <w:t>Integrated Project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943E47F" id="Text Box 16" o:spid="_x0000_s1027" type="#_x0000_t202" style="position:absolute;margin-left:0;margin-top:0;width:468pt;height:29.5pt;z-index:25165824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188EB6A2" w14:textId="3932EF91" w:rsidR="00AB3353" w:rsidRPr="00A82741" w:rsidRDefault="00776C01">
                          <w:pPr>
                            <w:pStyle w:val="NoSpacing"/>
                            <w:jc w:val="right"/>
                            <w:rPr>
                              <w:color w:val="000000" w:themeColor="text1"/>
                              <w:sz w:val="36"/>
                              <w:szCs w:val="36"/>
                            </w:rPr>
                          </w:pPr>
                          <w:sdt>
                            <w:sdtPr>
                              <w:rPr>
                                <w:color w:val="000000" w:themeColor="tex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AB3353" w:rsidRPr="00A82741">
                                <w:rPr>
                                  <w:color w:val="000000" w:themeColor="text1"/>
                                  <w:sz w:val="36"/>
                                  <w:szCs w:val="36"/>
                                </w:rPr>
                                <w:t>UWTSD</w:t>
                              </w:r>
                            </w:sdtContent>
                          </w:sdt>
                        </w:p>
                        <w:sdt>
                          <w:sdtPr>
                            <w:rPr>
                              <w:color w:val="000000" w:themeColor="tex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6012C39" w14:textId="08B26B89" w:rsidR="00AB3353" w:rsidRDefault="00AB3353">
                              <w:pPr>
                                <w:pStyle w:val="NoSpacing"/>
                                <w:jc w:val="right"/>
                                <w:rPr>
                                  <w:color w:val="4472C4" w:themeColor="accent1"/>
                                  <w:sz w:val="36"/>
                                  <w:szCs w:val="36"/>
                                </w:rPr>
                              </w:pPr>
                              <w:r w:rsidRPr="00A82741">
                                <w:rPr>
                                  <w:color w:val="000000" w:themeColor="text1"/>
                                  <w:sz w:val="36"/>
                                  <w:szCs w:val="36"/>
                                </w:rPr>
                                <w:t>Integrated Project</w:t>
                              </w:r>
                            </w:p>
                          </w:sdtContent>
                        </w:sdt>
                      </w:txbxContent>
                    </v:textbox>
                    <w10:wrap anchorx="page" anchory="margin"/>
                  </v:shape>
                </w:pict>
              </mc:Fallback>
            </mc:AlternateContent>
          </w:r>
        </w:p>
        <w:p w14:paraId="0779E46B" w14:textId="013B654A" w:rsidR="00AB3353" w:rsidRDefault="00FA30BD">
          <w:pPr>
            <w:rPr>
              <w:rFonts w:cstheme="minorHAnsi"/>
            </w:rPr>
          </w:pPr>
          <w:r>
            <w:rPr>
              <w:noProof/>
            </w:rPr>
            <mc:AlternateContent>
              <mc:Choice Requires="wps">
                <w:drawing>
                  <wp:anchor distT="0" distB="0" distL="114300" distR="114300" simplePos="0" relativeHeight="251658244" behindDoc="0" locked="0" layoutInCell="1" allowOverlap="1" wp14:anchorId="23A0492E" wp14:editId="6D000211">
                    <wp:simplePos x="0" y="0"/>
                    <wp:positionH relativeFrom="margin">
                      <wp:align>right</wp:align>
                    </wp:positionH>
                    <wp:positionV relativeFrom="paragraph">
                      <wp:posOffset>6657396</wp:posOffset>
                    </wp:positionV>
                    <wp:extent cx="5720080" cy="3776345"/>
                    <wp:effectExtent l="0" t="0" r="0" b="0"/>
                    <wp:wrapNone/>
                    <wp:docPr id="594879908" name="Text Box 1"/>
                    <wp:cNvGraphicFramePr/>
                    <a:graphic xmlns:a="http://schemas.openxmlformats.org/drawingml/2006/main">
                      <a:graphicData uri="http://schemas.microsoft.com/office/word/2010/wordprocessingShape">
                        <wps:wsp>
                          <wps:cNvSpPr txBox="1"/>
                          <wps:spPr>
                            <a:xfrm>
                              <a:off x="0" y="0"/>
                              <a:ext cx="5720080" cy="3776345"/>
                            </a:xfrm>
                            <a:prstGeom prst="rect">
                              <a:avLst/>
                            </a:prstGeom>
                            <a:noFill/>
                            <a:ln>
                              <a:noFill/>
                            </a:ln>
                          </wps:spPr>
                          <wps:txbx>
                            <w:txbxContent>
                              <w:p w14:paraId="3107E27C" w14:textId="57D45802" w:rsidR="00FA30BD" w:rsidRPr="00FA30BD" w:rsidRDefault="00FA30BD" w:rsidP="00FA30BD">
                                <w:pPr>
                                  <w:jc w:val="center"/>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A30BD">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(Coflein, 2025)</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3A0492E" id="Text Box 1" o:spid="_x0000_s1028" type="#_x0000_t202" style="position:absolute;margin-left:399.2pt;margin-top:524.2pt;width:450.4pt;height:297.35pt;z-index:251658244;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" filled="f" stroked="f">
                    <v:textbox style="mso-fit-shape-to-text:t">
                      <w:txbxContent>
                        <w:p w14:paraId="3107E27C" w14:textId="57D45802" w:rsidR="00FA30BD" w:rsidRPr="00FA30BD" w:rsidRDefault="00FA30BD" w:rsidP="00FA30BD">
                          <w:pPr>
                            <w:jc w:val="center"/>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A30BD">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(Coflein, 2025)</w:t>
                          </w:r>
                        </w:p>
                      </w:txbxContent>
                    </v:textbox>
                    <w10:wrap anchorx="margin"/>
                  </v:shape>
                </w:pict>
              </mc:Fallback>
            </mc:AlternateContent>
          </w:r>
          <w:r w:rsidR="00506D76">
            <w:rPr>
              <w:noProof/>
            </w:rPr>
            <w:drawing>
              <wp:anchor distT="0" distB="0" distL="114300" distR="114300" simplePos="0" relativeHeight="251658242" behindDoc="1" locked="0" layoutInCell="1" allowOverlap="1" wp14:anchorId="6892FC7F" wp14:editId="26FB28B3">
                <wp:simplePos x="0" y="0"/>
                <wp:positionH relativeFrom="margin">
                  <wp:align>left</wp:align>
                </wp:positionH>
                <wp:positionV relativeFrom="paragraph">
                  <wp:posOffset>2871056</wp:posOffset>
                </wp:positionV>
                <wp:extent cx="5720080" cy="3776345"/>
                <wp:effectExtent l="0" t="0" r="0" b="0"/>
                <wp:wrapTight wrapText="bothSides">
                  <wp:wrapPolygon edited="0">
                    <wp:start x="0" y="0"/>
                    <wp:lineTo x="0" y="21466"/>
                    <wp:lineTo x="21509" y="21466"/>
                    <wp:lineTo x="21509" y="0"/>
                    <wp:lineTo x="0" y="0"/>
                  </wp:wrapPolygon>
                </wp:wrapTight>
                <wp:docPr id="11037633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763399" name=""/>
                        <pic:cNvPicPr/>
                      </pic:nvPicPr>
                      <pic:blipFill>
                        <a:blip r:embed="rId11">
                          <a:extLst>
                            <a:ext uri="{28A0092B-C50C-407E-A947-70E740481C1C}">
                              <a14:useLocalDpi xmlns:a14="http://schemas.microsoft.com/office/drawing/2010/main" val="0"/>
                            </a:ext>
                          </a:extLst>
                        </a:blip>
                        <a:stretch>
                          <a:fillRect/>
                        </a:stretch>
                      </pic:blipFill>
                      <pic:spPr>
                        <a:xfrm>
                          <a:off x="0" y="0"/>
                          <a:ext cx="5720080" cy="3776345"/>
                        </a:xfrm>
                        <a:prstGeom prst="rect">
                          <a:avLst/>
                        </a:prstGeom>
                      </pic:spPr>
                    </pic:pic>
                  </a:graphicData>
                </a:graphic>
                <wp14:sizeRelH relativeFrom="page">
                  <wp14:pctWidth>0</wp14:pctWidth>
                </wp14:sizeRelH>
                <wp14:sizeRelV relativeFrom="page">
                  <wp14:pctHeight>0</wp14:pctHeight>
                </wp14:sizeRelV>
              </wp:anchor>
            </w:drawing>
          </w:r>
          <w:r w:rsidR="00A82741">
            <w:rPr>
              <w:noProof/>
            </w:rPr>
            <w:drawing>
              <wp:anchor distT="0" distB="0" distL="114300" distR="114300" simplePos="0" relativeHeight="251658243" behindDoc="1" locked="0" layoutInCell="1" allowOverlap="1" wp14:anchorId="368E62EE" wp14:editId="049EDD00">
                <wp:simplePos x="0" y="0"/>
                <wp:positionH relativeFrom="margin">
                  <wp:align>left</wp:align>
                </wp:positionH>
                <wp:positionV relativeFrom="paragraph">
                  <wp:posOffset>712012</wp:posOffset>
                </wp:positionV>
                <wp:extent cx="2799080" cy="1247775"/>
                <wp:effectExtent l="0" t="0" r="1270" b="9525"/>
                <wp:wrapTight wrapText="bothSides">
                  <wp:wrapPolygon edited="0">
                    <wp:start x="0" y="0"/>
                    <wp:lineTo x="0" y="21435"/>
                    <wp:lineTo x="21463" y="21435"/>
                    <wp:lineTo x="21463" y="0"/>
                    <wp:lineTo x="0" y="0"/>
                  </wp:wrapPolygon>
                </wp:wrapTight>
                <wp:docPr id="158989990"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99080" cy="1247775"/>
                        </a:xfrm>
                        <a:prstGeom prst="rect">
                          <a:avLst/>
                        </a:prstGeom>
                        <a:noFill/>
                        <a:ln>
                          <a:noFill/>
                        </a:ln>
                      </pic:spPr>
                    </pic:pic>
                  </a:graphicData>
                </a:graphic>
                <wp14:sizeRelH relativeFrom="page">
                  <wp14:pctWidth>0</wp14:pctWidth>
                </wp14:sizeRelH>
                <wp14:sizeRelV relativeFrom="page">
                  <wp14:pctHeight>0</wp14:pctHeight>
                </wp14:sizeRelV>
              </wp:anchor>
            </w:drawing>
          </w:r>
          <w:r w:rsidR="00AB3353">
            <w:rPr>
              <w:rFonts w:cstheme="minorHAnsi"/>
            </w:rPr>
            <w:br w:type="page"/>
          </w:r>
        </w:p>
      </w:sdtContent>
    </w:sdt>
    <w:p w14:paraId="4E0A5155" w14:textId="77777777" w:rsidR="00AB3353" w:rsidRDefault="00AB3353">
      <w:pPr>
        <w:rPr>
          <w:rFonts w:cstheme="minorHAnsi"/>
        </w:rPr>
      </w:pPr>
    </w:p>
    <w:sdt>
      <w:sdtPr>
        <w:rPr>
          <w:rFonts w:asciiTheme="minorHAnsi" w:eastAsiaTheme="minorHAnsi" w:hAnsiTheme="minorHAnsi" w:cstheme="minorBidi"/>
          <w:color w:val="auto"/>
          <w:kern w:val="2"/>
          <w:sz w:val="22"/>
          <w:szCs w:val="22"/>
          <w:lang w:eastAsia="en-US"/>
          <w14:ligatures w14:val="standardContextual"/>
        </w:rPr>
        <w:id w:val="1560514088"/>
        <w:docPartObj>
          <w:docPartGallery w:val="Table of Contents"/>
          <w:docPartUnique/>
        </w:docPartObj>
      </w:sdtPr>
      <w:sdtEndPr>
        <w:rPr>
          <w:b/>
          <w:bCs/>
        </w:rPr>
      </w:sdtEndPr>
      <w:sdtContent>
        <w:p w14:paraId="0DBC089F" w14:textId="29C96704" w:rsidR="00A74869" w:rsidRDefault="00A74869">
          <w:pPr>
            <w:pStyle w:val="TOCHeading"/>
          </w:pPr>
          <w:r>
            <w:t>Contents</w:t>
          </w:r>
        </w:p>
        <w:p w14:paraId="552A4A38" w14:textId="71301FDD" w:rsidR="00776C01" w:rsidRDefault="00A74869">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7411231" w:history="1">
            <w:r w:rsidR="00776C01" w:rsidRPr="00DD5133">
              <w:rPr>
                <w:rStyle w:val="Hyperlink"/>
                <w:rFonts w:cs="Arial"/>
                <w:noProof/>
              </w:rPr>
              <w:t>Introduction</w:t>
            </w:r>
            <w:r w:rsidR="00776C01">
              <w:rPr>
                <w:noProof/>
                <w:webHidden/>
              </w:rPr>
              <w:tab/>
            </w:r>
            <w:r w:rsidR="00776C01">
              <w:rPr>
                <w:noProof/>
                <w:webHidden/>
              </w:rPr>
              <w:fldChar w:fldCharType="begin"/>
            </w:r>
            <w:r w:rsidR="00776C01">
              <w:rPr>
                <w:noProof/>
                <w:webHidden/>
              </w:rPr>
              <w:instrText xml:space="preserve"> PAGEREF _Toc197411231 \h </w:instrText>
            </w:r>
            <w:r w:rsidR="00776C01">
              <w:rPr>
                <w:noProof/>
                <w:webHidden/>
              </w:rPr>
            </w:r>
            <w:r w:rsidR="00776C01">
              <w:rPr>
                <w:noProof/>
                <w:webHidden/>
              </w:rPr>
              <w:fldChar w:fldCharType="separate"/>
            </w:r>
            <w:r w:rsidR="00776C01">
              <w:rPr>
                <w:noProof/>
                <w:webHidden/>
              </w:rPr>
              <w:t>2</w:t>
            </w:r>
            <w:r w:rsidR="00776C01">
              <w:rPr>
                <w:noProof/>
                <w:webHidden/>
              </w:rPr>
              <w:fldChar w:fldCharType="end"/>
            </w:r>
          </w:hyperlink>
        </w:p>
        <w:p w14:paraId="526E3889" w14:textId="3FC30920" w:rsidR="00776C01" w:rsidRDefault="00776C01">
          <w:pPr>
            <w:pStyle w:val="TOC1"/>
            <w:tabs>
              <w:tab w:val="right" w:leader="dot" w:pos="9016"/>
            </w:tabs>
            <w:rPr>
              <w:rFonts w:eastAsiaTheme="minorEastAsia"/>
              <w:noProof/>
              <w:sz w:val="24"/>
              <w:szCs w:val="24"/>
              <w:lang w:eastAsia="en-GB"/>
            </w:rPr>
          </w:pPr>
          <w:hyperlink w:anchor="_Toc197411232" w:history="1">
            <w:r w:rsidRPr="00DD5133">
              <w:rPr>
                <w:rStyle w:val="Hyperlink"/>
                <w:rFonts w:cs="Arial"/>
                <w:noProof/>
              </w:rPr>
              <w:t>Location Description</w:t>
            </w:r>
            <w:r>
              <w:rPr>
                <w:noProof/>
                <w:webHidden/>
              </w:rPr>
              <w:tab/>
            </w:r>
            <w:r>
              <w:rPr>
                <w:noProof/>
                <w:webHidden/>
              </w:rPr>
              <w:fldChar w:fldCharType="begin"/>
            </w:r>
            <w:r>
              <w:rPr>
                <w:noProof/>
                <w:webHidden/>
              </w:rPr>
              <w:instrText xml:space="preserve"> PAGEREF _Toc197411232 \h </w:instrText>
            </w:r>
            <w:r>
              <w:rPr>
                <w:noProof/>
                <w:webHidden/>
              </w:rPr>
            </w:r>
            <w:r>
              <w:rPr>
                <w:noProof/>
                <w:webHidden/>
              </w:rPr>
              <w:fldChar w:fldCharType="separate"/>
            </w:r>
            <w:r>
              <w:rPr>
                <w:noProof/>
                <w:webHidden/>
              </w:rPr>
              <w:t>2</w:t>
            </w:r>
            <w:r>
              <w:rPr>
                <w:noProof/>
                <w:webHidden/>
              </w:rPr>
              <w:fldChar w:fldCharType="end"/>
            </w:r>
          </w:hyperlink>
        </w:p>
        <w:p w14:paraId="697BB2B7" w14:textId="10EBAB87" w:rsidR="00776C01" w:rsidRDefault="00776C01">
          <w:pPr>
            <w:pStyle w:val="TOC1"/>
            <w:tabs>
              <w:tab w:val="right" w:leader="dot" w:pos="9016"/>
            </w:tabs>
            <w:rPr>
              <w:rFonts w:eastAsiaTheme="minorEastAsia"/>
              <w:noProof/>
              <w:sz w:val="24"/>
              <w:szCs w:val="24"/>
              <w:lang w:eastAsia="en-GB"/>
            </w:rPr>
          </w:pPr>
          <w:hyperlink w:anchor="_Toc197411233" w:history="1">
            <w:r w:rsidRPr="00DD5133">
              <w:rPr>
                <w:rStyle w:val="Hyperlink"/>
                <w:rFonts w:eastAsia="Times New Roman" w:cs="Arial"/>
                <w:noProof/>
                <w:lang w:eastAsia="en-GB"/>
              </w:rPr>
              <w:t>Location History</w:t>
            </w:r>
            <w:r>
              <w:rPr>
                <w:noProof/>
                <w:webHidden/>
              </w:rPr>
              <w:tab/>
            </w:r>
            <w:r>
              <w:rPr>
                <w:noProof/>
                <w:webHidden/>
              </w:rPr>
              <w:fldChar w:fldCharType="begin"/>
            </w:r>
            <w:r>
              <w:rPr>
                <w:noProof/>
                <w:webHidden/>
              </w:rPr>
              <w:instrText xml:space="preserve"> PAGEREF _Toc197411233 \h </w:instrText>
            </w:r>
            <w:r>
              <w:rPr>
                <w:noProof/>
                <w:webHidden/>
              </w:rPr>
            </w:r>
            <w:r>
              <w:rPr>
                <w:noProof/>
                <w:webHidden/>
              </w:rPr>
              <w:fldChar w:fldCharType="separate"/>
            </w:r>
            <w:r>
              <w:rPr>
                <w:noProof/>
                <w:webHidden/>
              </w:rPr>
              <w:t>3</w:t>
            </w:r>
            <w:r>
              <w:rPr>
                <w:noProof/>
                <w:webHidden/>
              </w:rPr>
              <w:fldChar w:fldCharType="end"/>
            </w:r>
          </w:hyperlink>
        </w:p>
        <w:p w14:paraId="4983F33E" w14:textId="5DA6E35C" w:rsidR="00776C01" w:rsidRDefault="00776C01">
          <w:pPr>
            <w:pStyle w:val="TOC1"/>
            <w:tabs>
              <w:tab w:val="right" w:leader="dot" w:pos="9016"/>
            </w:tabs>
            <w:rPr>
              <w:rFonts w:eastAsiaTheme="minorEastAsia"/>
              <w:noProof/>
              <w:sz w:val="24"/>
              <w:szCs w:val="24"/>
              <w:lang w:eastAsia="en-GB"/>
            </w:rPr>
          </w:pPr>
          <w:hyperlink w:anchor="_Toc197411234" w:history="1">
            <w:r w:rsidRPr="00DD5133">
              <w:rPr>
                <w:rStyle w:val="Hyperlink"/>
                <w:rFonts w:eastAsia="Times New Roman" w:cs="Arial"/>
                <w:noProof/>
                <w:lang w:eastAsia="en-GB"/>
              </w:rPr>
              <w:t>Site investigation</w:t>
            </w:r>
            <w:r>
              <w:rPr>
                <w:noProof/>
                <w:webHidden/>
              </w:rPr>
              <w:tab/>
            </w:r>
            <w:r>
              <w:rPr>
                <w:noProof/>
                <w:webHidden/>
              </w:rPr>
              <w:fldChar w:fldCharType="begin"/>
            </w:r>
            <w:r>
              <w:rPr>
                <w:noProof/>
                <w:webHidden/>
              </w:rPr>
              <w:instrText xml:space="preserve"> PAGEREF _Toc197411234 \h </w:instrText>
            </w:r>
            <w:r>
              <w:rPr>
                <w:noProof/>
                <w:webHidden/>
              </w:rPr>
            </w:r>
            <w:r>
              <w:rPr>
                <w:noProof/>
                <w:webHidden/>
              </w:rPr>
              <w:fldChar w:fldCharType="separate"/>
            </w:r>
            <w:r>
              <w:rPr>
                <w:noProof/>
                <w:webHidden/>
              </w:rPr>
              <w:t>4</w:t>
            </w:r>
            <w:r>
              <w:rPr>
                <w:noProof/>
                <w:webHidden/>
              </w:rPr>
              <w:fldChar w:fldCharType="end"/>
            </w:r>
          </w:hyperlink>
        </w:p>
        <w:p w14:paraId="6617666A" w14:textId="28F8D5AC" w:rsidR="00776C01" w:rsidRDefault="00776C01">
          <w:pPr>
            <w:pStyle w:val="TOC2"/>
            <w:tabs>
              <w:tab w:val="right" w:leader="dot" w:pos="9016"/>
            </w:tabs>
            <w:rPr>
              <w:rFonts w:eastAsiaTheme="minorEastAsia"/>
              <w:noProof/>
              <w:sz w:val="24"/>
              <w:szCs w:val="24"/>
              <w:lang w:eastAsia="en-GB"/>
            </w:rPr>
          </w:pPr>
          <w:hyperlink w:anchor="_Toc197411235" w:history="1">
            <w:r w:rsidRPr="00DD5133">
              <w:rPr>
                <w:rStyle w:val="Hyperlink"/>
                <w:rFonts w:cs="Arial"/>
                <w:noProof/>
              </w:rPr>
              <w:t>Trees / Vegetation:</w:t>
            </w:r>
            <w:r>
              <w:rPr>
                <w:noProof/>
                <w:webHidden/>
              </w:rPr>
              <w:tab/>
            </w:r>
            <w:r>
              <w:rPr>
                <w:noProof/>
                <w:webHidden/>
              </w:rPr>
              <w:fldChar w:fldCharType="begin"/>
            </w:r>
            <w:r>
              <w:rPr>
                <w:noProof/>
                <w:webHidden/>
              </w:rPr>
              <w:instrText xml:space="preserve"> PAGEREF _Toc197411235 \h </w:instrText>
            </w:r>
            <w:r>
              <w:rPr>
                <w:noProof/>
                <w:webHidden/>
              </w:rPr>
            </w:r>
            <w:r>
              <w:rPr>
                <w:noProof/>
                <w:webHidden/>
              </w:rPr>
              <w:fldChar w:fldCharType="separate"/>
            </w:r>
            <w:r>
              <w:rPr>
                <w:noProof/>
                <w:webHidden/>
              </w:rPr>
              <w:t>4</w:t>
            </w:r>
            <w:r>
              <w:rPr>
                <w:noProof/>
                <w:webHidden/>
              </w:rPr>
              <w:fldChar w:fldCharType="end"/>
            </w:r>
          </w:hyperlink>
        </w:p>
        <w:p w14:paraId="2AC0E8FE" w14:textId="2136715D" w:rsidR="00776C01" w:rsidRDefault="00776C01">
          <w:pPr>
            <w:pStyle w:val="TOC1"/>
            <w:tabs>
              <w:tab w:val="right" w:leader="dot" w:pos="9016"/>
            </w:tabs>
            <w:rPr>
              <w:rFonts w:eastAsiaTheme="minorEastAsia"/>
              <w:noProof/>
              <w:sz w:val="24"/>
              <w:szCs w:val="24"/>
              <w:lang w:eastAsia="en-GB"/>
            </w:rPr>
          </w:pPr>
          <w:hyperlink w:anchor="_Toc197411236" w:history="1">
            <w:r w:rsidRPr="00DD5133">
              <w:rPr>
                <w:rStyle w:val="Hyperlink"/>
                <w:rFonts w:cs="Arial"/>
                <w:noProof/>
              </w:rPr>
              <w:t>SSI/SSSI/SNCI/AONB status</w:t>
            </w:r>
            <w:r>
              <w:rPr>
                <w:noProof/>
                <w:webHidden/>
              </w:rPr>
              <w:tab/>
            </w:r>
            <w:r>
              <w:rPr>
                <w:noProof/>
                <w:webHidden/>
              </w:rPr>
              <w:fldChar w:fldCharType="begin"/>
            </w:r>
            <w:r>
              <w:rPr>
                <w:noProof/>
                <w:webHidden/>
              </w:rPr>
              <w:instrText xml:space="preserve"> PAGEREF _Toc197411236 \h </w:instrText>
            </w:r>
            <w:r>
              <w:rPr>
                <w:noProof/>
                <w:webHidden/>
              </w:rPr>
            </w:r>
            <w:r>
              <w:rPr>
                <w:noProof/>
                <w:webHidden/>
              </w:rPr>
              <w:fldChar w:fldCharType="separate"/>
            </w:r>
            <w:r>
              <w:rPr>
                <w:noProof/>
                <w:webHidden/>
              </w:rPr>
              <w:t>5</w:t>
            </w:r>
            <w:r>
              <w:rPr>
                <w:noProof/>
                <w:webHidden/>
              </w:rPr>
              <w:fldChar w:fldCharType="end"/>
            </w:r>
          </w:hyperlink>
        </w:p>
        <w:p w14:paraId="45B7351C" w14:textId="3CD4A03E" w:rsidR="00776C01" w:rsidRDefault="00776C01">
          <w:pPr>
            <w:pStyle w:val="TOC2"/>
            <w:tabs>
              <w:tab w:val="right" w:leader="dot" w:pos="9016"/>
            </w:tabs>
            <w:rPr>
              <w:rFonts w:eastAsiaTheme="minorEastAsia"/>
              <w:noProof/>
              <w:sz w:val="24"/>
              <w:szCs w:val="24"/>
              <w:lang w:eastAsia="en-GB"/>
            </w:rPr>
          </w:pPr>
          <w:hyperlink w:anchor="_Toc197411237" w:history="1">
            <w:r w:rsidRPr="00DD5133">
              <w:rPr>
                <w:rStyle w:val="Hyperlink"/>
                <w:rFonts w:cs="Arial"/>
                <w:noProof/>
              </w:rPr>
              <w:t>SNCI Status – (Site of Nature Conservation Interests)</w:t>
            </w:r>
            <w:r>
              <w:rPr>
                <w:noProof/>
                <w:webHidden/>
              </w:rPr>
              <w:tab/>
            </w:r>
            <w:r>
              <w:rPr>
                <w:noProof/>
                <w:webHidden/>
              </w:rPr>
              <w:fldChar w:fldCharType="begin"/>
            </w:r>
            <w:r>
              <w:rPr>
                <w:noProof/>
                <w:webHidden/>
              </w:rPr>
              <w:instrText xml:space="preserve"> PAGEREF _Toc197411237 \h </w:instrText>
            </w:r>
            <w:r>
              <w:rPr>
                <w:noProof/>
                <w:webHidden/>
              </w:rPr>
            </w:r>
            <w:r>
              <w:rPr>
                <w:noProof/>
                <w:webHidden/>
              </w:rPr>
              <w:fldChar w:fldCharType="separate"/>
            </w:r>
            <w:r>
              <w:rPr>
                <w:noProof/>
                <w:webHidden/>
              </w:rPr>
              <w:t>5</w:t>
            </w:r>
            <w:r>
              <w:rPr>
                <w:noProof/>
                <w:webHidden/>
              </w:rPr>
              <w:fldChar w:fldCharType="end"/>
            </w:r>
          </w:hyperlink>
        </w:p>
        <w:p w14:paraId="207D4F09" w14:textId="43BD6BC6" w:rsidR="00776C01" w:rsidRDefault="00776C01">
          <w:pPr>
            <w:pStyle w:val="TOC1"/>
            <w:tabs>
              <w:tab w:val="right" w:leader="dot" w:pos="9016"/>
            </w:tabs>
            <w:rPr>
              <w:rFonts w:eastAsiaTheme="minorEastAsia"/>
              <w:noProof/>
              <w:sz w:val="24"/>
              <w:szCs w:val="24"/>
              <w:lang w:eastAsia="en-GB"/>
            </w:rPr>
          </w:pPr>
          <w:hyperlink w:anchor="_Toc197411238" w:history="1">
            <w:r w:rsidRPr="00DD5133">
              <w:rPr>
                <w:rStyle w:val="Hyperlink"/>
                <w:noProof/>
              </w:rPr>
              <w:t>Listed Buildings</w:t>
            </w:r>
            <w:r>
              <w:rPr>
                <w:noProof/>
                <w:webHidden/>
              </w:rPr>
              <w:tab/>
            </w:r>
            <w:r>
              <w:rPr>
                <w:noProof/>
                <w:webHidden/>
              </w:rPr>
              <w:fldChar w:fldCharType="begin"/>
            </w:r>
            <w:r>
              <w:rPr>
                <w:noProof/>
                <w:webHidden/>
              </w:rPr>
              <w:instrText xml:space="preserve"> PAGEREF _Toc197411238 \h </w:instrText>
            </w:r>
            <w:r>
              <w:rPr>
                <w:noProof/>
                <w:webHidden/>
              </w:rPr>
            </w:r>
            <w:r>
              <w:rPr>
                <w:noProof/>
                <w:webHidden/>
              </w:rPr>
              <w:fldChar w:fldCharType="separate"/>
            </w:r>
            <w:r>
              <w:rPr>
                <w:noProof/>
                <w:webHidden/>
              </w:rPr>
              <w:t>5</w:t>
            </w:r>
            <w:r>
              <w:rPr>
                <w:noProof/>
                <w:webHidden/>
              </w:rPr>
              <w:fldChar w:fldCharType="end"/>
            </w:r>
          </w:hyperlink>
        </w:p>
        <w:p w14:paraId="024DDA46" w14:textId="76B00302" w:rsidR="00776C01" w:rsidRDefault="00776C01">
          <w:pPr>
            <w:pStyle w:val="TOC1"/>
            <w:tabs>
              <w:tab w:val="right" w:leader="dot" w:pos="9016"/>
            </w:tabs>
            <w:rPr>
              <w:rFonts w:eastAsiaTheme="minorEastAsia"/>
              <w:noProof/>
              <w:sz w:val="24"/>
              <w:szCs w:val="24"/>
              <w:lang w:eastAsia="en-GB"/>
            </w:rPr>
          </w:pPr>
          <w:hyperlink w:anchor="_Toc197411239" w:history="1">
            <w:r w:rsidRPr="00DD5133">
              <w:rPr>
                <w:rStyle w:val="Hyperlink"/>
                <w:rFonts w:cs="Arial"/>
                <w:noProof/>
              </w:rPr>
              <w:t>Flood consequence assessment (FCA) report</w:t>
            </w:r>
            <w:r>
              <w:rPr>
                <w:noProof/>
                <w:webHidden/>
              </w:rPr>
              <w:tab/>
            </w:r>
            <w:r>
              <w:rPr>
                <w:noProof/>
                <w:webHidden/>
              </w:rPr>
              <w:fldChar w:fldCharType="begin"/>
            </w:r>
            <w:r>
              <w:rPr>
                <w:noProof/>
                <w:webHidden/>
              </w:rPr>
              <w:instrText xml:space="preserve"> PAGEREF _Toc197411239 \h </w:instrText>
            </w:r>
            <w:r>
              <w:rPr>
                <w:noProof/>
                <w:webHidden/>
              </w:rPr>
            </w:r>
            <w:r>
              <w:rPr>
                <w:noProof/>
                <w:webHidden/>
              </w:rPr>
              <w:fldChar w:fldCharType="separate"/>
            </w:r>
            <w:r>
              <w:rPr>
                <w:noProof/>
                <w:webHidden/>
              </w:rPr>
              <w:t>6</w:t>
            </w:r>
            <w:r>
              <w:rPr>
                <w:noProof/>
                <w:webHidden/>
              </w:rPr>
              <w:fldChar w:fldCharType="end"/>
            </w:r>
          </w:hyperlink>
        </w:p>
        <w:p w14:paraId="7FBB6646" w14:textId="59A66BC4" w:rsidR="00776C01" w:rsidRDefault="00776C01">
          <w:pPr>
            <w:pStyle w:val="TOC1"/>
            <w:tabs>
              <w:tab w:val="right" w:leader="dot" w:pos="9016"/>
            </w:tabs>
            <w:rPr>
              <w:rFonts w:eastAsiaTheme="minorEastAsia"/>
              <w:noProof/>
              <w:sz w:val="24"/>
              <w:szCs w:val="24"/>
              <w:lang w:eastAsia="en-GB"/>
            </w:rPr>
          </w:pPr>
          <w:hyperlink w:anchor="_Toc197411240" w:history="1">
            <w:r w:rsidRPr="00DD5133">
              <w:rPr>
                <w:rStyle w:val="Hyperlink"/>
                <w:rFonts w:cs="Arial"/>
                <w:noProof/>
              </w:rPr>
              <w:t>Environmental Protection</w:t>
            </w:r>
            <w:r>
              <w:rPr>
                <w:noProof/>
                <w:webHidden/>
              </w:rPr>
              <w:tab/>
            </w:r>
            <w:r>
              <w:rPr>
                <w:noProof/>
                <w:webHidden/>
              </w:rPr>
              <w:fldChar w:fldCharType="begin"/>
            </w:r>
            <w:r>
              <w:rPr>
                <w:noProof/>
                <w:webHidden/>
              </w:rPr>
              <w:instrText xml:space="preserve"> PAGEREF _Toc197411240 \h </w:instrText>
            </w:r>
            <w:r>
              <w:rPr>
                <w:noProof/>
                <w:webHidden/>
              </w:rPr>
            </w:r>
            <w:r>
              <w:rPr>
                <w:noProof/>
                <w:webHidden/>
              </w:rPr>
              <w:fldChar w:fldCharType="separate"/>
            </w:r>
            <w:r>
              <w:rPr>
                <w:noProof/>
                <w:webHidden/>
              </w:rPr>
              <w:t>7</w:t>
            </w:r>
            <w:r>
              <w:rPr>
                <w:noProof/>
                <w:webHidden/>
              </w:rPr>
              <w:fldChar w:fldCharType="end"/>
            </w:r>
          </w:hyperlink>
        </w:p>
        <w:p w14:paraId="534F8A23" w14:textId="2A99CFFC" w:rsidR="00776C01" w:rsidRDefault="00776C01">
          <w:pPr>
            <w:pStyle w:val="TOC1"/>
            <w:tabs>
              <w:tab w:val="right" w:leader="dot" w:pos="9016"/>
            </w:tabs>
            <w:rPr>
              <w:rFonts w:eastAsiaTheme="minorEastAsia"/>
              <w:noProof/>
              <w:sz w:val="24"/>
              <w:szCs w:val="24"/>
              <w:lang w:eastAsia="en-GB"/>
            </w:rPr>
          </w:pPr>
          <w:hyperlink w:anchor="_Toc197411241" w:history="1">
            <w:r w:rsidRPr="00DD5133">
              <w:rPr>
                <w:rStyle w:val="Hyperlink"/>
                <w:rFonts w:cs="Arial"/>
                <w:noProof/>
              </w:rPr>
              <w:t>Access requirements</w:t>
            </w:r>
            <w:r>
              <w:rPr>
                <w:noProof/>
                <w:webHidden/>
              </w:rPr>
              <w:tab/>
            </w:r>
            <w:r>
              <w:rPr>
                <w:noProof/>
                <w:webHidden/>
              </w:rPr>
              <w:fldChar w:fldCharType="begin"/>
            </w:r>
            <w:r>
              <w:rPr>
                <w:noProof/>
                <w:webHidden/>
              </w:rPr>
              <w:instrText xml:space="preserve"> PAGEREF _Toc197411241 \h </w:instrText>
            </w:r>
            <w:r>
              <w:rPr>
                <w:noProof/>
                <w:webHidden/>
              </w:rPr>
            </w:r>
            <w:r>
              <w:rPr>
                <w:noProof/>
                <w:webHidden/>
              </w:rPr>
              <w:fldChar w:fldCharType="separate"/>
            </w:r>
            <w:r>
              <w:rPr>
                <w:noProof/>
                <w:webHidden/>
              </w:rPr>
              <w:t>8</w:t>
            </w:r>
            <w:r>
              <w:rPr>
                <w:noProof/>
                <w:webHidden/>
              </w:rPr>
              <w:fldChar w:fldCharType="end"/>
            </w:r>
          </w:hyperlink>
        </w:p>
        <w:p w14:paraId="2D73311D" w14:textId="3429ADE4" w:rsidR="00776C01" w:rsidRDefault="00776C01">
          <w:pPr>
            <w:pStyle w:val="TOC1"/>
            <w:tabs>
              <w:tab w:val="right" w:leader="dot" w:pos="9016"/>
            </w:tabs>
            <w:rPr>
              <w:rFonts w:eastAsiaTheme="minorEastAsia"/>
              <w:noProof/>
              <w:sz w:val="24"/>
              <w:szCs w:val="24"/>
              <w:lang w:eastAsia="en-GB"/>
            </w:rPr>
          </w:pPr>
          <w:hyperlink w:anchor="_Toc197411242" w:history="1">
            <w:r w:rsidRPr="00DD5133">
              <w:rPr>
                <w:rStyle w:val="Hyperlink"/>
                <w:rFonts w:cs="Arial"/>
                <w:noProof/>
              </w:rPr>
              <w:t>Security</w:t>
            </w:r>
            <w:r>
              <w:rPr>
                <w:noProof/>
                <w:webHidden/>
              </w:rPr>
              <w:tab/>
            </w:r>
            <w:r>
              <w:rPr>
                <w:noProof/>
                <w:webHidden/>
              </w:rPr>
              <w:fldChar w:fldCharType="begin"/>
            </w:r>
            <w:r>
              <w:rPr>
                <w:noProof/>
                <w:webHidden/>
              </w:rPr>
              <w:instrText xml:space="preserve"> PAGEREF _Toc197411242 \h </w:instrText>
            </w:r>
            <w:r>
              <w:rPr>
                <w:noProof/>
                <w:webHidden/>
              </w:rPr>
            </w:r>
            <w:r>
              <w:rPr>
                <w:noProof/>
                <w:webHidden/>
              </w:rPr>
              <w:fldChar w:fldCharType="separate"/>
            </w:r>
            <w:r>
              <w:rPr>
                <w:noProof/>
                <w:webHidden/>
              </w:rPr>
              <w:t>10</w:t>
            </w:r>
            <w:r>
              <w:rPr>
                <w:noProof/>
                <w:webHidden/>
              </w:rPr>
              <w:fldChar w:fldCharType="end"/>
            </w:r>
          </w:hyperlink>
        </w:p>
        <w:p w14:paraId="372FFB8E" w14:textId="28A52F93" w:rsidR="00776C01" w:rsidRDefault="00776C01">
          <w:pPr>
            <w:pStyle w:val="TOC2"/>
            <w:tabs>
              <w:tab w:val="right" w:leader="dot" w:pos="9016"/>
            </w:tabs>
            <w:rPr>
              <w:rFonts w:eastAsiaTheme="minorEastAsia"/>
              <w:noProof/>
              <w:sz w:val="24"/>
              <w:szCs w:val="24"/>
              <w:lang w:eastAsia="en-GB"/>
            </w:rPr>
          </w:pPr>
          <w:hyperlink w:anchor="_Toc197411243" w:history="1">
            <w:r w:rsidRPr="00DD5133">
              <w:rPr>
                <w:rStyle w:val="Hyperlink"/>
                <w:rFonts w:cs="Arial"/>
                <w:noProof/>
              </w:rPr>
              <w:t>Borehole Log</w:t>
            </w:r>
            <w:r>
              <w:rPr>
                <w:noProof/>
                <w:webHidden/>
              </w:rPr>
              <w:tab/>
            </w:r>
            <w:r>
              <w:rPr>
                <w:noProof/>
                <w:webHidden/>
              </w:rPr>
              <w:fldChar w:fldCharType="begin"/>
            </w:r>
            <w:r>
              <w:rPr>
                <w:noProof/>
                <w:webHidden/>
              </w:rPr>
              <w:instrText xml:space="preserve"> PAGEREF _Toc197411243 \h </w:instrText>
            </w:r>
            <w:r>
              <w:rPr>
                <w:noProof/>
                <w:webHidden/>
              </w:rPr>
            </w:r>
            <w:r>
              <w:rPr>
                <w:noProof/>
                <w:webHidden/>
              </w:rPr>
              <w:fldChar w:fldCharType="separate"/>
            </w:r>
            <w:r>
              <w:rPr>
                <w:noProof/>
                <w:webHidden/>
              </w:rPr>
              <w:t>10</w:t>
            </w:r>
            <w:r>
              <w:rPr>
                <w:noProof/>
                <w:webHidden/>
              </w:rPr>
              <w:fldChar w:fldCharType="end"/>
            </w:r>
          </w:hyperlink>
        </w:p>
        <w:p w14:paraId="46D23E24" w14:textId="5A93B4B0" w:rsidR="00776C01" w:rsidRDefault="00776C01">
          <w:pPr>
            <w:pStyle w:val="TOC2"/>
            <w:tabs>
              <w:tab w:val="right" w:leader="dot" w:pos="9016"/>
            </w:tabs>
            <w:rPr>
              <w:rFonts w:eastAsiaTheme="minorEastAsia"/>
              <w:noProof/>
              <w:sz w:val="24"/>
              <w:szCs w:val="24"/>
              <w:lang w:eastAsia="en-GB"/>
            </w:rPr>
          </w:pPr>
          <w:hyperlink w:anchor="_Toc197411244" w:history="1">
            <w:r w:rsidRPr="00DD5133">
              <w:rPr>
                <w:rStyle w:val="Hyperlink"/>
                <w:rFonts w:cs="Arial"/>
                <w:noProof/>
              </w:rPr>
              <w:t>Geology Map</w:t>
            </w:r>
            <w:r>
              <w:rPr>
                <w:noProof/>
                <w:webHidden/>
              </w:rPr>
              <w:tab/>
            </w:r>
            <w:r>
              <w:rPr>
                <w:noProof/>
                <w:webHidden/>
              </w:rPr>
              <w:fldChar w:fldCharType="begin"/>
            </w:r>
            <w:r>
              <w:rPr>
                <w:noProof/>
                <w:webHidden/>
              </w:rPr>
              <w:instrText xml:space="preserve"> PAGEREF _Toc197411244 \h </w:instrText>
            </w:r>
            <w:r>
              <w:rPr>
                <w:noProof/>
                <w:webHidden/>
              </w:rPr>
            </w:r>
            <w:r>
              <w:rPr>
                <w:noProof/>
                <w:webHidden/>
              </w:rPr>
              <w:fldChar w:fldCharType="separate"/>
            </w:r>
            <w:r>
              <w:rPr>
                <w:noProof/>
                <w:webHidden/>
              </w:rPr>
              <w:t>11</w:t>
            </w:r>
            <w:r>
              <w:rPr>
                <w:noProof/>
                <w:webHidden/>
              </w:rPr>
              <w:fldChar w:fldCharType="end"/>
            </w:r>
          </w:hyperlink>
        </w:p>
        <w:p w14:paraId="0AA6D6D4" w14:textId="0B9DDDC8" w:rsidR="00776C01" w:rsidRDefault="00776C01">
          <w:pPr>
            <w:pStyle w:val="TOC2"/>
            <w:tabs>
              <w:tab w:val="right" w:leader="dot" w:pos="9016"/>
            </w:tabs>
            <w:rPr>
              <w:rFonts w:eastAsiaTheme="minorEastAsia"/>
              <w:noProof/>
              <w:sz w:val="24"/>
              <w:szCs w:val="24"/>
              <w:lang w:eastAsia="en-GB"/>
            </w:rPr>
          </w:pPr>
          <w:hyperlink w:anchor="_Toc197411245" w:history="1">
            <w:r w:rsidRPr="00DD5133">
              <w:rPr>
                <w:rStyle w:val="Hyperlink"/>
                <w:rFonts w:cs="Arial"/>
                <w:noProof/>
              </w:rPr>
              <w:t>Brownfield land</w:t>
            </w:r>
            <w:r>
              <w:rPr>
                <w:noProof/>
                <w:webHidden/>
              </w:rPr>
              <w:tab/>
            </w:r>
            <w:r>
              <w:rPr>
                <w:noProof/>
                <w:webHidden/>
              </w:rPr>
              <w:fldChar w:fldCharType="begin"/>
            </w:r>
            <w:r>
              <w:rPr>
                <w:noProof/>
                <w:webHidden/>
              </w:rPr>
              <w:instrText xml:space="preserve"> PAGEREF _Toc197411245 \h </w:instrText>
            </w:r>
            <w:r>
              <w:rPr>
                <w:noProof/>
                <w:webHidden/>
              </w:rPr>
            </w:r>
            <w:r>
              <w:rPr>
                <w:noProof/>
                <w:webHidden/>
              </w:rPr>
              <w:fldChar w:fldCharType="separate"/>
            </w:r>
            <w:r>
              <w:rPr>
                <w:noProof/>
                <w:webHidden/>
              </w:rPr>
              <w:t>12</w:t>
            </w:r>
            <w:r>
              <w:rPr>
                <w:noProof/>
                <w:webHidden/>
              </w:rPr>
              <w:fldChar w:fldCharType="end"/>
            </w:r>
          </w:hyperlink>
        </w:p>
        <w:p w14:paraId="3D8C3E22" w14:textId="47A398CC" w:rsidR="00776C01" w:rsidRDefault="00776C01">
          <w:pPr>
            <w:pStyle w:val="TOC2"/>
            <w:tabs>
              <w:tab w:val="right" w:leader="dot" w:pos="9016"/>
            </w:tabs>
            <w:rPr>
              <w:rFonts w:eastAsiaTheme="minorEastAsia"/>
              <w:noProof/>
              <w:sz w:val="24"/>
              <w:szCs w:val="24"/>
              <w:lang w:eastAsia="en-GB"/>
            </w:rPr>
          </w:pPr>
          <w:hyperlink w:anchor="_Toc197411246" w:history="1">
            <w:r w:rsidRPr="00DD5133">
              <w:rPr>
                <w:rStyle w:val="Hyperlink"/>
                <w:rFonts w:cs="Arial"/>
                <w:noProof/>
              </w:rPr>
              <w:t>Japanese Knotweed</w:t>
            </w:r>
            <w:r>
              <w:rPr>
                <w:noProof/>
                <w:webHidden/>
              </w:rPr>
              <w:tab/>
            </w:r>
            <w:r>
              <w:rPr>
                <w:noProof/>
                <w:webHidden/>
              </w:rPr>
              <w:fldChar w:fldCharType="begin"/>
            </w:r>
            <w:r>
              <w:rPr>
                <w:noProof/>
                <w:webHidden/>
              </w:rPr>
              <w:instrText xml:space="preserve"> PAGEREF _Toc197411246 \h </w:instrText>
            </w:r>
            <w:r>
              <w:rPr>
                <w:noProof/>
                <w:webHidden/>
              </w:rPr>
            </w:r>
            <w:r>
              <w:rPr>
                <w:noProof/>
                <w:webHidden/>
              </w:rPr>
              <w:fldChar w:fldCharType="separate"/>
            </w:r>
            <w:r>
              <w:rPr>
                <w:noProof/>
                <w:webHidden/>
              </w:rPr>
              <w:t>12</w:t>
            </w:r>
            <w:r>
              <w:rPr>
                <w:noProof/>
                <w:webHidden/>
              </w:rPr>
              <w:fldChar w:fldCharType="end"/>
            </w:r>
          </w:hyperlink>
        </w:p>
        <w:p w14:paraId="48388441" w14:textId="607683CA" w:rsidR="00776C01" w:rsidRDefault="00776C01">
          <w:pPr>
            <w:pStyle w:val="TOC2"/>
            <w:tabs>
              <w:tab w:val="right" w:leader="dot" w:pos="9016"/>
            </w:tabs>
            <w:rPr>
              <w:rFonts w:eastAsiaTheme="minorEastAsia"/>
              <w:noProof/>
              <w:sz w:val="24"/>
              <w:szCs w:val="24"/>
              <w:lang w:eastAsia="en-GB"/>
            </w:rPr>
          </w:pPr>
          <w:hyperlink w:anchor="_Toc197411247" w:history="1">
            <w:r w:rsidRPr="00DD5133">
              <w:rPr>
                <w:rStyle w:val="Hyperlink"/>
                <w:noProof/>
              </w:rPr>
              <w:t>Treatment Methods:</w:t>
            </w:r>
            <w:r>
              <w:rPr>
                <w:noProof/>
                <w:webHidden/>
              </w:rPr>
              <w:tab/>
            </w:r>
            <w:r>
              <w:rPr>
                <w:noProof/>
                <w:webHidden/>
              </w:rPr>
              <w:fldChar w:fldCharType="begin"/>
            </w:r>
            <w:r>
              <w:rPr>
                <w:noProof/>
                <w:webHidden/>
              </w:rPr>
              <w:instrText xml:space="preserve"> PAGEREF _Toc197411247 \h </w:instrText>
            </w:r>
            <w:r>
              <w:rPr>
                <w:noProof/>
                <w:webHidden/>
              </w:rPr>
            </w:r>
            <w:r>
              <w:rPr>
                <w:noProof/>
                <w:webHidden/>
              </w:rPr>
              <w:fldChar w:fldCharType="separate"/>
            </w:r>
            <w:r>
              <w:rPr>
                <w:noProof/>
                <w:webHidden/>
              </w:rPr>
              <w:t>13</w:t>
            </w:r>
            <w:r>
              <w:rPr>
                <w:noProof/>
                <w:webHidden/>
              </w:rPr>
              <w:fldChar w:fldCharType="end"/>
            </w:r>
          </w:hyperlink>
        </w:p>
        <w:p w14:paraId="3B368CA7" w14:textId="061A8E36" w:rsidR="00776C01" w:rsidRDefault="00776C01">
          <w:pPr>
            <w:pStyle w:val="TOC2"/>
            <w:tabs>
              <w:tab w:val="right" w:leader="dot" w:pos="9016"/>
            </w:tabs>
            <w:rPr>
              <w:rFonts w:eastAsiaTheme="minorEastAsia"/>
              <w:noProof/>
              <w:sz w:val="24"/>
              <w:szCs w:val="24"/>
              <w:lang w:eastAsia="en-GB"/>
            </w:rPr>
          </w:pPr>
          <w:hyperlink w:anchor="_Toc197411248" w:history="1">
            <w:r w:rsidRPr="00DD5133">
              <w:rPr>
                <w:rStyle w:val="Hyperlink"/>
                <w:rFonts w:cs="Arial"/>
                <w:noProof/>
              </w:rPr>
              <w:t>Vegetation on site</w:t>
            </w:r>
            <w:r>
              <w:rPr>
                <w:noProof/>
                <w:webHidden/>
              </w:rPr>
              <w:tab/>
            </w:r>
            <w:r>
              <w:rPr>
                <w:noProof/>
                <w:webHidden/>
              </w:rPr>
              <w:fldChar w:fldCharType="begin"/>
            </w:r>
            <w:r>
              <w:rPr>
                <w:noProof/>
                <w:webHidden/>
              </w:rPr>
              <w:instrText xml:space="preserve"> PAGEREF _Toc197411248 \h </w:instrText>
            </w:r>
            <w:r>
              <w:rPr>
                <w:noProof/>
                <w:webHidden/>
              </w:rPr>
            </w:r>
            <w:r>
              <w:rPr>
                <w:noProof/>
                <w:webHidden/>
              </w:rPr>
              <w:fldChar w:fldCharType="separate"/>
            </w:r>
            <w:r>
              <w:rPr>
                <w:noProof/>
                <w:webHidden/>
              </w:rPr>
              <w:t>13</w:t>
            </w:r>
            <w:r>
              <w:rPr>
                <w:noProof/>
                <w:webHidden/>
              </w:rPr>
              <w:fldChar w:fldCharType="end"/>
            </w:r>
          </w:hyperlink>
        </w:p>
        <w:p w14:paraId="36BEB0BF" w14:textId="6CB8A391" w:rsidR="00776C01" w:rsidRDefault="00776C01">
          <w:pPr>
            <w:pStyle w:val="TOC2"/>
            <w:tabs>
              <w:tab w:val="right" w:leader="dot" w:pos="9016"/>
            </w:tabs>
            <w:rPr>
              <w:rFonts w:eastAsiaTheme="minorEastAsia"/>
              <w:noProof/>
              <w:sz w:val="24"/>
              <w:szCs w:val="24"/>
              <w:lang w:eastAsia="en-GB"/>
            </w:rPr>
          </w:pPr>
          <w:hyperlink w:anchor="_Toc197411249" w:history="1">
            <w:r w:rsidRPr="00DD5133">
              <w:rPr>
                <w:rStyle w:val="Hyperlink"/>
                <w:rFonts w:cs="Arial"/>
                <w:noProof/>
              </w:rPr>
              <w:t>Ecology Reports</w:t>
            </w:r>
            <w:r>
              <w:rPr>
                <w:noProof/>
                <w:webHidden/>
              </w:rPr>
              <w:tab/>
            </w:r>
            <w:r>
              <w:rPr>
                <w:noProof/>
                <w:webHidden/>
              </w:rPr>
              <w:fldChar w:fldCharType="begin"/>
            </w:r>
            <w:r>
              <w:rPr>
                <w:noProof/>
                <w:webHidden/>
              </w:rPr>
              <w:instrText xml:space="preserve"> PAGEREF _Toc197411249 \h </w:instrText>
            </w:r>
            <w:r>
              <w:rPr>
                <w:noProof/>
                <w:webHidden/>
              </w:rPr>
            </w:r>
            <w:r>
              <w:rPr>
                <w:noProof/>
                <w:webHidden/>
              </w:rPr>
              <w:fldChar w:fldCharType="separate"/>
            </w:r>
            <w:r>
              <w:rPr>
                <w:noProof/>
                <w:webHidden/>
              </w:rPr>
              <w:t>13</w:t>
            </w:r>
            <w:r>
              <w:rPr>
                <w:noProof/>
                <w:webHidden/>
              </w:rPr>
              <w:fldChar w:fldCharType="end"/>
            </w:r>
          </w:hyperlink>
        </w:p>
        <w:p w14:paraId="4C8F4D34" w14:textId="54EF5473" w:rsidR="00776C01" w:rsidRDefault="00776C01">
          <w:pPr>
            <w:pStyle w:val="TOC1"/>
            <w:tabs>
              <w:tab w:val="right" w:leader="dot" w:pos="9016"/>
            </w:tabs>
            <w:rPr>
              <w:rFonts w:eastAsiaTheme="minorEastAsia"/>
              <w:noProof/>
              <w:sz w:val="24"/>
              <w:szCs w:val="24"/>
              <w:lang w:eastAsia="en-GB"/>
            </w:rPr>
          </w:pPr>
          <w:hyperlink w:anchor="_Toc197411250" w:history="1">
            <w:r w:rsidRPr="00DD5133">
              <w:rPr>
                <w:rStyle w:val="Hyperlink"/>
                <w:rFonts w:cs="Arial"/>
                <w:noProof/>
              </w:rPr>
              <w:t>Metal Louvres:</w:t>
            </w:r>
            <w:r>
              <w:rPr>
                <w:noProof/>
                <w:webHidden/>
              </w:rPr>
              <w:tab/>
            </w:r>
            <w:r>
              <w:rPr>
                <w:noProof/>
                <w:webHidden/>
              </w:rPr>
              <w:fldChar w:fldCharType="begin"/>
            </w:r>
            <w:r>
              <w:rPr>
                <w:noProof/>
                <w:webHidden/>
              </w:rPr>
              <w:instrText xml:space="preserve"> PAGEREF _Toc197411250 \h </w:instrText>
            </w:r>
            <w:r>
              <w:rPr>
                <w:noProof/>
                <w:webHidden/>
              </w:rPr>
            </w:r>
            <w:r>
              <w:rPr>
                <w:noProof/>
                <w:webHidden/>
              </w:rPr>
              <w:fldChar w:fldCharType="separate"/>
            </w:r>
            <w:r>
              <w:rPr>
                <w:noProof/>
                <w:webHidden/>
              </w:rPr>
              <w:t>14</w:t>
            </w:r>
            <w:r>
              <w:rPr>
                <w:noProof/>
                <w:webHidden/>
              </w:rPr>
              <w:fldChar w:fldCharType="end"/>
            </w:r>
          </w:hyperlink>
        </w:p>
        <w:p w14:paraId="3091981C" w14:textId="0D433545" w:rsidR="00776C01" w:rsidRDefault="00776C01">
          <w:pPr>
            <w:pStyle w:val="TOC1"/>
            <w:tabs>
              <w:tab w:val="right" w:leader="dot" w:pos="9016"/>
            </w:tabs>
            <w:rPr>
              <w:rFonts w:eastAsiaTheme="minorEastAsia"/>
              <w:noProof/>
              <w:sz w:val="24"/>
              <w:szCs w:val="24"/>
              <w:lang w:eastAsia="en-GB"/>
            </w:rPr>
          </w:pPr>
          <w:hyperlink w:anchor="_Toc197411251" w:history="1">
            <w:r w:rsidRPr="00DD5133">
              <w:rPr>
                <w:rStyle w:val="Hyperlink"/>
                <w:noProof/>
              </w:rPr>
              <w:t>References</w:t>
            </w:r>
            <w:r>
              <w:rPr>
                <w:noProof/>
                <w:webHidden/>
              </w:rPr>
              <w:tab/>
            </w:r>
            <w:r>
              <w:rPr>
                <w:noProof/>
                <w:webHidden/>
              </w:rPr>
              <w:fldChar w:fldCharType="begin"/>
            </w:r>
            <w:r>
              <w:rPr>
                <w:noProof/>
                <w:webHidden/>
              </w:rPr>
              <w:instrText xml:space="preserve"> PAGEREF _Toc197411251 \h </w:instrText>
            </w:r>
            <w:r>
              <w:rPr>
                <w:noProof/>
                <w:webHidden/>
              </w:rPr>
            </w:r>
            <w:r>
              <w:rPr>
                <w:noProof/>
                <w:webHidden/>
              </w:rPr>
              <w:fldChar w:fldCharType="separate"/>
            </w:r>
            <w:r>
              <w:rPr>
                <w:noProof/>
                <w:webHidden/>
              </w:rPr>
              <w:t>15</w:t>
            </w:r>
            <w:r>
              <w:rPr>
                <w:noProof/>
                <w:webHidden/>
              </w:rPr>
              <w:fldChar w:fldCharType="end"/>
            </w:r>
          </w:hyperlink>
        </w:p>
        <w:p w14:paraId="01A3832C" w14:textId="5C854A4E" w:rsidR="00A74869" w:rsidRDefault="00A74869">
          <w:r>
            <w:rPr>
              <w:b/>
              <w:bCs/>
            </w:rPr>
            <w:fldChar w:fldCharType="end"/>
          </w:r>
        </w:p>
      </w:sdtContent>
    </w:sdt>
    <w:p w14:paraId="7FCCE1C7" w14:textId="77777777" w:rsidR="00AB3353" w:rsidRDefault="00AB3353">
      <w:pPr>
        <w:rPr>
          <w:rFonts w:cstheme="minorHAnsi"/>
        </w:rPr>
      </w:pPr>
      <w:r>
        <w:rPr>
          <w:rFonts w:cstheme="minorHAnsi"/>
        </w:rPr>
        <w:br w:type="page"/>
      </w:r>
    </w:p>
    <w:p w14:paraId="45DF9DAD" w14:textId="69C668EF" w:rsidR="00F73EDD" w:rsidRPr="00506D76" w:rsidRDefault="00AB3353" w:rsidP="00AB3353">
      <w:pPr>
        <w:pStyle w:val="Heading1"/>
        <w:rPr>
          <w:rFonts w:cs="Arial"/>
        </w:rPr>
      </w:pPr>
      <w:bookmarkStart w:id="0" w:name="_Toc197411231"/>
      <w:r w:rsidRPr="00506D76">
        <w:rPr>
          <w:rFonts w:cs="Arial"/>
        </w:rPr>
        <w:lastRenderedPageBreak/>
        <w:t>Introduction</w:t>
      </w:r>
      <w:bookmarkEnd w:id="0"/>
    </w:p>
    <w:p w14:paraId="2EB0D29C" w14:textId="4A6F9675" w:rsidR="00F73EDD" w:rsidRPr="00506D76" w:rsidRDefault="00F73EDD" w:rsidP="00A82741">
      <w:pPr>
        <w:jc w:val="both"/>
        <w:rPr>
          <w:rFonts w:ascii="Arial" w:hAnsi="Arial" w:cs="Arial"/>
        </w:rPr>
      </w:pPr>
      <w:r w:rsidRPr="00506D76">
        <w:rPr>
          <w:rFonts w:ascii="Arial" w:hAnsi="Arial" w:cs="Arial"/>
        </w:rPr>
        <w:t xml:space="preserve">The reason why this scheme is being considered is to be pivotal in the Merthyr Tydfil area is that local legend Johnny Owen suffered an early loss of life by losing his life due to being involved in a WBC title boxing match back in September 1980. (reference) Unfortunately in previous decades, sports rehabilitation and therapy was never consideration for an athlete and if it was, Johnny Owen might still be with us today as it was recognised after that he has a narrow skull. By providing this local area of Merthyr Tydfil with this brand-new sports and rehabilitation centre in the area, this can provide residents with the ability to become the next legend from the small valley in South Wales. </w:t>
      </w:r>
    </w:p>
    <w:p w14:paraId="2E978DBB" w14:textId="508C7F91" w:rsidR="00F73EDD" w:rsidRPr="00506D76" w:rsidRDefault="00F73EDD" w:rsidP="00A82741">
      <w:pPr>
        <w:jc w:val="both"/>
        <w:rPr>
          <w:rFonts w:ascii="Arial" w:hAnsi="Arial" w:cs="Arial"/>
        </w:rPr>
      </w:pPr>
      <w:r w:rsidRPr="00506D76">
        <w:rPr>
          <w:rFonts w:ascii="Arial" w:hAnsi="Arial" w:cs="Arial"/>
        </w:rPr>
        <w:t>Currently, there are only 2no of physiotherapy shops that are present in Merthyr Tydfil so there is currently a gap in the market that needs to provide for everyone to be able to use. This new state of the art facility that will provide not only rehabilitation but also a public gym and wellness centre.</w:t>
      </w:r>
    </w:p>
    <w:p w14:paraId="4DB249F3" w14:textId="5365773A" w:rsidR="00AB3353" w:rsidRPr="00506D76" w:rsidRDefault="00F73EDD" w:rsidP="00AB3353">
      <w:pPr>
        <w:pStyle w:val="Heading1"/>
        <w:rPr>
          <w:rFonts w:cs="Arial"/>
        </w:rPr>
      </w:pPr>
      <w:bookmarkStart w:id="1" w:name="_Toc197411232"/>
      <w:r w:rsidRPr="00506D76">
        <w:rPr>
          <w:rFonts w:cs="Arial"/>
        </w:rPr>
        <w:t xml:space="preserve">Location </w:t>
      </w:r>
      <w:r w:rsidR="00506D76">
        <w:rPr>
          <w:rFonts w:cs="Arial"/>
        </w:rPr>
        <w:t>D</w:t>
      </w:r>
      <w:r w:rsidRPr="00506D76">
        <w:rPr>
          <w:rFonts w:cs="Arial"/>
        </w:rPr>
        <w:t>escription</w:t>
      </w:r>
      <w:bookmarkEnd w:id="1"/>
    </w:p>
    <w:p w14:paraId="608E9439" w14:textId="298AAF14" w:rsidR="00F73EDD" w:rsidRDefault="00F73EDD" w:rsidP="00A82741">
      <w:pPr>
        <w:pStyle w:val="NormalWeb"/>
        <w:spacing w:before="0" w:beforeAutospacing="0" w:after="160" w:afterAutospacing="0"/>
        <w:jc w:val="both"/>
        <w:rPr>
          <w:rFonts w:ascii="Arial" w:hAnsi="Arial" w:cs="Arial"/>
          <w:sz w:val="22"/>
          <w:szCs w:val="22"/>
        </w:rPr>
      </w:pPr>
      <w:r w:rsidRPr="00506D76">
        <w:rPr>
          <w:rFonts w:ascii="Arial" w:hAnsi="Arial" w:cs="Arial"/>
          <w:sz w:val="22"/>
          <w:szCs w:val="22"/>
        </w:rPr>
        <w:t xml:space="preserve">The construction project sits in the heart of Merthyr Tydfil city centre and is situated off the A4054 that is a busy road through the town towards the A4102 &amp; </w:t>
      </w:r>
      <w:r w:rsidR="00AB3353" w:rsidRPr="00506D76">
        <w:rPr>
          <w:rFonts w:ascii="Arial" w:hAnsi="Arial" w:cs="Arial"/>
          <w:sz w:val="22"/>
          <w:szCs w:val="22"/>
        </w:rPr>
        <w:t>High Street</w:t>
      </w:r>
      <w:r w:rsidRPr="00506D76">
        <w:rPr>
          <w:rFonts w:ascii="Arial" w:hAnsi="Arial" w:cs="Arial"/>
          <w:sz w:val="22"/>
          <w:szCs w:val="22"/>
        </w:rPr>
        <w:t xml:space="preserve"> roundabout. Due to the limit amount of access around the region with the river Taff running adjacent to the construction project, it would be sufficient to propose with the local council of parking to be accepted to use at the Merthyr Tydfil College on a permit holder basis. Merthyr Tydfil Train station is also a </w:t>
      </w:r>
      <w:r w:rsidR="00AB3353" w:rsidRPr="00506D76">
        <w:rPr>
          <w:rFonts w:ascii="Arial" w:hAnsi="Arial" w:cs="Arial"/>
          <w:sz w:val="22"/>
          <w:szCs w:val="22"/>
        </w:rPr>
        <w:t>6-minute</w:t>
      </w:r>
      <w:r w:rsidRPr="00506D76">
        <w:rPr>
          <w:rFonts w:ascii="Arial" w:hAnsi="Arial" w:cs="Arial"/>
          <w:sz w:val="22"/>
          <w:szCs w:val="22"/>
        </w:rPr>
        <w:t xml:space="preserve"> walk from the construction project and can be used as a transport if possible. </w:t>
      </w:r>
    </w:p>
    <w:p w14:paraId="4F71DF6C" w14:textId="261F9CC6" w:rsidR="00506D76" w:rsidRDefault="00506D76" w:rsidP="00506D76">
      <w:pPr>
        <w:pStyle w:val="NormalWeb"/>
        <w:spacing w:before="0" w:beforeAutospacing="0" w:after="160" w:afterAutospacing="0"/>
        <w:jc w:val="center"/>
        <w:rPr>
          <w:rFonts w:ascii="Arial" w:hAnsi="Arial" w:cs="Arial"/>
          <w:sz w:val="22"/>
          <w:szCs w:val="22"/>
        </w:rPr>
      </w:pPr>
      <w:r>
        <w:rPr>
          <w:noProof/>
        </w:rPr>
        <w:drawing>
          <wp:inline distT="0" distB="0" distL="0" distR="0" wp14:anchorId="25CE111A" wp14:editId="6D72DC9F">
            <wp:extent cx="4933950" cy="3848100"/>
            <wp:effectExtent l="0" t="0" r="0" b="0"/>
            <wp:docPr id="3889290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929012" name=""/>
                    <pic:cNvPicPr/>
                  </pic:nvPicPr>
                  <pic:blipFill>
                    <a:blip r:embed="rId13"/>
                    <a:stretch>
                      <a:fillRect/>
                    </a:stretch>
                  </pic:blipFill>
                  <pic:spPr>
                    <a:xfrm>
                      <a:off x="0" y="0"/>
                      <a:ext cx="4933950" cy="3848100"/>
                    </a:xfrm>
                    <a:prstGeom prst="rect">
                      <a:avLst/>
                    </a:prstGeom>
                  </pic:spPr>
                </pic:pic>
              </a:graphicData>
            </a:graphic>
          </wp:inline>
        </w:drawing>
      </w:r>
    </w:p>
    <w:p w14:paraId="3C7E458B" w14:textId="7383A789" w:rsidR="00506D76" w:rsidRPr="00506D76" w:rsidRDefault="00506D76" w:rsidP="00506D76">
      <w:pPr>
        <w:pStyle w:val="NormalWeb"/>
        <w:spacing w:before="0" w:beforeAutospacing="0" w:after="160" w:afterAutospacing="0"/>
        <w:jc w:val="center"/>
        <w:rPr>
          <w:rFonts w:ascii="Arial" w:hAnsi="Arial" w:cs="Arial"/>
          <w:sz w:val="22"/>
          <w:szCs w:val="22"/>
        </w:rPr>
      </w:pPr>
      <w:r>
        <w:rPr>
          <w:rFonts w:ascii="Arial" w:hAnsi="Arial" w:cs="Arial"/>
          <w:sz w:val="22"/>
          <w:szCs w:val="22"/>
        </w:rPr>
        <w:t xml:space="preserve">Figure </w:t>
      </w:r>
      <w:r w:rsidR="00C55A2C">
        <w:rPr>
          <w:rFonts w:ascii="Arial" w:hAnsi="Arial" w:cs="Arial"/>
          <w:sz w:val="22"/>
          <w:szCs w:val="22"/>
        </w:rPr>
        <w:t>1: Map of area for Matchstick Arena</w:t>
      </w:r>
    </w:p>
    <w:p w14:paraId="58D92F23" w14:textId="77777777" w:rsidR="00F73EDD" w:rsidRPr="00506D76" w:rsidRDefault="00F73EDD" w:rsidP="00A82741">
      <w:pPr>
        <w:pStyle w:val="NormalWeb"/>
        <w:spacing w:before="0" w:beforeAutospacing="0" w:after="160" w:afterAutospacing="0"/>
        <w:jc w:val="both"/>
        <w:rPr>
          <w:rFonts w:ascii="Arial" w:hAnsi="Arial" w:cs="Arial"/>
          <w:sz w:val="22"/>
          <w:szCs w:val="22"/>
        </w:rPr>
      </w:pPr>
      <w:r w:rsidRPr="00506D76">
        <w:rPr>
          <w:rFonts w:ascii="Arial" w:hAnsi="Arial" w:cs="Arial"/>
          <w:sz w:val="22"/>
          <w:szCs w:val="22"/>
        </w:rPr>
        <w:t xml:space="preserve">There will be separate construction entrances to the project, one position at Castle street and Wheatsheaf Lane. The reason for 2no site entrance is to prevent congestion caused by the </w:t>
      </w:r>
      <w:r w:rsidRPr="00506D76">
        <w:rPr>
          <w:rFonts w:ascii="Arial" w:hAnsi="Arial" w:cs="Arial"/>
          <w:sz w:val="22"/>
          <w:szCs w:val="22"/>
        </w:rPr>
        <w:lastRenderedPageBreak/>
        <w:t xml:space="preserve">construction project and the Castle street entrance will only be used for heavy loads vehicles when required. </w:t>
      </w:r>
    </w:p>
    <w:p w14:paraId="1EF24927" w14:textId="77777777" w:rsidR="00F73EDD" w:rsidRPr="00506D76" w:rsidRDefault="00F73EDD" w:rsidP="00A82741">
      <w:pPr>
        <w:pStyle w:val="NormalWeb"/>
        <w:spacing w:before="0" w:beforeAutospacing="0" w:after="160" w:afterAutospacing="0"/>
        <w:jc w:val="both"/>
        <w:rPr>
          <w:rFonts w:ascii="Arial" w:hAnsi="Arial" w:cs="Arial"/>
          <w:sz w:val="22"/>
          <w:szCs w:val="22"/>
        </w:rPr>
      </w:pPr>
      <w:r w:rsidRPr="00506D76">
        <w:rPr>
          <w:rFonts w:ascii="Arial" w:hAnsi="Arial" w:cs="Arial"/>
          <w:sz w:val="22"/>
          <w:szCs w:val="22"/>
        </w:rPr>
        <w:t xml:space="preserve">A topography has been used to identify the variance in height in the construction project and has been seen as a relatively flat area varying approximately 2m in differential ground height. </w:t>
      </w:r>
    </w:p>
    <w:p w14:paraId="5B616204" w14:textId="2193ADB1" w:rsidR="00AB3353" w:rsidRPr="00506D76" w:rsidRDefault="00A74869" w:rsidP="00F73EDD">
      <w:pPr>
        <w:pStyle w:val="NormalWeb"/>
        <w:spacing w:before="0" w:beforeAutospacing="0" w:after="160" w:afterAutospacing="0"/>
        <w:rPr>
          <w:rFonts w:ascii="Arial" w:hAnsi="Arial" w:cs="Arial"/>
          <w:sz w:val="22"/>
          <w:szCs w:val="22"/>
        </w:rPr>
      </w:pPr>
      <w:r w:rsidRPr="00506D76">
        <w:rPr>
          <w:rFonts w:ascii="Arial" w:hAnsi="Arial" w:cs="Arial"/>
          <w:noProof/>
        </w:rPr>
        <w:drawing>
          <wp:inline distT="0" distB="0" distL="0" distR="0" wp14:anchorId="397B1506" wp14:editId="10E921CF">
            <wp:extent cx="5731510" cy="2710815"/>
            <wp:effectExtent l="0" t="0" r="2540" b="0"/>
            <wp:docPr id="1050476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47653" name=""/>
                    <pic:cNvPicPr/>
                  </pic:nvPicPr>
                  <pic:blipFill>
                    <a:blip r:embed="rId14"/>
                    <a:stretch>
                      <a:fillRect/>
                    </a:stretch>
                  </pic:blipFill>
                  <pic:spPr>
                    <a:xfrm>
                      <a:off x="0" y="0"/>
                      <a:ext cx="5731510" cy="2710815"/>
                    </a:xfrm>
                    <a:prstGeom prst="rect">
                      <a:avLst/>
                    </a:prstGeom>
                  </pic:spPr>
                </pic:pic>
              </a:graphicData>
            </a:graphic>
          </wp:inline>
        </w:drawing>
      </w:r>
    </w:p>
    <w:p w14:paraId="30A657EA" w14:textId="6C13A339" w:rsidR="009D5FE6" w:rsidRPr="00506D76" w:rsidRDefault="00A74869" w:rsidP="00506D76">
      <w:pPr>
        <w:pStyle w:val="NormalWeb"/>
        <w:spacing w:before="0" w:beforeAutospacing="0" w:after="160" w:afterAutospacing="0"/>
        <w:jc w:val="center"/>
        <w:rPr>
          <w:rFonts w:ascii="Arial" w:hAnsi="Arial" w:cs="Arial"/>
          <w:sz w:val="22"/>
          <w:szCs w:val="22"/>
        </w:rPr>
      </w:pPr>
      <w:r w:rsidRPr="00506D76">
        <w:rPr>
          <w:rFonts w:ascii="Arial" w:hAnsi="Arial" w:cs="Arial"/>
          <w:sz w:val="22"/>
          <w:szCs w:val="22"/>
        </w:rPr>
        <w:t xml:space="preserve">Figure </w:t>
      </w:r>
      <w:r w:rsidR="00C55A2C">
        <w:rPr>
          <w:rFonts w:ascii="Arial" w:hAnsi="Arial" w:cs="Arial"/>
          <w:sz w:val="22"/>
          <w:szCs w:val="22"/>
        </w:rPr>
        <w:t>2</w:t>
      </w:r>
      <w:r w:rsidRPr="00506D76">
        <w:rPr>
          <w:rFonts w:ascii="Arial" w:hAnsi="Arial" w:cs="Arial"/>
          <w:sz w:val="22"/>
          <w:szCs w:val="22"/>
        </w:rPr>
        <w:t>: Showing the topography used to show a variance of heigh in 2m.</w:t>
      </w:r>
      <w:r w:rsidR="00ED6174" w:rsidRPr="00ED6174">
        <w:t xml:space="preserve"> </w:t>
      </w:r>
      <w:r w:rsidR="00ED6174" w:rsidRPr="00ED6174">
        <w:rPr>
          <w:rFonts w:ascii="Arial" w:hAnsi="Arial" w:cs="Arial"/>
          <w:sz w:val="22"/>
          <w:szCs w:val="22"/>
        </w:rPr>
        <w:t>(topographic-map.com, 2025)</w:t>
      </w:r>
    </w:p>
    <w:p w14:paraId="63A10FFB" w14:textId="09698880" w:rsidR="00A74869" w:rsidRPr="00506D76" w:rsidRDefault="009D5FE6" w:rsidP="009D5FE6">
      <w:pPr>
        <w:pStyle w:val="Heading1"/>
        <w:rPr>
          <w:rFonts w:eastAsia="Times New Roman" w:cs="Arial"/>
          <w:lang w:eastAsia="en-GB"/>
        </w:rPr>
      </w:pPr>
      <w:bookmarkStart w:id="2" w:name="_Toc197411233"/>
      <w:r w:rsidRPr="00506D76">
        <w:rPr>
          <w:rFonts w:eastAsia="Times New Roman" w:cs="Arial"/>
          <w:lang w:eastAsia="en-GB"/>
        </w:rPr>
        <w:t>Location History</w:t>
      </w:r>
      <w:bookmarkEnd w:id="2"/>
    </w:p>
    <w:p w14:paraId="0A7DBE5C" w14:textId="32103BFA" w:rsidR="009A47AE" w:rsidRDefault="009A47AE" w:rsidP="009D5FE6">
      <w:pPr>
        <w:rPr>
          <w:rFonts w:ascii="Arial" w:hAnsi="Arial" w:cs="Arial"/>
          <w:lang w:eastAsia="en-GB"/>
        </w:rPr>
      </w:pPr>
      <w:r>
        <w:rPr>
          <w:rFonts w:ascii="Arial" w:hAnsi="Arial" w:cs="Arial"/>
          <w:lang w:eastAsia="en-GB"/>
        </w:rPr>
        <w:t xml:space="preserve">The old Merthyr bus station that was constructed in the 1960s, was part of a broader redevelopment initiative aimed to modernise the town’s infrastructure. It was designed to have a dual curved passenger access that allowed access to the buses as well as the shopping centre. </w:t>
      </w:r>
      <w:r w:rsidR="00062D51" w:rsidRPr="00062D51">
        <w:rPr>
          <w:rFonts w:ascii="Arial" w:hAnsi="Arial" w:cs="Arial"/>
          <w:lang w:eastAsia="en-GB"/>
        </w:rPr>
        <w:t>(Coflein.gov.uk, 2019)</w:t>
      </w:r>
    </w:p>
    <w:p w14:paraId="4E749B49" w14:textId="33D9C0DC" w:rsidR="00062D51" w:rsidRPr="00506D76" w:rsidRDefault="002A7343" w:rsidP="00062D51">
      <w:pPr>
        <w:jc w:val="both"/>
        <w:rPr>
          <w:rFonts w:ascii="Arial" w:hAnsi="Arial" w:cs="Arial"/>
          <w:lang w:eastAsia="en-GB"/>
        </w:rPr>
      </w:pPr>
      <w:r>
        <w:rPr>
          <w:noProof/>
        </w:rPr>
        <w:drawing>
          <wp:anchor distT="0" distB="0" distL="114300" distR="114300" simplePos="0" relativeHeight="251658245" behindDoc="1" locked="0" layoutInCell="1" allowOverlap="1" wp14:anchorId="66BCD142" wp14:editId="35073F61">
            <wp:simplePos x="0" y="0"/>
            <wp:positionH relativeFrom="column">
              <wp:posOffset>1891011</wp:posOffset>
            </wp:positionH>
            <wp:positionV relativeFrom="paragraph">
              <wp:posOffset>5482</wp:posOffset>
            </wp:positionV>
            <wp:extent cx="4162425" cy="3286125"/>
            <wp:effectExtent l="0" t="0" r="9525" b="9525"/>
            <wp:wrapTight wrapText="bothSides">
              <wp:wrapPolygon edited="0">
                <wp:start x="0" y="0"/>
                <wp:lineTo x="0" y="21537"/>
                <wp:lineTo x="21551" y="21537"/>
                <wp:lineTo x="21551" y="0"/>
                <wp:lineTo x="0" y="0"/>
              </wp:wrapPolygon>
            </wp:wrapTight>
            <wp:docPr id="16916233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623302" name=""/>
                    <pic:cNvPicPr/>
                  </pic:nvPicPr>
                  <pic:blipFill>
                    <a:blip r:embed="rId15">
                      <a:extLst>
                        <a:ext uri="{28A0092B-C50C-407E-A947-70E740481C1C}">
                          <a14:useLocalDpi xmlns:a14="http://schemas.microsoft.com/office/drawing/2010/main" val="0"/>
                        </a:ext>
                      </a:extLst>
                    </a:blip>
                    <a:stretch>
                      <a:fillRect/>
                    </a:stretch>
                  </pic:blipFill>
                  <pic:spPr>
                    <a:xfrm>
                      <a:off x="0" y="0"/>
                      <a:ext cx="4162425" cy="3286125"/>
                    </a:xfrm>
                    <a:prstGeom prst="rect">
                      <a:avLst/>
                    </a:prstGeom>
                  </pic:spPr>
                </pic:pic>
              </a:graphicData>
            </a:graphic>
            <wp14:sizeRelH relativeFrom="page">
              <wp14:pctWidth>0</wp14:pctWidth>
            </wp14:sizeRelH>
            <wp14:sizeRelV relativeFrom="page">
              <wp14:pctHeight>0</wp14:pctHeight>
            </wp14:sizeRelV>
          </wp:anchor>
        </w:drawing>
      </w:r>
      <w:r w:rsidR="00062D51">
        <w:rPr>
          <w:rFonts w:ascii="Arial" w:hAnsi="Arial" w:cs="Arial"/>
          <w:lang w:eastAsia="en-GB"/>
        </w:rPr>
        <w:t xml:space="preserve">Prior to the construction of the bus station, the site off Castle street was part of the Merthyr’s commercial and residential core with a variety of small shops, public houses and homes for residents. A notable establishment was the Lamb inn, a public house that was served as a social hub for locals. </w:t>
      </w:r>
      <w:r w:rsidRPr="002A7343">
        <w:rPr>
          <w:rFonts w:ascii="Arial" w:hAnsi="Arial" w:cs="Arial"/>
          <w:lang w:eastAsia="en-GB"/>
        </w:rPr>
        <w:t>(The Melting Pot - Merthyr Tydfil’s History and Culture, 2023)</w:t>
      </w:r>
    </w:p>
    <w:p w14:paraId="10DCDDA3" w14:textId="43C885FF" w:rsidR="00062D51" w:rsidRDefault="00062D51" w:rsidP="002A7343">
      <w:pPr>
        <w:rPr>
          <w:rFonts w:ascii="Arial" w:hAnsi="Arial" w:cs="Arial"/>
          <w:lang w:eastAsia="en-GB"/>
        </w:rPr>
      </w:pPr>
      <w:r>
        <w:rPr>
          <w:rFonts w:ascii="Arial" w:hAnsi="Arial" w:cs="Arial"/>
          <w:lang w:eastAsia="en-GB"/>
        </w:rPr>
        <w:t xml:space="preserve">As time led on, the bus station condition deteriorated, resulting in a lot of public criticism regarding the safety of the building and was known for an area effected by anti-social behaviour. In response, plans </w:t>
      </w:r>
      <w:r>
        <w:rPr>
          <w:rFonts w:ascii="Arial" w:hAnsi="Arial" w:cs="Arial"/>
          <w:lang w:eastAsia="en-GB"/>
        </w:rPr>
        <w:lastRenderedPageBreak/>
        <w:t xml:space="preserve">were made to move the bus station away from Castle street and replace with a new facility that can facilitate the local community. </w:t>
      </w:r>
    </w:p>
    <w:p w14:paraId="6F491E76" w14:textId="704DD556" w:rsidR="0046362D" w:rsidRDefault="0046362D" w:rsidP="0046362D">
      <w:pPr>
        <w:jc w:val="center"/>
        <w:rPr>
          <w:rFonts w:ascii="Arial" w:hAnsi="Arial" w:cs="Arial"/>
          <w:lang w:eastAsia="en-GB"/>
        </w:rPr>
      </w:pPr>
      <w:r w:rsidRPr="0046362D">
        <w:rPr>
          <w:rFonts w:ascii="Arial" w:hAnsi="Arial" w:cs="Arial"/>
          <w:noProof/>
          <w:lang w:eastAsia="en-GB"/>
        </w:rPr>
        <w:drawing>
          <wp:inline distT="0" distB="0" distL="0" distR="0" wp14:anchorId="68C9BFD5" wp14:editId="1CD18834">
            <wp:extent cx="5196689" cy="3534841"/>
            <wp:effectExtent l="0" t="0" r="4445" b="8890"/>
            <wp:docPr id="4548220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06043" cy="3541204"/>
                    </a:xfrm>
                    <a:prstGeom prst="rect">
                      <a:avLst/>
                    </a:prstGeom>
                    <a:noFill/>
                    <a:ln>
                      <a:noFill/>
                    </a:ln>
                  </pic:spPr>
                </pic:pic>
              </a:graphicData>
            </a:graphic>
          </wp:inline>
        </w:drawing>
      </w:r>
    </w:p>
    <w:p w14:paraId="47A504E1" w14:textId="4E21BBC9" w:rsidR="0046362D" w:rsidRPr="00506D76" w:rsidRDefault="0046362D" w:rsidP="0046362D">
      <w:pPr>
        <w:jc w:val="center"/>
        <w:rPr>
          <w:rFonts w:ascii="Arial" w:hAnsi="Arial" w:cs="Arial"/>
          <w:lang w:eastAsia="en-GB"/>
        </w:rPr>
      </w:pPr>
      <w:r>
        <w:rPr>
          <w:rFonts w:ascii="Arial" w:hAnsi="Arial" w:cs="Arial"/>
          <w:lang w:eastAsia="en-GB"/>
        </w:rPr>
        <w:t xml:space="preserve">Figure 4: Castle street bus depot demolition </w:t>
      </w:r>
      <w:r w:rsidRPr="0046362D">
        <w:rPr>
          <w:rFonts w:ascii="Arial" w:hAnsi="Arial" w:cs="Arial"/>
          <w:lang w:eastAsia="en-GB"/>
        </w:rPr>
        <w:t>(Thomas, 2023)</w:t>
      </w:r>
    </w:p>
    <w:p w14:paraId="5895DD00" w14:textId="353F976D" w:rsidR="00F73EDD" w:rsidRPr="00506D76" w:rsidRDefault="00F73EDD" w:rsidP="00A74869">
      <w:pPr>
        <w:pStyle w:val="Heading1"/>
        <w:rPr>
          <w:rFonts w:eastAsia="Times New Roman" w:cs="Arial"/>
          <w:lang w:eastAsia="en-GB"/>
        </w:rPr>
      </w:pPr>
      <w:bookmarkStart w:id="3" w:name="_Toc197411234"/>
      <w:r w:rsidRPr="00506D76">
        <w:rPr>
          <w:rFonts w:eastAsia="Times New Roman" w:cs="Arial"/>
          <w:lang w:eastAsia="en-GB"/>
        </w:rPr>
        <w:t>Site investigation</w:t>
      </w:r>
      <w:bookmarkEnd w:id="3"/>
      <w:r w:rsidRPr="00506D76">
        <w:rPr>
          <w:rFonts w:eastAsia="Times New Roman" w:cs="Arial"/>
          <w:lang w:eastAsia="en-GB"/>
        </w:rPr>
        <w:t xml:space="preserve"> </w:t>
      </w:r>
    </w:p>
    <w:p w14:paraId="084C380C" w14:textId="77777777" w:rsidR="00F73EDD" w:rsidRPr="00506D76" w:rsidRDefault="00F73EDD" w:rsidP="00A82741">
      <w:pPr>
        <w:numPr>
          <w:ilvl w:val="0"/>
          <w:numId w:val="1"/>
        </w:numPr>
        <w:spacing w:after="0" w:line="240" w:lineRule="auto"/>
        <w:jc w:val="both"/>
        <w:textAlignment w:val="center"/>
        <w:rPr>
          <w:rFonts w:ascii="Arial" w:eastAsia="Times New Roman" w:hAnsi="Arial" w:cs="Arial"/>
          <w:kern w:val="0"/>
          <w:lang w:eastAsia="en-GB"/>
          <w14:ligatures w14:val="none"/>
        </w:rPr>
      </w:pPr>
      <w:r w:rsidRPr="00506D76">
        <w:rPr>
          <w:rFonts w:ascii="Arial" w:eastAsia="Times New Roman" w:hAnsi="Arial" w:cs="Arial"/>
          <w:kern w:val="0"/>
          <w:lang w:eastAsia="en-GB"/>
          <w14:ligatures w14:val="none"/>
        </w:rPr>
        <w:t>There is 1no borehole log in the area that is accessible but fortunately it is on the plot of land that we are using. In this borehole log is shows a total depth of 81ft carried out and consists of dugwell and shale</w:t>
      </w:r>
    </w:p>
    <w:p w14:paraId="6F0EDF2D" w14:textId="77777777" w:rsidR="00F73EDD" w:rsidRPr="00506D76" w:rsidRDefault="00F73EDD" w:rsidP="00A82741">
      <w:pPr>
        <w:numPr>
          <w:ilvl w:val="0"/>
          <w:numId w:val="1"/>
        </w:numPr>
        <w:spacing w:after="0" w:line="240" w:lineRule="auto"/>
        <w:jc w:val="both"/>
        <w:textAlignment w:val="center"/>
        <w:rPr>
          <w:rFonts w:ascii="Arial" w:eastAsia="Times New Roman" w:hAnsi="Arial" w:cs="Arial"/>
          <w:kern w:val="0"/>
          <w:lang w:eastAsia="en-GB"/>
          <w14:ligatures w14:val="none"/>
        </w:rPr>
      </w:pPr>
      <w:r w:rsidRPr="00506D76">
        <w:rPr>
          <w:rFonts w:ascii="Arial" w:eastAsia="Times New Roman" w:hAnsi="Arial" w:cs="Arial"/>
          <w:kern w:val="0"/>
          <w:lang w:eastAsia="en-GB"/>
          <w14:ligatures w14:val="none"/>
        </w:rPr>
        <w:t>The challenges currently identified in the site investigation is the lack of detail in the area for the geology of the ground and there is not a lot of archived information from the Merthyr council website.</w:t>
      </w:r>
    </w:p>
    <w:p w14:paraId="2894B1BE" w14:textId="77777777" w:rsidR="00F73EDD" w:rsidRPr="00506D76" w:rsidRDefault="00F73EDD" w:rsidP="00A82741">
      <w:pPr>
        <w:numPr>
          <w:ilvl w:val="0"/>
          <w:numId w:val="1"/>
        </w:numPr>
        <w:spacing w:line="240" w:lineRule="auto"/>
        <w:jc w:val="both"/>
        <w:textAlignment w:val="center"/>
        <w:rPr>
          <w:rFonts w:ascii="Arial" w:eastAsia="Times New Roman" w:hAnsi="Arial" w:cs="Arial"/>
          <w:kern w:val="0"/>
          <w:lang w:eastAsia="en-GB"/>
          <w14:ligatures w14:val="none"/>
        </w:rPr>
      </w:pPr>
      <w:r w:rsidRPr="00506D76">
        <w:rPr>
          <w:rFonts w:ascii="Arial" w:eastAsia="Times New Roman" w:hAnsi="Arial" w:cs="Arial"/>
          <w:kern w:val="0"/>
          <w:lang w:eastAsia="en-GB"/>
          <w14:ligatures w14:val="none"/>
        </w:rPr>
        <w:t xml:space="preserve">A topography has been used to identify the variance in height in the construction project and has been seen as a relatively flat area varying approximately 2m in differential ground height. </w:t>
      </w:r>
    </w:p>
    <w:p w14:paraId="6B738B2E" w14:textId="472814A1" w:rsidR="00F73EDD" w:rsidRPr="00506D76" w:rsidRDefault="00F73EDD" w:rsidP="00A82741">
      <w:pPr>
        <w:numPr>
          <w:ilvl w:val="0"/>
          <w:numId w:val="1"/>
        </w:numPr>
        <w:spacing w:after="0" w:line="240" w:lineRule="auto"/>
        <w:jc w:val="both"/>
        <w:textAlignment w:val="center"/>
        <w:rPr>
          <w:rFonts w:ascii="Arial" w:eastAsia="Times New Roman" w:hAnsi="Arial" w:cs="Arial"/>
          <w:kern w:val="0"/>
          <w:lang w:eastAsia="en-GB"/>
          <w14:ligatures w14:val="none"/>
        </w:rPr>
      </w:pPr>
      <w:r w:rsidRPr="00506D76">
        <w:rPr>
          <w:rFonts w:ascii="Arial" w:eastAsia="Times New Roman" w:hAnsi="Arial" w:cs="Arial"/>
          <w:kern w:val="0"/>
          <w:lang w:eastAsia="en-GB"/>
          <w14:ligatures w14:val="none"/>
        </w:rPr>
        <w:t xml:space="preserve">Merthyr Tydfil is a known coal mining town in region of South Wales, so we looked into The Coal Authority map online and it was identified that the closest coal entry was on the other side of the River Taff underneath the College. </w:t>
      </w:r>
    </w:p>
    <w:p w14:paraId="030FDB88" w14:textId="77777777" w:rsidR="00F73EDD" w:rsidRPr="00506D76" w:rsidRDefault="00F73EDD" w:rsidP="00F73EDD">
      <w:pPr>
        <w:rPr>
          <w:rFonts w:ascii="Arial" w:hAnsi="Arial" w:cs="Arial"/>
        </w:rPr>
      </w:pPr>
    </w:p>
    <w:p w14:paraId="7BB2C143" w14:textId="77777777" w:rsidR="00F73EDD" w:rsidRDefault="00F73EDD" w:rsidP="00A74869">
      <w:pPr>
        <w:pStyle w:val="Heading2"/>
        <w:rPr>
          <w:rFonts w:cs="Arial"/>
        </w:rPr>
      </w:pPr>
      <w:bookmarkStart w:id="4" w:name="_Toc197411235"/>
      <w:r w:rsidRPr="00506D76">
        <w:rPr>
          <w:rFonts w:cs="Arial"/>
        </w:rPr>
        <w:t>Trees / Vegetation:</w:t>
      </w:r>
      <w:bookmarkEnd w:id="4"/>
      <w:r w:rsidRPr="00506D76">
        <w:rPr>
          <w:rFonts w:cs="Arial"/>
        </w:rPr>
        <w:t xml:space="preserve"> </w:t>
      </w:r>
    </w:p>
    <w:p w14:paraId="7FE75BC3" w14:textId="09CCDA5F" w:rsidR="009E5EB8" w:rsidRPr="009E5EB8" w:rsidRDefault="009E5EB8" w:rsidP="009E5EB8">
      <w:pPr>
        <w:jc w:val="both"/>
        <w:rPr>
          <w:rFonts w:ascii="Arial" w:hAnsi="Arial" w:cs="Arial"/>
        </w:rPr>
      </w:pPr>
      <w:r w:rsidRPr="009E5EB8">
        <w:rPr>
          <w:rFonts w:ascii="Arial" w:hAnsi="Arial" w:cs="Arial"/>
        </w:rPr>
        <w:t>An assessment has been undertaken regarding the presence of Tree Preservation Orders (TPOs) and Conservation Area status within the proposed development site located in Merthyr Tydfil. The local authority, Merthyr Tydfil County Borough Council, holds powers under the Town and Country Planning Act 1990 to enforce TPOs and manage trees within designated Conservation Areas.</w:t>
      </w:r>
    </w:p>
    <w:p w14:paraId="5DA52042" w14:textId="713635E7" w:rsidR="009E5EB8" w:rsidRPr="009E5EB8" w:rsidRDefault="009E5EB8" w:rsidP="009E5EB8">
      <w:pPr>
        <w:jc w:val="both"/>
        <w:rPr>
          <w:rFonts w:ascii="Arial" w:hAnsi="Arial" w:cs="Arial"/>
        </w:rPr>
      </w:pPr>
      <w:r w:rsidRPr="009E5EB8">
        <w:rPr>
          <w:rFonts w:ascii="Arial" w:hAnsi="Arial" w:cs="Arial"/>
        </w:rPr>
        <w:t xml:space="preserve">The Act recognises the important role trees play in enhancing the visual character of built-up environments. Special provisions are made for trees within Conservation Areas, requiring any person intending to carry out works—such as pruning or removal—to notify the Council's Town Planning Division. A period of up to six weeks must be allowed for the Council to assess the </w:t>
      </w:r>
      <w:r w:rsidRPr="009E5EB8">
        <w:rPr>
          <w:rFonts w:ascii="Arial" w:hAnsi="Arial" w:cs="Arial"/>
        </w:rPr>
        <w:lastRenderedPageBreak/>
        <w:t>health and amenity value of the tree(s) in question. Works may only proceed once formal written confirmation of 'No Objection' has been received, or if no response is issued by the Council within the six-week period.</w:t>
      </w:r>
    </w:p>
    <w:p w14:paraId="253564E6" w14:textId="7F07BE12" w:rsidR="009E5EB8" w:rsidRPr="009E5EB8" w:rsidRDefault="009E5EB8" w:rsidP="009E5EB8">
      <w:pPr>
        <w:jc w:val="both"/>
        <w:rPr>
          <w:rFonts w:ascii="Arial" w:hAnsi="Arial" w:cs="Arial"/>
        </w:rPr>
      </w:pPr>
      <w:r w:rsidRPr="009E5EB8">
        <w:rPr>
          <w:rFonts w:ascii="Arial" w:hAnsi="Arial" w:cs="Arial"/>
        </w:rPr>
        <w:t>Following a review of the site, it has been confirmed that the area is not designated as a Conservation Area. As such, there is currently no requirement to notify the local authority prior to the removal of vegetation or trees on this site.</w:t>
      </w:r>
    </w:p>
    <w:p w14:paraId="513E7443" w14:textId="0C6C7F69" w:rsidR="009E5EB8" w:rsidRPr="009E5EB8" w:rsidRDefault="009E5EB8" w:rsidP="009E5EB8">
      <w:pPr>
        <w:jc w:val="both"/>
        <w:rPr>
          <w:rFonts w:ascii="Arial" w:hAnsi="Arial" w:cs="Arial"/>
        </w:rPr>
      </w:pPr>
      <w:r w:rsidRPr="009E5EB8">
        <w:rPr>
          <w:rFonts w:ascii="Arial" w:hAnsi="Arial" w:cs="Arial"/>
        </w:rPr>
        <w:t>In accordance with the client’s masterplan and the proposed scope of construction works, any trees or vegetation that are removed during the course of the development will be appropriately replaced, ensuring that the site maintains its visual and environmental quality post-construction.</w:t>
      </w:r>
    </w:p>
    <w:p w14:paraId="650C1B69" w14:textId="1C8F58B3" w:rsidR="00B30C6E" w:rsidRPr="00506D76" w:rsidRDefault="00B30C6E" w:rsidP="00A74869">
      <w:pPr>
        <w:pStyle w:val="Heading1"/>
        <w:rPr>
          <w:rFonts w:cs="Arial"/>
        </w:rPr>
      </w:pPr>
      <w:bookmarkStart w:id="5" w:name="_Toc197411236"/>
      <w:r w:rsidRPr="00506D76">
        <w:rPr>
          <w:rFonts w:cs="Arial"/>
        </w:rPr>
        <w:t>SSI/SSSI/SNCI/AONB status</w:t>
      </w:r>
      <w:bookmarkEnd w:id="5"/>
      <w:r w:rsidRPr="00506D76">
        <w:rPr>
          <w:rFonts w:cs="Arial"/>
        </w:rPr>
        <w:t xml:space="preserve"> </w:t>
      </w:r>
    </w:p>
    <w:p w14:paraId="1C95618A" w14:textId="77777777" w:rsidR="00B30C6E" w:rsidRPr="00506D76" w:rsidRDefault="00B30C6E" w:rsidP="00A82741">
      <w:pPr>
        <w:jc w:val="both"/>
        <w:rPr>
          <w:rFonts w:ascii="Arial" w:hAnsi="Arial" w:cs="Arial"/>
        </w:rPr>
      </w:pPr>
      <w:r w:rsidRPr="00506D76">
        <w:rPr>
          <w:rFonts w:ascii="Arial" w:hAnsi="Arial" w:cs="Arial"/>
        </w:rPr>
        <w:t xml:space="preserve">In terms of sites of special scientific interest there are multiple sites located within the county of Merthyr Tydfil. Such as, Cwm Taf </w:t>
      </w:r>
      <w:proofErr w:type="spellStart"/>
      <w:r w:rsidRPr="00506D76">
        <w:rPr>
          <w:rFonts w:ascii="Arial" w:hAnsi="Arial" w:cs="Arial"/>
        </w:rPr>
        <w:t>Fechan</w:t>
      </w:r>
      <w:proofErr w:type="spellEnd"/>
      <w:r w:rsidRPr="00506D76">
        <w:rPr>
          <w:rFonts w:ascii="Arial" w:hAnsi="Arial" w:cs="Arial"/>
        </w:rPr>
        <w:t xml:space="preserve"> Local Nature Reserve and </w:t>
      </w:r>
      <w:proofErr w:type="spellStart"/>
      <w:r w:rsidRPr="00506D76">
        <w:rPr>
          <w:rFonts w:ascii="Arial" w:hAnsi="Arial" w:cs="Arial"/>
        </w:rPr>
        <w:t>Cilsanws</w:t>
      </w:r>
      <w:proofErr w:type="spellEnd"/>
      <w:r w:rsidRPr="00506D76">
        <w:rPr>
          <w:rFonts w:ascii="Arial" w:hAnsi="Arial" w:cs="Arial"/>
        </w:rPr>
        <w:t xml:space="preserve"> Nature Reserve. However, there seems to be no direct links to the project location itself. Meaning that when it comes to planning permissions and starting groundworks there will be no problem with sites of scientific interest.</w:t>
      </w:r>
    </w:p>
    <w:p w14:paraId="29CBA0B5" w14:textId="77777777" w:rsidR="00B30C6E" w:rsidRPr="00506D76" w:rsidRDefault="00B30C6E" w:rsidP="00A74869">
      <w:pPr>
        <w:pStyle w:val="Heading2"/>
        <w:rPr>
          <w:rFonts w:cs="Arial"/>
        </w:rPr>
      </w:pPr>
      <w:bookmarkStart w:id="6" w:name="_Toc197411237"/>
      <w:r w:rsidRPr="00506D76">
        <w:rPr>
          <w:rFonts w:cs="Arial"/>
        </w:rPr>
        <w:t>SNCI Status – (Site of Nature Conservation Interests)</w:t>
      </w:r>
      <w:bookmarkEnd w:id="6"/>
    </w:p>
    <w:p w14:paraId="03E114BA" w14:textId="6CBF9A59" w:rsidR="00B30C6E" w:rsidRPr="00506D76" w:rsidRDefault="00753D8E" w:rsidP="00A82741">
      <w:pPr>
        <w:jc w:val="both"/>
        <w:rPr>
          <w:rFonts w:ascii="Arial" w:hAnsi="Arial" w:cs="Arial"/>
        </w:rPr>
      </w:pPr>
      <w:r>
        <w:rPr>
          <w:rFonts w:ascii="Arial" w:hAnsi="Arial" w:cs="Arial"/>
        </w:rPr>
        <w:t>T</w:t>
      </w:r>
      <w:r w:rsidR="00B30C6E" w:rsidRPr="00506D76">
        <w:rPr>
          <w:rFonts w:ascii="Arial" w:hAnsi="Arial" w:cs="Arial"/>
        </w:rPr>
        <w:t xml:space="preserve">here </w:t>
      </w:r>
      <w:proofErr w:type="gramStart"/>
      <w:r w:rsidR="00B30C6E" w:rsidRPr="00506D76">
        <w:rPr>
          <w:rFonts w:ascii="Arial" w:hAnsi="Arial" w:cs="Arial"/>
        </w:rPr>
        <w:t>is</w:t>
      </w:r>
      <w:proofErr w:type="gramEnd"/>
      <w:r w:rsidR="00B30C6E" w:rsidRPr="00506D76">
        <w:rPr>
          <w:rFonts w:ascii="Arial" w:hAnsi="Arial" w:cs="Arial"/>
        </w:rPr>
        <w:t xml:space="preserve"> no sites of nature conservation within the location of the project. However, while looking into my peer’s work, I can see that there is a presence of Japanese Knot weed located on our site and if this is not dealt with correctly it can lead to a larger problem whilst construction is proceeding and after construction is complete. Managing Japanese knot weed correctly can be expensive. However, it allows for no further action to be taken. </w:t>
      </w:r>
    </w:p>
    <w:p w14:paraId="49E39239" w14:textId="4E9D4E6B" w:rsidR="00A74869" w:rsidRDefault="00B30C6E" w:rsidP="00A82741">
      <w:pPr>
        <w:jc w:val="both"/>
        <w:rPr>
          <w:rFonts w:ascii="Arial" w:hAnsi="Arial" w:cs="Arial"/>
        </w:rPr>
      </w:pPr>
      <w:r w:rsidRPr="00506D76">
        <w:rPr>
          <w:rFonts w:ascii="Arial" w:hAnsi="Arial" w:cs="Arial"/>
        </w:rPr>
        <w:t>There are sites of nature conservation interest located within Merthyr Tydfil such as the Merthyr Common. “The site consists of a large area of common land situated to the east of Merthyr Tydfil. It has an upland character and comprises a range of habitats, including areas of marshy grassland, acid grassland, wet heath and small ponds. Colliery spoil-heaps form a significant component of the site, particularly to the west. These have re-vegetated with acid grassland. The ponds support a diverse range of aquatic plant species, good dragon fly fauna and great crested newts occur in at least one pond”.</w:t>
      </w:r>
    </w:p>
    <w:p w14:paraId="1D514442" w14:textId="733ED5E9" w:rsidR="0046362D" w:rsidRDefault="0046362D" w:rsidP="0046362D">
      <w:pPr>
        <w:pStyle w:val="Heading1"/>
      </w:pPr>
      <w:bookmarkStart w:id="7" w:name="_Toc197411238"/>
      <w:r>
        <w:t>Listed Buildings</w:t>
      </w:r>
      <w:bookmarkEnd w:id="7"/>
    </w:p>
    <w:p w14:paraId="02885F6D" w14:textId="4DBAA283" w:rsidR="0046362D" w:rsidRPr="0046362D" w:rsidRDefault="0046362D" w:rsidP="0046362D">
      <w:pPr>
        <w:rPr>
          <w:rFonts w:ascii="Arial" w:hAnsi="Arial" w:cs="Arial"/>
        </w:rPr>
      </w:pPr>
      <w:r w:rsidRPr="0046362D">
        <w:rPr>
          <w:rFonts w:ascii="Arial" w:hAnsi="Arial" w:cs="Arial"/>
        </w:rPr>
        <w:t>Merthyr contains extensive areas of special historic and architectural significance, where the character and appearance are valued and should be both preserved and enhanced. this report acknowledges the positive features that contribute to the historic identity of Merthyr, while also recognising the existing issues that detract from the overall character and visual quality of the town within the defined study area.</w:t>
      </w:r>
    </w:p>
    <w:p w14:paraId="2785DFC1" w14:textId="44C17BE4" w:rsidR="0046362D" w:rsidRPr="0046362D" w:rsidRDefault="0046362D" w:rsidP="0046362D">
      <w:pPr>
        <w:rPr>
          <w:rFonts w:ascii="Arial" w:hAnsi="Arial" w:cs="Arial"/>
        </w:rPr>
      </w:pPr>
      <w:r w:rsidRPr="0046362D">
        <w:rPr>
          <w:rFonts w:ascii="Arial" w:hAnsi="Arial" w:cs="Arial"/>
        </w:rPr>
        <w:t>The diagram below illustrates the location of the site in relation to the Town Centre and the adjoining Thomastown Conservation Areas. It also highlights both listed and locally listed buildings present within the surrounding context.</w:t>
      </w:r>
    </w:p>
    <w:p w14:paraId="5F471F46" w14:textId="75634CAE" w:rsidR="0046362D" w:rsidRDefault="0046362D" w:rsidP="00A82741">
      <w:pPr>
        <w:jc w:val="both"/>
        <w:rPr>
          <w:rFonts w:ascii="Arial" w:hAnsi="Arial" w:cs="Arial"/>
        </w:rPr>
      </w:pPr>
      <w:r>
        <w:rPr>
          <w:noProof/>
        </w:rPr>
        <w:lastRenderedPageBreak/>
        <w:drawing>
          <wp:inline distT="0" distB="0" distL="0" distR="0" wp14:anchorId="7D81AF2F" wp14:editId="3C6423F7">
            <wp:extent cx="5731510" cy="5004435"/>
            <wp:effectExtent l="0" t="0" r="2540" b="5715"/>
            <wp:docPr id="18412148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214836" name=""/>
                    <pic:cNvPicPr/>
                  </pic:nvPicPr>
                  <pic:blipFill>
                    <a:blip r:embed="rId17"/>
                    <a:stretch>
                      <a:fillRect/>
                    </a:stretch>
                  </pic:blipFill>
                  <pic:spPr>
                    <a:xfrm>
                      <a:off x="0" y="0"/>
                      <a:ext cx="5731510" cy="5004435"/>
                    </a:xfrm>
                    <a:prstGeom prst="rect">
                      <a:avLst/>
                    </a:prstGeom>
                  </pic:spPr>
                </pic:pic>
              </a:graphicData>
            </a:graphic>
          </wp:inline>
        </w:drawing>
      </w:r>
    </w:p>
    <w:p w14:paraId="57FA7CEB" w14:textId="1E6CBD55" w:rsidR="0046362D" w:rsidRPr="00506D76" w:rsidRDefault="00C55A2C" w:rsidP="00C55A2C">
      <w:pPr>
        <w:jc w:val="center"/>
        <w:rPr>
          <w:rFonts w:ascii="Arial" w:hAnsi="Arial" w:cs="Arial"/>
        </w:rPr>
      </w:pPr>
      <w:r>
        <w:rPr>
          <w:rFonts w:ascii="Arial" w:hAnsi="Arial" w:cs="Arial"/>
        </w:rPr>
        <w:t xml:space="preserve">Figure 5: Conservation and listed buildings maps </w:t>
      </w:r>
      <w:r w:rsidRPr="0046362D">
        <w:rPr>
          <w:rFonts w:ascii="Arial" w:hAnsi="Arial" w:cs="Arial"/>
        </w:rPr>
        <w:t>(Thomas, 2023)</w:t>
      </w:r>
      <w:r>
        <w:rPr>
          <w:rFonts w:ascii="Arial" w:hAnsi="Arial" w:cs="Arial"/>
        </w:rPr>
        <w:t>.</w:t>
      </w:r>
    </w:p>
    <w:p w14:paraId="2FFE0ED7" w14:textId="5A3EC393" w:rsidR="00264DD8" w:rsidRPr="00506D76" w:rsidRDefault="00F9239C" w:rsidP="00F9239C">
      <w:pPr>
        <w:pStyle w:val="Heading1"/>
        <w:rPr>
          <w:rFonts w:cs="Arial"/>
        </w:rPr>
      </w:pPr>
      <w:bookmarkStart w:id="8" w:name="_Toc197411239"/>
      <w:r w:rsidRPr="00506D76">
        <w:rPr>
          <w:rFonts w:cs="Arial"/>
        </w:rPr>
        <w:t>Flood consequence assessment (FCA) report</w:t>
      </w:r>
      <w:bookmarkEnd w:id="8"/>
    </w:p>
    <w:p w14:paraId="735D361D" w14:textId="0278F933" w:rsidR="002F1908" w:rsidRPr="00506D76" w:rsidRDefault="002F1908" w:rsidP="00A82741">
      <w:pPr>
        <w:jc w:val="both"/>
        <w:rPr>
          <w:rFonts w:ascii="Arial" w:hAnsi="Arial" w:cs="Arial"/>
        </w:rPr>
      </w:pPr>
      <w:r w:rsidRPr="00506D76">
        <w:rPr>
          <w:rFonts w:ascii="Arial" w:hAnsi="Arial" w:cs="Arial"/>
        </w:rPr>
        <w:t xml:space="preserve">The site is within Zone C2 of the Development Advice Map (DAM) contained in Technical Advice Note 15 (TAN15). The applicant did submit a Glebelands Flood Consequence Assessment prepared by Wallingford Hydro Solutions (WHS) dated June 2023. The FCA used hydraulic modelling of the Nant Morlais/River Taff, updated with topographic survey data provided by the Local Authority. The baseline model was the site prior to demolition works. </w:t>
      </w:r>
      <w:r w:rsidR="000F7815" w:rsidRPr="000F7815">
        <w:rPr>
          <w:rFonts w:ascii="Arial" w:hAnsi="Arial" w:cs="Arial"/>
        </w:rPr>
        <w:t>(Watkins, 2023)</w:t>
      </w:r>
    </w:p>
    <w:p w14:paraId="59F1F157" w14:textId="77777777" w:rsidR="002F1908" w:rsidRPr="000F7815" w:rsidRDefault="002F1908" w:rsidP="002F1908">
      <w:pPr>
        <w:rPr>
          <w:rFonts w:ascii="Arial" w:hAnsi="Arial" w:cs="Arial"/>
          <w:b/>
          <w:bCs/>
        </w:rPr>
      </w:pPr>
      <w:r w:rsidRPr="000F7815">
        <w:rPr>
          <w:rFonts w:ascii="Arial" w:hAnsi="Arial" w:cs="Arial"/>
          <w:b/>
          <w:bCs/>
        </w:rPr>
        <w:t>Key Findings:</w:t>
      </w:r>
    </w:p>
    <w:p w14:paraId="31C48BB8" w14:textId="46229EFF" w:rsidR="002F1908" w:rsidRPr="00506D76" w:rsidRDefault="002F1908" w:rsidP="00A82741">
      <w:pPr>
        <w:jc w:val="both"/>
        <w:rPr>
          <w:rFonts w:ascii="Arial" w:hAnsi="Arial" w:cs="Arial"/>
        </w:rPr>
      </w:pPr>
      <w:r w:rsidRPr="00506D76">
        <w:rPr>
          <w:rFonts w:ascii="Arial" w:hAnsi="Arial" w:cs="Arial"/>
        </w:rPr>
        <w:t xml:space="preserve">•The site is predicted to flood to a maximum depth of 0.37m during the 1% (1 in 100 year) plus climate change annual probability fluvial flood event. However, the proposal is for a change of use which will not result in any change in vulnerability. </w:t>
      </w:r>
      <w:r w:rsidR="000F7815" w:rsidRPr="000F7815">
        <w:rPr>
          <w:rFonts w:ascii="Arial" w:hAnsi="Arial" w:cs="Arial"/>
        </w:rPr>
        <w:t>(Watkins, 2023)</w:t>
      </w:r>
    </w:p>
    <w:p w14:paraId="5C30E803" w14:textId="4C5CF4A0" w:rsidR="002F1908" w:rsidRPr="00506D76" w:rsidRDefault="002F1908" w:rsidP="00A82741">
      <w:pPr>
        <w:jc w:val="both"/>
        <w:rPr>
          <w:rFonts w:ascii="Arial" w:hAnsi="Arial" w:cs="Arial"/>
        </w:rPr>
      </w:pPr>
      <w:r w:rsidRPr="00506D76">
        <w:rPr>
          <w:rFonts w:ascii="Arial" w:hAnsi="Arial" w:cs="Arial"/>
        </w:rPr>
        <w:t>•The southwest part of the site is predicted to flood to a maximum depth of 0.5m during the 0.1% (1 in 1000 year) annual probability fluvial flood event. This flood depth is within the tolerable limits in A1.15 of TAN15.</w:t>
      </w:r>
      <w:r w:rsidR="000F7815">
        <w:rPr>
          <w:rFonts w:ascii="Arial" w:hAnsi="Arial" w:cs="Arial"/>
        </w:rPr>
        <w:t xml:space="preserve"> </w:t>
      </w:r>
      <w:r w:rsidR="000F7815" w:rsidRPr="000F7815">
        <w:rPr>
          <w:rFonts w:ascii="Arial" w:hAnsi="Arial" w:cs="Arial"/>
        </w:rPr>
        <w:t>(Watkins, 2023)</w:t>
      </w:r>
    </w:p>
    <w:p w14:paraId="5B419095" w14:textId="7B73AA7B" w:rsidR="002F1908" w:rsidRPr="00506D76" w:rsidRDefault="002F1908" w:rsidP="00A82741">
      <w:pPr>
        <w:jc w:val="both"/>
        <w:rPr>
          <w:rFonts w:ascii="Arial" w:hAnsi="Arial" w:cs="Arial"/>
        </w:rPr>
      </w:pPr>
      <w:r w:rsidRPr="00506D76">
        <w:rPr>
          <w:rFonts w:ascii="Arial" w:hAnsi="Arial" w:cs="Arial"/>
        </w:rPr>
        <w:t xml:space="preserve">•The field to the west of the site, owned by the Local Authority, is predicted to experience increased flood depths of up to 0.3m during the 1% (1 in 100 year) plus climate change annual </w:t>
      </w:r>
      <w:r w:rsidRPr="00506D76">
        <w:rPr>
          <w:rFonts w:ascii="Arial" w:hAnsi="Arial" w:cs="Arial"/>
        </w:rPr>
        <w:lastRenderedPageBreak/>
        <w:t>probability fluvial flood event. The Local Authority has accepted these increases.</w:t>
      </w:r>
      <w:r w:rsidR="000F7815">
        <w:rPr>
          <w:rFonts w:ascii="Arial" w:hAnsi="Arial" w:cs="Arial"/>
        </w:rPr>
        <w:t xml:space="preserve"> </w:t>
      </w:r>
      <w:r w:rsidR="000F7815" w:rsidRPr="000F7815">
        <w:rPr>
          <w:rFonts w:ascii="Arial" w:hAnsi="Arial" w:cs="Arial"/>
        </w:rPr>
        <w:t>(Watkins, 2023)</w:t>
      </w:r>
    </w:p>
    <w:p w14:paraId="12D84059" w14:textId="3150DEA9" w:rsidR="00F9239C" w:rsidRDefault="002F1908" w:rsidP="00A82741">
      <w:pPr>
        <w:jc w:val="both"/>
        <w:rPr>
          <w:rFonts w:ascii="Arial" w:hAnsi="Arial" w:cs="Arial"/>
        </w:rPr>
      </w:pPr>
      <w:r w:rsidRPr="00506D76">
        <w:rPr>
          <w:rFonts w:ascii="Arial" w:hAnsi="Arial" w:cs="Arial"/>
        </w:rPr>
        <w:t>•Natural Resources Wales (NRW) raised no objections to the proposal in relation to flood risk, subject to a condition securing the latest proposed ground profile. This condition was included in the planning permission.</w:t>
      </w:r>
    </w:p>
    <w:p w14:paraId="0F6923E8" w14:textId="77777777" w:rsidR="0046362D" w:rsidRDefault="0046362D" w:rsidP="0046362D">
      <w:pPr>
        <w:jc w:val="center"/>
        <w:rPr>
          <w:rFonts w:ascii="Arial" w:hAnsi="Arial" w:cs="Arial"/>
        </w:rPr>
      </w:pPr>
      <w:r>
        <w:rPr>
          <w:noProof/>
        </w:rPr>
        <w:drawing>
          <wp:inline distT="0" distB="0" distL="0" distR="0" wp14:anchorId="5BE8C07C" wp14:editId="0B2D388E">
            <wp:extent cx="5000898" cy="4282289"/>
            <wp:effectExtent l="0" t="0" r="0" b="4445"/>
            <wp:docPr id="19766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582846" name=""/>
                    <pic:cNvPicPr/>
                  </pic:nvPicPr>
                  <pic:blipFill>
                    <a:blip r:embed="rId18"/>
                    <a:stretch>
                      <a:fillRect/>
                    </a:stretch>
                  </pic:blipFill>
                  <pic:spPr>
                    <a:xfrm>
                      <a:off x="0" y="0"/>
                      <a:ext cx="5021077" cy="4299568"/>
                    </a:xfrm>
                    <a:prstGeom prst="rect">
                      <a:avLst/>
                    </a:prstGeom>
                  </pic:spPr>
                </pic:pic>
              </a:graphicData>
            </a:graphic>
          </wp:inline>
        </w:drawing>
      </w:r>
    </w:p>
    <w:p w14:paraId="0E272954" w14:textId="2448BB13" w:rsidR="0046362D" w:rsidRPr="00506D76" w:rsidRDefault="00C55A2C" w:rsidP="0046362D">
      <w:pPr>
        <w:jc w:val="center"/>
        <w:rPr>
          <w:rFonts w:ascii="Arial" w:hAnsi="Arial" w:cs="Arial"/>
        </w:rPr>
      </w:pPr>
      <w:r>
        <w:rPr>
          <w:rFonts w:ascii="Arial" w:hAnsi="Arial" w:cs="Arial"/>
        </w:rPr>
        <w:t xml:space="preserve">Figure 6: </w:t>
      </w:r>
      <w:r w:rsidR="0046362D">
        <w:rPr>
          <w:rFonts w:ascii="Arial" w:hAnsi="Arial" w:cs="Arial"/>
        </w:rPr>
        <w:t xml:space="preserve">Map of Flood risk, site varying from Flood risk C2 &amp; C3. </w:t>
      </w:r>
      <w:r w:rsidR="0046362D" w:rsidRPr="00ED6174">
        <w:rPr>
          <w:rFonts w:ascii="Arial" w:hAnsi="Arial" w:cs="Arial"/>
        </w:rPr>
        <w:t>(flood-map-for-planning.naturalresources.wales, n.d.)</w:t>
      </w:r>
    </w:p>
    <w:p w14:paraId="39EEFC8A" w14:textId="2D6FAC05" w:rsidR="00DF20EB" w:rsidRPr="00506D76" w:rsidRDefault="00DF20EB" w:rsidP="00A82741">
      <w:pPr>
        <w:pStyle w:val="Heading1"/>
        <w:jc w:val="both"/>
        <w:rPr>
          <w:rFonts w:cs="Arial"/>
        </w:rPr>
      </w:pPr>
      <w:bookmarkStart w:id="9" w:name="_Toc197411240"/>
      <w:r w:rsidRPr="00506D76">
        <w:rPr>
          <w:rFonts w:cs="Arial"/>
        </w:rPr>
        <w:t>Environmental Protection</w:t>
      </w:r>
      <w:bookmarkEnd w:id="9"/>
    </w:p>
    <w:p w14:paraId="045DB3B4" w14:textId="1B749FCA" w:rsidR="00C433B9" w:rsidRPr="00506D76" w:rsidRDefault="00C433B9" w:rsidP="00A82741">
      <w:pPr>
        <w:jc w:val="both"/>
        <w:rPr>
          <w:rFonts w:ascii="Arial" w:hAnsi="Arial" w:cs="Arial"/>
        </w:rPr>
      </w:pPr>
      <w:r w:rsidRPr="00506D76">
        <w:rPr>
          <w:rFonts w:ascii="Arial" w:hAnsi="Arial" w:cs="Arial"/>
        </w:rPr>
        <w:t>A geo-environmental investigation was carried out at the site in July 2022, which included laboratory chemical testing of soil samples.</w:t>
      </w:r>
    </w:p>
    <w:p w14:paraId="09F87A64" w14:textId="5D9FFF06" w:rsidR="000F7815" w:rsidRPr="00506D76" w:rsidRDefault="00C433B9" w:rsidP="000F7815">
      <w:pPr>
        <w:rPr>
          <w:rFonts w:ascii="Arial" w:hAnsi="Arial" w:cs="Arial"/>
        </w:rPr>
      </w:pPr>
      <w:r w:rsidRPr="00506D76">
        <w:rPr>
          <w:rFonts w:ascii="Arial" w:hAnsi="Arial" w:cs="Arial"/>
        </w:rPr>
        <w:t>The soil analysis showed the presence of various contaminants, including arsenic, cyanide, phenols, and petroleum hydrocarbons.</w:t>
      </w:r>
      <w:r w:rsidR="000F7815" w:rsidRPr="000F7815">
        <w:rPr>
          <w:rFonts w:ascii="Arial" w:hAnsi="Arial" w:cs="Arial"/>
        </w:rPr>
        <w:t xml:space="preserve"> </w:t>
      </w:r>
      <w:r w:rsidR="000F7815">
        <w:rPr>
          <w:rFonts w:ascii="Arial" w:hAnsi="Arial" w:cs="Arial"/>
        </w:rPr>
        <w:t xml:space="preserve">(Terra </w:t>
      </w:r>
      <w:proofErr w:type="spellStart"/>
      <w:r w:rsidR="000F7815">
        <w:rPr>
          <w:rFonts w:ascii="Arial" w:hAnsi="Arial" w:cs="Arial"/>
        </w:rPr>
        <w:t>Firma</w:t>
      </w:r>
      <w:proofErr w:type="spellEnd"/>
      <w:r w:rsidR="000F7815">
        <w:rPr>
          <w:rFonts w:ascii="Arial" w:hAnsi="Arial" w:cs="Arial"/>
        </w:rPr>
        <w:t>, 2022)</w:t>
      </w:r>
    </w:p>
    <w:p w14:paraId="00F83E6F" w14:textId="1C7C0A33" w:rsidR="00C433B9" w:rsidRDefault="00C433B9" w:rsidP="000F7815">
      <w:pPr>
        <w:rPr>
          <w:rFonts w:ascii="Arial" w:hAnsi="Arial" w:cs="Arial"/>
        </w:rPr>
      </w:pPr>
    </w:p>
    <w:p w14:paraId="76B8F450" w14:textId="51C0F0D5" w:rsidR="00753D8E" w:rsidRDefault="00753D8E" w:rsidP="00A82741">
      <w:pPr>
        <w:jc w:val="both"/>
        <w:rPr>
          <w:rFonts w:ascii="Arial" w:hAnsi="Arial" w:cs="Arial"/>
        </w:rPr>
      </w:pPr>
      <w:r>
        <w:rPr>
          <w:noProof/>
        </w:rPr>
        <w:lastRenderedPageBreak/>
        <w:drawing>
          <wp:inline distT="0" distB="0" distL="0" distR="0" wp14:anchorId="71E403FA" wp14:editId="53797D8A">
            <wp:extent cx="5524500" cy="6181725"/>
            <wp:effectExtent l="0" t="0" r="0" b="9525"/>
            <wp:docPr id="4979685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968597" name=""/>
                    <pic:cNvPicPr/>
                  </pic:nvPicPr>
                  <pic:blipFill>
                    <a:blip r:embed="rId19"/>
                    <a:stretch>
                      <a:fillRect/>
                    </a:stretch>
                  </pic:blipFill>
                  <pic:spPr>
                    <a:xfrm>
                      <a:off x="0" y="0"/>
                      <a:ext cx="5524500" cy="6181725"/>
                    </a:xfrm>
                    <a:prstGeom prst="rect">
                      <a:avLst/>
                    </a:prstGeom>
                  </pic:spPr>
                </pic:pic>
              </a:graphicData>
            </a:graphic>
          </wp:inline>
        </w:drawing>
      </w:r>
    </w:p>
    <w:p w14:paraId="30CF1B98" w14:textId="7844C9C3" w:rsidR="00753D8E" w:rsidRPr="00506D76" w:rsidRDefault="00753D8E" w:rsidP="00753D8E">
      <w:pPr>
        <w:jc w:val="center"/>
        <w:rPr>
          <w:rFonts w:ascii="Arial" w:hAnsi="Arial" w:cs="Arial"/>
        </w:rPr>
      </w:pPr>
      <w:r>
        <w:rPr>
          <w:rFonts w:ascii="Arial" w:hAnsi="Arial" w:cs="Arial"/>
        </w:rPr>
        <w:t xml:space="preserve">Figure </w:t>
      </w:r>
      <w:r w:rsidR="00C55A2C">
        <w:rPr>
          <w:rFonts w:ascii="Arial" w:hAnsi="Arial" w:cs="Arial"/>
        </w:rPr>
        <w:t>7</w:t>
      </w:r>
      <w:r>
        <w:rPr>
          <w:rFonts w:ascii="Arial" w:hAnsi="Arial" w:cs="Arial"/>
        </w:rPr>
        <w:t xml:space="preserve"> : Soil Laboratory analysis (Terra </w:t>
      </w:r>
      <w:proofErr w:type="spellStart"/>
      <w:r>
        <w:rPr>
          <w:rFonts w:ascii="Arial" w:hAnsi="Arial" w:cs="Arial"/>
        </w:rPr>
        <w:t>Firma</w:t>
      </w:r>
      <w:proofErr w:type="spellEnd"/>
      <w:r>
        <w:rPr>
          <w:rFonts w:ascii="Arial" w:hAnsi="Arial" w:cs="Arial"/>
        </w:rPr>
        <w:t>, 2022)</w:t>
      </w:r>
    </w:p>
    <w:p w14:paraId="172EFB08" w14:textId="29243317" w:rsidR="00C433B9" w:rsidRPr="00506D76" w:rsidRDefault="00C433B9" w:rsidP="00A82741">
      <w:pPr>
        <w:jc w:val="both"/>
        <w:rPr>
          <w:rFonts w:ascii="Arial" w:hAnsi="Arial" w:cs="Arial"/>
        </w:rPr>
      </w:pPr>
      <w:r w:rsidRPr="00506D76">
        <w:rPr>
          <w:rFonts w:ascii="Arial" w:hAnsi="Arial" w:cs="Arial"/>
        </w:rPr>
        <w:t xml:space="preserve">The former bus apron was removed to a depth of 1.2m, along with any associated contaminated material in the sub-base. </w:t>
      </w:r>
    </w:p>
    <w:p w14:paraId="74A11B91" w14:textId="006125F2" w:rsidR="00DF20EB" w:rsidRPr="00506D76" w:rsidRDefault="00C433B9" w:rsidP="00A82741">
      <w:pPr>
        <w:jc w:val="both"/>
        <w:rPr>
          <w:rFonts w:ascii="Arial" w:hAnsi="Arial" w:cs="Arial"/>
        </w:rPr>
      </w:pPr>
      <w:r w:rsidRPr="00506D76">
        <w:rPr>
          <w:rFonts w:ascii="Arial" w:hAnsi="Arial" w:cs="Arial"/>
        </w:rPr>
        <w:t>A scheme to investigate the risks and any required remedial measures must be submitted to and approved in writing by the Local Planning Authority before work can recommence. Before the site is occupied, evidence must be provided demonstrating that any required remedial measures were successfully implemented or confirmation that no unexpected contamination was found.</w:t>
      </w:r>
    </w:p>
    <w:p w14:paraId="0C1E743A" w14:textId="3D61AC51" w:rsidR="000E3150" w:rsidRPr="00506D76" w:rsidRDefault="000E3150" w:rsidP="00A82741">
      <w:pPr>
        <w:pStyle w:val="Heading1"/>
        <w:jc w:val="both"/>
        <w:rPr>
          <w:rFonts w:cs="Arial"/>
        </w:rPr>
      </w:pPr>
      <w:bookmarkStart w:id="10" w:name="_Toc197411241"/>
      <w:r w:rsidRPr="00506D76">
        <w:rPr>
          <w:rFonts w:cs="Arial"/>
        </w:rPr>
        <w:t xml:space="preserve">Access </w:t>
      </w:r>
      <w:r w:rsidR="005C1CAF">
        <w:rPr>
          <w:rFonts w:cs="Arial"/>
        </w:rPr>
        <w:t>requirements</w:t>
      </w:r>
      <w:bookmarkEnd w:id="10"/>
    </w:p>
    <w:p w14:paraId="41EC6758" w14:textId="30A24070" w:rsidR="005C1CAF" w:rsidRDefault="005C1CAF" w:rsidP="005C1CAF">
      <w:pPr>
        <w:jc w:val="both"/>
        <w:rPr>
          <w:rFonts w:ascii="Arial" w:hAnsi="Arial" w:cs="Arial"/>
        </w:rPr>
      </w:pPr>
      <w:r>
        <w:rPr>
          <w:rFonts w:ascii="Arial" w:hAnsi="Arial" w:cs="Arial"/>
        </w:rPr>
        <w:t xml:space="preserve">The regulations below in Table 1, show the requirement for access for disabilities, </w:t>
      </w:r>
      <w:proofErr w:type="spellStart"/>
      <w:r>
        <w:rPr>
          <w:rFonts w:ascii="Arial" w:hAnsi="Arial" w:cs="Arial"/>
        </w:rPr>
        <w:t>elderely</w:t>
      </w:r>
      <w:proofErr w:type="spellEnd"/>
      <w:r>
        <w:rPr>
          <w:rFonts w:ascii="Arial" w:hAnsi="Arial" w:cs="Arial"/>
        </w:rPr>
        <w:t xml:space="preserve"> people and children that is required under the Equality Act 2010 and approved Document M, Volume 2 – Buildings other than Dwellings  to ensure safety in and around the building. </w:t>
      </w:r>
    </w:p>
    <w:tbl>
      <w:tblPr>
        <w:tblStyle w:val="TableGrid"/>
        <w:tblW w:w="0" w:type="auto"/>
        <w:tblLook w:val="04A0" w:firstRow="1" w:lastRow="0" w:firstColumn="1" w:lastColumn="0" w:noHBand="0" w:noVBand="1"/>
      </w:tblPr>
      <w:tblGrid>
        <w:gridCol w:w="3005"/>
        <w:gridCol w:w="1668"/>
        <w:gridCol w:w="4343"/>
      </w:tblGrid>
      <w:tr w:rsidR="005C1CAF" w14:paraId="79647338" w14:textId="77777777" w:rsidTr="004A5A2C">
        <w:tc>
          <w:tcPr>
            <w:tcW w:w="3005" w:type="dxa"/>
          </w:tcPr>
          <w:p w14:paraId="555AA95F" w14:textId="5F64BC31" w:rsidR="005C1CAF" w:rsidRPr="005C1CAF" w:rsidRDefault="005C1CAF" w:rsidP="00A82741">
            <w:pPr>
              <w:jc w:val="both"/>
              <w:rPr>
                <w:rFonts w:ascii="Arial" w:hAnsi="Arial" w:cs="Arial"/>
                <w:b/>
                <w:bCs/>
              </w:rPr>
            </w:pPr>
            <w:r w:rsidRPr="005C1CAF">
              <w:rPr>
                <w:rFonts w:ascii="Arial" w:hAnsi="Arial" w:cs="Arial"/>
                <w:b/>
                <w:bCs/>
              </w:rPr>
              <w:lastRenderedPageBreak/>
              <w:t>User</w:t>
            </w:r>
          </w:p>
        </w:tc>
        <w:tc>
          <w:tcPr>
            <w:tcW w:w="6011" w:type="dxa"/>
            <w:gridSpan w:val="2"/>
          </w:tcPr>
          <w:p w14:paraId="06C97399" w14:textId="0E97A7AA" w:rsidR="005C1CAF" w:rsidRPr="005C1CAF" w:rsidRDefault="005C1CAF" w:rsidP="00A82741">
            <w:pPr>
              <w:jc w:val="both"/>
              <w:rPr>
                <w:rFonts w:ascii="Arial" w:hAnsi="Arial" w:cs="Arial"/>
                <w:b/>
                <w:bCs/>
              </w:rPr>
            </w:pPr>
            <w:r w:rsidRPr="005C1CAF">
              <w:rPr>
                <w:rFonts w:ascii="Arial" w:hAnsi="Arial" w:cs="Arial"/>
                <w:b/>
                <w:bCs/>
              </w:rPr>
              <w:t>Requirement</w:t>
            </w:r>
          </w:p>
        </w:tc>
      </w:tr>
      <w:tr w:rsidR="005C1CAF" w14:paraId="5C6F0FD0" w14:textId="77777777" w:rsidTr="005C1CAF">
        <w:tc>
          <w:tcPr>
            <w:tcW w:w="3005" w:type="dxa"/>
            <w:vMerge w:val="restart"/>
          </w:tcPr>
          <w:p w14:paraId="1DA525DB" w14:textId="089F186E" w:rsidR="005C1CAF" w:rsidRPr="005C1CAF" w:rsidRDefault="005C1CAF" w:rsidP="00A82741">
            <w:pPr>
              <w:jc w:val="both"/>
              <w:rPr>
                <w:rFonts w:ascii="Arial" w:hAnsi="Arial" w:cs="Arial"/>
                <w:highlight w:val="yellow"/>
              </w:rPr>
            </w:pPr>
            <w:r w:rsidRPr="005C1CAF">
              <w:rPr>
                <w:rFonts w:ascii="Arial" w:hAnsi="Arial" w:cs="Arial"/>
              </w:rPr>
              <w:t>Disability</w:t>
            </w:r>
          </w:p>
        </w:tc>
        <w:tc>
          <w:tcPr>
            <w:tcW w:w="1668" w:type="dxa"/>
          </w:tcPr>
          <w:p w14:paraId="63A9F56F" w14:textId="175EFC77" w:rsidR="005C1CAF" w:rsidRDefault="005C1CAF" w:rsidP="00A82741">
            <w:pPr>
              <w:jc w:val="both"/>
              <w:rPr>
                <w:rFonts w:ascii="Arial" w:hAnsi="Arial" w:cs="Arial"/>
              </w:rPr>
            </w:pPr>
            <w:r>
              <w:rPr>
                <w:rFonts w:ascii="Arial" w:hAnsi="Arial" w:cs="Arial"/>
              </w:rPr>
              <w:t>Ambulant User</w:t>
            </w:r>
          </w:p>
        </w:tc>
        <w:tc>
          <w:tcPr>
            <w:tcW w:w="4343" w:type="dxa"/>
          </w:tcPr>
          <w:p w14:paraId="7D734B8B" w14:textId="3119F698" w:rsidR="005C1CAF" w:rsidRDefault="005C1CAF" w:rsidP="005C1CAF">
            <w:pPr>
              <w:jc w:val="both"/>
              <w:rPr>
                <w:rFonts w:ascii="Arial" w:hAnsi="Arial" w:cs="Arial"/>
              </w:rPr>
            </w:pPr>
            <w:r>
              <w:rPr>
                <w:rFonts w:ascii="Arial" w:hAnsi="Arial" w:cs="Arial"/>
              </w:rPr>
              <w:t>A</w:t>
            </w:r>
            <w:r w:rsidRPr="00506D76">
              <w:rPr>
                <w:rFonts w:ascii="Arial" w:hAnsi="Arial" w:cs="Arial"/>
              </w:rPr>
              <w:t>t least one route (e.g., a ramp or lift) must be accessible for ambulant users.</w:t>
            </w:r>
          </w:p>
          <w:p w14:paraId="01BEA172" w14:textId="77777777" w:rsidR="005C1CAF" w:rsidRPr="00506D76" w:rsidRDefault="005C1CAF" w:rsidP="005C1CAF">
            <w:pPr>
              <w:jc w:val="both"/>
              <w:rPr>
                <w:rFonts w:ascii="Arial" w:hAnsi="Arial" w:cs="Arial"/>
              </w:rPr>
            </w:pPr>
          </w:p>
          <w:p w14:paraId="4B261A38" w14:textId="77777777" w:rsidR="005C1CAF" w:rsidRDefault="005C1CAF" w:rsidP="005C1CAF">
            <w:pPr>
              <w:jc w:val="both"/>
              <w:rPr>
                <w:rFonts w:ascii="Arial" w:hAnsi="Arial" w:cs="Arial"/>
              </w:rPr>
            </w:pPr>
            <w:r w:rsidRPr="005C1CAF">
              <w:rPr>
                <w:rFonts w:ascii="Arial" w:hAnsi="Arial" w:cs="Arial"/>
                <w:b/>
                <w:bCs/>
              </w:rPr>
              <w:t>Doors</w:t>
            </w:r>
            <w:r w:rsidRPr="00506D76">
              <w:rPr>
                <w:rFonts w:ascii="Arial" w:hAnsi="Arial" w:cs="Arial"/>
              </w:rPr>
              <w:t>: Entrance doors must have a minimum width of 800 mm, and any internal doors should also accommodate a 750 mm minimum clear opening.</w:t>
            </w:r>
          </w:p>
          <w:p w14:paraId="1B87AA03" w14:textId="77777777" w:rsidR="005C1CAF" w:rsidRPr="00506D76" w:rsidRDefault="005C1CAF" w:rsidP="005C1CAF">
            <w:pPr>
              <w:jc w:val="both"/>
              <w:rPr>
                <w:rFonts w:ascii="Arial" w:hAnsi="Arial" w:cs="Arial"/>
              </w:rPr>
            </w:pPr>
          </w:p>
          <w:p w14:paraId="0A3989FB" w14:textId="1EC5E7A6" w:rsidR="005C1CAF" w:rsidRDefault="005C1CAF" w:rsidP="00A82741">
            <w:pPr>
              <w:jc w:val="both"/>
              <w:rPr>
                <w:rFonts w:ascii="Arial" w:hAnsi="Arial" w:cs="Arial"/>
              </w:rPr>
            </w:pPr>
            <w:r w:rsidRPr="005C1CAF">
              <w:rPr>
                <w:rFonts w:ascii="Arial" w:hAnsi="Arial" w:cs="Arial"/>
                <w:b/>
                <w:bCs/>
              </w:rPr>
              <w:t>Stairways</w:t>
            </w:r>
            <w:r w:rsidRPr="00506D76">
              <w:rPr>
                <w:rFonts w:ascii="Arial" w:hAnsi="Arial" w:cs="Arial"/>
              </w:rPr>
              <w:t>: Stairs must have handrails on both sides, at a height between 900 mm and 1000 mm above the pitch line. Steps should be of uniform size (height and width).</w:t>
            </w:r>
          </w:p>
        </w:tc>
      </w:tr>
      <w:tr w:rsidR="005C1CAF" w14:paraId="255A5DE4" w14:textId="77777777" w:rsidTr="005C1CAF">
        <w:tc>
          <w:tcPr>
            <w:tcW w:w="3005" w:type="dxa"/>
            <w:vMerge/>
          </w:tcPr>
          <w:p w14:paraId="2BBE9028" w14:textId="77777777" w:rsidR="005C1CAF" w:rsidRDefault="005C1CAF" w:rsidP="00A82741">
            <w:pPr>
              <w:jc w:val="both"/>
              <w:rPr>
                <w:rFonts w:ascii="Arial" w:hAnsi="Arial" w:cs="Arial"/>
              </w:rPr>
            </w:pPr>
          </w:p>
        </w:tc>
        <w:tc>
          <w:tcPr>
            <w:tcW w:w="1668" w:type="dxa"/>
          </w:tcPr>
          <w:p w14:paraId="48AD1018" w14:textId="11D84667" w:rsidR="005C1CAF" w:rsidRDefault="005C1CAF" w:rsidP="00A82741">
            <w:pPr>
              <w:jc w:val="both"/>
              <w:rPr>
                <w:rFonts w:ascii="Arial" w:hAnsi="Arial" w:cs="Arial"/>
              </w:rPr>
            </w:pPr>
            <w:r w:rsidRPr="005C1CAF">
              <w:rPr>
                <w:rFonts w:ascii="Arial" w:hAnsi="Arial" w:cs="Arial"/>
              </w:rPr>
              <w:t>Wheelchair Users</w:t>
            </w:r>
          </w:p>
        </w:tc>
        <w:tc>
          <w:tcPr>
            <w:tcW w:w="4343" w:type="dxa"/>
          </w:tcPr>
          <w:p w14:paraId="2966D3B5" w14:textId="77777777" w:rsidR="005C1CAF" w:rsidRDefault="005C1CAF" w:rsidP="005C1CAF">
            <w:pPr>
              <w:jc w:val="both"/>
              <w:rPr>
                <w:rFonts w:ascii="Arial" w:hAnsi="Arial" w:cs="Arial"/>
              </w:rPr>
            </w:pPr>
            <w:r w:rsidRPr="005C1CAF">
              <w:rPr>
                <w:rFonts w:ascii="Arial" w:hAnsi="Arial" w:cs="Arial"/>
                <w:b/>
                <w:bCs/>
              </w:rPr>
              <w:t>Vertical Access (Lifts)</w:t>
            </w:r>
            <w:r w:rsidRPr="00506D76">
              <w:rPr>
                <w:rFonts w:ascii="Arial" w:hAnsi="Arial" w:cs="Arial"/>
              </w:rPr>
              <w:t xml:space="preserve"> - The lift should be large enough to accommodate a wheelchair (typically 1100 mm x 1400 mm internal dimensions).</w:t>
            </w:r>
          </w:p>
          <w:p w14:paraId="02874ADB" w14:textId="77777777" w:rsidR="005C1CAF" w:rsidRPr="00506D76" w:rsidRDefault="005C1CAF" w:rsidP="005C1CAF">
            <w:pPr>
              <w:jc w:val="both"/>
              <w:rPr>
                <w:rFonts w:ascii="Arial" w:hAnsi="Arial" w:cs="Arial"/>
              </w:rPr>
            </w:pPr>
          </w:p>
          <w:p w14:paraId="324F4016" w14:textId="3F66E14C" w:rsidR="005C1CAF" w:rsidRDefault="005C1CAF" w:rsidP="00A82741">
            <w:pPr>
              <w:jc w:val="both"/>
              <w:rPr>
                <w:rFonts w:ascii="Arial" w:hAnsi="Arial" w:cs="Arial"/>
              </w:rPr>
            </w:pPr>
            <w:r w:rsidRPr="005C1CAF">
              <w:rPr>
                <w:rFonts w:ascii="Arial" w:hAnsi="Arial" w:cs="Arial"/>
                <w:b/>
                <w:bCs/>
              </w:rPr>
              <w:t>Toilets</w:t>
            </w:r>
            <w:r w:rsidRPr="00506D76">
              <w:rPr>
                <w:rFonts w:ascii="Arial" w:hAnsi="Arial" w:cs="Arial"/>
              </w:rPr>
              <w:t>: Accessible toilet facilities must be provided, typically with a turning space of 1500 mm by 1500 mm and suitable grab rails.</w:t>
            </w:r>
          </w:p>
        </w:tc>
      </w:tr>
      <w:tr w:rsidR="005C1CAF" w14:paraId="5CA0F77A" w14:textId="77777777" w:rsidTr="005C1CAF">
        <w:tc>
          <w:tcPr>
            <w:tcW w:w="3005" w:type="dxa"/>
            <w:vMerge/>
          </w:tcPr>
          <w:p w14:paraId="16D0BBC3" w14:textId="77777777" w:rsidR="005C1CAF" w:rsidRDefault="005C1CAF" w:rsidP="00A82741">
            <w:pPr>
              <w:jc w:val="both"/>
              <w:rPr>
                <w:rFonts w:ascii="Arial" w:hAnsi="Arial" w:cs="Arial"/>
              </w:rPr>
            </w:pPr>
          </w:p>
        </w:tc>
        <w:tc>
          <w:tcPr>
            <w:tcW w:w="1668" w:type="dxa"/>
          </w:tcPr>
          <w:p w14:paraId="60BFE9B3" w14:textId="4CD23BE6" w:rsidR="005C1CAF" w:rsidRDefault="005C1CAF" w:rsidP="00A82741">
            <w:pPr>
              <w:jc w:val="both"/>
              <w:rPr>
                <w:rFonts w:ascii="Arial" w:hAnsi="Arial" w:cs="Arial"/>
              </w:rPr>
            </w:pPr>
            <w:r w:rsidRPr="005C1CAF">
              <w:rPr>
                <w:rFonts w:ascii="Arial" w:hAnsi="Arial" w:cs="Arial"/>
              </w:rPr>
              <w:t>Visually Impaired Users</w:t>
            </w:r>
          </w:p>
        </w:tc>
        <w:tc>
          <w:tcPr>
            <w:tcW w:w="4343" w:type="dxa"/>
          </w:tcPr>
          <w:p w14:paraId="3D756B44" w14:textId="448C9FC3" w:rsidR="005C1CAF" w:rsidRDefault="005C1CAF" w:rsidP="00A82741">
            <w:pPr>
              <w:jc w:val="both"/>
              <w:rPr>
                <w:rFonts w:ascii="Arial" w:hAnsi="Arial" w:cs="Arial"/>
              </w:rPr>
            </w:pPr>
            <w:r w:rsidRPr="005C1CAF">
              <w:rPr>
                <w:rFonts w:ascii="Arial" w:hAnsi="Arial" w:cs="Arial"/>
                <w:b/>
                <w:bCs/>
              </w:rPr>
              <w:t>Contrasting Colours:</w:t>
            </w:r>
            <w:r w:rsidRPr="005C1CAF">
              <w:rPr>
                <w:rFonts w:ascii="Arial" w:hAnsi="Arial" w:cs="Arial"/>
              </w:rPr>
              <w:t xml:space="preserve"> Important features like stairs, doors, and handrails should be highlighted with contrasting colours to make them easier to detect. For example, the edge of stair treads and landings should be marked with a contrasting strip.</w:t>
            </w:r>
          </w:p>
        </w:tc>
      </w:tr>
      <w:tr w:rsidR="005C1CAF" w14:paraId="4D6660F6" w14:textId="77777777" w:rsidTr="005C1CAF">
        <w:tc>
          <w:tcPr>
            <w:tcW w:w="3005" w:type="dxa"/>
            <w:vMerge/>
          </w:tcPr>
          <w:p w14:paraId="2642F31D" w14:textId="77777777" w:rsidR="005C1CAF" w:rsidRDefault="005C1CAF" w:rsidP="00A82741">
            <w:pPr>
              <w:jc w:val="both"/>
              <w:rPr>
                <w:rFonts w:ascii="Arial" w:hAnsi="Arial" w:cs="Arial"/>
              </w:rPr>
            </w:pPr>
          </w:p>
        </w:tc>
        <w:tc>
          <w:tcPr>
            <w:tcW w:w="1668" w:type="dxa"/>
          </w:tcPr>
          <w:p w14:paraId="717579AC" w14:textId="507AA9BC" w:rsidR="005C1CAF" w:rsidRDefault="005C1CAF" w:rsidP="00A82741">
            <w:pPr>
              <w:jc w:val="both"/>
              <w:rPr>
                <w:rFonts w:ascii="Arial" w:hAnsi="Arial" w:cs="Arial"/>
              </w:rPr>
            </w:pPr>
            <w:r w:rsidRPr="005C1CAF">
              <w:rPr>
                <w:rFonts w:ascii="Arial" w:hAnsi="Arial" w:cs="Arial"/>
              </w:rPr>
              <w:t>Hearing Impaired Users</w:t>
            </w:r>
          </w:p>
        </w:tc>
        <w:tc>
          <w:tcPr>
            <w:tcW w:w="4343" w:type="dxa"/>
          </w:tcPr>
          <w:p w14:paraId="42C9A908" w14:textId="5C92FA23" w:rsidR="005C1CAF" w:rsidRDefault="005C1CAF" w:rsidP="00A82741">
            <w:pPr>
              <w:jc w:val="both"/>
              <w:rPr>
                <w:rFonts w:ascii="Arial" w:hAnsi="Arial" w:cs="Arial"/>
              </w:rPr>
            </w:pPr>
            <w:r w:rsidRPr="005C1CAF">
              <w:rPr>
                <w:rFonts w:ascii="Arial" w:hAnsi="Arial" w:cs="Arial"/>
              </w:rPr>
              <w:t>Visual Alarms: Visual alarms (e.g., flashing lights) should be installed in any areas where audible alarms might be important, like fire alarms.</w:t>
            </w:r>
          </w:p>
        </w:tc>
      </w:tr>
      <w:tr w:rsidR="005C1CAF" w14:paraId="3B6171D9" w14:textId="77777777" w:rsidTr="005C1CAF">
        <w:tc>
          <w:tcPr>
            <w:tcW w:w="4673" w:type="dxa"/>
            <w:gridSpan w:val="2"/>
          </w:tcPr>
          <w:p w14:paraId="58223754" w14:textId="37DEE65B" w:rsidR="005C1CAF" w:rsidRDefault="005C1CAF" w:rsidP="00A82741">
            <w:pPr>
              <w:jc w:val="both"/>
              <w:rPr>
                <w:rFonts w:ascii="Arial" w:hAnsi="Arial" w:cs="Arial"/>
              </w:rPr>
            </w:pPr>
            <w:r w:rsidRPr="005C1CAF">
              <w:rPr>
                <w:rFonts w:ascii="Arial" w:hAnsi="Arial" w:cs="Arial"/>
              </w:rPr>
              <w:t>Elderly Persons</w:t>
            </w:r>
          </w:p>
        </w:tc>
        <w:tc>
          <w:tcPr>
            <w:tcW w:w="4343" w:type="dxa"/>
          </w:tcPr>
          <w:p w14:paraId="3EB1C7D8" w14:textId="77777777" w:rsidR="005C1CAF" w:rsidRPr="005C1CAF" w:rsidRDefault="005C1CAF" w:rsidP="005C1CAF">
            <w:pPr>
              <w:jc w:val="both"/>
              <w:rPr>
                <w:rFonts w:ascii="Arial" w:hAnsi="Arial" w:cs="Arial"/>
              </w:rPr>
            </w:pPr>
            <w:r w:rsidRPr="005C1CAF">
              <w:rPr>
                <w:rFonts w:ascii="Arial" w:hAnsi="Arial" w:cs="Arial"/>
                <w:b/>
                <w:bCs/>
              </w:rPr>
              <w:t>Slip-Resistant Floors:</w:t>
            </w:r>
            <w:r w:rsidRPr="005C1CAF">
              <w:rPr>
                <w:rFonts w:ascii="Arial" w:hAnsi="Arial" w:cs="Arial"/>
              </w:rPr>
              <w:t xml:space="preserve"> Floors should be made of non-slip materials, particularly in areas such as bathrooms, kitchens, or areas with heavy foot traffic.</w:t>
            </w:r>
          </w:p>
          <w:p w14:paraId="33B17EFD" w14:textId="454C8EB2" w:rsidR="005C1CAF" w:rsidRDefault="005C1CAF" w:rsidP="005C1CAF">
            <w:pPr>
              <w:jc w:val="both"/>
              <w:rPr>
                <w:rFonts w:ascii="Arial" w:hAnsi="Arial" w:cs="Arial"/>
              </w:rPr>
            </w:pPr>
            <w:r w:rsidRPr="005C1CAF">
              <w:rPr>
                <w:rFonts w:ascii="Arial" w:hAnsi="Arial" w:cs="Arial"/>
              </w:rPr>
              <w:t>Height of Fixtures: Light switches, controls, and handrails should be placed at an accessible height, typically between 900 mm and 1200 mm, to accommodate those with limited mobility or stature.</w:t>
            </w:r>
          </w:p>
        </w:tc>
      </w:tr>
      <w:tr w:rsidR="005C1CAF" w14:paraId="2EF5A5BD" w14:textId="77777777" w:rsidTr="005C1CAF">
        <w:tc>
          <w:tcPr>
            <w:tcW w:w="4673" w:type="dxa"/>
            <w:gridSpan w:val="2"/>
          </w:tcPr>
          <w:p w14:paraId="149E8181" w14:textId="64B86332" w:rsidR="005C1CAF" w:rsidRDefault="005C1CAF" w:rsidP="00A82741">
            <w:pPr>
              <w:jc w:val="both"/>
              <w:rPr>
                <w:rFonts w:ascii="Arial" w:hAnsi="Arial" w:cs="Arial"/>
              </w:rPr>
            </w:pPr>
            <w:r w:rsidRPr="005C1CAF">
              <w:rPr>
                <w:rFonts w:ascii="Arial" w:hAnsi="Arial" w:cs="Arial"/>
              </w:rPr>
              <w:t>Young Children</w:t>
            </w:r>
          </w:p>
        </w:tc>
        <w:tc>
          <w:tcPr>
            <w:tcW w:w="4343" w:type="dxa"/>
          </w:tcPr>
          <w:p w14:paraId="159EEBB7" w14:textId="77777777" w:rsidR="005C1CAF" w:rsidRPr="005C1CAF" w:rsidRDefault="005C1CAF" w:rsidP="005C1CAF">
            <w:pPr>
              <w:jc w:val="both"/>
              <w:rPr>
                <w:rFonts w:ascii="Arial" w:hAnsi="Arial" w:cs="Arial"/>
              </w:rPr>
            </w:pPr>
            <w:r w:rsidRPr="005C1CAF">
              <w:rPr>
                <w:rFonts w:ascii="Arial" w:hAnsi="Arial" w:cs="Arial"/>
                <w:b/>
                <w:bCs/>
              </w:rPr>
              <w:t>Child-Friendly Features:</w:t>
            </w:r>
            <w:r w:rsidRPr="005C1CAF">
              <w:rPr>
                <w:rFonts w:ascii="Arial" w:hAnsi="Arial" w:cs="Arial"/>
              </w:rPr>
              <w:t xml:space="preserve"> Spaces such as bathrooms, changing rooms, and play areas should be designed to be safe and accessible for young children.</w:t>
            </w:r>
          </w:p>
          <w:p w14:paraId="1FDAFBAC" w14:textId="0CC57CC9" w:rsidR="005C1CAF" w:rsidRDefault="005C1CAF" w:rsidP="005C1CAF">
            <w:pPr>
              <w:jc w:val="both"/>
              <w:rPr>
                <w:rFonts w:ascii="Arial" w:hAnsi="Arial" w:cs="Arial"/>
              </w:rPr>
            </w:pPr>
            <w:r w:rsidRPr="005C1CAF">
              <w:rPr>
                <w:rFonts w:ascii="Arial" w:hAnsi="Arial" w:cs="Arial"/>
              </w:rPr>
              <w:t>Safety: There should be child safety measures in place, such as protecting sharp corners and edges on furniture or barriers around stairs or balconies.</w:t>
            </w:r>
          </w:p>
        </w:tc>
      </w:tr>
    </w:tbl>
    <w:p w14:paraId="5EF4E3F2" w14:textId="5BC09265" w:rsidR="005C1CAF" w:rsidRPr="00506D76" w:rsidRDefault="005C1CAF" w:rsidP="005C1CAF">
      <w:pPr>
        <w:jc w:val="center"/>
        <w:rPr>
          <w:rFonts w:ascii="Arial" w:hAnsi="Arial" w:cs="Arial"/>
        </w:rPr>
      </w:pPr>
      <w:r>
        <w:rPr>
          <w:rFonts w:ascii="Arial" w:hAnsi="Arial" w:cs="Arial"/>
        </w:rPr>
        <w:t xml:space="preserve">Table 1: Showing requirements for accessibility. </w:t>
      </w:r>
      <w:r w:rsidRPr="005C1CAF">
        <w:rPr>
          <w:rFonts w:ascii="Arial" w:hAnsi="Arial" w:cs="Arial"/>
        </w:rPr>
        <w:t>(Access to and use of buildings other than dwellings, 2015)</w:t>
      </w:r>
    </w:p>
    <w:p w14:paraId="15EE0584" w14:textId="2DDE2634" w:rsidR="00F73EDD" w:rsidRDefault="000E3150" w:rsidP="00A82741">
      <w:pPr>
        <w:pStyle w:val="Heading1"/>
        <w:jc w:val="both"/>
        <w:rPr>
          <w:rFonts w:cs="Arial"/>
        </w:rPr>
      </w:pPr>
      <w:bookmarkStart w:id="11" w:name="_Toc197411242"/>
      <w:r w:rsidRPr="00506D76">
        <w:rPr>
          <w:rFonts w:cs="Arial"/>
        </w:rPr>
        <w:lastRenderedPageBreak/>
        <w:t>Security</w:t>
      </w:r>
      <w:bookmarkEnd w:id="11"/>
    </w:p>
    <w:p w14:paraId="19E2E8F1" w14:textId="5B8EE5F9" w:rsidR="0046362D" w:rsidRPr="0046362D" w:rsidRDefault="0046362D" w:rsidP="000F7815">
      <w:pPr>
        <w:jc w:val="both"/>
        <w:rPr>
          <w:rFonts w:ascii="Arial" w:hAnsi="Arial" w:cs="Arial"/>
        </w:rPr>
      </w:pPr>
      <w:r w:rsidRPr="0046362D">
        <w:rPr>
          <w:rFonts w:ascii="Arial" w:hAnsi="Arial" w:cs="Arial"/>
        </w:rPr>
        <w:t xml:space="preserve">Following consultation with the CCTV team at Merthyr Tydfil County Borough Council, it has been agreed that the current CCTV coverage, which includes one camera on Castle Street and another overlooking Hong Kong Alley, will be enhanced with the addition of a new camera located within the </w:t>
      </w:r>
      <w:proofErr w:type="spellStart"/>
      <w:r w:rsidRPr="0046362D">
        <w:rPr>
          <w:rFonts w:ascii="Arial" w:hAnsi="Arial" w:cs="Arial"/>
        </w:rPr>
        <w:t>Glebeland</w:t>
      </w:r>
      <w:proofErr w:type="spellEnd"/>
      <w:r w:rsidRPr="0046362D">
        <w:rPr>
          <w:rFonts w:ascii="Arial" w:hAnsi="Arial" w:cs="Arial"/>
        </w:rPr>
        <w:t xml:space="preserve"> site. This measure, requested by South Wales Police, will ensure full surveillance coverage with no areas left unmonitored. The suggested location for the new camera is approximately halfway along Central Avenue, mounted on one of the new lighting columns, with the final position to be confirmed during RIBA Design Stage Four.</w:t>
      </w:r>
      <w:r w:rsidRPr="0046362D">
        <w:rPr>
          <w:rFonts w:ascii="Roboto" w:hAnsi="Roboto"/>
          <w:color w:val="2C3E50"/>
          <w:sz w:val="23"/>
          <w:szCs w:val="23"/>
          <w:shd w:val="clear" w:color="auto" w:fill="FFFFFF"/>
        </w:rPr>
        <w:t xml:space="preserve"> </w:t>
      </w:r>
      <w:r w:rsidRPr="0046362D">
        <w:rPr>
          <w:rFonts w:ascii="Arial" w:hAnsi="Arial" w:cs="Arial"/>
        </w:rPr>
        <w:t>(Thomas, 2023)</w:t>
      </w:r>
    </w:p>
    <w:p w14:paraId="2FAF6022" w14:textId="2EC4329B" w:rsidR="0046362D" w:rsidRPr="0046362D" w:rsidRDefault="0046362D" w:rsidP="000F7815">
      <w:pPr>
        <w:jc w:val="both"/>
        <w:rPr>
          <w:rFonts w:ascii="Arial" w:hAnsi="Arial" w:cs="Arial"/>
        </w:rPr>
      </w:pPr>
      <w:r w:rsidRPr="0046362D">
        <w:rPr>
          <w:rFonts w:ascii="Arial" w:hAnsi="Arial" w:cs="Arial"/>
        </w:rPr>
        <w:t>All CCTV cameras will be monitored both centrally and remotely by the council. External spaces will be well lit to promote safety during the evening and throughout the winter months. The lighting will be designed to provide clear colour visibility, aiding facial recognition on CCTV, while also preventing unwanted light spillage or disruption to neighbouring properties and businesses.</w:t>
      </w:r>
      <w:r w:rsidRPr="0046362D">
        <w:rPr>
          <w:rFonts w:ascii="Roboto" w:hAnsi="Roboto"/>
          <w:color w:val="2C3E50"/>
          <w:sz w:val="23"/>
          <w:szCs w:val="23"/>
          <w:shd w:val="clear" w:color="auto" w:fill="FFFFFF"/>
        </w:rPr>
        <w:t xml:space="preserve"> </w:t>
      </w:r>
      <w:r w:rsidRPr="0046362D">
        <w:rPr>
          <w:rFonts w:ascii="Arial" w:hAnsi="Arial" w:cs="Arial"/>
        </w:rPr>
        <w:t>(Thomas, 2023)</w:t>
      </w:r>
    </w:p>
    <w:p w14:paraId="228AF0D5" w14:textId="59211F6D" w:rsidR="0046362D" w:rsidRPr="0046362D" w:rsidRDefault="0046362D" w:rsidP="000F7815">
      <w:pPr>
        <w:jc w:val="both"/>
        <w:rPr>
          <w:rFonts w:ascii="Arial" w:hAnsi="Arial" w:cs="Arial"/>
        </w:rPr>
      </w:pPr>
      <w:r w:rsidRPr="0046362D">
        <w:rPr>
          <w:rFonts w:ascii="Arial" w:hAnsi="Arial" w:cs="Arial"/>
        </w:rPr>
        <w:t>The landscape design maintains a tidy and accessible environment. Street furniture will be made from durable materials, securely fixed in place, and selected for ease of maintenance. This approach aims to deter vandalism and reduce the potential for damage. The overall design strategy focuses on discouraging antisocial behaviour by creating an open, visible, and welcoming public space that feels safe for all users.</w:t>
      </w:r>
      <w:r w:rsidRPr="0046362D">
        <w:rPr>
          <w:rFonts w:ascii="Roboto" w:hAnsi="Roboto"/>
          <w:color w:val="2C3E50"/>
          <w:sz w:val="23"/>
          <w:szCs w:val="23"/>
          <w:shd w:val="clear" w:color="auto" w:fill="FFFFFF"/>
        </w:rPr>
        <w:t xml:space="preserve"> </w:t>
      </w:r>
      <w:r w:rsidRPr="0046362D">
        <w:rPr>
          <w:rFonts w:ascii="Arial" w:hAnsi="Arial" w:cs="Arial"/>
        </w:rPr>
        <w:t>(Thomas, 2023)</w:t>
      </w:r>
    </w:p>
    <w:p w14:paraId="304184E0" w14:textId="788FC147" w:rsidR="0046362D" w:rsidRPr="0046362D" w:rsidRDefault="0046362D" w:rsidP="000F7815">
      <w:pPr>
        <w:jc w:val="both"/>
        <w:rPr>
          <w:rFonts w:ascii="Arial" w:hAnsi="Arial" w:cs="Arial"/>
        </w:rPr>
      </w:pPr>
      <w:r w:rsidRPr="0046362D">
        <w:rPr>
          <w:rFonts w:ascii="Arial" w:hAnsi="Arial" w:cs="Arial"/>
        </w:rPr>
        <w:t>Detailed discussions have taken place with South Wales Police, who have identified possible risks and appropriate preventative measures. These recommendations will continue to be developed and incorporated during the next stage of design.</w:t>
      </w:r>
      <w:r w:rsidRPr="0046362D">
        <w:rPr>
          <w:rFonts w:ascii="Roboto" w:hAnsi="Roboto"/>
          <w:color w:val="2C3E50"/>
          <w:sz w:val="23"/>
          <w:szCs w:val="23"/>
          <w:shd w:val="clear" w:color="auto" w:fill="FFFFFF"/>
        </w:rPr>
        <w:t xml:space="preserve"> </w:t>
      </w:r>
      <w:r w:rsidRPr="0046362D">
        <w:rPr>
          <w:rFonts w:ascii="Arial" w:hAnsi="Arial" w:cs="Arial"/>
        </w:rPr>
        <w:t>(Thomas, 2023)</w:t>
      </w:r>
    </w:p>
    <w:p w14:paraId="03E2DB54" w14:textId="3104E7AE" w:rsidR="0046362D" w:rsidRDefault="000E3150" w:rsidP="0046362D">
      <w:pPr>
        <w:pStyle w:val="Heading2"/>
        <w:jc w:val="both"/>
        <w:rPr>
          <w:rFonts w:cs="Arial"/>
        </w:rPr>
      </w:pPr>
      <w:bookmarkStart w:id="12" w:name="_Toc197411243"/>
      <w:r w:rsidRPr="00506D76">
        <w:rPr>
          <w:rFonts w:cs="Arial"/>
        </w:rPr>
        <w:t>Borehole Log</w:t>
      </w:r>
      <w:bookmarkEnd w:id="12"/>
    </w:p>
    <w:p w14:paraId="7DAF3044" w14:textId="09B969B0" w:rsidR="000F7815" w:rsidRPr="000F7815" w:rsidRDefault="000F7815" w:rsidP="000F7815">
      <w:pPr>
        <w:jc w:val="both"/>
        <w:rPr>
          <w:rFonts w:ascii="Arial" w:hAnsi="Arial" w:cs="Arial"/>
        </w:rPr>
      </w:pPr>
      <w:r w:rsidRPr="000F7815">
        <w:rPr>
          <w:rFonts w:ascii="Arial" w:hAnsi="Arial" w:cs="Arial"/>
        </w:rPr>
        <w:t>The availability of only one borehole log in the area presents several challenges, such as the risk of inaccurate assumptions about subsurface conditions. This raises the likelihood of design errors and the potential for failures during the construction phase. There is also uncertainty regarding groundwater conditions. To reduce these risks and improve our understanding of the variability in soil and rock across the site, we recommend that at least one additional borehole investigation be undertaken</w:t>
      </w:r>
    </w:p>
    <w:p w14:paraId="54D4EC78" w14:textId="488C6BC5" w:rsidR="00031E75" w:rsidRPr="00506D76" w:rsidRDefault="00031E75" w:rsidP="00031E75">
      <w:pPr>
        <w:jc w:val="center"/>
        <w:rPr>
          <w:rFonts w:ascii="Arial" w:hAnsi="Arial" w:cs="Arial"/>
        </w:rPr>
      </w:pPr>
      <w:r w:rsidRPr="00506D76">
        <w:rPr>
          <w:rFonts w:ascii="Arial" w:hAnsi="Arial" w:cs="Arial"/>
          <w:noProof/>
        </w:rPr>
        <w:drawing>
          <wp:inline distT="0" distB="0" distL="0" distR="0" wp14:anchorId="4E0F3184" wp14:editId="5B6F99B9">
            <wp:extent cx="3090100" cy="2878372"/>
            <wp:effectExtent l="0" t="0" r="0" b="0"/>
            <wp:docPr id="3660430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043091" name=""/>
                    <pic:cNvPicPr/>
                  </pic:nvPicPr>
                  <pic:blipFill>
                    <a:blip r:embed="rId20"/>
                    <a:stretch>
                      <a:fillRect/>
                    </a:stretch>
                  </pic:blipFill>
                  <pic:spPr>
                    <a:xfrm>
                      <a:off x="0" y="0"/>
                      <a:ext cx="3100907" cy="2888439"/>
                    </a:xfrm>
                    <a:prstGeom prst="rect">
                      <a:avLst/>
                    </a:prstGeom>
                  </pic:spPr>
                </pic:pic>
              </a:graphicData>
            </a:graphic>
          </wp:inline>
        </w:drawing>
      </w:r>
    </w:p>
    <w:p w14:paraId="2FBE943D" w14:textId="6992D124" w:rsidR="009D5FE6" w:rsidRPr="00506D76" w:rsidRDefault="009D5FE6" w:rsidP="00031E75">
      <w:pPr>
        <w:jc w:val="center"/>
        <w:rPr>
          <w:rFonts w:ascii="Arial" w:hAnsi="Arial" w:cs="Arial"/>
        </w:rPr>
      </w:pPr>
      <w:r w:rsidRPr="00506D76">
        <w:rPr>
          <w:rFonts w:ascii="Arial" w:hAnsi="Arial" w:cs="Arial"/>
        </w:rPr>
        <w:t xml:space="preserve">Figure </w:t>
      </w:r>
      <w:r w:rsidR="00C55A2C">
        <w:rPr>
          <w:rFonts w:ascii="Arial" w:hAnsi="Arial" w:cs="Arial"/>
        </w:rPr>
        <w:t>8</w:t>
      </w:r>
      <w:r w:rsidRPr="00506D76">
        <w:rPr>
          <w:rFonts w:ascii="Arial" w:hAnsi="Arial" w:cs="Arial"/>
        </w:rPr>
        <w:t>: Showing location of accessible borehole record</w:t>
      </w:r>
    </w:p>
    <w:p w14:paraId="45786360" w14:textId="36893B35" w:rsidR="009D5FE6" w:rsidRPr="00506D76" w:rsidRDefault="009D5FE6" w:rsidP="009D5FE6">
      <w:pPr>
        <w:jc w:val="center"/>
        <w:rPr>
          <w:rFonts w:ascii="Arial" w:hAnsi="Arial" w:cs="Arial"/>
        </w:rPr>
      </w:pPr>
      <w:r w:rsidRPr="00506D76">
        <w:rPr>
          <w:rFonts w:ascii="Arial" w:hAnsi="Arial" w:cs="Arial"/>
          <w:noProof/>
        </w:rPr>
        <w:lastRenderedPageBreak/>
        <w:drawing>
          <wp:inline distT="0" distB="0" distL="0" distR="0" wp14:anchorId="5DF19892" wp14:editId="33A24474">
            <wp:extent cx="5173005" cy="5310554"/>
            <wp:effectExtent l="0" t="0" r="8890" b="4445"/>
            <wp:docPr id="11741220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122024" name=""/>
                    <pic:cNvPicPr/>
                  </pic:nvPicPr>
                  <pic:blipFill>
                    <a:blip r:embed="rId21"/>
                    <a:stretch>
                      <a:fillRect/>
                    </a:stretch>
                  </pic:blipFill>
                  <pic:spPr>
                    <a:xfrm>
                      <a:off x="0" y="0"/>
                      <a:ext cx="5191963" cy="5330016"/>
                    </a:xfrm>
                    <a:prstGeom prst="rect">
                      <a:avLst/>
                    </a:prstGeom>
                  </pic:spPr>
                </pic:pic>
              </a:graphicData>
            </a:graphic>
          </wp:inline>
        </w:drawing>
      </w:r>
    </w:p>
    <w:p w14:paraId="63ACEE84" w14:textId="5F388C4B" w:rsidR="009D5FE6" w:rsidRPr="00506D76" w:rsidRDefault="009D5FE6" w:rsidP="009D5FE6">
      <w:pPr>
        <w:jc w:val="center"/>
        <w:rPr>
          <w:rFonts w:ascii="Arial" w:hAnsi="Arial" w:cs="Arial"/>
        </w:rPr>
      </w:pPr>
      <w:r w:rsidRPr="00506D76">
        <w:rPr>
          <w:rFonts w:ascii="Arial" w:hAnsi="Arial" w:cs="Arial"/>
        </w:rPr>
        <w:t xml:space="preserve">Figure </w:t>
      </w:r>
      <w:r w:rsidR="00C55A2C">
        <w:rPr>
          <w:rFonts w:ascii="Arial" w:hAnsi="Arial" w:cs="Arial"/>
        </w:rPr>
        <w:t>9</w:t>
      </w:r>
      <w:r w:rsidRPr="00506D76">
        <w:rPr>
          <w:rFonts w:ascii="Arial" w:hAnsi="Arial" w:cs="Arial"/>
        </w:rPr>
        <w:t>: Showing borehole record BGS Reference: SO00NW212.</w:t>
      </w:r>
    </w:p>
    <w:p w14:paraId="63684EAF" w14:textId="5FED297C" w:rsidR="000E3150" w:rsidRPr="00506D76" w:rsidRDefault="000E3150" w:rsidP="00A82741">
      <w:pPr>
        <w:pStyle w:val="Heading2"/>
        <w:jc w:val="both"/>
        <w:rPr>
          <w:rFonts w:cs="Arial"/>
        </w:rPr>
      </w:pPr>
      <w:bookmarkStart w:id="13" w:name="_Toc197411244"/>
      <w:r w:rsidRPr="00506D76">
        <w:rPr>
          <w:rFonts w:cs="Arial"/>
        </w:rPr>
        <w:t>Geology Map</w:t>
      </w:r>
      <w:bookmarkEnd w:id="13"/>
    </w:p>
    <w:p w14:paraId="09CCB609" w14:textId="61479581" w:rsidR="000E3150" w:rsidRPr="00506D76" w:rsidRDefault="005358A6" w:rsidP="00A82741">
      <w:pPr>
        <w:jc w:val="both"/>
        <w:rPr>
          <w:rFonts w:ascii="Arial" w:hAnsi="Arial" w:cs="Arial"/>
        </w:rPr>
      </w:pPr>
      <w:r w:rsidRPr="00506D76">
        <w:rPr>
          <w:rFonts w:ascii="Arial" w:hAnsi="Arial" w:cs="Arial"/>
        </w:rPr>
        <w:t xml:space="preserve">As we’ve found out the soil type for the area we are working with in Merthyr, this adds to the idea of additional borehole as all three of these materials very in their mechanical and hydraulic properties and a borehole log will identify exactly the soil type we are working with to then confirm which is the correct method for the foundation design. Currently, we are considering the usages of pile or raft foundation. </w:t>
      </w:r>
    </w:p>
    <w:p w14:paraId="26428BA1" w14:textId="2B15E62A" w:rsidR="000E3150" w:rsidRPr="00506D76" w:rsidRDefault="000E3150" w:rsidP="00A82741">
      <w:pPr>
        <w:jc w:val="both"/>
        <w:rPr>
          <w:rFonts w:ascii="Arial" w:hAnsi="Arial" w:cs="Arial"/>
        </w:rPr>
      </w:pPr>
      <w:r w:rsidRPr="00506D76">
        <w:rPr>
          <w:rFonts w:ascii="Arial" w:hAnsi="Arial" w:cs="Arial"/>
        </w:rPr>
        <w:t>Coal Authority Map: Closest coal entry around Merthyr Tydfil College</w:t>
      </w:r>
    </w:p>
    <w:p w14:paraId="5AA684F1" w14:textId="5CC1A4D8" w:rsidR="009974C2" w:rsidRPr="00506D76" w:rsidRDefault="000A4CF2" w:rsidP="009D5FE6">
      <w:pPr>
        <w:jc w:val="center"/>
        <w:rPr>
          <w:rFonts w:ascii="Arial" w:hAnsi="Arial" w:cs="Arial"/>
        </w:rPr>
      </w:pPr>
      <w:r w:rsidRPr="00506D76">
        <w:rPr>
          <w:rFonts w:ascii="Arial" w:hAnsi="Arial" w:cs="Arial"/>
          <w:noProof/>
        </w:rPr>
        <w:lastRenderedPageBreak/>
        <w:drawing>
          <wp:inline distT="0" distB="0" distL="0" distR="0" wp14:anchorId="7E6E661D" wp14:editId="7BEC86D0">
            <wp:extent cx="3747527" cy="3670300"/>
            <wp:effectExtent l="0" t="0" r="5715" b="6350"/>
            <wp:docPr id="19701756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175669" name=""/>
                    <pic:cNvPicPr/>
                  </pic:nvPicPr>
                  <pic:blipFill>
                    <a:blip r:embed="rId22"/>
                    <a:stretch>
                      <a:fillRect/>
                    </a:stretch>
                  </pic:blipFill>
                  <pic:spPr>
                    <a:xfrm>
                      <a:off x="0" y="0"/>
                      <a:ext cx="3752171" cy="3674849"/>
                    </a:xfrm>
                    <a:prstGeom prst="rect">
                      <a:avLst/>
                    </a:prstGeom>
                  </pic:spPr>
                </pic:pic>
              </a:graphicData>
            </a:graphic>
          </wp:inline>
        </w:drawing>
      </w:r>
    </w:p>
    <w:p w14:paraId="7944AA4A" w14:textId="7DFF1905" w:rsidR="009D5FE6" w:rsidRPr="00506D76" w:rsidRDefault="009D5FE6" w:rsidP="009D5FE6">
      <w:pPr>
        <w:jc w:val="center"/>
        <w:rPr>
          <w:rFonts w:ascii="Arial" w:hAnsi="Arial" w:cs="Arial"/>
        </w:rPr>
      </w:pPr>
      <w:r w:rsidRPr="00506D76">
        <w:rPr>
          <w:rFonts w:ascii="Arial" w:hAnsi="Arial" w:cs="Arial"/>
        </w:rPr>
        <w:t xml:space="preserve">Figure </w:t>
      </w:r>
      <w:r w:rsidR="00C55A2C">
        <w:rPr>
          <w:rFonts w:ascii="Arial" w:hAnsi="Arial" w:cs="Arial"/>
        </w:rPr>
        <w:t>9</w:t>
      </w:r>
      <w:r w:rsidRPr="00506D76">
        <w:rPr>
          <w:rFonts w:ascii="Arial" w:hAnsi="Arial" w:cs="Arial"/>
        </w:rPr>
        <w:t>: Extracted from geology map showing land consists of alluvial, limestone and shale with a medium coal measurement.</w:t>
      </w:r>
    </w:p>
    <w:p w14:paraId="111F3F3E" w14:textId="3D5A4FCF" w:rsidR="000E3150" w:rsidRPr="00506D76" w:rsidRDefault="000A4CF2" w:rsidP="00A82741">
      <w:pPr>
        <w:pStyle w:val="Heading2"/>
        <w:jc w:val="both"/>
        <w:rPr>
          <w:rFonts w:cs="Arial"/>
        </w:rPr>
      </w:pPr>
      <w:bookmarkStart w:id="14" w:name="_Toc197411245"/>
      <w:r w:rsidRPr="00506D76">
        <w:rPr>
          <w:rFonts w:cs="Arial"/>
        </w:rPr>
        <w:t>B</w:t>
      </w:r>
      <w:r w:rsidR="000E3150" w:rsidRPr="00506D76">
        <w:rPr>
          <w:rFonts w:cs="Arial"/>
        </w:rPr>
        <w:t>rownfield land</w:t>
      </w:r>
      <w:bookmarkEnd w:id="14"/>
    </w:p>
    <w:p w14:paraId="5FE589CB" w14:textId="5A45D5A3" w:rsidR="00A17C54" w:rsidRPr="00506D76" w:rsidRDefault="00A17C54" w:rsidP="00A82741">
      <w:pPr>
        <w:jc w:val="both"/>
        <w:rPr>
          <w:rFonts w:ascii="Arial" w:hAnsi="Arial" w:cs="Arial"/>
        </w:rPr>
      </w:pPr>
      <w:r w:rsidRPr="00506D76">
        <w:rPr>
          <w:rFonts w:ascii="Arial" w:hAnsi="Arial" w:cs="Arial"/>
        </w:rPr>
        <w:t xml:space="preserve">Due to the land being classed as brownfield land, </w:t>
      </w:r>
      <w:r w:rsidR="008E6430" w:rsidRPr="00506D76">
        <w:rPr>
          <w:rFonts w:ascii="Arial" w:hAnsi="Arial" w:cs="Arial"/>
        </w:rPr>
        <w:t xml:space="preserve">this has </w:t>
      </w:r>
      <w:proofErr w:type="gramStart"/>
      <w:r w:rsidR="008E6430" w:rsidRPr="00506D76">
        <w:rPr>
          <w:rFonts w:ascii="Arial" w:hAnsi="Arial" w:cs="Arial"/>
        </w:rPr>
        <w:t>it</w:t>
      </w:r>
      <w:proofErr w:type="gramEnd"/>
      <w:r w:rsidR="008E6430" w:rsidRPr="00506D76">
        <w:rPr>
          <w:rFonts w:ascii="Arial" w:hAnsi="Arial" w:cs="Arial"/>
        </w:rPr>
        <w:t xml:space="preserve"> positive outcomes as brownfields si</w:t>
      </w:r>
      <w:r w:rsidR="00792CB7" w:rsidRPr="00506D76">
        <w:rPr>
          <w:rFonts w:ascii="Arial" w:hAnsi="Arial" w:cs="Arial"/>
        </w:rPr>
        <w:t xml:space="preserve">tes are often prioritised </w:t>
      </w:r>
      <w:r w:rsidR="005828D1" w:rsidRPr="00506D76">
        <w:rPr>
          <w:rFonts w:ascii="Arial" w:hAnsi="Arial" w:cs="Arial"/>
        </w:rPr>
        <w:t xml:space="preserve">due to the potential of having existing infrastructure. </w:t>
      </w:r>
      <w:r w:rsidR="00E81464" w:rsidRPr="00506D76">
        <w:rPr>
          <w:rFonts w:ascii="Arial" w:hAnsi="Arial" w:cs="Arial"/>
        </w:rPr>
        <w:t xml:space="preserve">It also has its concerns as the </w:t>
      </w:r>
      <w:r w:rsidR="00470DB8" w:rsidRPr="00506D76">
        <w:rPr>
          <w:rFonts w:ascii="Arial" w:hAnsi="Arial" w:cs="Arial"/>
        </w:rPr>
        <w:t xml:space="preserve">land </w:t>
      </w:r>
      <w:r w:rsidR="0043542F" w:rsidRPr="00506D76">
        <w:rPr>
          <w:rFonts w:ascii="Arial" w:hAnsi="Arial" w:cs="Arial"/>
        </w:rPr>
        <w:t>may have subsidence issues and unable ground conditions due to prior uses. Prior</w:t>
      </w:r>
      <w:r w:rsidR="00B35A39" w:rsidRPr="00506D76">
        <w:rPr>
          <w:rFonts w:ascii="Arial" w:hAnsi="Arial" w:cs="Arial"/>
        </w:rPr>
        <w:t xml:space="preserve"> to construction, it is recommended to do </w:t>
      </w:r>
      <w:proofErr w:type="gramStart"/>
      <w:r w:rsidR="00B35A39" w:rsidRPr="00506D76">
        <w:rPr>
          <w:rFonts w:ascii="Arial" w:hAnsi="Arial" w:cs="Arial"/>
        </w:rPr>
        <w:t>a</w:t>
      </w:r>
      <w:proofErr w:type="gramEnd"/>
      <w:r w:rsidR="00B35A39" w:rsidRPr="00506D76">
        <w:rPr>
          <w:rFonts w:ascii="Arial" w:hAnsi="Arial" w:cs="Arial"/>
        </w:rPr>
        <w:t xml:space="preserve"> ESA (Environment site assessment) </w:t>
      </w:r>
      <w:r w:rsidR="009D5FE6" w:rsidRPr="00506D76">
        <w:rPr>
          <w:rFonts w:ascii="Arial" w:hAnsi="Arial" w:cs="Arial"/>
        </w:rPr>
        <w:t xml:space="preserve"> </w:t>
      </w:r>
    </w:p>
    <w:p w14:paraId="3936F545" w14:textId="6131973C" w:rsidR="000E3150" w:rsidRPr="00506D76" w:rsidRDefault="000E3150" w:rsidP="00A82741">
      <w:pPr>
        <w:pStyle w:val="Heading2"/>
        <w:jc w:val="both"/>
        <w:rPr>
          <w:rFonts w:cs="Arial"/>
        </w:rPr>
      </w:pPr>
      <w:bookmarkStart w:id="15" w:name="_Toc197411246"/>
      <w:r w:rsidRPr="00506D76">
        <w:rPr>
          <w:rFonts w:cs="Arial"/>
        </w:rPr>
        <w:t>Japanese Knotweed</w:t>
      </w:r>
      <w:bookmarkEnd w:id="15"/>
    </w:p>
    <w:p w14:paraId="394CB2DB" w14:textId="513C4C11" w:rsidR="00164B37" w:rsidRPr="00506D76" w:rsidRDefault="00985B21" w:rsidP="00A82741">
      <w:pPr>
        <w:jc w:val="both"/>
        <w:rPr>
          <w:rFonts w:ascii="Arial" w:hAnsi="Arial" w:cs="Arial"/>
        </w:rPr>
      </w:pPr>
      <w:r w:rsidRPr="00506D76">
        <w:rPr>
          <w:rFonts w:ascii="Arial" w:hAnsi="Arial" w:cs="Arial"/>
        </w:rPr>
        <w:t>A small amount of Japanese knotweed was found in a raised bed during a June 2020 ecological survey of the site.</w:t>
      </w:r>
    </w:p>
    <w:p w14:paraId="2163DD81" w14:textId="3A0DAA58" w:rsidR="000E3150" w:rsidRPr="00506D76" w:rsidRDefault="00F626EC" w:rsidP="00A82741">
      <w:pPr>
        <w:jc w:val="both"/>
        <w:rPr>
          <w:rFonts w:ascii="Arial" w:hAnsi="Arial" w:cs="Arial"/>
        </w:rPr>
      </w:pPr>
      <w:r w:rsidRPr="00506D76">
        <w:rPr>
          <w:rFonts w:ascii="Arial" w:hAnsi="Arial" w:cs="Arial"/>
        </w:rPr>
        <w:t>It is not illegal to have Japanese knotweed on your land, but you are legally required to prevent its spread onto adjacent land or public spaces under the Wildlife and Countryside Act 1981 (in England and Wales).</w:t>
      </w:r>
    </w:p>
    <w:p w14:paraId="712DF638" w14:textId="233D02DE" w:rsidR="00C1032F" w:rsidRPr="00506D76" w:rsidRDefault="00C1032F" w:rsidP="00A82741">
      <w:pPr>
        <w:jc w:val="both"/>
        <w:rPr>
          <w:rFonts w:ascii="Arial" w:hAnsi="Arial" w:cs="Arial"/>
        </w:rPr>
      </w:pPr>
      <w:r w:rsidRPr="00506D76">
        <w:rPr>
          <w:rFonts w:ascii="Arial" w:hAnsi="Arial" w:cs="Arial"/>
        </w:rPr>
        <w:t>Due to the potential risks associated with Japanese knotweed, Natural Resources Wales (NRW) recommended a plan for its removal, including:</w:t>
      </w:r>
    </w:p>
    <w:p w14:paraId="71206CE2" w14:textId="58172502" w:rsidR="00C1032F" w:rsidRPr="00506D76" w:rsidRDefault="00C1032F" w:rsidP="00A82741">
      <w:pPr>
        <w:pStyle w:val="ListParagraph"/>
        <w:numPr>
          <w:ilvl w:val="0"/>
          <w:numId w:val="6"/>
        </w:numPr>
        <w:jc w:val="both"/>
        <w:rPr>
          <w:rFonts w:ascii="Arial" w:hAnsi="Arial" w:cs="Arial"/>
        </w:rPr>
      </w:pPr>
      <w:r w:rsidRPr="00506D76">
        <w:rPr>
          <w:rFonts w:ascii="Arial" w:hAnsi="Arial" w:cs="Arial"/>
        </w:rPr>
        <w:t>A method statement from a qualified INNS specialist</w:t>
      </w:r>
    </w:p>
    <w:p w14:paraId="4613165B" w14:textId="6056E601" w:rsidR="00C1032F" w:rsidRPr="00506D76" w:rsidRDefault="00C1032F" w:rsidP="00A82741">
      <w:pPr>
        <w:pStyle w:val="ListParagraph"/>
        <w:numPr>
          <w:ilvl w:val="0"/>
          <w:numId w:val="5"/>
        </w:numPr>
        <w:jc w:val="both"/>
        <w:rPr>
          <w:rFonts w:ascii="Arial" w:hAnsi="Arial" w:cs="Arial"/>
        </w:rPr>
      </w:pPr>
      <w:r w:rsidRPr="00506D76">
        <w:rPr>
          <w:rFonts w:ascii="Arial" w:hAnsi="Arial" w:cs="Arial"/>
        </w:rPr>
        <w:t>Robust biosecurity measures</w:t>
      </w:r>
    </w:p>
    <w:p w14:paraId="5E113B00" w14:textId="654D81B7" w:rsidR="00C1032F" w:rsidRPr="00506D76" w:rsidRDefault="00C1032F" w:rsidP="00A82741">
      <w:pPr>
        <w:pStyle w:val="ListParagraph"/>
        <w:numPr>
          <w:ilvl w:val="0"/>
          <w:numId w:val="4"/>
        </w:numPr>
        <w:jc w:val="both"/>
        <w:rPr>
          <w:rFonts w:ascii="Arial" w:hAnsi="Arial" w:cs="Arial"/>
        </w:rPr>
      </w:pPr>
      <w:r w:rsidRPr="00506D76">
        <w:rPr>
          <w:rFonts w:ascii="Arial" w:hAnsi="Arial" w:cs="Arial"/>
        </w:rPr>
        <w:t>Details of safe and legal disposal</w:t>
      </w:r>
    </w:p>
    <w:p w14:paraId="6E76C673" w14:textId="3F149950" w:rsidR="000E3150" w:rsidRDefault="00F626EC" w:rsidP="00A82741">
      <w:pPr>
        <w:jc w:val="both"/>
        <w:rPr>
          <w:rFonts w:ascii="Arial" w:hAnsi="Arial" w:cs="Arial"/>
        </w:rPr>
      </w:pPr>
      <w:r w:rsidRPr="00506D76">
        <w:rPr>
          <w:rFonts w:ascii="Arial" w:hAnsi="Arial" w:cs="Arial"/>
        </w:rPr>
        <w:t>Engage Specialists: Hire professionals accredited by the Property Care Association (PCA) or a similar</w:t>
      </w:r>
      <w:r w:rsidR="00433C85" w:rsidRPr="00506D76">
        <w:rPr>
          <w:rFonts w:ascii="Arial" w:hAnsi="Arial" w:cs="Arial"/>
        </w:rPr>
        <w:t xml:space="preserve"> </w:t>
      </w:r>
      <w:r w:rsidRPr="00506D76">
        <w:rPr>
          <w:rFonts w:ascii="Arial" w:hAnsi="Arial" w:cs="Arial"/>
        </w:rPr>
        <w:t>body to assess and manage the infestation. They can provide a treatment plan and necessary guarantees.</w:t>
      </w:r>
    </w:p>
    <w:p w14:paraId="55295AE9" w14:textId="77777777" w:rsidR="000F7815" w:rsidRPr="00506D76" w:rsidRDefault="000F7815" w:rsidP="00A82741">
      <w:pPr>
        <w:jc w:val="both"/>
        <w:rPr>
          <w:rFonts w:ascii="Arial" w:hAnsi="Arial" w:cs="Arial"/>
        </w:rPr>
      </w:pPr>
    </w:p>
    <w:p w14:paraId="752C387A" w14:textId="77777777" w:rsidR="000B2D99" w:rsidRPr="00506D76" w:rsidRDefault="000B2D99" w:rsidP="00F078C1">
      <w:pPr>
        <w:pStyle w:val="Heading2"/>
      </w:pPr>
      <w:bookmarkStart w:id="16" w:name="_Toc197411247"/>
      <w:r w:rsidRPr="00506D76">
        <w:lastRenderedPageBreak/>
        <w:t>Treatment Methods:</w:t>
      </w:r>
      <w:bookmarkEnd w:id="16"/>
    </w:p>
    <w:p w14:paraId="3C7F8DB7" w14:textId="77777777" w:rsidR="000B2D99" w:rsidRPr="00506D76" w:rsidRDefault="000B2D99" w:rsidP="00A82741">
      <w:pPr>
        <w:jc w:val="both"/>
        <w:rPr>
          <w:rFonts w:ascii="Arial" w:hAnsi="Arial" w:cs="Arial"/>
        </w:rPr>
      </w:pPr>
      <w:r w:rsidRPr="00506D76">
        <w:rPr>
          <w:rFonts w:ascii="Arial" w:hAnsi="Arial" w:cs="Arial"/>
          <w:b/>
          <w:bCs/>
        </w:rPr>
        <w:t>Herbicides</w:t>
      </w:r>
      <w:r w:rsidRPr="00506D76">
        <w:rPr>
          <w:rFonts w:ascii="Arial" w:hAnsi="Arial" w:cs="Arial"/>
        </w:rPr>
        <w:t>: Systemic herbicides, such as glyphosate, are commonly used to kill Japanese knotweed over several growing seasons.</w:t>
      </w:r>
    </w:p>
    <w:p w14:paraId="3A076747" w14:textId="046C86D1" w:rsidR="000E3150" w:rsidRPr="00506D76" w:rsidRDefault="000B2D99" w:rsidP="00A82741">
      <w:pPr>
        <w:jc w:val="both"/>
        <w:rPr>
          <w:rFonts w:ascii="Arial" w:hAnsi="Arial" w:cs="Arial"/>
        </w:rPr>
      </w:pPr>
      <w:r w:rsidRPr="00506D76">
        <w:rPr>
          <w:rFonts w:ascii="Arial" w:hAnsi="Arial" w:cs="Arial"/>
          <w:b/>
          <w:bCs/>
        </w:rPr>
        <w:t>Excavation</w:t>
      </w:r>
      <w:r w:rsidRPr="00506D76">
        <w:rPr>
          <w:rFonts w:ascii="Arial" w:hAnsi="Arial" w:cs="Arial"/>
        </w:rPr>
        <w:t>: Involves digging up and removing the plant and its extensive rhizomes. This must be done with care to avoid spreading.</w:t>
      </w:r>
    </w:p>
    <w:p w14:paraId="5A01B6D8" w14:textId="1AB63F69" w:rsidR="00D91502" w:rsidRPr="00506D76" w:rsidRDefault="00820F60" w:rsidP="009D5FE6">
      <w:pPr>
        <w:jc w:val="both"/>
        <w:rPr>
          <w:rFonts w:ascii="Arial" w:hAnsi="Arial" w:cs="Arial"/>
        </w:rPr>
      </w:pPr>
      <w:r w:rsidRPr="00506D76">
        <w:rPr>
          <w:rFonts w:ascii="Arial" w:hAnsi="Arial" w:cs="Arial"/>
        </w:rPr>
        <w:t>Japanese knotweed is a controlled waste under the Environmental Protection Act 1990, which means it must be disposed of at a licensed waste facility.</w:t>
      </w:r>
    </w:p>
    <w:p w14:paraId="6DE28428" w14:textId="4224E545" w:rsidR="004350FA" w:rsidRPr="00506D76" w:rsidRDefault="004350FA" w:rsidP="004350FA">
      <w:pPr>
        <w:jc w:val="center"/>
        <w:rPr>
          <w:rFonts w:ascii="Arial" w:hAnsi="Arial" w:cs="Arial"/>
        </w:rPr>
      </w:pPr>
      <w:r w:rsidRPr="00506D76">
        <w:rPr>
          <w:rFonts w:ascii="Arial" w:hAnsi="Arial" w:cs="Arial"/>
          <w:noProof/>
        </w:rPr>
        <w:drawing>
          <wp:inline distT="0" distB="0" distL="0" distR="0" wp14:anchorId="23BF1F67" wp14:editId="51091EDC">
            <wp:extent cx="3273631" cy="2456953"/>
            <wp:effectExtent l="0" t="0" r="3175" b="635"/>
            <wp:docPr id="18643626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362673" name=""/>
                    <pic:cNvPicPr/>
                  </pic:nvPicPr>
                  <pic:blipFill>
                    <a:blip r:embed="rId23"/>
                    <a:stretch>
                      <a:fillRect/>
                    </a:stretch>
                  </pic:blipFill>
                  <pic:spPr>
                    <a:xfrm>
                      <a:off x="0" y="0"/>
                      <a:ext cx="3290362" cy="2469510"/>
                    </a:xfrm>
                    <a:prstGeom prst="rect">
                      <a:avLst/>
                    </a:prstGeom>
                  </pic:spPr>
                </pic:pic>
              </a:graphicData>
            </a:graphic>
          </wp:inline>
        </w:drawing>
      </w:r>
    </w:p>
    <w:p w14:paraId="0C90DCF8" w14:textId="6319471B" w:rsidR="004350FA" w:rsidRPr="00506D76" w:rsidRDefault="004350FA" w:rsidP="009D5FE6">
      <w:pPr>
        <w:jc w:val="center"/>
        <w:rPr>
          <w:rFonts w:ascii="Arial" w:hAnsi="Arial" w:cs="Arial"/>
        </w:rPr>
      </w:pPr>
      <w:r w:rsidRPr="00506D76">
        <w:rPr>
          <w:rFonts w:ascii="Arial" w:hAnsi="Arial" w:cs="Arial"/>
        </w:rPr>
        <w:t>Figure</w:t>
      </w:r>
      <w:r w:rsidR="009D5FE6" w:rsidRPr="00506D76">
        <w:rPr>
          <w:rFonts w:ascii="Arial" w:hAnsi="Arial" w:cs="Arial"/>
        </w:rPr>
        <w:t xml:space="preserve"> </w:t>
      </w:r>
      <w:r w:rsidR="00C55A2C">
        <w:rPr>
          <w:rFonts w:ascii="Arial" w:hAnsi="Arial" w:cs="Arial"/>
        </w:rPr>
        <w:t>10</w:t>
      </w:r>
      <w:r w:rsidRPr="00506D76">
        <w:rPr>
          <w:rFonts w:ascii="Arial" w:hAnsi="Arial" w:cs="Arial"/>
        </w:rPr>
        <w:t>: Japanese knotweed presence on site.</w:t>
      </w:r>
      <w:r w:rsidR="000F7815" w:rsidRPr="000F7815">
        <w:rPr>
          <w:rFonts w:ascii="Arial" w:hAnsi="Arial" w:cs="Arial"/>
        </w:rPr>
        <w:t xml:space="preserve"> </w:t>
      </w:r>
      <w:r w:rsidR="000F7815" w:rsidRPr="0046362D">
        <w:rPr>
          <w:rFonts w:ascii="Arial" w:hAnsi="Arial" w:cs="Arial"/>
        </w:rPr>
        <w:t>(Thomas, 2023)</w:t>
      </w:r>
    </w:p>
    <w:p w14:paraId="5C9E2F49" w14:textId="32D01522" w:rsidR="000B2D99" w:rsidRPr="00506D76" w:rsidRDefault="000E3150" w:rsidP="00A82741">
      <w:pPr>
        <w:pStyle w:val="Heading2"/>
        <w:jc w:val="both"/>
        <w:rPr>
          <w:rFonts w:cs="Arial"/>
        </w:rPr>
      </w:pPr>
      <w:bookmarkStart w:id="17" w:name="_Toc197411248"/>
      <w:r w:rsidRPr="00506D76">
        <w:rPr>
          <w:rFonts w:cs="Arial"/>
        </w:rPr>
        <w:t>Vegetation on site</w:t>
      </w:r>
      <w:bookmarkEnd w:id="17"/>
    </w:p>
    <w:p w14:paraId="56290CFE" w14:textId="7A37262F" w:rsidR="00A83040" w:rsidRPr="00506D76" w:rsidRDefault="000E3150" w:rsidP="00A82741">
      <w:pPr>
        <w:jc w:val="both"/>
        <w:rPr>
          <w:rFonts w:ascii="Arial" w:hAnsi="Arial" w:cs="Arial"/>
        </w:rPr>
      </w:pPr>
      <w:r w:rsidRPr="00506D76">
        <w:rPr>
          <w:rFonts w:ascii="Arial" w:hAnsi="Arial" w:cs="Arial"/>
        </w:rPr>
        <w:t xml:space="preserve">We have investigated the site for vegetation as for the client request in the last meeting and identified that the current vegetation is not protected by  Town and County Planning Act 1990 as it is not classified as ‘Conservation area’ and not </w:t>
      </w:r>
      <w:proofErr w:type="spellStart"/>
      <w:r w:rsidRPr="00506D76">
        <w:rPr>
          <w:rFonts w:ascii="Arial" w:hAnsi="Arial" w:cs="Arial"/>
        </w:rPr>
        <w:t>TPO’d</w:t>
      </w:r>
      <w:proofErr w:type="spellEnd"/>
      <w:r w:rsidRPr="00506D76">
        <w:rPr>
          <w:rFonts w:ascii="Arial" w:hAnsi="Arial" w:cs="Arial"/>
        </w:rPr>
        <w:t>.</w:t>
      </w:r>
    </w:p>
    <w:p w14:paraId="75FAEFB5" w14:textId="77777777" w:rsidR="00F078C1" w:rsidRDefault="00A83040" w:rsidP="00F078C1">
      <w:pPr>
        <w:pStyle w:val="Heading2"/>
        <w:rPr>
          <w:rStyle w:val="Heading3Char"/>
          <w:rFonts w:ascii="Arial" w:hAnsi="Arial" w:cs="Arial"/>
        </w:rPr>
      </w:pPr>
      <w:bookmarkStart w:id="18" w:name="_Toc197411249"/>
      <w:r w:rsidRPr="00506D76">
        <w:rPr>
          <w:rStyle w:val="Heading3Char"/>
          <w:rFonts w:ascii="Arial" w:hAnsi="Arial" w:cs="Arial"/>
        </w:rPr>
        <w:t>Ecology Reports</w:t>
      </w:r>
      <w:bookmarkEnd w:id="18"/>
    </w:p>
    <w:p w14:paraId="5C817EC5" w14:textId="4CDDD9D7" w:rsidR="00A83040" w:rsidRPr="00506D76" w:rsidRDefault="00A83040" w:rsidP="00A82741">
      <w:pPr>
        <w:jc w:val="both"/>
        <w:rPr>
          <w:rFonts w:ascii="Arial" w:hAnsi="Arial" w:cs="Arial"/>
        </w:rPr>
      </w:pPr>
      <w:r w:rsidRPr="00506D76">
        <w:rPr>
          <w:rFonts w:ascii="Arial" w:hAnsi="Arial" w:cs="Arial"/>
        </w:rPr>
        <w:t xml:space="preserve">With reference to the </w:t>
      </w:r>
      <w:r w:rsidR="001224FC" w:rsidRPr="00506D76">
        <w:rPr>
          <w:rFonts w:ascii="Arial" w:hAnsi="Arial" w:cs="Arial"/>
        </w:rPr>
        <w:t xml:space="preserve">potential </w:t>
      </w:r>
      <w:r w:rsidRPr="00506D76">
        <w:rPr>
          <w:rFonts w:ascii="Arial" w:hAnsi="Arial" w:cs="Arial"/>
        </w:rPr>
        <w:t xml:space="preserve">impact </w:t>
      </w:r>
      <w:r w:rsidR="001224FC" w:rsidRPr="00506D76">
        <w:rPr>
          <w:rFonts w:ascii="Arial" w:hAnsi="Arial" w:cs="Arial"/>
        </w:rPr>
        <w:t xml:space="preserve">of the works on bats and birds, the ecology report submitted with the application outline several recommendations. The report concludes that it should be possible for the demolition to proceed with no </w:t>
      </w:r>
      <w:r w:rsidR="0040688F" w:rsidRPr="00506D76">
        <w:rPr>
          <w:rFonts w:ascii="Arial" w:hAnsi="Arial" w:cs="Arial"/>
        </w:rPr>
        <w:t>long-term</w:t>
      </w:r>
      <w:r w:rsidR="001224FC" w:rsidRPr="00506D76">
        <w:rPr>
          <w:rFonts w:ascii="Arial" w:hAnsi="Arial" w:cs="Arial"/>
        </w:rPr>
        <w:t xml:space="preserve"> impact upon key protected species at the site. It also recommends enhancement, buts these will be considered as part of the planning application to redevelop the site. Finally, the report </w:t>
      </w:r>
      <w:r w:rsidR="0040688F" w:rsidRPr="00506D76">
        <w:rPr>
          <w:rFonts w:ascii="Arial" w:hAnsi="Arial" w:cs="Arial"/>
        </w:rPr>
        <w:t>suggests</w:t>
      </w:r>
      <w:r w:rsidR="001224FC" w:rsidRPr="00506D76">
        <w:rPr>
          <w:rFonts w:ascii="Arial" w:hAnsi="Arial" w:cs="Arial"/>
        </w:rPr>
        <w:t xml:space="preserve"> pollution control methods to prevent dust / fuel or materials run off entering the river taff.</w:t>
      </w:r>
    </w:p>
    <w:p w14:paraId="125A57A2" w14:textId="216F34F8" w:rsidR="001224FC" w:rsidRPr="00506D76" w:rsidRDefault="00887691" w:rsidP="00A82741">
      <w:pPr>
        <w:jc w:val="center"/>
        <w:rPr>
          <w:rFonts w:ascii="Arial" w:hAnsi="Arial" w:cs="Arial"/>
        </w:rPr>
      </w:pPr>
      <w:r w:rsidRPr="00506D76">
        <w:rPr>
          <w:rFonts w:ascii="Arial" w:hAnsi="Arial" w:cs="Arial"/>
          <w:noProof/>
        </w:rPr>
        <w:lastRenderedPageBreak/>
        <w:drawing>
          <wp:inline distT="0" distB="0" distL="0" distR="0" wp14:anchorId="424FC8C3" wp14:editId="492AFA39">
            <wp:extent cx="4749413" cy="5410200"/>
            <wp:effectExtent l="0" t="0" r="0" b="0"/>
            <wp:docPr id="6651211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121189" name=""/>
                    <pic:cNvPicPr/>
                  </pic:nvPicPr>
                  <pic:blipFill>
                    <a:blip r:embed="rId24"/>
                    <a:stretch>
                      <a:fillRect/>
                    </a:stretch>
                  </pic:blipFill>
                  <pic:spPr>
                    <a:xfrm>
                      <a:off x="0" y="0"/>
                      <a:ext cx="4774236" cy="5438477"/>
                    </a:xfrm>
                    <a:prstGeom prst="rect">
                      <a:avLst/>
                    </a:prstGeom>
                  </pic:spPr>
                </pic:pic>
              </a:graphicData>
            </a:graphic>
          </wp:inline>
        </w:drawing>
      </w:r>
    </w:p>
    <w:p w14:paraId="07318DD9" w14:textId="766F8306" w:rsidR="009D5FE6" w:rsidRPr="00506D76" w:rsidRDefault="009D5FE6" w:rsidP="00A82741">
      <w:pPr>
        <w:jc w:val="center"/>
        <w:rPr>
          <w:rFonts w:ascii="Arial" w:hAnsi="Arial" w:cs="Arial"/>
        </w:rPr>
      </w:pPr>
      <w:r w:rsidRPr="00506D76">
        <w:rPr>
          <w:rFonts w:ascii="Arial" w:hAnsi="Arial" w:cs="Arial"/>
        </w:rPr>
        <w:t xml:space="preserve">Figure </w:t>
      </w:r>
      <w:r w:rsidR="00C55A2C">
        <w:rPr>
          <w:rFonts w:ascii="Arial" w:hAnsi="Arial" w:cs="Arial"/>
        </w:rPr>
        <w:t>11</w:t>
      </w:r>
      <w:r w:rsidRPr="00506D76">
        <w:rPr>
          <w:rFonts w:ascii="Arial" w:hAnsi="Arial" w:cs="Arial"/>
        </w:rPr>
        <w:t xml:space="preserve">: Showing the bat and nesting birds record within the vicinity of the site. </w:t>
      </w:r>
      <w:r w:rsidR="00F078C1" w:rsidRPr="00F078C1">
        <w:rPr>
          <w:rFonts w:ascii="Arial" w:hAnsi="Arial" w:cs="Arial"/>
        </w:rPr>
        <w:t>(Dodd, 2021)</w:t>
      </w:r>
    </w:p>
    <w:p w14:paraId="72E3C572" w14:textId="4178AC31" w:rsidR="00506D76" w:rsidRDefault="005A3615" w:rsidP="00F078C1">
      <w:pPr>
        <w:jc w:val="both"/>
        <w:rPr>
          <w:rFonts w:ascii="Arial" w:hAnsi="Arial" w:cs="Arial"/>
        </w:rPr>
      </w:pPr>
      <w:r w:rsidRPr="00506D76">
        <w:rPr>
          <w:rFonts w:ascii="Arial" w:hAnsi="Arial" w:cs="Arial"/>
        </w:rPr>
        <w:t xml:space="preserve">There has been no evidence of this area being used for protected </w:t>
      </w:r>
      <w:r w:rsidR="00305E06" w:rsidRPr="00506D76">
        <w:rPr>
          <w:rFonts w:ascii="Arial" w:hAnsi="Arial" w:cs="Arial"/>
        </w:rPr>
        <w:t>species but</w:t>
      </w:r>
      <w:r w:rsidRPr="00506D76">
        <w:rPr>
          <w:rFonts w:ascii="Arial" w:hAnsi="Arial" w:cs="Arial"/>
        </w:rPr>
        <w:t xml:space="preserve"> is recommended prior to construction that an update inspection is performed by</w:t>
      </w:r>
      <w:r w:rsidR="00A33C32" w:rsidRPr="00506D76">
        <w:rPr>
          <w:rFonts w:ascii="Arial" w:hAnsi="Arial" w:cs="Arial"/>
        </w:rPr>
        <w:t xml:space="preserve"> ecologist prior to work beginning.</w:t>
      </w:r>
      <w:r w:rsidR="00305E06" w:rsidRPr="00506D76">
        <w:rPr>
          <w:rFonts w:ascii="Arial" w:hAnsi="Arial" w:cs="Arial"/>
        </w:rPr>
        <w:t xml:space="preserve"> An Ecological Impact Assessment (EIA) was carried out by Wildwood Ecology in relation</w:t>
      </w:r>
      <w:r w:rsidR="00563141" w:rsidRPr="00506D76">
        <w:rPr>
          <w:rFonts w:ascii="Arial" w:hAnsi="Arial" w:cs="Arial"/>
        </w:rPr>
        <w:t xml:space="preserve"> T</w:t>
      </w:r>
      <w:r w:rsidR="00305E06" w:rsidRPr="00506D76">
        <w:rPr>
          <w:rFonts w:ascii="Arial" w:hAnsi="Arial" w:cs="Arial"/>
        </w:rPr>
        <w:t>o bats and nesting birds in February 2021 on behalf of Merthyr Tydfil County Borough</w:t>
      </w:r>
      <w:r w:rsidR="00563141" w:rsidRPr="00506D76">
        <w:rPr>
          <w:rFonts w:ascii="Arial" w:hAnsi="Arial" w:cs="Arial"/>
        </w:rPr>
        <w:t xml:space="preserve"> </w:t>
      </w:r>
      <w:r w:rsidR="00305E06" w:rsidRPr="00506D76">
        <w:rPr>
          <w:rFonts w:ascii="Arial" w:hAnsi="Arial" w:cs="Arial"/>
        </w:rPr>
        <w:t>Council (MTCBC). The report confirmed that no ‘active’ nesting of either bats or birds</w:t>
      </w:r>
      <w:r w:rsidR="00563141" w:rsidRPr="00506D76">
        <w:rPr>
          <w:rFonts w:ascii="Arial" w:hAnsi="Arial" w:cs="Arial"/>
        </w:rPr>
        <w:t xml:space="preserve"> </w:t>
      </w:r>
      <w:r w:rsidR="00305E06" w:rsidRPr="00506D76">
        <w:rPr>
          <w:rFonts w:ascii="Arial" w:hAnsi="Arial" w:cs="Arial"/>
        </w:rPr>
        <w:t>were observed in and around the structures proposed for demolition; beyond gul</w:t>
      </w:r>
      <w:r w:rsidR="00563141" w:rsidRPr="00506D76">
        <w:rPr>
          <w:rFonts w:ascii="Arial" w:hAnsi="Arial" w:cs="Arial"/>
        </w:rPr>
        <w:t xml:space="preserve">l </w:t>
      </w:r>
      <w:r w:rsidR="00305E06" w:rsidRPr="00506D76">
        <w:rPr>
          <w:rFonts w:ascii="Arial" w:hAnsi="Arial" w:cs="Arial"/>
        </w:rPr>
        <w:t>nesting evidence to the flat roof of the two-storey building as abandoned ‘Potential</w:t>
      </w:r>
      <w:r w:rsidR="00563141" w:rsidRPr="00506D76">
        <w:rPr>
          <w:rFonts w:ascii="Arial" w:hAnsi="Arial" w:cs="Arial"/>
        </w:rPr>
        <w:t xml:space="preserve"> </w:t>
      </w:r>
      <w:r w:rsidR="00305E06" w:rsidRPr="00506D76">
        <w:rPr>
          <w:rFonts w:ascii="Arial" w:hAnsi="Arial" w:cs="Arial"/>
        </w:rPr>
        <w:t>Roost Features’ (PRF).</w:t>
      </w:r>
    </w:p>
    <w:p w14:paraId="7AF064A9" w14:textId="77777777" w:rsidR="00506D76" w:rsidRPr="00506D76" w:rsidRDefault="00506D76" w:rsidP="00506D76">
      <w:pPr>
        <w:pStyle w:val="Heading1"/>
        <w:rPr>
          <w:rFonts w:cs="Arial"/>
        </w:rPr>
      </w:pPr>
      <w:bookmarkStart w:id="19" w:name="_Toc197411250"/>
      <w:r w:rsidRPr="00506D76">
        <w:rPr>
          <w:rFonts w:cs="Arial"/>
        </w:rPr>
        <w:t>Metal Louvres:</w:t>
      </w:r>
      <w:bookmarkEnd w:id="19"/>
    </w:p>
    <w:p w14:paraId="7352AA24" w14:textId="77777777" w:rsidR="00506D76" w:rsidRPr="00506D76" w:rsidRDefault="00506D76" w:rsidP="00506D76">
      <w:pPr>
        <w:pStyle w:val="NormalWeb"/>
        <w:spacing w:before="0" w:beforeAutospacing="0" w:after="0" w:afterAutospacing="0"/>
        <w:jc w:val="both"/>
        <w:rPr>
          <w:rFonts w:ascii="Arial" w:hAnsi="Arial" w:cs="Arial"/>
          <w:sz w:val="22"/>
          <w:szCs w:val="22"/>
        </w:rPr>
      </w:pPr>
      <w:r w:rsidRPr="00506D76">
        <w:rPr>
          <w:rFonts w:ascii="Arial" w:hAnsi="Arial" w:cs="Arial"/>
          <w:sz w:val="22"/>
          <w:szCs w:val="22"/>
        </w:rPr>
        <w:t xml:space="preserve">Metal Louvre as structural to the building - Looking at this in the feasibility for the project, I think it would be better to have the Louvre as an architectural element of the building due to the longevity that it could take providing a structural analysis for them. I think if a standard design for the use of structural columns and beams a more efficient method for our construction team is. </w:t>
      </w:r>
    </w:p>
    <w:p w14:paraId="447C986D" w14:textId="77777777" w:rsidR="00506D76" w:rsidRDefault="00506D76" w:rsidP="009D5FE6">
      <w:pPr>
        <w:pStyle w:val="NormalWeb"/>
        <w:spacing w:before="0" w:beforeAutospacing="0" w:after="0" w:afterAutospacing="0"/>
        <w:rPr>
          <w:rFonts w:ascii="Arial" w:hAnsi="Arial" w:cs="Arial"/>
          <w:sz w:val="22"/>
          <w:szCs w:val="22"/>
        </w:rPr>
      </w:pPr>
    </w:p>
    <w:p w14:paraId="76787C52" w14:textId="5E95C792" w:rsidR="009D5FE6" w:rsidRDefault="00FA30BD" w:rsidP="00FA30BD">
      <w:pPr>
        <w:pStyle w:val="Heading1"/>
      </w:pPr>
      <w:bookmarkStart w:id="20" w:name="_Toc197411251"/>
      <w:r>
        <w:lastRenderedPageBreak/>
        <w:t>References</w:t>
      </w:r>
      <w:bookmarkEnd w:id="20"/>
      <w:r>
        <w:t xml:space="preserve"> </w:t>
      </w:r>
    </w:p>
    <w:p w14:paraId="005C0A4D" w14:textId="77777777" w:rsidR="00F078C1" w:rsidRPr="000F7815" w:rsidRDefault="00F078C1" w:rsidP="000F7815">
      <w:pPr>
        <w:rPr>
          <w:rFonts w:ascii="Arial" w:hAnsi="Arial" w:cs="Arial"/>
        </w:rPr>
      </w:pPr>
      <w:r w:rsidRPr="000F7815">
        <w:rPr>
          <w:rFonts w:ascii="Arial" w:hAnsi="Arial" w:cs="Arial"/>
        </w:rPr>
        <w:t>Access to and use of buildings other than dwellings. (2015). The Building Regulations 2010. Approved Document M Volume 2.</w:t>
      </w:r>
    </w:p>
    <w:p w14:paraId="6603DF26" w14:textId="77777777" w:rsidR="00F078C1" w:rsidRPr="000F7815" w:rsidRDefault="00F078C1" w:rsidP="00FA30BD">
      <w:pPr>
        <w:rPr>
          <w:rFonts w:ascii="Arial" w:hAnsi="Arial" w:cs="Arial"/>
        </w:rPr>
      </w:pPr>
      <w:proofErr w:type="spellStart"/>
      <w:r w:rsidRPr="000F7815">
        <w:rPr>
          <w:rFonts w:ascii="Arial" w:hAnsi="Arial" w:cs="Arial"/>
        </w:rPr>
        <w:t>Coflein</w:t>
      </w:r>
      <w:proofErr w:type="spellEnd"/>
      <w:r w:rsidRPr="000F7815">
        <w:rPr>
          <w:rFonts w:ascii="Arial" w:hAnsi="Arial" w:cs="Arial"/>
        </w:rPr>
        <w:t xml:space="preserve">. (2025). English – </w:t>
      </w:r>
      <w:proofErr w:type="spellStart"/>
      <w:r w:rsidRPr="000F7815">
        <w:rPr>
          <w:rFonts w:ascii="Arial" w:hAnsi="Arial" w:cs="Arial"/>
        </w:rPr>
        <w:t>Coflein</w:t>
      </w:r>
      <w:proofErr w:type="spellEnd"/>
      <w:r w:rsidRPr="000F7815">
        <w:rPr>
          <w:rFonts w:ascii="Arial" w:hAnsi="Arial" w:cs="Arial"/>
        </w:rPr>
        <w:t>. [online] Available at: https://coflein.gov.uk/en/archive/6458471 [Accessed 5 May 2025].</w:t>
      </w:r>
    </w:p>
    <w:p w14:paraId="3D9490F8" w14:textId="77777777" w:rsidR="00F078C1" w:rsidRPr="000F7815" w:rsidRDefault="00F078C1" w:rsidP="00062D51">
      <w:pPr>
        <w:rPr>
          <w:rFonts w:ascii="Arial" w:hAnsi="Arial" w:cs="Arial"/>
        </w:rPr>
      </w:pPr>
      <w:r w:rsidRPr="000F7815">
        <w:rPr>
          <w:rFonts w:ascii="Arial" w:hAnsi="Arial" w:cs="Arial"/>
        </w:rPr>
        <w:t xml:space="preserve">Coflein.gov.uk. (2019). English – </w:t>
      </w:r>
      <w:proofErr w:type="spellStart"/>
      <w:r w:rsidRPr="000F7815">
        <w:rPr>
          <w:rFonts w:ascii="Arial" w:hAnsi="Arial" w:cs="Arial"/>
        </w:rPr>
        <w:t>Coflein</w:t>
      </w:r>
      <w:proofErr w:type="spellEnd"/>
      <w:r w:rsidRPr="000F7815">
        <w:rPr>
          <w:rFonts w:ascii="Arial" w:hAnsi="Arial" w:cs="Arial"/>
        </w:rPr>
        <w:t>. [online] Available at: https://coflein.gov.uk/en/site/416354/ [Accessed 5 May 2025].</w:t>
      </w:r>
    </w:p>
    <w:p w14:paraId="078A4BFF" w14:textId="77777777" w:rsidR="00F078C1" w:rsidRPr="00F078C1" w:rsidRDefault="00F078C1" w:rsidP="00F078C1">
      <w:pPr>
        <w:rPr>
          <w:rFonts w:ascii="Arial" w:hAnsi="Arial" w:cs="Arial"/>
        </w:rPr>
      </w:pPr>
      <w:r w:rsidRPr="00F078C1">
        <w:rPr>
          <w:rFonts w:ascii="Arial" w:hAnsi="Arial" w:cs="Arial"/>
        </w:rPr>
        <w:t>Dodd, R. (2021). ECOLOGICAL IMPACT ASSESSMENT REPORT (BATS &amp; NESTING BIRDS). DOCUMENT REF: WWE20178 ECIA BATS REV A: MERTHYR TYDFIL COUNTY BOROUGH COUNCIL.</w:t>
      </w:r>
    </w:p>
    <w:p w14:paraId="5F921734" w14:textId="77777777" w:rsidR="00F078C1" w:rsidRPr="00F078C1" w:rsidRDefault="00F078C1" w:rsidP="00ED6174">
      <w:pPr>
        <w:rPr>
          <w:rFonts w:ascii="Arial" w:hAnsi="Arial" w:cs="Arial"/>
          <w:color w:val="000000" w:themeColor="text1"/>
        </w:rPr>
      </w:pPr>
      <w:r w:rsidRPr="00F078C1">
        <w:rPr>
          <w:rFonts w:ascii="Arial" w:hAnsi="Arial" w:cs="Arial"/>
          <w:color w:val="000000" w:themeColor="text1"/>
        </w:rPr>
        <w:t xml:space="preserve">flood-map-for-planning.naturalresources.wales. (n.d.). Story Map Series. [online] Available at: </w:t>
      </w:r>
      <w:hyperlink r:id="rId25" w:history="1">
        <w:r w:rsidRPr="00F078C1">
          <w:rPr>
            <w:rStyle w:val="Hyperlink"/>
            <w:rFonts w:ascii="Arial" w:hAnsi="Arial" w:cs="Arial"/>
            <w:color w:val="000000" w:themeColor="text1"/>
            <w:u w:val="none"/>
          </w:rPr>
          <w:t>https://flood-map-for-planning.naturalresources.wales/</w:t>
        </w:r>
      </w:hyperlink>
      <w:r w:rsidRPr="00F078C1">
        <w:rPr>
          <w:rFonts w:ascii="Arial" w:hAnsi="Arial" w:cs="Arial"/>
          <w:color w:val="000000" w:themeColor="text1"/>
        </w:rPr>
        <w:t>.</w:t>
      </w:r>
    </w:p>
    <w:p w14:paraId="02910E1F" w14:textId="77777777" w:rsidR="00F078C1" w:rsidRPr="000F7815" w:rsidRDefault="00F078C1" w:rsidP="002A7343">
      <w:pPr>
        <w:rPr>
          <w:rFonts w:ascii="Arial" w:hAnsi="Arial" w:cs="Arial"/>
        </w:rPr>
      </w:pPr>
      <w:r w:rsidRPr="000F7815">
        <w:rPr>
          <w:rFonts w:ascii="Arial" w:hAnsi="Arial" w:cs="Arial"/>
        </w:rPr>
        <w:t xml:space="preserve">Peoples Collection Wales. (2025). </w:t>
      </w:r>
      <w:proofErr w:type="spellStart"/>
      <w:r w:rsidRPr="000F7815">
        <w:rPr>
          <w:rFonts w:ascii="Arial" w:hAnsi="Arial" w:cs="Arial"/>
        </w:rPr>
        <w:t>MerthyrTydfil_CastleStreet_LambInn</w:t>
      </w:r>
      <w:proofErr w:type="spellEnd"/>
      <w:r w:rsidRPr="000F7815">
        <w:rPr>
          <w:rFonts w:ascii="Arial" w:hAnsi="Arial" w:cs="Arial"/>
        </w:rPr>
        <w:t xml:space="preserve"> | Peoples Collection Wales. [online] Available at: https://www.peoplescollection.wales/items/45017#?xywh=-1%2C-12%2C1001%2C764 [Accessed 5 May 2025].</w:t>
      </w:r>
    </w:p>
    <w:p w14:paraId="11D761C7" w14:textId="77777777" w:rsidR="00F078C1" w:rsidRPr="000F7815" w:rsidRDefault="00F078C1" w:rsidP="002A7343">
      <w:pPr>
        <w:rPr>
          <w:rFonts w:ascii="Arial" w:hAnsi="Arial" w:cs="Arial"/>
        </w:rPr>
      </w:pPr>
      <w:r w:rsidRPr="000F7815">
        <w:rPr>
          <w:rFonts w:ascii="Arial" w:hAnsi="Arial" w:cs="Arial"/>
        </w:rPr>
        <w:t>The Melting Pot - Merthyr Tydfil’s History and Culture. (2023). Merthyr Memories: The Lamb Inn. [online] Available at: https://www.merthyr-history.com/?p=7382 [Accessed 5 May 2025].</w:t>
      </w:r>
    </w:p>
    <w:p w14:paraId="0ECED0B6" w14:textId="77777777" w:rsidR="00F078C1" w:rsidRPr="000F7815" w:rsidRDefault="00F078C1" w:rsidP="0046362D">
      <w:pPr>
        <w:rPr>
          <w:rFonts w:ascii="Arial" w:hAnsi="Arial" w:cs="Arial"/>
        </w:rPr>
      </w:pPr>
      <w:r w:rsidRPr="0046362D">
        <w:rPr>
          <w:rFonts w:ascii="Arial" w:hAnsi="Arial" w:cs="Arial"/>
        </w:rPr>
        <w:t xml:space="preserve">Thomas, P. (2023). </w:t>
      </w:r>
      <w:proofErr w:type="spellStart"/>
      <w:r w:rsidRPr="0046362D">
        <w:rPr>
          <w:rFonts w:ascii="Arial" w:hAnsi="Arial" w:cs="Arial"/>
        </w:rPr>
        <w:t>Glebeland</w:t>
      </w:r>
      <w:proofErr w:type="spellEnd"/>
      <w:r w:rsidRPr="0046362D">
        <w:rPr>
          <w:rFonts w:ascii="Arial" w:hAnsi="Arial" w:cs="Arial"/>
        </w:rPr>
        <w:t>, Design &amp; Access Statement. </w:t>
      </w:r>
      <w:r w:rsidRPr="0046362D">
        <w:rPr>
          <w:rFonts w:ascii="Arial" w:hAnsi="Arial" w:cs="Arial"/>
          <w:i/>
          <w:iCs/>
        </w:rPr>
        <w:t>Percy Thomas Architects</w:t>
      </w:r>
      <w:r w:rsidRPr="0046362D">
        <w:rPr>
          <w:rFonts w:ascii="Arial" w:hAnsi="Arial" w:cs="Arial"/>
        </w:rPr>
        <w:t>.</w:t>
      </w:r>
    </w:p>
    <w:p w14:paraId="2F299030" w14:textId="77777777" w:rsidR="00F078C1" w:rsidRPr="000F7815" w:rsidRDefault="00F078C1" w:rsidP="00ED6174">
      <w:pPr>
        <w:rPr>
          <w:rFonts w:ascii="Arial" w:hAnsi="Arial" w:cs="Arial"/>
        </w:rPr>
      </w:pPr>
      <w:r w:rsidRPr="000F7815">
        <w:rPr>
          <w:rFonts w:ascii="Arial" w:hAnsi="Arial" w:cs="Arial"/>
        </w:rPr>
        <w:t>topographic-map.com (2025). Merthyr Tydfil topographic map, elevation, terrain. [online] Topographic maps. Available at: https://en-gb.topographic-map.com/map-tctf/Merthyr-Tydfil/ [Accessed 5 May 2025].</w:t>
      </w:r>
    </w:p>
    <w:p w14:paraId="688D5282" w14:textId="77777777" w:rsidR="00F078C1" w:rsidRDefault="00F078C1" w:rsidP="000F7815">
      <w:pPr>
        <w:rPr>
          <w:rFonts w:ascii="Arial" w:hAnsi="Arial" w:cs="Arial"/>
        </w:rPr>
      </w:pPr>
      <w:r w:rsidRPr="000F7815">
        <w:rPr>
          <w:rFonts w:ascii="Arial" w:hAnsi="Arial" w:cs="Arial"/>
        </w:rPr>
        <w:t>Watkins, E. (2023). </w:t>
      </w:r>
      <w:r w:rsidRPr="000F7815">
        <w:rPr>
          <w:rFonts w:ascii="Arial" w:hAnsi="Arial" w:cs="Arial"/>
          <w:i/>
          <w:iCs/>
        </w:rPr>
        <w:t>DELEGATED REPORT - Former Bus Station</w:t>
      </w:r>
      <w:r w:rsidRPr="000F7815">
        <w:rPr>
          <w:rFonts w:ascii="Arial" w:hAnsi="Arial" w:cs="Arial"/>
        </w:rPr>
        <w:t>. Neighbourhood Services.</w:t>
      </w:r>
    </w:p>
    <w:p w14:paraId="1005BB34" w14:textId="77777777" w:rsidR="00F078C1" w:rsidRPr="00F078C1" w:rsidRDefault="00F078C1" w:rsidP="00F078C1">
      <w:pPr>
        <w:rPr>
          <w:rFonts w:ascii="Arial" w:hAnsi="Arial" w:cs="Arial"/>
        </w:rPr>
      </w:pPr>
    </w:p>
    <w:p w14:paraId="0E712044" w14:textId="46EB815F" w:rsidR="00F078C1" w:rsidRPr="000F7815" w:rsidRDefault="00F078C1" w:rsidP="00F078C1">
      <w:pPr>
        <w:rPr>
          <w:rFonts w:ascii="Arial" w:hAnsi="Arial" w:cs="Arial"/>
        </w:rPr>
      </w:pPr>
      <w:r w:rsidRPr="00F078C1">
        <w:rPr>
          <w:rFonts w:ascii="Arial" w:hAnsi="Arial" w:cs="Arial"/>
        </w:rPr>
        <w:t>‌</w:t>
      </w:r>
    </w:p>
    <w:p w14:paraId="386B5366" w14:textId="77777777" w:rsidR="000F7815" w:rsidRPr="000F7815" w:rsidRDefault="000F7815" w:rsidP="000F7815">
      <w:pPr>
        <w:rPr>
          <w:rFonts w:ascii="Arial" w:hAnsi="Arial" w:cs="Arial"/>
        </w:rPr>
      </w:pPr>
      <w:r w:rsidRPr="000F7815">
        <w:rPr>
          <w:rFonts w:ascii="Arial" w:hAnsi="Arial" w:cs="Arial"/>
        </w:rPr>
        <w:t>‌</w:t>
      </w:r>
    </w:p>
    <w:p w14:paraId="3BB4265C" w14:textId="086B434E" w:rsidR="000F7815" w:rsidRPr="000F7815" w:rsidRDefault="000F7815" w:rsidP="000F7815"/>
    <w:p w14:paraId="1E3041C8" w14:textId="77777777" w:rsidR="000F7815" w:rsidRPr="0046362D" w:rsidRDefault="000F7815" w:rsidP="0046362D"/>
    <w:p w14:paraId="56B98E8F" w14:textId="77777777" w:rsidR="0046362D" w:rsidRPr="0046362D" w:rsidRDefault="0046362D" w:rsidP="0046362D">
      <w:r w:rsidRPr="0046362D">
        <w:t>‌</w:t>
      </w:r>
    </w:p>
    <w:p w14:paraId="250F2C22" w14:textId="77777777" w:rsidR="00ED6174" w:rsidRDefault="00ED6174" w:rsidP="00ED6174"/>
    <w:p w14:paraId="67943D54" w14:textId="521CE69F" w:rsidR="00ED6174" w:rsidRDefault="00ED6174" w:rsidP="00ED6174">
      <w:r>
        <w:t>‌</w:t>
      </w:r>
    </w:p>
    <w:p w14:paraId="4C523F86" w14:textId="77777777" w:rsidR="00ED6174" w:rsidRDefault="00ED6174" w:rsidP="00ED6174"/>
    <w:p w14:paraId="52438F18" w14:textId="0A5BC8E8" w:rsidR="00ED6174" w:rsidRDefault="00ED6174" w:rsidP="00ED6174">
      <w:r>
        <w:t>‌</w:t>
      </w:r>
    </w:p>
    <w:p w14:paraId="1A45F0B6" w14:textId="77777777" w:rsidR="002A7343" w:rsidRDefault="002A7343" w:rsidP="002A7343"/>
    <w:p w14:paraId="3C94AC00" w14:textId="083045B2" w:rsidR="002A7343" w:rsidRDefault="002A7343" w:rsidP="002A7343">
      <w:r>
        <w:t>‌</w:t>
      </w:r>
    </w:p>
    <w:p w14:paraId="5ADD55E5" w14:textId="2E974368" w:rsidR="00062D51" w:rsidRDefault="002A7343" w:rsidP="002A7343">
      <w:r>
        <w:t>‌</w:t>
      </w:r>
    </w:p>
    <w:p w14:paraId="05845A23" w14:textId="78351B2A" w:rsidR="00FA30BD" w:rsidRPr="00FA30BD" w:rsidRDefault="00062D51" w:rsidP="00062D51">
      <w:r>
        <w:t>‌</w:t>
      </w:r>
    </w:p>
    <w:p w14:paraId="0B278ABB" w14:textId="44E4C4ED" w:rsidR="00305E06" w:rsidRPr="006649AE" w:rsidRDefault="00305E06" w:rsidP="00563141">
      <w:pPr>
        <w:jc w:val="center"/>
        <w:rPr>
          <w:rFonts w:cstheme="minorHAnsi"/>
        </w:rPr>
      </w:pPr>
    </w:p>
    <w:p w14:paraId="4899C946" w14:textId="5DC41C04" w:rsidR="00D10D18" w:rsidRPr="00506D76" w:rsidRDefault="00D10D18" w:rsidP="00B0341E">
      <w:pPr>
        <w:rPr>
          <w:rFonts w:ascii="Arial" w:hAnsi="Arial" w:cs="Arial"/>
        </w:rPr>
      </w:pPr>
    </w:p>
    <w:sectPr w:rsidR="00D10D18" w:rsidRPr="00506D76" w:rsidSect="00AB3353">
      <w:headerReference w:type="even" r:id="rId26"/>
      <w:headerReference w:type="default" r:id="rId27"/>
      <w:headerReference w:type="firs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16405C" w14:textId="77777777" w:rsidR="004F6775" w:rsidRDefault="004F6775" w:rsidP="00B97188">
      <w:pPr>
        <w:spacing w:after="0" w:line="240" w:lineRule="auto"/>
      </w:pPr>
      <w:r>
        <w:separator/>
      </w:r>
    </w:p>
  </w:endnote>
  <w:endnote w:type="continuationSeparator" w:id="0">
    <w:p w14:paraId="627A9556" w14:textId="77777777" w:rsidR="004F6775" w:rsidRDefault="004F6775" w:rsidP="00B97188">
      <w:pPr>
        <w:spacing w:after="0" w:line="240" w:lineRule="auto"/>
      </w:pPr>
      <w:r>
        <w:continuationSeparator/>
      </w:r>
    </w:p>
  </w:endnote>
  <w:endnote w:type="continuationNotice" w:id="1">
    <w:p w14:paraId="48046042" w14:textId="77777777" w:rsidR="004F6775" w:rsidRDefault="004F677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Century Gothic">
    <w:altName w:val="Calibri"/>
    <w:panose1 w:val="020B0502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6D62B8" w14:textId="77777777" w:rsidR="004F6775" w:rsidRDefault="004F6775" w:rsidP="00B97188">
      <w:pPr>
        <w:spacing w:after="0" w:line="240" w:lineRule="auto"/>
      </w:pPr>
      <w:r>
        <w:separator/>
      </w:r>
    </w:p>
  </w:footnote>
  <w:footnote w:type="continuationSeparator" w:id="0">
    <w:p w14:paraId="10931F54" w14:textId="77777777" w:rsidR="004F6775" w:rsidRDefault="004F6775" w:rsidP="00B97188">
      <w:pPr>
        <w:spacing w:after="0" w:line="240" w:lineRule="auto"/>
      </w:pPr>
      <w:r>
        <w:continuationSeparator/>
      </w:r>
    </w:p>
  </w:footnote>
  <w:footnote w:type="continuationNotice" w:id="1">
    <w:p w14:paraId="76D55B7C" w14:textId="77777777" w:rsidR="004F6775" w:rsidRDefault="004F677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34AE69" w14:textId="10730306" w:rsidR="00B97188" w:rsidRDefault="00B97188">
    <w:pPr>
      <w:pStyle w:val="Header"/>
    </w:pPr>
    <w:r>
      <w:rPr>
        <w:noProof/>
      </w:rPr>
      <mc:AlternateContent>
        <mc:Choice Requires="wps">
          <w:drawing>
            <wp:anchor distT="0" distB="0" distL="0" distR="0" simplePos="0" relativeHeight="251658241" behindDoc="0" locked="0" layoutInCell="1" allowOverlap="1" wp14:anchorId="2747B634" wp14:editId="32DEC621">
              <wp:simplePos x="635" y="635"/>
              <wp:positionH relativeFrom="page">
                <wp:align>left</wp:align>
              </wp:positionH>
              <wp:positionV relativeFrom="page">
                <wp:align>top</wp:align>
              </wp:positionV>
              <wp:extent cx="443865" cy="443865"/>
              <wp:effectExtent l="0" t="0" r="13335" b="3175"/>
              <wp:wrapNone/>
              <wp:docPr id="2088144187" name="Text Box 2" descr="Non-Busines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0B1E1DE4" w14:textId="1D6D612A" w:rsidR="00B97188" w:rsidRPr="00B97188" w:rsidRDefault="00B97188" w:rsidP="00B97188">
                          <w:pPr>
                            <w:spacing w:after="0"/>
                            <w:rPr>
                              <w:rFonts w:ascii="Century Gothic" w:eastAsia="Century Gothic" w:hAnsi="Century Gothic" w:cs="Century Gothic"/>
                              <w:noProof/>
                              <w:color w:val="000000"/>
                              <w:sz w:val="20"/>
                              <w:szCs w:val="20"/>
                            </w:rPr>
                          </w:pPr>
                          <w:r w:rsidRPr="00B97188">
                            <w:rPr>
                              <w:rFonts w:ascii="Century Gothic" w:eastAsia="Century Gothic" w:hAnsi="Century Gothic" w:cs="Century Gothic"/>
                              <w:noProof/>
                              <w:color w:val="000000"/>
                              <w:sz w:val="20"/>
                              <w:szCs w:val="20"/>
                            </w:rPr>
                            <w:t>Non-Business</w:t>
                          </w:r>
                        </w:p>
                      </w:txbxContent>
                    </wps:txbx>
                    <wps:bodyPr rot="0" spcFirstLastPara="0" vertOverflow="overflow" horzOverflow="overflow" vert="horz" wrap="none" lIns="254000" tIns="190500" rIns="0" bIns="0" numCol="1" spcCol="0" rtlCol="0" fromWordArt="0" anchor="t" anchorCtr="0" forceAA="0" compatLnSpc="1">
                      <a:prstTxWarp prst="textNoShape">
                        <a:avLst/>
                      </a:prstTxWarp>
                      <a:spAutoFit/>
                    </wps:bodyPr>
                  </wps:wsp>
                </a:graphicData>
              </a:graphic>
            </wp:anchor>
          </w:drawing>
        </mc:Choice>
        <mc:Fallback>
          <w:pict>
            <v:shapetype w14:anchorId="2747B634" id="_x0000_t202" coordsize="21600,21600" o:spt="202" path="m,l,21600r21600,l21600,xe">
              <v:stroke joinstyle="miter"/>
              <v:path gradientshapeok="t" o:connecttype="rect"/>
            </v:shapetype>
            <v:shape id="Text Box 2" o:spid="_x0000_s1029" type="#_x0000_t202" alt="Non-Business" style="position:absolute;margin-left:0;margin-top:0;width:34.95pt;height:34.95pt;z-index:251658241;visibility:visible;mso-wrap-style:none;mso-wrap-distance-left:0;mso-wrap-distance-top:0;mso-wrap-distance-right:0;mso-wrap-distance-bottom:0;mso-position-horizontal:lef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" filled="f" stroked="f">
              <v:textbox style="mso-fit-shape-to-text:t" inset="20pt,15pt,0,0">
                <w:txbxContent>
                  <w:p w14:paraId="0B1E1DE4" w14:textId="1D6D612A" w:rsidR="00B97188" w:rsidRPr="00B97188" w:rsidRDefault="00B97188" w:rsidP="00B97188">
                    <w:pPr>
                      <w:spacing w:after="0"/>
                      <w:rPr>
                        <w:rFonts w:ascii="Century Gothic" w:eastAsia="Century Gothic" w:hAnsi="Century Gothic" w:cs="Century Gothic"/>
                        <w:noProof/>
                        <w:color w:val="000000"/>
                        <w:sz w:val="20"/>
                        <w:szCs w:val="20"/>
                      </w:rPr>
                    </w:pPr>
                    <w:r w:rsidRPr="00B97188">
                      <w:rPr>
                        <w:rFonts w:ascii="Century Gothic" w:eastAsia="Century Gothic" w:hAnsi="Century Gothic" w:cs="Century Gothic"/>
                        <w:noProof/>
                        <w:color w:val="000000"/>
                        <w:sz w:val="20"/>
                        <w:szCs w:val="20"/>
                      </w:rPr>
                      <w:t>Non-Business</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DCEC6C" w14:textId="372D7394" w:rsidR="00B97188" w:rsidRDefault="00B97188">
    <w:pPr>
      <w:pStyle w:val="Header"/>
    </w:pPr>
    <w:r>
      <w:rPr>
        <w:noProof/>
      </w:rPr>
      <mc:AlternateContent>
        <mc:Choice Requires="wps">
          <w:drawing>
            <wp:anchor distT="0" distB="0" distL="0" distR="0" simplePos="0" relativeHeight="251658242" behindDoc="0" locked="0" layoutInCell="1" allowOverlap="1" wp14:anchorId="65B7BCFF" wp14:editId="0B0974F9">
              <wp:simplePos x="914400" y="453542"/>
              <wp:positionH relativeFrom="page">
                <wp:align>left</wp:align>
              </wp:positionH>
              <wp:positionV relativeFrom="page">
                <wp:align>top</wp:align>
              </wp:positionV>
              <wp:extent cx="443865" cy="443865"/>
              <wp:effectExtent l="0" t="0" r="13335" b="3175"/>
              <wp:wrapNone/>
              <wp:docPr id="1688437385" name="Text Box 3" descr="Non-Busines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2E0BCF9" w14:textId="32BEA487" w:rsidR="00B97188" w:rsidRPr="00B97188" w:rsidRDefault="00B97188" w:rsidP="00B97188">
                          <w:pPr>
                            <w:spacing w:after="0"/>
                            <w:rPr>
                              <w:rFonts w:ascii="Century Gothic" w:eastAsia="Century Gothic" w:hAnsi="Century Gothic" w:cs="Century Gothic"/>
                              <w:noProof/>
                              <w:color w:val="000000"/>
                              <w:sz w:val="20"/>
                              <w:szCs w:val="20"/>
                            </w:rPr>
                          </w:pPr>
                          <w:r w:rsidRPr="00B97188">
                            <w:rPr>
                              <w:rFonts w:ascii="Century Gothic" w:eastAsia="Century Gothic" w:hAnsi="Century Gothic" w:cs="Century Gothic"/>
                              <w:noProof/>
                              <w:color w:val="000000"/>
                              <w:sz w:val="20"/>
                              <w:szCs w:val="20"/>
                            </w:rPr>
                            <w:t>Non-Business</w:t>
                          </w:r>
                        </w:p>
                      </w:txbxContent>
                    </wps:txbx>
                    <wps:bodyPr rot="0" spcFirstLastPara="0" vertOverflow="overflow" horzOverflow="overflow" vert="horz" wrap="none" lIns="254000" tIns="190500" rIns="0" bIns="0" numCol="1" spcCol="0" rtlCol="0" fromWordArt="0" anchor="t" anchorCtr="0" forceAA="0" compatLnSpc="1">
                      <a:prstTxWarp prst="textNoShape">
                        <a:avLst/>
                      </a:prstTxWarp>
                      <a:spAutoFit/>
                    </wps:bodyPr>
                  </wps:wsp>
                </a:graphicData>
              </a:graphic>
            </wp:anchor>
          </w:drawing>
        </mc:Choice>
        <mc:Fallback>
          <w:pict>
            <v:shapetype w14:anchorId="65B7BCFF" id="_x0000_t202" coordsize="21600,21600" o:spt="202" path="m,l,21600r21600,l21600,xe">
              <v:stroke joinstyle="miter"/>
              <v:path gradientshapeok="t" o:connecttype="rect"/>
            </v:shapetype>
            <v:shape id="Text Box 3" o:spid="_x0000_s1030" type="#_x0000_t202" alt="Non-Business" style="position:absolute;margin-left:0;margin-top:0;width:34.95pt;height:34.95pt;z-index:251658242;visibility:visible;mso-wrap-style:none;mso-wrap-distance-left:0;mso-wrap-distance-top:0;mso-wrap-distance-right:0;mso-wrap-distance-bottom:0;mso-position-horizontal:lef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" filled="f" stroked="f">
              <v:textbox style="mso-fit-shape-to-text:t" inset="20pt,15pt,0,0">
                <w:txbxContent>
                  <w:p w14:paraId="72E0BCF9" w14:textId="32BEA487" w:rsidR="00B97188" w:rsidRPr="00B97188" w:rsidRDefault="00B97188" w:rsidP="00B97188">
                    <w:pPr>
                      <w:spacing w:after="0"/>
                      <w:rPr>
                        <w:rFonts w:ascii="Century Gothic" w:eastAsia="Century Gothic" w:hAnsi="Century Gothic" w:cs="Century Gothic"/>
                        <w:noProof/>
                        <w:color w:val="000000"/>
                        <w:sz w:val="20"/>
                        <w:szCs w:val="20"/>
                      </w:rPr>
                    </w:pPr>
                    <w:r w:rsidRPr="00B97188">
                      <w:rPr>
                        <w:rFonts w:ascii="Century Gothic" w:eastAsia="Century Gothic" w:hAnsi="Century Gothic" w:cs="Century Gothic"/>
                        <w:noProof/>
                        <w:color w:val="000000"/>
                        <w:sz w:val="20"/>
                        <w:szCs w:val="20"/>
                      </w:rPr>
                      <w:t>Non-Business</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53EF5B" w14:textId="179279EE" w:rsidR="00B97188" w:rsidRDefault="00B97188">
    <w:pPr>
      <w:pStyle w:val="Header"/>
    </w:pPr>
    <w:r>
      <w:rPr>
        <w:noProof/>
      </w:rPr>
      <mc:AlternateContent>
        <mc:Choice Requires="wps">
          <w:drawing>
            <wp:anchor distT="0" distB="0" distL="0" distR="0" simplePos="0" relativeHeight="251658240" behindDoc="0" locked="0" layoutInCell="1" allowOverlap="1" wp14:anchorId="695C5ED9" wp14:editId="5D9F7E41">
              <wp:simplePos x="635" y="635"/>
              <wp:positionH relativeFrom="page">
                <wp:align>left</wp:align>
              </wp:positionH>
              <wp:positionV relativeFrom="page">
                <wp:align>top</wp:align>
              </wp:positionV>
              <wp:extent cx="443865" cy="443865"/>
              <wp:effectExtent l="0" t="0" r="13335" b="3175"/>
              <wp:wrapNone/>
              <wp:docPr id="1419818594" name="Text Box 1" descr="Non-Busines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DFC2A87" w14:textId="3DF8584E" w:rsidR="00B97188" w:rsidRPr="00B97188" w:rsidRDefault="00B97188" w:rsidP="00B97188">
                          <w:pPr>
                            <w:spacing w:after="0"/>
                            <w:rPr>
                              <w:rFonts w:ascii="Century Gothic" w:eastAsia="Century Gothic" w:hAnsi="Century Gothic" w:cs="Century Gothic"/>
                              <w:noProof/>
                              <w:color w:val="000000"/>
                              <w:sz w:val="20"/>
                              <w:szCs w:val="20"/>
                            </w:rPr>
                          </w:pPr>
                          <w:r w:rsidRPr="00B97188">
                            <w:rPr>
                              <w:rFonts w:ascii="Century Gothic" w:eastAsia="Century Gothic" w:hAnsi="Century Gothic" w:cs="Century Gothic"/>
                              <w:noProof/>
                              <w:color w:val="000000"/>
                              <w:sz w:val="20"/>
                              <w:szCs w:val="20"/>
                            </w:rPr>
                            <w:t>Non-Business</w:t>
                          </w:r>
                        </w:p>
                      </w:txbxContent>
                    </wps:txbx>
                    <wps:bodyPr rot="0" spcFirstLastPara="0" vertOverflow="overflow" horzOverflow="overflow" vert="horz" wrap="none" lIns="254000" tIns="190500" rIns="0" bIns="0" numCol="1" spcCol="0" rtlCol="0" fromWordArt="0" anchor="t" anchorCtr="0" forceAA="0" compatLnSpc="1">
                      <a:prstTxWarp prst="textNoShape">
                        <a:avLst/>
                      </a:prstTxWarp>
                      <a:spAutoFit/>
                    </wps:bodyPr>
                  </wps:wsp>
                </a:graphicData>
              </a:graphic>
            </wp:anchor>
          </w:drawing>
        </mc:Choice>
        <mc:Fallback>
          <w:pict>
            <v:shapetype w14:anchorId="695C5ED9" id="_x0000_t202" coordsize="21600,21600" o:spt="202" path="m,l,21600r21600,l21600,xe">
              <v:stroke joinstyle="miter"/>
              <v:path gradientshapeok="t" o:connecttype="rect"/>
            </v:shapetype>
            <v:shape id="_x0000_s1031" type="#_x0000_t202" alt="Non-Business" style="position:absolute;margin-left:0;margin-top:0;width:34.95pt;height:34.95pt;z-index:251658240;visibility:visible;mso-wrap-style:none;mso-wrap-distance-left:0;mso-wrap-distance-top:0;mso-wrap-distance-right:0;mso-wrap-distance-bottom:0;mso-position-horizontal:lef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" filled="f" stroked="f">
              <v:textbox style="mso-fit-shape-to-text:t" inset="20pt,15pt,0,0">
                <w:txbxContent>
                  <w:p w14:paraId="2DFC2A87" w14:textId="3DF8584E" w:rsidR="00B97188" w:rsidRPr="00B97188" w:rsidRDefault="00B97188" w:rsidP="00B97188">
                    <w:pPr>
                      <w:spacing w:after="0"/>
                      <w:rPr>
                        <w:rFonts w:ascii="Century Gothic" w:eastAsia="Century Gothic" w:hAnsi="Century Gothic" w:cs="Century Gothic"/>
                        <w:noProof/>
                        <w:color w:val="000000"/>
                        <w:sz w:val="20"/>
                        <w:szCs w:val="20"/>
                      </w:rPr>
                    </w:pPr>
                    <w:r w:rsidRPr="00B97188">
                      <w:rPr>
                        <w:rFonts w:ascii="Century Gothic" w:eastAsia="Century Gothic" w:hAnsi="Century Gothic" w:cs="Century Gothic"/>
                        <w:noProof/>
                        <w:color w:val="000000"/>
                        <w:sz w:val="20"/>
                        <w:szCs w:val="20"/>
                      </w:rPr>
                      <w:t>Non-Business</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7F4B5A"/>
    <w:multiLevelType w:val="hybridMultilevel"/>
    <w:tmpl w:val="EEA6E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2A436A"/>
    <w:multiLevelType w:val="hybridMultilevel"/>
    <w:tmpl w:val="E0666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C233CA"/>
    <w:multiLevelType w:val="hybridMultilevel"/>
    <w:tmpl w:val="C062E33A"/>
    <w:lvl w:ilvl="0" w:tplc="9CD047BA">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2302DE"/>
    <w:multiLevelType w:val="hybridMultilevel"/>
    <w:tmpl w:val="5A503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B8167C"/>
    <w:multiLevelType w:val="multilevel"/>
    <w:tmpl w:val="73AE4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FD0702E"/>
    <w:multiLevelType w:val="hybridMultilevel"/>
    <w:tmpl w:val="C9069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2A03652"/>
    <w:multiLevelType w:val="hybridMultilevel"/>
    <w:tmpl w:val="5832D31A"/>
    <w:lvl w:ilvl="0" w:tplc="247C0E18">
      <w:start w:val="1"/>
      <w:numFmt w:val="bullet"/>
      <w:lvlText w:val="•"/>
      <w:lvlJc w:val="left"/>
      <w:pPr>
        <w:tabs>
          <w:tab w:val="num" w:pos="720"/>
        </w:tabs>
        <w:ind w:left="720" w:hanging="360"/>
      </w:pPr>
      <w:rPr>
        <w:rFonts w:ascii="Arial" w:hAnsi="Arial" w:hint="default"/>
      </w:rPr>
    </w:lvl>
    <w:lvl w:ilvl="1" w:tplc="1CC8923A">
      <w:start w:val="1"/>
      <w:numFmt w:val="bullet"/>
      <w:lvlText w:val="•"/>
      <w:lvlJc w:val="left"/>
      <w:pPr>
        <w:tabs>
          <w:tab w:val="num" w:pos="644"/>
        </w:tabs>
        <w:ind w:left="644" w:hanging="360"/>
      </w:pPr>
      <w:rPr>
        <w:rFonts w:ascii="Arial" w:hAnsi="Arial" w:hint="default"/>
      </w:rPr>
    </w:lvl>
    <w:lvl w:ilvl="2" w:tplc="4288D202" w:tentative="1">
      <w:start w:val="1"/>
      <w:numFmt w:val="bullet"/>
      <w:lvlText w:val="•"/>
      <w:lvlJc w:val="left"/>
      <w:pPr>
        <w:tabs>
          <w:tab w:val="num" w:pos="2160"/>
        </w:tabs>
        <w:ind w:left="2160" w:hanging="360"/>
      </w:pPr>
      <w:rPr>
        <w:rFonts w:ascii="Arial" w:hAnsi="Arial" w:hint="default"/>
      </w:rPr>
    </w:lvl>
    <w:lvl w:ilvl="3" w:tplc="37F89584" w:tentative="1">
      <w:start w:val="1"/>
      <w:numFmt w:val="bullet"/>
      <w:lvlText w:val="•"/>
      <w:lvlJc w:val="left"/>
      <w:pPr>
        <w:tabs>
          <w:tab w:val="num" w:pos="2880"/>
        </w:tabs>
        <w:ind w:left="2880" w:hanging="360"/>
      </w:pPr>
      <w:rPr>
        <w:rFonts w:ascii="Arial" w:hAnsi="Arial" w:hint="default"/>
      </w:rPr>
    </w:lvl>
    <w:lvl w:ilvl="4" w:tplc="92368528" w:tentative="1">
      <w:start w:val="1"/>
      <w:numFmt w:val="bullet"/>
      <w:lvlText w:val="•"/>
      <w:lvlJc w:val="left"/>
      <w:pPr>
        <w:tabs>
          <w:tab w:val="num" w:pos="3600"/>
        </w:tabs>
        <w:ind w:left="3600" w:hanging="360"/>
      </w:pPr>
      <w:rPr>
        <w:rFonts w:ascii="Arial" w:hAnsi="Arial" w:hint="default"/>
      </w:rPr>
    </w:lvl>
    <w:lvl w:ilvl="5" w:tplc="B9020032" w:tentative="1">
      <w:start w:val="1"/>
      <w:numFmt w:val="bullet"/>
      <w:lvlText w:val="•"/>
      <w:lvlJc w:val="left"/>
      <w:pPr>
        <w:tabs>
          <w:tab w:val="num" w:pos="4320"/>
        </w:tabs>
        <w:ind w:left="4320" w:hanging="360"/>
      </w:pPr>
      <w:rPr>
        <w:rFonts w:ascii="Arial" w:hAnsi="Arial" w:hint="default"/>
      </w:rPr>
    </w:lvl>
    <w:lvl w:ilvl="6" w:tplc="F4AC31E8" w:tentative="1">
      <w:start w:val="1"/>
      <w:numFmt w:val="bullet"/>
      <w:lvlText w:val="•"/>
      <w:lvlJc w:val="left"/>
      <w:pPr>
        <w:tabs>
          <w:tab w:val="num" w:pos="5040"/>
        </w:tabs>
        <w:ind w:left="5040" w:hanging="360"/>
      </w:pPr>
      <w:rPr>
        <w:rFonts w:ascii="Arial" w:hAnsi="Arial" w:hint="default"/>
      </w:rPr>
    </w:lvl>
    <w:lvl w:ilvl="7" w:tplc="13363C2A" w:tentative="1">
      <w:start w:val="1"/>
      <w:numFmt w:val="bullet"/>
      <w:lvlText w:val="•"/>
      <w:lvlJc w:val="left"/>
      <w:pPr>
        <w:tabs>
          <w:tab w:val="num" w:pos="5760"/>
        </w:tabs>
        <w:ind w:left="5760" w:hanging="360"/>
      </w:pPr>
      <w:rPr>
        <w:rFonts w:ascii="Arial" w:hAnsi="Arial" w:hint="default"/>
      </w:rPr>
    </w:lvl>
    <w:lvl w:ilvl="8" w:tplc="6EB6C7AC" w:tentative="1">
      <w:start w:val="1"/>
      <w:numFmt w:val="bullet"/>
      <w:lvlText w:val="•"/>
      <w:lvlJc w:val="left"/>
      <w:pPr>
        <w:tabs>
          <w:tab w:val="num" w:pos="6480"/>
        </w:tabs>
        <w:ind w:left="6480" w:hanging="360"/>
      </w:pPr>
      <w:rPr>
        <w:rFonts w:ascii="Arial" w:hAnsi="Arial" w:hint="default"/>
      </w:rPr>
    </w:lvl>
  </w:abstractNum>
  <w:num w:numId="1" w16cid:durableId="1970087628">
    <w:abstractNumId w:val="4"/>
  </w:num>
  <w:num w:numId="2" w16cid:durableId="1672878190">
    <w:abstractNumId w:val="6"/>
  </w:num>
  <w:num w:numId="3" w16cid:durableId="869075007">
    <w:abstractNumId w:val="1"/>
  </w:num>
  <w:num w:numId="4" w16cid:durableId="797838354">
    <w:abstractNumId w:val="3"/>
  </w:num>
  <w:num w:numId="5" w16cid:durableId="1534537350">
    <w:abstractNumId w:val="0"/>
  </w:num>
  <w:num w:numId="6" w16cid:durableId="1946574793">
    <w:abstractNumId w:val="5"/>
  </w:num>
  <w:num w:numId="7" w16cid:durableId="933998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3EDD"/>
    <w:rsid w:val="00007904"/>
    <w:rsid w:val="000135A5"/>
    <w:rsid w:val="00021488"/>
    <w:rsid w:val="00031E75"/>
    <w:rsid w:val="00062D51"/>
    <w:rsid w:val="00085E03"/>
    <w:rsid w:val="000A4CF2"/>
    <w:rsid w:val="000B2D99"/>
    <w:rsid w:val="000D5337"/>
    <w:rsid w:val="000E28F4"/>
    <w:rsid w:val="000E3150"/>
    <w:rsid w:val="000F2FA4"/>
    <w:rsid w:val="000F7815"/>
    <w:rsid w:val="001224FC"/>
    <w:rsid w:val="00150C14"/>
    <w:rsid w:val="00164B37"/>
    <w:rsid w:val="0019547C"/>
    <w:rsid w:val="001D4BCB"/>
    <w:rsid w:val="002026C4"/>
    <w:rsid w:val="00206966"/>
    <w:rsid w:val="00231771"/>
    <w:rsid w:val="002366A9"/>
    <w:rsid w:val="00264DD8"/>
    <w:rsid w:val="002738D7"/>
    <w:rsid w:val="002A25F8"/>
    <w:rsid w:val="002A7343"/>
    <w:rsid w:val="002C435A"/>
    <w:rsid w:val="002E32A9"/>
    <w:rsid w:val="002F1908"/>
    <w:rsid w:val="0030440D"/>
    <w:rsid w:val="00305E06"/>
    <w:rsid w:val="00350AC1"/>
    <w:rsid w:val="003725BB"/>
    <w:rsid w:val="00391363"/>
    <w:rsid w:val="003958E4"/>
    <w:rsid w:val="003C2F4E"/>
    <w:rsid w:val="0040688F"/>
    <w:rsid w:val="00426436"/>
    <w:rsid w:val="00427A39"/>
    <w:rsid w:val="00433C85"/>
    <w:rsid w:val="004350FA"/>
    <w:rsid w:val="0043542F"/>
    <w:rsid w:val="00443BE5"/>
    <w:rsid w:val="0046362D"/>
    <w:rsid w:val="00470DB8"/>
    <w:rsid w:val="004B421E"/>
    <w:rsid w:val="004C137D"/>
    <w:rsid w:val="004F6775"/>
    <w:rsid w:val="00506D76"/>
    <w:rsid w:val="00514DDA"/>
    <w:rsid w:val="0052050C"/>
    <w:rsid w:val="005326DE"/>
    <w:rsid w:val="005358A6"/>
    <w:rsid w:val="00563141"/>
    <w:rsid w:val="005660D2"/>
    <w:rsid w:val="005828D1"/>
    <w:rsid w:val="00587965"/>
    <w:rsid w:val="005936F2"/>
    <w:rsid w:val="00597054"/>
    <w:rsid w:val="005A3615"/>
    <w:rsid w:val="005A7CF1"/>
    <w:rsid w:val="005C1CAF"/>
    <w:rsid w:val="005C28E5"/>
    <w:rsid w:val="00654C6B"/>
    <w:rsid w:val="006649AE"/>
    <w:rsid w:val="00676D60"/>
    <w:rsid w:val="00685A29"/>
    <w:rsid w:val="006C1EAB"/>
    <w:rsid w:val="006C76B3"/>
    <w:rsid w:val="006E12C6"/>
    <w:rsid w:val="006E4778"/>
    <w:rsid w:val="006F1FE4"/>
    <w:rsid w:val="006F3D83"/>
    <w:rsid w:val="006F474B"/>
    <w:rsid w:val="007046F3"/>
    <w:rsid w:val="00712781"/>
    <w:rsid w:val="00753D8E"/>
    <w:rsid w:val="0076036D"/>
    <w:rsid w:val="00776C01"/>
    <w:rsid w:val="00792CB7"/>
    <w:rsid w:val="007B67B7"/>
    <w:rsid w:val="007D494B"/>
    <w:rsid w:val="007D5DF8"/>
    <w:rsid w:val="007E5202"/>
    <w:rsid w:val="00814DD2"/>
    <w:rsid w:val="00820F60"/>
    <w:rsid w:val="00830771"/>
    <w:rsid w:val="00863E8F"/>
    <w:rsid w:val="00864999"/>
    <w:rsid w:val="00866E21"/>
    <w:rsid w:val="00874142"/>
    <w:rsid w:val="00887691"/>
    <w:rsid w:val="008A09EC"/>
    <w:rsid w:val="008A0F27"/>
    <w:rsid w:val="008E6430"/>
    <w:rsid w:val="0090728F"/>
    <w:rsid w:val="0091094D"/>
    <w:rsid w:val="00932E90"/>
    <w:rsid w:val="009409B2"/>
    <w:rsid w:val="00956AF9"/>
    <w:rsid w:val="00985B21"/>
    <w:rsid w:val="00994543"/>
    <w:rsid w:val="009974C2"/>
    <w:rsid w:val="009A47AE"/>
    <w:rsid w:val="009C08F1"/>
    <w:rsid w:val="009D5FE6"/>
    <w:rsid w:val="009E5EB8"/>
    <w:rsid w:val="009E61F5"/>
    <w:rsid w:val="009F6A46"/>
    <w:rsid w:val="00A17C54"/>
    <w:rsid w:val="00A32C32"/>
    <w:rsid w:val="00A33C32"/>
    <w:rsid w:val="00A36653"/>
    <w:rsid w:val="00A74869"/>
    <w:rsid w:val="00A82741"/>
    <w:rsid w:val="00A83040"/>
    <w:rsid w:val="00AB3353"/>
    <w:rsid w:val="00AB7561"/>
    <w:rsid w:val="00B01324"/>
    <w:rsid w:val="00B01693"/>
    <w:rsid w:val="00B02A54"/>
    <w:rsid w:val="00B0341E"/>
    <w:rsid w:val="00B119B9"/>
    <w:rsid w:val="00B30C6E"/>
    <w:rsid w:val="00B35A39"/>
    <w:rsid w:val="00B35D15"/>
    <w:rsid w:val="00B821F0"/>
    <w:rsid w:val="00B97188"/>
    <w:rsid w:val="00BA3863"/>
    <w:rsid w:val="00BC58AD"/>
    <w:rsid w:val="00C1032F"/>
    <w:rsid w:val="00C433B9"/>
    <w:rsid w:val="00C43830"/>
    <w:rsid w:val="00C5247C"/>
    <w:rsid w:val="00C55A2C"/>
    <w:rsid w:val="00C80800"/>
    <w:rsid w:val="00CC3FE4"/>
    <w:rsid w:val="00D10D18"/>
    <w:rsid w:val="00D7389C"/>
    <w:rsid w:val="00D91502"/>
    <w:rsid w:val="00DA15DC"/>
    <w:rsid w:val="00DB06D4"/>
    <w:rsid w:val="00DB497B"/>
    <w:rsid w:val="00DF20EB"/>
    <w:rsid w:val="00E4564E"/>
    <w:rsid w:val="00E81464"/>
    <w:rsid w:val="00ED6174"/>
    <w:rsid w:val="00EF5E89"/>
    <w:rsid w:val="00EF6860"/>
    <w:rsid w:val="00F00400"/>
    <w:rsid w:val="00F01237"/>
    <w:rsid w:val="00F078C1"/>
    <w:rsid w:val="00F44A45"/>
    <w:rsid w:val="00F53805"/>
    <w:rsid w:val="00F53E71"/>
    <w:rsid w:val="00F626EC"/>
    <w:rsid w:val="00F62FD4"/>
    <w:rsid w:val="00F73EDD"/>
    <w:rsid w:val="00F9239C"/>
    <w:rsid w:val="00FA30BD"/>
    <w:rsid w:val="00FC7698"/>
    <w:rsid w:val="00FE1ED9"/>
    <w:rsid w:val="00FF5C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74C6B4"/>
  <w15:chartTrackingRefBased/>
  <w15:docId w15:val="{09F5F590-51F0-4E2F-A7B2-00A263E33C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78C1"/>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078C1"/>
    <w:pPr>
      <w:keepNext/>
      <w:keepLines/>
      <w:spacing w:before="40" w:after="0"/>
      <w:outlineLvl w:val="1"/>
    </w:pPr>
    <w:rPr>
      <w:rFonts w:ascii="Arial" w:eastAsiaTheme="majorEastAsia" w:hAnsi="Arial"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A4CF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73ED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BodyText">
    <w:name w:val="Body Text"/>
    <w:basedOn w:val="Normal"/>
    <w:link w:val="BodyTextChar"/>
    <w:rsid w:val="000E3150"/>
    <w:pPr>
      <w:spacing w:after="0" w:line="287" w:lineRule="auto"/>
    </w:pPr>
    <w:rPr>
      <w:rFonts w:ascii="Times New Roman" w:eastAsia="Times New Roman" w:hAnsi="Times New Roman" w:cs="Times New Roman"/>
      <w:kern w:val="0"/>
      <w:sz w:val="24"/>
      <w:szCs w:val="24"/>
      <w:lang w:eastAsia="en-GB"/>
      <w14:ligatures w14:val="none"/>
    </w:rPr>
  </w:style>
  <w:style w:type="character" w:customStyle="1" w:styleId="BodyTextChar">
    <w:name w:val="Body Text Char"/>
    <w:basedOn w:val="DefaultParagraphFont"/>
    <w:link w:val="BodyText"/>
    <w:rsid w:val="000E3150"/>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B971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7188"/>
  </w:style>
  <w:style w:type="paragraph" w:styleId="ListParagraph">
    <w:name w:val="List Paragraph"/>
    <w:basedOn w:val="Normal"/>
    <w:uiPriority w:val="34"/>
    <w:qFormat/>
    <w:rsid w:val="004B421E"/>
    <w:pPr>
      <w:ind w:left="720"/>
      <w:contextualSpacing/>
    </w:pPr>
  </w:style>
  <w:style w:type="paragraph" w:styleId="Footer">
    <w:name w:val="footer"/>
    <w:basedOn w:val="Normal"/>
    <w:link w:val="FooterChar"/>
    <w:uiPriority w:val="99"/>
    <w:unhideWhenUsed/>
    <w:rsid w:val="009945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4543"/>
  </w:style>
  <w:style w:type="table" w:styleId="TableGrid">
    <w:name w:val="Table Grid"/>
    <w:basedOn w:val="TableNormal"/>
    <w:uiPriority w:val="39"/>
    <w:rsid w:val="00814D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AB335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B3353"/>
    <w:rPr>
      <w:rFonts w:eastAsiaTheme="minorEastAsia"/>
      <w:kern w:val="0"/>
      <w:lang w:val="en-US"/>
      <w14:ligatures w14:val="none"/>
    </w:rPr>
  </w:style>
  <w:style w:type="character" w:customStyle="1" w:styleId="Heading1Char">
    <w:name w:val="Heading 1 Char"/>
    <w:basedOn w:val="DefaultParagraphFont"/>
    <w:link w:val="Heading1"/>
    <w:uiPriority w:val="9"/>
    <w:rsid w:val="00F078C1"/>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F078C1"/>
    <w:rPr>
      <w:rFonts w:ascii="Arial" w:eastAsiaTheme="majorEastAsia" w:hAnsi="Arial" w:cstheme="majorBidi"/>
      <w:color w:val="2F5496" w:themeColor="accent1" w:themeShade="BF"/>
      <w:sz w:val="26"/>
      <w:szCs w:val="26"/>
    </w:rPr>
  </w:style>
  <w:style w:type="paragraph" w:styleId="TOCHeading">
    <w:name w:val="TOC Heading"/>
    <w:basedOn w:val="Heading1"/>
    <w:next w:val="Normal"/>
    <w:uiPriority w:val="39"/>
    <w:unhideWhenUsed/>
    <w:qFormat/>
    <w:rsid w:val="00A74869"/>
    <w:pPr>
      <w:outlineLvl w:val="9"/>
    </w:pPr>
    <w:rPr>
      <w:kern w:val="0"/>
      <w:lang w:eastAsia="en-GB"/>
      <w14:ligatures w14:val="none"/>
    </w:rPr>
  </w:style>
  <w:style w:type="paragraph" w:styleId="TOC1">
    <w:name w:val="toc 1"/>
    <w:basedOn w:val="Normal"/>
    <w:next w:val="Normal"/>
    <w:autoRedefine/>
    <w:uiPriority w:val="39"/>
    <w:unhideWhenUsed/>
    <w:rsid w:val="00A74869"/>
    <w:pPr>
      <w:spacing w:after="100"/>
    </w:pPr>
  </w:style>
  <w:style w:type="paragraph" w:styleId="TOC2">
    <w:name w:val="toc 2"/>
    <w:basedOn w:val="Normal"/>
    <w:next w:val="Normal"/>
    <w:autoRedefine/>
    <w:uiPriority w:val="39"/>
    <w:unhideWhenUsed/>
    <w:rsid w:val="00A74869"/>
    <w:pPr>
      <w:spacing w:after="100"/>
      <w:ind w:left="220"/>
    </w:pPr>
  </w:style>
  <w:style w:type="character" w:styleId="Hyperlink">
    <w:name w:val="Hyperlink"/>
    <w:basedOn w:val="DefaultParagraphFont"/>
    <w:uiPriority w:val="99"/>
    <w:unhideWhenUsed/>
    <w:rsid w:val="00A74869"/>
    <w:rPr>
      <w:color w:val="0563C1" w:themeColor="hyperlink"/>
      <w:u w:val="single"/>
    </w:rPr>
  </w:style>
  <w:style w:type="character" w:customStyle="1" w:styleId="Heading3Char">
    <w:name w:val="Heading 3 Char"/>
    <w:basedOn w:val="DefaultParagraphFont"/>
    <w:link w:val="Heading3"/>
    <w:uiPriority w:val="9"/>
    <w:rsid w:val="000A4CF2"/>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506D76"/>
    <w:pPr>
      <w:spacing w:after="100"/>
      <w:ind w:left="440"/>
    </w:pPr>
  </w:style>
  <w:style w:type="character" w:styleId="UnresolvedMention">
    <w:name w:val="Unresolved Mention"/>
    <w:basedOn w:val="DefaultParagraphFont"/>
    <w:uiPriority w:val="99"/>
    <w:semiHidden/>
    <w:unhideWhenUsed/>
    <w:rsid w:val="00ED617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887624">
      <w:bodyDiv w:val="1"/>
      <w:marLeft w:val="0"/>
      <w:marRight w:val="0"/>
      <w:marTop w:val="0"/>
      <w:marBottom w:val="0"/>
      <w:divBdr>
        <w:top w:val="none" w:sz="0" w:space="0" w:color="auto"/>
        <w:left w:val="none" w:sz="0" w:space="0" w:color="auto"/>
        <w:bottom w:val="none" w:sz="0" w:space="0" w:color="auto"/>
        <w:right w:val="none" w:sz="0" w:space="0" w:color="auto"/>
      </w:divBdr>
    </w:div>
    <w:div w:id="267929567">
      <w:bodyDiv w:val="1"/>
      <w:marLeft w:val="0"/>
      <w:marRight w:val="0"/>
      <w:marTop w:val="0"/>
      <w:marBottom w:val="0"/>
      <w:divBdr>
        <w:top w:val="none" w:sz="0" w:space="0" w:color="auto"/>
        <w:left w:val="none" w:sz="0" w:space="0" w:color="auto"/>
        <w:bottom w:val="none" w:sz="0" w:space="0" w:color="auto"/>
        <w:right w:val="none" w:sz="0" w:space="0" w:color="auto"/>
      </w:divBdr>
    </w:div>
    <w:div w:id="286932550">
      <w:bodyDiv w:val="1"/>
      <w:marLeft w:val="0"/>
      <w:marRight w:val="0"/>
      <w:marTop w:val="0"/>
      <w:marBottom w:val="0"/>
      <w:divBdr>
        <w:top w:val="none" w:sz="0" w:space="0" w:color="auto"/>
        <w:left w:val="none" w:sz="0" w:space="0" w:color="auto"/>
        <w:bottom w:val="none" w:sz="0" w:space="0" w:color="auto"/>
        <w:right w:val="none" w:sz="0" w:space="0" w:color="auto"/>
      </w:divBdr>
    </w:div>
    <w:div w:id="664630040">
      <w:bodyDiv w:val="1"/>
      <w:marLeft w:val="0"/>
      <w:marRight w:val="0"/>
      <w:marTop w:val="0"/>
      <w:marBottom w:val="0"/>
      <w:divBdr>
        <w:top w:val="none" w:sz="0" w:space="0" w:color="auto"/>
        <w:left w:val="none" w:sz="0" w:space="0" w:color="auto"/>
        <w:bottom w:val="none" w:sz="0" w:space="0" w:color="auto"/>
        <w:right w:val="none" w:sz="0" w:space="0" w:color="auto"/>
      </w:divBdr>
    </w:div>
    <w:div w:id="749279774">
      <w:bodyDiv w:val="1"/>
      <w:marLeft w:val="0"/>
      <w:marRight w:val="0"/>
      <w:marTop w:val="0"/>
      <w:marBottom w:val="0"/>
      <w:divBdr>
        <w:top w:val="none" w:sz="0" w:space="0" w:color="auto"/>
        <w:left w:val="none" w:sz="0" w:space="0" w:color="auto"/>
        <w:bottom w:val="none" w:sz="0" w:space="0" w:color="auto"/>
        <w:right w:val="none" w:sz="0" w:space="0" w:color="auto"/>
      </w:divBdr>
    </w:div>
    <w:div w:id="793013809">
      <w:bodyDiv w:val="1"/>
      <w:marLeft w:val="0"/>
      <w:marRight w:val="0"/>
      <w:marTop w:val="0"/>
      <w:marBottom w:val="0"/>
      <w:divBdr>
        <w:top w:val="none" w:sz="0" w:space="0" w:color="auto"/>
        <w:left w:val="none" w:sz="0" w:space="0" w:color="auto"/>
        <w:bottom w:val="none" w:sz="0" w:space="0" w:color="auto"/>
        <w:right w:val="none" w:sz="0" w:space="0" w:color="auto"/>
      </w:divBdr>
      <w:divsChild>
        <w:div w:id="539438196">
          <w:marLeft w:val="1080"/>
          <w:marRight w:val="0"/>
          <w:marTop w:val="100"/>
          <w:marBottom w:val="0"/>
          <w:divBdr>
            <w:top w:val="none" w:sz="0" w:space="0" w:color="auto"/>
            <w:left w:val="none" w:sz="0" w:space="0" w:color="auto"/>
            <w:bottom w:val="none" w:sz="0" w:space="0" w:color="auto"/>
            <w:right w:val="none" w:sz="0" w:space="0" w:color="auto"/>
          </w:divBdr>
        </w:div>
        <w:div w:id="566647906">
          <w:marLeft w:val="1080"/>
          <w:marRight w:val="0"/>
          <w:marTop w:val="100"/>
          <w:marBottom w:val="0"/>
          <w:divBdr>
            <w:top w:val="none" w:sz="0" w:space="0" w:color="auto"/>
            <w:left w:val="none" w:sz="0" w:space="0" w:color="auto"/>
            <w:bottom w:val="none" w:sz="0" w:space="0" w:color="auto"/>
            <w:right w:val="none" w:sz="0" w:space="0" w:color="auto"/>
          </w:divBdr>
        </w:div>
        <w:div w:id="643043990">
          <w:marLeft w:val="1080"/>
          <w:marRight w:val="0"/>
          <w:marTop w:val="100"/>
          <w:marBottom w:val="0"/>
          <w:divBdr>
            <w:top w:val="none" w:sz="0" w:space="0" w:color="auto"/>
            <w:left w:val="none" w:sz="0" w:space="0" w:color="auto"/>
            <w:bottom w:val="none" w:sz="0" w:space="0" w:color="auto"/>
            <w:right w:val="none" w:sz="0" w:space="0" w:color="auto"/>
          </w:divBdr>
        </w:div>
        <w:div w:id="808866235">
          <w:marLeft w:val="1080"/>
          <w:marRight w:val="0"/>
          <w:marTop w:val="100"/>
          <w:marBottom w:val="0"/>
          <w:divBdr>
            <w:top w:val="none" w:sz="0" w:space="0" w:color="auto"/>
            <w:left w:val="none" w:sz="0" w:space="0" w:color="auto"/>
            <w:bottom w:val="none" w:sz="0" w:space="0" w:color="auto"/>
            <w:right w:val="none" w:sz="0" w:space="0" w:color="auto"/>
          </w:divBdr>
        </w:div>
        <w:div w:id="1047294808">
          <w:marLeft w:val="1080"/>
          <w:marRight w:val="0"/>
          <w:marTop w:val="100"/>
          <w:marBottom w:val="0"/>
          <w:divBdr>
            <w:top w:val="none" w:sz="0" w:space="0" w:color="auto"/>
            <w:left w:val="none" w:sz="0" w:space="0" w:color="auto"/>
            <w:bottom w:val="none" w:sz="0" w:space="0" w:color="auto"/>
            <w:right w:val="none" w:sz="0" w:space="0" w:color="auto"/>
          </w:divBdr>
        </w:div>
        <w:div w:id="1157458063">
          <w:marLeft w:val="1080"/>
          <w:marRight w:val="0"/>
          <w:marTop w:val="100"/>
          <w:marBottom w:val="0"/>
          <w:divBdr>
            <w:top w:val="none" w:sz="0" w:space="0" w:color="auto"/>
            <w:left w:val="none" w:sz="0" w:space="0" w:color="auto"/>
            <w:bottom w:val="none" w:sz="0" w:space="0" w:color="auto"/>
            <w:right w:val="none" w:sz="0" w:space="0" w:color="auto"/>
          </w:divBdr>
        </w:div>
        <w:div w:id="1857108597">
          <w:marLeft w:val="1080"/>
          <w:marRight w:val="0"/>
          <w:marTop w:val="100"/>
          <w:marBottom w:val="0"/>
          <w:divBdr>
            <w:top w:val="none" w:sz="0" w:space="0" w:color="auto"/>
            <w:left w:val="none" w:sz="0" w:space="0" w:color="auto"/>
            <w:bottom w:val="none" w:sz="0" w:space="0" w:color="auto"/>
            <w:right w:val="none" w:sz="0" w:space="0" w:color="auto"/>
          </w:divBdr>
        </w:div>
        <w:div w:id="1870946042">
          <w:marLeft w:val="1080"/>
          <w:marRight w:val="0"/>
          <w:marTop w:val="100"/>
          <w:marBottom w:val="0"/>
          <w:divBdr>
            <w:top w:val="none" w:sz="0" w:space="0" w:color="auto"/>
            <w:left w:val="none" w:sz="0" w:space="0" w:color="auto"/>
            <w:bottom w:val="none" w:sz="0" w:space="0" w:color="auto"/>
            <w:right w:val="none" w:sz="0" w:space="0" w:color="auto"/>
          </w:divBdr>
        </w:div>
      </w:divsChild>
    </w:div>
    <w:div w:id="868028655">
      <w:bodyDiv w:val="1"/>
      <w:marLeft w:val="0"/>
      <w:marRight w:val="0"/>
      <w:marTop w:val="0"/>
      <w:marBottom w:val="0"/>
      <w:divBdr>
        <w:top w:val="none" w:sz="0" w:space="0" w:color="auto"/>
        <w:left w:val="none" w:sz="0" w:space="0" w:color="auto"/>
        <w:bottom w:val="none" w:sz="0" w:space="0" w:color="auto"/>
        <w:right w:val="none" w:sz="0" w:space="0" w:color="auto"/>
      </w:divBdr>
    </w:div>
    <w:div w:id="1320889798">
      <w:bodyDiv w:val="1"/>
      <w:marLeft w:val="0"/>
      <w:marRight w:val="0"/>
      <w:marTop w:val="0"/>
      <w:marBottom w:val="0"/>
      <w:divBdr>
        <w:top w:val="none" w:sz="0" w:space="0" w:color="auto"/>
        <w:left w:val="none" w:sz="0" w:space="0" w:color="auto"/>
        <w:bottom w:val="none" w:sz="0" w:space="0" w:color="auto"/>
        <w:right w:val="none" w:sz="0" w:space="0" w:color="auto"/>
      </w:divBdr>
    </w:div>
    <w:div w:id="1481195316">
      <w:bodyDiv w:val="1"/>
      <w:marLeft w:val="0"/>
      <w:marRight w:val="0"/>
      <w:marTop w:val="0"/>
      <w:marBottom w:val="0"/>
      <w:divBdr>
        <w:top w:val="none" w:sz="0" w:space="0" w:color="auto"/>
        <w:left w:val="none" w:sz="0" w:space="0" w:color="auto"/>
        <w:bottom w:val="none" w:sz="0" w:space="0" w:color="auto"/>
        <w:right w:val="none" w:sz="0" w:space="0" w:color="auto"/>
      </w:divBdr>
    </w:div>
    <w:div w:id="1774862742">
      <w:bodyDiv w:val="1"/>
      <w:marLeft w:val="0"/>
      <w:marRight w:val="0"/>
      <w:marTop w:val="0"/>
      <w:marBottom w:val="0"/>
      <w:divBdr>
        <w:top w:val="none" w:sz="0" w:space="0" w:color="auto"/>
        <w:left w:val="none" w:sz="0" w:space="0" w:color="auto"/>
        <w:bottom w:val="none" w:sz="0" w:space="0" w:color="auto"/>
        <w:right w:val="none" w:sz="0" w:space="0" w:color="auto"/>
      </w:divBdr>
    </w:div>
    <w:div w:id="1844590823">
      <w:bodyDiv w:val="1"/>
      <w:marLeft w:val="0"/>
      <w:marRight w:val="0"/>
      <w:marTop w:val="0"/>
      <w:marBottom w:val="0"/>
      <w:divBdr>
        <w:top w:val="none" w:sz="0" w:space="0" w:color="auto"/>
        <w:left w:val="none" w:sz="0" w:space="0" w:color="auto"/>
        <w:bottom w:val="none" w:sz="0" w:space="0" w:color="auto"/>
        <w:right w:val="none" w:sz="0" w:space="0" w:color="auto"/>
      </w:divBdr>
    </w:div>
    <w:div w:id="2049403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hyperlink" Target="https://flood-map-for-planning.naturalresources.wales/" TargetMode="External"/><Relationship Id="rId2" Type="http://schemas.openxmlformats.org/officeDocument/2006/relationships/customXml" Target="../customXml/item2.xml"/><Relationship Id="rId16" Type="http://schemas.openxmlformats.org/officeDocument/2006/relationships/image" Target="media/image6.emf"/><Relationship Id="rId20" Type="http://schemas.openxmlformats.org/officeDocument/2006/relationships/image" Target="media/image10.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header" Target="header2.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a8e57636-b3eb-4d60-97ed-8765c2e2fbbd">
      <Terms xmlns="http://schemas.microsoft.com/office/infopath/2007/PartnerControls"/>
    </lcf76f155ced4ddcb4097134ff3c332f>
    <TaxCatchAll xmlns="1a71a3ac-79bc-4c16-bc93-99736e04011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1D0F9DC17B8A04DA1AAF496D5A4E436" ma:contentTypeVersion="15" ma:contentTypeDescription="Create a new document." ma:contentTypeScope="" ma:versionID="926702ed9b7d137b4217584b65326b64">
  <xsd:schema xmlns:xsd="http://www.w3.org/2001/XMLSchema" xmlns:xs="http://www.w3.org/2001/XMLSchema" xmlns:p="http://schemas.microsoft.com/office/2006/metadata/properties" xmlns:ns2="a8e57636-b3eb-4d60-97ed-8765c2e2fbbd" xmlns:ns3="1a71a3ac-79bc-4c16-bc93-99736e040118" targetNamespace="http://schemas.microsoft.com/office/2006/metadata/properties" ma:root="true" ma:fieldsID="aef0315571803b178678bf1a47e95f87" ns2:_="" ns3:_="">
    <xsd:import namespace="a8e57636-b3eb-4d60-97ed-8765c2e2fbbd"/>
    <xsd:import namespace="1a71a3ac-79bc-4c16-bc93-99736e040118"/>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ServiceLocation" minOccurs="0"/>
                <xsd:element ref="ns2:MediaLengthInSecond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8e57636-b3eb-4d60-97ed-8765c2e2fb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e7f0e39-87a7-4722-b175-ea6f0d568d31"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Location" ma:index="20" nillable="true" ma:displayName="Location" ma:indexed="true"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a71a3ac-79bc-4c16-bc93-99736e04011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4" nillable="true" ma:displayName="Taxonomy Catch All Column" ma:hidden="true" ma:list="{4a855030-74ab-40dc-beb0-f49a50b373a1}" ma:internalName="TaxCatchAll" ma:showField="CatchAllData" ma:web="1a71a3ac-79bc-4c16-bc93-99736e04011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1308A2A-2131-43BB-B9E8-9BC297569E8A}">
  <ds:schemaRefs>
    <ds:schemaRef ds:uri="http://schemas.openxmlformats.org/officeDocument/2006/bibliography"/>
  </ds:schemaRefs>
</ds:datastoreItem>
</file>

<file path=customXml/itemProps2.xml><?xml version="1.0" encoding="utf-8"?>
<ds:datastoreItem xmlns:ds="http://schemas.openxmlformats.org/officeDocument/2006/customXml" ds:itemID="{6D73E9DD-ADF6-4B88-A91E-4B9B533FF6EC}">
  <ds:schemaRefs>
    <ds:schemaRef ds:uri="http://schemas.microsoft.com/office/2006/metadata/properties"/>
    <ds:schemaRef ds:uri="http://schemas.microsoft.com/office/infopath/2007/PartnerControls"/>
    <ds:schemaRef ds:uri="a8e57636-b3eb-4d60-97ed-8765c2e2fbbd"/>
    <ds:schemaRef ds:uri="1a71a3ac-79bc-4c16-bc93-99736e040118"/>
  </ds:schemaRefs>
</ds:datastoreItem>
</file>

<file path=customXml/itemProps3.xml><?xml version="1.0" encoding="utf-8"?>
<ds:datastoreItem xmlns:ds="http://schemas.openxmlformats.org/officeDocument/2006/customXml" ds:itemID="{F119C20F-7E3E-4BA3-BCDE-E23EBDCE72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8e57636-b3eb-4d60-97ed-8765c2e2fbbd"/>
    <ds:schemaRef ds:uri="1a71a3ac-79bc-4c16-bc93-99736e0401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2323C16-525B-4FF4-8061-A61A2E64AF2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17</Pages>
  <Words>3408</Words>
  <Characters>19429</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MAtchstick arena</vt:lpstr>
    </vt:vector>
  </TitlesOfParts>
  <Company>UWTSD</Company>
  <LinksUpToDate>false</LinksUpToDate>
  <CharactersWithSpaces>22792</CharactersWithSpaces>
  <SharedDoc>false</SharedDoc>
  <HLinks>
    <vt:vector size="114" baseType="variant">
      <vt:variant>
        <vt:i4>1114175</vt:i4>
      </vt:variant>
      <vt:variant>
        <vt:i4>110</vt:i4>
      </vt:variant>
      <vt:variant>
        <vt:i4>0</vt:i4>
      </vt:variant>
      <vt:variant>
        <vt:i4>5</vt:i4>
      </vt:variant>
      <vt:variant>
        <vt:lpwstr/>
      </vt:variant>
      <vt:variant>
        <vt:lpwstr>_Toc196489029</vt:lpwstr>
      </vt:variant>
      <vt:variant>
        <vt:i4>1114175</vt:i4>
      </vt:variant>
      <vt:variant>
        <vt:i4>104</vt:i4>
      </vt:variant>
      <vt:variant>
        <vt:i4>0</vt:i4>
      </vt:variant>
      <vt:variant>
        <vt:i4>5</vt:i4>
      </vt:variant>
      <vt:variant>
        <vt:lpwstr/>
      </vt:variant>
      <vt:variant>
        <vt:lpwstr>_Toc196489028</vt:lpwstr>
      </vt:variant>
      <vt:variant>
        <vt:i4>1114175</vt:i4>
      </vt:variant>
      <vt:variant>
        <vt:i4>98</vt:i4>
      </vt:variant>
      <vt:variant>
        <vt:i4>0</vt:i4>
      </vt:variant>
      <vt:variant>
        <vt:i4>5</vt:i4>
      </vt:variant>
      <vt:variant>
        <vt:lpwstr/>
      </vt:variant>
      <vt:variant>
        <vt:lpwstr>_Toc196489027</vt:lpwstr>
      </vt:variant>
      <vt:variant>
        <vt:i4>1114175</vt:i4>
      </vt:variant>
      <vt:variant>
        <vt:i4>92</vt:i4>
      </vt:variant>
      <vt:variant>
        <vt:i4>0</vt:i4>
      </vt:variant>
      <vt:variant>
        <vt:i4>5</vt:i4>
      </vt:variant>
      <vt:variant>
        <vt:lpwstr/>
      </vt:variant>
      <vt:variant>
        <vt:lpwstr>_Toc196489026</vt:lpwstr>
      </vt:variant>
      <vt:variant>
        <vt:i4>1114175</vt:i4>
      </vt:variant>
      <vt:variant>
        <vt:i4>86</vt:i4>
      </vt:variant>
      <vt:variant>
        <vt:i4>0</vt:i4>
      </vt:variant>
      <vt:variant>
        <vt:i4>5</vt:i4>
      </vt:variant>
      <vt:variant>
        <vt:lpwstr/>
      </vt:variant>
      <vt:variant>
        <vt:lpwstr>_Toc196489025</vt:lpwstr>
      </vt:variant>
      <vt:variant>
        <vt:i4>1114175</vt:i4>
      </vt:variant>
      <vt:variant>
        <vt:i4>80</vt:i4>
      </vt:variant>
      <vt:variant>
        <vt:i4>0</vt:i4>
      </vt:variant>
      <vt:variant>
        <vt:i4>5</vt:i4>
      </vt:variant>
      <vt:variant>
        <vt:lpwstr/>
      </vt:variant>
      <vt:variant>
        <vt:lpwstr>_Toc196489024</vt:lpwstr>
      </vt:variant>
      <vt:variant>
        <vt:i4>1114175</vt:i4>
      </vt:variant>
      <vt:variant>
        <vt:i4>74</vt:i4>
      </vt:variant>
      <vt:variant>
        <vt:i4>0</vt:i4>
      </vt:variant>
      <vt:variant>
        <vt:i4>5</vt:i4>
      </vt:variant>
      <vt:variant>
        <vt:lpwstr/>
      </vt:variant>
      <vt:variant>
        <vt:lpwstr>_Toc196489023</vt:lpwstr>
      </vt:variant>
      <vt:variant>
        <vt:i4>1114175</vt:i4>
      </vt:variant>
      <vt:variant>
        <vt:i4>68</vt:i4>
      </vt:variant>
      <vt:variant>
        <vt:i4>0</vt:i4>
      </vt:variant>
      <vt:variant>
        <vt:i4>5</vt:i4>
      </vt:variant>
      <vt:variant>
        <vt:lpwstr/>
      </vt:variant>
      <vt:variant>
        <vt:lpwstr>_Toc196489022</vt:lpwstr>
      </vt:variant>
      <vt:variant>
        <vt:i4>1114175</vt:i4>
      </vt:variant>
      <vt:variant>
        <vt:i4>62</vt:i4>
      </vt:variant>
      <vt:variant>
        <vt:i4>0</vt:i4>
      </vt:variant>
      <vt:variant>
        <vt:i4>5</vt:i4>
      </vt:variant>
      <vt:variant>
        <vt:lpwstr/>
      </vt:variant>
      <vt:variant>
        <vt:lpwstr>_Toc196489021</vt:lpwstr>
      </vt:variant>
      <vt:variant>
        <vt:i4>1114175</vt:i4>
      </vt:variant>
      <vt:variant>
        <vt:i4>56</vt:i4>
      </vt:variant>
      <vt:variant>
        <vt:i4>0</vt:i4>
      </vt:variant>
      <vt:variant>
        <vt:i4>5</vt:i4>
      </vt:variant>
      <vt:variant>
        <vt:lpwstr/>
      </vt:variant>
      <vt:variant>
        <vt:lpwstr>_Toc196489020</vt:lpwstr>
      </vt:variant>
      <vt:variant>
        <vt:i4>1179711</vt:i4>
      </vt:variant>
      <vt:variant>
        <vt:i4>50</vt:i4>
      </vt:variant>
      <vt:variant>
        <vt:i4>0</vt:i4>
      </vt:variant>
      <vt:variant>
        <vt:i4>5</vt:i4>
      </vt:variant>
      <vt:variant>
        <vt:lpwstr/>
      </vt:variant>
      <vt:variant>
        <vt:lpwstr>_Toc196489019</vt:lpwstr>
      </vt:variant>
      <vt:variant>
        <vt:i4>1179711</vt:i4>
      </vt:variant>
      <vt:variant>
        <vt:i4>44</vt:i4>
      </vt:variant>
      <vt:variant>
        <vt:i4>0</vt:i4>
      </vt:variant>
      <vt:variant>
        <vt:i4>5</vt:i4>
      </vt:variant>
      <vt:variant>
        <vt:lpwstr/>
      </vt:variant>
      <vt:variant>
        <vt:lpwstr>_Toc196489018</vt:lpwstr>
      </vt:variant>
      <vt:variant>
        <vt:i4>1179711</vt:i4>
      </vt:variant>
      <vt:variant>
        <vt:i4>38</vt:i4>
      </vt:variant>
      <vt:variant>
        <vt:i4>0</vt:i4>
      </vt:variant>
      <vt:variant>
        <vt:i4>5</vt:i4>
      </vt:variant>
      <vt:variant>
        <vt:lpwstr/>
      </vt:variant>
      <vt:variant>
        <vt:lpwstr>_Toc196489017</vt:lpwstr>
      </vt:variant>
      <vt:variant>
        <vt:i4>1179711</vt:i4>
      </vt:variant>
      <vt:variant>
        <vt:i4>32</vt:i4>
      </vt:variant>
      <vt:variant>
        <vt:i4>0</vt:i4>
      </vt:variant>
      <vt:variant>
        <vt:i4>5</vt:i4>
      </vt:variant>
      <vt:variant>
        <vt:lpwstr/>
      </vt:variant>
      <vt:variant>
        <vt:lpwstr>_Toc196489016</vt:lpwstr>
      </vt:variant>
      <vt:variant>
        <vt:i4>1179711</vt:i4>
      </vt:variant>
      <vt:variant>
        <vt:i4>26</vt:i4>
      </vt:variant>
      <vt:variant>
        <vt:i4>0</vt:i4>
      </vt:variant>
      <vt:variant>
        <vt:i4>5</vt:i4>
      </vt:variant>
      <vt:variant>
        <vt:lpwstr/>
      </vt:variant>
      <vt:variant>
        <vt:lpwstr>_Toc196489015</vt:lpwstr>
      </vt:variant>
      <vt:variant>
        <vt:i4>1179711</vt:i4>
      </vt:variant>
      <vt:variant>
        <vt:i4>20</vt:i4>
      </vt:variant>
      <vt:variant>
        <vt:i4>0</vt:i4>
      </vt:variant>
      <vt:variant>
        <vt:i4>5</vt:i4>
      </vt:variant>
      <vt:variant>
        <vt:lpwstr/>
      </vt:variant>
      <vt:variant>
        <vt:lpwstr>_Toc196489014</vt:lpwstr>
      </vt:variant>
      <vt:variant>
        <vt:i4>1179711</vt:i4>
      </vt:variant>
      <vt:variant>
        <vt:i4>14</vt:i4>
      </vt:variant>
      <vt:variant>
        <vt:i4>0</vt:i4>
      </vt:variant>
      <vt:variant>
        <vt:i4>5</vt:i4>
      </vt:variant>
      <vt:variant>
        <vt:lpwstr/>
      </vt:variant>
      <vt:variant>
        <vt:lpwstr>_Toc196489013</vt:lpwstr>
      </vt:variant>
      <vt:variant>
        <vt:i4>1179711</vt:i4>
      </vt:variant>
      <vt:variant>
        <vt:i4>8</vt:i4>
      </vt:variant>
      <vt:variant>
        <vt:i4>0</vt:i4>
      </vt:variant>
      <vt:variant>
        <vt:i4>5</vt:i4>
      </vt:variant>
      <vt:variant>
        <vt:lpwstr/>
      </vt:variant>
      <vt:variant>
        <vt:lpwstr>_Toc196489012</vt:lpwstr>
      </vt:variant>
      <vt:variant>
        <vt:i4>1179711</vt:i4>
      </vt:variant>
      <vt:variant>
        <vt:i4>2</vt:i4>
      </vt:variant>
      <vt:variant>
        <vt:i4>0</vt:i4>
      </vt:variant>
      <vt:variant>
        <vt:i4>5</vt:i4>
      </vt:variant>
      <vt:variant>
        <vt:lpwstr/>
      </vt:variant>
      <vt:variant>
        <vt:lpwstr>_Toc196489011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MAtchstick arena</dc:title>
  <dc:subject>Feasibility Studies</dc:subject>
  <dc:creator>O'Donnell, Joseph</dc:creator>
  <cp:keywords/>
  <dc:description/>
  <cp:lastModifiedBy>O'DONNEL, Joseph (BYLOR)</cp:lastModifiedBy>
  <cp:revision>5</cp:revision>
  <dcterms:created xsi:type="dcterms:W3CDTF">2025-05-05T13:58:00Z</dcterms:created>
  <dcterms:modified xsi:type="dcterms:W3CDTF">2025-05-06T07:07:00Z</dcterms:modified>
  <cp:category>Integrated Project</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54a0b662,7c768d3b,64a38289</vt:lpwstr>
  </property>
  <property fmtid="{D5CDD505-2E9C-101B-9397-08002B2CF9AE}" pid="3" name="ClassificationContentMarkingHeaderFontProps">
    <vt:lpwstr>#000000,10,Century Gothic</vt:lpwstr>
  </property>
  <property fmtid="{D5CDD505-2E9C-101B-9397-08002B2CF9AE}" pid="4" name="ClassificationContentMarkingHeaderText">
    <vt:lpwstr>Non-Business</vt:lpwstr>
  </property>
  <property fmtid="{D5CDD505-2E9C-101B-9397-08002B2CF9AE}" pid="5" name="MSIP_Label_d2b4b5ca-8d2c-4b35-952b-d5cf0d02d0e8_Enabled">
    <vt:lpwstr>true</vt:lpwstr>
  </property>
  <property fmtid="{D5CDD505-2E9C-101B-9397-08002B2CF9AE}" pid="6" name="MSIP_Label_d2b4b5ca-8d2c-4b35-952b-d5cf0d02d0e8_SetDate">
    <vt:lpwstr>2024-11-23T12:05:27Z</vt:lpwstr>
  </property>
  <property fmtid="{D5CDD505-2E9C-101B-9397-08002B2CF9AE}" pid="7" name="MSIP_Label_d2b4b5ca-8d2c-4b35-952b-d5cf0d02d0e8_Method">
    <vt:lpwstr>Privileged</vt:lpwstr>
  </property>
  <property fmtid="{D5CDD505-2E9C-101B-9397-08002B2CF9AE}" pid="8" name="MSIP_Label_d2b4b5ca-8d2c-4b35-952b-d5cf0d02d0e8_Name">
    <vt:lpwstr>Non-Business</vt:lpwstr>
  </property>
  <property fmtid="{D5CDD505-2E9C-101B-9397-08002B2CF9AE}" pid="9" name="MSIP_Label_d2b4b5ca-8d2c-4b35-952b-d5cf0d02d0e8_SiteId">
    <vt:lpwstr>95baa318-b818-4676-8a0f-5a95a646c3c1</vt:lpwstr>
  </property>
  <property fmtid="{D5CDD505-2E9C-101B-9397-08002B2CF9AE}" pid="10" name="MSIP_Label_d2b4b5ca-8d2c-4b35-952b-d5cf0d02d0e8_ActionId">
    <vt:lpwstr>3cdfcda0-bf89-45ba-a716-74db249a8a80</vt:lpwstr>
  </property>
  <property fmtid="{D5CDD505-2E9C-101B-9397-08002B2CF9AE}" pid="11" name="MSIP_Label_d2b4b5ca-8d2c-4b35-952b-d5cf0d02d0e8_ContentBits">
    <vt:lpwstr>1</vt:lpwstr>
  </property>
  <property fmtid="{D5CDD505-2E9C-101B-9397-08002B2CF9AE}" pid="12" name="MediaServiceImageTags">
    <vt:lpwstr/>
  </property>
  <property fmtid="{D5CDD505-2E9C-101B-9397-08002B2CF9AE}" pid="13" name="ContentTypeId">
    <vt:lpwstr>0x01010051D0F9DC17B8A04DA1AAF496D5A4E436</vt:lpwstr>
  </property>
</Properties>
</file>