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spacing w:after="0" w:line="240" w:lineRule="auto"/>
        <w:jc w:val="center"/>
        <w:rPr>
          <w:rFonts w:ascii="Arial" w:hAnsi="Arial" w:cs="Arial" w:eastAsiaTheme="minorEastAsia"/>
          <w:kern w:val="2"/>
          <w:sz w:val="32"/>
          <w:szCs w:val="32"/>
          <w:lang w:val="en-US" w:eastAsia="zh-CN"/>
          <w14:ligatures w14:val="none"/>
        </w:rPr>
      </w:pPr>
      <w:r>
        <w:rPr>
          <w:rFonts w:ascii="Arial" w:hAnsi="Arial" w:cs="Arial" w:eastAsiaTheme="minorEastAsia"/>
          <w:b/>
          <w:bCs/>
          <w:kern w:val="2"/>
          <w:sz w:val="56"/>
          <w:szCs w:val="72"/>
          <w:lang w:val="en-US" w:eastAsia="zh-CN"/>
          <w14:ligatures w14:val="none"/>
        </w:rPr>
        <w:drawing>
          <wp:anchor distT="0" distB="0" distL="114300" distR="114300" simplePos="0" relativeHeight="251659264" behindDoc="0" locked="0" layoutInCell="1" allowOverlap="1">
            <wp:simplePos x="0" y="0"/>
            <wp:positionH relativeFrom="column">
              <wp:posOffset>381000</wp:posOffset>
            </wp:positionH>
            <wp:positionV relativeFrom="paragraph">
              <wp:posOffset>47625</wp:posOffset>
            </wp:positionV>
            <wp:extent cx="4572000" cy="228600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anchor>
        </w:drawing>
      </w:r>
    </w:p>
    <w:p>
      <w:pPr>
        <w:widowControl w:val="0"/>
        <w:spacing w:after="0" w:line="240" w:lineRule="auto"/>
        <w:jc w:val="center"/>
        <w:rPr>
          <w:rFonts w:ascii="Arial" w:hAnsi="Arial" w:cs="Arial" w:eastAsiaTheme="minorEastAsia"/>
          <w:kern w:val="2"/>
          <w:sz w:val="32"/>
          <w:szCs w:val="32"/>
          <w:lang w:val="en-US" w:eastAsia="zh-CN"/>
          <w14:ligatures w14:val="none"/>
        </w:rPr>
      </w:pPr>
    </w:p>
    <w:p>
      <w:pPr>
        <w:widowControl w:val="0"/>
        <w:spacing w:after="0" w:line="240" w:lineRule="auto"/>
        <w:jc w:val="center"/>
      </w:pPr>
    </w:p>
    <w:p>
      <w:pPr>
        <w:widowControl w:val="0"/>
        <w:spacing w:after="0" w:line="240" w:lineRule="auto"/>
        <w:jc w:val="center"/>
        <w:rPr>
          <w:rFonts w:hint="eastAsia" w:ascii="Arial" w:hAnsi="Arial" w:cs="Arial" w:eastAsiaTheme="minorEastAsia"/>
          <w:b/>
          <w:bCs/>
          <w:kern w:val="2"/>
          <w:sz w:val="56"/>
          <w:szCs w:val="72"/>
          <w:lang w:val="en-US" w:eastAsia="zh-CN"/>
          <w14:ligatures w14:val="none"/>
        </w:rPr>
      </w:pPr>
      <w:r>
        <w:drawing>
          <wp:inline distT="0" distB="0" distL="114300" distR="114300">
            <wp:extent cx="574040" cy="575945"/>
            <wp:effectExtent l="0" t="0" r="5080" b="317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8"/>
                    <a:stretch>
                      <a:fillRect/>
                    </a:stretch>
                  </pic:blipFill>
                  <pic:spPr>
                    <a:xfrm>
                      <a:off x="0" y="0"/>
                      <a:ext cx="574040" cy="575945"/>
                    </a:xfrm>
                    <a:prstGeom prst="rect">
                      <a:avLst/>
                    </a:prstGeom>
                    <a:noFill/>
                    <a:ln>
                      <a:noFill/>
                    </a:ln>
                  </pic:spPr>
                </pic:pic>
              </a:graphicData>
            </a:graphic>
          </wp:inline>
        </w:drawing>
      </w:r>
      <w:r>
        <w:rPr>
          <w:rFonts w:hint="eastAsia" w:ascii="Arial" w:hAnsi="Arial" w:cs="Arial" w:eastAsiaTheme="minorEastAsia"/>
          <w:b/>
          <w:bCs/>
          <w:kern w:val="2"/>
          <w:sz w:val="52"/>
          <w:szCs w:val="52"/>
          <w:lang w:val="en-US" w:eastAsia="zh-CN"/>
          <w14:ligatures w14:val="none"/>
        </w:rPr>
        <w:t>DJI Lingmu Technology Co., Ltd</w:t>
      </w:r>
    </w:p>
    <w:p>
      <w:pPr>
        <w:widowControl w:val="0"/>
        <w:spacing w:after="0" w:line="240" w:lineRule="auto"/>
        <w:jc w:val="center"/>
        <w:rPr>
          <w:rFonts w:hint="eastAsia" w:ascii="Arial" w:hAnsi="Arial" w:cs="Arial" w:eastAsiaTheme="minorEastAsia"/>
          <w:b/>
          <w:bCs/>
          <w:kern w:val="2"/>
          <w:sz w:val="56"/>
          <w:szCs w:val="72"/>
          <w:lang w:val="en-US" w:eastAsia="zh-CN"/>
          <w14:ligatures w14:val="none"/>
        </w:rPr>
      </w:pPr>
    </w:p>
    <w:p>
      <w:pPr>
        <w:widowControl w:val="0"/>
        <w:spacing w:after="0" w:line="240" w:lineRule="auto"/>
        <w:jc w:val="center"/>
        <w:rPr>
          <w:rFonts w:ascii="Arial" w:hAnsi="Arial" w:cs="Arial" w:eastAsiaTheme="minorEastAsia"/>
          <w:b w:val="0"/>
          <w:bCs w:val="0"/>
          <w:kern w:val="2"/>
          <w:sz w:val="44"/>
          <w:szCs w:val="48"/>
          <w:lang w:val="en-US" w:eastAsia="zh-CN"/>
          <w14:ligatures w14:val="none"/>
        </w:rPr>
      </w:pPr>
      <w:r>
        <w:rPr>
          <w:rFonts w:ascii="Arial" w:hAnsi="Arial" w:cs="Arial" w:eastAsiaTheme="minorEastAsia"/>
          <w:b w:val="0"/>
          <w:bCs w:val="0"/>
          <w:kern w:val="2"/>
          <w:sz w:val="40"/>
          <w:szCs w:val="44"/>
          <w:lang w:val="en-US" w:eastAsia="zh-CN"/>
          <w14:ligatures w14:val="none"/>
        </w:rPr>
        <w:t>Recruitment, Selection, and Onboarding in DJI</w:t>
      </w:r>
    </w:p>
    <w:p>
      <w:pPr>
        <w:widowControl w:val="0"/>
        <w:spacing w:after="0" w:line="240" w:lineRule="auto"/>
        <w:jc w:val="center"/>
        <w:rPr>
          <w:rFonts w:ascii="Arial" w:hAnsi="Arial" w:cs="Arial" w:eastAsiaTheme="minorEastAsia"/>
          <w:b/>
          <w:bCs/>
          <w:kern w:val="2"/>
          <w:sz w:val="56"/>
          <w:szCs w:val="72"/>
          <w:lang w:val="en-US" w:eastAsia="zh-CN"/>
          <w14:ligatures w14:val="none"/>
        </w:rPr>
      </w:pPr>
    </w:p>
    <w:p>
      <w:pPr>
        <w:widowControl w:val="0"/>
        <w:spacing w:after="0" w:line="240" w:lineRule="auto"/>
        <w:jc w:val="center"/>
        <w:rPr>
          <w:rFonts w:ascii="Arial" w:hAnsi="Arial" w:cs="Arial" w:eastAsiaTheme="minorEastAsia"/>
          <w:b/>
          <w:bCs/>
          <w:kern w:val="2"/>
          <w:sz w:val="56"/>
          <w:szCs w:val="72"/>
          <w:lang w:val="en-US" w:eastAsia="zh-CN"/>
          <w14:ligatures w14:val="none"/>
        </w:rPr>
      </w:pPr>
    </w:p>
    <w:p>
      <w:pPr>
        <w:widowControl w:val="0"/>
        <w:spacing w:after="0" w:line="240" w:lineRule="auto"/>
        <w:jc w:val="center"/>
        <w:rPr>
          <w:rFonts w:ascii="Arial" w:hAnsi="Arial" w:cs="Arial" w:eastAsiaTheme="minorEastAsia"/>
          <w:kern w:val="2"/>
          <w:sz w:val="32"/>
          <w:szCs w:val="32"/>
          <w:lang w:val="en-US" w:eastAsia="zh-CN"/>
          <w14:ligatures w14:val="none"/>
        </w:rPr>
      </w:pPr>
      <w:r>
        <w:rPr>
          <w:rFonts w:ascii="Arial" w:hAnsi="Arial" w:cs="Arial" w:eastAsiaTheme="minorEastAsia"/>
          <w:kern w:val="2"/>
          <w:sz w:val="32"/>
          <w:szCs w:val="32"/>
          <w:lang w:val="en-US" w:eastAsia="zh-CN"/>
          <w14:ligatures w14:val="none"/>
        </w:rPr>
        <w:t>HUMAN RESOURCE MANAGEMENT</w:t>
      </w:r>
    </w:p>
    <w:p>
      <w:pPr>
        <w:widowControl w:val="0"/>
        <w:spacing w:after="0" w:line="240" w:lineRule="auto"/>
        <w:jc w:val="center"/>
        <w:rPr>
          <w:rFonts w:ascii="Arial" w:hAnsi="Arial" w:cs="Arial" w:eastAsiaTheme="minorEastAsia"/>
          <w:kern w:val="2"/>
          <w:sz w:val="32"/>
          <w:szCs w:val="32"/>
          <w:lang w:val="en-US" w:eastAsia="zh-CN"/>
          <w14:ligatures w14:val="none"/>
        </w:rPr>
      </w:pPr>
      <w:r>
        <w:rPr>
          <w:rFonts w:ascii="Arial" w:hAnsi="Arial" w:cs="Arial" w:eastAsiaTheme="minorEastAsia"/>
          <w:kern w:val="2"/>
          <w:sz w:val="32"/>
          <w:szCs w:val="32"/>
          <w:lang w:val="en-US" w:eastAsia="zh-CN"/>
          <w14:ligatures w14:val="none"/>
        </w:rPr>
        <w:t>BMMB7007</w:t>
      </w:r>
    </w:p>
    <w:p>
      <w:pPr>
        <w:widowControl w:val="0"/>
        <w:spacing w:after="0" w:line="240" w:lineRule="auto"/>
        <w:jc w:val="center"/>
        <w:rPr>
          <w:rFonts w:ascii="Arial" w:hAnsi="Arial" w:cs="Arial" w:eastAsiaTheme="minorEastAsia"/>
          <w:kern w:val="2"/>
          <w:sz w:val="32"/>
          <w:szCs w:val="32"/>
          <w:lang w:val="en-US" w:eastAsia="zh-CN"/>
          <w14:ligatures w14:val="none"/>
        </w:rPr>
      </w:pPr>
    </w:p>
    <w:p>
      <w:pPr>
        <w:widowControl w:val="0"/>
        <w:spacing w:after="0" w:line="240" w:lineRule="auto"/>
        <w:jc w:val="center"/>
        <w:rPr>
          <w:rFonts w:ascii="Arial" w:hAnsi="Arial" w:cs="Arial" w:eastAsiaTheme="minorEastAsia"/>
          <w:kern w:val="2"/>
          <w:sz w:val="32"/>
          <w:szCs w:val="32"/>
          <w:lang w:val="en-US" w:eastAsia="zh-CN"/>
          <w14:ligatures w14:val="none"/>
        </w:rPr>
      </w:pPr>
    </w:p>
    <w:p>
      <w:pPr>
        <w:widowControl w:val="0"/>
        <w:spacing w:after="0" w:line="240" w:lineRule="auto"/>
        <w:jc w:val="center"/>
        <w:rPr>
          <w:rFonts w:hint="default" w:ascii="Arial" w:hAnsi="Arial" w:cs="Arial" w:eastAsiaTheme="minorEastAsia"/>
          <w:kern w:val="2"/>
          <w:sz w:val="32"/>
          <w:szCs w:val="32"/>
          <w:lang w:val="en-US" w:eastAsia="zh-CN"/>
          <w14:ligatures w14:val="none"/>
        </w:rPr>
      </w:pPr>
      <w:r>
        <w:rPr>
          <w:rFonts w:ascii="Arial" w:hAnsi="Arial" w:cs="Arial" w:eastAsiaTheme="minorEastAsia"/>
          <w:kern w:val="2"/>
          <w:sz w:val="32"/>
          <w:szCs w:val="32"/>
          <w:lang w:val="en-US" w:eastAsia="zh-CN"/>
          <w14:ligatures w14:val="none"/>
        </w:rPr>
        <w:t>Student Name</w:t>
      </w:r>
      <w:r>
        <w:rPr>
          <w:rFonts w:hint="eastAsia" w:ascii="Arial" w:hAnsi="Arial" w:cs="Arial" w:eastAsiaTheme="minorEastAsia"/>
          <w:kern w:val="2"/>
          <w:sz w:val="32"/>
          <w:szCs w:val="32"/>
          <w:lang w:val="en-US" w:eastAsia="zh-CN"/>
          <w14:ligatures w14:val="none"/>
        </w:rPr>
        <w:t>：WENXUAN LIAO</w:t>
      </w:r>
    </w:p>
    <w:p>
      <w:pPr>
        <w:widowControl w:val="0"/>
        <w:spacing w:after="0" w:line="240" w:lineRule="auto"/>
        <w:jc w:val="center"/>
        <w:rPr>
          <w:rFonts w:ascii="Arial" w:hAnsi="Arial" w:cs="Arial" w:eastAsiaTheme="minorEastAsia"/>
          <w:kern w:val="2"/>
          <w:sz w:val="32"/>
          <w:szCs w:val="32"/>
          <w:lang w:val="en-US" w:eastAsia="zh-CN"/>
          <w14:ligatures w14:val="none"/>
        </w:rPr>
      </w:pPr>
    </w:p>
    <w:p>
      <w:pPr>
        <w:widowControl w:val="0"/>
        <w:spacing w:after="0" w:line="240" w:lineRule="auto"/>
        <w:jc w:val="center"/>
        <w:rPr>
          <w:rFonts w:hint="default" w:ascii="Arial" w:hAnsi="Arial" w:cs="Arial" w:eastAsiaTheme="minorEastAsia"/>
          <w:b/>
          <w:bCs/>
          <w:kern w:val="2"/>
          <w:sz w:val="56"/>
          <w:szCs w:val="72"/>
          <w:lang w:val="en-US" w:eastAsia="zh-CN"/>
          <w14:ligatures w14:val="none"/>
        </w:rPr>
      </w:pPr>
      <w:r>
        <w:rPr>
          <w:rFonts w:ascii="Arial" w:hAnsi="Arial" w:cs="Arial" w:eastAsiaTheme="minorEastAsia"/>
          <w:kern w:val="2"/>
          <w:sz w:val="32"/>
          <w:szCs w:val="32"/>
          <w:lang w:val="en-US" w:eastAsia="zh-CN"/>
          <w14:ligatures w14:val="none"/>
        </w:rPr>
        <w:t xml:space="preserve">Student </w:t>
      </w:r>
      <w:r>
        <w:rPr>
          <w:rFonts w:hint="eastAsia" w:ascii="Arial" w:hAnsi="Arial" w:cs="Arial" w:eastAsiaTheme="minorEastAsia"/>
          <w:kern w:val="2"/>
          <w:sz w:val="32"/>
          <w:szCs w:val="32"/>
          <w:lang w:val="en-US" w:eastAsia="zh-CN"/>
          <w14:ligatures w14:val="none"/>
        </w:rPr>
        <w:t>ID ：2224763</w:t>
      </w:r>
    </w:p>
    <w:p>
      <w:pPr>
        <w:rPr>
          <w:lang w:val="en-US"/>
        </w:rPr>
      </w:pPr>
    </w:p>
    <w:p>
      <w:pPr>
        <w:rPr>
          <w:rFonts w:eastAsiaTheme="majorEastAsia" w:cstheme="majorBidi"/>
          <w:b/>
          <w:color w:val="000000" w:themeColor="text1"/>
          <w:sz w:val="28"/>
          <w:szCs w:val="32"/>
          <w:lang w:val="en-US"/>
          <w14:textFill>
            <w14:solidFill>
              <w14:schemeClr w14:val="tx1"/>
            </w14:solidFill>
          </w14:textFill>
        </w:rPr>
      </w:pPr>
      <w:r>
        <w:rPr>
          <w:lang w:val="en-US"/>
        </w:rPr>
        <w:br w:type="page"/>
      </w:r>
    </w:p>
    <w:p>
      <w:pPr>
        <w:pStyle w:val="2"/>
        <w:jc w:val="center"/>
        <w:rPr>
          <w:lang w:val="en-US"/>
        </w:rPr>
      </w:pPr>
      <w:bookmarkStart w:id="0" w:name="_Toc137939152"/>
      <w:r>
        <w:rPr>
          <w:lang w:val="en-US"/>
        </w:rPr>
        <w:t>Executive Summary</w:t>
      </w:r>
      <w:bookmarkEnd w:id="0"/>
    </w:p>
    <w:p>
      <w:pPr>
        <w:rPr>
          <w:lang w:val="en-US"/>
        </w:rPr>
      </w:pPr>
      <w:r>
        <w:rPr>
          <w:lang w:val="en-US"/>
        </w:rPr>
        <w:t>The present document presents a comprehensive assessment of DJI's Human Resource Management strategies, with a particular emphasis on the recruitment, selection, and onboarding procedures. The study revealed that the prevailing approaches in these domains were deficient in strategic direction, which could result in adverse effects on the organization's efficiency, staff attrition, and overall competitive position. The present report advocates for the adoption of a strategic recruitment plan, the improvement of the selection process to account for cultural compatibility and potential, the establishment of a comprehensive onboarding programme, and the utilisation of HR analytics to facilitate ongoing enhancement. Despite the need for investment, implementing these modifications is imperative for DJI's sustained expansion and triumph due to the resulting advantages in performance, employee contentment, and market positioning.</w:t>
      </w:r>
    </w:p>
    <w:p>
      <w:pPr>
        <w:rPr>
          <w:lang w:val="en-US"/>
        </w:rPr>
      </w:pPr>
      <w:r>
        <w:rPr>
          <w:lang w:val="en-US"/>
        </w:rPr>
        <w:br w:type="page"/>
      </w:r>
    </w:p>
    <w:sdt>
      <w:sdtPr>
        <w:rPr>
          <w:rFonts w:ascii="Times New Roman" w:hAnsi="Times New Roman" w:eastAsiaTheme="minorHAnsi" w:cstheme="minorBidi"/>
          <w:color w:val="auto"/>
          <w:sz w:val="24"/>
          <w:szCs w:val="22"/>
          <w:lang w:val="en-GB"/>
          <w14:ligatures w14:val="standardContextual"/>
        </w:rPr>
        <w:id w:val="435793745"/>
        <w:docPartObj>
          <w:docPartGallery w:val="Table of Contents"/>
          <w:docPartUnique/>
        </w:docPartObj>
      </w:sdtPr>
      <w:sdtEndPr>
        <w:rPr>
          <w:rFonts w:ascii="Times New Roman" w:hAnsi="Times New Roman" w:eastAsiaTheme="minorHAnsi" w:cstheme="minorBidi"/>
          <w:b/>
          <w:bCs/>
          <w:color w:val="auto"/>
          <w:sz w:val="24"/>
          <w:szCs w:val="22"/>
          <w:lang w:val="en-GB"/>
          <w14:ligatures w14:val="standardContextual"/>
        </w:rPr>
      </w:sdtEndPr>
      <w:sdtContent>
        <w:p>
          <w:pPr>
            <w:pStyle w:val="21"/>
          </w:pPr>
          <w:r>
            <w:t>Table of Contents</w:t>
          </w:r>
        </w:p>
        <w:p>
          <w:pPr>
            <w:pStyle w:val="9"/>
            <w:tabs>
              <w:tab w:val="right" w:leader="dot" w:pos="9016"/>
            </w:tabs>
          </w:pPr>
          <w:r>
            <w:fldChar w:fldCharType="begin"/>
          </w:r>
          <w:r>
            <w:instrText xml:space="preserve"> TOC \o "1-3" \h \z \u </w:instrText>
          </w:r>
          <w:r>
            <w:fldChar w:fldCharType="separate"/>
          </w:r>
          <w:r>
            <w:fldChar w:fldCharType="begin"/>
          </w:r>
          <w:r>
            <w:instrText xml:space="preserve"> HYPERLINK \l "_Toc137939152" </w:instrText>
          </w:r>
          <w:r>
            <w:fldChar w:fldCharType="separate"/>
          </w:r>
          <w:r>
            <w:rPr>
              <w:rStyle w:val="15"/>
              <w:lang w:val="en-US"/>
            </w:rPr>
            <w:t>Executive Summary</w:t>
          </w:r>
          <w:r>
            <w:tab/>
          </w:r>
          <w:r>
            <w:fldChar w:fldCharType="begin"/>
          </w:r>
          <w:r>
            <w:instrText xml:space="preserve"> PAGEREF _Toc137939152 \h </w:instrText>
          </w:r>
          <w:r>
            <w:fldChar w:fldCharType="separate"/>
          </w:r>
          <w:r>
            <w:t>2</w:t>
          </w:r>
          <w:r>
            <w:fldChar w:fldCharType="end"/>
          </w:r>
          <w:r>
            <w:fldChar w:fldCharType="end"/>
          </w:r>
        </w:p>
        <w:p>
          <w:pPr>
            <w:pStyle w:val="9"/>
            <w:tabs>
              <w:tab w:val="right" w:leader="dot" w:pos="9016"/>
            </w:tabs>
          </w:pPr>
          <w:r>
            <w:fldChar w:fldCharType="begin"/>
          </w:r>
          <w:r>
            <w:instrText xml:space="preserve"> HYPERLINK \l "_Toc137939153" </w:instrText>
          </w:r>
          <w:r>
            <w:fldChar w:fldCharType="separate"/>
          </w:r>
          <w:r>
            <w:rPr>
              <w:rStyle w:val="15"/>
              <w:lang w:val="en-US"/>
            </w:rPr>
            <w:t>Introduction</w:t>
          </w:r>
          <w:r>
            <w:tab/>
          </w:r>
          <w:r>
            <w:fldChar w:fldCharType="begin"/>
          </w:r>
          <w:r>
            <w:instrText xml:space="preserve"> PAGEREF _Toc137939153 \h </w:instrText>
          </w:r>
          <w:r>
            <w:fldChar w:fldCharType="separate"/>
          </w:r>
          <w:r>
            <w:t>4</w:t>
          </w:r>
          <w:r>
            <w:fldChar w:fldCharType="end"/>
          </w:r>
          <w:r>
            <w:fldChar w:fldCharType="end"/>
          </w:r>
        </w:p>
        <w:p>
          <w:pPr>
            <w:pStyle w:val="9"/>
            <w:tabs>
              <w:tab w:val="right" w:leader="dot" w:pos="9016"/>
            </w:tabs>
          </w:pPr>
          <w:r>
            <w:fldChar w:fldCharType="begin"/>
          </w:r>
          <w:r>
            <w:instrText xml:space="preserve"> HYPERLINK \l "_Toc137939154" </w:instrText>
          </w:r>
          <w:r>
            <w:fldChar w:fldCharType="separate"/>
          </w:r>
          <w:r>
            <w:rPr>
              <w:rStyle w:val="15"/>
              <w:lang w:val="en-US"/>
            </w:rPr>
            <w:t>Organisational Overview</w:t>
          </w:r>
          <w:r>
            <w:tab/>
          </w:r>
          <w:r>
            <w:fldChar w:fldCharType="begin"/>
          </w:r>
          <w:r>
            <w:instrText xml:space="preserve"> PAGEREF _Toc137939154 \h </w:instrText>
          </w:r>
          <w:r>
            <w:fldChar w:fldCharType="separate"/>
          </w:r>
          <w:r>
            <w:t>4</w:t>
          </w:r>
          <w:r>
            <w:fldChar w:fldCharType="end"/>
          </w:r>
          <w:r>
            <w:fldChar w:fldCharType="end"/>
          </w:r>
        </w:p>
        <w:p>
          <w:pPr>
            <w:pStyle w:val="9"/>
            <w:tabs>
              <w:tab w:val="right" w:leader="dot" w:pos="9016"/>
            </w:tabs>
          </w:pPr>
          <w:r>
            <w:fldChar w:fldCharType="begin"/>
          </w:r>
          <w:r>
            <w:instrText xml:space="preserve"> HYPERLINK \l "_Toc137939155" </w:instrText>
          </w:r>
          <w:r>
            <w:fldChar w:fldCharType="separate"/>
          </w:r>
          <w:r>
            <w:rPr>
              <w:rStyle w:val="15"/>
              <w:lang w:val="en-US"/>
            </w:rPr>
            <w:t>Main Discussion</w:t>
          </w:r>
          <w:r>
            <w:tab/>
          </w:r>
          <w:r>
            <w:fldChar w:fldCharType="begin"/>
          </w:r>
          <w:r>
            <w:instrText xml:space="preserve"> PAGEREF _Toc137939155 \h </w:instrText>
          </w:r>
          <w:r>
            <w:fldChar w:fldCharType="separate"/>
          </w:r>
          <w:r>
            <w:t>5</w:t>
          </w:r>
          <w:r>
            <w:fldChar w:fldCharType="end"/>
          </w:r>
          <w:r>
            <w:fldChar w:fldCharType="end"/>
          </w:r>
        </w:p>
        <w:p>
          <w:pPr>
            <w:pStyle w:val="11"/>
            <w:tabs>
              <w:tab w:val="right" w:leader="dot" w:pos="9016"/>
            </w:tabs>
          </w:pPr>
          <w:r>
            <w:fldChar w:fldCharType="begin"/>
          </w:r>
          <w:r>
            <w:instrText xml:space="preserve"> HYPERLINK \l "_Toc137939156" </w:instrText>
          </w:r>
          <w:r>
            <w:fldChar w:fldCharType="separate"/>
          </w:r>
          <w:r>
            <w:rPr>
              <w:rStyle w:val="15"/>
              <w:lang w:val="en-US"/>
            </w:rPr>
            <w:t>Priority Area (Recruitment, Selection, and Onboarding)</w:t>
          </w:r>
          <w:r>
            <w:tab/>
          </w:r>
          <w:r>
            <w:fldChar w:fldCharType="begin"/>
          </w:r>
          <w:r>
            <w:instrText xml:space="preserve"> PAGEREF _Toc137939156 \h </w:instrText>
          </w:r>
          <w:r>
            <w:fldChar w:fldCharType="separate"/>
          </w:r>
          <w:r>
            <w:t>5</w:t>
          </w:r>
          <w:r>
            <w:fldChar w:fldCharType="end"/>
          </w:r>
          <w:r>
            <w:fldChar w:fldCharType="end"/>
          </w:r>
        </w:p>
        <w:p>
          <w:pPr>
            <w:pStyle w:val="11"/>
            <w:tabs>
              <w:tab w:val="right" w:leader="dot" w:pos="9016"/>
            </w:tabs>
          </w:pPr>
          <w:r>
            <w:fldChar w:fldCharType="begin"/>
          </w:r>
          <w:r>
            <w:instrText xml:space="preserve"> HYPERLINK \l "_Toc137939157" </w:instrText>
          </w:r>
          <w:r>
            <w:fldChar w:fldCharType="separate"/>
          </w:r>
          <w:r>
            <w:rPr>
              <w:rStyle w:val="15"/>
              <w:lang w:val="en-US"/>
            </w:rPr>
            <w:t>Current Shortfalls</w:t>
          </w:r>
          <w:r>
            <w:tab/>
          </w:r>
          <w:r>
            <w:fldChar w:fldCharType="begin"/>
          </w:r>
          <w:r>
            <w:instrText xml:space="preserve"> PAGEREF _Toc137939157 \h </w:instrText>
          </w:r>
          <w:r>
            <w:fldChar w:fldCharType="separate"/>
          </w:r>
          <w:r>
            <w:t>6</w:t>
          </w:r>
          <w:r>
            <w:fldChar w:fldCharType="end"/>
          </w:r>
          <w:r>
            <w:fldChar w:fldCharType="end"/>
          </w:r>
        </w:p>
        <w:p>
          <w:pPr>
            <w:pStyle w:val="11"/>
            <w:tabs>
              <w:tab w:val="right" w:leader="dot" w:pos="9016"/>
            </w:tabs>
          </w:pPr>
          <w:r>
            <w:fldChar w:fldCharType="begin"/>
          </w:r>
          <w:r>
            <w:instrText xml:space="preserve"> HYPERLINK \l "_Toc137939158" </w:instrText>
          </w:r>
          <w:r>
            <w:fldChar w:fldCharType="separate"/>
          </w:r>
          <w:r>
            <w:rPr>
              <w:rStyle w:val="15"/>
              <w:lang w:val="en-US"/>
            </w:rPr>
            <w:t>Impacts of Current Shortfalls</w:t>
          </w:r>
          <w:r>
            <w:tab/>
          </w:r>
          <w:r>
            <w:fldChar w:fldCharType="begin"/>
          </w:r>
          <w:r>
            <w:instrText xml:space="preserve"> PAGEREF _Toc137939158 \h </w:instrText>
          </w:r>
          <w:r>
            <w:fldChar w:fldCharType="separate"/>
          </w:r>
          <w:r>
            <w:t>7</w:t>
          </w:r>
          <w:r>
            <w:fldChar w:fldCharType="end"/>
          </w:r>
          <w:r>
            <w:fldChar w:fldCharType="end"/>
          </w:r>
        </w:p>
        <w:p>
          <w:pPr>
            <w:pStyle w:val="11"/>
            <w:tabs>
              <w:tab w:val="right" w:leader="dot" w:pos="9016"/>
            </w:tabs>
          </w:pPr>
          <w:r>
            <w:fldChar w:fldCharType="begin"/>
          </w:r>
          <w:r>
            <w:instrText xml:space="preserve"> HYPERLINK \l "_Toc137939159" </w:instrText>
          </w:r>
          <w:r>
            <w:fldChar w:fldCharType="separate"/>
          </w:r>
          <w:r>
            <w:rPr>
              <w:rStyle w:val="15"/>
              <w:lang w:val="en-US"/>
            </w:rPr>
            <w:t>Benefits of Improving Recruitment, Selection and Onboarding</w:t>
          </w:r>
          <w:r>
            <w:tab/>
          </w:r>
          <w:r>
            <w:fldChar w:fldCharType="begin"/>
          </w:r>
          <w:r>
            <w:instrText xml:space="preserve"> PAGEREF _Toc137939159 \h </w:instrText>
          </w:r>
          <w:r>
            <w:fldChar w:fldCharType="separate"/>
          </w:r>
          <w:r>
            <w:t>7</w:t>
          </w:r>
          <w:r>
            <w:fldChar w:fldCharType="end"/>
          </w:r>
          <w:r>
            <w:fldChar w:fldCharType="end"/>
          </w:r>
        </w:p>
        <w:p>
          <w:pPr>
            <w:pStyle w:val="6"/>
            <w:tabs>
              <w:tab w:val="right" w:leader="dot" w:pos="9016"/>
            </w:tabs>
          </w:pPr>
          <w:r>
            <w:fldChar w:fldCharType="begin"/>
          </w:r>
          <w:r>
            <w:instrText xml:space="preserve"> HYPERLINK \l "_Toc137939160" </w:instrText>
          </w:r>
          <w:r>
            <w:fldChar w:fldCharType="separate"/>
          </w:r>
          <w:r>
            <w:rPr>
              <w:rStyle w:val="15"/>
              <w:lang w:val="en-US"/>
            </w:rPr>
            <w:t>a) Benefits for the Organisation:</w:t>
          </w:r>
          <w:r>
            <w:tab/>
          </w:r>
          <w:r>
            <w:fldChar w:fldCharType="begin"/>
          </w:r>
          <w:r>
            <w:instrText xml:space="preserve"> PAGEREF _Toc137939160 \h </w:instrText>
          </w:r>
          <w:r>
            <w:fldChar w:fldCharType="separate"/>
          </w:r>
          <w:r>
            <w:t>7</w:t>
          </w:r>
          <w:r>
            <w:fldChar w:fldCharType="end"/>
          </w:r>
          <w:r>
            <w:fldChar w:fldCharType="end"/>
          </w:r>
        </w:p>
        <w:p>
          <w:pPr>
            <w:pStyle w:val="6"/>
            <w:tabs>
              <w:tab w:val="right" w:leader="dot" w:pos="9016"/>
            </w:tabs>
          </w:pPr>
          <w:r>
            <w:fldChar w:fldCharType="begin"/>
          </w:r>
          <w:r>
            <w:instrText xml:space="preserve"> HYPERLINK \l "_Toc137939161" </w:instrText>
          </w:r>
          <w:r>
            <w:fldChar w:fldCharType="separate"/>
          </w:r>
          <w:r>
            <w:rPr>
              <w:rStyle w:val="15"/>
              <w:lang w:val="en-US"/>
            </w:rPr>
            <w:t>b) Benefits for the Employees:</w:t>
          </w:r>
          <w:r>
            <w:tab/>
          </w:r>
          <w:r>
            <w:fldChar w:fldCharType="begin"/>
          </w:r>
          <w:r>
            <w:instrText xml:space="preserve"> PAGEREF _Toc137939161 \h </w:instrText>
          </w:r>
          <w:r>
            <w:fldChar w:fldCharType="separate"/>
          </w:r>
          <w:r>
            <w:t>8</w:t>
          </w:r>
          <w:r>
            <w:fldChar w:fldCharType="end"/>
          </w:r>
          <w:r>
            <w:fldChar w:fldCharType="end"/>
          </w:r>
        </w:p>
        <w:p>
          <w:pPr>
            <w:pStyle w:val="6"/>
            <w:tabs>
              <w:tab w:val="right" w:leader="dot" w:pos="9016"/>
            </w:tabs>
          </w:pPr>
          <w:r>
            <w:fldChar w:fldCharType="begin"/>
          </w:r>
          <w:r>
            <w:instrText xml:space="preserve"> HYPERLINK \l "_Toc137939162" </w:instrText>
          </w:r>
          <w:r>
            <w:fldChar w:fldCharType="separate"/>
          </w:r>
          <w:r>
            <w:rPr>
              <w:rStyle w:val="15"/>
              <w:lang w:val="en-US"/>
            </w:rPr>
            <w:t>Benefits for other stakeholders</w:t>
          </w:r>
          <w:r>
            <w:tab/>
          </w:r>
          <w:r>
            <w:fldChar w:fldCharType="begin"/>
          </w:r>
          <w:r>
            <w:instrText xml:space="preserve"> PAGEREF _Toc137939162 \h </w:instrText>
          </w:r>
          <w:r>
            <w:fldChar w:fldCharType="separate"/>
          </w:r>
          <w:r>
            <w:t>8</w:t>
          </w:r>
          <w:r>
            <w:fldChar w:fldCharType="end"/>
          </w:r>
          <w:r>
            <w:fldChar w:fldCharType="end"/>
          </w:r>
        </w:p>
        <w:p>
          <w:pPr>
            <w:pStyle w:val="9"/>
            <w:tabs>
              <w:tab w:val="right" w:leader="dot" w:pos="9016"/>
            </w:tabs>
          </w:pPr>
          <w:r>
            <w:fldChar w:fldCharType="begin"/>
          </w:r>
          <w:r>
            <w:instrText xml:space="preserve"> HYPERLINK \l "_Toc137939163" </w:instrText>
          </w:r>
          <w:r>
            <w:fldChar w:fldCharType="separate"/>
          </w:r>
          <w:r>
            <w:rPr>
              <w:rStyle w:val="15"/>
              <w:lang w:val="en-US"/>
            </w:rPr>
            <w:t>Conclusion</w:t>
          </w:r>
          <w:r>
            <w:tab/>
          </w:r>
          <w:r>
            <w:fldChar w:fldCharType="begin"/>
          </w:r>
          <w:r>
            <w:instrText xml:space="preserve"> PAGEREF _Toc137939163 \h </w:instrText>
          </w:r>
          <w:r>
            <w:fldChar w:fldCharType="separate"/>
          </w:r>
          <w:r>
            <w:t>9</w:t>
          </w:r>
          <w:r>
            <w:fldChar w:fldCharType="end"/>
          </w:r>
          <w:r>
            <w:fldChar w:fldCharType="end"/>
          </w:r>
        </w:p>
        <w:p>
          <w:pPr>
            <w:pStyle w:val="9"/>
            <w:tabs>
              <w:tab w:val="right" w:leader="dot" w:pos="9016"/>
            </w:tabs>
          </w:pPr>
          <w:r>
            <w:fldChar w:fldCharType="begin"/>
          </w:r>
          <w:r>
            <w:instrText xml:space="preserve"> HYPERLINK \l "_Toc137939164" </w:instrText>
          </w:r>
          <w:r>
            <w:fldChar w:fldCharType="separate"/>
          </w:r>
          <w:r>
            <w:rPr>
              <w:rStyle w:val="15"/>
              <w:lang w:val="en-US"/>
            </w:rPr>
            <w:t>Recommendations</w:t>
          </w:r>
          <w:r>
            <w:tab/>
          </w:r>
          <w:r>
            <w:fldChar w:fldCharType="begin"/>
          </w:r>
          <w:r>
            <w:instrText xml:space="preserve"> PAGEREF _Toc137939164 \h </w:instrText>
          </w:r>
          <w:r>
            <w:fldChar w:fldCharType="separate"/>
          </w:r>
          <w:r>
            <w:t>9</w:t>
          </w:r>
          <w:r>
            <w:fldChar w:fldCharType="end"/>
          </w:r>
          <w:r>
            <w:fldChar w:fldCharType="end"/>
          </w:r>
        </w:p>
        <w:p>
          <w:pPr>
            <w:pStyle w:val="9"/>
            <w:tabs>
              <w:tab w:val="right" w:leader="dot" w:pos="9016"/>
            </w:tabs>
          </w:pPr>
          <w:r>
            <w:fldChar w:fldCharType="begin"/>
          </w:r>
          <w:r>
            <w:instrText xml:space="preserve"> HYPERLINK \l "_Toc137939165" </w:instrText>
          </w:r>
          <w:r>
            <w:fldChar w:fldCharType="separate"/>
          </w:r>
          <w:r>
            <w:rPr>
              <w:rStyle w:val="15"/>
              <w:lang w:val="en-US"/>
            </w:rPr>
            <w:t>References</w:t>
          </w:r>
          <w:r>
            <w:tab/>
          </w:r>
          <w:r>
            <w:fldChar w:fldCharType="begin"/>
          </w:r>
          <w:r>
            <w:instrText xml:space="preserve"> PAGEREF _Toc137939165 \h </w:instrText>
          </w:r>
          <w:r>
            <w:fldChar w:fldCharType="separate"/>
          </w:r>
          <w:r>
            <w:t>11</w:t>
          </w:r>
          <w:r>
            <w:fldChar w:fldCharType="end"/>
          </w:r>
          <w:r>
            <w:fldChar w:fldCharType="end"/>
          </w:r>
        </w:p>
        <w:p>
          <w:pPr>
            <w:pStyle w:val="9"/>
            <w:tabs>
              <w:tab w:val="right" w:leader="dot" w:pos="9016"/>
            </w:tabs>
          </w:pPr>
          <w:r>
            <w:fldChar w:fldCharType="begin"/>
          </w:r>
          <w:r>
            <w:instrText xml:space="preserve"> HYPERLINK \l "_Toc137939166" </w:instrText>
          </w:r>
          <w:r>
            <w:fldChar w:fldCharType="separate"/>
          </w:r>
          <w:r>
            <w:rPr>
              <w:rStyle w:val="15"/>
              <w:lang w:val="en-US"/>
            </w:rPr>
            <w:t>Appendices</w:t>
          </w:r>
          <w:r>
            <w:tab/>
          </w:r>
          <w:r>
            <w:fldChar w:fldCharType="begin"/>
          </w:r>
          <w:r>
            <w:instrText xml:space="preserve"> PAGEREF _Toc137939166 \h </w:instrText>
          </w:r>
          <w:r>
            <w:fldChar w:fldCharType="separate"/>
          </w:r>
          <w:r>
            <w:t>13</w:t>
          </w:r>
          <w:r>
            <w:fldChar w:fldCharType="end"/>
          </w:r>
          <w:r>
            <w:fldChar w:fldCharType="end"/>
          </w:r>
        </w:p>
        <w:p>
          <w:r>
            <w:rPr>
              <w:b/>
              <w:bCs/>
            </w:rPr>
            <w:fldChar w:fldCharType="end"/>
          </w:r>
        </w:p>
      </w:sdtContent>
    </w:sdt>
    <w:p>
      <w:pPr>
        <w:pStyle w:val="2"/>
        <w:rPr>
          <w:lang w:val="en-US"/>
        </w:rPr>
      </w:pPr>
      <w:r>
        <w:rPr>
          <w:lang w:val="en-US"/>
        </w:rPr>
        <w:t>List of Tables</w:t>
      </w:r>
    </w:p>
    <w:p>
      <w:pPr>
        <w:pStyle w:val="10"/>
        <w:tabs>
          <w:tab w:val="right" w:leader="dot" w:pos="9016"/>
        </w:tabs>
      </w:pPr>
      <w:r>
        <w:rPr>
          <w:lang w:val="en-US"/>
        </w:rPr>
        <w:fldChar w:fldCharType="begin"/>
      </w:r>
      <w:r>
        <w:rPr>
          <w:lang w:val="en-US"/>
        </w:rPr>
        <w:instrText xml:space="preserve"> TOC \h \z \c "Table" </w:instrText>
      </w:r>
      <w:r>
        <w:rPr>
          <w:lang w:val="en-US"/>
        </w:rPr>
        <w:fldChar w:fldCharType="separate"/>
      </w:r>
      <w:r>
        <w:fldChar w:fldCharType="begin"/>
      </w:r>
      <w:r>
        <w:instrText xml:space="preserve"> HYPERLINK \l "_Toc137940381" </w:instrText>
      </w:r>
      <w:r>
        <w:fldChar w:fldCharType="separate"/>
      </w:r>
      <w:r>
        <w:rPr>
          <w:rStyle w:val="15"/>
        </w:rPr>
        <w:t>Table 1</w:t>
      </w:r>
      <w:r>
        <w:rPr>
          <w:rStyle w:val="15"/>
          <w:lang w:val="en-US"/>
        </w:rPr>
        <w:t xml:space="preserve"> Impacts of Current Shortfall</w:t>
      </w:r>
      <w:r>
        <w:tab/>
      </w:r>
      <w:r>
        <w:fldChar w:fldCharType="begin"/>
      </w:r>
      <w:r>
        <w:instrText xml:space="preserve"> PAGEREF _Toc137940381 \h </w:instrText>
      </w:r>
      <w:r>
        <w:fldChar w:fldCharType="separate"/>
      </w:r>
      <w:r>
        <w:t>9</w:t>
      </w:r>
      <w:r>
        <w:fldChar w:fldCharType="end"/>
      </w:r>
      <w:r>
        <w:fldChar w:fldCharType="end"/>
      </w:r>
    </w:p>
    <w:p>
      <w:pPr>
        <w:pStyle w:val="2"/>
        <w:rPr>
          <w:lang w:val="en-US"/>
        </w:rPr>
      </w:pPr>
      <w:r>
        <w:rPr>
          <w:lang w:val="en-US"/>
        </w:rPr>
        <w:fldChar w:fldCharType="end"/>
      </w:r>
      <w:r>
        <w:rPr>
          <w:lang w:val="en-US"/>
        </w:rPr>
        <w:t>List of Figures</w:t>
      </w:r>
    </w:p>
    <w:p>
      <w:pPr>
        <w:pStyle w:val="10"/>
        <w:tabs>
          <w:tab w:val="right" w:leader="dot" w:pos="9016"/>
        </w:tabs>
        <w:rPr>
          <w:rFonts w:asciiTheme="minorHAnsi" w:hAnsiTheme="minorHAnsi" w:eastAsiaTheme="minorEastAsia"/>
          <w:kern w:val="2"/>
          <w:sz w:val="22"/>
          <w:lang w:eastAsia="en-GB"/>
        </w:rPr>
      </w:pPr>
      <w:r>
        <w:rPr>
          <w:lang w:val="en-US"/>
        </w:rPr>
        <w:fldChar w:fldCharType="begin"/>
      </w:r>
      <w:r>
        <w:rPr>
          <w:lang w:val="en-US"/>
        </w:rPr>
        <w:instrText xml:space="preserve"> TOC \h \z \c "Figure" </w:instrText>
      </w:r>
      <w:r>
        <w:rPr>
          <w:lang w:val="en-US"/>
        </w:rPr>
        <w:fldChar w:fldCharType="separate"/>
      </w:r>
      <w:r>
        <w:fldChar w:fldCharType="begin"/>
      </w:r>
      <w:r>
        <w:instrText xml:space="preserve"> HYPERLINK \l "_Toc137940399" </w:instrText>
      </w:r>
      <w:r>
        <w:fldChar w:fldCharType="separate"/>
      </w:r>
      <w:r>
        <w:rPr>
          <w:rStyle w:val="15"/>
        </w:rPr>
        <w:t>Figure 1</w:t>
      </w:r>
      <w:r>
        <w:rPr>
          <w:rStyle w:val="15"/>
          <w:lang w:val="en-US"/>
        </w:rPr>
        <w:t xml:space="preserve"> Most Popular DJI Models</w:t>
      </w:r>
      <w:r>
        <w:tab/>
      </w:r>
      <w:r>
        <w:fldChar w:fldCharType="begin"/>
      </w:r>
      <w:r>
        <w:instrText xml:space="preserve"> PAGEREF _Toc137940399 \h </w:instrText>
      </w:r>
      <w:r>
        <w:fldChar w:fldCharType="separate"/>
      </w:r>
      <w:r>
        <w:t>5</w:t>
      </w:r>
      <w:r>
        <w:fldChar w:fldCharType="end"/>
      </w:r>
      <w:r>
        <w:fldChar w:fldCharType="end"/>
      </w:r>
    </w:p>
    <w:p>
      <w:pPr>
        <w:pStyle w:val="10"/>
        <w:tabs>
          <w:tab w:val="right" w:leader="dot" w:pos="9016"/>
        </w:tabs>
        <w:rPr>
          <w:rFonts w:asciiTheme="minorHAnsi" w:hAnsiTheme="minorHAnsi" w:eastAsiaTheme="minorEastAsia"/>
          <w:kern w:val="2"/>
          <w:sz w:val="22"/>
          <w:lang w:eastAsia="en-GB"/>
        </w:rPr>
      </w:pPr>
      <w:r>
        <w:fldChar w:fldCharType="begin"/>
      </w:r>
      <w:r>
        <w:instrText xml:space="preserve"> HYPERLINK \l "_Toc137940400" </w:instrText>
      </w:r>
      <w:r>
        <w:fldChar w:fldCharType="separate"/>
      </w:r>
      <w:r>
        <w:rPr>
          <w:rStyle w:val="15"/>
        </w:rPr>
        <w:t>Figure 2</w:t>
      </w:r>
      <w:r>
        <w:rPr>
          <w:rStyle w:val="15"/>
          <w:lang w:val="en-US"/>
        </w:rPr>
        <w:t xml:space="preserve"> Recruitment Cycle</w:t>
      </w:r>
      <w:r>
        <w:tab/>
      </w:r>
      <w:r>
        <w:fldChar w:fldCharType="begin"/>
      </w:r>
      <w:r>
        <w:instrText xml:space="preserve"> PAGEREF _Toc137940400 \h </w:instrText>
      </w:r>
      <w:r>
        <w:fldChar w:fldCharType="separate"/>
      </w:r>
      <w:r>
        <w:t>6</w:t>
      </w:r>
      <w:r>
        <w:fldChar w:fldCharType="end"/>
      </w:r>
      <w:r>
        <w:fldChar w:fldCharType="end"/>
      </w:r>
    </w:p>
    <w:p>
      <w:pPr>
        <w:pStyle w:val="10"/>
        <w:tabs>
          <w:tab w:val="right" w:leader="dot" w:pos="9016"/>
        </w:tabs>
        <w:rPr>
          <w:rFonts w:asciiTheme="minorHAnsi" w:hAnsiTheme="minorHAnsi" w:eastAsiaTheme="minorEastAsia"/>
          <w:kern w:val="2"/>
          <w:sz w:val="22"/>
          <w:lang w:eastAsia="en-GB"/>
        </w:rPr>
      </w:pPr>
      <w:r>
        <w:fldChar w:fldCharType="begin"/>
      </w:r>
      <w:r>
        <w:instrText xml:space="preserve"> HYPERLINK \l "_Toc137940401" </w:instrText>
      </w:r>
      <w:r>
        <w:fldChar w:fldCharType="separate"/>
      </w:r>
      <w:r>
        <w:rPr>
          <w:rStyle w:val="15"/>
        </w:rPr>
        <w:t>Figure 3</w:t>
      </w:r>
      <w:r>
        <w:rPr>
          <w:rStyle w:val="15"/>
          <w:lang w:val="en-US"/>
        </w:rPr>
        <w:t xml:space="preserve"> Current Shortfalls</w:t>
      </w:r>
      <w:r>
        <w:tab/>
      </w:r>
      <w:r>
        <w:fldChar w:fldCharType="begin"/>
      </w:r>
      <w:r>
        <w:instrText xml:space="preserve"> PAGEREF _Toc137940401 \h </w:instrText>
      </w:r>
      <w:r>
        <w:fldChar w:fldCharType="separate"/>
      </w:r>
      <w:r>
        <w:t>8</w:t>
      </w:r>
      <w:r>
        <w:fldChar w:fldCharType="end"/>
      </w:r>
      <w:r>
        <w:fldChar w:fldCharType="end"/>
      </w:r>
    </w:p>
    <w:p>
      <w:pPr>
        <w:rPr>
          <w:lang w:val="en-US"/>
        </w:rPr>
      </w:pPr>
      <w:r>
        <w:rPr>
          <w:lang w:val="en-US"/>
        </w:rPr>
        <w:fldChar w:fldCharType="end"/>
      </w:r>
    </w:p>
    <w:p>
      <w:pPr>
        <w:rPr>
          <w:rFonts w:eastAsiaTheme="majorEastAsia" w:cstheme="majorBidi"/>
          <w:b/>
          <w:color w:val="000000" w:themeColor="text1"/>
          <w:sz w:val="28"/>
          <w:szCs w:val="32"/>
          <w:lang w:val="en-US"/>
          <w14:textFill>
            <w14:solidFill>
              <w14:schemeClr w14:val="tx1"/>
            </w14:solidFill>
          </w14:textFill>
        </w:rPr>
      </w:pPr>
      <w:bookmarkStart w:id="1" w:name="_Toc137939153"/>
      <w:r>
        <w:rPr>
          <w:lang w:val="en-US"/>
        </w:rPr>
        <w:br w:type="page"/>
      </w:r>
    </w:p>
    <w:p>
      <w:pPr>
        <w:pStyle w:val="2"/>
        <w:rPr>
          <w:lang w:val="en-US"/>
        </w:rPr>
      </w:pPr>
      <w:r>
        <w:rPr>
          <w:lang w:val="en-US"/>
        </w:rPr>
        <w:t>Introduction</w:t>
      </w:r>
      <w:bookmarkEnd w:id="1"/>
    </w:p>
    <w:p>
      <w:pPr>
        <w:rPr>
          <w:lang w:val="en-US"/>
        </w:rPr>
      </w:pPr>
      <w:r>
        <w:rPr>
          <w:lang w:val="en-US"/>
        </w:rPr>
        <w:t xml:space="preserve">Human Resource Management (HRM) is becoming more important to the success of businesses in today's internationally competitive market. The capacity to recruit top talent and successfully integrate new hires into the company is a cornerstone of human resource management </w:t>
      </w:r>
      <w:sdt>
        <w:sdtPr>
          <w:rPr>
            <w:color w:val="000000"/>
            <w:lang w:val="en-US"/>
          </w:rPr>
          <w:tag w:val="MENDELEY_CITATION_v3_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"/>
          <w:id w:val="-1372849705"/>
          <w:placeholder>
            <w:docPart w:val="DefaultPlaceholder_-1854013440"/>
          </w:placeholder>
        </w:sdtPr>
        <w:sdtEndPr>
          <w:rPr>
            <w:color w:val="000000"/>
            <w:lang w:val="en-US"/>
          </w:rPr>
        </w:sdtEndPr>
        <w:sdtContent>
          <w:r>
            <w:rPr>
              <w:color w:val="000000"/>
              <w:lang w:val="en-US"/>
            </w:rPr>
            <w:t>(Nikolaou, 2021)</w:t>
          </w:r>
        </w:sdtContent>
      </w:sdt>
      <w:r>
        <w:rPr>
          <w:lang w:val="en-US"/>
        </w:rPr>
        <w:t xml:space="preserve">. DJI, an international pioneer in drones for civilian use and unique technology for cameras, nonetheless faces challenges in both areas, which jeopardises the company's competitiveness and long-term development </w:t>
      </w:r>
      <w:sdt>
        <w:sdtPr>
          <w:rPr>
            <w:color w:val="000000"/>
            <w:lang w:val="en-US"/>
          </w:rPr>
          <w:tag w:val="MENDELEY_CITATION_v3_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"/>
          <w:id w:val="183025058"/>
          <w:placeholder>
            <w:docPart w:val="DefaultPlaceholder_-1854013440"/>
          </w:placeholder>
        </w:sdtPr>
        <w:sdtEndPr>
          <w:rPr>
            <w:color w:val="000000"/>
            <w:lang w:val="en-US"/>
          </w:rPr>
        </w:sdtEndPr>
        <w:sdtContent>
          <w:r>
            <w:rPr>
              <w:color w:val="000000"/>
              <w:lang w:val="en-US"/>
            </w:rPr>
            <w:t>(Gillette, 2021)</w:t>
          </w:r>
        </w:sdtContent>
      </w:sdt>
      <w:r>
        <w:rPr>
          <w:lang w:val="en-US"/>
        </w:rPr>
        <w:t>. As a result, this study will conduct a critical evaluation of DJI's key areas of recruiting, selection, and onboarding.</w:t>
      </w:r>
    </w:p>
    <w:p>
      <w:pPr>
        <w:rPr>
          <w:lang w:val="en-US"/>
        </w:rPr>
      </w:pPr>
      <w:r>
        <w:rPr>
          <w:lang w:val="en-US"/>
        </w:rPr>
        <w:t>In addition, this study will focus on identifying the advantages of enhancing these areas, examining present deficiencies, and analysing the detrimental consequences these flaws have had on DJI. This study will attempt to shed light on DJI's setting and the difficulties it encounters in human resource management. To assure DJI's continuing development, the research will finish with actionable suggestions for improving the company's recruiting, selection, and onboarding procedures.</w:t>
      </w:r>
    </w:p>
    <w:p>
      <w:pPr>
        <w:pStyle w:val="2"/>
        <w:rPr>
          <w:lang w:val="en-US"/>
        </w:rPr>
      </w:pPr>
      <w:bookmarkStart w:id="2" w:name="_Toc137939154"/>
      <w:r>
        <w:rPr>
          <w:lang w:val="en-US"/>
        </w:rPr>
        <w:t>Organisational Overview</w:t>
      </w:r>
      <w:bookmarkEnd w:id="2"/>
    </w:p>
    <w:p>
      <w:pPr>
        <w:rPr>
          <w:lang w:val="en-US"/>
        </w:rPr>
      </w:pPr>
      <w:r>
        <w:rPr>
          <w:lang w:val="en-US"/>
        </w:rPr>
        <w:t xml:space="preserve">Dà-Jing Innovations, or DJI for short, is a Chinese technology company with headquarters in Shenzhen, Guangdong. DJI was founded in 2006 and has since grown to employ more than 14,000 people throughout the globe thanks to its breakthrough drone technology and ground-breaking imaging solutions </w:t>
      </w:r>
      <w:sdt>
        <w:sdtPr>
          <w:rPr>
            <w:color w:val="000000"/>
            <w:lang w:val="en-US"/>
          </w:rPr>
          <w:tag w:val="MENDELEY_CITATION_v3_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"/>
          <w:id w:val="-1649431517"/>
          <w:placeholder>
            <w:docPart w:val="DefaultPlaceholder_-1854013440"/>
          </w:placeholder>
        </w:sdtPr>
        <w:sdtEndPr>
          <w:rPr>
            <w:color w:val="000000"/>
            <w:lang w:val="en-US"/>
          </w:rPr>
        </w:sdtEndPr>
        <w:sdtContent>
          <w:r>
            <w:rPr>
              <w:color w:val="000000"/>
              <w:lang w:val="en-US"/>
            </w:rPr>
            <w:t>(DJI, 2023)</w:t>
          </w:r>
        </w:sdtContent>
      </w:sdt>
      <w:r>
        <w:rPr>
          <w:lang w:val="en-US"/>
        </w:rPr>
        <w:t xml:space="preserve">. Engineers, programmers, marketers, and business executives all makeup DJI's large and varied staff, which reflects the company's several lines of business. There is a specific division at DJI that handles HRM-related tasks including hiring, orientation, evaluating workers' performance, and making sure they're taken care of </w:t>
      </w:r>
      <w:sdt>
        <w:sdtPr>
          <w:rPr>
            <w:color w:val="000000"/>
            <w:lang w:val="en-US"/>
          </w:rPr>
          <w:tag w:val="MENDELEY_CITATION_v3_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"/>
          <w:id w:val="-1038362177"/>
          <w:placeholder>
            <w:docPart w:val="DefaultPlaceholder_-1854013440"/>
          </w:placeholder>
        </w:sdtPr>
        <w:sdtEndPr>
          <w:rPr>
            <w:color w:val="000000"/>
            <w:lang w:val="en-US"/>
          </w:rPr>
        </w:sdtEndPr>
        <w:sdtContent>
          <w:r>
            <w:rPr>
              <w:color w:val="000000"/>
              <w:lang w:val="en-US"/>
            </w:rPr>
            <w:t>(Reuters, 2023)</w:t>
          </w:r>
        </w:sdtContent>
      </w:sdt>
      <w:r>
        <w:rPr>
          <w:lang w:val="en-US"/>
        </w:rPr>
        <w:t>.</w:t>
      </w:r>
    </w:p>
    <w:p/>
    <w:p>
      <w:pPr>
        <w:keepNext/>
      </w:pPr>
      <w:r>
        <w:drawing>
          <wp:inline distT="0" distB="0" distL="0" distR="0">
            <wp:extent cx="5731510" cy="3204845"/>
            <wp:effectExtent l="0" t="0" r="2540" b="0"/>
            <wp:docPr id="483924422" name="Picture 2" descr="DJI market share: here's exactly how rapidly it has grown in just a few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24422" name="Picture 2" descr="DJI market share: here's exactly how rapidly it has grown in just a few  years"/>
                    <pic:cNvPicPr>
                      <a:picLocks noChangeAspect="1" noChangeArrowheads="1"/>
                    </pic:cNvPicPr>
                  </pic:nvPicPr>
                  <pic:blipFill>
                    <a:blip r:embed="rId9">
                      <a:extLst>
                        <a:ext uri="{28A0092B-C50C-407E-A947-70E740481C1C}">
                          <a14:useLocalDpi xmlns:a14="http://schemas.microsoft.com/office/drawing/2010/main" val="0"/>
                        </a:ext>
                      </a:extLst>
                    </a:blip>
                    <a:srcRect t="16190"/>
                    <a:stretch>
                      <a:fillRect/>
                    </a:stretch>
                  </pic:blipFill>
                  <pic:spPr>
                    <a:xfrm>
                      <a:off x="0" y="0"/>
                      <a:ext cx="5731510" cy="3204845"/>
                    </a:xfrm>
                    <a:prstGeom prst="rect">
                      <a:avLst/>
                    </a:prstGeom>
                    <a:noFill/>
                    <a:ln>
                      <a:noFill/>
                    </a:ln>
                  </pic:spPr>
                </pic:pic>
              </a:graphicData>
            </a:graphic>
          </wp:inline>
        </w:drawing>
      </w:r>
    </w:p>
    <w:p>
      <w:pPr>
        <w:pStyle w:val="5"/>
        <w:rPr>
          <w:lang w:val="en-US"/>
        </w:rPr>
      </w:pPr>
      <w:bookmarkStart w:id="3" w:name="_Toc137940399"/>
      <w:r>
        <w:t xml:space="preserve">Figure </w:t>
      </w:r>
      <w:r>
        <w:fldChar w:fldCharType="begin"/>
      </w:r>
      <w:r>
        <w:instrText xml:space="preserve"> SEQ Figure \* ARABIC </w:instrText>
      </w:r>
      <w:r>
        <w:fldChar w:fldCharType="separate"/>
      </w:r>
      <w:r>
        <w:t>1</w:t>
      </w:r>
      <w:r>
        <w:fldChar w:fldCharType="end"/>
      </w:r>
      <w:r>
        <w:rPr>
          <w:lang w:val="en-US"/>
        </w:rPr>
        <w:t xml:space="preserve"> Most Popular DJI Models</w:t>
      </w:r>
      <w:bookmarkEnd w:id="3"/>
    </w:p>
    <w:p>
      <w:pPr>
        <w:rPr>
          <w:lang w:val="en-US"/>
        </w:rPr>
      </w:pPr>
      <w:r>
        <w:rPr>
          <w:lang w:val="en-US"/>
        </w:rPr>
        <w:t>Source: (Skylogic, 2023)</w:t>
      </w:r>
    </w:p>
    <w:p>
      <w:pPr>
        <w:rPr>
          <w:lang w:val="en-US"/>
        </w:rPr>
      </w:pPr>
      <w:r>
        <w:rPr>
          <w:lang w:val="en-US"/>
        </w:rPr>
        <w:t xml:space="preserve">The HRM team collaborates extensively across DJI's business units to aid in strategic planning and decision-making that advances the company as a whole. This demonstrates DJI's recognition of its employees as a key component to its continued success </w:t>
      </w:r>
      <w:sdt>
        <w:sdtPr>
          <w:rPr>
            <w:color w:val="000000"/>
            <w:lang w:val="en-US"/>
          </w:rPr>
          <w:tag w:val="MENDELEY_CITATION_v3_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"/>
          <w:id w:val="-687756390"/>
          <w:placeholder>
            <w:docPart w:val="DefaultPlaceholder_-1854013440"/>
          </w:placeholder>
        </w:sdtPr>
        <w:sdtEndPr>
          <w:rPr>
            <w:color w:val="000000"/>
            <w:lang w:val="en-US"/>
          </w:rPr>
        </w:sdtEndPr>
        <w:sdtContent>
          <w:r>
            <w:rPr>
              <w:color w:val="000000"/>
              <w:lang w:val="en-US"/>
            </w:rPr>
            <w:t>(CBInsights, 2023)</w:t>
          </w:r>
        </w:sdtContent>
      </w:sdt>
      <w:r>
        <w:rPr>
          <w:lang w:val="en-US"/>
        </w:rPr>
        <w:t xml:space="preserve">. Human resource management is heavily represented at the director level, a reflection of the importance HRM plays in setting the tone for the whole firm </w:t>
      </w:r>
      <w:sdt>
        <w:sdtPr>
          <w:rPr>
            <w:color w:val="000000"/>
            <w:lang w:val="en-US"/>
          </w:rPr>
          <w:tag w:val="MENDELEY_CITATION_v3_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"/>
          <w:id w:val="1588188033"/>
          <w:placeholder>
            <w:docPart w:val="DefaultPlaceholder_-1854013440"/>
          </w:placeholder>
        </w:sdtPr>
        <w:sdtEndPr>
          <w:rPr>
            <w:color w:val="000000"/>
            <w:lang w:val="en-US"/>
          </w:rPr>
        </w:sdtEndPr>
        <w:sdtContent>
          <w:r>
            <w:rPr>
              <w:color w:val="000000"/>
              <w:lang w:val="en-US"/>
            </w:rPr>
            <w:t>(CBInsights, 2023)</w:t>
          </w:r>
        </w:sdtContent>
      </w:sdt>
      <w:r>
        <w:rPr>
          <w:lang w:val="en-US"/>
        </w:rPr>
        <w:t>. This paper analyses and makes suggestions for improving DJI's recruiting, selection, and onboarding procedures; these are the areas where the company is experiencing the most difficulty.</w:t>
      </w:r>
    </w:p>
    <w:p>
      <w:pPr>
        <w:pStyle w:val="2"/>
        <w:rPr>
          <w:lang w:val="en-US"/>
        </w:rPr>
      </w:pPr>
      <w:bookmarkStart w:id="4" w:name="_Toc137939155"/>
      <w:r>
        <w:rPr>
          <w:lang w:val="en-US"/>
        </w:rPr>
        <w:t>Main Discussion</w:t>
      </w:r>
      <w:bookmarkEnd w:id="4"/>
    </w:p>
    <w:p>
      <w:pPr>
        <w:pStyle w:val="3"/>
        <w:rPr>
          <w:lang w:val="en-US"/>
        </w:rPr>
      </w:pPr>
      <w:bookmarkStart w:id="5" w:name="_Toc137939156"/>
      <w:r>
        <w:rPr>
          <w:lang w:val="en-US"/>
        </w:rPr>
        <w:t>Priority Area (Recruitment, Selection, and Onboarding)</w:t>
      </w:r>
      <w:bookmarkEnd w:id="5"/>
    </w:p>
    <w:p>
      <w:pPr>
        <w:rPr>
          <w:lang w:val="en-US"/>
        </w:rPr>
      </w:pPr>
      <w:r>
        <w:rPr>
          <w:lang w:val="en-US"/>
        </w:rPr>
        <w:t xml:space="preserve">DJI's recruiting, selection, and onboarding approach is a top priority area that requires focus and development. Rapid technical advancement and tough competition are what keep DJI, a worldwide leader in commercial drone technology and camera advances, thriving. For continued success and innovation-driven expansion, a company in this environment needs a recruiting and selection process that is both quick and effective </w:t>
      </w:r>
      <w:sdt>
        <w:sdtPr>
          <w:rPr>
            <w:color w:val="000000"/>
            <w:lang w:val="en-US"/>
          </w:rPr>
          <w:tag w:val="MENDELEY_CITATION_v3_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"/>
          <w:id w:val="-1751657646"/>
          <w:placeholder>
            <w:docPart w:val="DefaultPlaceholder_-1854013440"/>
          </w:placeholder>
        </w:sdtPr>
        <w:sdtEndPr>
          <w:rPr>
            <w:color w:val="000000"/>
            <w:lang w:val="en-US"/>
          </w:rPr>
        </w:sdtEndPr>
        <w:sdtContent>
          <w:r>
            <w:rPr>
              <w:color w:val="000000"/>
              <w:lang w:val="en-US"/>
            </w:rPr>
            <w:t>(Reuters, 2023)</w:t>
          </w:r>
        </w:sdtContent>
      </w:sdt>
      <w:r>
        <w:rPr>
          <w:lang w:val="en-US"/>
        </w:rPr>
        <w:t xml:space="preserve">. While DJI's existing recruiting and selection practices meet the company's minimum workforce requirements, they fall short in the area of systematic talent acquisition. Due to the urgency caused by DJI's fast development and the rapid pace of technological innovation in its sector, the emphasis has been on promptly filling unfilled jobs </w:t>
      </w:r>
      <w:sdt>
        <w:sdtPr>
          <w:rPr>
            <w:color w:val="000000"/>
            <w:lang w:val="en-US"/>
          </w:rPr>
          <w:tag w:val="MENDELEY_CITATION_v3_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"/>
          <w:id w:val="1847048519"/>
          <w:placeholder>
            <w:docPart w:val="DefaultPlaceholder_-1854013440"/>
          </w:placeholder>
        </w:sdtPr>
        <w:sdtEndPr>
          <w:rPr>
            <w:color w:val="000000"/>
            <w:lang w:val="en-US"/>
          </w:rPr>
        </w:sdtEndPr>
        <w:sdtContent>
          <w:r>
            <w:rPr>
              <w:color w:val="000000"/>
              <w:lang w:val="en-US"/>
            </w:rPr>
            <w:t>(Engadget, 2023)</w:t>
          </w:r>
        </w:sdtContent>
      </w:sdt>
      <w:r>
        <w:rPr>
          <w:lang w:val="en-US"/>
        </w:rPr>
        <w:t>.</w:t>
      </w:r>
    </w:p>
    <w:p/>
    <w:p>
      <w:pPr>
        <w:keepNext/>
      </w:pPr>
      <w:r>
        <w:drawing>
          <wp:inline distT="0" distB="0" distL="0" distR="0">
            <wp:extent cx="5731510" cy="2367915"/>
            <wp:effectExtent l="0" t="0" r="2540" b="0"/>
            <wp:docPr id="299139620" name="Picture 1" descr="Full Cycle Recruiting: All You Need to Know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39620" name="Picture 1" descr="Full Cycle Recruiting: All You Need to Know - AIHR"/>
                    <pic:cNvPicPr>
                      <a:picLocks noChangeAspect="1" noChangeArrowheads="1"/>
                    </pic:cNvPicPr>
                  </pic:nvPicPr>
                  <pic:blipFill>
                    <a:blip r:embed="rId10" cstate="print">
                      <a:extLst>
                        <a:ext uri="{28A0092B-C50C-407E-A947-70E740481C1C}">
                          <a14:useLocalDpi xmlns:a14="http://schemas.microsoft.com/office/drawing/2010/main" val="0"/>
                        </a:ext>
                      </a:extLst>
                    </a:blip>
                    <a:srcRect t="20979"/>
                    <a:stretch>
                      <a:fillRect/>
                    </a:stretch>
                  </pic:blipFill>
                  <pic:spPr>
                    <a:xfrm>
                      <a:off x="0" y="0"/>
                      <a:ext cx="5731510" cy="2367915"/>
                    </a:xfrm>
                    <a:prstGeom prst="rect">
                      <a:avLst/>
                    </a:prstGeom>
                    <a:noFill/>
                    <a:ln>
                      <a:noFill/>
                    </a:ln>
                  </pic:spPr>
                </pic:pic>
              </a:graphicData>
            </a:graphic>
          </wp:inline>
        </w:drawing>
      </w:r>
    </w:p>
    <w:p>
      <w:pPr>
        <w:pStyle w:val="5"/>
        <w:rPr>
          <w:lang w:val="en-US"/>
        </w:rPr>
      </w:pPr>
      <w:bookmarkStart w:id="6" w:name="_Toc137940400"/>
      <w:r>
        <w:t xml:space="preserve">Figure </w:t>
      </w:r>
      <w:r>
        <w:fldChar w:fldCharType="begin"/>
      </w:r>
      <w:r>
        <w:instrText xml:space="preserve"> SEQ Figure \* ARABIC </w:instrText>
      </w:r>
      <w:r>
        <w:fldChar w:fldCharType="separate"/>
      </w:r>
      <w:r>
        <w:t>2</w:t>
      </w:r>
      <w:r>
        <w:fldChar w:fldCharType="end"/>
      </w:r>
      <w:r>
        <w:rPr>
          <w:lang w:val="en-US"/>
        </w:rPr>
        <w:t xml:space="preserve"> Recruitment Cycle</w:t>
      </w:r>
      <w:bookmarkEnd w:id="6"/>
    </w:p>
    <w:p>
      <w:pPr>
        <w:rPr>
          <w:lang w:val="en-US"/>
        </w:rPr>
      </w:pPr>
      <w:r>
        <w:rPr>
          <w:lang w:val="en-US"/>
        </w:rPr>
        <w:t xml:space="preserve">Source: </w:t>
      </w:r>
      <w:sdt>
        <w:sdtPr>
          <w:rPr>
            <w:color w:val="000000"/>
            <w:lang w:val="en-US"/>
          </w:rPr>
          <w:tag w:val="MENDELEY_CITATION_v3_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"/>
          <w:id w:val="664593464"/>
          <w:placeholder>
            <w:docPart w:val="DefaultPlaceholder_-1854013440"/>
          </w:placeholder>
        </w:sdtPr>
        <w:sdtEndPr>
          <w:rPr>
            <w:color w:val="000000"/>
            <w:lang w:val="en-US"/>
          </w:rPr>
        </w:sdtEndPr>
        <w:sdtContent>
          <w:r>
            <w:rPr>
              <w:color w:val="000000"/>
              <w:lang w:val="en-US"/>
            </w:rPr>
            <w:t>(Engadget, 2023)</w:t>
          </w:r>
        </w:sdtContent>
      </w:sdt>
    </w:p>
    <w:p>
      <w:pPr>
        <w:rPr>
          <w:lang w:val="en-US"/>
        </w:rPr>
      </w:pPr>
      <w:r>
        <w:rPr>
          <w:lang w:val="en-US"/>
        </w:rPr>
        <w:t xml:space="preserve">As a consequence, hiring choices are sometimes made in a rush, which may lead to a mismatch between a candidate's strengths and the needs of the position </w:t>
      </w:r>
      <w:sdt>
        <w:sdtPr>
          <w:rPr>
            <w:lang w:val="en-US"/>
          </w:rPr>
          <w:tag w:val="MENDELEY_CITATION_v3_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"/>
          <w:id w:val="-472513531"/>
          <w:placeholder>
            <w:docPart w:val="DefaultPlaceholder_-1854013440"/>
          </w:placeholder>
        </w:sdtPr>
        <w:sdtEndPr>
          <w:rPr>
            <w:lang w:val="en-US"/>
          </w:rPr>
        </w:sdtEndPr>
        <w:sdtContent>
          <w:r>
            <w:rPr>
              <w:rFonts w:eastAsia="Times New Roman"/>
            </w:rPr>
            <w:t xml:space="preserve">(Yadav </w:t>
          </w:r>
          <w:r>
            <w:rPr>
              <w:rFonts w:eastAsia="Times New Roman"/>
              <w:i/>
              <w:iCs/>
            </w:rPr>
            <w:t>et al.</w:t>
          </w:r>
          <w:r>
            <w:rPr>
              <w:rFonts w:eastAsia="Times New Roman"/>
            </w:rPr>
            <w:t>, 2020)</w:t>
          </w:r>
        </w:sdtContent>
      </w:sdt>
      <w:r>
        <w:rPr>
          <w:lang w:val="en-US"/>
        </w:rPr>
        <w:t xml:space="preserve">. Work quality, employee engagement, and job happiness may all take a hit when expectations are not met, which can contribute to increased turnover </w:t>
      </w:r>
      <w:sdt>
        <w:sdtPr>
          <w:rPr>
            <w:color w:val="000000"/>
            <w:lang w:val="en-US"/>
          </w:rPr>
          <w:tag w:val="MENDELEY_CITATION_v3_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"/>
          <w:id w:val="620584810"/>
          <w:placeholder>
            <w:docPart w:val="DefaultPlaceholder_-1854013440"/>
          </w:placeholder>
        </w:sdtPr>
        <w:sdtEndPr>
          <w:rPr>
            <w:color w:val="000000"/>
            <w:lang w:val="en-US"/>
          </w:rPr>
        </w:sdtEndPr>
        <w:sdtContent>
          <w:r>
            <w:rPr>
              <w:color w:val="000000"/>
              <w:lang w:val="en-US"/>
            </w:rPr>
            <w:t>(Cook, 2016)</w:t>
          </w:r>
        </w:sdtContent>
      </w:sdt>
      <w:r>
        <w:rPr>
          <w:lang w:val="en-US"/>
        </w:rPr>
        <w:t xml:space="preserve">. In addition, DJI's HRM strategy has to pay quick attention to onboarding, which is a vital component. Recruit orientation, or "onboarding," is an important time for employees to get invested in the company and its goals, as well as to begin contributing to those goals in meaningful ways </w:t>
      </w:r>
      <w:sdt>
        <w:sdtPr>
          <w:rPr>
            <w:lang w:val="en-US"/>
          </w:rPr>
          <w:tag w:val="MENDELEY_CITATION_v3_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"/>
          <w:id w:val="1239985372"/>
          <w:placeholder>
            <w:docPart w:val="DefaultPlaceholder_-1854013440"/>
          </w:placeholder>
        </w:sdtPr>
        <w:sdtEndPr>
          <w:rPr>
            <w:lang w:val="en-US"/>
          </w:rPr>
        </w:sdtEndPr>
        <w:sdtContent>
          <w:r>
            <w:rPr>
              <w:rFonts w:eastAsia="Times New Roman"/>
            </w:rPr>
            <w:t xml:space="preserve">(Rodeghero </w:t>
          </w:r>
          <w:r>
            <w:rPr>
              <w:rFonts w:eastAsia="Times New Roman"/>
              <w:i/>
              <w:iCs/>
            </w:rPr>
            <w:t>et al.</w:t>
          </w:r>
          <w:r>
            <w:rPr>
              <w:rFonts w:eastAsia="Times New Roman"/>
            </w:rPr>
            <w:t>, 2021)</w:t>
          </w:r>
        </w:sdtContent>
      </w:sdt>
      <w:r>
        <w:rPr>
          <w:lang w:val="en-US"/>
        </w:rPr>
        <w:t xml:space="preserve">. At the moment, it seems like DJI's onboarding process is more procedural than strategic, with much of the time spent on mundane administrative activities like filling out paperwork and setting up logistics </w:t>
      </w:r>
      <w:sdt>
        <w:sdtPr>
          <w:rPr>
            <w:color w:val="000000"/>
            <w:lang w:val="en-US"/>
          </w:rPr>
          <w:tag w:val="MENDELEY_CITATION_v3_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"/>
          <w:id w:val="-77143266"/>
          <w:placeholder>
            <w:docPart w:val="DefaultPlaceholder_-1854013440"/>
          </w:placeholder>
        </w:sdtPr>
        <w:sdtEndPr>
          <w:rPr>
            <w:color w:val="000000"/>
            <w:lang w:val="en-US"/>
          </w:rPr>
        </w:sdtEndPr>
        <w:sdtContent>
          <w:r>
            <w:rPr>
              <w:color w:val="000000"/>
              <w:lang w:val="en-US"/>
            </w:rPr>
            <w:t>(CBInsights, 2023)</w:t>
          </w:r>
        </w:sdtContent>
      </w:sdt>
      <w:r>
        <w:rPr>
          <w:lang w:val="en-US"/>
        </w:rPr>
        <w:t>.</w:t>
      </w:r>
    </w:p>
    <w:p>
      <w:pPr>
        <w:rPr>
          <w:lang w:val="en-US"/>
        </w:rPr>
      </w:pPr>
      <w:r>
        <w:rPr>
          <w:lang w:val="en-US"/>
        </w:rPr>
        <w:t xml:space="preserve">A successful onboarding process, however, requires a thorough, continuous programme that familiarises new workers with DJI's work culture, defines roles and responsibilities, offers appropriate assistance, and encourages a feeling of belonging. Recruits may have difficulty adjusting to DJI's fast-paced workplace, learning their positions, and making their full contributions because of a lack of a thorough strategy for onboarding </w:t>
      </w:r>
      <w:sdt>
        <w:sdtPr>
          <w:rPr>
            <w:color w:val="000000"/>
            <w:lang w:val="en-US"/>
          </w:rPr>
          <w:tag w:val="MENDELEY_CITATION_v3_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"/>
          <w:id w:val="628827876"/>
          <w:placeholder>
            <w:docPart w:val="DefaultPlaceholder_-1854013440"/>
          </w:placeholder>
        </w:sdtPr>
        <w:sdtEndPr>
          <w:rPr>
            <w:color w:val="000000"/>
            <w:lang w:val="en-US"/>
          </w:rPr>
        </w:sdtEndPr>
        <w:sdtContent>
          <w:r>
            <w:rPr>
              <w:color w:val="000000"/>
              <w:lang w:val="en-US"/>
            </w:rPr>
            <w:t>(Cook, 2016)</w:t>
          </w:r>
        </w:sdtContent>
      </w:sdt>
      <w:r>
        <w:rPr>
          <w:lang w:val="en-US"/>
        </w:rPr>
        <w:t xml:space="preserve">. As a result, DJI has to update and improve its methods of hiring and onboarding new employees in light of the company's immediate and long-term goals. In turn, this will help DJI maintain its status as an innovative industry leader </w:t>
      </w:r>
      <w:sdt>
        <w:sdtPr>
          <w:rPr>
            <w:color w:val="000000"/>
            <w:lang w:val="en-US"/>
          </w:rPr>
          <w:tag w:val="MENDELEY_CITATION_v3_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"/>
          <w:id w:val="1123041972"/>
          <w:placeholder>
            <w:docPart w:val="DefaultPlaceholder_-1854013440"/>
          </w:placeholder>
        </w:sdtPr>
        <w:sdtEndPr>
          <w:rPr>
            <w:color w:val="000000"/>
            <w:lang w:val="en-US"/>
          </w:rPr>
        </w:sdtEndPr>
        <w:sdtContent>
          <w:r>
            <w:rPr>
              <w:color w:val="000000"/>
              <w:lang w:val="en-US"/>
            </w:rPr>
            <w:t>(Engadget, 2023)</w:t>
          </w:r>
        </w:sdtContent>
      </w:sdt>
      <w:r>
        <w:rPr>
          <w:lang w:val="en-US"/>
        </w:rPr>
        <w:t>.</w:t>
      </w:r>
    </w:p>
    <w:p>
      <w:pPr>
        <w:pStyle w:val="3"/>
        <w:rPr>
          <w:lang w:val="en-US"/>
        </w:rPr>
      </w:pPr>
      <w:bookmarkStart w:id="7" w:name="_Toc137939157"/>
      <w:r>
        <w:rPr>
          <w:lang w:val="en-US"/>
        </w:rPr>
        <w:t>Current Shortfalls</w:t>
      </w:r>
      <w:bookmarkEnd w:id="7"/>
    </w:p>
    <w:p>
      <w:pPr>
        <w:rPr>
          <w:lang w:val="en-US"/>
        </w:rPr>
      </w:pPr>
      <w:r>
        <w:rPr>
          <w:lang w:val="en-US"/>
        </w:rPr>
        <w:t xml:space="preserve">Inadequacies in DJI's present approaches to hiring new employees and integrating them into the company's culture pose a threat to the success and expansion of the business as a whole, hence changes are necessary. The necessity to immediately fill unfilled jobs has led to hasty decision-making in DJI's recruiting process, which is a major flaw </w:t>
      </w:r>
      <w:sdt>
        <w:sdtPr>
          <w:rPr>
            <w:color w:val="000000"/>
            <w:lang w:val="en-US"/>
          </w:rPr>
          <w:tag w:val="MENDELEY_CITATION_v3_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"/>
          <w:id w:val="-1101023489"/>
          <w:placeholder>
            <w:docPart w:val="DefaultPlaceholder_-1854013440"/>
          </w:placeholder>
        </w:sdtPr>
        <w:sdtEndPr>
          <w:rPr>
            <w:color w:val="000000"/>
            <w:lang w:val="en-US"/>
          </w:rPr>
        </w:sdtEndPr>
        <w:sdtContent>
          <w:r>
            <w:rPr>
              <w:color w:val="000000"/>
              <w:lang w:val="en-US"/>
            </w:rPr>
            <w:t>(Reuters, 2023)</w:t>
          </w:r>
        </w:sdtContent>
      </w:sdt>
      <w:r>
        <w:rPr>
          <w:lang w:val="en-US"/>
        </w:rPr>
        <w:t xml:space="preserve">. This method may result in staff members who are a poor fit for the open positions and the company's culture. Without proper forethought, a company may have greater rates of employee turnover and higher expenses associated with replacing lost workers </w:t>
      </w:r>
      <w:sdt>
        <w:sdtPr>
          <w:rPr>
            <w:color w:val="000000"/>
            <w:lang w:val="en-US"/>
          </w:rPr>
          <w:tag w:val="MENDELEY_CITATION_v3_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"/>
          <w:id w:val="1765408684"/>
          <w:placeholder>
            <w:docPart w:val="DefaultPlaceholder_-1854013440"/>
          </w:placeholder>
        </w:sdtPr>
        <w:sdtEndPr>
          <w:rPr>
            <w:color w:val="000000"/>
            <w:lang w:val="en-US"/>
          </w:rPr>
        </w:sdtEndPr>
        <w:sdtContent>
          <w:r>
            <w:rPr>
              <w:color w:val="000000"/>
              <w:lang w:val="en-US"/>
            </w:rPr>
            <w:t>(Reuters, 2023)</w:t>
          </w:r>
        </w:sdtContent>
      </w:sdt>
      <w:r>
        <w:rPr>
          <w:lang w:val="en-US"/>
        </w:rPr>
        <w:t xml:space="preserve">. </w:t>
      </w:r>
    </w:p>
    <w:p>
      <w:pPr>
        <w:rPr>
          <w:lang w:val="en-US"/>
        </w:rPr>
      </w:pPr>
      <w:r>
        <w:rPr>
          <w:lang w:val="en-US"/>
        </w:rPr>
        <w:t xml:space="preserve">Furthermore, DJI works in a dynamic sector where competition for the best minds is high. DJI risks losing its competitive edge if it doesn't have a solid and well-thought-out strategy for attracting top talent in the industry </w:t>
      </w:r>
      <w:sdt>
        <w:sdtPr>
          <w:rPr>
            <w:color w:val="000000"/>
            <w:lang w:val="en-US"/>
          </w:rPr>
          <w:tag w:val="MENDELEY_CITATION_v3_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"/>
          <w:id w:val="-1806229712"/>
          <w:placeholder>
            <w:docPart w:val="DefaultPlaceholder_-1854013440"/>
          </w:placeholder>
        </w:sdtPr>
        <w:sdtEndPr>
          <w:rPr>
            <w:color w:val="000000"/>
            <w:lang w:val="en-US"/>
          </w:rPr>
        </w:sdtEndPr>
        <w:sdtContent>
          <w:r>
            <w:rPr>
              <w:color w:val="000000"/>
              <w:lang w:val="en-US"/>
            </w:rPr>
            <w:t>(Ziden and Joo, 2020)</w:t>
          </w:r>
        </w:sdtContent>
      </w:sdt>
      <w:r>
        <w:rPr>
          <w:lang w:val="en-US"/>
        </w:rPr>
        <w:t xml:space="preserve">. Another crucial part of the talent acquisition process, the selection procedure, has problems as well. Soft skills and cultural fit, both of which are essential to the success of many jobs, may be overlooked by DJI's current method. </w:t>
      </w:r>
      <w:r>
        <w:rPr>
          <w:highlight w:val="none"/>
          <w:lang w:val="en-US"/>
        </w:rPr>
        <w:t>Focusing solely on individuals with tangible skills may result in overlooking candidates who possess crucial soft skills</w:t>
      </w:r>
      <w:r>
        <w:rPr>
          <w:lang w:val="en-US"/>
        </w:rPr>
        <w:t xml:space="preserve"> </w:t>
      </w:r>
      <w:sdt>
        <w:sdtPr>
          <w:rPr>
            <w:color w:val="000000"/>
            <w:lang w:val="en-US"/>
          </w:rPr>
          <w:tag w:val="MENDELEY_CITATION_v3_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"/>
          <w:id w:val="-3364507"/>
          <w:placeholder>
            <w:docPart w:val="DefaultPlaceholder_-1854013440"/>
          </w:placeholder>
        </w:sdtPr>
        <w:sdtEndPr>
          <w:rPr>
            <w:color w:val="000000"/>
            <w:lang w:val="en-US"/>
          </w:rPr>
        </w:sdtEndPr>
        <w:sdtContent>
          <w:r>
            <w:rPr>
              <w:color w:val="000000"/>
              <w:lang w:val="en-US"/>
            </w:rPr>
            <w:t>(Edwards and Rees, 2006)</w:t>
          </w:r>
        </w:sdtContent>
      </w:sdt>
      <w:r>
        <w:rPr>
          <w:lang w:val="en-US"/>
        </w:rPr>
        <w:t xml:space="preserve">. </w:t>
      </w:r>
    </w:p>
    <w:p>
      <w:pPr>
        <w:rPr>
          <w:lang w:val="en-US"/>
        </w:rPr>
      </w:pPr>
      <w:r>
        <w:rPr>
          <w:lang w:val="en-US"/>
        </w:rPr>
        <w:t xml:space="preserve">As a consequence, DJI runs the risk of bringing on staff members who aren't a good fit for the company's culture and way of doing business, which may lead to worse morale, less output, and more staff turnover. Finally, it seems like the present DJI onboarding procedure is more procedural than purposeful </w:t>
      </w:r>
      <w:sdt>
        <w:sdtPr>
          <w:rPr>
            <w:color w:val="000000"/>
            <w:lang w:val="en-US"/>
          </w:rPr>
          <w:tag w:val="MENDELEY_CITATION_v3_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"/>
          <w:id w:val="852688337"/>
          <w:placeholder>
            <w:docPart w:val="DefaultPlaceholder_-1854013440"/>
          </w:placeholder>
        </w:sdtPr>
        <w:sdtEndPr>
          <w:rPr>
            <w:color w:val="000000"/>
            <w:lang w:val="en-US"/>
          </w:rPr>
        </w:sdtEndPr>
        <w:sdtContent>
          <w:r>
            <w:rPr>
              <w:color w:val="000000"/>
              <w:lang w:val="en-US"/>
            </w:rPr>
            <w:t>(Laroche and Rutherford, 2007)</w:t>
          </w:r>
        </w:sdtContent>
      </w:sdt>
      <w:r>
        <w:rPr>
          <w:lang w:val="en-US"/>
        </w:rPr>
        <w:t xml:space="preserve">. Upon joining a company, new hires are generally thrown headfirst into a whirlwind of administrative tasks, system orientation, and team introductions. However, the firm does not have a formalised and all-encompassing onboarding programme to help new hires get invested in the company's mission and culture </w:t>
      </w:r>
      <w:sdt>
        <w:sdtPr>
          <w:rPr>
            <w:color w:val="000000"/>
            <w:lang w:val="en-US"/>
          </w:rPr>
          <w:tag w:val="MENDELEY_CITATION_v3_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"/>
          <w:id w:val="-1714720833"/>
          <w:placeholder>
            <w:docPart w:val="DefaultPlaceholder_-1854013440"/>
          </w:placeholder>
        </w:sdtPr>
        <w:sdtEndPr>
          <w:rPr>
            <w:color w:val="000000"/>
            <w:lang w:val="en-US"/>
          </w:rPr>
        </w:sdtEndPr>
        <w:sdtContent>
          <w:r>
            <w:rPr>
              <w:color w:val="000000"/>
              <w:lang w:val="en-US"/>
            </w:rPr>
            <w:t>(Stanley and Aggarwal, 2019)</w:t>
          </w:r>
        </w:sdtContent>
      </w:sdt>
      <w:r>
        <w:rPr>
          <w:lang w:val="en-US"/>
        </w:rPr>
        <w:t xml:space="preserve">. </w:t>
      </w:r>
    </w:p>
    <w:p>
      <w:pPr>
        <w:rPr>
          <w:lang w:val="en-US"/>
        </w:rPr>
      </w:pPr>
      <w:r>
        <w:rPr>
          <w:lang w:val="en-US"/>
        </w:rPr>
        <w:t xml:space="preserve">A good onboarding process is a continuous endeavour that does more than just teach new employees the ropes; it also teaches them the company's values and culture and how they fit into the bigger picture of the business </w:t>
      </w:r>
      <w:sdt>
        <w:sdtPr>
          <w:rPr>
            <w:lang w:val="en-US"/>
          </w:rPr>
          <w:tag w:val="MENDELEY_CITATION_v3_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"/>
          <w:id w:val="785543827"/>
          <w:placeholder>
            <w:docPart w:val="DefaultPlaceholder_-1854013440"/>
          </w:placeholder>
        </w:sdtPr>
        <w:sdtEndPr>
          <w:rPr>
            <w:lang w:val="en-US"/>
          </w:rPr>
        </w:sdtEndPr>
        <w:sdtContent>
          <w:r>
            <w:rPr>
              <w:rFonts w:eastAsia="Times New Roman"/>
            </w:rPr>
            <w:t xml:space="preserve">(Ju </w:t>
          </w:r>
          <w:r>
            <w:rPr>
              <w:rFonts w:eastAsia="Times New Roman"/>
              <w:i/>
              <w:iCs/>
            </w:rPr>
            <w:t>et al.</w:t>
          </w:r>
          <w:r>
            <w:rPr>
              <w:rFonts w:eastAsia="Times New Roman"/>
            </w:rPr>
            <w:t>, 2021)</w:t>
          </w:r>
        </w:sdtContent>
      </w:sdt>
      <w:r>
        <w:rPr>
          <w:lang w:val="en-US"/>
        </w:rPr>
        <w:t xml:space="preserve">. Employees' job happiness, productivity, and retention might all take a hit if there isn't a clear onboarding procedure in place for new hires </w:t>
      </w:r>
      <w:sdt>
        <w:sdtPr>
          <w:rPr>
            <w:color w:val="000000"/>
            <w:lang w:val="en-US"/>
          </w:rPr>
          <w:tag w:val="MENDELEY_CITATION_v3_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"/>
          <w:id w:val="-1888948330"/>
          <w:placeholder>
            <w:docPart w:val="DefaultPlaceholder_-1854013440"/>
          </w:placeholder>
        </w:sdtPr>
        <w:sdtEndPr>
          <w:rPr>
            <w:color w:val="000000"/>
            <w:lang w:val="en-US"/>
          </w:rPr>
        </w:sdtEndPr>
        <w:sdtContent>
          <w:r>
            <w:rPr>
              <w:color w:val="000000"/>
              <w:lang w:val="en-US"/>
            </w:rPr>
            <w:t>(Armstrong and Taylor, 2020)</w:t>
          </w:r>
        </w:sdtContent>
      </w:sdt>
      <w:r>
        <w:rPr>
          <w:lang w:val="en-US"/>
        </w:rPr>
        <w:t xml:space="preserve">. Due to these deficiencies, it is clear that DJI has to reevaluate and improve its methods of talent acquisition and retention, including the methods it uses for recruiting, selecting, and onboarding new employees. This will aid DJI's expansion, competitiveness, and success in the market, and it will also improve staff performance and retention </w:t>
      </w:r>
      <w:sdt>
        <w:sdtPr>
          <w:rPr>
            <w:color w:val="000000"/>
            <w:lang w:val="en-US"/>
          </w:rPr>
          <w:tag w:val="MENDELEY_CITATION_v3_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"/>
          <w:id w:val="62767055"/>
          <w:placeholder>
            <w:docPart w:val="DefaultPlaceholder_-1854013440"/>
          </w:placeholder>
        </w:sdtPr>
        <w:sdtEndPr>
          <w:rPr>
            <w:color w:val="000000"/>
            <w:lang w:val="en-US"/>
          </w:rPr>
        </w:sdtEndPr>
        <w:sdtContent>
          <w:r>
            <w:rPr>
              <w:color w:val="000000"/>
              <w:lang w:val="en-US"/>
            </w:rPr>
            <w:t>(Divya and Gupta, 2022)</w:t>
          </w:r>
        </w:sdtContent>
      </w:sdt>
      <w:r>
        <w:rPr>
          <w:lang w:val="en-US"/>
        </w:rPr>
        <w:t>.</w:t>
      </w:r>
    </w:p>
    <w:p>
      <w:pPr>
        <w:keepNext/>
      </w:pPr>
      <w:r>
        <w:rPr>
          <w:lang w:val="en-US"/>
        </w:rPr>
        <w:drawing>
          <wp:inline distT="0" distB="0" distL="0" distR="0">
            <wp:extent cx="5486400" cy="3200400"/>
            <wp:effectExtent l="0" t="19050" r="0" b="19050"/>
            <wp:docPr id="84488545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pPr>
        <w:pStyle w:val="5"/>
        <w:rPr>
          <w:lang w:val="en-US"/>
        </w:rPr>
      </w:pPr>
      <w:bookmarkStart w:id="8" w:name="_Toc137940401"/>
      <w:r>
        <w:t xml:space="preserve">Figure </w:t>
      </w:r>
      <w:r>
        <w:fldChar w:fldCharType="begin"/>
      </w:r>
      <w:r>
        <w:instrText xml:space="preserve"> SEQ Figure \* ARABIC </w:instrText>
      </w:r>
      <w:r>
        <w:fldChar w:fldCharType="separate"/>
      </w:r>
      <w:r>
        <w:t>3</w:t>
      </w:r>
      <w:r>
        <w:fldChar w:fldCharType="end"/>
      </w:r>
      <w:r>
        <w:rPr>
          <w:lang w:val="en-US"/>
        </w:rPr>
        <w:t xml:space="preserve"> Current Shortfalls</w:t>
      </w:r>
      <w:bookmarkEnd w:id="8"/>
    </w:p>
    <w:p>
      <w:pPr>
        <w:pStyle w:val="3"/>
        <w:rPr>
          <w:lang w:val="en-US"/>
        </w:rPr>
      </w:pPr>
      <w:bookmarkStart w:id="9" w:name="_Toc137939158"/>
      <w:r>
        <w:rPr>
          <w:lang w:val="en-US"/>
        </w:rPr>
        <w:t>Impacts of Current Shortfalls</w:t>
      </w:r>
      <w:bookmarkEnd w:id="9"/>
    </w:p>
    <w:p>
      <w:pPr>
        <w:rPr>
          <w:lang w:val="en-US"/>
        </w:rPr>
      </w:pPr>
      <w:r>
        <w:rPr>
          <w:lang w:val="en-US"/>
        </w:rPr>
        <w:t xml:space="preserve">The deficiencies in DJI's current recruitment, selection, and onboarding strategies have noteworthy consequences for the organization's overall performance and efficacy </w:t>
      </w:r>
      <w:sdt>
        <w:sdtPr>
          <w:rPr>
            <w:color w:val="000000"/>
            <w:lang w:val="en-US"/>
          </w:rPr>
          <w:tag w:val="MENDELEY_CITATION_v3_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"/>
          <w:id w:val="-1360737326"/>
          <w:placeholder>
            <w:docPart w:val="DefaultPlaceholder_-1854013440"/>
          </w:placeholder>
        </w:sdtPr>
        <w:sdtEndPr>
          <w:rPr>
            <w:color w:val="000000"/>
            <w:lang w:val="en-US"/>
          </w:rPr>
        </w:sdtEndPr>
        <w:sdtContent>
          <w:r>
            <w:rPr>
              <w:color w:val="000000"/>
              <w:lang w:val="en-US"/>
            </w:rPr>
            <w:t>(Hmoud and Laszlo, 2019)</w:t>
          </w:r>
        </w:sdtContent>
      </w:sdt>
      <w:r>
        <w:rPr>
          <w:lang w:val="en-US"/>
        </w:rPr>
        <w:t xml:space="preserve">. To begin with, a deficiency in strategic orientation during the recruitment process may result in the selection of personnel who are not entirely congruent with DJI's vision and values, and who may not satisfactorily fulfil the demands of their respective positions </w:t>
      </w:r>
      <w:sdt>
        <w:sdtPr>
          <w:rPr>
            <w:lang w:val="en-US"/>
          </w:rPr>
          <w:tag w:val="MENDELEY_CITATION_v3_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"/>
          <w:id w:val="-22792031"/>
          <w:placeholder>
            <w:docPart w:val="DefaultPlaceholder_-1854013440"/>
          </w:placeholder>
        </w:sdtPr>
        <w:sdtEndPr>
          <w:rPr>
            <w:lang w:val="en-US"/>
          </w:rPr>
        </w:sdtEndPr>
        <w:sdtContent>
          <w:r>
            <w:rPr>
              <w:rFonts w:eastAsia="Times New Roman"/>
            </w:rPr>
            <w:t xml:space="preserve">(Arora </w:t>
          </w:r>
          <w:r>
            <w:rPr>
              <w:rFonts w:eastAsia="Times New Roman"/>
              <w:i/>
              <w:iCs/>
            </w:rPr>
            <w:t>et al.</w:t>
          </w:r>
          <w:r>
            <w:rPr>
              <w:rFonts w:eastAsia="Times New Roman"/>
            </w:rPr>
            <w:t>, 2021)</w:t>
          </w:r>
        </w:sdtContent>
      </w:sdt>
      <w:r>
        <w:rPr>
          <w:lang w:val="en-US"/>
        </w:rPr>
        <w:t xml:space="preserve">. The aforementioned outcomes, namely suboptimal job performance, reduced productivity, and diminished innovation, are critical factors in DJI's fiercely competitive and rapidly changing sector </w:t>
      </w:r>
      <w:sdt>
        <w:sdtPr>
          <w:rPr>
            <w:color w:val="000000"/>
            <w:lang w:val="en-US"/>
          </w:rPr>
          <w:tag w:val="MENDELEY_CITATION_v3_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"/>
          <w:id w:val="-112130914"/>
          <w:placeholder>
            <w:docPart w:val="DefaultPlaceholder_-1854013440"/>
          </w:placeholder>
        </w:sdtPr>
        <w:sdtEndPr>
          <w:rPr>
            <w:color w:val="000000"/>
            <w:lang w:val="en-US"/>
          </w:rPr>
        </w:sdtEndPr>
        <w:sdtContent>
          <w:r>
            <w:rPr>
              <w:color w:val="000000"/>
              <w:lang w:val="en-US"/>
            </w:rPr>
            <w:t>(Przytuła, Strzelec and Krysińska-Kościańska, 2020)</w:t>
          </w:r>
        </w:sdtContent>
      </w:sdt>
      <w:r>
        <w:rPr>
          <w:lang w:val="en-US"/>
        </w:rPr>
        <w:t xml:space="preserve">. </w:t>
      </w:r>
    </w:p>
    <w:p>
      <w:pPr>
        <w:rPr>
          <w:lang w:val="en-US"/>
        </w:rPr>
      </w:pPr>
      <w:r>
        <w:rPr>
          <w:lang w:val="en-US"/>
        </w:rPr>
        <w:t xml:space="preserve">Furthermore, this may result in a rise in employee attrition, leading to expenses associated with recruitment and onboarding, as well as a general disturbance in group synergy and operational processes </w:t>
      </w:r>
      <w:sdt>
        <w:sdtPr>
          <w:rPr>
            <w:color w:val="000000"/>
            <w:lang w:val="en-US"/>
          </w:rPr>
          <w:tag w:val="MENDELEY_CITATION_v3_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"/>
          <w:id w:val="945658918"/>
          <w:placeholder>
            <w:docPart w:val="DefaultPlaceholder_-1854013440"/>
          </w:placeholder>
        </w:sdtPr>
        <w:sdtEndPr>
          <w:rPr>
            <w:color w:val="000000"/>
            <w:lang w:val="en-US"/>
          </w:rPr>
        </w:sdtEndPr>
        <w:sdtContent>
          <w:r>
            <w:rPr>
              <w:color w:val="000000"/>
              <w:lang w:val="en-US"/>
            </w:rPr>
            <w:t>(Lievens and Chapman, 2019)</w:t>
          </w:r>
        </w:sdtContent>
      </w:sdt>
      <w:r>
        <w:rPr>
          <w:lang w:val="en-US"/>
        </w:rPr>
        <w:t xml:space="preserve">. In addition, deficiencies in the selection procedure, such as the failure to consider crucial characteristics such as cultural compatibility and interpersonal abilities, may have adverse effects on DJI </w:t>
      </w:r>
      <w:sdt>
        <w:sdtPr>
          <w:rPr>
            <w:color w:val="000000"/>
            <w:lang w:val="en-US"/>
          </w:rPr>
          <w:tag w:val="MENDELEY_CITATION_v3_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"/>
          <w:id w:val="480352962"/>
          <w:placeholder>
            <w:docPart w:val="DefaultPlaceholder_-1854013440"/>
          </w:placeholder>
        </w:sdtPr>
        <w:sdtEndPr>
          <w:rPr>
            <w:color w:val="000000"/>
            <w:lang w:val="en-US"/>
          </w:rPr>
        </w:sdtEndPr>
        <w:sdtContent>
          <w:r>
            <w:rPr>
              <w:color w:val="000000"/>
              <w:lang w:val="en-US"/>
            </w:rPr>
            <w:t>(Yabanci, 2019)</w:t>
          </w:r>
        </w:sdtContent>
      </w:sdt>
      <w:r>
        <w:rPr>
          <w:lang w:val="en-US"/>
        </w:rPr>
        <w:t xml:space="preserve">. Employees who encounter difficulties in assimilating into the organisational culture or exhibit a deficiency in fundamental interpersonal skills may encounter obstacles in effectively collaborating with their colleagues, resulting in reduced team cohesiveness and possible discord </w:t>
      </w:r>
      <w:sdt>
        <w:sdtPr>
          <w:rPr>
            <w:lang w:val="en-US"/>
          </w:rPr>
          <w:tag w:val="MENDELEY_CITATION_v3_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"/>
          <w:id w:val="-867524601"/>
          <w:placeholder>
            <w:docPart w:val="DefaultPlaceholder_-1854013440"/>
          </w:placeholder>
        </w:sdtPr>
        <w:sdtEndPr>
          <w:rPr>
            <w:lang w:val="en-US"/>
          </w:rPr>
        </w:sdtEndPr>
        <w:sdtContent>
          <w:r>
            <w:rPr>
              <w:rFonts w:eastAsia="Times New Roman"/>
            </w:rPr>
            <w:t xml:space="preserve">(Gonçalves </w:t>
          </w:r>
          <w:r>
            <w:rPr>
              <w:rFonts w:eastAsia="Times New Roman"/>
              <w:i/>
              <w:iCs/>
            </w:rPr>
            <w:t>et al.</w:t>
          </w:r>
          <w:r>
            <w:rPr>
              <w:rFonts w:eastAsia="Times New Roman"/>
            </w:rPr>
            <w:t>, 2021)</w:t>
          </w:r>
        </w:sdtContent>
      </w:sdt>
      <w:r>
        <w:rPr>
          <w:lang w:val="en-US"/>
        </w:rPr>
        <w:t xml:space="preserve">. </w:t>
      </w:r>
    </w:p>
    <w:p>
      <w:pPr>
        <w:rPr>
          <w:lang w:val="en-US"/>
        </w:rPr>
      </w:pPr>
      <w:r>
        <w:rPr>
          <w:lang w:val="en-US"/>
        </w:rPr>
        <w:t xml:space="preserve">The aforementioned factors can have a consequential impact on the collective team performance and the calibre of the products and services that DJI provides </w:t>
      </w:r>
      <w:sdt>
        <w:sdtPr>
          <w:rPr>
            <w:color w:val="000000"/>
            <w:lang w:val="en-US"/>
          </w:rPr>
          <w:tag w:val="MENDELEY_CITATION_v3_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"/>
          <w:id w:val="976644509"/>
          <w:placeholder>
            <w:docPart w:val="DefaultPlaceholder_-1854013440"/>
          </w:placeholder>
        </w:sdtPr>
        <w:sdtEndPr>
          <w:rPr>
            <w:color w:val="000000"/>
            <w:lang w:val="en-US"/>
          </w:rPr>
        </w:sdtEndPr>
        <w:sdtContent>
          <w:r>
            <w:rPr>
              <w:color w:val="000000"/>
              <w:lang w:val="en-US"/>
            </w:rPr>
            <w:t>(Tiainen, 2019)</w:t>
          </w:r>
        </w:sdtContent>
      </w:sdt>
      <w:r>
        <w:rPr>
          <w:lang w:val="en-US"/>
        </w:rPr>
        <w:t xml:space="preserve">. The incapacity to function efficiently in a team can hurt an employee's job contentment, resulting in reduced drive, output, and an increased probability of voluntary attrition from the company </w:t>
      </w:r>
      <w:sdt>
        <w:sdtPr>
          <w:rPr>
            <w:color w:val="000000"/>
            <w:lang w:val="en-US"/>
          </w:rPr>
          <w:tag w:val="MENDELEY_CITATION_v3_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"/>
          <w:id w:val="1989364748"/>
          <w:placeholder>
            <w:docPart w:val="DefaultPlaceholder_-1854013440"/>
          </w:placeholder>
        </w:sdtPr>
        <w:sdtEndPr>
          <w:rPr>
            <w:color w:val="000000"/>
            <w:lang w:val="en-US"/>
          </w:rPr>
        </w:sdtEndPr>
        <w:sdtContent>
          <w:r>
            <w:rPr>
              <w:color w:val="000000"/>
              <w:lang w:val="en-US"/>
            </w:rPr>
            <w:t>(Anwar and Abdullah, 2021)</w:t>
          </w:r>
        </w:sdtContent>
      </w:sdt>
      <w:r>
        <w:rPr>
          <w:lang w:val="en-US"/>
        </w:rPr>
        <w:t xml:space="preserve">. The inadequacies observed in DJI's onboarding procedures may result in significant consequences for the assimilation and productivity of newly hired personnel </w:t>
      </w:r>
      <w:sdt>
        <w:sdtPr>
          <w:rPr>
            <w:color w:val="000000"/>
            <w:lang w:val="en-US"/>
          </w:rPr>
          <w:tag w:val="MENDELEY_CITATION_v3_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"/>
          <w:id w:val="895245052"/>
          <w:placeholder>
            <w:docPart w:val="DefaultPlaceholder_-1854013440"/>
          </w:placeholder>
        </w:sdtPr>
        <w:sdtEndPr>
          <w:rPr>
            <w:color w:val="000000"/>
            <w:lang w:val="en-US"/>
          </w:rPr>
        </w:sdtEndPr>
        <w:sdtContent>
          <w:r>
            <w:rPr>
              <w:color w:val="000000"/>
              <w:lang w:val="en-US"/>
            </w:rPr>
            <w:t>(D’Silva, 2020)</w:t>
          </w:r>
        </w:sdtContent>
      </w:sdt>
      <w:r>
        <w:rPr>
          <w:lang w:val="en-US"/>
        </w:rPr>
        <w:t xml:space="preserve">. </w:t>
      </w:r>
    </w:p>
    <w:p>
      <w:pPr>
        <w:pStyle w:val="5"/>
        <w:keepNext/>
      </w:pPr>
      <w:bookmarkStart w:id="10" w:name="_Toc137940381"/>
      <w:r>
        <w:t xml:space="preserve">Table </w:t>
      </w:r>
      <w:r>
        <w:fldChar w:fldCharType="begin"/>
      </w:r>
      <w:r>
        <w:instrText xml:space="preserve"> SEQ Table \* ARABIC </w:instrText>
      </w:r>
      <w:r>
        <w:fldChar w:fldCharType="separate"/>
      </w:r>
      <w:r>
        <w:t>1</w:t>
      </w:r>
      <w:r>
        <w:fldChar w:fldCharType="end"/>
      </w:r>
      <w:r>
        <w:rPr>
          <w:lang w:val="en-US"/>
        </w:rPr>
        <w:t xml:space="preserve"> Impacts of Current Shortfall</w:t>
      </w:r>
      <w:bookmarkEnd w:id="10"/>
    </w:p>
    <w:tbl>
      <w:tblPr>
        <w:tblStyle w:val="22"/>
        <w:tblW w:w="0" w:type="auto"/>
        <w:tblInd w:w="0" w:type="dxa"/>
        <w:tblLayout w:type="autofit"/>
        <w:tblCellMar>
          <w:top w:w="0" w:type="dxa"/>
          <w:left w:w="108" w:type="dxa"/>
          <w:bottom w:w="0" w:type="dxa"/>
          <w:right w:w="108" w:type="dxa"/>
        </w:tblCellMar>
      </w:tblPr>
      <w:tblGrid>
        <w:gridCol w:w="4508"/>
        <w:gridCol w:w="4508"/>
      </w:tblGrid>
      <w:tr>
        <w:tblPrEx>
          <w:tblCellMar>
            <w:top w:w="0" w:type="dxa"/>
            <w:left w:w="108" w:type="dxa"/>
            <w:bottom w:w="0" w:type="dxa"/>
            <w:right w:w="108" w:type="dxa"/>
          </w:tblCellMar>
        </w:tblPrEx>
        <w:tc>
          <w:tcPr>
            <w:tcW w:w="4508" w:type="dxa"/>
            <w:tcBorders>
              <w:bottom w:val="single" w:color="7E7E7E" w:themeColor="text1" w:themeTint="80" w:sz="4" w:space="0"/>
              <w:right w:val="nil"/>
              <w:insideH w:val="single" w:sz="4" w:space="0"/>
            </w:tcBorders>
            <w:shd w:val="clear" w:color="auto" w:fill="FFFFFF" w:themeFill="background1"/>
          </w:tcPr>
          <w:p>
            <w:pPr>
              <w:spacing w:after="0" w:line="240" w:lineRule="auto"/>
              <w:jc w:val="right"/>
              <w:rPr>
                <w:rFonts w:asciiTheme="majorHAnsi" w:hAnsiTheme="majorHAnsi" w:eastAsiaTheme="majorEastAsia" w:cstheme="majorBidi"/>
                <w:i/>
                <w:iCs/>
                <w:sz w:val="26"/>
                <w:lang w:val="en-US"/>
              </w:rPr>
            </w:pPr>
            <w:r>
              <w:rPr>
                <w:rFonts w:asciiTheme="majorHAnsi" w:hAnsiTheme="majorHAnsi" w:eastAsiaTheme="majorEastAsia" w:cstheme="majorBidi"/>
                <w:i/>
                <w:iCs/>
                <w:sz w:val="26"/>
                <w:lang w:val="en-US"/>
              </w:rPr>
              <w:t>Impact 1</w:t>
            </w:r>
          </w:p>
        </w:tc>
        <w:tc>
          <w:tcPr>
            <w:tcW w:w="4508" w:type="dxa"/>
            <w:tcBorders>
              <w:bottom w:val="single" w:color="7E7E7E" w:themeColor="text1" w:themeTint="80" w:sz="4" w:space="0"/>
              <w:insideH w:val="single" w:sz="4" w:space="0"/>
            </w:tcBorders>
            <w:shd w:val="clear" w:color="auto" w:fill="FFFFFF" w:themeFill="background1"/>
          </w:tcPr>
          <w:p>
            <w:pPr>
              <w:spacing w:after="0" w:line="240" w:lineRule="auto"/>
              <w:rPr>
                <w:rFonts w:asciiTheme="majorHAnsi" w:hAnsiTheme="majorHAnsi" w:eastAsiaTheme="majorEastAsia" w:cstheme="majorBidi"/>
                <w:i/>
                <w:iCs/>
                <w:sz w:val="26"/>
                <w:lang w:val="en-US"/>
              </w:rPr>
            </w:pPr>
            <w:r>
              <w:rPr>
                <w:rFonts w:asciiTheme="majorHAnsi" w:hAnsiTheme="majorHAnsi" w:eastAsiaTheme="majorEastAsia" w:cstheme="majorBidi"/>
                <w:i/>
                <w:iCs/>
                <w:sz w:val="26"/>
                <w:lang w:val="en-US"/>
              </w:rPr>
              <w:t>Inappropriate Employee Selection</w:t>
            </w:r>
          </w:p>
        </w:tc>
      </w:tr>
      <w:tr>
        <w:tblPrEx>
          <w:tblCellMar>
            <w:top w:w="0" w:type="dxa"/>
            <w:left w:w="108" w:type="dxa"/>
            <w:bottom w:w="0" w:type="dxa"/>
            <w:right w:w="108" w:type="dxa"/>
          </w:tblCellMar>
        </w:tblPrEx>
        <w:tc>
          <w:tcPr>
            <w:tcW w:w="4508" w:type="dxa"/>
            <w:tcBorders>
              <w:right w:val="single" w:color="7E7E7E" w:themeColor="text1" w:themeTint="80" w:sz="4" w:space="0"/>
              <w:insideV w:val="single" w:sz="4" w:space="0"/>
            </w:tcBorders>
            <w:shd w:val="clear" w:color="auto" w:fill="FFFFFF" w:themeFill="background1"/>
          </w:tcPr>
          <w:p>
            <w:pPr>
              <w:spacing w:after="0" w:line="240" w:lineRule="auto"/>
              <w:jc w:val="right"/>
              <w:rPr>
                <w:rFonts w:asciiTheme="majorHAnsi" w:hAnsiTheme="majorHAnsi" w:eastAsiaTheme="majorEastAsia" w:cstheme="majorBidi"/>
                <w:i/>
                <w:iCs/>
                <w:sz w:val="26"/>
                <w:lang w:val="en-US"/>
              </w:rPr>
            </w:pPr>
            <w:r>
              <w:rPr>
                <w:rFonts w:asciiTheme="majorHAnsi" w:hAnsiTheme="majorHAnsi" w:eastAsiaTheme="majorEastAsia" w:cstheme="majorBidi"/>
                <w:i/>
                <w:iCs/>
                <w:sz w:val="26"/>
                <w:lang w:val="en-US"/>
              </w:rPr>
              <w:t>Impact 2</w:t>
            </w:r>
          </w:p>
        </w:tc>
        <w:tc>
          <w:tcPr>
            <w:tcW w:w="4508" w:type="dxa"/>
            <w:shd w:val="clear" w:color="auto" w:fill="F1F1F1" w:themeFill="background1" w:themeFillShade="F2"/>
          </w:tcPr>
          <w:p>
            <w:pPr>
              <w:spacing w:after="0" w:line="240" w:lineRule="auto"/>
              <w:rPr>
                <w:lang w:val="en-US"/>
              </w:rPr>
            </w:pPr>
            <w:r>
              <w:rPr>
                <w:lang w:val="en-US"/>
              </w:rPr>
              <w:t>Suboptimal Job Performance</w:t>
            </w:r>
          </w:p>
        </w:tc>
      </w:tr>
      <w:tr>
        <w:tblPrEx>
          <w:tblCellMar>
            <w:top w:w="0" w:type="dxa"/>
            <w:left w:w="108" w:type="dxa"/>
            <w:bottom w:w="0" w:type="dxa"/>
            <w:right w:w="108" w:type="dxa"/>
          </w:tblCellMar>
        </w:tblPrEx>
        <w:tc>
          <w:tcPr>
            <w:tcW w:w="4508" w:type="dxa"/>
            <w:tcBorders>
              <w:right w:val="single" w:color="7E7E7E" w:themeColor="text1" w:themeTint="80" w:sz="4" w:space="0"/>
              <w:insideV w:val="single" w:sz="4" w:space="0"/>
            </w:tcBorders>
            <w:shd w:val="clear" w:color="auto" w:fill="FFFFFF" w:themeFill="background1"/>
          </w:tcPr>
          <w:p>
            <w:pPr>
              <w:spacing w:after="0" w:line="240" w:lineRule="auto"/>
              <w:jc w:val="right"/>
              <w:rPr>
                <w:rFonts w:asciiTheme="majorHAnsi" w:hAnsiTheme="majorHAnsi" w:eastAsiaTheme="majorEastAsia" w:cstheme="majorBidi"/>
                <w:i/>
                <w:iCs/>
                <w:sz w:val="26"/>
                <w:lang w:val="en-US"/>
              </w:rPr>
            </w:pPr>
            <w:r>
              <w:rPr>
                <w:rFonts w:asciiTheme="majorHAnsi" w:hAnsiTheme="majorHAnsi" w:eastAsiaTheme="majorEastAsia" w:cstheme="majorBidi"/>
                <w:i/>
                <w:iCs/>
                <w:sz w:val="26"/>
                <w:lang w:val="en-US"/>
              </w:rPr>
              <w:t>Impact 3</w:t>
            </w:r>
          </w:p>
        </w:tc>
        <w:tc>
          <w:tcPr>
            <w:tcW w:w="4508" w:type="dxa"/>
          </w:tcPr>
          <w:p>
            <w:pPr>
              <w:spacing w:after="0" w:line="240" w:lineRule="auto"/>
              <w:rPr>
                <w:lang w:val="en-US"/>
              </w:rPr>
            </w:pPr>
            <w:r>
              <w:rPr>
                <w:lang w:val="en-US"/>
              </w:rPr>
              <w:t>Low Productivity</w:t>
            </w:r>
          </w:p>
        </w:tc>
      </w:tr>
      <w:tr>
        <w:tblPrEx>
          <w:tblCellMar>
            <w:top w:w="0" w:type="dxa"/>
            <w:left w:w="108" w:type="dxa"/>
            <w:bottom w:w="0" w:type="dxa"/>
            <w:right w:w="108" w:type="dxa"/>
          </w:tblCellMar>
        </w:tblPrEx>
        <w:tc>
          <w:tcPr>
            <w:tcW w:w="4508" w:type="dxa"/>
            <w:tcBorders>
              <w:right w:val="single" w:color="7E7E7E" w:themeColor="text1" w:themeTint="80" w:sz="4" w:space="0"/>
              <w:insideV w:val="single" w:sz="4" w:space="0"/>
            </w:tcBorders>
            <w:shd w:val="clear" w:color="auto" w:fill="FFFFFF" w:themeFill="background1"/>
          </w:tcPr>
          <w:p>
            <w:pPr>
              <w:spacing w:after="0" w:line="240" w:lineRule="auto"/>
              <w:jc w:val="right"/>
              <w:rPr>
                <w:rFonts w:asciiTheme="majorHAnsi" w:hAnsiTheme="majorHAnsi" w:eastAsiaTheme="majorEastAsia" w:cstheme="majorBidi"/>
                <w:i/>
                <w:iCs/>
                <w:sz w:val="26"/>
                <w:lang w:val="en-US"/>
              </w:rPr>
            </w:pPr>
            <w:r>
              <w:rPr>
                <w:rFonts w:asciiTheme="majorHAnsi" w:hAnsiTheme="majorHAnsi" w:eastAsiaTheme="majorEastAsia" w:cstheme="majorBidi"/>
                <w:i/>
                <w:iCs/>
                <w:sz w:val="26"/>
                <w:lang w:val="en-US"/>
              </w:rPr>
              <w:t>Impact 4</w:t>
            </w:r>
          </w:p>
        </w:tc>
        <w:tc>
          <w:tcPr>
            <w:tcW w:w="4508" w:type="dxa"/>
            <w:shd w:val="clear" w:color="auto" w:fill="F1F1F1" w:themeFill="background1" w:themeFillShade="F2"/>
          </w:tcPr>
          <w:p>
            <w:pPr>
              <w:spacing w:after="0" w:line="240" w:lineRule="auto"/>
              <w:rPr>
                <w:lang w:val="en-US"/>
              </w:rPr>
            </w:pPr>
            <w:r>
              <w:rPr>
                <w:lang w:val="en-US"/>
              </w:rPr>
              <w:t>Employee Attrition</w:t>
            </w:r>
          </w:p>
        </w:tc>
      </w:tr>
      <w:tr>
        <w:tblPrEx>
          <w:tblCellMar>
            <w:top w:w="0" w:type="dxa"/>
            <w:left w:w="108" w:type="dxa"/>
            <w:bottom w:w="0" w:type="dxa"/>
            <w:right w:w="108" w:type="dxa"/>
          </w:tblCellMar>
        </w:tblPrEx>
        <w:tc>
          <w:tcPr>
            <w:tcW w:w="4508" w:type="dxa"/>
            <w:tcBorders>
              <w:right w:val="single" w:color="7E7E7E" w:themeColor="text1" w:themeTint="80" w:sz="4" w:space="0"/>
              <w:insideV w:val="single" w:sz="4" w:space="0"/>
            </w:tcBorders>
            <w:shd w:val="clear" w:color="auto" w:fill="FFFFFF" w:themeFill="background1"/>
          </w:tcPr>
          <w:p>
            <w:pPr>
              <w:spacing w:after="0" w:line="240" w:lineRule="auto"/>
              <w:jc w:val="right"/>
              <w:rPr>
                <w:rFonts w:asciiTheme="majorHAnsi" w:hAnsiTheme="majorHAnsi" w:eastAsiaTheme="majorEastAsia" w:cstheme="majorBidi"/>
                <w:i/>
                <w:iCs/>
                <w:sz w:val="26"/>
                <w:lang w:val="en-US"/>
              </w:rPr>
            </w:pPr>
            <w:r>
              <w:rPr>
                <w:rFonts w:asciiTheme="majorHAnsi" w:hAnsiTheme="majorHAnsi" w:eastAsiaTheme="majorEastAsia" w:cstheme="majorBidi"/>
                <w:i/>
                <w:iCs/>
                <w:sz w:val="26"/>
                <w:lang w:val="en-US"/>
              </w:rPr>
              <w:t>Impact 5</w:t>
            </w:r>
          </w:p>
        </w:tc>
        <w:tc>
          <w:tcPr>
            <w:tcW w:w="4508" w:type="dxa"/>
          </w:tcPr>
          <w:p>
            <w:pPr>
              <w:spacing w:after="0" w:line="240" w:lineRule="auto"/>
              <w:rPr>
                <w:lang w:val="en-US"/>
              </w:rPr>
            </w:pPr>
            <w:r>
              <w:rPr>
                <w:lang w:val="en-US"/>
              </w:rPr>
              <w:t>Lack of Innovation</w:t>
            </w:r>
          </w:p>
        </w:tc>
      </w:tr>
      <w:tr>
        <w:tc>
          <w:tcPr>
            <w:tcW w:w="4508" w:type="dxa"/>
            <w:tcBorders>
              <w:right w:val="single" w:color="7E7E7E" w:themeColor="text1" w:themeTint="80" w:sz="4" w:space="0"/>
              <w:insideV w:val="single" w:sz="4" w:space="0"/>
            </w:tcBorders>
            <w:shd w:val="clear" w:color="auto" w:fill="FFFFFF" w:themeFill="background1"/>
          </w:tcPr>
          <w:p>
            <w:pPr>
              <w:spacing w:after="0" w:line="240" w:lineRule="auto"/>
              <w:jc w:val="right"/>
              <w:rPr>
                <w:rFonts w:asciiTheme="majorHAnsi" w:hAnsiTheme="majorHAnsi" w:eastAsiaTheme="majorEastAsia" w:cstheme="majorBidi"/>
                <w:i/>
                <w:iCs/>
                <w:sz w:val="26"/>
                <w:lang w:val="en-US"/>
              </w:rPr>
            </w:pPr>
            <w:r>
              <w:rPr>
                <w:rFonts w:asciiTheme="majorHAnsi" w:hAnsiTheme="majorHAnsi" w:eastAsiaTheme="majorEastAsia" w:cstheme="majorBidi"/>
                <w:i/>
                <w:iCs/>
                <w:sz w:val="26"/>
                <w:lang w:val="en-US"/>
              </w:rPr>
              <w:t>Impact 6</w:t>
            </w:r>
          </w:p>
        </w:tc>
        <w:tc>
          <w:tcPr>
            <w:tcW w:w="4508" w:type="dxa"/>
            <w:shd w:val="clear" w:color="auto" w:fill="F1F1F1" w:themeFill="background1" w:themeFillShade="F2"/>
          </w:tcPr>
          <w:p>
            <w:pPr>
              <w:spacing w:after="0" w:line="240" w:lineRule="auto"/>
              <w:rPr>
                <w:lang w:val="en-US"/>
              </w:rPr>
            </w:pPr>
            <w:r>
              <w:rPr>
                <w:lang w:val="en-US"/>
              </w:rPr>
              <w:t>High HR Expenses</w:t>
            </w:r>
          </w:p>
        </w:tc>
      </w:tr>
    </w:tbl>
    <w:p>
      <w:pPr>
        <w:rPr>
          <w:lang w:val="en-US"/>
        </w:rPr>
      </w:pPr>
    </w:p>
    <w:p>
      <w:pPr>
        <w:pStyle w:val="3"/>
        <w:rPr>
          <w:lang w:val="en-US"/>
        </w:rPr>
      </w:pPr>
      <w:bookmarkStart w:id="11" w:name="_Toc137939159"/>
      <w:r>
        <w:rPr>
          <w:lang w:val="en-US"/>
        </w:rPr>
        <w:t>Benefits of Improving Recruitment, Selection and Onboarding</w:t>
      </w:r>
      <w:bookmarkEnd w:id="11"/>
    </w:p>
    <w:p>
      <w:pPr>
        <w:pStyle w:val="4"/>
        <w:rPr>
          <w:lang w:val="en-US"/>
        </w:rPr>
      </w:pPr>
      <w:bookmarkStart w:id="12" w:name="_Toc137939160"/>
      <w:r>
        <w:rPr>
          <w:lang w:val="en-US"/>
        </w:rPr>
        <w:t>a) Benefits for the Organisation:</w:t>
      </w:r>
      <w:bookmarkEnd w:id="12"/>
    </w:p>
    <w:p>
      <w:pPr>
        <w:rPr>
          <w:lang w:val="en-US"/>
        </w:rPr>
      </w:pPr>
      <w:r>
        <w:rPr>
          <w:lang w:val="en-US"/>
        </w:rPr>
        <w:t xml:space="preserve">The primary advantage for DJI is the ability to consistently acquire top-notch talent that is in line with the organization's strategic goals </w:t>
      </w:r>
      <w:sdt>
        <w:sdtPr>
          <w:rPr>
            <w:color w:val="000000"/>
            <w:lang w:val="en-US"/>
          </w:rPr>
          <w:tag w:val="MENDELEY_CITATION_v3_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"/>
          <w:id w:val="-1703094765"/>
          <w:placeholder>
            <w:docPart w:val="DefaultPlaceholder_-1854013440"/>
          </w:placeholder>
        </w:sdtPr>
        <w:sdtEndPr>
          <w:rPr>
            <w:color w:val="000000"/>
            <w:lang w:val="en-US"/>
          </w:rPr>
        </w:sdtEndPr>
        <w:sdtContent>
          <w:r>
            <w:rPr>
              <w:color w:val="000000"/>
              <w:lang w:val="en-US"/>
            </w:rPr>
            <w:t>(Ogbechie, 2019)</w:t>
          </w:r>
        </w:sdtContent>
      </w:sdt>
      <w:r>
        <w:rPr>
          <w:lang w:val="en-US"/>
        </w:rPr>
        <w:t xml:space="preserve">. Enhancing the recruitment and selection process strategically would guarantee the employment of candidates who possess not only technical proficiency but also exhibit a strong alignment with DJI's culture and long-term objectives </w:t>
      </w:r>
      <w:sdt>
        <w:sdtPr>
          <w:rPr>
            <w:color w:val="000000"/>
            <w:lang w:val="en-US"/>
          </w:rPr>
          <w:tag w:val="MENDELEY_CITATION_v3_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"/>
          <w:id w:val="-1516914130"/>
          <w:placeholder>
            <w:docPart w:val="DefaultPlaceholder_-1854013440"/>
          </w:placeholder>
        </w:sdtPr>
        <w:sdtEndPr>
          <w:rPr>
            <w:color w:val="000000"/>
            <w:lang w:val="en-US"/>
          </w:rPr>
        </w:sdtEndPr>
        <w:sdtContent>
          <w:r>
            <w:rPr>
              <w:color w:val="000000"/>
              <w:lang w:val="en-US"/>
            </w:rPr>
            <w:t>(Zeebaree, Shukur and Hussan, 2019)</w:t>
          </w:r>
        </w:sdtContent>
      </w:sdt>
      <w:r>
        <w:rPr>
          <w:lang w:val="en-US"/>
        </w:rPr>
        <w:t xml:space="preserve">. Enhanced employee performance, heightened productivity, and consistent innovation is pivotal elements for DJI to thrive in its fiercely competitive sector </w:t>
      </w:r>
      <w:sdt>
        <w:sdtPr>
          <w:rPr>
            <w:color w:val="000000"/>
            <w:lang w:val="en-US"/>
          </w:rPr>
          <w:tag w:val="MENDELEY_CITATION_v3_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"/>
          <w:id w:val="1236586456"/>
          <w:placeholder>
            <w:docPart w:val="DefaultPlaceholder_-1854013440"/>
          </w:placeholder>
        </w:sdtPr>
        <w:sdtEndPr>
          <w:rPr>
            <w:color w:val="000000"/>
            <w:lang w:val="en-US"/>
          </w:rPr>
        </w:sdtEndPr>
        <w:sdtContent>
          <w:r>
            <w:rPr>
              <w:color w:val="000000"/>
              <w:lang w:val="en-US"/>
            </w:rPr>
            <w:t>(Arbak and Pavithra, 2020)</w:t>
          </w:r>
        </w:sdtContent>
      </w:sdt>
      <w:r>
        <w:rPr>
          <w:lang w:val="en-US"/>
        </w:rPr>
        <w:t>.</w:t>
      </w:r>
    </w:p>
    <w:p>
      <w:pPr>
        <w:rPr>
          <w:lang w:val="en-US"/>
        </w:rPr>
      </w:pPr>
      <w:r>
        <w:rPr>
          <w:lang w:val="en-US"/>
        </w:rPr>
        <w:t xml:space="preserve">Enhancements to the onboarding procedure could facilitate enhanced assimilation of fresh personnel into DJI's organisational culture and operational methodology. The implementation of this approach would potentially result in a decrease in the time required for new employees to reach optimal levels of productivity, as well as enhance the comprehension of their designated duties and obligations </w:t>
      </w:r>
      <w:sdt>
        <w:sdtPr>
          <w:rPr>
            <w:color w:val="000000"/>
            <w:lang w:val="en-US"/>
          </w:rPr>
          <w:tag w:val="MENDELEY_CITATION_v3_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"/>
          <w:id w:val="-19627823"/>
          <w:placeholder>
            <w:docPart w:val="DefaultPlaceholder_-1854013440"/>
          </w:placeholder>
        </w:sdtPr>
        <w:sdtEndPr>
          <w:rPr>
            <w:color w:val="000000"/>
            <w:lang w:val="en-US"/>
          </w:rPr>
        </w:sdtEndPr>
        <w:sdtContent>
          <w:r>
            <w:rPr>
              <w:color w:val="000000"/>
              <w:lang w:val="en-US"/>
            </w:rPr>
            <w:t>(Boon, Den Hartog and Lepak, 2019)</w:t>
          </w:r>
        </w:sdtContent>
      </w:sdt>
      <w:r>
        <w:rPr>
          <w:lang w:val="en-US"/>
        </w:rPr>
        <w:t xml:space="preserve">. The cultivation of a sense of belonging and commitment to the organisation can effectively mitigate turnover rates and their associated costs </w:t>
      </w:r>
      <w:sdt>
        <w:sdtPr>
          <w:rPr>
            <w:color w:val="000000"/>
            <w:lang w:val="en-US"/>
          </w:rPr>
          <w:tag w:val="MENDELEY_CITATION_v3_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"/>
          <w:id w:val="-1168238345"/>
          <w:placeholder>
            <w:docPart w:val="DefaultPlaceholder_-1854013440"/>
          </w:placeholder>
        </w:sdtPr>
        <w:sdtEndPr>
          <w:rPr>
            <w:color w:val="000000"/>
            <w:lang w:val="en-US"/>
          </w:rPr>
        </w:sdtEndPr>
        <w:sdtContent>
          <w:r>
            <w:rPr>
              <w:color w:val="000000"/>
              <w:lang w:val="en-US"/>
            </w:rPr>
            <w:t>(Perrin, 2023)</w:t>
          </w:r>
        </w:sdtContent>
      </w:sdt>
      <w:r>
        <w:rPr>
          <w:lang w:val="en-US"/>
        </w:rPr>
        <w:t>.</w:t>
      </w:r>
    </w:p>
    <w:p>
      <w:pPr>
        <w:pStyle w:val="4"/>
        <w:rPr>
          <w:lang w:val="en-US"/>
        </w:rPr>
      </w:pPr>
      <w:bookmarkStart w:id="13" w:name="_Toc137939161"/>
      <w:r>
        <w:rPr>
          <w:lang w:val="en-US"/>
        </w:rPr>
        <w:t>b) Benefits for the Employees:</w:t>
      </w:r>
      <w:bookmarkEnd w:id="13"/>
    </w:p>
    <w:p>
      <w:pPr>
        <w:rPr>
          <w:lang w:val="en-US"/>
        </w:rPr>
      </w:pPr>
      <w:r>
        <w:rPr>
          <w:lang w:val="en-US"/>
        </w:rPr>
        <w:t xml:space="preserve">A well-crafted recruitment and selection process can provide employees with a more lucid understanding of job expectations and requirements, thereby enabling candidates to make informed decisions regarding their compatibility with the organisation </w:t>
      </w:r>
      <w:sdt>
        <w:sdtPr>
          <w:rPr>
            <w:color w:val="000000"/>
            <w:lang w:val="en-US"/>
          </w:rPr>
          <w:tag w:val="MENDELEY_CITATION_v3_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"/>
          <w:id w:val="433025542"/>
          <w:placeholder>
            <w:docPart w:val="DefaultPlaceholder_-1854013440"/>
          </w:placeholder>
        </w:sdtPr>
        <w:sdtEndPr>
          <w:rPr>
            <w:color w:val="000000"/>
            <w:lang w:val="en-US"/>
          </w:rPr>
        </w:sdtEndPr>
        <w:sdtContent>
          <w:r>
            <w:rPr>
              <w:color w:val="000000"/>
              <w:lang w:val="en-US"/>
            </w:rPr>
            <w:t>(Wilton, 2019)</w:t>
          </w:r>
        </w:sdtContent>
      </w:sdt>
      <w:r>
        <w:rPr>
          <w:lang w:val="en-US"/>
        </w:rPr>
        <w:t xml:space="preserve">. The strategic selection of employees based on their alignment with DJI's values and goals may potentially cultivate a sense of pride and motivation among them </w:t>
      </w:r>
      <w:sdt>
        <w:sdtPr>
          <w:rPr>
            <w:color w:val="000000"/>
            <w:lang w:val="en-US"/>
          </w:rPr>
          <w:tag w:val="MENDELEY_CITATION_v3_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"/>
          <w:id w:val="207998437"/>
          <w:placeholder>
            <w:docPart w:val="DefaultPlaceholder_-1854013440"/>
          </w:placeholder>
        </w:sdtPr>
        <w:sdtEndPr>
          <w:rPr>
            <w:color w:val="000000"/>
            <w:lang w:val="en-US"/>
          </w:rPr>
        </w:sdtEndPr>
        <w:sdtContent>
          <w:r>
            <w:rPr>
              <w:color w:val="000000"/>
              <w:lang w:val="en-US"/>
            </w:rPr>
            <w:t>(Perrin, 2023)</w:t>
          </w:r>
        </w:sdtContent>
      </w:sdt>
      <w:r>
        <w:rPr>
          <w:lang w:val="en-US"/>
        </w:rPr>
        <w:t xml:space="preserve">. The implementation of a thorough onboarding initiative would foster a sense of inclusion, appreciation, and assistance for newly recruited personnel starting from their initial day of employment </w:t>
      </w:r>
      <w:sdt>
        <w:sdtPr>
          <w:rPr>
            <w:color w:val="000000"/>
            <w:lang w:val="en-US"/>
          </w:rPr>
          <w:tag w:val="MENDELEY_CITATION_v3_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"/>
          <w:id w:val="-33880445"/>
          <w:placeholder>
            <w:docPart w:val="DefaultPlaceholder_-1854013440"/>
          </w:placeholder>
        </w:sdtPr>
        <w:sdtEndPr>
          <w:rPr>
            <w:color w:val="000000"/>
            <w:lang w:val="en-US"/>
          </w:rPr>
        </w:sdtEndPr>
        <w:sdtContent>
          <w:r>
            <w:rPr>
              <w:color w:val="000000"/>
              <w:lang w:val="en-US"/>
            </w:rPr>
            <w:t>(Ramkumar, 2018)</w:t>
          </w:r>
        </w:sdtContent>
      </w:sdt>
      <w:r>
        <w:rPr>
          <w:lang w:val="en-US"/>
        </w:rPr>
        <w:t xml:space="preserve">. </w:t>
      </w:r>
    </w:p>
    <w:p>
      <w:pPr>
        <w:rPr>
          <w:lang w:val="en-US"/>
        </w:rPr>
      </w:pPr>
      <w:r>
        <w:rPr>
          <w:lang w:val="en-US"/>
        </w:rPr>
        <w:t xml:space="preserve">Implementing this approach could facilitate a more seamless integration into the company, providing greater clarity regarding individual responsibilities, performance standards, and the organisational ethos and principles of DJI </w:t>
      </w:r>
      <w:sdt>
        <w:sdtPr>
          <w:rPr>
            <w:color w:val="000000"/>
            <w:lang w:val="en-US"/>
          </w:rPr>
          <w:tag w:val="MENDELEY_CITATION_v3_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"/>
          <w:id w:val="1528302874"/>
          <w:placeholder>
            <w:docPart w:val="DefaultPlaceholder_-1854013440"/>
          </w:placeholder>
        </w:sdtPr>
        <w:sdtEndPr>
          <w:rPr>
            <w:color w:val="000000"/>
            <w:lang w:val="en-US"/>
          </w:rPr>
        </w:sdtEndPr>
        <w:sdtContent>
          <w:r>
            <w:rPr>
              <w:color w:val="000000"/>
              <w:lang w:val="en-US"/>
            </w:rPr>
            <w:t>(Torrington, 2009)</w:t>
          </w:r>
        </w:sdtContent>
      </w:sdt>
      <w:r>
        <w:rPr>
          <w:lang w:val="en-US"/>
        </w:rPr>
        <w:t xml:space="preserve">. Providing initial support and involvement at an early stage can have a substantial impact on job satisfaction and commitment, ultimately enhancing the overall employee experience </w:t>
      </w:r>
      <w:sdt>
        <w:sdtPr>
          <w:rPr>
            <w:color w:val="000000"/>
            <w:lang w:val="en-US"/>
          </w:rPr>
          <w:tag w:val="MENDELEY_CITATION_v3_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"/>
          <w:id w:val="293802835"/>
          <w:placeholder>
            <w:docPart w:val="DefaultPlaceholder_-1854013440"/>
          </w:placeholder>
        </w:sdtPr>
        <w:sdtEndPr>
          <w:rPr>
            <w:color w:val="000000"/>
            <w:lang w:val="en-US"/>
          </w:rPr>
        </w:sdtEndPr>
        <w:sdtContent>
          <w:r>
            <w:rPr>
              <w:color w:val="000000"/>
              <w:lang w:val="en-US"/>
            </w:rPr>
            <w:t>(Henderson, 2017)</w:t>
          </w:r>
        </w:sdtContent>
      </w:sdt>
      <w:r>
        <w:rPr>
          <w:lang w:val="en-US"/>
        </w:rPr>
        <w:t>.</w:t>
      </w:r>
    </w:p>
    <w:p>
      <w:pPr>
        <w:pStyle w:val="4"/>
        <w:rPr>
          <w:lang w:val="en-US"/>
        </w:rPr>
      </w:pPr>
      <w:bookmarkStart w:id="14" w:name="_Toc137939162"/>
      <w:r>
        <w:rPr>
          <w:lang w:val="en-US"/>
        </w:rPr>
        <w:t>Benefits for other stakeholders</w:t>
      </w:r>
      <w:bookmarkEnd w:id="14"/>
    </w:p>
    <w:p>
      <w:pPr>
        <w:rPr>
          <w:lang w:val="en-US"/>
        </w:rPr>
      </w:pPr>
      <w:r>
        <w:rPr>
          <w:lang w:val="en-US"/>
        </w:rPr>
        <w:t xml:space="preserve">Enhancements in the aforementioned HR domains would indicate DJI's dedication towards strategic expansion and proficient management of human resources, thereby communicating its commitment to other stakeholders such as investors </w:t>
      </w:r>
      <w:sdt>
        <w:sdtPr>
          <w:rPr>
            <w:color w:val="000000"/>
            <w:lang w:val="en-US"/>
          </w:rPr>
          <w:tag w:val="MENDELEY_CITATION_v3_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"/>
          <w:id w:val="-1305768033"/>
          <w:placeholder>
            <w:docPart w:val="DefaultPlaceholder_-1854013440"/>
          </w:placeholder>
        </w:sdtPr>
        <w:sdtEndPr>
          <w:rPr>
            <w:color w:val="000000"/>
            <w:lang w:val="en-US"/>
          </w:rPr>
        </w:sdtEndPr>
        <w:sdtContent>
          <w:r>
            <w:rPr>
              <w:color w:val="000000"/>
              <w:lang w:val="en-US"/>
            </w:rPr>
            <w:t>(Samimi and Sydow, 2021)</w:t>
          </w:r>
        </w:sdtContent>
      </w:sdt>
      <w:r>
        <w:rPr>
          <w:lang w:val="en-US"/>
        </w:rPr>
        <w:t xml:space="preserve">. This is likely to enhance their confidence in the long-term viability and growth potential of DJI </w:t>
      </w:r>
      <w:sdt>
        <w:sdtPr>
          <w:rPr>
            <w:color w:val="000000"/>
            <w:lang w:val="en-US"/>
          </w:rPr>
          <w:tag w:val="MENDELEY_CITATION_v3_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"/>
          <w:id w:val="427926811"/>
          <w:placeholder>
            <w:docPart w:val="DefaultPlaceholder_-1854013440"/>
          </w:placeholder>
        </w:sdtPr>
        <w:sdtEndPr>
          <w:rPr>
            <w:color w:val="000000"/>
            <w:lang w:val="en-US"/>
          </w:rPr>
        </w:sdtEndPr>
        <w:sdtContent>
          <w:r>
            <w:rPr>
              <w:color w:val="000000"/>
              <w:lang w:val="en-US"/>
            </w:rPr>
            <w:t>(Torrington, 2009)</w:t>
          </w:r>
        </w:sdtContent>
      </w:sdt>
      <w:r>
        <w:rPr>
          <w:lang w:val="en-US"/>
        </w:rPr>
        <w:t xml:space="preserve">. In addition, the implementation of strategic recruitment and selection practises, along with a thorough onboarding programme, has the potential to greatly improve the employer brand of DJI. The establishment of a robust employer brand has the potential to attract a greater number of top-tier candidates, thereby enhancing DJI's competitiveness within the talent market </w:t>
      </w:r>
      <w:sdt>
        <w:sdtPr>
          <w:rPr>
            <w:color w:val="000000"/>
            <w:lang w:val="en-US"/>
          </w:rPr>
          <w:tag w:val="MENDELEY_CITATION_v3_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"/>
          <w:id w:val="-791665584"/>
          <w:placeholder>
            <w:docPart w:val="DefaultPlaceholder_-1854013440"/>
          </w:placeholder>
        </w:sdtPr>
        <w:sdtEndPr>
          <w:rPr>
            <w:color w:val="000000"/>
            <w:lang w:val="en-US"/>
          </w:rPr>
        </w:sdtEndPr>
        <w:sdtContent>
          <w:r>
            <w:rPr>
              <w:color w:val="000000"/>
              <w:lang w:val="en-US"/>
            </w:rPr>
            <w:t>(Van Esch, Black and Ferolie, 2019)</w:t>
          </w:r>
        </w:sdtContent>
      </w:sdt>
      <w:r>
        <w:rPr>
          <w:lang w:val="en-US"/>
        </w:rPr>
        <w:t xml:space="preserve">. The aforementioned proposition would prove advantageous to both business associates and clients of DJI, as it would enable the company to sustain its provision of superior quality products and services, backed by a proficient and dedicated workforce </w:t>
      </w:r>
      <w:sdt>
        <w:sdtPr>
          <w:rPr>
            <w:color w:val="000000"/>
            <w:lang w:val="en-US"/>
          </w:rPr>
          <w:tag w:val="MENDELEY_CITATION_v3_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"/>
          <w:id w:val="-1492090864"/>
          <w:placeholder>
            <w:docPart w:val="DefaultPlaceholder_-1854013440"/>
          </w:placeholder>
        </w:sdtPr>
        <w:sdtEndPr>
          <w:rPr>
            <w:color w:val="000000"/>
            <w:lang w:val="en-US"/>
          </w:rPr>
        </w:sdtEndPr>
        <w:sdtContent>
          <w:r>
            <w:rPr>
              <w:color w:val="000000"/>
              <w:lang w:val="en-US"/>
            </w:rPr>
            <w:t>(Armstrong and Taylor, 2020)</w:t>
          </w:r>
        </w:sdtContent>
      </w:sdt>
      <w:r>
        <w:rPr>
          <w:lang w:val="en-US"/>
        </w:rPr>
        <w:t>.</w:t>
      </w:r>
    </w:p>
    <w:p>
      <w:pPr>
        <w:pStyle w:val="2"/>
        <w:rPr>
          <w:lang w:val="en-US"/>
        </w:rPr>
      </w:pPr>
      <w:bookmarkStart w:id="15" w:name="_Toc137939164"/>
      <w:r>
        <w:rPr>
          <w:lang w:val="en-US"/>
        </w:rPr>
        <w:t>Recommendations</w:t>
      </w:r>
      <w:bookmarkEnd w:id="15"/>
    </w:p>
    <w:p>
      <w:pPr>
        <w:rPr>
          <w:lang w:val="en-US"/>
        </w:rPr>
      </w:pPr>
      <w:r>
        <w:rPr>
          <w:lang w:val="en-US"/>
        </w:rPr>
        <w:t>The present analysis has led to the formulation of the subsequent suggestions aimed at enhancing the recruitment, selection, and onboarding procedures at DJI:</w:t>
      </w:r>
    </w:p>
    <w:p>
      <w:pPr>
        <w:pStyle w:val="19"/>
        <w:numPr>
          <w:ilvl w:val="0"/>
          <w:numId w:val="1"/>
        </w:numPr>
        <w:rPr>
          <w:lang w:val="en-US"/>
        </w:rPr>
      </w:pPr>
      <w:r>
        <w:rPr>
          <w:lang w:val="en-US"/>
        </w:rPr>
        <w:t xml:space="preserve">The task at hand is to devise a strategic recruitment plan that is in line with DJI's long-term objectives and core principles. An effective recruitment strategy should encompass unambiguous job descriptions, precise advertising techniques to attract suitable candidates, and participatory hiring practices that involve prospective team members in the recruitment process </w:t>
      </w:r>
      <w:sdt>
        <w:sdtPr>
          <w:rPr>
            <w:color w:val="000000"/>
            <w:lang w:val="en-US"/>
          </w:rPr>
          <w:tag w:val="MENDELEY_CITATION_v3_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"/>
          <w:id w:val="-1793123749"/>
          <w:placeholder>
            <w:docPart w:val="DefaultPlaceholder_-1854013440"/>
          </w:placeholder>
        </w:sdtPr>
        <w:sdtEndPr>
          <w:rPr>
            <w:color w:val="000000"/>
            <w:lang w:val="en-US"/>
          </w:rPr>
        </w:sdtEndPr>
        <w:sdtContent>
          <w:r>
            <w:rPr>
              <w:color w:val="000000"/>
              <w:lang w:val="en-US"/>
            </w:rPr>
            <w:t>(Nikolaou, 2021)</w:t>
          </w:r>
        </w:sdtContent>
      </w:sdt>
      <w:r>
        <w:rPr>
          <w:lang w:val="en-US"/>
        </w:rPr>
        <w:t xml:space="preserve">. </w:t>
      </w:r>
    </w:p>
    <w:p>
      <w:pPr>
        <w:pStyle w:val="19"/>
        <w:numPr>
          <w:ilvl w:val="0"/>
          <w:numId w:val="1"/>
        </w:numPr>
        <w:rPr>
          <w:lang w:val="en-US"/>
        </w:rPr>
      </w:pPr>
      <w:r>
        <w:rPr>
          <w:lang w:val="en-US"/>
        </w:rPr>
        <w:t xml:space="preserve">The proposed approach involves the implementation of a comprehensive selection process that surpasses the conventional evaluation of candidates based solely on their tangible qualifications and experience </w:t>
      </w:r>
      <w:sdt>
        <w:sdtPr>
          <w:rPr>
            <w:color w:val="000000"/>
            <w:lang w:val="en-US"/>
          </w:rPr>
          <w:tag w:val="MENDELEY_CITATION_v3_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"/>
          <w:id w:val="1785378232"/>
          <w:placeholder>
            <w:docPart w:val="DefaultPlaceholder_-1854013440"/>
          </w:placeholder>
        </w:sdtPr>
        <w:sdtEndPr>
          <w:rPr>
            <w:color w:val="000000"/>
            <w:lang w:val="en-US"/>
          </w:rPr>
        </w:sdtEndPr>
        <w:sdtContent>
          <w:r>
            <w:rPr>
              <w:color w:val="000000"/>
              <w:lang w:val="en-US"/>
            </w:rPr>
            <w:t>(Doz, 2020)</w:t>
          </w:r>
        </w:sdtContent>
      </w:sdt>
      <w:r>
        <w:rPr>
          <w:lang w:val="en-US"/>
        </w:rPr>
        <w:t xml:space="preserve">. It is advisable to take into account various assessment methods such as psychometric testing, situational judgement tests, and structured interviews that evaluate cultural compatibility, soft skills, and potential </w:t>
      </w:r>
      <w:sdt>
        <w:sdtPr>
          <w:rPr>
            <w:color w:val="000000"/>
            <w:lang w:val="en-US"/>
          </w:rPr>
          <w:tag w:val="MENDELEY_CITATION_v3_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"/>
          <w:id w:val="861704794"/>
          <w:placeholder>
            <w:docPart w:val="DefaultPlaceholder_-1854013440"/>
          </w:placeholder>
        </w:sdtPr>
        <w:sdtEndPr>
          <w:rPr>
            <w:color w:val="000000"/>
            <w:lang w:val="en-US"/>
          </w:rPr>
        </w:sdtEndPr>
        <w:sdtContent>
          <w:r>
            <w:rPr>
              <w:color w:val="000000"/>
              <w:lang w:val="en-US"/>
            </w:rPr>
            <w:t>(Gillette, 2021)</w:t>
          </w:r>
        </w:sdtContent>
      </w:sdt>
      <w:r>
        <w:rPr>
          <w:lang w:val="en-US"/>
        </w:rPr>
        <w:t>.</w:t>
      </w:r>
    </w:p>
    <w:p>
      <w:pPr>
        <w:pStyle w:val="19"/>
        <w:numPr>
          <w:ilvl w:val="0"/>
          <w:numId w:val="1"/>
        </w:numPr>
        <w:rPr>
          <w:lang w:val="en-US"/>
        </w:rPr>
      </w:pPr>
      <w:r>
        <w:rPr>
          <w:lang w:val="en-US"/>
        </w:rPr>
        <w:t xml:space="preserve">The organization should develop a comprehensive onboarding programme that encompasses a wide range of activities and extends beyond the initial orientation phase </w:t>
      </w:r>
      <w:sdt>
        <w:sdtPr>
          <w:rPr>
            <w:color w:val="000000"/>
            <w:lang w:val="en-US"/>
          </w:rPr>
          <w:tag w:val="MENDELEY_CITATION_v3_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"/>
          <w:id w:val="2111780606"/>
          <w:placeholder>
            <w:docPart w:val="DefaultPlaceholder_-1854013440"/>
          </w:placeholder>
        </w:sdtPr>
        <w:sdtEndPr>
          <w:rPr>
            <w:color w:val="000000"/>
            <w:lang w:val="en-US"/>
          </w:rPr>
        </w:sdtEndPr>
        <w:sdtContent>
          <w:r>
            <w:rPr>
              <w:color w:val="000000"/>
              <w:lang w:val="en-US"/>
            </w:rPr>
            <w:t>(Mazurchenko and Maršíková, 2019)</w:t>
          </w:r>
        </w:sdtContent>
      </w:sdt>
      <w:r>
        <w:rPr>
          <w:lang w:val="en-US"/>
        </w:rPr>
        <w:t xml:space="preserve">. The onboarding process may entail various measures such as sustained guidance from a mentor, tailored instruction on job-related skills, and periodic evaluations aimed at identifying and resolving any difficulties encountered by newly recruited personnel </w:t>
      </w:r>
      <w:sdt>
        <w:sdtPr>
          <w:rPr>
            <w:lang w:val="en-US"/>
          </w:rPr>
          <w:tag w:val="MENDELEY_CITATION_v3_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"/>
          <w:id w:val="163137248"/>
          <w:placeholder>
            <w:docPart w:val="DefaultPlaceholder_-1854013440"/>
          </w:placeholder>
        </w:sdtPr>
        <w:sdtEndPr>
          <w:rPr>
            <w:lang w:val="en-US"/>
          </w:rPr>
        </w:sdtEndPr>
        <w:sdtContent>
          <w:r>
            <w:rPr>
              <w:rFonts w:eastAsia="Times New Roman"/>
            </w:rPr>
            <w:t xml:space="preserve">(Kaushal </w:t>
          </w:r>
          <w:r>
            <w:rPr>
              <w:rFonts w:eastAsia="Times New Roman"/>
              <w:i/>
              <w:iCs/>
            </w:rPr>
            <w:t>et al.</w:t>
          </w:r>
          <w:r>
            <w:rPr>
              <w:rFonts w:eastAsia="Times New Roman"/>
            </w:rPr>
            <w:t>, 2023)</w:t>
          </w:r>
        </w:sdtContent>
      </w:sdt>
      <w:r>
        <w:rPr>
          <w:lang w:val="en-US"/>
        </w:rPr>
        <w:t xml:space="preserve">. </w:t>
      </w:r>
    </w:p>
    <w:p>
      <w:pPr>
        <w:pStyle w:val="19"/>
        <w:numPr>
          <w:ilvl w:val="0"/>
          <w:numId w:val="1"/>
        </w:numPr>
        <w:rPr>
          <w:lang w:val="en-US"/>
        </w:rPr>
      </w:pPr>
      <w:r>
        <w:rPr>
          <w:lang w:val="en-US"/>
        </w:rPr>
        <w:t xml:space="preserve">The utilisation of HR analytics to assess the efficacy of recruitment, selection, and onboarding strategies and to implement requisite modifications constitutes a data-driven approach to HR practices </w:t>
      </w:r>
      <w:sdt>
        <w:sdtPr>
          <w:rPr>
            <w:color w:val="000000"/>
            <w:lang w:val="en-US"/>
          </w:rPr>
          <w:tag w:val="MENDELEY_CITATION_v3_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"/>
          <w:id w:val="-93704094"/>
          <w:placeholder>
            <w:docPart w:val="DefaultPlaceholder_-1854013440"/>
          </w:placeholder>
        </w:sdtPr>
        <w:sdtEndPr>
          <w:rPr>
            <w:color w:val="000000"/>
            <w:lang w:val="en-US"/>
          </w:rPr>
        </w:sdtEndPr>
        <w:sdtContent>
          <w:r>
            <w:rPr>
              <w:color w:val="000000"/>
              <w:lang w:val="en-US"/>
            </w:rPr>
            <w:t>(Paauwe and Boon, 2018)</w:t>
          </w:r>
        </w:sdtContent>
      </w:sdt>
      <w:r>
        <w:rPr>
          <w:lang w:val="en-US"/>
        </w:rPr>
        <w:t xml:space="preserve">. The adoption of an HR analytics system may entail a substantial initial investment and necessitate the provision of training to HR personnel </w:t>
      </w:r>
      <w:sdt>
        <w:sdtPr>
          <w:rPr>
            <w:color w:val="000000"/>
            <w:lang w:val="en-US"/>
          </w:rPr>
          <w:tag w:val="MENDELEY_CITATION_v3_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"/>
          <w:id w:val="-1970576402"/>
          <w:placeholder>
            <w:docPart w:val="DefaultPlaceholder_-1854013440"/>
          </w:placeholder>
        </w:sdtPr>
        <w:sdtEndPr>
          <w:rPr>
            <w:color w:val="000000"/>
            <w:lang w:val="en-US"/>
          </w:rPr>
        </w:sdtEndPr>
        <w:sdtContent>
          <w:r>
            <w:rPr>
              <w:color w:val="000000"/>
              <w:lang w:val="en-US"/>
            </w:rPr>
            <w:t>(Ramkumar, 2018)</w:t>
          </w:r>
        </w:sdtContent>
      </w:sdt>
      <w:r>
        <w:rPr>
          <w:lang w:val="en-US"/>
        </w:rPr>
        <w:t>.</w:t>
      </w:r>
    </w:p>
    <w:p>
      <w:pPr>
        <w:pStyle w:val="19"/>
        <w:numPr>
          <w:ilvl w:val="0"/>
          <w:numId w:val="1"/>
        </w:numPr>
        <w:rPr>
          <w:lang w:val="en-US"/>
        </w:rPr>
      </w:pPr>
      <w:r>
        <w:rPr>
          <w:lang w:val="en-US"/>
        </w:rPr>
        <w:t xml:space="preserve">It is imperative to uphold ethical standards and legal requirements in all practices regarding ethical considerations </w:t>
      </w:r>
      <w:sdt>
        <w:sdtPr>
          <w:rPr>
            <w:lang w:val="en-US"/>
          </w:rPr>
          <w:tag w:val="MENDELEY_CITATION_v3_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"/>
          <w:id w:val="-503136292"/>
          <w:placeholder>
            <w:docPart w:val="DefaultPlaceholder_-1854013440"/>
          </w:placeholder>
        </w:sdtPr>
        <w:sdtEndPr>
          <w:rPr>
            <w:lang w:val="en-US"/>
          </w:rPr>
        </w:sdtEndPr>
        <w:sdtContent>
          <w:r>
            <w:rPr>
              <w:rFonts w:eastAsia="Times New Roman"/>
            </w:rPr>
            <w:t xml:space="preserve">(Liboni </w:t>
          </w:r>
          <w:r>
            <w:rPr>
              <w:rFonts w:eastAsia="Times New Roman"/>
              <w:i/>
              <w:iCs/>
            </w:rPr>
            <w:t>et al.</w:t>
          </w:r>
          <w:r>
            <w:rPr>
              <w:rFonts w:eastAsia="Times New Roman"/>
            </w:rPr>
            <w:t>, 2019)</w:t>
          </w:r>
        </w:sdtContent>
      </w:sdt>
      <w:r>
        <w:rPr>
          <w:lang w:val="en-US"/>
        </w:rPr>
        <w:t xml:space="preserve">. This encompasses the imperative of refraining from discriminatory practices during the recruitment and selection process, as well as upholding the principle of privacy in the administration of any type of assessment or data gathering </w:t>
      </w:r>
      <w:sdt>
        <w:sdtPr>
          <w:rPr>
            <w:color w:val="000000"/>
            <w:lang w:val="en-US"/>
          </w:rPr>
          <w:tag w:val="MENDELEY_CITATION_v3_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"/>
          <w:id w:val="915752079"/>
          <w:placeholder>
            <w:docPart w:val="DefaultPlaceholder_-1854013440"/>
          </w:placeholder>
        </w:sdtPr>
        <w:sdtEndPr>
          <w:rPr>
            <w:color w:val="000000"/>
            <w:lang w:val="en-US"/>
          </w:rPr>
        </w:sdtEndPr>
        <w:sdtContent>
          <w:r>
            <w:rPr>
              <w:color w:val="000000"/>
              <w:lang w:val="en-US"/>
            </w:rPr>
            <w:t>(Yabanci, 2019)</w:t>
          </w:r>
        </w:sdtContent>
      </w:sdt>
      <w:r>
        <w:rPr>
          <w:lang w:val="en-US"/>
        </w:rPr>
        <w:t>.</w:t>
      </w:r>
    </w:p>
    <w:p>
      <w:pPr>
        <w:rPr>
          <w:lang w:val="en-US"/>
        </w:rPr>
      </w:pPr>
      <w:r>
        <w:rPr>
          <w:lang w:val="en-US"/>
        </w:rPr>
        <w:t xml:space="preserve">Although the implementation of these recommendations may necessitate a significant investment of both time and resources, the enduring advantages to DJI's overall organisational performance, employee contentment, and competitive standing should adequately rationalise these expenses </w:t>
      </w:r>
      <w:sdt>
        <w:sdtPr>
          <w:rPr>
            <w:color w:val="000000"/>
            <w:lang w:val="en-US"/>
          </w:rPr>
          <w:tag w:val="MENDELEY_CITATION_v3_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"/>
          <w:id w:val="1241291259"/>
          <w:placeholder>
            <w:docPart w:val="DefaultPlaceholder_-1854013440"/>
          </w:placeholder>
        </w:sdtPr>
        <w:sdtEndPr>
          <w:rPr>
            <w:color w:val="000000"/>
            <w:lang w:val="en-US"/>
          </w:rPr>
        </w:sdtEndPr>
        <w:sdtContent>
          <w:r>
            <w:rPr>
              <w:color w:val="000000"/>
              <w:lang w:val="en-US"/>
            </w:rPr>
            <w:t>(Park, Bae and Hong, 2019)</w:t>
          </w:r>
        </w:sdtContent>
      </w:sdt>
      <w:r>
        <w:rPr>
          <w:lang w:val="en-US"/>
        </w:rPr>
        <w:t xml:space="preserve">. The adoption of these suggestions would aid in the realisation of DJI's objectives of maintaining its position as an industry leader, fostering innovation, and facilitating the company's ongoing expansion </w:t>
      </w:r>
      <w:sdt>
        <w:sdtPr>
          <w:rPr>
            <w:color w:val="000000"/>
            <w:lang w:val="en-US"/>
          </w:rPr>
          <w:tag w:val="MENDELEY_CITATION_v3_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"/>
          <w:id w:val="-1725137448"/>
          <w:placeholder>
            <w:docPart w:val="DefaultPlaceholder_-1854013440"/>
          </w:placeholder>
        </w:sdtPr>
        <w:sdtEndPr>
          <w:rPr>
            <w:color w:val="000000"/>
            <w:lang w:val="en-US"/>
          </w:rPr>
        </w:sdtEndPr>
        <w:sdtContent>
          <w:r>
            <w:rPr>
              <w:color w:val="000000"/>
              <w:lang w:val="en-US"/>
            </w:rPr>
            <w:t>(Przytuła, Strzelec and Krysińska-Kościańska, 2020)</w:t>
          </w:r>
        </w:sdtContent>
      </w:sdt>
      <w:r>
        <w:rPr>
          <w:lang w:val="en-US"/>
        </w:rPr>
        <w:t>.</w:t>
      </w:r>
    </w:p>
    <w:p>
      <w:pPr>
        <w:pStyle w:val="2"/>
        <w:rPr>
          <w:highlight w:val="yellow"/>
          <w:lang w:val="en-US"/>
        </w:rPr>
      </w:pPr>
      <w:bookmarkStart w:id="16" w:name="_Toc137939163"/>
      <w:r>
        <w:rPr>
          <w:highlight w:val="yellow"/>
          <w:lang w:val="en-US"/>
        </w:rPr>
        <w:t>Conclusion</w:t>
      </w:r>
      <w:bookmarkEnd w:id="16"/>
    </w:p>
    <w:p>
      <w:pPr>
        <w:rPr>
          <w:highlight w:val="yellow"/>
          <w:lang w:val="en-US"/>
        </w:rPr>
      </w:pPr>
      <w:r>
        <w:rPr>
          <w:highlight w:val="yellow"/>
          <w:lang w:val="en-US"/>
        </w:rPr>
        <w:t>The present report entails a critical analysis of DJI's human resource practises, with a specific focus on recruitment, selection, and onboarding. These areas have been identified as crucial for enhancing the organization's overall performance. The findings of the analysis indicate that DJI's recruitment and selection process is deficient in strategic planning, potentially resulting in suboptimal staffing decisions and increased employee turnover. Moreover, the onboarding procedure at DJI exhibits insufficiency in providing comprehensive assistance to effectively engage and assimilate newly recruited personnel, which may potentially affect employee productivity and retention.</w:t>
      </w:r>
    </w:p>
    <w:p>
      <w:pPr>
        <w:rPr>
          <w:lang w:val="en-US"/>
        </w:rPr>
      </w:pPr>
      <w:r>
        <w:rPr>
          <w:highlight w:val="yellow"/>
          <w:lang w:val="en-US"/>
        </w:rPr>
        <w:t>Enhancing these domains is imperative for DJI's expansion and triumph in its fiercely contested sector. Enhanced recruitment and selection procedures can guarantee the acquisition and preservation of top-notch personnel that conform to DJI's ethos and mission, resulting in enhanced employee efficacy and efficiency. An onboarding process that is more extensive and supportive can enhance the comprehension of new hires regarding their roles and the company culture, resulting in increased job satisfaction, commitment, and reduced turnover. Enhancements in these domains are crucial for augmenting DJI's organisational efficacy, competitive position, and sustained prosperity.</w:t>
      </w:r>
    </w:p>
    <w:p>
      <w:pPr>
        <w:rPr>
          <w:rFonts w:eastAsiaTheme="majorEastAsia" w:cstheme="majorBidi"/>
          <w:b/>
          <w:color w:val="000000" w:themeColor="text1"/>
          <w:sz w:val="28"/>
          <w:szCs w:val="32"/>
          <w:lang w:val="en-US"/>
          <w14:textFill>
            <w14:solidFill>
              <w14:schemeClr w14:val="tx1"/>
            </w14:solidFill>
          </w14:textFill>
        </w:rPr>
      </w:pPr>
      <w:r>
        <w:rPr>
          <w:lang w:val="en-US"/>
        </w:rPr>
        <w:br w:type="page"/>
      </w:r>
    </w:p>
    <w:p>
      <w:pPr>
        <w:pStyle w:val="2"/>
        <w:rPr>
          <w:lang w:val="en-US"/>
        </w:rPr>
      </w:pPr>
      <w:bookmarkStart w:id="17" w:name="_Toc137939165"/>
      <w:r>
        <w:rPr>
          <w:lang w:val="en-US"/>
        </w:rPr>
        <w:t>References</w:t>
      </w:r>
      <w:bookmarkEnd w:id="17"/>
    </w:p>
    <w:sdt>
      <w:sdtPr>
        <w:rPr>
          <w:lang w:val="en-US"/>
        </w:rPr>
        <w:tag w:val="MENDELEY_BIBLIOGRAPHY"/>
        <w:id w:val="222800342"/>
        <w:placeholder>
          <w:docPart w:val="DefaultPlaceholder_-1854013440"/>
        </w:placeholder>
      </w:sdtPr>
      <w:sdtEndPr>
        <w:rPr>
          <w:lang w:val="en-US"/>
        </w:rPr>
      </w:sdtEndPr>
      <w:sdtContent>
        <w:p>
          <w:pPr>
            <w:rPr>
              <w:rFonts w:eastAsia="Times New Roman"/>
              <w:szCs w:val="24"/>
              <w14:ligatures w14:val="none"/>
            </w:rPr>
          </w:pPr>
          <w:r>
            <w:rPr>
              <w:rFonts w:eastAsia="Times New Roman"/>
            </w:rPr>
            <w:t xml:space="preserve">Anwar, G. and Abdullah, N.N. (2021) ‘The impact of Human resource management practice on Organizational performance’, </w:t>
          </w:r>
          <w:r>
            <w:rPr>
              <w:rFonts w:eastAsia="Times New Roman"/>
              <w:i/>
              <w:iCs/>
            </w:rPr>
            <w:t>International journal of Engineering, Business and Management (IJEBM)</w:t>
          </w:r>
          <w:r>
            <w:rPr>
              <w:rFonts w:eastAsia="Times New Roman"/>
            </w:rPr>
            <w:t>, 5.</w:t>
          </w:r>
        </w:p>
        <w:p>
          <w:pPr>
            <w:rPr>
              <w:rFonts w:eastAsia="Times New Roman"/>
            </w:rPr>
          </w:pPr>
          <w:r>
            <w:rPr>
              <w:rFonts w:eastAsia="Times New Roman"/>
            </w:rPr>
            <w:t xml:space="preserve">Arbak, S. and Pavithra, J. (2020) ‘Employer branding through recruitment and selection’, </w:t>
          </w:r>
          <w:r>
            <w:rPr>
              <w:rFonts w:eastAsia="Times New Roman"/>
              <w:i/>
              <w:iCs/>
            </w:rPr>
            <w:t>Malaya Journal of Matematik, S</w:t>
          </w:r>
          <w:r>
            <w:rPr>
              <w:rFonts w:eastAsia="Times New Roman"/>
            </w:rPr>
            <w:t>, 2, pp. 3150–3152.</w:t>
          </w:r>
        </w:p>
        <w:p>
          <w:pPr>
            <w:rPr>
              <w:rFonts w:eastAsia="Times New Roman"/>
            </w:rPr>
          </w:pPr>
          <w:r>
            <w:rPr>
              <w:rFonts w:eastAsia="Times New Roman"/>
            </w:rPr>
            <w:t xml:space="preserve">Armstrong, M. and Taylor, S. (2020) </w:t>
          </w:r>
          <w:r>
            <w:rPr>
              <w:rFonts w:eastAsia="Times New Roman"/>
              <w:i/>
              <w:iCs/>
            </w:rPr>
            <w:t>Armstrong’s handbook of human resource management practice</w:t>
          </w:r>
          <w:r>
            <w:rPr>
              <w:rFonts w:eastAsia="Times New Roman"/>
            </w:rPr>
            <w:t>. Kogan Page Publishers.</w:t>
          </w:r>
        </w:p>
        <w:p>
          <w:pPr>
            <w:rPr>
              <w:rFonts w:eastAsia="Times New Roman"/>
            </w:rPr>
          </w:pPr>
          <w:r>
            <w:rPr>
              <w:rFonts w:eastAsia="Times New Roman"/>
            </w:rPr>
            <w:t xml:space="preserve">Arora, M. </w:t>
          </w:r>
          <w:r>
            <w:rPr>
              <w:rFonts w:eastAsia="Times New Roman"/>
              <w:i/>
              <w:iCs/>
            </w:rPr>
            <w:t>et al.</w:t>
          </w:r>
          <w:r>
            <w:rPr>
              <w:rFonts w:eastAsia="Times New Roman"/>
            </w:rPr>
            <w:t xml:space="preserve"> (2021) ‘HR analytics and artificial intelligence-transforming human resource management’, in </w:t>
          </w:r>
          <w:r>
            <w:rPr>
              <w:rFonts w:eastAsia="Times New Roman"/>
              <w:i/>
              <w:iCs/>
            </w:rPr>
            <w:t>2021 International Conference on Decision Aid Sciences and Application (DASA)</w:t>
          </w:r>
          <w:r>
            <w:rPr>
              <w:rFonts w:eastAsia="Times New Roman"/>
            </w:rPr>
            <w:t>. IEEE, pp. 288–293.</w:t>
          </w:r>
        </w:p>
        <w:p>
          <w:pPr>
            <w:rPr>
              <w:rFonts w:eastAsia="Times New Roman"/>
            </w:rPr>
          </w:pPr>
          <w:r>
            <w:rPr>
              <w:rFonts w:eastAsia="Times New Roman"/>
            </w:rPr>
            <w:t xml:space="preserve">Boon, C., Den Hartog, D.N. and Lepak, D.P. (2019) ‘A systematic review of human resource management systems and their measurement’, </w:t>
          </w:r>
          <w:r>
            <w:rPr>
              <w:rFonts w:eastAsia="Times New Roman"/>
              <w:i/>
              <w:iCs/>
            </w:rPr>
            <w:t>Journal of management</w:t>
          </w:r>
          <w:r>
            <w:rPr>
              <w:rFonts w:eastAsia="Times New Roman"/>
            </w:rPr>
            <w:t>, 45(6), pp. 2498–2537.</w:t>
          </w:r>
        </w:p>
        <w:p>
          <w:pPr>
            <w:rPr>
              <w:rFonts w:eastAsia="Times New Roman"/>
            </w:rPr>
          </w:pPr>
          <w:r>
            <w:rPr>
              <w:rFonts w:eastAsia="Times New Roman"/>
            </w:rPr>
            <w:t xml:space="preserve">CBInsights (2023) </w:t>
          </w:r>
          <w:r>
            <w:rPr>
              <w:rFonts w:eastAsia="Times New Roman"/>
              <w:i/>
              <w:iCs/>
            </w:rPr>
            <w:t>DJI - Products, Competitors, Financials, Employees, Headquarters Locations</w:t>
          </w:r>
          <w:r>
            <w:rPr>
              <w:rFonts w:eastAsia="Times New Roman"/>
            </w:rPr>
            <w:t>. Available at: https://www.cbinsights.com/company/dji (Accessed: 17 June 2023).</w:t>
          </w:r>
        </w:p>
        <w:p>
          <w:pPr>
            <w:rPr>
              <w:rFonts w:eastAsia="Times New Roman"/>
            </w:rPr>
          </w:pPr>
          <w:r>
            <w:rPr>
              <w:rFonts w:eastAsia="Times New Roman"/>
            </w:rPr>
            <w:t xml:space="preserve">Cook, M. (2016) </w:t>
          </w:r>
          <w:r>
            <w:rPr>
              <w:rFonts w:eastAsia="Times New Roman"/>
              <w:i/>
              <w:iCs/>
            </w:rPr>
            <w:t>Personnel selection: Adding value through people-A changing picture</w:t>
          </w:r>
          <w:r>
            <w:rPr>
              <w:rFonts w:eastAsia="Times New Roman"/>
            </w:rPr>
            <w:t>. John Wiley &amp; Sons.</w:t>
          </w:r>
        </w:p>
        <w:p>
          <w:pPr>
            <w:rPr>
              <w:rFonts w:eastAsia="Times New Roman"/>
            </w:rPr>
          </w:pPr>
          <w:r>
            <w:rPr>
              <w:rFonts w:eastAsia="Times New Roman"/>
            </w:rPr>
            <w:t xml:space="preserve">Divya, G. and Gupta, K. (2022) ‘The Emerging Challenges of Human Resource Management’, </w:t>
          </w:r>
          <w:r>
            <w:rPr>
              <w:rFonts w:eastAsia="Times New Roman"/>
              <w:i/>
              <w:iCs/>
            </w:rPr>
            <w:t>Journal of Positive School Psychology</w:t>
          </w:r>
          <w:r>
            <w:rPr>
              <w:rFonts w:eastAsia="Times New Roman"/>
            </w:rPr>
            <w:t>, pp. 2975–2979.</w:t>
          </w:r>
        </w:p>
        <w:p>
          <w:pPr>
            <w:rPr>
              <w:rFonts w:eastAsia="Times New Roman"/>
            </w:rPr>
          </w:pPr>
          <w:r>
            <w:rPr>
              <w:rFonts w:eastAsia="Times New Roman"/>
            </w:rPr>
            <w:t xml:space="preserve">DJI (2023) </w:t>
          </w:r>
          <w:r>
            <w:rPr>
              <w:rFonts w:eastAsia="Times New Roman"/>
              <w:i/>
              <w:iCs/>
            </w:rPr>
            <w:t>About Us - DJI</w:t>
          </w:r>
          <w:r>
            <w:rPr>
              <w:rFonts w:eastAsia="Times New Roman"/>
            </w:rPr>
            <w:t>. Available at: https://www.dji.com/company (Accessed: 17 June 2023).</w:t>
          </w:r>
        </w:p>
        <w:p>
          <w:pPr>
            <w:rPr>
              <w:rFonts w:eastAsia="Times New Roman"/>
            </w:rPr>
          </w:pPr>
          <w:r>
            <w:rPr>
              <w:rFonts w:eastAsia="Times New Roman"/>
            </w:rPr>
            <w:t xml:space="preserve">Doz, Y. (2020) ‘Fostering strategic agility: How individual executives and human resource practices contribute’, </w:t>
          </w:r>
          <w:r>
            <w:rPr>
              <w:rFonts w:eastAsia="Times New Roman"/>
              <w:i/>
              <w:iCs/>
            </w:rPr>
            <w:t>Human Resource Management Review</w:t>
          </w:r>
          <w:r>
            <w:rPr>
              <w:rFonts w:eastAsia="Times New Roman"/>
            </w:rPr>
            <w:t>, 30(1), p. 100693.</w:t>
          </w:r>
        </w:p>
        <w:p>
          <w:pPr>
            <w:rPr>
              <w:rFonts w:eastAsia="Times New Roman"/>
            </w:rPr>
          </w:pPr>
          <w:r>
            <w:rPr>
              <w:rFonts w:eastAsia="Times New Roman"/>
            </w:rPr>
            <w:t xml:space="preserve">D’Silva, C. (2020) ‘A study on increase in e-recruitment and selection process’, </w:t>
          </w:r>
          <w:r>
            <w:rPr>
              <w:rFonts w:eastAsia="Times New Roman"/>
              <w:i/>
              <w:iCs/>
            </w:rPr>
            <w:t>International Journal of Research in Engineering, Science and Management</w:t>
          </w:r>
          <w:r>
            <w:rPr>
              <w:rFonts w:eastAsia="Times New Roman"/>
            </w:rPr>
            <w:t>, 3(8), pp. 205–213.</w:t>
          </w:r>
        </w:p>
        <w:p>
          <w:pPr>
            <w:rPr>
              <w:rFonts w:eastAsia="Times New Roman"/>
            </w:rPr>
          </w:pPr>
          <w:r>
            <w:rPr>
              <w:rFonts w:eastAsia="Times New Roman"/>
            </w:rPr>
            <w:t xml:space="preserve">Edwards, T. and Rees, C. (2006) </w:t>
          </w:r>
          <w:r>
            <w:rPr>
              <w:rFonts w:eastAsia="Times New Roman"/>
              <w:i/>
              <w:iCs/>
            </w:rPr>
            <w:t>International human resource management: Globalization, national systems and multinational companies</w:t>
          </w:r>
          <w:r>
            <w:rPr>
              <w:rFonts w:eastAsia="Times New Roman"/>
            </w:rPr>
            <w:t>. Pearson Education.</w:t>
          </w:r>
        </w:p>
        <w:p>
          <w:pPr>
            <w:rPr>
              <w:rFonts w:eastAsia="Times New Roman"/>
            </w:rPr>
          </w:pPr>
          <w:r>
            <w:rPr>
              <w:rFonts w:eastAsia="Times New Roman"/>
            </w:rPr>
            <w:t xml:space="preserve">Engadget (2023) </w:t>
          </w:r>
          <w:r>
            <w:rPr>
              <w:rFonts w:eastAsia="Times New Roman"/>
              <w:i/>
              <w:iCs/>
            </w:rPr>
            <w:t>Drone giant DJI will take a huge loss due to employee fraud | Engadget</w:t>
          </w:r>
          <w:r>
            <w:rPr>
              <w:rFonts w:eastAsia="Times New Roman"/>
            </w:rPr>
            <w:t>. Available at: https://www.engadget.com/2019-01-21-dji-loss-employee-fraud.html (Accessed: 17 June 2023).</w:t>
          </w:r>
        </w:p>
        <w:p>
          <w:pPr>
            <w:rPr>
              <w:rFonts w:eastAsia="Times New Roman"/>
            </w:rPr>
          </w:pPr>
          <w:r>
            <w:rPr>
              <w:rFonts w:eastAsia="Times New Roman"/>
            </w:rPr>
            <w:t xml:space="preserve">Van Esch, P., Black, J.S. and Ferolie, J. (2019) ‘Marketing AI recruitment: The next phase in job application and selection’, </w:t>
          </w:r>
          <w:r>
            <w:rPr>
              <w:rFonts w:eastAsia="Times New Roman"/>
              <w:i/>
              <w:iCs/>
            </w:rPr>
            <w:t>Computers in Human Behavior</w:t>
          </w:r>
          <w:r>
            <w:rPr>
              <w:rFonts w:eastAsia="Times New Roman"/>
            </w:rPr>
            <w:t>, 90, pp. 215–222.</w:t>
          </w:r>
        </w:p>
        <w:p>
          <w:pPr>
            <w:rPr>
              <w:rFonts w:eastAsia="Times New Roman"/>
            </w:rPr>
          </w:pPr>
          <w:r>
            <w:rPr>
              <w:rFonts w:eastAsia="Times New Roman"/>
            </w:rPr>
            <w:t>Gillette, M. (2021) ‘Influencing Employee Retention Through Recruitment, Selection, and Onboarding Practices’.</w:t>
          </w:r>
        </w:p>
        <w:p>
          <w:pPr>
            <w:rPr>
              <w:rFonts w:eastAsia="Times New Roman"/>
            </w:rPr>
          </w:pPr>
          <w:r>
            <w:rPr>
              <w:rFonts w:eastAsia="Times New Roman"/>
            </w:rPr>
            <w:t xml:space="preserve">Gonçalves, S.P. </w:t>
          </w:r>
          <w:r>
            <w:rPr>
              <w:rFonts w:eastAsia="Times New Roman"/>
              <w:i/>
              <w:iCs/>
            </w:rPr>
            <w:t>et al.</w:t>
          </w:r>
          <w:r>
            <w:rPr>
              <w:rFonts w:eastAsia="Times New Roman"/>
            </w:rPr>
            <w:t xml:space="preserve"> (2021) ‘COVID-19 and people management: the view of human resource managers’, </w:t>
          </w:r>
          <w:r>
            <w:rPr>
              <w:rFonts w:eastAsia="Times New Roman"/>
              <w:i/>
              <w:iCs/>
            </w:rPr>
            <w:t>Administrative Sciences</w:t>
          </w:r>
          <w:r>
            <w:rPr>
              <w:rFonts w:eastAsia="Times New Roman"/>
            </w:rPr>
            <w:t>, 11(3), p. 69.</w:t>
          </w:r>
        </w:p>
        <w:p>
          <w:pPr>
            <w:rPr>
              <w:rFonts w:eastAsia="Times New Roman"/>
            </w:rPr>
          </w:pPr>
          <w:r>
            <w:rPr>
              <w:rFonts w:eastAsia="Times New Roman"/>
            </w:rPr>
            <w:t xml:space="preserve">Henderson, I. (2017) </w:t>
          </w:r>
          <w:r>
            <w:rPr>
              <w:rFonts w:eastAsia="Times New Roman"/>
              <w:i/>
              <w:iCs/>
            </w:rPr>
            <w:t>Human resource management for MBA and Business Masters</w:t>
          </w:r>
          <w:r>
            <w:rPr>
              <w:rFonts w:eastAsia="Times New Roman"/>
            </w:rPr>
            <w:t>. Kogan Page Publishers.</w:t>
          </w:r>
        </w:p>
        <w:p>
          <w:pPr>
            <w:rPr>
              <w:rFonts w:eastAsia="Times New Roman"/>
            </w:rPr>
          </w:pPr>
          <w:r>
            <w:rPr>
              <w:rFonts w:eastAsia="Times New Roman"/>
            </w:rPr>
            <w:t xml:space="preserve">Hmoud, B. and Laszlo, V. (2019) ‘Will artificial intelligence take over human resources recruitment and selection’, </w:t>
          </w:r>
          <w:r>
            <w:rPr>
              <w:rFonts w:eastAsia="Times New Roman"/>
              <w:i/>
              <w:iCs/>
            </w:rPr>
            <w:t>Network Intelligence Studies</w:t>
          </w:r>
          <w:r>
            <w:rPr>
              <w:rFonts w:eastAsia="Times New Roman"/>
            </w:rPr>
            <w:t>, 7(13), pp. 21–30.</w:t>
          </w:r>
        </w:p>
        <w:p>
          <w:pPr>
            <w:rPr>
              <w:rFonts w:eastAsia="Times New Roman"/>
            </w:rPr>
          </w:pPr>
          <w:r>
            <w:rPr>
              <w:rFonts w:eastAsia="Times New Roman"/>
            </w:rPr>
            <w:t xml:space="preserve">Ju, A. </w:t>
          </w:r>
          <w:r>
            <w:rPr>
              <w:rFonts w:eastAsia="Times New Roman"/>
              <w:i/>
              <w:iCs/>
            </w:rPr>
            <w:t>et al.</w:t>
          </w:r>
          <w:r>
            <w:rPr>
              <w:rFonts w:eastAsia="Times New Roman"/>
            </w:rPr>
            <w:t xml:space="preserve"> (2021) ‘A case study of onboarding in software teams: Tasks and strategies’, in </w:t>
          </w:r>
          <w:r>
            <w:rPr>
              <w:rFonts w:eastAsia="Times New Roman"/>
              <w:i/>
              <w:iCs/>
            </w:rPr>
            <w:t>2021 IEEE/ACM 43rd International Conference on Software Engineering (ICSE)</w:t>
          </w:r>
          <w:r>
            <w:rPr>
              <w:rFonts w:eastAsia="Times New Roman"/>
            </w:rPr>
            <w:t>. IEEE, pp. 613–623.</w:t>
          </w:r>
        </w:p>
        <w:p>
          <w:pPr>
            <w:rPr>
              <w:rFonts w:eastAsia="Times New Roman"/>
            </w:rPr>
          </w:pPr>
          <w:r>
            <w:rPr>
              <w:rFonts w:eastAsia="Times New Roman"/>
            </w:rPr>
            <w:t xml:space="preserve">Kaushal, N. </w:t>
          </w:r>
          <w:r>
            <w:rPr>
              <w:rFonts w:eastAsia="Times New Roman"/>
              <w:i/>
              <w:iCs/>
            </w:rPr>
            <w:t>et al.</w:t>
          </w:r>
          <w:r>
            <w:rPr>
              <w:rFonts w:eastAsia="Times New Roman"/>
            </w:rPr>
            <w:t xml:space="preserve"> (2023) ‘Artificial intelligence and HRM: identifying future research Agenda using systematic literature review and bibliometric analysis’, </w:t>
          </w:r>
          <w:r>
            <w:rPr>
              <w:rFonts w:eastAsia="Times New Roman"/>
              <w:i/>
              <w:iCs/>
            </w:rPr>
            <w:t>Management Review Quarterly</w:t>
          </w:r>
          <w:r>
            <w:rPr>
              <w:rFonts w:eastAsia="Times New Roman"/>
            </w:rPr>
            <w:t>, 73(2), pp. 455–493.</w:t>
          </w:r>
        </w:p>
        <w:p>
          <w:pPr>
            <w:rPr>
              <w:rFonts w:eastAsia="Times New Roman"/>
            </w:rPr>
          </w:pPr>
          <w:r>
            <w:rPr>
              <w:rFonts w:eastAsia="Times New Roman"/>
            </w:rPr>
            <w:t xml:space="preserve">Laroche, L. and Rutherford, D. (2007) </w:t>
          </w:r>
          <w:r>
            <w:rPr>
              <w:rFonts w:eastAsia="Times New Roman"/>
              <w:i/>
              <w:iCs/>
            </w:rPr>
            <w:t>Recruiting, retaining and promoting culturally different employees</w:t>
          </w:r>
          <w:r>
            <w:rPr>
              <w:rFonts w:eastAsia="Times New Roman"/>
            </w:rPr>
            <w:t>. Routledge.</w:t>
          </w:r>
        </w:p>
        <w:p>
          <w:pPr>
            <w:rPr>
              <w:rFonts w:eastAsia="Times New Roman"/>
            </w:rPr>
          </w:pPr>
          <w:r>
            <w:rPr>
              <w:rFonts w:eastAsia="Times New Roman"/>
            </w:rPr>
            <w:t xml:space="preserve">Liboni, L.B. </w:t>
          </w:r>
          <w:r>
            <w:rPr>
              <w:rFonts w:eastAsia="Times New Roman"/>
              <w:i/>
              <w:iCs/>
            </w:rPr>
            <w:t>et al.</w:t>
          </w:r>
          <w:r>
            <w:rPr>
              <w:rFonts w:eastAsia="Times New Roman"/>
            </w:rPr>
            <w:t xml:space="preserve"> (2019) ‘Smart industry and the pathways to HRM 4.0: implications for SCM’, </w:t>
          </w:r>
          <w:r>
            <w:rPr>
              <w:rFonts w:eastAsia="Times New Roman"/>
              <w:i/>
              <w:iCs/>
            </w:rPr>
            <w:t>Supply Chain Management: An International Journal</w:t>
          </w:r>
          <w:r>
            <w:rPr>
              <w:rFonts w:eastAsia="Times New Roman"/>
            </w:rPr>
            <w:t xml:space="preserve"> [Preprint].</w:t>
          </w:r>
        </w:p>
        <w:p>
          <w:pPr>
            <w:rPr>
              <w:rFonts w:eastAsia="Times New Roman"/>
            </w:rPr>
          </w:pPr>
          <w:r>
            <w:rPr>
              <w:rFonts w:eastAsia="Times New Roman"/>
            </w:rPr>
            <w:t xml:space="preserve">Lievens, F. and Chapman, D. (2019) ‘Recruitment and selection’, </w:t>
          </w:r>
          <w:r>
            <w:rPr>
              <w:rFonts w:eastAsia="Times New Roman"/>
              <w:i/>
              <w:iCs/>
            </w:rPr>
            <w:t>The SAGE handbook of human resource management</w:t>
          </w:r>
          <w:r>
            <w:rPr>
              <w:rFonts w:eastAsia="Times New Roman"/>
            </w:rPr>
            <w:t>, pp. 123–150.</w:t>
          </w:r>
        </w:p>
        <w:p>
          <w:pPr>
            <w:rPr>
              <w:rFonts w:eastAsia="Times New Roman"/>
            </w:rPr>
          </w:pPr>
          <w:r>
            <w:rPr>
              <w:rFonts w:eastAsia="Times New Roman"/>
            </w:rPr>
            <w:t xml:space="preserve">Mazurchenko, A. and Maršíková, K. (2019) ‘Digitally-powered human resource management: Skills and roles in the digital era’, </w:t>
          </w:r>
          <w:r>
            <w:rPr>
              <w:rFonts w:eastAsia="Times New Roman"/>
              <w:i/>
              <w:iCs/>
            </w:rPr>
            <w:t>Acta Informatica Pragensia</w:t>
          </w:r>
          <w:r>
            <w:rPr>
              <w:rFonts w:eastAsia="Times New Roman"/>
            </w:rPr>
            <w:t>, 8(2), pp. 72–87.</w:t>
          </w:r>
        </w:p>
        <w:p>
          <w:pPr>
            <w:rPr>
              <w:rFonts w:eastAsia="Times New Roman"/>
            </w:rPr>
          </w:pPr>
          <w:r>
            <w:rPr>
              <w:rFonts w:eastAsia="Times New Roman"/>
            </w:rPr>
            <w:t xml:space="preserve">Nikolaou, I. (2021) ‘What is the Role of Technology in Recruitment and Selection?’, </w:t>
          </w:r>
          <w:r>
            <w:rPr>
              <w:rFonts w:eastAsia="Times New Roman"/>
              <w:i/>
              <w:iCs/>
            </w:rPr>
            <w:t>The Spanish journal of psychology</w:t>
          </w:r>
          <w:r>
            <w:rPr>
              <w:rFonts w:eastAsia="Times New Roman"/>
            </w:rPr>
            <w:t>, 24, p. e2.</w:t>
          </w:r>
        </w:p>
        <w:p>
          <w:pPr>
            <w:rPr>
              <w:rFonts w:eastAsia="Times New Roman"/>
            </w:rPr>
          </w:pPr>
          <w:r>
            <w:rPr>
              <w:rFonts w:eastAsia="Times New Roman"/>
            </w:rPr>
            <w:t xml:space="preserve">Ogbechie, C. (2019) ‘Director’s Selection, On-Boarding and Disqualification Process’, in </w:t>
          </w:r>
          <w:r>
            <w:rPr>
              <w:rFonts w:eastAsia="Times New Roman"/>
              <w:i/>
              <w:iCs/>
            </w:rPr>
            <w:t>Enhancing Board Effectiveness</w:t>
          </w:r>
          <w:r>
            <w:rPr>
              <w:rFonts w:eastAsia="Times New Roman"/>
            </w:rPr>
            <w:t>. Routledge, pp. 217–233.</w:t>
          </w:r>
        </w:p>
        <w:p>
          <w:pPr>
            <w:rPr>
              <w:rFonts w:eastAsia="Times New Roman"/>
            </w:rPr>
          </w:pPr>
          <w:r>
            <w:rPr>
              <w:rFonts w:eastAsia="Times New Roman"/>
            </w:rPr>
            <w:t xml:space="preserve">Paauwe, J. and Boon, C. (2018) ‘Strategic HRM: A critical review’, </w:t>
          </w:r>
          <w:r>
            <w:rPr>
              <w:rFonts w:eastAsia="Times New Roman"/>
              <w:i/>
              <w:iCs/>
            </w:rPr>
            <w:t>Human resource management</w:t>
          </w:r>
          <w:r>
            <w:rPr>
              <w:rFonts w:eastAsia="Times New Roman"/>
            </w:rPr>
            <w:t>, pp. 49–73.</w:t>
          </w:r>
        </w:p>
        <w:p>
          <w:pPr>
            <w:rPr>
              <w:rFonts w:eastAsia="Times New Roman"/>
            </w:rPr>
          </w:pPr>
          <w:r>
            <w:rPr>
              <w:rFonts w:eastAsia="Times New Roman"/>
            </w:rPr>
            <w:t xml:space="preserve">Park, O., Bae, J. and Hong, W. (2019) ‘High-commitment HRM system, HR capability, and ambidextrous technological innovation’, </w:t>
          </w:r>
          <w:r>
            <w:rPr>
              <w:rFonts w:eastAsia="Times New Roman"/>
              <w:i/>
              <w:iCs/>
            </w:rPr>
            <w:t>The International Journal of Human Resource Management</w:t>
          </w:r>
          <w:r>
            <w:rPr>
              <w:rFonts w:eastAsia="Times New Roman"/>
            </w:rPr>
            <w:t>, 30(9), pp. 1526–1548.</w:t>
          </w:r>
        </w:p>
        <w:p>
          <w:pPr>
            <w:rPr>
              <w:rFonts w:eastAsia="Times New Roman"/>
            </w:rPr>
          </w:pPr>
          <w:r>
            <w:rPr>
              <w:rFonts w:eastAsia="Times New Roman"/>
            </w:rPr>
            <w:t xml:space="preserve">Perrin, H. (2023) ‘Evidence‐based recruitment. Part 3: from onboarding to integration’, </w:t>
          </w:r>
          <w:r>
            <w:rPr>
              <w:rFonts w:eastAsia="Times New Roman"/>
              <w:i/>
              <w:iCs/>
            </w:rPr>
            <w:t>In Practice</w:t>
          </w:r>
          <w:r>
            <w:rPr>
              <w:rFonts w:eastAsia="Times New Roman"/>
            </w:rPr>
            <w:t>, 45(5), pp. 297–300.</w:t>
          </w:r>
        </w:p>
        <w:p>
          <w:pPr>
            <w:rPr>
              <w:rFonts w:eastAsia="Times New Roman"/>
            </w:rPr>
          </w:pPr>
          <w:r>
            <w:rPr>
              <w:rFonts w:eastAsia="Times New Roman"/>
            </w:rPr>
            <w:t xml:space="preserve">Przytuła, S., Strzelec, G. and Krysińska-Kościańska, K. (2020) ‘Re-vision of future trends in human resource management (HRM) after COVID-19’, </w:t>
          </w:r>
          <w:r>
            <w:rPr>
              <w:rFonts w:eastAsia="Times New Roman"/>
              <w:i/>
              <w:iCs/>
            </w:rPr>
            <w:t>Journal of Intercultural Management</w:t>
          </w:r>
          <w:r>
            <w:rPr>
              <w:rFonts w:eastAsia="Times New Roman"/>
            </w:rPr>
            <w:t>, 12(4), pp. 70–90.</w:t>
          </w:r>
        </w:p>
        <w:p>
          <w:pPr>
            <w:rPr>
              <w:rFonts w:eastAsia="Times New Roman"/>
            </w:rPr>
          </w:pPr>
          <w:r>
            <w:rPr>
              <w:rFonts w:eastAsia="Times New Roman"/>
            </w:rPr>
            <w:t xml:space="preserve">Ramkumar, A. (2018) ‘A conceptual study on how electronic recruitment tools simplify the hiring process’, </w:t>
          </w:r>
          <w:r>
            <w:rPr>
              <w:rFonts w:eastAsia="Times New Roman"/>
              <w:i/>
              <w:iCs/>
            </w:rPr>
            <w:t>Indian Journal of Public Health Research and Development</w:t>
          </w:r>
          <w:r>
            <w:rPr>
              <w:rFonts w:eastAsia="Times New Roman"/>
            </w:rPr>
            <w:t>, 9(6), pp. 136–139.</w:t>
          </w:r>
        </w:p>
        <w:p>
          <w:pPr>
            <w:rPr>
              <w:rFonts w:eastAsia="Times New Roman"/>
            </w:rPr>
          </w:pPr>
          <w:r>
            <w:rPr>
              <w:rFonts w:eastAsia="Times New Roman"/>
            </w:rPr>
            <w:t xml:space="preserve">Reuters (2023) </w:t>
          </w:r>
          <w:r>
            <w:rPr>
              <w:rFonts w:eastAsia="Times New Roman"/>
              <w:i/>
              <w:iCs/>
            </w:rPr>
            <w:t>Chinese dronemaker DJI makes sweeping cuts in ‘Long March’ reforms | Reuters</w:t>
          </w:r>
          <w:r>
            <w:rPr>
              <w:rFonts w:eastAsia="Times New Roman"/>
            </w:rPr>
            <w:t>. Available at: https://www.reuters.com/article/us-china-tech-dji-focus-idCAKCN25D0HF (Accessed: 17 June 2023).</w:t>
          </w:r>
        </w:p>
        <w:p>
          <w:pPr>
            <w:rPr>
              <w:rFonts w:eastAsia="Times New Roman"/>
            </w:rPr>
          </w:pPr>
          <w:r>
            <w:rPr>
              <w:rFonts w:eastAsia="Times New Roman"/>
            </w:rPr>
            <w:t xml:space="preserve">Rodeghero, P. </w:t>
          </w:r>
          <w:r>
            <w:rPr>
              <w:rFonts w:eastAsia="Times New Roman"/>
              <w:i/>
              <w:iCs/>
            </w:rPr>
            <w:t>et al.</w:t>
          </w:r>
          <w:r>
            <w:rPr>
              <w:rFonts w:eastAsia="Times New Roman"/>
            </w:rPr>
            <w:t xml:space="preserve"> (2021) ‘Please turn your cameras on: Remote onboarding of software developers during a pandemic’, in </w:t>
          </w:r>
          <w:r>
            <w:rPr>
              <w:rFonts w:eastAsia="Times New Roman"/>
              <w:i/>
              <w:iCs/>
            </w:rPr>
            <w:t>2021 IEEE/ACM 43rd International Conference on Software Engineering: Software Engineering in Practice (ICSE-SEIP)</w:t>
          </w:r>
          <w:r>
            <w:rPr>
              <w:rFonts w:eastAsia="Times New Roman"/>
            </w:rPr>
            <w:t>. IEEE, pp. 41–50.</w:t>
          </w:r>
        </w:p>
        <w:p>
          <w:pPr>
            <w:rPr>
              <w:rFonts w:eastAsia="Times New Roman"/>
            </w:rPr>
          </w:pPr>
          <w:r>
            <w:rPr>
              <w:rFonts w:eastAsia="Times New Roman"/>
            </w:rPr>
            <w:t xml:space="preserve">Samimi, E. and Sydow, J. (2021) ‘Human resource management in project-based organizations: revisiting the permanency assumption’, </w:t>
          </w:r>
          <w:r>
            <w:rPr>
              <w:rFonts w:eastAsia="Times New Roman"/>
              <w:i/>
              <w:iCs/>
            </w:rPr>
            <w:t>The International Journal of Human Resource Management</w:t>
          </w:r>
          <w:r>
            <w:rPr>
              <w:rFonts w:eastAsia="Times New Roman"/>
            </w:rPr>
            <w:t>, 32(1), pp. 49–83.</w:t>
          </w:r>
        </w:p>
        <w:p>
          <w:pPr>
            <w:rPr>
              <w:rFonts w:eastAsia="Times New Roman"/>
            </w:rPr>
          </w:pPr>
          <w:r>
            <w:rPr>
              <w:rFonts w:eastAsia="Times New Roman"/>
            </w:rPr>
            <w:t xml:space="preserve">Stanley, D.S. and Aggarwal, V. (2019) ‘Impact of disruptive technology on human resource management practices’, </w:t>
          </w:r>
          <w:r>
            <w:rPr>
              <w:rFonts w:eastAsia="Times New Roman"/>
              <w:i/>
              <w:iCs/>
            </w:rPr>
            <w:t>International Journal of Business Continuity and Risk Management</w:t>
          </w:r>
          <w:r>
            <w:rPr>
              <w:rFonts w:eastAsia="Times New Roman"/>
            </w:rPr>
            <w:t>, 9(4), pp. 350–361.</w:t>
          </w:r>
        </w:p>
        <w:p>
          <w:pPr>
            <w:rPr>
              <w:rFonts w:eastAsia="Times New Roman"/>
            </w:rPr>
          </w:pPr>
          <w:r>
            <w:rPr>
              <w:rFonts w:eastAsia="Times New Roman"/>
            </w:rPr>
            <w:t xml:space="preserve">Tiainen, A.-I. (2019) ‘New employee Orientation and Onboarding’, </w:t>
          </w:r>
          <w:r>
            <w:rPr>
              <w:rFonts w:eastAsia="Times New Roman"/>
              <w:i/>
              <w:iCs/>
            </w:rPr>
            <w:t>SMErEc–nEw gEnEration rEcruitMEnt SkillS for SMES and workforcE</w:t>
          </w:r>
          <w:r>
            <w:rPr>
              <w:rFonts w:eastAsia="Times New Roman"/>
            </w:rPr>
            <w:t>, p. 80.</w:t>
          </w:r>
        </w:p>
        <w:p>
          <w:pPr>
            <w:rPr>
              <w:rFonts w:eastAsia="Times New Roman"/>
            </w:rPr>
          </w:pPr>
          <w:r>
            <w:rPr>
              <w:rFonts w:eastAsia="Times New Roman"/>
            </w:rPr>
            <w:t xml:space="preserve">Torrington, D. (2009) </w:t>
          </w:r>
          <w:r>
            <w:rPr>
              <w:rFonts w:eastAsia="Times New Roman"/>
              <w:i/>
              <w:iCs/>
            </w:rPr>
            <w:t>Fundamentals of human resource management: managing people at work</w:t>
          </w:r>
          <w:r>
            <w:rPr>
              <w:rFonts w:eastAsia="Times New Roman"/>
            </w:rPr>
            <w:t>. Pearson Education.</w:t>
          </w:r>
        </w:p>
        <w:p>
          <w:pPr>
            <w:rPr>
              <w:rFonts w:eastAsia="Times New Roman"/>
            </w:rPr>
          </w:pPr>
          <w:r>
            <w:rPr>
              <w:rFonts w:eastAsia="Times New Roman"/>
            </w:rPr>
            <w:t xml:space="preserve">Wilton, N. (2019) ‘An introduction to human resource management’, </w:t>
          </w:r>
          <w:r>
            <w:rPr>
              <w:rFonts w:eastAsia="Times New Roman"/>
              <w:i/>
              <w:iCs/>
            </w:rPr>
            <w:t>An Introduction to Human Resource Management</w:t>
          </w:r>
          <w:r>
            <w:rPr>
              <w:rFonts w:eastAsia="Times New Roman"/>
            </w:rPr>
            <w:t>, pp. 1–632.</w:t>
          </w:r>
        </w:p>
        <w:p>
          <w:pPr>
            <w:rPr>
              <w:rFonts w:eastAsia="Times New Roman"/>
            </w:rPr>
          </w:pPr>
          <w:r>
            <w:rPr>
              <w:rFonts w:eastAsia="Times New Roman"/>
            </w:rPr>
            <w:t xml:space="preserve">Yabanci, O. (2019) ‘From human resource management to intelligent human resource management: a conceptual perspective’, </w:t>
          </w:r>
          <w:r>
            <w:rPr>
              <w:rFonts w:eastAsia="Times New Roman"/>
              <w:i/>
              <w:iCs/>
            </w:rPr>
            <w:t>Human-Intelligent Systems Integration</w:t>
          </w:r>
          <w:r>
            <w:rPr>
              <w:rFonts w:eastAsia="Times New Roman"/>
            </w:rPr>
            <w:t>, 1(2–4), pp. 101–109.</w:t>
          </w:r>
        </w:p>
        <w:p>
          <w:pPr>
            <w:rPr>
              <w:rFonts w:eastAsia="Times New Roman"/>
            </w:rPr>
          </w:pPr>
          <w:r>
            <w:rPr>
              <w:rFonts w:eastAsia="Times New Roman"/>
            </w:rPr>
            <w:t xml:space="preserve">Yadav, S. </w:t>
          </w:r>
          <w:r>
            <w:rPr>
              <w:rFonts w:eastAsia="Times New Roman"/>
              <w:i/>
              <w:iCs/>
            </w:rPr>
            <w:t>et al.</w:t>
          </w:r>
          <w:r>
            <w:rPr>
              <w:rFonts w:eastAsia="Times New Roman"/>
            </w:rPr>
            <w:t xml:space="preserve"> (2020) ‘Increasing employee engagement in new recruits in COVID times: an analysis of the onboarding process’, </w:t>
          </w:r>
          <w:r>
            <w:rPr>
              <w:rFonts w:eastAsia="Times New Roman"/>
              <w:i/>
              <w:iCs/>
            </w:rPr>
            <w:t>Jawaharlal Nehru University</w:t>
          </w:r>
          <w:r>
            <w:rPr>
              <w:rFonts w:eastAsia="Times New Roman"/>
            </w:rPr>
            <w:t>, pp. 1–14.</w:t>
          </w:r>
        </w:p>
        <w:p>
          <w:pPr>
            <w:rPr>
              <w:rFonts w:eastAsia="Times New Roman"/>
            </w:rPr>
          </w:pPr>
          <w:r>
            <w:rPr>
              <w:rFonts w:eastAsia="Times New Roman"/>
            </w:rPr>
            <w:t xml:space="preserve">Zeebaree, S.R.M., Shukur, H.M. and Hussan, B.K. (2019) ‘Human resource management systems for enterprise organizations: A review’, </w:t>
          </w:r>
          <w:r>
            <w:rPr>
              <w:rFonts w:eastAsia="Times New Roman"/>
              <w:i/>
              <w:iCs/>
            </w:rPr>
            <w:t>Periodicals of Engineering and Natural Sciences</w:t>
          </w:r>
          <w:r>
            <w:rPr>
              <w:rFonts w:eastAsia="Times New Roman"/>
            </w:rPr>
            <w:t>, 7(2), pp. 660–669.</w:t>
          </w:r>
        </w:p>
        <w:p>
          <w:pPr>
            <w:rPr>
              <w:rFonts w:eastAsia="Times New Roman"/>
            </w:rPr>
          </w:pPr>
          <w:r>
            <w:rPr>
              <w:rFonts w:eastAsia="Times New Roman"/>
            </w:rPr>
            <w:t xml:space="preserve">Ziden, A.A. and Joo, O.C. (2020) ‘Exploring Digital Onboarding for Organizations: A Concept Paper’, </w:t>
          </w:r>
          <w:r>
            <w:rPr>
              <w:rFonts w:eastAsia="Times New Roman"/>
              <w:i/>
              <w:iCs/>
            </w:rPr>
            <w:t>Int. J. Innov. Creat. Change</w:t>
          </w:r>
          <w:r>
            <w:rPr>
              <w:rFonts w:eastAsia="Times New Roman"/>
            </w:rPr>
            <w:t>, 13, pp. 734–750.</w:t>
          </w:r>
        </w:p>
        <w:p>
          <w:pPr>
            <w:rPr>
              <w:lang w:val="en-US"/>
            </w:rPr>
          </w:pPr>
          <w:r>
            <w:rPr>
              <w:rFonts w:eastAsia="Times New Roman"/>
            </w:rPr>
            <w:t> </w:t>
          </w:r>
        </w:p>
      </w:sdtContent>
    </w:sdt>
    <w:p>
      <w:pPr>
        <w:rPr>
          <w:rFonts w:eastAsiaTheme="majorEastAsia" w:cstheme="majorBidi"/>
          <w:b/>
          <w:color w:val="000000" w:themeColor="text1"/>
          <w:sz w:val="28"/>
          <w:szCs w:val="32"/>
          <w:lang w:val="en-US"/>
          <w14:textFill>
            <w14:solidFill>
              <w14:schemeClr w14:val="tx1"/>
            </w14:solidFill>
          </w14:textFill>
        </w:rPr>
      </w:pPr>
      <w:bookmarkStart w:id="18" w:name="_Toc137939166"/>
      <w:r>
        <w:rPr>
          <w:lang w:val="en-US"/>
        </w:rPr>
        <w:br w:type="page"/>
      </w:r>
    </w:p>
    <w:p>
      <w:pPr>
        <w:pStyle w:val="2"/>
        <w:rPr>
          <w:lang w:val="en-US"/>
        </w:rPr>
      </w:pPr>
      <w:bookmarkStart w:id="19" w:name="_GoBack"/>
      <w:r>
        <w:rPr>
          <w:lang w:val="en-US"/>
        </w:rPr>
        <w:t>Appendices</w:t>
      </w:r>
      <w:bookmarkEnd w:id="18"/>
    </w:p>
    <w:bookmarkEnd w:id="19"/>
    <w:p>
      <w:pPr>
        <w:pStyle w:val="3"/>
        <w:rPr>
          <w:lang w:val="en-US"/>
        </w:rPr>
      </w:pPr>
      <w:r>
        <w:rPr>
          <w:lang w:val="en-US"/>
        </w:rPr>
        <w:t>Appendix 1: DJI Business Model</w:t>
      </w:r>
    </w:p>
    <w:p>
      <w:pPr>
        <w:rPr>
          <w:lang w:val="en-US"/>
        </w:rPr>
      </w:pPr>
      <w:r>
        <w:drawing>
          <wp:inline distT="0" distB="0" distL="0" distR="0">
            <wp:extent cx="5868035" cy="2964815"/>
            <wp:effectExtent l="0" t="0" r="14605" b="6985"/>
            <wp:docPr id="672575034" name="Picture 4" descr="DJI Busine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75034" name="Picture 4" descr="DJI Business Model"/>
                    <pic:cNvPicPr>
                      <a:picLocks noChangeAspect="1" noChangeArrowheads="1"/>
                    </pic:cNvPicPr>
                  </pic:nvPicPr>
                  <pic:blipFill>
                    <a:blip r:embed="rId16" cstate="print">
                      <a:extLst>
                        <a:ext uri="{28A0092B-C50C-407E-A947-70E740481C1C}">
                          <a14:useLocalDpi xmlns:a14="http://schemas.microsoft.com/office/drawing/2010/main" val="0"/>
                        </a:ext>
                      </a:extLst>
                    </a:blip>
                    <a:srcRect b="10183"/>
                    <a:stretch>
                      <a:fillRect/>
                    </a:stretch>
                  </pic:blipFill>
                  <pic:spPr>
                    <a:xfrm>
                      <a:off x="0" y="0"/>
                      <a:ext cx="5868035" cy="2964815"/>
                    </a:xfrm>
                    <a:prstGeom prst="rect">
                      <a:avLst/>
                    </a:prstGeom>
                    <a:noFill/>
                    <a:ln>
                      <a:noFill/>
                    </a:ln>
                  </pic:spPr>
                </pic:pic>
              </a:graphicData>
            </a:graphic>
          </wp:inline>
        </w:drawing>
      </w:r>
    </w:p>
    <w:p>
      <w:pPr>
        <w:pStyle w:val="3"/>
        <w:rPr>
          <w:lang w:val="en-US"/>
        </w:rPr>
      </w:pPr>
      <w:r>
        <w:rPr>
          <w:lang w:val="en-US"/>
        </w:rPr>
        <w:t>Appendix 2: 5 Functions of HRM</w:t>
      </w:r>
    </w:p>
    <w:p>
      <w:r>
        <w:drawing>
          <wp:inline distT="0" distB="0" distL="0" distR="0">
            <wp:extent cx="4942205" cy="4789170"/>
            <wp:effectExtent l="0" t="0" r="10795" b="11430"/>
            <wp:docPr id="104199157" name="Picture 5" descr="5 Functions of Human Resource Management | Resource management, Human  resource management, Employe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9157" name="Picture 5" descr="5 Functions of Human Resource Management | Resource management, Human  resource management, Employee management"/>
                    <pic:cNvPicPr>
                      <a:picLocks noChangeAspect="1" noChangeArrowheads="1"/>
                    </pic:cNvPicPr>
                  </pic:nvPicPr>
                  <pic:blipFill>
                    <a:blip r:embed="rId17">
                      <a:extLst>
                        <a:ext uri="{28A0092B-C50C-407E-A947-70E740481C1C}">
                          <a14:useLocalDpi xmlns:a14="http://schemas.microsoft.com/office/drawing/2010/main" val="0"/>
                        </a:ext>
                      </a:extLst>
                    </a:blip>
                    <a:srcRect b="3113"/>
                    <a:stretch>
                      <a:fillRect/>
                    </a:stretch>
                  </pic:blipFill>
                  <pic:spPr>
                    <a:xfrm>
                      <a:off x="0" y="0"/>
                      <a:ext cx="4942205" cy="4789170"/>
                    </a:xfrm>
                    <a:prstGeom prst="rect">
                      <a:avLst/>
                    </a:prstGeom>
                    <a:noFill/>
                    <a:ln>
                      <a:noFill/>
                    </a:ln>
                  </pic:spPr>
                </pic:pic>
              </a:graphicData>
            </a:graphic>
          </wp:inline>
        </w:drawing>
      </w:r>
    </w:p>
    <w:p>
      <w:pPr>
        <w:pStyle w:val="3"/>
        <w:rPr>
          <w:lang w:val="en-US"/>
        </w:rPr>
      </w:pPr>
      <w:r>
        <w:rPr>
          <w:lang w:val="en-US"/>
        </w:rPr>
        <w:t>Appendix 3: Recruitment and Selection Process</w:t>
      </w:r>
    </w:p>
    <w:p>
      <w:r>
        <w:drawing>
          <wp:inline distT="0" distB="0" distL="0" distR="0">
            <wp:extent cx="5289550" cy="5180330"/>
            <wp:effectExtent l="0" t="0" r="13970" b="1270"/>
            <wp:docPr id="754558799" name="Picture 6" descr="Recruitment and Selection Process |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558799" name="Picture 6" descr="Recruitment and Selection Process | Human Resource Manage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289550" cy="5180330"/>
                    </a:xfrm>
                    <a:prstGeom prst="rect">
                      <a:avLst/>
                    </a:prstGeom>
                    <a:noFill/>
                    <a:ln>
                      <a:noFill/>
                    </a:ln>
                  </pic:spPr>
                </pic:pic>
              </a:graphicData>
            </a:graphic>
          </wp:inline>
        </w:drawing>
      </w:r>
    </w:p>
    <w:p>
      <w:pPr>
        <w:rPr>
          <w:lang w:val="en-US"/>
        </w:rPr>
      </w:pPr>
      <w:r>
        <w:rPr>
          <w:lang w:val="en-US"/>
        </w:rPr>
        <w:t>Appendix 4: Onboarding of</w:t>
      </w:r>
      <w:r>
        <w:rPr>
          <w:rFonts w:hint="eastAsia" w:eastAsia="宋体"/>
          <w:lang w:val="en-US" w:eastAsia="zh-CN"/>
        </w:rPr>
        <w:t xml:space="preserve">  </w:t>
      </w:r>
      <w:r>
        <w:rPr>
          <w:lang w:val="en-US"/>
        </w:rPr>
        <w:t xml:space="preserve">Employees </w:t>
      </w:r>
      <w:r>
        <w:drawing>
          <wp:inline distT="0" distB="0" distL="0" distR="0">
            <wp:extent cx="4964430" cy="2910205"/>
            <wp:effectExtent l="0" t="0" r="3810" b="635"/>
            <wp:docPr id="1050071102" name="Picture 7" descr="What is Employee Onboarding and How to do it Effectively | Aco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71102" name="Picture 7" descr="What is Employee Onboarding and How to do it Effectively | Acorn"/>
                    <pic:cNvPicPr>
                      <a:picLocks noChangeAspect="1" noChangeArrowheads="1"/>
                    </pic:cNvPicPr>
                  </pic:nvPicPr>
                  <pic:blipFill>
                    <a:blip r:embed="rId19" cstate="print">
                      <a:extLst>
                        <a:ext uri="{28A0092B-C50C-407E-A947-70E740481C1C}">
                          <a14:useLocalDpi xmlns:a14="http://schemas.microsoft.com/office/drawing/2010/main" val="0"/>
                        </a:ext>
                      </a:extLst>
                    </a:blip>
                    <a:srcRect l="9679" t="6915" r="10982" b="15962"/>
                    <a:stretch>
                      <a:fillRect/>
                    </a:stretch>
                  </pic:blipFill>
                  <pic:spPr>
                    <a:xfrm>
                      <a:off x="0" y="0"/>
                      <a:ext cx="4964430" cy="2910205"/>
                    </a:xfrm>
                    <a:prstGeom prst="rect">
                      <a:avLst/>
                    </a:prstGeom>
                    <a:noFill/>
                    <a:ln>
                      <a:noFill/>
                    </a:ln>
                  </pic:spPr>
                </pic:pic>
              </a:graphicData>
            </a:graphic>
          </wp:inline>
        </w:drawing>
      </w: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rPr>
        <w:lang w:val="en-US"/>
      </w:rPr>
    </w:pPr>
    <w:r>
      <w:rPr>
        <w:lang w:val="en-US"/>
      </w:rPr>
      <w:t>Recruitment, Selection, and Onboarding in DJI</w:t>
    </w:r>
    <w:r>
      <w:rPr>
        <w:lang w:val="en-US"/>
      </w:rPr>
      <w:tab/>
    </w: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67435C4"/>
    <w:multiLevelType w:val="multilevel"/>
    <w:tmpl w:val="667435C4"/>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Q1MDQ3MrIwMTAwMzBQ0lEKTi0uzszPAykwqgUAmV9DNCwAAAA="/>
    <w:docVar w:name="commondata" w:val="eyJoZGlkIjoiNDdiOTE4YzUxMjY0YjUwOGIyZTQwZTQ5NGNkNzBmN2MifQ=="/>
  </w:docVars>
  <w:rsids>
    <w:rsidRoot w:val="00324A0F"/>
    <w:rsid w:val="00005019"/>
    <w:rsid w:val="00021161"/>
    <w:rsid w:val="000A0D9A"/>
    <w:rsid w:val="000F4BEE"/>
    <w:rsid w:val="000F4E7D"/>
    <w:rsid w:val="00101420"/>
    <w:rsid w:val="001267D8"/>
    <w:rsid w:val="001E6C96"/>
    <w:rsid w:val="001F22DF"/>
    <w:rsid w:val="00242A30"/>
    <w:rsid w:val="002F1C74"/>
    <w:rsid w:val="002F37BC"/>
    <w:rsid w:val="00324A0F"/>
    <w:rsid w:val="00331EF6"/>
    <w:rsid w:val="003332EE"/>
    <w:rsid w:val="003D1C13"/>
    <w:rsid w:val="0041222E"/>
    <w:rsid w:val="00442884"/>
    <w:rsid w:val="00466F8E"/>
    <w:rsid w:val="004714D3"/>
    <w:rsid w:val="004D256B"/>
    <w:rsid w:val="004E6294"/>
    <w:rsid w:val="00556352"/>
    <w:rsid w:val="005D6939"/>
    <w:rsid w:val="00606068"/>
    <w:rsid w:val="006E4F81"/>
    <w:rsid w:val="006E726B"/>
    <w:rsid w:val="007039DB"/>
    <w:rsid w:val="007327A4"/>
    <w:rsid w:val="007B740A"/>
    <w:rsid w:val="007E0536"/>
    <w:rsid w:val="008D2779"/>
    <w:rsid w:val="008E538E"/>
    <w:rsid w:val="00993D7C"/>
    <w:rsid w:val="009E7C87"/>
    <w:rsid w:val="00A456B1"/>
    <w:rsid w:val="00A664C6"/>
    <w:rsid w:val="00A7246B"/>
    <w:rsid w:val="00A80904"/>
    <w:rsid w:val="00AC07F6"/>
    <w:rsid w:val="00B168E5"/>
    <w:rsid w:val="00B359F8"/>
    <w:rsid w:val="00B70D1B"/>
    <w:rsid w:val="00BA38F3"/>
    <w:rsid w:val="00BD5158"/>
    <w:rsid w:val="00BE0970"/>
    <w:rsid w:val="00BF6DB0"/>
    <w:rsid w:val="00C05EFB"/>
    <w:rsid w:val="00C16B5E"/>
    <w:rsid w:val="00C23391"/>
    <w:rsid w:val="00C85048"/>
    <w:rsid w:val="00CA12BF"/>
    <w:rsid w:val="00CA4838"/>
    <w:rsid w:val="00CF7B88"/>
    <w:rsid w:val="00D35B19"/>
    <w:rsid w:val="00DB0F17"/>
    <w:rsid w:val="00DB2530"/>
    <w:rsid w:val="00DE08B0"/>
    <w:rsid w:val="00E26C5E"/>
    <w:rsid w:val="00E57B63"/>
    <w:rsid w:val="00F05EEB"/>
    <w:rsid w:val="00FC2A7D"/>
    <w:rsid w:val="00FD5777"/>
    <w:rsid w:val="047817A1"/>
    <w:rsid w:val="604A75F0"/>
  </w:rsids>
  <m:mathPr>
    <m:mathFont m:val="Cambria Math"/>
    <m:brkBin m:val="before"/>
    <m:brkBinSub m:val="--"/>
    <m:smallFrac m:val="0"/>
    <m:dispDef/>
    <m:lMargin m:val="0"/>
    <m:rMargin m:val="0"/>
    <m:defJc m:val="centerGroup"/>
    <m:wrapIndent m:val="1440"/>
    <m:intLim m:val="subSup"/>
    <m:naryLim m:val="undOvr"/>
  </m:mathPr>
  <w:themeFontLang w:val="en-AU"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pPr>
    <w:rPr>
      <w:rFonts w:ascii="Times New Roman" w:hAnsi="Times New Roman" w:eastAsiaTheme="minorHAnsi" w:cstheme="minorBidi"/>
      <w:sz w:val="24"/>
      <w:szCs w:val="22"/>
      <w:lang w:val="en-GB" w:eastAsia="en-US" w:bidi="ar-SA"/>
      <w14:ligatures w14:val="standardContextual"/>
    </w:rPr>
  </w:style>
  <w:style w:type="paragraph" w:styleId="2">
    <w:name w:val="heading 1"/>
    <w:basedOn w:val="1"/>
    <w:next w:val="1"/>
    <w:link w:val="16"/>
    <w:qFormat/>
    <w:uiPriority w:val="9"/>
    <w:pPr>
      <w:keepNext/>
      <w:keepLines/>
      <w:spacing w:before="240" w:after="0"/>
      <w:outlineLvl w:val="0"/>
    </w:pPr>
    <w:rPr>
      <w:rFonts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18"/>
    <w:unhideWhenUsed/>
    <w:qFormat/>
    <w:uiPriority w:val="9"/>
    <w:pPr>
      <w:keepNext/>
      <w:keepLines/>
      <w:spacing w:before="40" w:after="0"/>
      <w:outlineLvl w:val="1"/>
    </w:pPr>
    <w:rPr>
      <w:rFonts w:eastAsiaTheme="majorEastAsia" w:cstheme="majorBidi"/>
      <w:b/>
      <w:i/>
      <w:color w:val="2F5597" w:themeColor="accent1" w:themeShade="BF"/>
      <w:sz w:val="26"/>
      <w:szCs w:val="26"/>
    </w:rPr>
  </w:style>
  <w:style w:type="paragraph" w:styleId="4">
    <w:name w:val="heading 3"/>
    <w:basedOn w:val="1"/>
    <w:next w:val="1"/>
    <w:link w:val="17"/>
    <w:unhideWhenUsed/>
    <w:qFormat/>
    <w:uiPriority w:val="9"/>
    <w:pPr>
      <w:keepNext/>
      <w:keepLines/>
      <w:spacing w:before="40" w:after="0"/>
      <w:outlineLvl w:val="2"/>
    </w:pPr>
    <w:rPr>
      <w:rFonts w:eastAsiaTheme="majorEastAsia" w:cstheme="majorBidi"/>
      <w:b/>
      <w:szCs w:val="24"/>
    </w:rPr>
  </w:style>
  <w:style w:type="character" w:default="1" w:styleId="14">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toc 3"/>
    <w:basedOn w:val="1"/>
    <w:next w:val="1"/>
    <w:unhideWhenUsed/>
    <w:uiPriority w:val="39"/>
    <w:pPr>
      <w:spacing w:after="100"/>
      <w:ind w:left="480"/>
    </w:pPr>
  </w:style>
  <w:style w:type="paragraph" w:styleId="7">
    <w:name w:val="footer"/>
    <w:basedOn w:val="1"/>
    <w:link w:val="24"/>
    <w:unhideWhenUsed/>
    <w:uiPriority w:val="99"/>
    <w:pPr>
      <w:tabs>
        <w:tab w:val="center" w:pos="4513"/>
        <w:tab w:val="right" w:pos="9026"/>
      </w:tabs>
      <w:spacing w:after="0" w:line="240" w:lineRule="auto"/>
    </w:pPr>
  </w:style>
  <w:style w:type="paragraph" w:styleId="8">
    <w:name w:val="header"/>
    <w:basedOn w:val="1"/>
    <w:link w:val="23"/>
    <w:unhideWhenUsed/>
    <w:uiPriority w:val="99"/>
    <w:pPr>
      <w:tabs>
        <w:tab w:val="center" w:pos="4513"/>
        <w:tab w:val="right" w:pos="9026"/>
      </w:tabs>
      <w:spacing w:after="0" w:line="240" w:lineRule="auto"/>
    </w:pPr>
  </w:style>
  <w:style w:type="paragraph" w:styleId="9">
    <w:name w:val="toc 1"/>
    <w:basedOn w:val="1"/>
    <w:next w:val="1"/>
    <w:unhideWhenUsed/>
    <w:uiPriority w:val="39"/>
    <w:pPr>
      <w:spacing w:after="100"/>
    </w:pPr>
  </w:style>
  <w:style w:type="paragraph" w:styleId="10">
    <w:name w:val="table of figures"/>
    <w:basedOn w:val="1"/>
    <w:next w:val="1"/>
    <w:unhideWhenUsed/>
    <w:qFormat/>
    <w:uiPriority w:val="99"/>
    <w:pPr>
      <w:spacing w:after="0"/>
    </w:pPr>
  </w:style>
  <w:style w:type="paragraph" w:styleId="11">
    <w:name w:val="toc 2"/>
    <w:basedOn w:val="1"/>
    <w:next w:val="1"/>
    <w:unhideWhenUsed/>
    <w:uiPriority w:val="39"/>
    <w:pPr>
      <w:spacing w:after="100"/>
      <w:ind w:left="240"/>
    </w:pPr>
  </w:style>
  <w:style w:type="table" w:styleId="13">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unhideWhenUsed/>
    <w:qFormat/>
    <w:uiPriority w:val="99"/>
    <w:rPr>
      <w:color w:val="0563C1" w:themeColor="hyperlink"/>
      <w:u w:val="single"/>
      <w14:textFill>
        <w14:solidFill>
          <w14:schemeClr w14:val="hlink"/>
        </w14:solidFill>
      </w14:textFill>
    </w:rPr>
  </w:style>
  <w:style w:type="character" w:customStyle="1" w:styleId="16">
    <w:name w:val="Heading 1 Char"/>
    <w:basedOn w:val="14"/>
    <w:link w:val="2"/>
    <w:qFormat/>
    <w:uiPriority w:val="9"/>
    <w:rPr>
      <w:rFonts w:eastAsiaTheme="majorEastAsia" w:cstheme="majorBidi"/>
      <w:b/>
      <w:color w:val="000000" w:themeColor="text1"/>
      <w:sz w:val="28"/>
      <w:szCs w:val="32"/>
      <w14:textFill>
        <w14:solidFill>
          <w14:schemeClr w14:val="tx1"/>
        </w14:solidFill>
      </w14:textFill>
    </w:rPr>
  </w:style>
  <w:style w:type="character" w:customStyle="1" w:styleId="17">
    <w:name w:val="Heading 3 Char"/>
    <w:basedOn w:val="14"/>
    <w:link w:val="4"/>
    <w:uiPriority w:val="9"/>
    <w:rPr>
      <w:rFonts w:eastAsiaTheme="majorEastAsia" w:cstheme="majorBidi"/>
      <w:b/>
      <w:szCs w:val="24"/>
    </w:rPr>
  </w:style>
  <w:style w:type="character" w:customStyle="1" w:styleId="18">
    <w:name w:val="Heading 2 Char"/>
    <w:basedOn w:val="14"/>
    <w:link w:val="3"/>
    <w:qFormat/>
    <w:uiPriority w:val="9"/>
    <w:rPr>
      <w:rFonts w:eastAsiaTheme="majorEastAsia" w:cstheme="majorBidi"/>
      <w:b/>
      <w:i/>
      <w:color w:val="2F5597" w:themeColor="accent1" w:themeShade="BF"/>
      <w:sz w:val="26"/>
      <w:szCs w:val="26"/>
    </w:rPr>
  </w:style>
  <w:style w:type="paragraph" w:styleId="19">
    <w:name w:val="List Paragraph"/>
    <w:basedOn w:val="1"/>
    <w:qFormat/>
    <w:uiPriority w:val="34"/>
    <w:pPr>
      <w:ind w:left="720"/>
      <w:contextualSpacing/>
    </w:pPr>
  </w:style>
  <w:style w:type="character" w:styleId="20">
    <w:name w:val="Placeholder Text"/>
    <w:basedOn w:val="14"/>
    <w:semiHidden/>
    <w:qFormat/>
    <w:uiPriority w:val="99"/>
    <w:rPr>
      <w:color w:val="808080"/>
    </w:rPr>
  </w:style>
  <w:style w:type="paragraph" w:customStyle="1" w:styleId="21">
    <w:name w:val="TOC Heading"/>
    <w:basedOn w:val="2"/>
    <w:next w:val="1"/>
    <w:unhideWhenUsed/>
    <w:qFormat/>
    <w:uiPriority w:val="39"/>
    <w:pPr>
      <w:spacing w:line="259" w:lineRule="auto"/>
      <w:outlineLvl w:val="9"/>
    </w:pPr>
    <w:rPr>
      <w:rFonts w:asciiTheme="majorHAnsi" w:hAnsiTheme="majorHAnsi"/>
      <w:b w:val="0"/>
      <w:color w:val="2F5597" w:themeColor="accent1" w:themeShade="BF"/>
      <w:sz w:val="32"/>
      <w:lang w:val="en-US"/>
      <w14:ligatures w14:val="none"/>
    </w:rPr>
  </w:style>
  <w:style w:type="table" w:customStyle="1" w:styleId="22">
    <w:name w:val="Plain Table 5"/>
    <w:basedOn w:val="12"/>
    <w:qFormat/>
    <w:uiPriority w:val="45"/>
    <w:pPr>
      <w:spacing w:after="0" w:line="240" w:lineRule="auto"/>
    </w:p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character" w:customStyle="1" w:styleId="23">
    <w:name w:val="Header Char"/>
    <w:basedOn w:val="14"/>
    <w:link w:val="8"/>
    <w:qFormat/>
    <w:uiPriority w:val="99"/>
  </w:style>
  <w:style w:type="character" w:customStyle="1" w:styleId="24">
    <w:name w:val="Footer Char"/>
    <w:basedOn w:val="14"/>
    <w:link w:val="7"/>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3" Type="http://schemas.openxmlformats.org/officeDocument/2006/relationships/glossaryDocument" Target="glossary/document.xml"/><Relationship Id="rId22" Type="http://schemas.openxmlformats.org/officeDocument/2006/relationships/fontTable" Target="fontTable.xml"/><Relationship Id="rId21" Type="http://schemas.openxmlformats.org/officeDocument/2006/relationships/customXml" Target="../customXml/item1.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image" Target="media/image8.jpeg"/><Relationship Id="rId18" Type="http://schemas.openxmlformats.org/officeDocument/2006/relationships/image" Target="media/image7.png"/><Relationship Id="rId17" Type="http://schemas.openxmlformats.org/officeDocument/2006/relationships/image" Target="media/image6.jpeg"/><Relationship Id="rId16" Type="http://schemas.openxmlformats.org/officeDocument/2006/relationships/image" Target="media/image5.jpeg"/><Relationship Id="rId15" Type="http://schemas.microsoft.com/office/2007/relationships/diagramDrawing" Target="diagrams/drawing1.xml"/><Relationship Id="rId14" Type="http://schemas.openxmlformats.org/officeDocument/2006/relationships/diagramColors" Target="diagrams/colors1.xml"/><Relationship Id="rId13" Type="http://schemas.openxmlformats.org/officeDocument/2006/relationships/diagramQuickStyle" Target="diagrams/quickStyle1.xml"/><Relationship Id="rId12" Type="http://schemas.openxmlformats.org/officeDocument/2006/relationships/diagramLayout" Target="diagrams/layout1.xml"/><Relationship Id="rId11" Type="http://schemas.openxmlformats.org/officeDocument/2006/relationships/diagramData" Target="diagrams/data1.xml"/><Relationship Id="rId10" Type="http://schemas.openxmlformats.org/officeDocument/2006/relationships/image" Target="media/image4.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7501E4B5-296E-4623-B63A-0760CC9FD655}" type="doc">
      <dgm:prSet loTypeId="urn:microsoft.com/office/officeart/2005/8/layout/pyramid2" loCatId="list" qsTypeId="urn:microsoft.com/office/officeart/2005/8/quickstyle/simple1" qsCatId="simple" csTypeId="urn:microsoft.com/office/officeart/2005/8/colors/accent1_2" csCatId="accent1" phldr="1"/>
      <dgm:spPr/>
      <dgm:t>
        <a:bodyPr/>
        <a:p>
          <a:endParaRPr lang="en-GB"/>
        </a:p>
      </dgm:t>
    </dgm:pt>
    <dgm:pt modelId="{D458D6F4-0B0C-4545-B379-D065377781CC}">
      <dgm:prSet phldrT="[Text]"/>
      <dgm:spPr/>
      <dgm:t>
        <a:bodyPr/>
        <a:p>
          <a:r>
            <a:rPr lang="en-GB"/>
            <a:t>Hasty Decision-making in Recruiting</a:t>
          </a:r>
        </a:p>
      </dgm:t>
    </dgm:pt>
    <dgm:pt modelId="{5EE93582-0A87-4169-A6D0-8429D0C283FA}" cxnId="{98A714D4-2689-4F9C-AF16-2CC5ADA16658}" type="parTrans">
      <dgm:prSet/>
      <dgm:spPr/>
      <dgm:t>
        <a:bodyPr/>
        <a:p>
          <a:endParaRPr lang="en-GB"/>
        </a:p>
      </dgm:t>
    </dgm:pt>
    <dgm:pt modelId="{2026A8DA-7AEA-41E2-B794-7435251AA52D}" cxnId="{98A714D4-2689-4F9C-AF16-2CC5ADA16658}" type="sibTrans">
      <dgm:prSet/>
      <dgm:spPr/>
      <dgm:t>
        <a:bodyPr/>
        <a:p>
          <a:endParaRPr lang="en-GB"/>
        </a:p>
      </dgm:t>
    </dgm:pt>
    <dgm:pt modelId="{D88CFF8B-195C-4F53-8BAD-3D5ABA409CFC}">
      <dgm:prSet phldrT="[Text]"/>
      <dgm:spPr/>
      <dgm:t>
        <a:bodyPr/>
        <a:p>
          <a:r>
            <a:rPr lang="en-GB"/>
            <a:t>Soft Skills and Cultural Fit are Overlooked</a:t>
          </a:r>
        </a:p>
      </dgm:t>
    </dgm:pt>
    <dgm:pt modelId="{CD7351CE-3E42-40C9-8567-3663B6C953DC}" cxnId="{BECD442B-312B-4202-8F2A-FFAD6BF200FA}" type="parTrans">
      <dgm:prSet/>
      <dgm:spPr/>
      <dgm:t>
        <a:bodyPr/>
        <a:p>
          <a:endParaRPr lang="en-GB"/>
        </a:p>
      </dgm:t>
    </dgm:pt>
    <dgm:pt modelId="{28EBB6C2-E145-47D3-8CBA-AC03FC0C5B2B}" cxnId="{BECD442B-312B-4202-8F2A-FFAD6BF200FA}" type="sibTrans">
      <dgm:prSet/>
      <dgm:spPr/>
      <dgm:t>
        <a:bodyPr/>
        <a:p>
          <a:endParaRPr lang="en-GB"/>
        </a:p>
      </dgm:t>
    </dgm:pt>
    <dgm:pt modelId="{96CA95DB-F5EB-454D-A751-7D54828A0832}">
      <dgm:prSet phldrT="[Text]"/>
      <dgm:spPr/>
      <dgm:t>
        <a:bodyPr/>
        <a:p>
          <a:r>
            <a:rPr lang="en-GB"/>
            <a:t>Inappropriate Onboarding Program</a:t>
          </a:r>
        </a:p>
      </dgm:t>
    </dgm:pt>
    <dgm:pt modelId="{334D5D31-F768-4AC3-8C93-E9F7FCD254EC}" cxnId="{C193D852-AA59-44A8-91BA-642B34633FDB}" type="parTrans">
      <dgm:prSet/>
      <dgm:spPr/>
      <dgm:t>
        <a:bodyPr/>
        <a:p>
          <a:endParaRPr lang="en-GB"/>
        </a:p>
      </dgm:t>
    </dgm:pt>
    <dgm:pt modelId="{B208C99C-112C-4ECF-9F70-76012F919B40}" cxnId="{C193D852-AA59-44A8-91BA-642B34633FDB}" type="sibTrans">
      <dgm:prSet/>
      <dgm:spPr/>
      <dgm:t>
        <a:bodyPr/>
        <a:p>
          <a:endParaRPr lang="en-GB"/>
        </a:p>
      </dgm:t>
    </dgm:pt>
    <dgm:pt modelId="{479F205B-EDBD-442D-BB90-A8846A284F21}" type="pres">
      <dgm:prSet presAssocID="{7501E4B5-296E-4623-B63A-0760CC9FD655}" presName="compositeShape" presStyleCnt="0">
        <dgm:presLayoutVars>
          <dgm:dir/>
          <dgm:resizeHandles/>
        </dgm:presLayoutVars>
      </dgm:prSet>
      <dgm:spPr/>
    </dgm:pt>
    <dgm:pt modelId="{ADA5325A-2324-4D44-BA6E-5EFF846CA3E7}" type="pres">
      <dgm:prSet presAssocID="{7501E4B5-296E-4623-B63A-0760CC9FD655}" presName="pyramid" presStyleLbl="node1" presStyleIdx="0" presStyleCnt="1"/>
      <dgm:spPr/>
    </dgm:pt>
    <dgm:pt modelId="{3C05C9FD-9644-4EE6-B41D-692BE2C1C884}" type="pres">
      <dgm:prSet presAssocID="{7501E4B5-296E-4623-B63A-0760CC9FD655}" presName="theList" presStyleCnt="0"/>
      <dgm:spPr/>
    </dgm:pt>
    <dgm:pt modelId="{791B5968-4326-4C59-9438-77633D990D09}" type="pres">
      <dgm:prSet presAssocID="{D458D6F4-0B0C-4545-B379-D065377781CC}" presName="aNode" presStyleLbl="fgAcc1" presStyleIdx="0" presStyleCnt="3">
        <dgm:presLayoutVars>
          <dgm:bulletEnabled val="1"/>
        </dgm:presLayoutVars>
      </dgm:prSet>
      <dgm:spPr/>
    </dgm:pt>
    <dgm:pt modelId="{ECEF4213-F755-47B5-9930-DB3E41B520F7}" type="pres">
      <dgm:prSet presAssocID="{D458D6F4-0B0C-4545-B379-D065377781CC}" presName="aSpace" presStyleCnt="0"/>
      <dgm:spPr/>
    </dgm:pt>
    <dgm:pt modelId="{29D0C0CF-8C8D-4062-A3D5-E71B9A0A921F}" type="pres">
      <dgm:prSet presAssocID="{D88CFF8B-195C-4F53-8BAD-3D5ABA409CFC}" presName="aNode" presStyleLbl="fgAcc1" presStyleIdx="1" presStyleCnt="3">
        <dgm:presLayoutVars>
          <dgm:bulletEnabled val="1"/>
        </dgm:presLayoutVars>
      </dgm:prSet>
      <dgm:spPr/>
    </dgm:pt>
    <dgm:pt modelId="{F41A2A74-16DF-4AC1-98CD-9825CC5066E7}" type="pres">
      <dgm:prSet presAssocID="{D88CFF8B-195C-4F53-8BAD-3D5ABA409CFC}" presName="aSpace" presStyleCnt="0"/>
      <dgm:spPr/>
    </dgm:pt>
    <dgm:pt modelId="{69493EB5-37F6-472B-AC32-6EF9AB6B155B}" type="pres">
      <dgm:prSet presAssocID="{96CA95DB-F5EB-454D-A751-7D54828A0832}" presName="aNode" presStyleLbl="fgAcc1" presStyleIdx="2" presStyleCnt="3">
        <dgm:presLayoutVars>
          <dgm:bulletEnabled val="1"/>
        </dgm:presLayoutVars>
      </dgm:prSet>
      <dgm:spPr/>
    </dgm:pt>
    <dgm:pt modelId="{EF79E4EF-1C20-4DBE-8EE6-98D304B7F0BD}" type="pres">
      <dgm:prSet presAssocID="{96CA95DB-F5EB-454D-A751-7D54828A0832}" presName="aSpace" presStyleCnt="0"/>
      <dgm:spPr/>
    </dgm:pt>
  </dgm:ptLst>
  <dgm:cxnLst>
    <dgm:cxn modelId="{BECD442B-312B-4202-8F2A-FFAD6BF200FA}" srcId="{7501E4B5-296E-4623-B63A-0760CC9FD655}" destId="{D88CFF8B-195C-4F53-8BAD-3D5ABA409CFC}" srcOrd="1" destOrd="0" parTransId="{CD7351CE-3E42-40C9-8567-3663B6C953DC}" sibTransId="{28EBB6C2-E145-47D3-8CBA-AC03FC0C5B2B}"/>
    <dgm:cxn modelId="{E8FFE151-0E02-452F-B4D9-22AE1C7B400C}" type="presOf" srcId="{D88CFF8B-195C-4F53-8BAD-3D5ABA409CFC}" destId="{29D0C0CF-8C8D-4062-A3D5-E71B9A0A921F}" srcOrd="0" destOrd="0" presId="urn:microsoft.com/office/officeart/2005/8/layout/pyramid2"/>
    <dgm:cxn modelId="{C193D852-AA59-44A8-91BA-642B34633FDB}" srcId="{7501E4B5-296E-4623-B63A-0760CC9FD655}" destId="{96CA95DB-F5EB-454D-A751-7D54828A0832}" srcOrd="2" destOrd="0" parTransId="{334D5D31-F768-4AC3-8C93-E9F7FCD254EC}" sibTransId="{B208C99C-112C-4ECF-9F70-76012F919B40}"/>
    <dgm:cxn modelId="{7BCB3286-75EB-4BEB-AEC6-1F61B2C3C458}" type="presOf" srcId="{96CA95DB-F5EB-454D-A751-7D54828A0832}" destId="{69493EB5-37F6-472B-AC32-6EF9AB6B155B}" srcOrd="0" destOrd="0" presId="urn:microsoft.com/office/officeart/2005/8/layout/pyramid2"/>
    <dgm:cxn modelId="{00266AAE-1921-411C-99AD-2BD6ED77E030}" type="presOf" srcId="{7501E4B5-296E-4623-B63A-0760CC9FD655}" destId="{479F205B-EDBD-442D-BB90-A8846A284F21}" srcOrd="0" destOrd="0" presId="urn:microsoft.com/office/officeart/2005/8/layout/pyramid2"/>
    <dgm:cxn modelId="{7D94D4B7-23E7-4567-8A18-28BC1310A7CA}" type="presOf" srcId="{D458D6F4-0B0C-4545-B379-D065377781CC}" destId="{791B5968-4326-4C59-9438-77633D990D09}" srcOrd="0" destOrd="0" presId="urn:microsoft.com/office/officeart/2005/8/layout/pyramid2"/>
    <dgm:cxn modelId="{98A714D4-2689-4F9C-AF16-2CC5ADA16658}" srcId="{7501E4B5-296E-4623-B63A-0760CC9FD655}" destId="{D458D6F4-0B0C-4545-B379-D065377781CC}" srcOrd="0" destOrd="0" parTransId="{5EE93582-0A87-4169-A6D0-8429D0C283FA}" sibTransId="{2026A8DA-7AEA-41E2-B794-7435251AA52D}"/>
    <dgm:cxn modelId="{2FDE98C4-C5C4-4219-B614-94DC7EDC63F7}" type="presParOf" srcId="{479F205B-EDBD-442D-BB90-A8846A284F21}" destId="{ADA5325A-2324-4D44-BA6E-5EFF846CA3E7}" srcOrd="0" destOrd="0" presId="urn:microsoft.com/office/officeart/2005/8/layout/pyramid2"/>
    <dgm:cxn modelId="{8245B75E-B7B4-4BE2-9678-401231405548}" type="presParOf" srcId="{479F205B-EDBD-442D-BB90-A8846A284F21}" destId="{3C05C9FD-9644-4EE6-B41D-692BE2C1C884}" srcOrd="1" destOrd="0" presId="urn:microsoft.com/office/officeart/2005/8/layout/pyramid2"/>
    <dgm:cxn modelId="{538AD493-391B-4D92-ADE7-76509FB8709A}" type="presParOf" srcId="{3C05C9FD-9644-4EE6-B41D-692BE2C1C884}" destId="{791B5968-4326-4C59-9438-77633D990D09}" srcOrd="0" destOrd="0" presId="urn:microsoft.com/office/officeart/2005/8/layout/pyramid2"/>
    <dgm:cxn modelId="{900E80FA-6574-4A17-A1C8-2F338E01C077}" type="presParOf" srcId="{3C05C9FD-9644-4EE6-B41D-692BE2C1C884}" destId="{ECEF4213-F755-47B5-9930-DB3E41B520F7}" srcOrd="1" destOrd="0" presId="urn:microsoft.com/office/officeart/2005/8/layout/pyramid2"/>
    <dgm:cxn modelId="{686EC0DE-0151-46C7-9B1D-99B8638612ED}" type="presParOf" srcId="{3C05C9FD-9644-4EE6-B41D-692BE2C1C884}" destId="{29D0C0CF-8C8D-4062-A3D5-E71B9A0A921F}" srcOrd="2" destOrd="0" presId="urn:microsoft.com/office/officeart/2005/8/layout/pyramid2"/>
    <dgm:cxn modelId="{0452A199-86F6-4F4F-AB05-4DB50E6359E4}" type="presParOf" srcId="{3C05C9FD-9644-4EE6-B41D-692BE2C1C884}" destId="{F41A2A74-16DF-4AC1-98CD-9825CC5066E7}" srcOrd="3" destOrd="0" presId="urn:microsoft.com/office/officeart/2005/8/layout/pyramid2"/>
    <dgm:cxn modelId="{24641CA7-AE81-4FDA-98AD-77B4C16BC356}" type="presParOf" srcId="{3C05C9FD-9644-4EE6-B41D-692BE2C1C884}" destId="{69493EB5-37F6-472B-AC32-6EF9AB6B155B}" srcOrd="4" destOrd="0" presId="urn:microsoft.com/office/officeart/2005/8/layout/pyramid2"/>
    <dgm:cxn modelId="{A2FDAF99-C6DA-4FB7-9E7F-F12086B7F3DF}" type="presParOf" srcId="{3C05C9FD-9644-4EE6-B41D-692BE2C1C884}" destId="{EF79E4EF-1C20-4DBE-8EE6-98D304B7F0BD}" srcOrd="5" destOrd="0" presId="urn:microsoft.com/office/officeart/2005/8/layout/pyramid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5486400" cy="3200400"/>
        <a:chOff x="0" y="0"/>
        <a:chExt cx="5486400" cy="3200400"/>
      </a:xfrm>
    </dsp:grpSpPr>
    <dsp:sp modelId="{ADA5325A-2324-4D44-BA6E-5EFF846CA3E7}">
      <dsp:nvSpPr>
        <dsp:cNvPr id="3" name="等腰三角形 2"/>
        <dsp:cNvSpPr/>
      </dsp:nvSpPr>
      <dsp:spPr bwMode="white">
        <a:xfrm>
          <a:off x="902970" y="0"/>
          <a:ext cx="3200400" cy="3200400"/>
        </a:xfrm>
        <a:prstGeom prst="triangle">
          <a:avLst/>
        </a:prstGeom>
      </dsp:spPr>
      <dsp:style>
        <a:lnRef idx="2">
          <a:schemeClr val="lt1"/>
        </a:lnRef>
        <a:fillRef idx="1">
          <a:schemeClr val="accent1"/>
        </a:fillRef>
        <a:effectRef idx="0">
          <a:scrgbClr r="0" g="0" b="0"/>
        </a:effectRef>
        <a:fontRef idx="minor">
          <a:schemeClr val="lt1"/>
        </a:fontRef>
      </dsp:style>
      <dsp:txXfrm>
        <a:off x="902970" y="0"/>
        <a:ext cx="3200400" cy="3200400"/>
      </dsp:txXfrm>
    </dsp:sp>
    <dsp:sp modelId="{791B5968-4326-4C59-9438-77633D990D09}">
      <dsp:nvSpPr>
        <dsp:cNvPr id="4" name="圆角矩形 3"/>
        <dsp:cNvSpPr/>
      </dsp:nvSpPr>
      <dsp:spPr bwMode="white">
        <a:xfrm>
          <a:off x="2503170" y="320040"/>
          <a:ext cx="2080260" cy="758613"/>
        </a:xfrm>
        <a:prstGeom prst="roundRect">
          <a:avLst/>
        </a:prstGeom>
      </dsp:spPr>
      <dsp:style>
        <a:lnRef idx="2">
          <a:schemeClr val="accent1"/>
        </a:lnRef>
        <a:fillRef idx="1">
          <a:schemeClr val="lt1">
            <a:alpha val="90000"/>
          </a:schemeClr>
        </a:fillRef>
        <a:effectRef idx="0">
          <a:scrgbClr r="0" g="0" b="0"/>
        </a:effectRef>
        <a:fontRef idx="minor"/>
      </dsp:style>
      <dsp:txBody>
        <a:bodyPr lIns="60960" tIns="60960" rIns="60960" bIns="60960" anchor="ctr"/>
        <a:lstStyle>
          <a:lvl1pPr algn="ctr">
            <a:defRPr sz="1600"/>
          </a:lvl1pPr>
          <a:lvl2pPr marL="114300" indent="-114300" algn="ctr">
            <a:defRPr sz="1200"/>
          </a:lvl2pPr>
          <a:lvl3pPr marL="228600" indent="-114300" algn="ctr">
            <a:defRPr sz="1200"/>
          </a:lvl3pPr>
          <a:lvl4pPr marL="342900" indent="-114300" algn="ctr">
            <a:defRPr sz="1200"/>
          </a:lvl4pPr>
          <a:lvl5pPr marL="457200" indent="-114300" algn="ctr">
            <a:defRPr sz="1200"/>
          </a:lvl5pPr>
          <a:lvl6pPr marL="571500" indent="-114300" algn="ctr">
            <a:defRPr sz="1200"/>
          </a:lvl6pPr>
          <a:lvl7pPr marL="685800" indent="-114300" algn="ctr">
            <a:defRPr sz="1200"/>
          </a:lvl7pPr>
          <a:lvl8pPr marL="800100" indent="-114300" algn="ctr">
            <a:defRPr sz="1200"/>
          </a:lvl8pPr>
          <a:lvl9pPr marL="914400" indent="-114300" algn="ctr">
            <a:defRPr sz="1200"/>
          </a:lvl9pPr>
        </a:lstStyle>
        <a:p>
          <a:pPr lvl="0">
            <a:lnSpc>
              <a:spcPct val="100000"/>
            </a:lnSpc>
            <a:spcBef>
              <a:spcPct val="0"/>
            </a:spcBef>
            <a:spcAft>
              <a:spcPct val="35000"/>
            </a:spcAft>
          </a:pPr>
          <a:r>
            <a:rPr lang="en-GB">
              <a:solidFill>
                <a:schemeClr val="dk1"/>
              </a:solidFill>
            </a:rPr>
            <a:t>Hasty Decision-making in Recruiting</a:t>
          </a:r>
          <a:endParaRPr>
            <a:solidFill>
              <a:schemeClr val="dk1"/>
            </a:solidFill>
          </a:endParaRPr>
        </a:p>
      </dsp:txBody>
      <dsp:txXfrm>
        <a:off x="2503170" y="320040"/>
        <a:ext cx="2080260" cy="758613"/>
      </dsp:txXfrm>
    </dsp:sp>
    <dsp:sp modelId="{29D0C0CF-8C8D-4062-A3D5-E71B9A0A921F}">
      <dsp:nvSpPr>
        <dsp:cNvPr id="5" name="圆角矩形 4"/>
        <dsp:cNvSpPr/>
      </dsp:nvSpPr>
      <dsp:spPr bwMode="white">
        <a:xfrm>
          <a:off x="2503170" y="1173480"/>
          <a:ext cx="2080260" cy="758613"/>
        </a:xfrm>
        <a:prstGeom prst="roundRect">
          <a:avLst/>
        </a:prstGeom>
      </dsp:spPr>
      <dsp:style>
        <a:lnRef idx="2">
          <a:schemeClr val="accent1"/>
        </a:lnRef>
        <a:fillRef idx="1">
          <a:schemeClr val="lt1">
            <a:alpha val="90000"/>
          </a:schemeClr>
        </a:fillRef>
        <a:effectRef idx="0">
          <a:scrgbClr r="0" g="0" b="0"/>
        </a:effectRef>
        <a:fontRef idx="minor"/>
      </dsp:style>
      <dsp:txBody>
        <a:bodyPr lIns="60960" tIns="60960" rIns="60960" bIns="60960" anchor="ctr"/>
        <a:lstStyle>
          <a:lvl1pPr algn="ctr">
            <a:defRPr sz="1600"/>
          </a:lvl1pPr>
          <a:lvl2pPr marL="114300" indent="-114300" algn="ctr">
            <a:defRPr sz="1200"/>
          </a:lvl2pPr>
          <a:lvl3pPr marL="228600" indent="-114300" algn="ctr">
            <a:defRPr sz="1200"/>
          </a:lvl3pPr>
          <a:lvl4pPr marL="342900" indent="-114300" algn="ctr">
            <a:defRPr sz="1200"/>
          </a:lvl4pPr>
          <a:lvl5pPr marL="457200" indent="-114300" algn="ctr">
            <a:defRPr sz="1200"/>
          </a:lvl5pPr>
          <a:lvl6pPr marL="571500" indent="-114300" algn="ctr">
            <a:defRPr sz="1200"/>
          </a:lvl6pPr>
          <a:lvl7pPr marL="685800" indent="-114300" algn="ctr">
            <a:defRPr sz="1200"/>
          </a:lvl7pPr>
          <a:lvl8pPr marL="800100" indent="-114300" algn="ctr">
            <a:defRPr sz="1200"/>
          </a:lvl8pPr>
          <a:lvl9pPr marL="914400" indent="-114300" algn="ctr">
            <a:defRPr sz="1200"/>
          </a:lvl9pPr>
        </a:lstStyle>
        <a:p>
          <a:pPr lvl="0">
            <a:lnSpc>
              <a:spcPct val="100000"/>
            </a:lnSpc>
            <a:spcBef>
              <a:spcPct val="0"/>
            </a:spcBef>
            <a:spcAft>
              <a:spcPct val="35000"/>
            </a:spcAft>
          </a:pPr>
          <a:r>
            <a:rPr lang="en-GB">
              <a:solidFill>
                <a:schemeClr val="dk1"/>
              </a:solidFill>
            </a:rPr>
            <a:t>Soft Skills and Cultural Fit are Overlooked</a:t>
          </a:r>
          <a:endParaRPr>
            <a:solidFill>
              <a:schemeClr val="dk1"/>
            </a:solidFill>
          </a:endParaRPr>
        </a:p>
      </dsp:txBody>
      <dsp:txXfrm>
        <a:off x="2503170" y="1173480"/>
        <a:ext cx="2080260" cy="758613"/>
      </dsp:txXfrm>
    </dsp:sp>
    <dsp:sp modelId="{69493EB5-37F6-472B-AC32-6EF9AB6B155B}">
      <dsp:nvSpPr>
        <dsp:cNvPr id="6" name="圆角矩形 5"/>
        <dsp:cNvSpPr/>
      </dsp:nvSpPr>
      <dsp:spPr bwMode="white">
        <a:xfrm>
          <a:off x="2503170" y="2026920"/>
          <a:ext cx="2080260" cy="758613"/>
        </a:xfrm>
        <a:prstGeom prst="roundRect">
          <a:avLst/>
        </a:prstGeom>
      </dsp:spPr>
      <dsp:style>
        <a:lnRef idx="2">
          <a:schemeClr val="accent1"/>
        </a:lnRef>
        <a:fillRef idx="1">
          <a:schemeClr val="lt1">
            <a:alpha val="90000"/>
          </a:schemeClr>
        </a:fillRef>
        <a:effectRef idx="0">
          <a:scrgbClr r="0" g="0" b="0"/>
        </a:effectRef>
        <a:fontRef idx="minor"/>
      </dsp:style>
      <dsp:txBody>
        <a:bodyPr lIns="60960" tIns="60960" rIns="60960" bIns="60960" anchor="ctr"/>
        <a:lstStyle>
          <a:lvl1pPr algn="ctr">
            <a:defRPr sz="1600"/>
          </a:lvl1pPr>
          <a:lvl2pPr marL="114300" indent="-114300" algn="ctr">
            <a:defRPr sz="1200"/>
          </a:lvl2pPr>
          <a:lvl3pPr marL="228600" indent="-114300" algn="ctr">
            <a:defRPr sz="1200"/>
          </a:lvl3pPr>
          <a:lvl4pPr marL="342900" indent="-114300" algn="ctr">
            <a:defRPr sz="1200"/>
          </a:lvl4pPr>
          <a:lvl5pPr marL="457200" indent="-114300" algn="ctr">
            <a:defRPr sz="1200"/>
          </a:lvl5pPr>
          <a:lvl6pPr marL="571500" indent="-114300" algn="ctr">
            <a:defRPr sz="1200"/>
          </a:lvl6pPr>
          <a:lvl7pPr marL="685800" indent="-114300" algn="ctr">
            <a:defRPr sz="1200"/>
          </a:lvl7pPr>
          <a:lvl8pPr marL="800100" indent="-114300" algn="ctr">
            <a:defRPr sz="1200"/>
          </a:lvl8pPr>
          <a:lvl9pPr marL="914400" indent="-114300" algn="ctr">
            <a:defRPr sz="1200"/>
          </a:lvl9pPr>
        </a:lstStyle>
        <a:p>
          <a:pPr lvl="0">
            <a:lnSpc>
              <a:spcPct val="100000"/>
            </a:lnSpc>
            <a:spcBef>
              <a:spcPct val="0"/>
            </a:spcBef>
            <a:spcAft>
              <a:spcPct val="35000"/>
            </a:spcAft>
          </a:pPr>
          <a:r>
            <a:rPr lang="en-GB">
              <a:solidFill>
                <a:schemeClr val="dk1"/>
              </a:solidFill>
            </a:rPr>
            <a:t>Inappropriate Onboarding Program</a:t>
          </a:r>
          <a:endParaRPr>
            <a:solidFill>
              <a:schemeClr val="dk1"/>
            </a:solidFill>
          </a:endParaRPr>
        </a:p>
      </dsp:txBody>
      <dsp:txXfrm>
        <a:off x="2503170" y="2026920"/>
        <a:ext cx="2080260" cy="75861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varLst>
      <dgm:dir/>
      <dgm:resizeHandles/>
    </dgm:varLst>
    <dgm:alg type="composite"/>
    <dgm:shape xmlns:r="http://schemas.openxmlformats.org/officeDocument/2006/relationships" r:blip="">
      <dgm:adjLst/>
    </dgm:shape>
    <dgm:presOf/>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efaultPlaceholder_-1854013440"/>
        <w:style w:val=""/>
        <w:category>
          <w:name w:val="General"/>
          <w:gallery w:val="placeholder"/>
        </w:category>
        <w:types>
          <w:type w:val="bbPlcHdr"/>
        </w:types>
        <w:behaviors>
          <w:behavior w:val="content"/>
        </w:behaviors>
        <w:description w:val=""/>
        <w:guid w:val="{FF0926AD-CFFE-4BA6-A021-342600C6CF9B}"/>
      </w:docPartPr>
      <w:docPartBody>
        <w:p>
          <w:r>
            <w:rPr>
              <w:rStyle w:val="4"/>
            </w:rPr>
            <w:t>Click or tap here to enter text.</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1C0"/>
    <w:rsid w:val="001111C0"/>
    <w:rsid w:val="00C136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qFormat="1" w:uiPriority="99" w:name="Normal Table"/>
    <w:lsdException w:unhideWhenUsed="0" w:uiPriority="99" w:name="Placeholder Text"/>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GB" w:eastAsia="en-GB" w:bidi="ar-SA"/>
      <w14:ligatures w14:val="standardContextual"/>
    </w:rPr>
  </w:style>
  <w:style w:type="character" w:default="1" w:styleId="2">
    <w:name w:val="Default Paragraph Font"/>
    <w:semiHidden/>
    <w:unhideWhenUsed/>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Placeholder Text"/>
    <w:basedOn w:val="2"/>
    <w:semiHidden/>
    <w:uiPriority w:val="99"/>
    <w:rPr>
      <w:color w:val="808080"/>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4BA885-308F-44F3-A79E-2673070060D4}">
  <ds:schemaRefs/>
</ds:datastoreItem>
</file>

<file path=docProps/app.xml><?xml version="1.0" encoding="utf-8"?>
<Properties xmlns="http://schemas.openxmlformats.org/officeDocument/2006/extended-properties" xmlns:vt="http://schemas.openxmlformats.org/officeDocument/2006/docPropsVTypes">
  <Template>Normal</Template>
  <Pages>18</Pages>
  <Words>3696</Words>
  <Characters>22654</Characters>
  <Lines>197</Lines>
  <Paragraphs>55</Paragraphs>
  <TotalTime>15</TotalTime>
  <ScaleCrop>false</ScaleCrop>
  <LinksUpToDate>false</LinksUpToDate>
  <CharactersWithSpaces>26253</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2023-06-17T12:08:00Z</dcterms:created>
  <dc:creator>User</dc:creator>
  <cp:lastModifiedBy>Vince Liao</cp:lastModifiedBy>
  <dcterms:modified xsi:type="dcterms:W3CDTF">2023-07-10T15:50:04Z</dcterms:modified>
  <cp:revision>55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08329DE7F1DE4F4084E2F47EDC57E4A1_12</vt:lpwstr>
  </property>
</Properties>
</file>