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2D68F" w14:textId="77777777" w:rsidR="00382DE1" w:rsidRDefault="00382DE1">
      <w:pPr>
        <w:rPr>
          <w:rFonts w:ascii="Times New Roman" w:hAnsi="Times New Roman" w:cs="Times New Roman"/>
        </w:rPr>
      </w:pPr>
      <w:r w:rsidRPr="00382DE1">
        <w:rPr>
          <w:rFonts w:ascii="Times New Roman" w:hAnsi="Times New Roman" w:cs="Times New Roman"/>
          <w:noProof/>
        </w:rPr>
        <w:drawing>
          <wp:inline distT="0" distB="0" distL="0" distR="0" wp14:anchorId="3B50EA1D" wp14:editId="7E3F356E">
            <wp:extent cx="1880821" cy="647700"/>
            <wp:effectExtent l="0" t="0" r="5715" b="0"/>
            <wp:docPr id="1160599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599851" name=""/>
                    <pic:cNvPicPr/>
                  </pic:nvPicPr>
                  <pic:blipFill>
                    <a:blip r:embed="rId8"/>
                    <a:stretch>
                      <a:fillRect/>
                    </a:stretch>
                  </pic:blipFill>
                  <pic:spPr>
                    <a:xfrm>
                      <a:off x="0" y="0"/>
                      <a:ext cx="1884554" cy="648986"/>
                    </a:xfrm>
                    <a:prstGeom prst="rect">
                      <a:avLst/>
                    </a:prstGeom>
                  </pic:spPr>
                </pic:pic>
              </a:graphicData>
            </a:graphic>
          </wp:inline>
        </w:drawing>
      </w:r>
    </w:p>
    <w:p w14:paraId="1D6B0D5C" w14:textId="77777777" w:rsidR="00382DE1" w:rsidRDefault="00382DE1">
      <w:pPr>
        <w:rPr>
          <w:rFonts w:ascii="Times New Roman" w:hAnsi="Times New Roman" w:cs="Times New Roman"/>
        </w:rPr>
      </w:pPr>
    </w:p>
    <w:p w14:paraId="391E503C" w14:textId="77777777" w:rsidR="00382DE1" w:rsidRDefault="00382DE1">
      <w:pPr>
        <w:rPr>
          <w:rFonts w:ascii="Times New Roman" w:hAnsi="Times New Roman" w:cs="Times New Roman"/>
        </w:rPr>
      </w:pPr>
    </w:p>
    <w:tbl>
      <w:tblPr>
        <w:tblStyle w:val="TableGrid"/>
        <w:tblW w:w="0" w:type="auto"/>
        <w:tblLook w:val="04A0" w:firstRow="1" w:lastRow="0" w:firstColumn="1" w:lastColumn="0" w:noHBand="0" w:noVBand="1"/>
      </w:tblPr>
      <w:tblGrid>
        <w:gridCol w:w="2178"/>
        <w:gridCol w:w="2595"/>
        <w:gridCol w:w="2556"/>
        <w:gridCol w:w="2021"/>
      </w:tblGrid>
      <w:tr w:rsidR="00562265" w:rsidRPr="00D1589C" w14:paraId="6DFE9177" w14:textId="77777777" w:rsidTr="00562265">
        <w:trPr>
          <w:trHeight w:val="413"/>
        </w:trPr>
        <w:tc>
          <w:tcPr>
            <w:tcW w:w="0" w:type="auto"/>
            <w:shd w:val="clear" w:color="auto" w:fill="D9D9D9" w:themeFill="background1" w:themeFillShade="D9"/>
          </w:tcPr>
          <w:p w14:paraId="4E919F3C" w14:textId="17FD0620" w:rsidR="00562265" w:rsidRPr="00D1589C" w:rsidRDefault="00562265" w:rsidP="00D1589C">
            <w:pPr>
              <w:rPr>
                <w:rFonts w:ascii="Times New Roman" w:hAnsi="Times New Roman" w:cs="Times New Roman"/>
                <w:b/>
                <w:bCs/>
              </w:rPr>
            </w:pPr>
            <w:proofErr w:type="spellStart"/>
            <w:r w:rsidRPr="00562265">
              <w:rPr>
                <w:rFonts w:ascii="Times New Roman" w:hAnsi="Times New Roman" w:cs="Times New Roman"/>
                <w:b/>
                <w:bCs/>
              </w:rPr>
              <w:t>Programme</w:t>
            </w:r>
            <w:proofErr w:type="spellEnd"/>
            <w:r w:rsidRPr="00562265">
              <w:rPr>
                <w:rFonts w:ascii="Times New Roman" w:hAnsi="Times New Roman" w:cs="Times New Roman"/>
                <w:b/>
                <w:bCs/>
              </w:rPr>
              <w:t>:</w:t>
            </w:r>
          </w:p>
        </w:tc>
        <w:tc>
          <w:tcPr>
            <w:tcW w:w="0" w:type="auto"/>
            <w:gridSpan w:val="3"/>
          </w:tcPr>
          <w:p w14:paraId="1C39BC6E" w14:textId="2DED94C3" w:rsidR="00562265" w:rsidRPr="00D1589C" w:rsidRDefault="00562265" w:rsidP="00D1589C">
            <w:pPr>
              <w:rPr>
                <w:rFonts w:ascii="Times New Roman" w:hAnsi="Times New Roman" w:cs="Times New Roman"/>
                <w:b/>
                <w:bCs/>
              </w:rPr>
            </w:pPr>
            <w:r w:rsidRPr="00562265">
              <w:rPr>
                <w:rFonts w:ascii="Times New Roman" w:hAnsi="Times New Roman" w:cs="Times New Roman"/>
                <w:b/>
                <w:bCs/>
              </w:rPr>
              <w:t>BA (Hons) Business Management</w:t>
            </w:r>
          </w:p>
        </w:tc>
      </w:tr>
      <w:tr w:rsidR="00562265" w:rsidRPr="00D1589C" w14:paraId="5DCB93E9" w14:textId="77777777" w:rsidTr="00562265">
        <w:trPr>
          <w:trHeight w:val="440"/>
        </w:trPr>
        <w:tc>
          <w:tcPr>
            <w:tcW w:w="0" w:type="auto"/>
            <w:shd w:val="clear" w:color="auto" w:fill="D9D9D9" w:themeFill="background1" w:themeFillShade="D9"/>
          </w:tcPr>
          <w:p w14:paraId="668A0E3A" w14:textId="5C55761F" w:rsidR="00562265" w:rsidRPr="00D1589C" w:rsidRDefault="00562265" w:rsidP="00D1589C">
            <w:pPr>
              <w:rPr>
                <w:rFonts w:ascii="Times New Roman" w:hAnsi="Times New Roman" w:cs="Times New Roman"/>
                <w:b/>
                <w:bCs/>
              </w:rPr>
            </w:pPr>
            <w:r w:rsidRPr="00562265">
              <w:rPr>
                <w:rFonts w:ascii="Times New Roman" w:hAnsi="Times New Roman" w:cs="Times New Roman"/>
                <w:b/>
                <w:bCs/>
              </w:rPr>
              <w:t>Module:</w:t>
            </w:r>
          </w:p>
        </w:tc>
        <w:tc>
          <w:tcPr>
            <w:tcW w:w="0" w:type="auto"/>
            <w:gridSpan w:val="3"/>
          </w:tcPr>
          <w:p w14:paraId="13B9E67A" w14:textId="4D7E542D" w:rsidR="00562265" w:rsidRPr="00D1589C" w:rsidRDefault="00562265" w:rsidP="00D1589C">
            <w:pPr>
              <w:rPr>
                <w:rFonts w:ascii="Times New Roman" w:hAnsi="Times New Roman" w:cs="Times New Roman"/>
                <w:b/>
                <w:bCs/>
              </w:rPr>
            </w:pPr>
            <w:r w:rsidRPr="00562265">
              <w:rPr>
                <w:rFonts w:ascii="Times New Roman" w:hAnsi="Times New Roman" w:cs="Times New Roman"/>
                <w:b/>
                <w:bCs/>
              </w:rPr>
              <w:t>Management Accounting for Managers</w:t>
            </w:r>
          </w:p>
        </w:tc>
      </w:tr>
      <w:tr w:rsidR="00D1589C" w:rsidRPr="00D1589C" w14:paraId="63CB41D4" w14:textId="77777777" w:rsidTr="00562265">
        <w:tc>
          <w:tcPr>
            <w:tcW w:w="0" w:type="auto"/>
            <w:shd w:val="clear" w:color="auto" w:fill="D9D9D9" w:themeFill="background1" w:themeFillShade="D9"/>
            <w:hideMark/>
          </w:tcPr>
          <w:p w14:paraId="4F9EBD73"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Module code:</w:t>
            </w:r>
          </w:p>
        </w:tc>
        <w:tc>
          <w:tcPr>
            <w:tcW w:w="0" w:type="auto"/>
            <w:hideMark/>
          </w:tcPr>
          <w:p w14:paraId="17D6B7A7"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LCBB5010</w:t>
            </w:r>
          </w:p>
        </w:tc>
        <w:tc>
          <w:tcPr>
            <w:tcW w:w="0" w:type="auto"/>
            <w:shd w:val="clear" w:color="auto" w:fill="D9D9D9" w:themeFill="background1" w:themeFillShade="D9"/>
            <w:hideMark/>
          </w:tcPr>
          <w:p w14:paraId="2350311A"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Contribution to Overall Module Assessment (%):</w:t>
            </w:r>
          </w:p>
        </w:tc>
        <w:tc>
          <w:tcPr>
            <w:tcW w:w="0" w:type="auto"/>
            <w:hideMark/>
          </w:tcPr>
          <w:p w14:paraId="56786519"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50%</w:t>
            </w:r>
          </w:p>
        </w:tc>
      </w:tr>
      <w:tr w:rsidR="00D1589C" w:rsidRPr="00D1589C" w14:paraId="2A1C7A98" w14:textId="77777777" w:rsidTr="00562265">
        <w:tc>
          <w:tcPr>
            <w:tcW w:w="0" w:type="auto"/>
            <w:shd w:val="clear" w:color="auto" w:fill="D9D9D9" w:themeFill="background1" w:themeFillShade="D9"/>
            <w:hideMark/>
          </w:tcPr>
          <w:p w14:paraId="07A94261"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Lecturer/Module Leader:</w:t>
            </w:r>
          </w:p>
        </w:tc>
        <w:tc>
          <w:tcPr>
            <w:tcW w:w="0" w:type="auto"/>
            <w:hideMark/>
          </w:tcPr>
          <w:p w14:paraId="036426FC"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Dr Rita Ukachi-Lois Zainab Atta</w:t>
            </w:r>
          </w:p>
        </w:tc>
        <w:tc>
          <w:tcPr>
            <w:tcW w:w="0" w:type="auto"/>
            <w:shd w:val="clear" w:color="auto" w:fill="D9D9D9" w:themeFill="background1" w:themeFillShade="D9"/>
            <w:hideMark/>
          </w:tcPr>
          <w:p w14:paraId="34383750"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Internal Verifier:</w:t>
            </w:r>
          </w:p>
        </w:tc>
        <w:tc>
          <w:tcPr>
            <w:tcW w:w="0" w:type="auto"/>
            <w:hideMark/>
          </w:tcPr>
          <w:p w14:paraId="6BAEC084"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Dr Anupam Mazumdar</w:t>
            </w:r>
          </w:p>
        </w:tc>
      </w:tr>
      <w:tr w:rsidR="00D1589C" w:rsidRPr="00D1589C" w14:paraId="5DE7C2B5" w14:textId="77777777" w:rsidTr="00562265">
        <w:tc>
          <w:tcPr>
            <w:tcW w:w="0" w:type="auto"/>
            <w:shd w:val="clear" w:color="auto" w:fill="D9D9D9" w:themeFill="background1" w:themeFillShade="D9"/>
            <w:hideMark/>
          </w:tcPr>
          <w:p w14:paraId="2197EFC3"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Assignment Title:</w:t>
            </w:r>
          </w:p>
        </w:tc>
        <w:tc>
          <w:tcPr>
            <w:tcW w:w="0" w:type="auto"/>
            <w:hideMark/>
          </w:tcPr>
          <w:p w14:paraId="5CD5DDCF"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Component 1: Coursework: Individual Report</w:t>
            </w:r>
          </w:p>
        </w:tc>
        <w:tc>
          <w:tcPr>
            <w:tcW w:w="0" w:type="auto"/>
            <w:shd w:val="clear" w:color="auto" w:fill="D9D9D9" w:themeFill="background1" w:themeFillShade="D9"/>
            <w:hideMark/>
          </w:tcPr>
          <w:p w14:paraId="13AB4377"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Word count (or equivalent):</w:t>
            </w:r>
          </w:p>
        </w:tc>
        <w:tc>
          <w:tcPr>
            <w:tcW w:w="0" w:type="auto"/>
            <w:hideMark/>
          </w:tcPr>
          <w:p w14:paraId="2C47E9F9"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2000 words (+/- 10%)</w:t>
            </w:r>
          </w:p>
        </w:tc>
      </w:tr>
      <w:tr w:rsidR="00D1589C" w:rsidRPr="00D1589C" w14:paraId="37BEC615" w14:textId="77777777" w:rsidTr="00562265">
        <w:tc>
          <w:tcPr>
            <w:tcW w:w="0" w:type="auto"/>
            <w:shd w:val="clear" w:color="auto" w:fill="D9D9D9" w:themeFill="background1" w:themeFillShade="D9"/>
            <w:hideMark/>
          </w:tcPr>
          <w:p w14:paraId="1F257E03"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Submission deadline:</w:t>
            </w:r>
          </w:p>
        </w:tc>
        <w:tc>
          <w:tcPr>
            <w:tcW w:w="0" w:type="auto"/>
            <w:hideMark/>
          </w:tcPr>
          <w:p w14:paraId="7C5FEDE9"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Weekday: 21/11/25 @ 2 PM Weekend: 22/11/25 @ 2 PM</w:t>
            </w:r>
          </w:p>
        </w:tc>
        <w:tc>
          <w:tcPr>
            <w:tcW w:w="0" w:type="auto"/>
            <w:shd w:val="clear" w:color="auto" w:fill="D9D9D9" w:themeFill="background1" w:themeFillShade="D9"/>
            <w:hideMark/>
          </w:tcPr>
          <w:p w14:paraId="07370606"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Return date of provisional marks &amp; written feedback:</w:t>
            </w:r>
          </w:p>
        </w:tc>
        <w:tc>
          <w:tcPr>
            <w:tcW w:w="0" w:type="auto"/>
            <w:hideMark/>
          </w:tcPr>
          <w:p w14:paraId="64EEC9C0" w14:textId="77777777" w:rsidR="00D1589C" w:rsidRPr="00D1589C" w:rsidRDefault="00D1589C" w:rsidP="00D1589C">
            <w:pPr>
              <w:spacing w:after="160" w:line="278" w:lineRule="auto"/>
              <w:rPr>
                <w:rFonts w:ascii="Times New Roman" w:hAnsi="Times New Roman" w:cs="Times New Roman"/>
                <w:b/>
                <w:bCs/>
              </w:rPr>
            </w:pPr>
            <w:r w:rsidRPr="00D1589C">
              <w:rPr>
                <w:rFonts w:ascii="Times New Roman" w:hAnsi="Times New Roman" w:cs="Times New Roman"/>
                <w:b/>
                <w:bCs/>
              </w:rPr>
              <w:t>Weekday: 11/12/25 Weekend: 12/12/25</w:t>
            </w:r>
          </w:p>
        </w:tc>
      </w:tr>
    </w:tbl>
    <w:p w14:paraId="3AAC2CC1" w14:textId="2EEC44F6" w:rsidR="002D309D" w:rsidRDefault="002D309D">
      <w:pPr>
        <w:rPr>
          <w:rFonts w:ascii="Times New Roman" w:hAnsi="Times New Roman" w:cs="Times New Roman"/>
        </w:rPr>
      </w:pPr>
      <w:r>
        <w:rPr>
          <w:rFonts w:ascii="Times New Roman" w:hAnsi="Times New Roman" w:cs="Times New Roman"/>
        </w:rPr>
        <w:br w:type="page"/>
      </w:r>
    </w:p>
    <w:p w14:paraId="779448D2" w14:textId="77777777" w:rsidR="0001104C" w:rsidRDefault="0001104C" w:rsidP="0001104C">
      <w:pPr>
        <w:spacing w:line="360" w:lineRule="auto"/>
        <w:jc w:val="center"/>
        <w:rPr>
          <w:rFonts w:ascii="Times New Roman" w:hAnsi="Times New Roman" w:cs="Times New Roman"/>
          <w:b/>
          <w:bCs/>
          <w:sz w:val="32"/>
          <w:szCs w:val="32"/>
        </w:rPr>
      </w:pPr>
    </w:p>
    <w:p w14:paraId="295E0B81" w14:textId="77777777" w:rsidR="0001104C" w:rsidRDefault="0001104C" w:rsidP="0001104C">
      <w:pPr>
        <w:spacing w:line="360" w:lineRule="auto"/>
        <w:jc w:val="center"/>
        <w:rPr>
          <w:rFonts w:ascii="Times New Roman" w:hAnsi="Times New Roman" w:cs="Times New Roman"/>
          <w:b/>
          <w:bCs/>
          <w:sz w:val="32"/>
          <w:szCs w:val="32"/>
        </w:rPr>
      </w:pPr>
    </w:p>
    <w:p w14:paraId="57D0A486" w14:textId="77777777" w:rsidR="0001104C" w:rsidRDefault="0001104C" w:rsidP="0001104C">
      <w:pPr>
        <w:spacing w:line="360" w:lineRule="auto"/>
        <w:jc w:val="center"/>
        <w:rPr>
          <w:rFonts w:ascii="Times New Roman" w:hAnsi="Times New Roman" w:cs="Times New Roman"/>
          <w:b/>
          <w:bCs/>
          <w:sz w:val="32"/>
          <w:szCs w:val="32"/>
        </w:rPr>
      </w:pPr>
    </w:p>
    <w:p w14:paraId="31081D39" w14:textId="77777777" w:rsidR="0001104C" w:rsidRDefault="0001104C" w:rsidP="0001104C">
      <w:pPr>
        <w:spacing w:line="360" w:lineRule="auto"/>
        <w:jc w:val="center"/>
        <w:rPr>
          <w:rFonts w:ascii="Times New Roman" w:hAnsi="Times New Roman" w:cs="Times New Roman"/>
          <w:b/>
          <w:bCs/>
          <w:sz w:val="32"/>
          <w:szCs w:val="32"/>
        </w:rPr>
      </w:pPr>
    </w:p>
    <w:p w14:paraId="3CA9BB00" w14:textId="77777777" w:rsidR="0001104C" w:rsidRDefault="0001104C" w:rsidP="0001104C">
      <w:pPr>
        <w:spacing w:line="360" w:lineRule="auto"/>
        <w:jc w:val="center"/>
        <w:rPr>
          <w:rFonts w:ascii="Times New Roman" w:hAnsi="Times New Roman" w:cs="Times New Roman"/>
          <w:b/>
          <w:bCs/>
          <w:sz w:val="32"/>
          <w:szCs w:val="32"/>
        </w:rPr>
      </w:pPr>
    </w:p>
    <w:p w14:paraId="4B583DAD" w14:textId="77777777" w:rsidR="0001104C" w:rsidRDefault="0001104C" w:rsidP="0001104C">
      <w:pPr>
        <w:spacing w:line="360" w:lineRule="auto"/>
        <w:jc w:val="center"/>
        <w:rPr>
          <w:rFonts w:ascii="Times New Roman" w:hAnsi="Times New Roman" w:cs="Times New Roman"/>
          <w:b/>
          <w:bCs/>
          <w:sz w:val="32"/>
          <w:szCs w:val="32"/>
        </w:rPr>
      </w:pPr>
    </w:p>
    <w:p w14:paraId="09344D26" w14:textId="77777777" w:rsidR="0001104C" w:rsidRDefault="0001104C" w:rsidP="0001104C">
      <w:pPr>
        <w:spacing w:line="360" w:lineRule="auto"/>
        <w:jc w:val="center"/>
        <w:rPr>
          <w:rFonts w:ascii="Times New Roman" w:hAnsi="Times New Roman" w:cs="Times New Roman"/>
          <w:b/>
          <w:bCs/>
          <w:sz w:val="32"/>
          <w:szCs w:val="32"/>
        </w:rPr>
      </w:pPr>
    </w:p>
    <w:p w14:paraId="233B5C53" w14:textId="1342EABF" w:rsidR="002D309D" w:rsidRPr="0001104C" w:rsidRDefault="0001104C" w:rsidP="0001104C">
      <w:pPr>
        <w:spacing w:line="360" w:lineRule="auto"/>
        <w:jc w:val="center"/>
        <w:rPr>
          <w:rFonts w:ascii="Times New Roman" w:hAnsi="Times New Roman" w:cs="Times New Roman"/>
          <w:b/>
          <w:bCs/>
        </w:rPr>
      </w:pPr>
      <w:r w:rsidRPr="0001104C">
        <w:rPr>
          <w:rFonts w:ascii="Times New Roman" w:hAnsi="Times New Roman" w:cs="Times New Roman"/>
          <w:b/>
          <w:bCs/>
          <w:sz w:val="32"/>
          <w:szCs w:val="32"/>
        </w:rPr>
        <w:t>MANAGEMENT ACCOUNTING PRACTICES IN LOUIS VUITTON: SUPPORTING STRATEGIC DECISION-MAKING, PERFORMANCE, AND SUSTAINABILITY</w:t>
      </w:r>
      <w:r w:rsidR="002D309D" w:rsidRPr="0001104C">
        <w:rPr>
          <w:rFonts w:ascii="Times New Roman" w:hAnsi="Times New Roman" w:cs="Times New Roman"/>
          <w:b/>
          <w:bCs/>
        </w:rPr>
        <w:br w:type="page"/>
      </w:r>
    </w:p>
    <w:sdt>
      <w:sdtPr>
        <w:rPr>
          <w:rFonts w:asciiTheme="minorHAnsi" w:eastAsiaTheme="minorHAnsi" w:hAnsiTheme="minorHAnsi" w:cstheme="minorBidi"/>
          <w:b/>
          <w:bCs/>
          <w:color w:val="auto"/>
          <w:kern w:val="2"/>
          <w:sz w:val="36"/>
          <w:szCs w:val="36"/>
          <w14:ligatures w14:val="standardContextual"/>
        </w:rPr>
        <w:id w:val="-1045215624"/>
        <w:docPartObj>
          <w:docPartGallery w:val="Table of Contents"/>
          <w:docPartUnique/>
        </w:docPartObj>
      </w:sdtPr>
      <w:sdtEndPr>
        <w:rPr>
          <w:noProof/>
          <w:sz w:val="24"/>
          <w:szCs w:val="24"/>
        </w:rPr>
      </w:sdtEndPr>
      <w:sdtContent>
        <w:p w14:paraId="3C337C36" w14:textId="5E4D91A9" w:rsidR="008E27BE" w:rsidRPr="008E27BE" w:rsidRDefault="008E27BE" w:rsidP="008E27BE">
          <w:pPr>
            <w:pStyle w:val="TOCHeading"/>
            <w:spacing w:line="360" w:lineRule="auto"/>
            <w:jc w:val="center"/>
            <w:rPr>
              <w:rFonts w:ascii="Times New Roman" w:hAnsi="Times New Roman" w:cs="Times New Roman"/>
              <w:b/>
              <w:bCs/>
              <w:color w:val="auto"/>
              <w:sz w:val="28"/>
              <w:szCs w:val="28"/>
            </w:rPr>
          </w:pPr>
          <w:r w:rsidRPr="008E27BE">
            <w:rPr>
              <w:rFonts w:ascii="Times New Roman" w:hAnsi="Times New Roman" w:cs="Times New Roman"/>
              <w:b/>
              <w:bCs/>
              <w:color w:val="auto"/>
              <w:sz w:val="28"/>
              <w:szCs w:val="28"/>
            </w:rPr>
            <w:t>Table of Contents</w:t>
          </w:r>
        </w:p>
        <w:p w14:paraId="50F3A5EF" w14:textId="3C88DF83" w:rsidR="008E27BE" w:rsidRPr="008E27BE" w:rsidRDefault="008E27BE" w:rsidP="008E27BE">
          <w:pPr>
            <w:pStyle w:val="TOC1"/>
            <w:tabs>
              <w:tab w:val="right" w:leader="dot" w:pos="9350"/>
            </w:tabs>
            <w:spacing w:line="360" w:lineRule="auto"/>
            <w:jc w:val="center"/>
            <w:rPr>
              <w:rFonts w:ascii="Times New Roman" w:hAnsi="Times New Roman" w:cs="Times New Roman"/>
              <w:noProof/>
            </w:rPr>
          </w:pPr>
          <w:r w:rsidRPr="008E27BE">
            <w:rPr>
              <w:rFonts w:ascii="Times New Roman" w:hAnsi="Times New Roman" w:cs="Times New Roman"/>
            </w:rPr>
            <w:fldChar w:fldCharType="begin"/>
          </w:r>
          <w:r w:rsidRPr="008E27BE">
            <w:rPr>
              <w:rFonts w:ascii="Times New Roman" w:hAnsi="Times New Roman" w:cs="Times New Roman"/>
            </w:rPr>
            <w:instrText xml:space="preserve"> TOC \o "1-3" \h \z \u </w:instrText>
          </w:r>
          <w:r w:rsidRPr="008E27BE">
            <w:rPr>
              <w:rFonts w:ascii="Times New Roman" w:hAnsi="Times New Roman" w:cs="Times New Roman"/>
            </w:rPr>
            <w:fldChar w:fldCharType="separate"/>
          </w:r>
          <w:hyperlink w:anchor="_Toc214894076" w:history="1">
            <w:r w:rsidRPr="008E27BE">
              <w:rPr>
                <w:rStyle w:val="Hyperlink"/>
                <w:rFonts w:ascii="Times New Roman" w:hAnsi="Times New Roman" w:cs="Times New Roman"/>
                <w:noProof/>
              </w:rPr>
              <w:t>1. Introduction</w:t>
            </w:r>
            <w:r w:rsidRPr="008E27BE">
              <w:rPr>
                <w:rFonts w:ascii="Times New Roman" w:hAnsi="Times New Roman" w:cs="Times New Roman"/>
                <w:noProof/>
                <w:webHidden/>
              </w:rPr>
              <w:tab/>
            </w:r>
            <w:r w:rsidRPr="008E27BE">
              <w:rPr>
                <w:rFonts w:ascii="Times New Roman" w:hAnsi="Times New Roman" w:cs="Times New Roman"/>
                <w:noProof/>
                <w:webHidden/>
              </w:rPr>
              <w:fldChar w:fldCharType="begin"/>
            </w:r>
            <w:r w:rsidRPr="008E27BE">
              <w:rPr>
                <w:rFonts w:ascii="Times New Roman" w:hAnsi="Times New Roman" w:cs="Times New Roman"/>
                <w:noProof/>
                <w:webHidden/>
              </w:rPr>
              <w:instrText xml:space="preserve"> PAGEREF _Toc214894076 \h </w:instrText>
            </w:r>
            <w:r w:rsidRPr="008E27BE">
              <w:rPr>
                <w:rFonts w:ascii="Times New Roman" w:hAnsi="Times New Roman" w:cs="Times New Roman"/>
                <w:noProof/>
                <w:webHidden/>
              </w:rPr>
            </w:r>
            <w:r w:rsidRPr="008E27BE">
              <w:rPr>
                <w:rFonts w:ascii="Times New Roman" w:hAnsi="Times New Roman" w:cs="Times New Roman"/>
                <w:noProof/>
                <w:webHidden/>
              </w:rPr>
              <w:fldChar w:fldCharType="separate"/>
            </w:r>
            <w:r w:rsidRPr="008E27BE">
              <w:rPr>
                <w:rFonts w:ascii="Times New Roman" w:hAnsi="Times New Roman" w:cs="Times New Roman"/>
                <w:noProof/>
                <w:webHidden/>
              </w:rPr>
              <w:t>4</w:t>
            </w:r>
            <w:r w:rsidRPr="008E27BE">
              <w:rPr>
                <w:rFonts w:ascii="Times New Roman" w:hAnsi="Times New Roman" w:cs="Times New Roman"/>
                <w:noProof/>
                <w:webHidden/>
              </w:rPr>
              <w:fldChar w:fldCharType="end"/>
            </w:r>
          </w:hyperlink>
        </w:p>
        <w:p w14:paraId="2E31A3C2" w14:textId="3C0CC1BB" w:rsidR="008E27BE" w:rsidRPr="008E27BE" w:rsidRDefault="00000000" w:rsidP="008E27BE">
          <w:pPr>
            <w:pStyle w:val="TOC1"/>
            <w:tabs>
              <w:tab w:val="right" w:leader="dot" w:pos="9350"/>
            </w:tabs>
            <w:spacing w:line="360" w:lineRule="auto"/>
            <w:jc w:val="center"/>
            <w:rPr>
              <w:rFonts w:ascii="Times New Roman" w:hAnsi="Times New Roman" w:cs="Times New Roman"/>
              <w:noProof/>
            </w:rPr>
          </w:pPr>
          <w:hyperlink w:anchor="_Toc214894077" w:history="1">
            <w:r w:rsidR="008E27BE" w:rsidRPr="008E27BE">
              <w:rPr>
                <w:rStyle w:val="Hyperlink"/>
                <w:rFonts w:ascii="Times New Roman" w:hAnsi="Times New Roman" w:cs="Times New Roman"/>
                <w:noProof/>
              </w:rPr>
              <w:t>2. Cost Analysis and Business Model</w:t>
            </w:r>
            <w:r w:rsidR="008E27BE" w:rsidRPr="008E27BE">
              <w:rPr>
                <w:rFonts w:ascii="Times New Roman" w:hAnsi="Times New Roman" w:cs="Times New Roman"/>
                <w:noProof/>
                <w:webHidden/>
              </w:rPr>
              <w:tab/>
            </w:r>
            <w:r w:rsidR="008E27BE" w:rsidRPr="008E27BE">
              <w:rPr>
                <w:rFonts w:ascii="Times New Roman" w:hAnsi="Times New Roman" w:cs="Times New Roman"/>
                <w:noProof/>
                <w:webHidden/>
              </w:rPr>
              <w:fldChar w:fldCharType="begin"/>
            </w:r>
            <w:r w:rsidR="008E27BE" w:rsidRPr="008E27BE">
              <w:rPr>
                <w:rFonts w:ascii="Times New Roman" w:hAnsi="Times New Roman" w:cs="Times New Roman"/>
                <w:noProof/>
                <w:webHidden/>
              </w:rPr>
              <w:instrText xml:space="preserve"> PAGEREF _Toc214894077 \h </w:instrText>
            </w:r>
            <w:r w:rsidR="008E27BE" w:rsidRPr="008E27BE">
              <w:rPr>
                <w:rFonts w:ascii="Times New Roman" w:hAnsi="Times New Roman" w:cs="Times New Roman"/>
                <w:noProof/>
                <w:webHidden/>
              </w:rPr>
            </w:r>
            <w:r w:rsidR="008E27BE" w:rsidRPr="008E27BE">
              <w:rPr>
                <w:rFonts w:ascii="Times New Roman" w:hAnsi="Times New Roman" w:cs="Times New Roman"/>
                <w:noProof/>
                <w:webHidden/>
              </w:rPr>
              <w:fldChar w:fldCharType="separate"/>
            </w:r>
            <w:r w:rsidR="008E27BE" w:rsidRPr="008E27BE">
              <w:rPr>
                <w:rFonts w:ascii="Times New Roman" w:hAnsi="Times New Roman" w:cs="Times New Roman"/>
                <w:noProof/>
                <w:webHidden/>
              </w:rPr>
              <w:t>4</w:t>
            </w:r>
            <w:r w:rsidR="008E27BE" w:rsidRPr="008E27BE">
              <w:rPr>
                <w:rFonts w:ascii="Times New Roman" w:hAnsi="Times New Roman" w:cs="Times New Roman"/>
                <w:noProof/>
                <w:webHidden/>
              </w:rPr>
              <w:fldChar w:fldCharType="end"/>
            </w:r>
          </w:hyperlink>
        </w:p>
        <w:p w14:paraId="41640C76" w14:textId="17E07DA6" w:rsidR="008E27BE" w:rsidRPr="008E27BE" w:rsidRDefault="00000000" w:rsidP="008E27BE">
          <w:pPr>
            <w:pStyle w:val="TOC1"/>
            <w:tabs>
              <w:tab w:val="right" w:leader="dot" w:pos="9350"/>
            </w:tabs>
            <w:spacing w:line="360" w:lineRule="auto"/>
            <w:jc w:val="center"/>
            <w:rPr>
              <w:rFonts w:ascii="Times New Roman" w:hAnsi="Times New Roman" w:cs="Times New Roman"/>
              <w:noProof/>
            </w:rPr>
          </w:pPr>
          <w:hyperlink w:anchor="_Toc214894078" w:history="1">
            <w:r w:rsidR="008E27BE" w:rsidRPr="008E27BE">
              <w:rPr>
                <w:rStyle w:val="Hyperlink"/>
                <w:rFonts w:ascii="Times New Roman" w:hAnsi="Times New Roman" w:cs="Times New Roman"/>
                <w:noProof/>
              </w:rPr>
              <w:t>3. Budgeting and Financial Planning</w:t>
            </w:r>
            <w:r w:rsidR="008E27BE" w:rsidRPr="008E27BE">
              <w:rPr>
                <w:rFonts w:ascii="Times New Roman" w:hAnsi="Times New Roman" w:cs="Times New Roman"/>
                <w:noProof/>
                <w:webHidden/>
              </w:rPr>
              <w:tab/>
            </w:r>
            <w:r w:rsidR="008E27BE" w:rsidRPr="008E27BE">
              <w:rPr>
                <w:rFonts w:ascii="Times New Roman" w:hAnsi="Times New Roman" w:cs="Times New Roman"/>
                <w:noProof/>
                <w:webHidden/>
              </w:rPr>
              <w:fldChar w:fldCharType="begin"/>
            </w:r>
            <w:r w:rsidR="008E27BE" w:rsidRPr="008E27BE">
              <w:rPr>
                <w:rFonts w:ascii="Times New Roman" w:hAnsi="Times New Roman" w:cs="Times New Roman"/>
                <w:noProof/>
                <w:webHidden/>
              </w:rPr>
              <w:instrText xml:space="preserve"> PAGEREF _Toc214894078 \h </w:instrText>
            </w:r>
            <w:r w:rsidR="008E27BE" w:rsidRPr="008E27BE">
              <w:rPr>
                <w:rFonts w:ascii="Times New Roman" w:hAnsi="Times New Roman" w:cs="Times New Roman"/>
                <w:noProof/>
                <w:webHidden/>
              </w:rPr>
            </w:r>
            <w:r w:rsidR="008E27BE" w:rsidRPr="008E27BE">
              <w:rPr>
                <w:rFonts w:ascii="Times New Roman" w:hAnsi="Times New Roman" w:cs="Times New Roman"/>
                <w:noProof/>
                <w:webHidden/>
              </w:rPr>
              <w:fldChar w:fldCharType="separate"/>
            </w:r>
            <w:r w:rsidR="008E27BE" w:rsidRPr="008E27BE">
              <w:rPr>
                <w:rFonts w:ascii="Times New Roman" w:hAnsi="Times New Roman" w:cs="Times New Roman"/>
                <w:noProof/>
                <w:webHidden/>
              </w:rPr>
              <w:t>6</w:t>
            </w:r>
            <w:r w:rsidR="008E27BE" w:rsidRPr="008E27BE">
              <w:rPr>
                <w:rFonts w:ascii="Times New Roman" w:hAnsi="Times New Roman" w:cs="Times New Roman"/>
                <w:noProof/>
                <w:webHidden/>
              </w:rPr>
              <w:fldChar w:fldCharType="end"/>
            </w:r>
          </w:hyperlink>
        </w:p>
        <w:p w14:paraId="363EF38B" w14:textId="4DDA4C0A" w:rsidR="008E27BE" w:rsidRPr="008E27BE" w:rsidRDefault="00000000" w:rsidP="008E27BE">
          <w:pPr>
            <w:pStyle w:val="TOC1"/>
            <w:tabs>
              <w:tab w:val="right" w:leader="dot" w:pos="9350"/>
            </w:tabs>
            <w:spacing w:line="360" w:lineRule="auto"/>
            <w:jc w:val="center"/>
            <w:rPr>
              <w:rFonts w:ascii="Times New Roman" w:hAnsi="Times New Roman" w:cs="Times New Roman"/>
              <w:noProof/>
            </w:rPr>
          </w:pPr>
          <w:hyperlink w:anchor="_Toc214894079" w:history="1">
            <w:r w:rsidR="008E27BE" w:rsidRPr="008E27BE">
              <w:rPr>
                <w:rStyle w:val="Hyperlink"/>
                <w:rFonts w:ascii="Times New Roman" w:hAnsi="Times New Roman" w:cs="Times New Roman"/>
                <w:noProof/>
              </w:rPr>
              <w:t>4. Performance Measurement and Decision-Making</w:t>
            </w:r>
            <w:r w:rsidR="008E27BE" w:rsidRPr="008E27BE">
              <w:rPr>
                <w:rFonts w:ascii="Times New Roman" w:hAnsi="Times New Roman" w:cs="Times New Roman"/>
                <w:noProof/>
                <w:webHidden/>
              </w:rPr>
              <w:tab/>
            </w:r>
            <w:r w:rsidR="008E27BE" w:rsidRPr="008E27BE">
              <w:rPr>
                <w:rFonts w:ascii="Times New Roman" w:hAnsi="Times New Roman" w:cs="Times New Roman"/>
                <w:noProof/>
                <w:webHidden/>
              </w:rPr>
              <w:fldChar w:fldCharType="begin"/>
            </w:r>
            <w:r w:rsidR="008E27BE" w:rsidRPr="008E27BE">
              <w:rPr>
                <w:rFonts w:ascii="Times New Roman" w:hAnsi="Times New Roman" w:cs="Times New Roman"/>
                <w:noProof/>
                <w:webHidden/>
              </w:rPr>
              <w:instrText xml:space="preserve"> PAGEREF _Toc214894079 \h </w:instrText>
            </w:r>
            <w:r w:rsidR="008E27BE" w:rsidRPr="008E27BE">
              <w:rPr>
                <w:rFonts w:ascii="Times New Roman" w:hAnsi="Times New Roman" w:cs="Times New Roman"/>
                <w:noProof/>
                <w:webHidden/>
              </w:rPr>
            </w:r>
            <w:r w:rsidR="008E27BE" w:rsidRPr="008E27BE">
              <w:rPr>
                <w:rFonts w:ascii="Times New Roman" w:hAnsi="Times New Roman" w:cs="Times New Roman"/>
                <w:noProof/>
                <w:webHidden/>
              </w:rPr>
              <w:fldChar w:fldCharType="separate"/>
            </w:r>
            <w:r w:rsidR="008E27BE" w:rsidRPr="008E27BE">
              <w:rPr>
                <w:rFonts w:ascii="Times New Roman" w:hAnsi="Times New Roman" w:cs="Times New Roman"/>
                <w:noProof/>
                <w:webHidden/>
              </w:rPr>
              <w:t>8</w:t>
            </w:r>
            <w:r w:rsidR="008E27BE" w:rsidRPr="008E27BE">
              <w:rPr>
                <w:rFonts w:ascii="Times New Roman" w:hAnsi="Times New Roman" w:cs="Times New Roman"/>
                <w:noProof/>
                <w:webHidden/>
              </w:rPr>
              <w:fldChar w:fldCharType="end"/>
            </w:r>
          </w:hyperlink>
        </w:p>
        <w:p w14:paraId="2811EBD2" w14:textId="0E40DDD0" w:rsidR="008E27BE" w:rsidRPr="008E27BE" w:rsidRDefault="00000000" w:rsidP="008E27BE">
          <w:pPr>
            <w:pStyle w:val="TOC1"/>
            <w:tabs>
              <w:tab w:val="right" w:leader="dot" w:pos="9350"/>
            </w:tabs>
            <w:spacing w:line="360" w:lineRule="auto"/>
            <w:jc w:val="center"/>
            <w:rPr>
              <w:rFonts w:ascii="Times New Roman" w:hAnsi="Times New Roman" w:cs="Times New Roman"/>
              <w:noProof/>
            </w:rPr>
          </w:pPr>
          <w:hyperlink w:anchor="_Toc214894080" w:history="1">
            <w:r w:rsidR="008E27BE" w:rsidRPr="008E27BE">
              <w:rPr>
                <w:rStyle w:val="Hyperlink"/>
                <w:rFonts w:ascii="Times New Roman" w:hAnsi="Times New Roman" w:cs="Times New Roman"/>
                <w:noProof/>
              </w:rPr>
              <w:t>5. Sustainability and Ethical Considerations</w:t>
            </w:r>
            <w:r w:rsidR="008E27BE" w:rsidRPr="008E27BE">
              <w:rPr>
                <w:rFonts w:ascii="Times New Roman" w:hAnsi="Times New Roman" w:cs="Times New Roman"/>
                <w:noProof/>
                <w:webHidden/>
              </w:rPr>
              <w:tab/>
            </w:r>
            <w:r w:rsidR="008E27BE" w:rsidRPr="008E27BE">
              <w:rPr>
                <w:rFonts w:ascii="Times New Roman" w:hAnsi="Times New Roman" w:cs="Times New Roman"/>
                <w:noProof/>
                <w:webHidden/>
              </w:rPr>
              <w:fldChar w:fldCharType="begin"/>
            </w:r>
            <w:r w:rsidR="008E27BE" w:rsidRPr="008E27BE">
              <w:rPr>
                <w:rFonts w:ascii="Times New Roman" w:hAnsi="Times New Roman" w:cs="Times New Roman"/>
                <w:noProof/>
                <w:webHidden/>
              </w:rPr>
              <w:instrText xml:space="preserve"> PAGEREF _Toc214894080 \h </w:instrText>
            </w:r>
            <w:r w:rsidR="008E27BE" w:rsidRPr="008E27BE">
              <w:rPr>
                <w:rFonts w:ascii="Times New Roman" w:hAnsi="Times New Roman" w:cs="Times New Roman"/>
                <w:noProof/>
                <w:webHidden/>
              </w:rPr>
            </w:r>
            <w:r w:rsidR="008E27BE" w:rsidRPr="008E27BE">
              <w:rPr>
                <w:rFonts w:ascii="Times New Roman" w:hAnsi="Times New Roman" w:cs="Times New Roman"/>
                <w:noProof/>
                <w:webHidden/>
              </w:rPr>
              <w:fldChar w:fldCharType="separate"/>
            </w:r>
            <w:r w:rsidR="008E27BE" w:rsidRPr="008E27BE">
              <w:rPr>
                <w:rFonts w:ascii="Times New Roman" w:hAnsi="Times New Roman" w:cs="Times New Roman"/>
                <w:noProof/>
                <w:webHidden/>
              </w:rPr>
              <w:t>9</w:t>
            </w:r>
            <w:r w:rsidR="008E27BE" w:rsidRPr="008E27BE">
              <w:rPr>
                <w:rFonts w:ascii="Times New Roman" w:hAnsi="Times New Roman" w:cs="Times New Roman"/>
                <w:noProof/>
                <w:webHidden/>
              </w:rPr>
              <w:fldChar w:fldCharType="end"/>
            </w:r>
          </w:hyperlink>
        </w:p>
        <w:p w14:paraId="5290A656" w14:textId="77B85090" w:rsidR="008E27BE" w:rsidRPr="008E27BE" w:rsidRDefault="00000000" w:rsidP="008E27BE">
          <w:pPr>
            <w:pStyle w:val="TOC1"/>
            <w:tabs>
              <w:tab w:val="right" w:leader="dot" w:pos="9350"/>
            </w:tabs>
            <w:spacing w:line="360" w:lineRule="auto"/>
            <w:jc w:val="center"/>
            <w:rPr>
              <w:rFonts w:ascii="Times New Roman" w:hAnsi="Times New Roman" w:cs="Times New Roman"/>
              <w:noProof/>
            </w:rPr>
          </w:pPr>
          <w:hyperlink w:anchor="_Toc214894081" w:history="1">
            <w:r w:rsidR="008E27BE" w:rsidRPr="008E27BE">
              <w:rPr>
                <w:rStyle w:val="Hyperlink"/>
                <w:rFonts w:ascii="Times New Roman" w:hAnsi="Times New Roman" w:cs="Times New Roman"/>
                <w:noProof/>
              </w:rPr>
              <w:t>6. Conclusion and Recommendations</w:t>
            </w:r>
            <w:r w:rsidR="008E27BE" w:rsidRPr="008E27BE">
              <w:rPr>
                <w:rFonts w:ascii="Times New Roman" w:hAnsi="Times New Roman" w:cs="Times New Roman"/>
                <w:noProof/>
                <w:webHidden/>
              </w:rPr>
              <w:tab/>
            </w:r>
            <w:r w:rsidR="008E27BE" w:rsidRPr="008E27BE">
              <w:rPr>
                <w:rFonts w:ascii="Times New Roman" w:hAnsi="Times New Roman" w:cs="Times New Roman"/>
                <w:noProof/>
                <w:webHidden/>
              </w:rPr>
              <w:fldChar w:fldCharType="begin"/>
            </w:r>
            <w:r w:rsidR="008E27BE" w:rsidRPr="008E27BE">
              <w:rPr>
                <w:rFonts w:ascii="Times New Roman" w:hAnsi="Times New Roman" w:cs="Times New Roman"/>
                <w:noProof/>
                <w:webHidden/>
              </w:rPr>
              <w:instrText xml:space="preserve"> PAGEREF _Toc214894081 \h </w:instrText>
            </w:r>
            <w:r w:rsidR="008E27BE" w:rsidRPr="008E27BE">
              <w:rPr>
                <w:rFonts w:ascii="Times New Roman" w:hAnsi="Times New Roman" w:cs="Times New Roman"/>
                <w:noProof/>
                <w:webHidden/>
              </w:rPr>
            </w:r>
            <w:r w:rsidR="008E27BE" w:rsidRPr="008E27BE">
              <w:rPr>
                <w:rFonts w:ascii="Times New Roman" w:hAnsi="Times New Roman" w:cs="Times New Roman"/>
                <w:noProof/>
                <w:webHidden/>
              </w:rPr>
              <w:fldChar w:fldCharType="separate"/>
            </w:r>
            <w:r w:rsidR="008E27BE" w:rsidRPr="008E27BE">
              <w:rPr>
                <w:rFonts w:ascii="Times New Roman" w:hAnsi="Times New Roman" w:cs="Times New Roman"/>
                <w:noProof/>
                <w:webHidden/>
              </w:rPr>
              <w:t>11</w:t>
            </w:r>
            <w:r w:rsidR="008E27BE" w:rsidRPr="008E27BE">
              <w:rPr>
                <w:rFonts w:ascii="Times New Roman" w:hAnsi="Times New Roman" w:cs="Times New Roman"/>
                <w:noProof/>
                <w:webHidden/>
              </w:rPr>
              <w:fldChar w:fldCharType="end"/>
            </w:r>
          </w:hyperlink>
        </w:p>
        <w:p w14:paraId="124A2349" w14:textId="5C4C83AA" w:rsidR="008E27BE" w:rsidRPr="008E27BE" w:rsidRDefault="00000000" w:rsidP="008E27BE">
          <w:pPr>
            <w:pStyle w:val="TOC1"/>
            <w:tabs>
              <w:tab w:val="right" w:leader="dot" w:pos="9350"/>
            </w:tabs>
            <w:spacing w:line="360" w:lineRule="auto"/>
            <w:jc w:val="center"/>
            <w:rPr>
              <w:rFonts w:ascii="Times New Roman" w:hAnsi="Times New Roman" w:cs="Times New Roman"/>
              <w:noProof/>
            </w:rPr>
          </w:pPr>
          <w:hyperlink w:anchor="_Toc214894082" w:history="1">
            <w:r w:rsidR="008E27BE" w:rsidRPr="008E27BE">
              <w:rPr>
                <w:rStyle w:val="Hyperlink"/>
                <w:rFonts w:ascii="Times New Roman" w:hAnsi="Times New Roman" w:cs="Times New Roman"/>
                <w:noProof/>
              </w:rPr>
              <w:t>References</w:t>
            </w:r>
            <w:r w:rsidR="008E27BE" w:rsidRPr="008E27BE">
              <w:rPr>
                <w:rFonts w:ascii="Times New Roman" w:hAnsi="Times New Roman" w:cs="Times New Roman"/>
                <w:noProof/>
                <w:webHidden/>
              </w:rPr>
              <w:tab/>
            </w:r>
            <w:r w:rsidR="008E27BE" w:rsidRPr="008E27BE">
              <w:rPr>
                <w:rFonts w:ascii="Times New Roman" w:hAnsi="Times New Roman" w:cs="Times New Roman"/>
                <w:noProof/>
                <w:webHidden/>
              </w:rPr>
              <w:fldChar w:fldCharType="begin"/>
            </w:r>
            <w:r w:rsidR="008E27BE" w:rsidRPr="008E27BE">
              <w:rPr>
                <w:rFonts w:ascii="Times New Roman" w:hAnsi="Times New Roman" w:cs="Times New Roman"/>
                <w:noProof/>
                <w:webHidden/>
              </w:rPr>
              <w:instrText xml:space="preserve"> PAGEREF _Toc214894082 \h </w:instrText>
            </w:r>
            <w:r w:rsidR="008E27BE" w:rsidRPr="008E27BE">
              <w:rPr>
                <w:rFonts w:ascii="Times New Roman" w:hAnsi="Times New Roman" w:cs="Times New Roman"/>
                <w:noProof/>
                <w:webHidden/>
              </w:rPr>
            </w:r>
            <w:r w:rsidR="008E27BE" w:rsidRPr="008E27BE">
              <w:rPr>
                <w:rFonts w:ascii="Times New Roman" w:hAnsi="Times New Roman" w:cs="Times New Roman"/>
                <w:noProof/>
                <w:webHidden/>
              </w:rPr>
              <w:fldChar w:fldCharType="separate"/>
            </w:r>
            <w:r w:rsidR="008E27BE" w:rsidRPr="008E27BE">
              <w:rPr>
                <w:rFonts w:ascii="Times New Roman" w:hAnsi="Times New Roman" w:cs="Times New Roman"/>
                <w:noProof/>
                <w:webHidden/>
              </w:rPr>
              <w:t>12</w:t>
            </w:r>
            <w:r w:rsidR="008E27BE" w:rsidRPr="008E27BE">
              <w:rPr>
                <w:rFonts w:ascii="Times New Roman" w:hAnsi="Times New Roman" w:cs="Times New Roman"/>
                <w:noProof/>
                <w:webHidden/>
              </w:rPr>
              <w:fldChar w:fldCharType="end"/>
            </w:r>
          </w:hyperlink>
        </w:p>
        <w:p w14:paraId="1E30EACD" w14:textId="7E64062B" w:rsidR="008E27BE" w:rsidRDefault="008E27BE" w:rsidP="008E27BE">
          <w:pPr>
            <w:spacing w:line="360" w:lineRule="auto"/>
            <w:jc w:val="center"/>
          </w:pPr>
          <w:r w:rsidRPr="008E27BE">
            <w:rPr>
              <w:rFonts w:ascii="Times New Roman" w:hAnsi="Times New Roman" w:cs="Times New Roman"/>
              <w:b/>
              <w:bCs/>
              <w:noProof/>
            </w:rPr>
            <w:fldChar w:fldCharType="end"/>
          </w:r>
        </w:p>
      </w:sdtContent>
    </w:sdt>
    <w:p w14:paraId="52A8FB00" w14:textId="37B207A4" w:rsidR="002D309D" w:rsidRDefault="002D309D">
      <w:pPr>
        <w:rPr>
          <w:rFonts w:ascii="Times New Roman" w:hAnsi="Times New Roman" w:cs="Times New Roman"/>
        </w:rPr>
      </w:pPr>
      <w:r>
        <w:rPr>
          <w:rFonts w:ascii="Times New Roman" w:hAnsi="Times New Roman" w:cs="Times New Roman"/>
        </w:rPr>
        <w:br w:type="page"/>
      </w:r>
    </w:p>
    <w:p w14:paraId="567AD16E" w14:textId="1F9B095C" w:rsidR="00FA0A84" w:rsidRPr="00FA0A84" w:rsidRDefault="00FA0A84" w:rsidP="00FA0A84">
      <w:pPr>
        <w:pStyle w:val="Heading1"/>
      </w:pPr>
      <w:bookmarkStart w:id="0" w:name="_Toc214894076"/>
      <w:r w:rsidRPr="00FA0A84">
        <w:lastRenderedPageBreak/>
        <w:t>1. Introductio</w:t>
      </w:r>
      <w:r>
        <w:t>n</w:t>
      </w:r>
      <w:bookmarkEnd w:id="0"/>
    </w:p>
    <w:p w14:paraId="31028306" w14:textId="77777777" w:rsidR="002F283A" w:rsidRPr="002F283A" w:rsidRDefault="002F283A" w:rsidP="002F283A">
      <w:pPr>
        <w:spacing w:line="360" w:lineRule="auto"/>
        <w:jc w:val="both"/>
        <w:rPr>
          <w:rFonts w:ascii="Times New Roman" w:hAnsi="Times New Roman" w:cs="Times New Roman"/>
        </w:rPr>
      </w:pPr>
      <w:r w:rsidRPr="002F283A">
        <w:rPr>
          <w:rFonts w:ascii="Times New Roman" w:hAnsi="Times New Roman" w:cs="Times New Roman"/>
        </w:rPr>
        <w:t xml:space="preserve">Louis Vuitton is a luxury fashion house in the world regarding the impact and the heritage of its work in craft and superior leather products. The company operates in the global luxury business with a wide market portfolio; which comprises handbags, ready-to-wear fashion, footwear, accessories, </w:t>
      </w:r>
      <w:proofErr w:type="spellStart"/>
      <w:r w:rsidRPr="002F283A">
        <w:rPr>
          <w:rFonts w:ascii="Times New Roman" w:hAnsi="Times New Roman" w:cs="Times New Roman"/>
        </w:rPr>
        <w:t>jewellery</w:t>
      </w:r>
      <w:proofErr w:type="spellEnd"/>
      <w:r w:rsidRPr="002F283A">
        <w:rPr>
          <w:rFonts w:ascii="Times New Roman" w:hAnsi="Times New Roman" w:cs="Times New Roman"/>
        </w:rPr>
        <w:t xml:space="preserve"> and fragrances. Being a flagship brand of the luxury industry, Louis Vuitton enjoys good international presence, premium-value customer base and business model that has been based on exclusivity, brand equity and superior quality. The selective distribution and vertically integrated production, which contributes to its </w:t>
      </w:r>
      <w:proofErr w:type="spellStart"/>
      <w:proofErr w:type="gramStart"/>
      <w:r w:rsidRPr="002F283A">
        <w:rPr>
          <w:rFonts w:ascii="Times New Roman" w:hAnsi="Times New Roman" w:cs="Times New Roman"/>
        </w:rPr>
        <w:t>world wide</w:t>
      </w:r>
      <w:proofErr w:type="spellEnd"/>
      <w:proofErr w:type="gramEnd"/>
      <w:r w:rsidRPr="002F283A">
        <w:rPr>
          <w:rFonts w:ascii="Times New Roman" w:hAnsi="Times New Roman" w:cs="Times New Roman"/>
        </w:rPr>
        <w:t xml:space="preserve"> retail network, strengthens its image of consistency and accuracy.</w:t>
      </w:r>
    </w:p>
    <w:p w14:paraId="53A7C790" w14:textId="09DAC7E9" w:rsidR="00FA0A84" w:rsidRDefault="002F283A" w:rsidP="002F283A">
      <w:pPr>
        <w:spacing w:line="360" w:lineRule="auto"/>
        <w:jc w:val="both"/>
        <w:rPr>
          <w:rFonts w:ascii="Times New Roman" w:hAnsi="Times New Roman" w:cs="Times New Roman"/>
        </w:rPr>
      </w:pPr>
      <w:r w:rsidRPr="002F283A">
        <w:rPr>
          <w:rFonts w:ascii="Times New Roman" w:hAnsi="Times New Roman" w:cs="Times New Roman"/>
        </w:rPr>
        <w:t>The management accounting is vital in a very competitive luxury market that requires informed decision making. The brand should constantly review costs, profitability, pricing and trends in the market to keep its competitive advantage. Management accounting instruments help Louis Vuitton to plan, allocate resources, measure performance and strategic investment, make decisions which are financially viable and in line with the brand long term value</w:t>
      </w:r>
      <w:r w:rsidR="00FA0A84" w:rsidRPr="00FA0A84">
        <w:rPr>
          <w:rFonts w:ascii="Times New Roman" w:hAnsi="Times New Roman" w:cs="Times New Roman"/>
        </w:rPr>
        <w:t>.</w:t>
      </w:r>
    </w:p>
    <w:p w14:paraId="082480F8" w14:textId="151F4421" w:rsidR="00351F09" w:rsidRPr="00351F09" w:rsidRDefault="00351F09" w:rsidP="00351F09">
      <w:pPr>
        <w:pStyle w:val="Heading1"/>
      </w:pPr>
      <w:bookmarkStart w:id="1" w:name="_Toc214894077"/>
      <w:r w:rsidRPr="00351F09">
        <w:t>2. Cost Analysis and Business Model</w:t>
      </w:r>
      <w:bookmarkEnd w:id="1"/>
    </w:p>
    <w:p w14:paraId="7B745B18" w14:textId="62289431" w:rsidR="00351F09" w:rsidRDefault="002F283A" w:rsidP="00351F09">
      <w:pPr>
        <w:spacing w:line="360" w:lineRule="auto"/>
        <w:jc w:val="both"/>
        <w:rPr>
          <w:rFonts w:ascii="Times New Roman" w:hAnsi="Times New Roman" w:cs="Times New Roman"/>
        </w:rPr>
      </w:pPr>
      <w:r w:rsidRPr="002F283A">
        <w:rPr>
          <w:rFonts w:ascii="Times New Roman" w:hAnsi="Times New Roman" w:cs="Times New Roman"/>
        </w:rPr>
        <w:t xml:space="preserve">The business model of Louis Vuitton is based on </w:t>
      </w:r>
      <w:r w:rsidRPr="002F283A">
        <w:rPr>
          <w:rFonts w:ascii="Times New Roman" w:hAnsi="Times New Roman" w:cs="Times New Roman"/>
          <w:b/>
          <w:bCs/>
        </w:rPr>
        <w:t>direct-to-consumer sales of luxury goods</w:t>
      </w:r>
      <w:r w:rsidRPr="002F283A">
        <w:rPr>
          <w:rFonts w:ascii="Times New Roman" w:hAnsi="Times New Roman" w:cs="Times New Roman"/>
        </w:rPr>
        <w:t>, which involve its own retail stores, travel retail, and a robust presence on the internet (louisvuitton.com, 2025). High margin leather goods make it its major source of revenue and fashion, shoes, accessories, watches, jewelry and fragrances are also important sources. The brand remains exclusive and profitable by keeping distribution, which is selling nearly by LV-owned stores or its own e-commerce, very tight. This selective distribution system guarantees that Louis Vuitton maintains high retail pricing, brand prestige, and discounting risk minimization</w:t>
      </w:r>
      <w:r w:rsidR="00351F09" w:rsidRPr="00351F09">
        <w:rPr>
          <w:rFonts w:ascii="Times New Roman" w:hAnsi="Times New Roman" w:cs="Times New Roman"/>
        </w:rPr>
        <w:t>.</w:t>
      </w:r>
    </w:p>
    <w:p w14:paraId="64907E6B" w14:textId="4D22690D" w:rsidR="00D74147" w:rsidRDefault="00D74147" w:rsidP="00D74147">
      <w:pPr>
        <w:spacing w:line="360" w:lineRule="auto"/>
        <w:jc w:val="center"/>
        <w:rPr>
          <w:rFonts w:ascii="Times New Roman" w:hAnsi="Times New Roman" w:cs="Times New Roman"/>
        </w:rPr>
      </w:pPr>
      <w:r>
        <w:rPr>
          <w:noProof/>
        </w:rPr>
        <w:lastRenderedPageBreak/>
        <w:drawing>
          <wp:inline distT="0" distB="0" distL="0" distR="0" wp14:anchorId="6E276A75" wp14:editId="2E794B60">
            <wp:extent cx="3819525" cy="2552471"/>
            <wp:effectExtent l="76200" t="76200" r="123825" b="133985"/>
            <wp:docPr id="95369447" name="Picture 1" descr="lvmh-revenue-break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vmh-revenue-breakdown"/>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0651" b="7101"/>
                    <a:stretch>
                      <a:fillRect/>
                    </a:stretch>
                  </pic:blipFill>
                  <pic:spPr bwMode="auto">
                    <a:xfrm>
                      <a:off x="0" y="0"/>
                      <a:ext cx="3836346" cy="25637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C9E7803" w14:textId="275AA6D2" w:rsidR="00D74147" w:rsidRPr="00EC75D7" w:rsidRDefault="00D74147" w:rsidP="00D74147">
      <w:pPr>
        <w:spacing w:line="360" w:lineRule="auto"/>
        <w:jc w:val="center"/>
        <w:rPr>
          <w:rFonts w:ascii="Times New Roman" w:hAnsi="Times New Roman" w:cs="Times New Roman"/>
          <w:b/>
          <w:bCs/>
        </w:rPr>
      </w:pPr>
      <w:r w:rsidRPr="00EC75D7">
        <w:rPr>
          <w:rFonts w:ascii="Times New Roman" w:hAnsi="Times New Roman" w:cs="Times New Roman"/>
          <w:b/>
          <w:bCs/>
        </w:rPr>
        <w:t>Figure 1: Louis Vuitton Revenue Model</w:t>
      </w:r>
    </w:p>
    <w:p w14:paraId="37ED07DF" w14:textId="33481D4C" w:rsidR="00D74147" w:rsidRPr="00351F09" w:rsidRDefault="00D74147" w:rsidP="00D74147">
      <w:pPr>
        <w:spacing w:line="360" w:lineRule="auto"/>
        <w:jc w:val="center"/>
        <w:rPr>
          <w:rFonts w:ascii="Times New Roman" w:hAnsi="Times New Roman" w:cs="Times New Roman"/>
        </w:rPr>
      </w:pPr>
      <w:r>
        <w:rPr>
          <w:rFonts w:ascii="Times New Roman" w:hAnsi="Times New Roman" w:cs="Times New Roman"/>
        </w:rPr>
        <w:t xml:space="preserve">(Source: </w:t>
      </w:r>
      <w:r w:rsidR="00EC75D7" w:rsidRPr="00EC75D7">
        <w:rPr>
          <w:rFonts w:ascii="Times New Roman" w:hAnsi="Times New Roman" w:cs="Times New Roman"/>
        </w:rPr>
        <w:t>fourweekmba.com</w:t>
      </w:r>
      <w:r w:rsidR="00EC75D7">
        <w:rPr>
          <w:rFonts w:ascii="Times New Roman" w:hAnsi="Times New Roman" w:cs="Times New Roman"/>
        </w:rPr>
        <w:t>, 2024</w:t>
      </w:r>
      <w:r>
        <w:rPr>
          <w:rFonts w:ascii="Times New Roman" w:hAnsi="Times New Roman" w:cs="Times New Roman"/>
        </w:rPr>
        <w:t>)</w:t>
      </w:r>
    </w:p>
    <w:p w14:paraId="445CF781" w14:textId="77777777" w:rsidR="002F283A" w:rsidRPr="002F283A" w:rsidRDefault="002F283A" w:rsidP="002F283A">
      <w:pPr>
        <w:spacing w:line="360" w:lineRule="auto"/>
        <w:jc w:val="both"/>
        <w:rPr>
          <w:rFonts w:ascii="Times New Roman" w:hAnsi="Times New Roman" w:cs="Times New Roman"/>
        </w:rPr>
      </w:pPr>
      <w:r w:rsidRPr="002F283A">
        <w:rPr>
          <w:rFonts w:ascii="Times New Roman" w:hAnsi="Times New Roman" w:cs="Times New Roman"/>
        </w:rPr>
        <w:t>The business model of the brand builds on scarcity and craftsmanship: the limited editions, seasonal collections, and monogram exclusives facilitate the demand. Premium prices are charged to customers, and it is usually justified by the quality of craftsmanship, iconic design, and brand status (</w:t>
      </w:r>
      <w:proofErr w:type="spellStart"/>
      <w:r w:rsidRPr="002F283A">
        <w:rPr>
          <w:rFonts w:ascii="Times New Roman" w:hAnsi="Times New Roman" w:cs="Times New Roman"/>
        </w:rPr>
        <w:t>Maglaya</w:t>
      </w:r>
      <w:proofErr w:type="spellEnd"/>
      <w:r w:rsidRPr="002F283A">
        <w:rPr>
          <w:rFonts w:ascii="Times New Roman" w:hAnsi="Times New Roman" w:cs="Times New Roman"/>
        </w:rPr>
        <w:t>, 2022). In addition to that, Louis Vuitton is able to launch new collections with great margins due to the fact that consumers find great value in exclusivity and heritage. The company also invests in its online channels, which allow it to reach more customers worldwide without sacrificing its luxury experience based on its meticulously curated online shops and its smooth connection with its brick-and-mortar shop.</w:t>
      </w:r>
    </w:p>
    <w:p w14:paraId="3D8FF4B8" w14:textId="77777777" w:rsidR="002F283A" w:rsidRPr="002F283A" w:rsidRDefault="002F283A" w:rsidP="002F283A">
      <w:pPr>
        <w:spacing w:line="360" w:lineRule="auto"/>
        <w:jc w:val="both"/>
        <w:rPr>
          <w:rFonts w:ascii="Times New Roman" w:hAnsi="Times New Roman" w:cs="Times New Roman"/>
        </w:rPr>
      </w:pPr>
      <w:r w:rsidRPr="002F283A">
        <w:rPr>
          <w:rFonts w:ascii="Times New Roman" w:hAnsi="Times New Roman" w:cs="Times New Roman"/>
        </w:rPr>
        <w:t>Louis Vuitton has significant fixed costs on the cost side. It manages a full world net of flagship stores in the most prestigious sites, which charge a lot of rent, utilities and maintenance. It also puts significant money into in-house artisans: professional craftsmen, designers, and quality control staff whose wages are mostly fixed (</w:t>
      </w:r>
      <w:proofErr w:type="spellStart"/>
      <w:r w:rsidRPr="002F283A">
        <w:rPr>
          <w:rFonts w:ascii="Times New Roman" w:hAnsi="Times New Roman" w:cs="Times New Roman"/>
        </w:rPr>
        <w:t>Onwuzulike</w:t>
      </w:r>
      <w:proofErr w:type="spellEnd"/>
      <w:r w:rsidRPr="002F283A">
        <w:rPr>
          <w:rFonts w:ascii="Times New Roman" w:hAnsi="Times New Roman" w:cs="Times New Roman"/>
        </w:rPr>
        <w:t xml:space="preserve"> et al., 2024). It also owns and operates manufacturing facilities that are intensive in terms of capital infrastructure, equipment and </w:t>
      </w:r>
      <w:proofErr w:type="gramStart"/>
      <w:r w:rsidRPr="002F283A">
        <w:rPr>
          <w:rFonts w:ascii="Times New Roman" w:hAnsi="Times New Roman" w:cs="Times New Roman"/>
        </w:rPr>
        <w:t>long term</w:t>
      </w:r>
      <w:proofErr w:type="gramEnd"/>
      <w:r w:rsidRPr="002F283A">
        <w:rPr>
          <w:rFonts w:ascii="Times New Roman" w:hAnsi="Times New Roman" w:cs="Times New Roman"/>
        </w:rPr>
        <w:t xml:space="preserve"> leases e.g. leather workshops. Fixed expenditures are further swelled by brand-building operations such as the design of flagship stores, marketing campaigns, and heritage-related storytelling.</w:t>
      </w:r>
    </w:p>
    <w:p w14:paraId="56ABFD0D" w14:textId="77777777" w:rsidR="002F283A" w:rsidRPr="002F283A" w:rsidRDefault="002F283A" w:rsidP="002F283A">
      <w:pPr>
        <w:spacing w:line="360" w:lineRule="auto"/>
        <w:jc w:val="both"/>
        <w:rPr>
          <w:rFonts w:ascii="Times New Roman" w:hAnsi="Times New Roman" w:cs="Times New Roman"/>
        </w:rPr>
      </w:pPr>
      <w:r w:rsidRPr="002F283A">
        <w:rPr>
          <w:rFonts w:ascii="Times New Roman" w:hAnsi="Times New Roman" w:cs="Times New Roman"/>
        </w:rPr>
        <w:lastRenderedPageBreak/>
        <w:t xml:space="preserve">At the same time, it has high variable costs, which are mainly materials and </w:t>
      </w:r>
      <w:proofErr w:type="spellStart"/>
      <w:r w:rsidRPr="002F283A">
        <w:rPr>
          <w:rFonts w:ascii="Times New Roman" w:hAnsi="Times New Roman" w:cs="Times New Roman"/>
        </w:rPr>
        <w:t>labour</w:t>
      </w:r>
      <w:proofErr w:type="spellEnd"/>
      <w:r w:rsidRPr="002F283A">
        <w:rPr>
          <w:rFonts w:ascii="Times New Roman" w:hAnsi="Times New Roman" w:cs="Times New Roman"/>
        </w:rPr>
        <w:t xml:space="preserve"> expenses. High quality leathers, exotic skin, precious metals and </w:t>
      </w:r>
      <w:proofErr w:type="gramStart"/>
      <w:r w:rsidRPr="002F283A">
        <w:rPr>
          <w:rFonts w:ascii="Times New Roman" w:hAnsi="Times New Roman" w:cs="Times New Roman"/>
        </w:rPr>
        <w:t>high quality</w:t>
      </w:r>
      <w:proofErr w:type="gramEnd"/>
      <w:r w:rsidRPr="002F283A">
        <w:rPr>
          <w:rFonts w:ascii="Times New Roman" w:hAnsi="Times New Roman" w:cs="Times New Roman"/>
        </w:rPr>
        <w:t xml:space="preserve"> hardware imply that the price of raw materials will vary according to market demand and supply. Production labor can be described as a high-skilled variable production that is determined by seasonal volumes of collection (</w:t>
      </w:r>
      <w:proofErr w:type="spellStart"/>
      <w:r w:rsidRPr="002F283A">
        <w:rPr>
          <w:rFonts w:ascii="Times New Roman" w:hAnsi="Times New Roman" w:cs="Times New Roman"/>
        </w:rPr>
        <w:t>Mosca</w:t>
      </w:r>
      <w:proofErr w:type="spellEnd"/>
      <w:r w:rsidRPr="002F283A">
        <w:rPr>
          <w:rFonts w:ascii="Times New Roman" w:hAnsi="Times New Roman" w:cs="Times New Roman"/>
        </w:rPr>
        <w:t xml:space="preserve"> and </w:t>
      </w:r>
      <w:proofErr w:type="spellStart"/>
      <w:r w:rsidRPr="002F283A">
        <w:rPr>
          <w:rFonts w:ascii="Times New Roman" w:hAnsi="Times New Roman" w:cs="Times New Roman"/>
        </w:rPr>
        <w:t>Chiaudano</w:t>
      </w:r>
      <w:proofErr w:type="spellEnd"/>
      <w:r w:rsidRPr="002F283A">
        <w:rPr>
          <w:rFonts w:ascii="Times New Roman" w:hAnsi="Times New Roman" w:cs="Times New Roman"/>
        </w:rPr>
        <w:t>, 2024). The cost of packaging, shipping, and logistics is also different: every product needs special care, personal package, and delivery on time to boutiques or straight to customers. The additional variable cost would be seasonal inventory risks such as over-production or unsold inventory, which would be stored, discounted, or written off.</w:t>
      </w:r>
    </w:p>
    <w:p w14:paraId="7AC5179B" w14:textId="6CBF79EC" w:rsidR="00351F09" w:rsidRPr="00351F09" w:rsidRDefault="002F283A" w:rsidP="002F283A">
      <w:pPr>
        <w:spacing w:line="360" w:lineRule="auto"/>
        <w:jc w:val="both"/>
        <w:rPr>
          <w:rFonts w:ascii="Times New Roman" w:hAnsi="Times New Roman" w:cs="Times New Roman"/>
        </w:rPr>
      </w:pPr>
      <w:r w:rsidRPr="002F283A">
        <w:rPr>
          <w:rFonts w:ascii="Times New Roman" w:hAnsi="Times New Roman" w:cs="Times New Roman"/>
        </w:rPr>
        <w:t xml:space="preserve">Variable cost behavior is also marked in marketing and promotion spending, as there is some fixed advertising, but with new collections, collaborations, or limited collections release campaigns, costs can spike. </w:t>
      </w:r>
    </w:p>
    <w:p w14:paraId="4651E42A" w14:textId="2175BB9F" w:rsidR="00F676DC" w:rsidRPr="00F676DC" w:rsidRDefault="00F676DC" w:rsidP="00F676DC">
      <w:pPr>
        <w:pStyle w:val="Heading1"/>
      </w:pPr>
      <w:bookmarkStart w:id="2" w:name="_Toc214894078"/>
      <w:r w:rsidRPr="00F676DC">
        <w:t>3. Budgeting and Financial Planning</w:t>
      </w:r>
      <w:bookmarkEnd w:id="2"/>
    </w:p>
    <w:p w14:paraId="31FB5FF0" w14:textId="77777777" w:rsidR="002F283A" w:rsidRPr="002F283A" w:rsidRDefault="002F283A" w:rsidP="002F283A">
      <w:pPr>
        <w:spacing w:line="360" w:lineRule="auto"/>
        <w:jc w:val="both"/>
        <w:rPr>
          <w:rFonts w:ascii="Times New Roman" w:hAnsi="Times New Roman" w:cs="Times New Roman"/>
        </w:rPr>
      </w:pPr>
      <w:r w:rsidRPr="002F283A">
        <w:rPr>
          <w:rFonts w:ascii="Times New Roman" w:hAnsi="Times New Roman" w:cs="Times New Roman"/>
        </w:rPr>
        <w:t xml:space="preserve">The role of budgeting in the operations and strategic management of Louis Vuitton is central since it determines how resources are distributed among the product lines, regions, and functions. Being a luxury brand, with a global retail presence, it is dependent on the structured budgets to organize production cycles, seasonal releases, marketing </w:t>
      </w:r>
      <w:proofErr w:type="spellStart"/>
      <w:r w:rsidRPr="002F283A">
        <w:rPr>
          <w:rFonts w:ascii="Times New Roman" w:hAnsi="Times New Roman" w:cs="Times New Roman"/>
        </w:rPr>
        <w:t>programmes</w:t>
      </w:r>
      <w:proofErr w:type="spellEnd"/>
      <w:r w:rsidRPr="002F283A">
        <w:rPr>
          <w:rFonts w:ascii="Times New Roman" w:hAnsi="Times New Roman" w:cs="Times New Roman"/>
        </w:rPr>
        <w:t>, and store level operations. Budgeting enables the management to predict demand, match production capacity and anticipated sales, and control when and how to invest in new boutiques, refurbishment, and online platforms (</w:t>
      </w:r>
      <w:proofErr w:type="spellStart"/>
      <w:r w:rsidRPr="002F283A">
        <w:rPr>
          <w:rFonts w:ascii="Times New Roman" w:hAnsi="Times New Roman" w:cs="Times New Roman"/>
        </w:rPr>
        <w:t>Essiz</w:t>
      </w:r>
      <w:proofErr w:type="spellEnd"/>
      <w:r w:rsidRPr="002F283A">
        <w:rPr>
          <w:rFonts w:ascii="Times New Roman" w:hAnsi="Times New Roman" w:cs="Times New Roman"/>
        </w:rPr>
        <w:t xml:space="preserve"> and </w:t>
      </w:r>
      <w:proofErr w:type="spellStart"/>
      <w:r w:rsidRPr="002F283A">
        <w:rPr>
          <w:rFonts w:ascii="Times New Roman" w:hAnsi="Times New Roman" w:cs="Times New Roman"/>
        </w:rPr>
        <w:t>Senyuz</w:t>
      </w:r>
      <w:proofErr w:type="spellEnd"/>
      <w:r w:rsidRPr="002F283A">
        <w:rPr>
          <w:rFonts w:ascii="Times New Roman" w:hAnsi="Times New Roman" w:cs="Times New Roman"/>
        </w:rPr>
        <w:t>, 2024). By incorporating budgets in decision making, Louis Vuitton has ensured that both the financial targets will help it maintain long term brand equity and also remain short term operationally disciplined. This proactive budgeting will make sure that the available financial resources are optimally deployed without being tied down to any rigid budget.</w:t>
      </w:r>
    </w:p>
    <w:p w14:paraId="139C54BE" w14:textId="0BC1FDF0" w:rsidR="002F283A" w:rsidRPr="002F283A" w:rsidRDefault="002F283A" w:rsidP="002F283A">
      <w:pPr>
        <w:spacing w:line="360" w:lineRule="auto"/>
        <w:jc w:val="both"/>
        <w:rPr>
          <w:rFonts w:ascii="Times New Roman" w:hAnsi="Times New Roman" w:cs="Times New Roman"/>
        </w:rPr>
      </w:pPr>
      <w:r w:rsidRPr="002F283A">
        <w:rPr>
          <w:rFonts w:ascii="Times New Roman" w:hAnsi="Times New Roman" w:cs="Times New Roman"/>
        </w:rPr>
        <w:t xml:space="preserve">Budgeting is also crucial in the management of the cost side of the business. Louis Vuitton has a huge number of fixed costs in the form of its flag shops, workshops, skilled </w:t>
      </w:r>
      <w:proofErr w:type="spellStart"/>
      <w:r w:rsidRPr="002F283A">
        <w:rPr>
          <w:rFonts w:ascii="Times New Roman" w:hAnsi="Times New Roman" w:cs="Times New Roman"/>
        </w:rPr>
        <w:t>labour</w:t>
      </w:r>
      <w:proofErr w:type="spellEnd"/>
      <w:r w:rsidRPr="002F283A">
        <w:rPr>
          <w:rFonts w:ascii="Times New Roman" w:hAnsi="Times New Roman" w:cs="Times New Roman"/>
        </w:rPr>
        <w:t xml:space="preserve"> and long-term leases (de </w:t>
      </w:r>
      <w:proofErr w:type="spellStart"/>
      <w:r w:rsidRPr="002F283A">
        <w:rPr>
          <w:rFonts w:ascii="Times New Roman" w:hAnsi="Times New Roman" w:cs="Times New Roman"/>
        </w:rPr>
        <w:t>Magalhães</w:t>
      </w:r>
      <w:proofErr w:type="spellEnd"/>
      <w:r w:rsidRPr="002F283A">
        <w:rPr>
          <w:rFonts w:ascii="Times New Roman" w:hAnsi="Times New Roman" w:cs="Times New Roman"/>
        </w:rPr>
        <w:t xml:space="preserve"> Silva et al., 2025). Variable cost planning, </w:t>
      </w:r>
      <w:r w:rsidRPr="002F283A">
        <w:rPr>
          <w:rFonts w:ascii="Times New Roman" w:hAnsi="Times New Roman" w:cs="Times New Roman"/>
        </w:rPr>
        <w:t>e.g.,</w:t>
      </w:r>
      <w:r w:rsidRPr="002F283A">
        <w:rPr>
          <w:rFonts w:ascii="Times New Roman" w:hAnsi="Times New Roman" w:cs="Times New Roman"/>
        </w:rPr>
        <w:t xml:space="preserve"> raw materials, packaging, and logistics also requires proper budgeting to facilitate easy inventory control and prevent overproduction which is critical in the case of luxury products where stock that remains unsold also dilutes brand worth.</w:t>
      </w:r>
    </w:p>
    <w:p w14:paraId="24EBEA50" w14:textId="11719F56" w:rsidR="00F676DC" w:rsidRPr="00F676DC" w:rsidRDefault="002F283A" w:rsidP="002F283A">
      <w:pPr>
        <w:spacing w:line="360" w:lineRule="auto"/>
        <w:jc w:val="both"/>
        <w:rPr>
          <w:rFonts w:ascii="Times New Roman" w:hAnsi="Times New Roman" w:cs="Times New Roman"/>
        </w:rPr>
      </w:pPr>
      <w:r w:rsidRPr="002F283A">
        <w:rPr>
          <w:rFonts w:ascii="Times New Roman" w:hAnsi="Times New Roman" w:cs="Times New Roman"/>
        </w:rPr>
        <w:lastRenderedPageBreak/>
        <w:t xml:space="preserve">The following table </w:t>
      </w:r>
      <w:proofErr w:type="spellStart"/>
      <w:r w:rsidRPr="002F283A">
        <w:rPr>
          <w:rFonts w:ascii="Times New Roman" w:hAnsi="Times New Roman" w:cs="Times New Roman"/>
        </w:rPr>
        <w:t>summarises</w:t>
      </w:r>
      <w:proofErr w:type="spellEnd"/>
      <w:r w:rsidRPr="002F283A">
        <w:rPr>
          <w:rFonts w:ascii="Times New Roman" w:hAnsi="Times New Roman" w:cs="Times New Roman"/>
        </w:rPr>
        <w:t xml:space="preserve"> the main changes in the operating expenses during the last year and the key internal and external factors that impacted these changes</w:t>
      </w:r>
      <w:r w:rsidR="00F676DC" w:rsidRPr="00F676DC">
        <w:rPr>
          <w:rFonts w:ascii="Times New Roman" w:hAnsi="Times New Roman" w:cs="Times New Roman"/>
        </w:rPr>
        <w:t>:</w:t>
      </w:r>
    </w:p>
    <w:tbl>
      <w:tblPr>
        <w:tblStyle w:val="TableGrid"/>
        <w:tblW w:w="0" w:type="auto"/>
        <w:tblLook w:val="04A0" w:firstRow="1" w:lastRow="0" w:firstColumn="1" w:lastColumn="0" w:noHBand="0" w:noVBand="1"/>
      </w:tblPr>
      <w:tblGrid>
        <w:gridCol w:w="1969"/>
        <w:gridCol w:w="1583"/>
        <w:gridCol w:w="2899"/>
        <w:gridCol w:w="2899"/>
      </w:tblGrid>
      <w:tr w:rsidR="00F676DC" w:rsidRPr="00F676DC" w14:paraId="73B85FC2" w14:textId="77777777" w:rsidTr="00F676DC">
        <w:tc>
          <w:tcPr>
            <w:tcW w:w="0" w:type="auto"/>
            <w:hideMark/>
          </w:tcPr>
          <w:p w14:paraId="0988CB31" w14:textId="77777777" w:rsidR="00F676DC" w:rsidRPr="00F676DC" w:rsidRDefault="00F676DC" w:rsidP="00F676DC">
            <w:pPr>
              <w:spacing w:after="160" w:line="360" w:lineRule="auto"/>
              <w:jc w:val="both"/>
              <w:rPr>
                <w:rFonts w:ascii="Times New Roman" w:hAnsi="Times New Roman" w:cs="Times New Roman"/>
                <w:b/>
                <w:bCs/>
              </w:rPr>
            </w:pPr>
            <w:r w:rsidRPr="00F676DC">
              <w:rPr>
                <w:rFonts w:ascii="Times New Roman" w:hAnsi="Times New Roman" w:cs="Times New Roman"/>
                <w:b/>
                <w:bCs/>
              </w:rPr>
              <w:t>Expense Category</w:t>
            </w:r>
          </w:p>
        </w:tc>
        <w:tc>
          <w:tcPr>
            <w:tcW w:w="0" w:type="auto"/>
            <w:hideMark/>
          </w:tcPr>
          <w:p w14:paraId="5FE7DF41" w14:textId="77777777" w:rsidR="00F676DC" w:rsidRPr="00F676DC" w:rsidRDefault="00F676DC" w:rsidP="00F676DC">
            <w:pPr>
              <w:spacing w:after="160" w:line="360" w:lineRule="auto"/>
              <w:jc w:val="both"/>
              <w:rPr>
                <w:rFonts w:ascii="Times New Roman" w:hAnsi="Times New Roman" w:cs="Times New Roman"/>
                <w:b/>
                <w:bCs/>
              </w:rPr>
            </w:pPr>
            <w:r w:rsidRPr="00F676DC">
              <w:rPr>
                <w:rFonts w:ascii="Times New Roman" w:hAnsi="Times New Roman" w:cs="Times New Roman"/>
                <w:b/>
                <w:bCs/>
              </w:rPr>
              <w:t>Year-on-Year Change</w:t>
            </w:r>
          </w:p>
        </w:tc>
        <w:tc>
          <w:tcPr>
            <w:tcW w:w="0" w:type="auto"/>
            <w:hideMark/>
          </w:tcPr>
          <w:p w14:paraId="5D6CB341" w14:textId="77777777" w:rsidR="00F676DC" w:rsidRPr="00F676DC" w:rsidRDefault="00F676DC" w:rsidP="00F676DC">
            <w:pPr>
              <w:spacing w:after="160" w:line="360" w:lineRule="auto"/>
              <w:jc w:val="both"/>
              <w:rPr>
                <w:rFonts w:ascii="Times New Roman" w:hAnsi="Times New Roman" w:cs="Times New Roman"/>
                <w:b/>
                <w:bCs/>
              </w:rPr>
            </w:pPr>
            <w:r w:rsidRPr="00F676DC">
              <w:rPr>
                <w:rFonts w:ascii="Times New Roman" w:hAnsi="Times New Roman" w:cs="Times New Roman"/>
                <w:b/>
                <w:bCs/>
              </w:rPr>
              <w:t>Internal Factors</w:t>
            </w:r>
          </w:p>
        </w:tc>
        <w:tc>
          <w:tcPr>
            <w:tcW w:w="0" w:type="auto"/>
            <w:hideMark/>
          </w:tcPr>
          <w:p w14:paraId="2E259B02" w14:textId="77777777" w:rsidR="00F676DC" w:rsidRPr="00F676DC" w:rsidRDefault="00F676DC" w:rsidP="00F676DC">
            <w:pPr>
              <w:spacing w:after="160" w:line="360" w:lineRule="auto"/>
              <w:jc w:val="both"/>
              <w:rPr>
                <w:rFonts w:ascii="Times New Roman" w:hAnsi="Times New Roman" w:cs="Times New Roman"/>
                <w:b/>
                <w:bCs/>
              </w:rPr>
            </w:pPr>
            <w:r w:rsidRPr="00F676DC">
              <w:rPr>
                <w:rFonts w:ascii="Times New Roman" w:hAnsi="Times New Roman" w:cs="Times New Roman"/>
                <w:b/>
                <w:bCs/>
              </w:rPr>
              <w:t>External Factors</w:t>
            </w:r>
          </w:p>
        </w:tc>
      </w:tr>
      <w:tr w:rsidR="00F676DC" w:rsidRPr="00F676DC" w14:paraId="698602F7" w14:textId="77777777" w:rsidTr="00F676DC">
        <w:tc>
          <w:tcPr>
            <w:tcW w:w="0" w:type="auto"/>
            <w:hideMark/>
          </w:tcPr>
          <w:p w14:paraId="033E92FC"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Store Operations</w:t>
            </w:r>
          </w:p>
        </w:tc>
        <w:tc>
          <w:tcPr>
            <w:tcW w:w="0" w:type="auto"/>
            <w:hideMark/>
          </w:tcPr>
          <w:p w14:paraId="12998A9E"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+8%</w:t>
            </w:r>
          </w:p>
        </w:tc>
        <w:tc>
          <w:tcPr>
            <w:tcW w:w="0" w:type="auto"/>
            <w:hideMark/>
          </w:tcPr>
          <w:p w14:paraId="2767844D"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Expansion and refurbishment of flagship stores</w:t>
            </w:r>
          </w:p>
        </w:tc>
        <w:tc>
          <w:tcPr>
            <w:tcW w:w="0" w:type="auto"/>
            <w:hideMark/>
          </w:tcPr>
          <w:p w14:paraId="494B5198"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Inflation in rent and utilities</w:t>
            </w:r>
          </w:p>
        </w:tc>
      </w:tr>
      <w:tr w:rsidR="00F676DC" w:rsidRPr="00F676DC" w14:paraId="02DD4EBF" w14:textId="77777777" w:rsidTr="00F676DC">
        <w:tc>
          <w:tcPr>
            <w:tcW w:w="0" w:type="auto"/>
            <w:hideMark/>
          </w:tcPr>
          <w:p w14:paraId="552CBA43"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Employee Costs</w:t>
            </w:r>
          </w:p>
        </w:tc>
        <w:tc>
          <w:tcPr>
            <w:tcW w:w="0" w:type="auto"/>
            <w:hideMark/>
          </w:tcPr>
          <w:p w14:paraId="2FF271D6"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+6%</w:t>
            </w:r>
          </w:p>
        </w:tc>
        <w:tc>
          <w:tcPr>
            <w:tcW w:w="0" w:type="auto"/>
            <w:hideMark/>
          </w:tcPr>
          <w:p w14:paraId="0305DBE3"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Craftsmanship training, incentive programs</w:t>
            </w:r>
          </w:p>
        </w:tc>
        <w:tc>
          <w:tcPr>
            <w:tcW w:w="0" w:type="auto"/>
            <w:hideMark/>
          </w:tcPr>
          <w:p w14:paraId="12D14F56"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Wage inflation in key markets</w:t>
            </w:r>
          </w:p>
        </w:tc>
      </w:tr>
      <w:tr w:rsidR="00F676DC" w:rsidRPr="00F676DC" w14:paraId="7D85F9AA" w14:textId="77777777" w:rsidTr="00F676DC">
        <w:tc>
          <w:tcPr>
            <w:tcW w:w="0" w:type="auto"/>
            <w:hideMark/>
          </w:tcPr>
          <w:p w14:paraId="7F2297DA"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Marketing &amp; Promotion</w:t>
            </w:r>
          </w:p>
        </w:tc>
        <w:tc>
          <w:tcPr>
            <w:tcW w:w="0" w:type="auto"/>
            <w:hideMark/>
          </w:tcPr>
          <w:p w14:paraId="6D287550"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+10%</w:t>
            </w:r>
          </w:p>
        </w:tc>
        <w:tc>
          <w:tcPr>
            <w:tcW w:w="0" w:type="auto"/>
            <w:hideMark/>
          </w:tcPr>
          <w:p w14:paraId="44297D37"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Global campaigns, celebrity partnerships</w:t>
            </w:r>
          </w:p>
        </w:tc>
        <w:tc>
          <w:tcPr>
            <w:tcW w:w="0" w:type="auto"/>
            <w:hideMark/>
          </w:tcPr>
          <w:p w14:paraId="06B58A44"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Competitive pressure in luxury segment</w:t>
            </w:r>
          </w:p>
        </w:tc>
      </w:tr>
      <w:tr w:rsidR="00F676DC" w:rsidRPr="00F676DC" w14:paraId="28D4206B" w14:textId="77777777" w:rsidTr="00F676DC">
        <w:tc>
          <w:tcPr>
            <w:tcW w:w="0" w:type="auto"/>
            <w:hideMark/>
          </w:tcPr>
          <w:p w14:paraId="17C7D9FC"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Raw Materials &amp; Production</w:t>
            </w:r>
          </w:p>
        </w:tc>
        <w:tc>
          <w:tcPr>
            <w:tcW w:w="0" w:type="auto"/>
            <w:hideMark/>
          </w:tcPr>
          <w:p w14:paraId="69024953"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+7%</w:t>
            </w:r>
          </w:p>
        </w:tc>
        <w:tc>
          <w:tcPr>
            <w:tcW w:w="0" w:type="auto"/>
            <w:hideMark/>
          </w:tcPr>
          <w:p w14:paraId="17C3D883"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Increased use of high-quality materials</w:t>
            </w:r>
          </w:p>
        </w:tc>
        <w:tc>
          <w:tcPr>
            <w:tcW w:w="0" w:type="auto"/>
            <w:hideMark/>
          </w:tcPr>
          <w:p w14:paraId="4F55C785"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Material price fluctuations, supply chain pressures</w:t>
            </w:r>
          </w:p>
        </w:tc>
      </w:tr>
      <w:tr w:rsidR="00F676DC" w:rsidRPr="00F676DC" w14:paraId="00342743" w14:textId="77777777" w:rsidTr="00F676DC">
        <w:tc>
          <w:tcPr>
            <w:tcW w:w="0" w:type="auto"/>
            <w:hideMark/>
          </w:tcPr>
          <w:p w14:paraId="6CEC804F"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Inventory &amp; Logistics</w:t>
            </w:r>
          </w:p>
        </w:tc>
        <w:tc>
          <w:tcPr>
            <w:tcW w:w="0" w:type="auto"/>
            <w:hideMark/>
          </w:tcPr>
          <w:p w14:paraId="480355ED"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+5%</w:t>
            </w:r>
          </w:p>
        </w:tc>
        <w:tc>
          <w:tcPr>
            <w:tcW w:w="0" w:type="auto"/>
            <w:hideMark/>
          </w:tcPr>
          <w:p w14:paraId="43044F6C"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Increased inventory to meet seasonal demand</w:t>
            </w:r>
          </w:p>
        </w:tc>
        <w:tc>
          <w:tcPr>
            <w:tcW w:w="0" w:type="auto"/>
            <w:hideMark/>
          </w:tcPr>
          <w:p w14:paraId="1767B269" w14:textId="77777777" w:rsidR="00F676DC" w:rsidRPr="00F676DC" w:rsidRDefault="00F676DC" w:rsidP="00F676DC">
            <w:pPr>
              <w:spacing w:after="160" w:line="360" w:lineRule="auto"/>
              <w:jc w:val="both"/>
              <w:rPr>
                <w:rFonts w:ascii="Times New Roman" w:hAnsi="Times New Roman" w:cs="Times New Roman"/>
              </w:rPr>
            </w:pPr>
            <w:r w:rsidRPr="00F676DC">
              <w:rPr>
                <w:rFonts w:ascii="Times New Roman" w:hAnsi="Times New Roman" w:cs="Times New Roman"/>
              </w:rPr>
              <w:t>Shipping costs and global trade fluctuations</w:t>
            </w:r>
          </w:p>
        </w:tc>
      </w:tr>
    </w:tbl>
    <w:p w14:paraId="0318B49D" w14:textId="77777777" w:rsidR="002F283A" w:rsidRPr="002F283A" w:rsidRDefault="002F283A" w:rsidP="002F283A">
      <w:pPr>
        <w:spacing w:line="360" w:lineRule="auto"/>
        <w:jc w:val="both"/>
        <w:rPr>
          <w:rFonts w:ascii="Times New Roman" w:hAnsi="Times New Roman" w:cs="Times New Roman"/>
        </w:rPr>
      </w:pPr>
      <w:r w:rsidRPr="002F283A">
        <w:rPr>
          <w:rFonts w:ascii="Times New Roman" w:hAnsi="Times New Roman" w:cs="Times New Roman"/>
        </w:rPr>
        <w:t>These changes are indicative of strategic internal management choices on how to enhance brand presence, invest in talent and product quality. The rising operating costs were also caused by external macroeconomic factors like inflation, currency, and increased global shipping expenses.</w:t>
      </w:r>
    </w:p>
    <w:p w14:paraId="145755D2" w14:textId="4C4C1A80" w:rsidR="00F676DC" w:rsidRPr="00F676DC" w:rsidRDefault="002F283A" w:rsidP="002F283A">
      <w:pPr>
        <w:spacing w:line="360" w:lineRule="auto"/>
        <w:jc w:val="both"/>
        <w:rPr>
          <w:rFonts w:ascii="Times New Roman" w:hAnsi="Times New Roman" w:cs="Times New Roman"/>
        </w:rPr>
      </w:pPr>
      <w:r w:rsidRPr="002F283A">
        <w:rPr>
          <w:rFonts w:ascii="Times New Roman" w:hAnsi="Times New Roman" w:cs="Times New Roman"/>
        </w:rPr>
        <w:t xml:space="preserve">All in all, budgeting and financial planning procedure help Louis Vuitton </w:t>
      </w:r>
      <w:proofErr w:type="spellStart"/>
      <w:r w:rsidRPr="002F283A">
        <w:rPr>
          <w:rFonts w:ascii="Times New Roman" w:hAnsi="Times New Roman" w:cs="Times New Roman"/>
        </w:rPr>
        <w:t>manoeuvre</w:t>
      </w:r>
      <w:proofErr w:type="spellEnd"/>
      <w:r w:rsidRPr="002F283A">
        <w:rPr>
          <w:rFonts w:ascii="Times New Roman" w:hAnsi="Times New Roman" w:cs="Times New Roman"/>
        </w:rPr>
        <w:t xml:space="preserve"> between internal and external ambitions and pressures. The company can predict its financial needs and preemptively adjust its cost base and proactively invest in brand-building operations to remain operationally stable as it prepares to expand on a long-term basis. Budgeting is thus not just a financial instrument but also a component of strategic control system of the </w:t>
      </w:r>
      <w:proofErr w:type="spellStart"/>
      <w:r w:rsidRPr="002F283A">
        <w:rPr>
          <w:rFonts w:ascii="Times New Roman" w:hAnsi="Times New Roman" w:cs="Times New Roman"/>
        </w:rPr>
        <w:t>organisation</w:t>
      </w:r>
      <w:proofErr w:type="spellEnd"/>
      <w:r w:rsidR="00F676DC" w:rsidRPr="00F676DC">
        <w:rPr>
          <w:rFonts w:ascii="Times New Roman" w:hAnsi="Times New Roman" w:cs="Times New Roman"/>
        </w:rPr>
        <w:t>.</w:t>
      </w:r>
    </w:p>
    <w:p w14:paraId="624FEC2C" w14:textId="199BBE23" w:rsidR="00EE620C" w:rsidRPr="00EE620C" w:rsidRDefault="00EE620C" w:rsidP="00D93B63">
      <w:pPr>
        <w:pStyle w:val="Heading1"/>
      </w:pPr>
      <w:bookmarkStart w:id="3" w:name="_Toc214894079"/>
      <w:r w:rsidRPr="00EE620C">
        <w:t>4. Performance Measurement and Decision-Making</w:t>
      </w:r>
      <w:bookmarkEnd w:id="3"/>
    </w:p>
    <w:p w14:paraId="2F244B46" w14:textId="065AE0ED" w:rsidR="00EE620C" w:rsidRPr="00EE620C" w:rsidRDefault="002F283A" w:rsidP="00EE620C">
      <w:pPr>
        <w:spacing w:line="360" w:lineRule="auto"/>
        <w:jc w:val="both"/>
        <w:rPr>
          <w:rFonts w:ascii="Times New Roman" w:hAnsi="Times New Roman" w:cs="Times New Roman"/>
        </w:rPr>
      </w:pPr>
      <w:r w:rsidRPr="002F283A">
        <w:rPr>
          <w:rFonts w:ascii="Times New Roman" w:hAnsi="Times New Roman" w:cs="Times New Roman"/>
        </w:rPr>
        <w:t xml:space="preserve">The strategy of the Louis Vuitton is performance measurement based on which operational results can be measured by financial and strategic goals. The firm uses both financial and non-financial key performance indicators (KPIs) to track performance, drive decisions, and remain as one of the </w:t>
      </w:r>
      <w:r w:rsidRPr="002F283A">
        <w:rPr>
          <w:rFonts w:ascii="Times New Roman" w:hAnsi="Times New Roman" w:cs="Times New Roman"/>
        </w:rPr>
        <w:lastRenderedPageBreak/>
        <w:t>top luxury brands. Revenue growth, gross profit margin, store-level profitability, inventory turnover and customer satisfaction are five vital KPIs at Louis Vuitton (Nguyen et al., 2023). All these indicators give information about the efficiency of operations, profitability, responsiveness to the market, and brand equity</w:t>
      </w:r>
      <w:r w:rsidR="00EE620C" w:rsidRPr="00EE620C">
        <w:rPr>
          <w:rFonts w:ascii="Times New Roman" w:hAnsi="Times New Roman" w:cs="Times New Roman"/>
        </w:rPr>
        <w:t>.</w:t>
      </w:r>
    </w:p>
    <w:p w14:paraId="232BD26E" w14:textId="77777777" w:rsidR="002F283A" w:rsidRPr="002F283A" w:rsidRDefault="002F283A" w:rsidP="002F283A">
      <w:pPr>
        <w:pStyle w:val="ListParagraph"/>
        <w:numPr>
          <w:ilvl w:val="0"/>
          <w:numId w:val="4"/>
        </w:numPr>
        <w:spacing w:line="360" w:lineRule="auto"/>
        <w:jc w:val="both"/>
        <w:rPr>
          <w:rFonts w:ascii="Times New Roman" w:hAnsi="Times New Roman" w:cs="Times New Roman"/>
        </w:rPr>
      </w:pPr>
      <w:r w:rsidRPr="002F283A">
        <w:rPr>
          <w:rFonts w:ascii="Times New Roman" w:hAnsi="Times New Roman" w:cs="Times New Roman"/>
          <w:b/>
          <w:bCs/>
        </w:rPr>
        <w:t>Revenue growth</w:t>
      </w:r>
      <w:r w:rsidRPr="002F283A">
        <w:rPr>
          <w:rFonts w:ascii="Times New Roman" w:hAnsi="Times New Roman" w:cs="Times New Roman"/>
        </w:rPr>
        <w:t xml:space="preserve"> follows the rise in sales per boutique, e-commerce and geographic region giving the organization a clear picture of market growth, customer demand and the latest trends.</w:t>
      </w:r>
    </w:p>
    <w:p w14:paraId="63348353" w14:textId="7B3F8B3B" w:rsidR="002F283A" w:rsidRPr="002F283A" w:rsidRDefault="002F283A" w:rsidP="002F283A">
      <w:pPr>
        <w:pStyle w:val="ListParagraph"/>
        <w:numPr>
          <w:ilvl w:val="0"/>
          <w:numId w:val="4"/>
        </w:numPr>
        <w:spacing w:line="360" w:lineRule="auto"/>
        <w:jc w:val="both"/>
        <w:rPr>
          <w:rFonts w:ascii="Times New Roman" w:hAnsi="Times New Roman" w:cs="Times New Roman"/>
        </w:rPr>
      </w:pPr>
      <w:r w:rsidRPr="002F283A">
        <w:rPr>
          <w:rFonts w:ascii="Times New Roman" w:hAnsi="Times New Roman" w:cs="Times New Roman"/>
          <w:b/>
          <w:bCs/>
        </w:rPr>
        <w:t>Gross profit</w:t>
      </w:r>
      <w:r w:rsidRPr="002F283A">
        <w:rPr>
          <w:rFonts w:ascii="Times New Roman" w:hAnsi="Times New Roman" w:cs="Times New Roman"/>
        </w:rPr>
        <w:t xml:space="preserve"> margin checks how well the company spends in comparison to sales, which covers pricing mechanisms, production effectiveness, and effects of high-quality material sourcing (</w:t>
      </w:r>
      <w:proofErr w:type="spellStart"/>
      <w:r w:rsidRPr="002F283A">
        <w:rPr>
          <w:rFonts w:ascii="Times New Roman" w:hAnsi="Times New Roman" w:cs="Times New Roman"/>
        </w:rPr>
        <w:t>Capurro</w:t>
      </w:r>
      <w:proofErr w:type="spellEnd"/>
      <w:r w:rsidRPr="002F283A">
        <w:rPr>
          <w:rFonts w:ascii="Times New Roman" w:hAnsi="Times New Roman" w:cs="Times New Roman"/>
        </w:rPr>
        <w:t xml:space="preserve"> et al., 2023).</w:t>
      </w:r>
    </w:p>
    <w:p w14:paraId="709EFE49" w14:textId="77777777" w:rsidR="002F283A" w:rsidRPr="002F283A" w:rsidRDefault="002F283A" w:rsidP="002F283A">
      <w:pPr>
        <w:pStyle w:val="ListParagraph"/>
        <w:numPr>
          <w:ilvl w:val="0"/>
          <w:numId w:val="4"/>
        </w:numPr>
        <w:spacing w:line="360" w:lineRule="auto"/>
        <w:jc w:val="both"/>
        <w:rPr>
          <w:rFonts w:ascii="Times New Roman" w:hAnsi="Times New Roman" w:cs="Times New Roman"/>
        </w:rPr>
      </w:pPr>
      <w:r w:rsidRPr="002F283A">
        <w:rPr>
          <w:rFonts w:ascii="Times New Roman" w:hAnsi="Times New Roman" w:cs="Times New Roman"/>
          <w:b/>
          <w:bCs/>
        </w:rPr>
        <w:t>Store-level profitability</w:t>
      </w:r>
      <w:r w:rsidRPr="002F283A">
        <w:rPr>
          <w:rFonts w:ascii="Times New Roman" w:hAnsi="Times New Roman" w:cs="Times New Roman"/>
        </w:rPr>
        <w:t xml:space="preserve"> deals with the individual boutiques, whereby the flagship stores in high-end locations provide enough returns in terms of high fixed cost and overheads.</w:t>
      </w:r>
    </w:p>
    <w:p w14:paraId="1E8E2F62" w14:textId="77777777" w:rsidR="002F283A" w:rsidRPr="002F283A" w:rsidRDefault="002F283A" w:rsidP="002F283A">
      <w:pPr>
        <w:pStyle w:val="ListParagraph"/>
        <w:numPr>
          <w:ilvl w:val="0"/>
          <w:numId w:val="4"/>
        </w:numPr>
        <w:spacing w:line="360" w:lineRule="auto"/>
        <w:jc w:val="both"/>
        <w:rPr>
          <w:rFonts w:ascii="Times New Roman" w:hAnsi="Times New Roman" w:cs="Times New Roman"/>
        </w:rPr>
      </w:pPr>
      <w:r w:rsidRPr="002F283A">
        <w:rPr>
          <w:rFonts w:ascii="Times New Roman" w:hAnsi="Times New Roman" w:cs="Times New Roman"/>
        </w:rPr>
        <w:t>Inventory turnover: The measurement of transition speed of products in supply chain reflects the equilibrium of product availability, overstocking risk and fluctuation of demand of seasonal products (Li and Kang, 2024).</w:t>
      </w:r>
    </w:p>
    <w:p w14:paraId="0CB63828" w14:textId="0BF96FB8" w:rsidR="009251A9" w:rsidRDefault="002F283A" w:rsidP="002F283A">
      <w:pPr>
        <w:pStyle w:val="ListParagraph"/>
        <w:numPr>
          <w:ilvl w:val="0"/>
          <w:numId w:val="4"/>
        </w:numPr>
        <w:spacing w:line="360" w:lineRule="auto"/>
        <w:jc w:val="both"/>
        <w:rPr>
          <w:rFonts w:ascii="Times New Roman" w:hAnsi="Times New Roman" w:cs="Times New Roman"/>
        </w:rPr>
      </w:pPr>
      <w:r w:rsidRPr="002F283A">
        <w:rPr>
          <w:rFonts w:ascii="Times New Roman" w:hAnsi="Times New Roman" w:cs="Times New Roman"/>
          <w:b/>
          <w:bCs/>
        </w:rPr>
        <w:t>Service,</w:t>
      </w:r>
      <w:r w:rsidRPr="002F283A">
        <w:rPr>
          <w:rFonts w:ascii="Times New Roman" w:hAnsi="Times New Roman" w:cs="Times New Roman"/>
        </w:rPr>
        <w:t xml:space="preserve"> </w:t>
      </w:r>
      <w:r w:rsidRPr="002F283A">
        <w:rPr>
          <w:rFonts w:ascii="Times New Roman" w:hAnsi="Times New Roman" w:cs="Times New Roman"/>
          <w:b/>
          <w:bCs/>
        </w:rPr>
        <w:t>product quality</w:t>
      </w:r>
      <w:r w:rsidRPr="002F283A">
        <w:rPr>
          <w:rFonts w:ascii="Times New Roman" w:hAnsi="Times New Roman" w:cs="Times New Roman"/>
        </w:rPr>
        <w:t xml:space="preserve"> and brand experience are captured in customer satisfaction and are critical in sustaining loyalty, repeat buying and long-term interaction in a competitive luxury market</w:t>
      </w:r>
      <w:r w:rsidR="009251A9" w:rsidRPr="009251A9">
        <w:rPr>
          <w:rFonts w:ascii="Times New Roman" w:hAnsi="Times New Roman" w:cs="Times New Roman"/>
        </w:rPr>
        <w:t>.</w:t>
      </w:r>
    </w:p>
    <w:p w14:paraId="29797639" w14:textId="3772CD8F" w:rsidR="00E1156F" w:rsidRDefault="00D14D24" w:rsidP="00E1156F">
      <w:pPr>
        <w:pStyle w:val="ListParagraph"/>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4A44B852" wp14:editId="6FA7E071">
            <wp:extent cx="5705475" cy="1819275"/>
            <wp:effectExtent l="0" t="0" r="9525" b="0"/>
            <wp:docPr id="29668795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F6A5082" w14:textId="06BBCC58" w:rsidR="00BF1794" w:rsidRPr="005F3AEF" w:rsidRDefault="005F3AEF" w:rsidP="005F3AEF">
      <w:pPr>
        <w:pStyle w:val="ListParagraph"/>
        <w:spacing w:line="360" w:lineRule="auto"/>
        <w:jc w:val="center"/>
        <w:rPr>
          <w:rFonts w:ascii="Times New Roman" w:hAnsi="Times New Roman" w:cs="Times New Roman"/>
          <w:b/>
          <w:bCs/>
        </w:rPr>
      </w:pPr>
      <w:r w:rsidRPr="005F3AEF">
        <w:rPr>
          <w:rFonts w:ascii="Times New Roman" w:hAnsi="Times New Roman" w:cs="Times New Roman"/>
          <w:b/>
          <w:bCs/>
        </w:rPr>
        <w:t>Figure 2: Key Performance Indicators and Strategic Decision-Making Framework</w:t>
      </w:r>
    </w:p>
    <w:p w14:paraId="712668FA" w14:textId="223A13C5" w:rsidR="005F3AEF" w:rsidRPr="009251A9" w:rsidRDefault="005F3AEF" w:rsidP="005F3AEF">
      <w:pPr>
        <w:pStyle w:val="ListParagraph"/>
        <w:spacing w:line="360" w:lineRule="auto"/>
        <w:jc w:val="center"/>
        <w:rPr>
          <w:rFonts w:ascii="Times New Roman" w:hAnsi="Times New Roman" w:cs="Times New Roman"/>
        </w:rPr>
      </w:pPr>
      <w:r>
        <w:rPr>
          <w:rFonts w:ascii="Times New Roman" w:hAnsi="Times New Roman" w:cs="Times New Roman"/>
        </w:rPr>
        <w:t>(Source: Self-created)</w:t>
      </w:r>
    </w:p>
    <w:p w14:paraId="1DD4E326" w14:textId="77777777" w:rsidR="002F283A" w:rsidRPr="002F283A" w:rsidRDefault="002F283A" w:rsidP="002F283A">
      <w:pPr>
        <w:spacing w:line="360" w:lineRule="auto"/>
        <w:jc w:val="both"/>
        <w:rPr>
          <w:rFonts w:ascii="Times New Roman" w:hAnsi="Times New Roman" w:cs="Times New Roman"/>
        </w:rPr>
      </w:pPr>
      <w:r w:rsidRPr="002F283A">
        <w:rPr>
          <w:rFonts w:ascii="Times New Roman" w:hAnsi="Times New Roman" w:cs="Times New Roman"/>
        </w:rPr>
        <w:t xml:space="preserve">When incorporated on management accounting systems, Louis Vuitton will be in a position to guarantee data driven decision making. The strategy enables the management to make resource allocation decisions and informed strategic decisions and to respond positively to market forces </w:t>
      </w:r>
      <w:r w:rsidRPr="002F283A">
        <w:rPr>
          <w:rFonts w:ascii="Times New Roman" w:hAnsi="Times New Roman" w:cs="Times New Roman"/>
        </w:rPr>
        <w:lastRenderedPageBreak/>
        <w:t>and maintain the premium brand image and long-term growth trajectory (</w:t>
      </w:r>
      <w:proofErr w:type="spellStart"/>
      <w:r w:rsidRPr="002F283A">
        <w:rPr>
          <w:rFonts w:ascii="Times New Roman" w:hAnsi="Times New Roman" w:cs="Times New Roman"/>
        </w:rPr>
        <w:t>Roslender</w:t>
      </w:r>
      <w:proofErr w:type="spellEnd"/>
      <w:r w:rsidRPr="002F283A">
        <w:rPr>
          <w:rFonts w:ascii="Times New Roman" w:hAnsi="Times New Roman" w:cs="Times New Roman"/>
        </w:rPr>
        <w:t>, Hart and Nielsen, 2023).</w:t>
      </w:r>
    </w:p>
    <w:p w14:paraId="0B1AEB6B" w14:textId="77777777" w:rsidR="002F283A" w:rsidRPr="002F283A" w:rsidRDefault="002F283A" w:rsidP="002F283A">
      <w:pPr>
        <w:spacing w:line="360" w:lineRule="auto"/>
        <w:jc w:val="both"/>
        <w:rPr>
          <w:rFonts w:ascii="Times New Roman" w:hAnsi="Times New Roman" w:cs="Times New Roman"/>
        </w:rPr>
      </w:pPr>
      <w:r w:rsidRPr="002F283A">
        <w:rPr>
          <w:rFonts w:ascii="Times New Roman" w:hAnsi="Times New Roman" w:cs="Times New Roman"/>
        </w:rPr>
        <w:t xml:space="preserve">These performance metrics are significant in strategic decisions made at Louis Vuitton. As an illustration, store-level profitability analysis can increase the number of boutiques in promising locations or redesign poorly performing stores to provide better customer experience (Wong et al., 2021). The sales and profit analysis </w:t>
      </w:r>
      <w:proofErr w:type="gramStart"/>
      <w:r w:rsidRPr="002F283A">
        <w:rPr>
          <w:rFonts w:ascii="Times New Roman" w:hAnsi="Times New Roman" w:cs="Times New Roman"/>
        </w:rPr>
        <w:t>is</w:t>
      </w:r>
      <w:proofErr w:type="gramEnd"/>
      <w:r w:rsidRPr="002F283A">
        <w:rPr>
          <w:rFonts w:ascii="Times New Roman" w:hAnsi="Times New Roman" w:cs="Times New Roman"/>
        </w:rPr>
        <w:t xml:space="preserve"> used to price products, especially limited run products, as the high price must be warranted by the perceived value and exclusivity. The inventory turnover information can be used in production planning to prevent over-stocking and satisfy seasonal needs to the peak.</w:t>
      </w:r>
    </w:p>
    <w:p w14:paraId="3EBF1869" w14:textId="27CD0E05" w:rsidR="00EE620C" w:rsidRPr="00EE620C" w:rsidRDefault="002F283A" w:rsidP="002F283A">
      <w:pPr>
        <w:spacing w:line="360" w:lineRule="auto"/>
        <w:jc w:val="both"/>
        <w:rPr>
          <w:rFonts w:ascii="Times New Roman" w:hAnsi="Times New Roman" w:cs="Times New Roman"/>
        </w:rPr>
      </w:pPr>
      <w:r w:rsidRPr="002F283A">
        <w:rPr>
          <w:rFonts w:ascii="Times New Roman" w:hAnsi="Times New Roman" w:cs="Times New Roman"/>
        </w:rPr>
        <w:t>Overall strategic initiatives are also supported by performance measurement. Financial and operational KPIs are used to measure possible risks and returns of a decision like entering an emerging market, investing in digital platforms, or creating a collaboration (Li, 2023). The incorporation of these metrics into management accounting systems will help Louis Vuitton to make data-driven decisions that balance long-term brand value with short-term profitability.</w:t>
      </w:r>
    </w:p>
    <w:p w14:paraId="63BEF041" w14:textId="2D1FA1B5" w:rsidR="000F6880" w:rsidRPr="000F6880" w:rsidRDefault="000F6880" w:rsidP="000F6880">
      <w:pPr>
        <w:pStyle w:val="Heading1"/>
      </w:pPr>
      <w:bookmarkStart w:id="4" w:name="_Toc214894080"/>
      <w:r w:rsidRPr="000F6880">
        <w:t>5. Sustainability and Ethical Considerations</w:t>
      </w:r>
      <w:bookmarkEnd w:id="4"/>
    </w:p>
    <w:p w14:paraId="1BAFFE6B" w14:textId="77777777" w:rsidR="00B821DD" w:rsidRPr="00B821DD" w:rsidRDefault="00B821DD" w:rsidP="00B821DD">
      <w:pPr>
        <w:spacing w:line="360" w:lineRule="auto"/>
        <w:jc w:val="both"/>
        <w:rPr>
          <w:rFonts w:ascii="Times New Roman" w:hAnsi="Times New Roman" w:cs="Times New Roman"/>
        </w:rPr>
      </w:pPr>
      <w:r w:rsidRPr="00B821DD">
        <w:rPr>
          <w:rFonts w:ascii="Times New Roman" w:hAnsi="Times New Roman" w:cs="Times New Roman"/>
        </w:rPr>
        <w:t xml:space="preserve">Louis Vuitton decision-making is based on sustainability and ethics as the company adheres to the idea of responsible growth and long-term brand value. The brand applies sustainability in financial planning by taking a keen attention to environmental and social effects of its operations, materials and supply chain. As an example, the sourcing of high-quality leather and other raw materials is not only informed by quality criteria but also by responsible practices that do not harm the environment and promote ethical </w:t>
      </w:r>
      <w:proofErr w:type="spellStart"/>
      <w:r w:rsidRPr="00B821DD">
        <w:rPr>
          <w:rFonts w:ascii="Times New Roman" w:hAnsi="Times New Roman" w:cs="Times New Roman"/>
        </w:rPr>
        <w:t>labour</w:t>
      </w:r>
      <w:proofErr w:type="spellEnd"/>
      <w:r w:rsidRPr="00B821DD">
        <w:rPr>
          <w:rFonts w:ascii="Times New Roman" w:hAnsi="Times New Roman" w:cs="Times New Roman"/>
        </w:rPr>
        <w:t xml:space="preserve"> practices (</w:t>
      </w:r>
      <w:proofErr w:type="spellStart"/>
      <w:r w:rsidRPr="00B821DD">
        <w:rPr>
          <w:rFonts w:ascii="Times New Roman" w:hAnsi="Times New Roman" w:cs="Times New Roman"/>
        </w:rPr>
        <w:t>Laguir</w:t>
      </w:r>
      <w:proofErr w:type="spellEnd"/>
      <w:r w:rsidRPr="00B821DD">
        <w:rPr>
          <w:rFonts w:ascii="Times New Roman" w:hAnsi="Times New Roman" w:cs="Times New Roman"/>
        </w:rPr>
        <w:t xml:space="preserve"> et al., 2022). These factors affect budget, production planning, and selection of suppliers such that financial decisions are made in line with sustainability objectives. Louis Vuitton also applies the principles of the circular economy in their activities, focusing on recycling, refurbishment, and eco-friendly disposal of products that were not sold. Green packaging, green logistics, and green marketing campaigns also support the brand to reduce its ecological footprint. All these are incorporated in financial planning to guarantee cost efficiency in the long-term without tampering with the luxury positioning of the brand.</w:t>
      </w:r>
    </w:p>
    <w:p w14:paraId="49C00844" w14:textId="77777777" w:rsidR="00B821DD" w:rsidRPr="00B821DD" w:rsidRDefault="00B821DD" w:rsidP="00B821DD">
      <w:pPr>
        <w:spacing w:line="360" w:lineRule="auto"/>
        <w:jc w:val="both"/>
        <w:rPr>
          <w:rFonts w:ascii="Times New Roman" w:hAnsi="Times New Roman" w:cs="Times New Roman"/>
        </w:rPr>
      </w:pPr>
      <w:r w:rsidRPr="00B821DD">
        <w:rPr>
          <w:rFonts w:ascii="Times New Roman" w:hAnsi="Times New Roman" w:cs="Times New Roman"/>
        </w:rPr>
        <w:t xml:space="preserve">Resource management and energy efficiency are also a major component of decision-making. Capital expenditure and operating budgets include investments into energy-efficient </w:t>
      </w:r>
      <w:r w:rsidRPr="00B821DD">
        <w:rPr>
          <w:rFonts w:ascii="Times New Roman" w:hAnsi="Times New Roman" w:cs="Times New Roman"/>
        </w:rPr>
        <w:lastRenderedPageBreak/>
        <w:t xml:space="preserve">manufacturing plants, sustainable packaging, and waste minimization </w:t>
      </w:r>
      <w:proofErr w:type="spellStart"/>
      <w:r w:rsidRPr="00B821DD">
        <w:rPr>
          <w:rFonts w:ascii="Times New Roman" w:hAnsi="Times New Roman" w:cs="Times New Roman"/>
        </w:rPr>
        <w:t>programmes</w:t>
      </w:r>
      <w:proofErr w:type="spellEnd"/>
      <w:r w:rsidRPr="00B821DD">
        <w:rPr>
          <w:rFonts w:ascii="Times New Roman" w:hAnsi="Times New Roman" w:cs="Times New Roman"/>
        </w:rPr>
        <w:t xml:space="preserve"> (</w:t>
      </w:r>
      <w:proofErr w:type="spellStart"/>
      <w:r w:rsidRPr="00B821DD">
        <w:rPr>
          <w:rFonts w:ascii="Times New Roman" w:hAnsi="Times New Roman" w:cs="Times New Roman"/>
        </w:rPr>
        <w:t>Zoubi</w:t>
      </w:r>
      <w:proofErr w:type="spellEnd"/>
      <w:r w:rsidRPr="00B821DD">
        <w:rPr>
          <w:rFonts w:ascii="Times New Roman" w:hAnsi="Times New Roman" w:cs="Times New Roman"/>
        </w:rPr>
        <w:t xml:space="preserve"> et al., 2025). As Louis Vuitton is proactive and in line with the future regulations as well as the expectation of its consumers in terms of environmental responsibility, its operational and financial planning is proactive. Its ethical governance is also applied to its supply chain where auditing and compliance norms are enforced on suppliers. The management monitors the labor practices and environmental impact by keeping all its partners on track with the core values of Louis Vuitton. By incorporating these practices in the budgeting and resource allocation processes, the firm will be in a position to strike a balance between profitability, social responsibility and consumer trust.</w:t>
      </w:r>
    </w:p>
    <w:p w14:paraId="6709F7C9" w14:textId="77777777" w:rsidR="00B821DD" w:rsidRPr="00B821DD" w:rsidRDefault="00B821DD" w:rsidP="00B821DD">
      <w:pPr>
        <w:spacing w:line="360" w:lineRule="auto"/>
        <w:jc w:val="both"/>
        <w:rPr>
          <w:rFonts w:ascii="Times New Roman" w:hAnsi="Times New Roman" w:cs="Times New Roman"/>
        </w:rPr>
      </w:pPr>
      <w:r w:rsidRPr="00B821DD">
        <w:rPr>
          <w:rFonts w:ascii="Times New Roman" w:hAnsi="Times New Roman" w:cs="Times New Roman"/>
        </w:rPr>
        <w:t xml:space="preserve">The elements of ethics include the pricing and cost management plans. At the same time as keeping premium prices, the firm does not sacrifice product quality or exploitative sourcing standards. The marketing and promotional campaigns are aimed at being transparent and authentic to reaffirm consumer trust and brand credibility. Further, ethical </w:t>
      </w:r>
      <w:proofErr w:type="spellStart"/>
      <w:r w:rsidRPr="00B821DD">
        <w:rPr>
          <w:rFonts w:ascii="Times New Roman" w:hAnsi="Times New Roman" w:cs="Times New Roman"/>
        </w:rPr>
        <w:t>labour</w:t>
      </w:r>
      <w:proofErr w:type="spellEnd"/>
      <w:r w:rsidRPr="00B821DD">
        <w:rPr>
          <w:rFonts w:ascii="Times New Roman" w:hAnsi="Times New Roman" w:cs="Times New Roman"/>
        </w:rPr>
        <w:t xml:space="preserve"> in workshops and stores is tracked and incorporated in operation budgets, which delivers fair treatment to workers and long-term talent retention.</w:t>
      </w:r>
    </w:p>
    <w:p w14:paraId="0B3F30AF" w14:textId="2EE42302" w:rsidR="000F6880" w:rsidRDefault="00B821DD" w:rsidP="00B821DD">
      <w:pPr>
        <w:spacing w:line="360" w:lineRule="auto"/>
        <w:jc w:val="both"/>
        <w:rPr>
          <w:rFonts w:ascii="Times New Roman" w:hAnsi="Times New Roman" w:cs="Times New Roman"/>
        </w:rPr>
      </w:pPr>
      <w:r w:rsidRPr="00B821DD">
        <w:rPr>
          <w:rFonts w:ascii="Times New Roman" w:hAnsi="Times New Roman" w:cs="Times New Roman"/>
        </w:rPr>
        <w:t>Louis Vuitton balances profitability and corporate responsibility by ensuring that financial and management accounting decisions are made sustainably and ethically. This would protect the brand image, build the stakeholder trust, and place the company at the center of success in a socially responsible global market.</w:t>
      </w:r>
    </w:p>
    <w:p w14:paraId="796F0306" w14:textId="6AD3E496" w:rsidR="00444758" w:rsidRPr="00444758" w:rsidRDefault="00444758" w:rsidP="00444758">
      <w:pPr>
        <w:pStyle w:val="Heading1"/>
      </w:pPr>
      <w:bookmarkStart w:id="5" w:name="_Toc214894081"/>
      <w:r w:rsidRPr="00444758">
        <w:t>6. Conclusion and Recommendations</w:t>
      </w:r>
      <w:bookmarkEnd w:id="5"/>
    </w:p>
    <w:p w14:paraId="32D4040D" w14:textId="0022D143" w:rsidR="00444758" w:rsidRPr="00444758" w:rsidRDefault="00B821DD" w:rsidP="00444758">
      <w:pPr>
        <w:spacing w:line="360" w:lineRule="auto"/>
        <w:jc w:val="both"/>
        <w:rPr>
          <w:rFonts w:ascii="Times New Roman" w:hAnsi="Times New Roman" w:cs="Times New Roman"/>
        </w:rPr>
      </w:pPr>
      <w:r w:rsidRPr="00B821DD">
        <w:rPr>
          <w:rFonts w:ascii="Times New Roman" w:hAnsi="Times New Roman" w:cs="Times New Roman"/>
        </w:rPr>
        <w:t>To sum up, Louis Vuitton successfully applies management accounting tools to aid strategic and operational decision-making. The analysis of costs and a properly planned revenue model enables the brand to have a high margin and perform the control of fixed and variable costs. Budgeting and financial planning facilitate proactive resource allocation, operations control and responsiveness to internal priorities as well as external market conditions. Key financial and non-financial KPIs help to measure the performance of the firm and make informed decisions on pricing, expansion, inventory, and customer engagement. Financial decision-making is deeply concerned with sustainability and ethical aspects that strengthen brand reputation and long-term competitiveness</w:t>
      </w:r>
      <w:r w:rsidR="00444758" w:rsidRPr="00444758">
        <w:rPr>
          <w:rFonts w:ascii="Times New Roman" w:hAnsi="Times New Roman" w:cs="Times New Roman"/>
        </w:rPr>
        <w:t>.</w:t>
      </w:r>
    </w:p>
    <w:p w14:paraId="0AAC3EC4" w14:textId="77777777" w:rsidR="00444758" w:rsidRPr="00444758" w:rsidRDefault="00444758" w:rsidP="00444758">
      <w:pPr>
        <w:spacing w:line="360" w:lineRule="auto"/>
        <w:jc w:val="both"/>
        <w:rPr>
          <w:rFonts w:ascii="Times New Roman" w:hAnsi="Times New Roman" w:cs="Times New Roman"/>
        </w:rPr>
      </w:pPr>
      <w:r w:rsidRPr="00444758">
        <w:rPr>
          <w:rFonts w:ascii="Times New Roman" w:hAnsi="Times New Roman" w:cs="Times New Roman"/>
          <w:b/>
          <w:bCs/>
        </w:rPr>
        <w:t>Recommendations:</w:t>
      </w:r>
    </w:p>
    <w:p w14:paraId="101366E8" w14:textId="4D4B3ED1" w:rsidR="00B821DD" w:rsidRPr="00B821DD" w:rsidRDefault="00B821DD" w:rsidP="00B821DD">
      <w:pPr>
        <w:numPr>
          <w:ilvl w:val="0"/>
          <w:numId w:val="5"/>
        </w:numPr>
        <w:spacing w:line="360" w:lineRule="auto"/>
        <w:jc w:val="both"/>
        <w:rPr>
          <w:rFonts w:ascii="Times New Roman" w:hAnsi="Times New Roman" w:cs="Times New Roman"/>
        </w:rPr>
      </w:pPr>
      <w:r w:rsidRPr="00B821DD">
        <w:rPr>
          <w:rFonts w:ascii="Times New Roman" w:hAnsi="Times New Roman" w:cs="Times New Roman"/>
        </w:rPr>
        <w:lastRenderedPageBreak/>
        <w:t xml:space="preserve">Further develop </w:t>
      </w:r>
      <w:r w:rsidRPr="00B821DD">
        <w:rPr>
          <w:rFonts w:ascii="Times New Roman" w:hAnsi="Times New Roman" w:cs="Times New Roman"/>
          <w:b/>
          <w:bCs/>
        </w:rPr>
        <w:t>data-driven decision making</w:t>
      </w:r>
      <w:r w:rsidRPr="00B821DD">
        <w:rPr>
          <w:rFonts w:ascii="Times New Roman" w:hAnsi="Times New Roman" w:cs="Times New Roman"/>
        </w:rPr>
        <w:t xml:space="preserve"> by including use of sophisticated analytics to the already existing KPIs to foresee market trends and preferences of customers.</w:t>
      </w:r>
    </w:p>
    <w:p w14:paraId="535F8F6D" w14:textId="34F244EE" w:rsidR="00B821DD" w:rsidRPr="00B821DD" w:rsidRDefault="00B821DD" w:rsidP="00B821DD">
      <w:pPr>
        <w:numPr>
          <w:ilvl w:val="0"/>
          <w:numId w:val="5"/>
        </w:numPr>
        <w:spacing w:line="360" w:lineRule="auto"/>
        <w:jc w:val="both"/>
        <w:rPr>
          <w:rFonts w:ascii="Times New Roman" w:hAnsi="Times New Roman" w:cs="Times New Roman"/>
        </w:rPr>
      </w:pPr>
      <w:r w:rsidRPr="00B821DD">
        <w:rPr>
          <w:rFonts w:ascii="Times New Roman" w:hAnsi="Times New Roman" w:cs="Times New Roman"/>
        </w:rPr>
        <w:t xml:space="preserve">Enforce </w:t>
      </w:r>
      <w:r w:rsidRPr="00B821DD">
        <w:rPr>
          <w:rFonts w:ascii="Times New Roman" w:hAnsi="Times New Roman" w:cs="Times New Roman"/>
          <w:b/>
          <w:bCs/>
        </w:rPr>
        <w:t>sustainable sourcing and production activities</w:t>
      </w:r>
      <w:r w:rsidRPr="00B821DD">
        <w:rPr>
          <w:rFonts w:ascii="Times New Roman" w:hAnsi="Times New Roman" w:cs="Times New Roman"/>
        </w:rPr>
        <w:t>, putting environmental impact assessments within all budgeting and planning activities.</w:t>
      </w:r>
    </w:p>
    <w:p w14:paraId="29D1A753" w14:textId="5655CEFB" w:rsidR="00FD55C6" w:rsidRDefault="00B821DD" w:rsidP="00B821DD">
      <w:pPr>
        <w:numPr>
          <w:ilvl w:val="0"/>
          <w:numId w:val="5"/>
        </w:numPr>
        <w:spacing w:line="360" w:lineRule="auto"/>
        <w:jc w:val="both"/>
        <w:rPr>
          <w:rFonts w:ascii="Times New Roman" w:hAnsi="Times New Roman" w:cs="Times New Roman"/>
        </w:rPr>
      </w:pPr>
      <w:r w:rsidRPr="00B821DD">
        <w:rPr>
          <w:rFonts w:ascii="Times New Roman" w:hAnsi="Times New Roman" w:cs="Times New Roman"/>
        </w:rPr>
        <w:t xml:space="preserve">Increase </w:t>
      </w:r>
      <w:r w:rsidRPr="00B821DD">
        <w:rPr>
          <w:rFonts w:ascii="Times New Roman" w:hAnsi="Times New Roman" w:cs="Times New Roman"/>
          <w:b/>
          <w:bCs/>
        </w:rPr>
        <w:t>employee development and incentive programs</w:t>
      </w:r>
      <w:r w:rsidRPr="00B821DD">
        <w:rPr>
          <w:rFonts w:ascii="Times New Roman" w:hAnsi="Times New Roman" w:cs="Times New Roman"/>
        </w:rPr>
        <w:t xml:space="preserve"> to better operational efficiency, retention, and strategic focus</w:t>
      </w:r>
      <w:r w:rsidR="00444758" w:rsidRPr="00444758">
        <w:rPr>
          <w:rFonts w:ascii="Times New Roman" w:hAnsi="Times New Roman" w:cs="Times New Roman"/>
        </w:rPr>
        <w:t>.</w:t>
      </w:r>
    </w:p>
    <w:p w14:paraId="5D3414C2" w14:textId="77777777" w:rsidR="00FD55C6" w:rsidRDefault="00FD55C6">
      <w:pPr>
        <w:rPr>
          <w:rFonts w:ascii="Times New Roman" w:hAnsi="Times New Roman" w:cs="Times New Roman"/>
        </w:rPr>
      </w:pPr>
      <w:r>
        <w:rPr>
          <w:rFonts w:ascii="Times New Roman" w:hAnsi="Times New Roman" w:cs="Times New Roman"/>
        </w:rPr>
        <w:br w:type="page"/>
      </w:r>
    </w:p>
    <w:p w14:paraId="55B355AE" w14:textId="0BBAF18F" w:rsidR="00B52A58" w:rsidRDefault="00FD55C6" w:rsidP="00FD55C6">
      <w:pPr>
        <w:pStyle w:val="Heading1"/>
      </w:pPr>
      <w:bookmarkStart w:id="6" w:name="_Toc214894082"/>
      <w:r>
        <w:lastRenderedPageBreak/>
        <w:t>References</w:t>
      </w:r>
      <w:bookmarkEnd w:id="6"/>
    </w:p>
    <w:p w14:paraId="20E0FEEE" w14:textId="77777777" w:rsidR="00C3269A" w:rsidRPr="007E47A6" w:rsidRDefault="00C3269A" w:rsidP="007E47A6">
      <w:pPr>
        <w:spacing w:line="360" w:lineRule="auto"/>
        <w:jc w:val="both"/>
        <w:rPr>
          <w:rFonts w:ascii="Times New Roman" w:hAnsi="Times New Roman" w:cs="Times New Roman"/>
        </w:rPr>
      </w:pPr>
      <w:r w:rsidRPr="007E47A6">
        <w:rPr>
          <w:rFonts w:ascii="Times New Roman" w:hAnsi="Times New Roman" w:cs="Times New Roman"/>
        </w:rPr>
        <w:t xml:space="preserve">Capurro, R., Fiorentino, R., Galeotti, R.M. and </w:t>
      </w:r>
      <w:proofErr w:type="spellStart"/>
      <w:r w:rsidRPr="007E47A6">
        <w:rPr>
          <w:rFonts w:ascii="Times New Roman" w:hAnsi="Times New Roman" w:cs="Times New Roman"/>
        </w:rPr>
        <w:t>Garzella</w:t>
      </w:r>
      <w:proofErr w:type="spellEnd"/>
      <w:r w:rsidRPr="007E47A6">
        <w:rPr>
          <w:rFonts w:ascii="Times New Roman" w:hAnsi="Times New Roman" w:cs="Times New Roman"/>
        </w:rPr>
        <w:t>, S., 2023. The impact of digitalization and sustainability on governance structures and corporate communication: a cross-industry and cross-country approach. </w:t>
      </w:r>
      <w:r w:rsidRPr="007E47A6">
        <w:rPr>
          <w:rFonts w:ascii="Times New Roman" w:hAnsi="Times New Roman" w:cs="Times New Roman"/>
          <w:i/>
          <w:iCs/>
        </w:rPr>
        <w:t>Sustainability</w:t>
      </w:r>
      <w:r w:rsidRPr="007E47A6">
        <w:rPr>
          <w:rFonts w:ascii="Times New Roman" w:hAnsi="Times New Roman" w:cs="Times New Roman"/>
        </w:rPr>
        <w:t>, </w:t>
      </w:r>
      <w:r w:rsidRPr="007E47A6">
        <w:rPr>
          <w:rFonts w:ascii="Times New Roman" w:hAnsi="Times New Roman" w:cs="Times New Roman"/>
          <w:i/>
          <w:iCs/>
        </w:rPr>
        <w:t>15</w:t>
      </w:r>
      <w:r w:rsidRPr="007E47A6">
        <w:rPr>
          <w:rFonts w:ascii="Times New Roman" w:hAnsi="Times New Roman" w:cs="Times New Roman"/>
        </w:rPr>
        <w:t>(3), p.2064.</w:t>
      </w:r>
    </w:p>
    <w:p w14:paraId="72A0BFBB" w14:textId="77777777" w:rsidR="00C3269A" w:rsidRPr="007E47A6" w:rsidRDefault="00C3269A" w:rsidP="007E47A6">
      <w:pPr>
        <w:spacing w:line="360" w:lineRule="auto"/>
        <w:jc w:val="both"/>
        <w:rPr>
          <w:rFonts w:ascii="Times New Roman" w:hAnsi="Times New Roman" w:cs="Times New Roman"/>
        </w:rPr>
      </w:pPr>
      <w:r w:rsidRPr="007E47A6">
        <w:rPr>
          <w:rFonts w:ascii="Times New Roman" w:hAnsi="Times New Roman" w:cs="Times New Roman"/>
        </w:rPr>
        <w:t xml:space="preserve">de Magalhães Silva, F.R., Miranda, C.M.S., Reinert, P.S., Patricio, G.A. and Rodrigues, N.C., 2025. Greenwashing and the preservation of corporate identity: a study of </w:t>
      </w:r>
      <w:proofErr w:type="spellStart"/>
      <w:r w:rsidRPr="007E47A6">
        <w:rPr>
          <w:rFonts w:ascii="Times New Roman" w:hAnsi="Times New Roman" w:cs="Times New Roman"/>
        </w:rPr>
        <w:t>esg</w:t>
      </w:r>
      <w:proofErr w:type="spellEnd"/>
      <w:r w:rsidRPr="007E47A6">
        <w:rPr>
          <w:rFonts w:ascii="Times New Roman" w:hAnsi="Times New Roman" w:cs="Times New Roman"/>
        </w:rPr>
        <w:t xml:space="preserve"> actions in luxury fashion. </w:t>
      </w:r>
      <w:proofErr w:type="spellStart"/>
      <w:r w:rsidRPr="007E47A6">
        <w:rPr>
          <w:rFonts w:ascii="Times New Roman" w:hAnsi="Times New Roman" w:cs="Times New Roman"/>
          <w:i/>
          <w:iCs/>
        </w:rPr>
        <w:t>REMark</w:t>
      </w:r>
      <w:proofErr w:type="spellEnd"/>
      <w:r w:rsidRPr="007E47A6">
        <w:rPr>
          <w:rFonts w:ascii="Times New Roman" w:hAnsi="Times New Roman" w:cs="Times New Roman"/>
        </w:rPr>
        <w:t>, </w:t>
      </w:r>
      <w:r w:rsidRPr="007E47A6">
        <w:rPr>
          <w:rFonts w:ascii="Times New Roman" w:hAnsi="Times New Roman" w:cs="Times New Roman"/>
          <w:i/>
          <w:iCs/>
        </w:rPr>
        <w:t>24</w:t>
      </w:r>
      <w:r w:rsidRPr="007E47A6">
        <w:rPr>
          <w:rFonts w:ascii="Times New Roman" w:hAnsi="Times New Roman" w:cs="Times New Roman"/>
        </w:rPr>
        <w:t>(1), p.237.</w:t>
      </w:r>
    </w:p>
    <w:p w14:paraId="1BE86FE2" w14:textId="77777777" w:rsidR="00C3269A" w:rsidRPr="007E47A6" w:rsidRDefault="00C3269A" w:rsidP="007E47A6">
      <w:pPr>
        <w:spacing w:line="360" w:lineRule="auto"/>
        <w:jc w:val="both"/>
        <w:rPr>
          <w:rFonts w:ascii="Times New Roman" w:hAnsi="Times New Roman" w:cs="Times New Roman"/>
        </w:rPr>
      </w:pPr>
      <w:proofErr w:type="spellStart"/>
      <w:r w:rsidRPr="007E47A6">
        <w:rPr>
          <w:rFonts w:ascii="Times New Roman" w:hAnsi="Times New Roman" w:cs="Times New Roman"/>
        </w:rPr>
        <w:t>Essiz</w:t>
      </w:r>
      <w:proofErr w:type="spellEnd"/>
      <w:r w:rsidRPr="007E47A6">
        <w:rPr>
          <w:rFonts w:ascii="Times New Roman" w:hAnsi="Times New Roman" w:cs="Times New Roman"/>
        </w:rPr>
        <w:t xml:space="preserve">, O. and </w:t>
      </w:r>
      <w:proofErr w:type="spellStart"/>
      <w:r w:rsidRPr="007E47A6">
        <w:rPr>
          <w:rFonts w:ascii="Times New Roman" w:hAnsi="Times New Roman" w:cs="Times New Roman"/>
        </w:rPr>
        <w:t>Senyuz</w:t>
      </w:r>
      <w:proofErr w:type="spellEnd"/>
      <w:r w:rsidRPr="007E47A6">
        <w:rPr>
          <w:rFonts w:ascii="Times New Roman" w:hAnsi="Times New Roman" w:cs="Times New Roman"/>
        </w:rPr>
        <w:t>, A., 2024. Predicting the value‐based determinants of sustainable luxury consumption: A multi‐analytical approach and pathway to sustainable development in the luxury industry. </w:t>
      </w:r>
      <w:r w:rsidRPr="007E47A6">
        <w:rPr>
          <w:rFonts w:ascii="Times New Roman" w:hAnsi="Times New Roman" w:cs="Times New Roman"/>
          <w:i/>
          <w:iCs/>
        </w:rPr>
        <w:t>Business Strategy and the Environment</w:t>
      </w:r>
      <w:r w:rsidRPr="007E47A6">
        <w:rPr>
          <w:rFonts w:ascii="Times New Roman" w:hAnsi="Times New Roman" w:cs="Times New Roman"/>
        </w:rPr>
        <w:t>, </w:t>
      </w:r>
      <w:r w:rsidRPr="007E47A6">
        <w:rPr>
          <w:rFonts w:ascii="Times New Roman" w:hAnsi="Times New Roman" w:cs="Times New Roman"/>
          <w:i/>
          <w:iCs/>
        </w:rPr>
        <w:t>33</w:t>
      </w:r>
      <w:r w:rsidRPr="007E47A6">
        <w:rPr>
          <w:rFonts w:ascii="Times New Roman" w:hAnsi="Times New Roman" w:cs="Times New Roman"/>
        </w:rPr>
        <w:t>(3), pp.1721-1758.</w:t>
      </w:r>
    </w:p>
    <w:p w14:paraId="3F18E9D3" w14:textId="77777777" w:rsidR="00C3269A" w:rsidRDefault="00C3269A" w:rsidP="007E47A6">
      <w:pPr>
        <w:spacing w:line="360" w:lineRule="auto"/>
        <w:jc w:val="both"/>
        <w:rPr>
          <w:rFonts w:ascii="Times New Roman" w:hAnsi="Times New Roman" w:cs="Times New Roman"/>
        </w:rPr>
      </w:pPr>
      <w:r w:rsidRPr="007E47A6">
        <w:rPr>
          <w:rFonts w:ascii="Times New Roman" w:hAnsi="Times New Roman" w:cs="Times New Roman"/>
        </w:rPr>
        <w:t xml:space="preserve">fourweekmba.com, 2024. </w:t>
      </w:r>
      <w:r w:rsidRPr="007E47A6">
        <w:rPr>
          <w:rFonts w:ascii="Times New Roman" w:hAnsi="Times New Roman" w:cs="Times New Roman"/>
          <w:i/>
          <w:iCs/>
        </w:rPr>
        <w:t>LVMH Revenue Breakdown</w:t>
      </w:r>
      <w:r w:rsidRPr="007E47A6">
        <w:rPr>
          <w:rFonts w:ascii="Times New Roman" w:hAnsi="Times New Roman" w:cs="Times New Roman"/>
        </w:rPr>
        <w:t xml:space="preserve">, [online]. Available at: </w:t>
      </w:r>
      <w:hyperlink r:id="rId15" w:history="1">
        <w:r w:rsidRPr="007E47A6">
          <w:rPr>
            <w:rStyle w:val="Hyperlink"/>
            <w:rFonts w:ascii="Times New Roman" w:hAnsi="Times New Roman" w:cs="Times New Roman"/>
          </w:rPr>
          <w:t>https://fourweekmba.com/lvmh-revenue-breakdown/</w:t>
        </w:r>
      </w:hyperlink>
      <w:r w:rsidRPr="007E47A6">
        <w:rPr>
          <w:rFonts w:ascii="Times New Roman" w:hAnsi="Times New Roman" w:cs="Times New Roman"/>
        </w:rPr>
        <w:t xml:space="preserve"> [Accessed on: 24.11.25]</w:t>
      </w:r>
    </w:p>
    <w:p w14:paraId="39CF0A63" w14:textId="77777777" w:rsidR="00C3269A" w:rsidRPr="007E47A6" w:rsidRDefault="00C3269A" w:rsidP="007E47A6">
      <w:pPr>
        <w:spacing w:line="360" w:lineRule="auto"/>
        <w:jc w:val="both"/>
        <w:rPr>
          <w:rFonts w:ascii="Times New Roman" w:hAnsi="Times New Roman" w:cs="Times New Roman"/>
        </w:rPr>
      </w:pPr>
      <w:proofErr w:type="spellStart"/>
      <w:r w:rsidRPr="007E47A6">
        <w:rPr>
          <w:rFonts w:ascii="Times New Roman" w:hAnsi="Times New Roman" w:cs="Times New Roman"/>
        </w:rPr>
        <w:t>Laguir</w:t>
      </w:r>
      <w:proofErr w:type="spellEnd"/>
      <w:r w:rsidRPr="007E47A6">
        <w:rPr>
          <w:rFonts w:ascii="Times New Roman" w:hAnsi="Times New Roman" w:cs="Times New Roman"/>
        </w:rPr>
        <w:t xml:space="preserve">, I., Choi, T.M., </w:t>
      </w:r>
      <w:proofErr w:type="spellStart"/>
      <w:r w:rsidRPr="007E47A6">
        <w:rPr>
          <w:rFonts w:ascii="Times New Roman" w:hAnsi="Times New Roman" w:cs="Times New Roman"/>
        </w:rPr>
        <w:t>Stekelorum</w:t>
      </w:r>
      <w:proofErr w:type="spellEnd"/>
      <w:r w:rsidRPr="007E47A6">
        <w:rPr>
          <w:rFonts w:ascii="Times New Roman" w:hAnsi="Times New Roman" w:cs="Times New Roman"/>
        </w:rPr>
        <w:t>, R., Gupta, S. and Kumar, A., 2022. Roles of mobilized controls and environmental uncertainty on supply chain resilience: An empirical study from dynamic-capabilities-view and levers-of-control perspectives. </w:t>
      </w:r>
      <w:r w:rsidRPr="007E47A6">
        <w:rPr>
          <w:rFonts w:ascii="Times New Roman" w:hAnsi="Times New Roman" w:cs="Times New Roman"/>
          <w:i/>
          <w:iCs/>
        </w:rPr>
        <w:t>IEEE Transactions on Engineering Management</w:t>
      </w:r>
      <w:r w:rsidRPr="007E47A6">
        <w:rPr>
          <w:rFonts w:ascii="Times New Roman" w:hAnsi="Times New Roman" w:cs="Times New Roman"/>
        </w:rPr>
        <w:t>, </w:t>
      </w:r>
      <w:r w:rsidRPr="007E47A6">
        <w:rPr>
          <w:rFonts w:ascii="Times New Roman" w:hAnsi="Times New Roman" w:cs="Times New Roman"/>
          <w:i/>
          <w:iCs/>
        </w:rPr>
        <w:t>71</w:t>
      </w:r>
      <w:r w:rsidRPr="007E47A6">
        <w:rPr>
          <w:rFonts w:ascii="Times New Roman" w:hAnsi="Times New Roman" w:cs="Times New Roman"/>
        </w:rPr>
        <w:t>, pp.2296-2309.</w:t>
      </w:r>
    </w:p>
    <w:p w14:paraId="56CE3D6C" w14:textId="77777777" w:rsidR="00C3269A" w:rsidRDefault="00C3269A" w:rsidP="007E47A6">
      <w:pPr>
        <w:spacing w:line="360" w:lineRule="auto"/>
        <w:jc w:val="both"/>
        <w:rPr>
          <w:rFonts w:ascii="Times New Roman" w:hAnsi="Times New Roman" w:cs="Times New Roman"/>
        </w:rPr>
      </w:pPr>
      <w:r w:rsidRPr="000C26A3">
        <w:rPr>
          <w:rFonts w:ascii="Times New Roman" w:hAnsi="Times New Roman" w:cs="Times New Roman"/>
        </w:rPr>
        <w:t>Li, J. and Kang, J., 2024. From personal to corporate social responsibility:(de) individuation in luxury retailing. </w:t>
      </w:r>
      <w:r w:rsidRPr="000C26A3">
        <w:rPr>
          <w:rFonts w:ascii="Times New Roman" w:hAnsi="Times New Roman" w:cs="Times New Roman"/>
          <w:i/>
          <w:iCs/>
        </w:rPr>
        <w:t>International Journal of Retail &amp; Distribution Management</w:t>
      </w:r>
      <w:r w:rsidRPr="000C26A3">
        <w:rPr>
          <w:rFonts w:ascii="Times New Roman" w:hAnsi="Times New Roman" w:cs="Times New Roman"/>
        </w:rPr>
        <w:t>, </w:t>
      </w:r>
      <w:r w:rsidRPr="000C26A3">
        <w:rPr>
          <w:rFonts w:ascii="Times New Roman" w:hAnsi="Times New Roman" w:cs="Times New Roman"/>
          <w:i/>
          <w:iCs/>
        </w:rPr>
        <w:t>52</w:t>
      </w:r>
      <w:r w:rsidRPr="000C26A3">
        <w:rPr>
          <w:rFonts w:ascii="Times New Roman" w:hAnsi="Times New Roman" w:cs="Times New Roman"/>
        </w:rPr>
        <w:t>(4), pp.493-508.</w:t>
      </w:r>
    </w:p>
    <w:p w14:paraId="411740AF" w14:textId="77777777" w:rsidR="00C3269A" w:rsidRPr="007E47A6" w:rsidRDefault="00C3269A" w:rsidP="007E47A6">
      <w:pPr>
        <w:spacing w:line="360" w:lineRule="auto"/>
        <w:jc w:val="both"/>
        <w:rPr>
          <w:rFonts w:ascii="Times New Roman" w:hAnsi="Times New Roman" w:cs="Times New Roman"/>
        </w:rPr>
      </w:pPr>
      <w:r w:rsidRPr="007E47A6">
        <w:rPr>
          <w:rFonts w:ascii="Times New Roman" w:hAnsi="Times New Roman" w:cs="Times New Roman"/>
        </w:rPr>
        <w:t>Li, W., 2023. Competitive Position—Strategic Cost and Value. In </w:t>
      </w:r>
      <w:r w:rsidRPr="007E47A6">
        <w:rPr>
          <w:rFonts w:ascii="Times New Roman" w:hAnsi="Times New Roman" w:cs="Times New Roman"/>
          <w:i/>
          <w:iCs/>
        </w:rPr>
        <w:t>Strategic Management Accounting in a Network Economy</w:t>
      </w:r>
      <w:r w:rsidRPr="007E47A6">
        <w:rPr>
          <w:rFonts w:ascii="Times New Roman" w:hAnsi="Times New Roman" w:cs="Times New Roman"/>
        </w:rPr>
        <w:t> (pp. 101-130). Singapore: Springer Nature Singapore.</w:t>
      </w:r>
    </w:p>
    <w:p w14:paraId="34195B5B" w14:textId="77777777" w:rsidR="00C3269A" w:rsidRPr="007E47A6" w:rsidRDefault="00C3269A" w:rsidP="007E47A6">
      <w:pPr>
        <w:spacing w:line="360" w:lineRule="auto"/>
        <w:jc w:val="both"/>
        <w:rPr>
          <w:rFonts w:ascii="Times New Roman" w:hAnsi="Times New Roman" w:cs="Times New Roman"/>
        </w:rPr>
      </w:pPr>
      <w:r w:rsidRPr="007E47A6">
        <w:rPr>
          <w:rFonts w:ascii="Times New Roman" w:hAnsi="Times New Roman" w:cs="Times New Roman"/>
        </w:rPr>
        <w:t xml:space="preserve">louisvuitton.com, 2025. Available at: </w:t>
      </w:r>
      <w:hyperlink r:id="rId16" w:history="1">
        <w:r w:rsidRPr="007E47A6">
          <w:rPr>
            <w:rStyle w:val="Hyperlink"/>
            <w:rFonts w:ascii="Times New Roman" w:hAnsi="Times New Roman" w:cs="Times New Roman"/>
          </w:rPr>
          <w:t>https://in.louisvuitton.com/eng-in/homepage</w:t>
        </w:r>
      </w:hyperlink>
      <w:r w:rsidRPr="007E47A6">
        <w:rPr>
          <w:rFonts w:ascii="Times New Roman" w:hAnsi="Times New Roman" w:cs="Times New Roman"/>
        </w:rPr>
        <w:t xml:space="preserve"> [Accessed on: 24.11.25]</w:t>
      </w:r>
    </w:p>
    <w:p w14:paraId="4BD28D79" w14:textId="77777777" w:rsidR="00C3269A" w:rsidRPr="007E47A6" w:rsidRDefault="00C3269A" w:rsidP="007E47A6">
      <w:pPr>
        <w:spacing w:line="360" w:lineRule="auto"/>
        <w:jc w:val="both"/>
        <w:rPr>
          <w:rFonts w:ascii="Times New Roman" w:hAnsi="Times New Roman" w:cs="Times New Roman"/>
        </w:rPr>
      </w:pPr>
      <w:r w:rsidRPr="007E47A6">
        <w:rPr>
          <w:rFonts w:ascii="Times New Roman" w:hAnsi="Times New Roman" w:cs="Times New Roman"/>
        </w:rPr>
        <w:t>Maglaya, R., 2022. Contemporary Analysis of Louis Vuitton Moët Hennessy: Strategic Variables Affecting the Business Performance. </w:t>
      </w:r>
      <w:r w:rsidRPr="007E47A6">
        <w:rPr>
          <w:rFonts w:ascii="Times New Roman" w:hAnsi="Times New Roman" w:cs="Times New Roman"/>
          <w:i/>
          <w:iCs/>
        </w:rPr>
        <w:t xml:space="preserve">Journal La </w:t>
      </w:r>
      <w:proofErr w:type="spellStart"/>
      <w:r w:rsidRPr="007E47A6">
        <w:rPr>
          <w:rFonts w:ascii="Times New Roman" w:hAnsi="Times New Roman" w:cs="Times New Roman"/>
          <w:i/>
          <w:iCs/>
        </w:rPr>
        <w:t>Bisecoman</w:t>
      </w:r>
      <w:proofErr w:type="spellEnd"/>
      <w:r w:rsidRPr="007E47A6">
        <w:rPr>
          <w:rFonts w:ascii="Times New Roman" w:hAnsi="Times New Roman" w:cs="Times New Roman"/>
        </w:rPr>
        <w:t>, </w:t>
      </w:r>
      <w:r w:rsidRPr="007E47A6">
        <w:rPr>
          <w:rFonts w:ascii="Times New Roman" w:hAnsi="Times New Roman" w:cs="Times New Roman"/>
          <w:i/>
          <w:iCs/>
        </w:rPr>
        <w:t>3</w:t>
      </w:r>
      <w:r w:rsidRPr="007E47A6">
        <w:rPr>
          <w:rFonts w:ascii="Times New Roman" w:hAnsi="Times New Roman" w:cs="Times New Roman"/>
        </w:rPr>
        <w:t>(5), pp.212-216.</w:t>
      </w:r>
    </w:p>
    <w:p w14:paraId="678A2582" w14:textId="77777777" w:rsidR="00C3269A" w:rsidRPr="007E47A6" w:rsidRDefault="00C3269A" w:rsidP="007E47A6">
      <w:pPr>
        <w:spacing w:line="360" w:lineRule="auto"/>
        <w:jc w:val="both"/>
        <w:rPr>
          <w:rFonts w:ascii="Times New Roman" w:hAnsi="Times New Roman" w:cs="Times New Roman"/>
        </w:rPr>
      </w:pPr>
      <w:r w:rsidRPr="007E47A6">
        <w:rPr>
          <w:rFonts w:ascii="Times New Roman" w:hAnsi="Times New Roman" w:cs="Times New Roman"/>
        </w:rPr>
        <w:t xml:space="preserve">Mosca, F. and </w:t>
      </w:r>
      <w:proofErr w:type="spellStart"/>
      <w:r w:rsidRPr="007E47A6">
        <w:rPr>
          <w:rFonts w:ascii="Times New Roman" w:hAnsi="Times New Roman" w:cs="Times New Roman"/>
        </w:rPr>
        <w:t>Chiaudano</w:t>
      </w:r>
      <w:proofErr w:type="spellEnd"/>
      <w:r w:rsidRPr="007E47A6">
        <w:rPr>
          <w:rFonts w:ascii="Times New Roman" w:hAnsi="Times New Roman" w:cs="Times New Roman"/>
        </w:rPr>
        <w:t>, V., 2024. A Strategic Approach for Managing Sustainability in the Luxury Market. In </w:t>
      </w:r>
      <w:r w:rsidRPr="007E47A6">
        <w:rPr>
          <w:rFonts w:ascii="Times New Roman" w:hAnsi="Times New Roman" w:cs="Times New Roman"/>
          <w:i/>
          <w:iCs/>
        </w:rPr>
        <w:t>Sustainability and Luxury Management</w:t>
      </w:r>
      <w:r w:rsidRPr="007E47A6">
        <w:rPr>
          <w:rFonts w:ascii="Times New Roman" w:hAnsi="Times New Roman" w:cs="Times New Roman"/>
        </w:rPr>
        <w:t> (pp. 39-79). Routledge.</w:t>
      </w:r>
    </w:p>
    <w:p w14:paraId="39CDE22A" w14:textId="77777777" w:rsidR="00C3269A" w:rsidRPr="007E47A6" w:rsidRDefault="00C3269A" w:rsidP="007E47A6">
      <w:pPr>
        <w:spacing w:line="360" w:lineRule="auto"/>
        <w:jc w:val="both"/>
        <w:rPr>
          <w:rFonts w:ascii="Times New Roman" w:hAnsi="Times New Roman" w:cs="Times New Roman"/>
        </w:rPr>
      </w:pPr>
      <w:r w:rsidRPr="007E47A6">
        <w:rPr>
          <w:rFonts w:ascii="Times New Roman" w:hAnsi="Times New Roman" w:cs="Times New Roman"/>
        </w:rPr>
        <w:lastRenderedPageBreak/>
        <w:t>Nguyen, K.T., Nguyen, P.N.D., Nguyen, L.T.V., Nayak, R. and Nguyen, T.Q., 2023. The practice of sustainable fashion of luxury boutique fashion brands in Vietnam: What go right, and what go wrong. </w:t>
      </w:r>
      <w:proofErr w:type="spellStart"/>
      <w:r w:rsidRPr="007E47A6">
        <w:rPr>
          <w:rFonts w:ascii="Times New Roman" w:hAnsi="Times New Roman" w:cs="Times New Roman"/>
          <w:i/>
          <w:iCs/>
        </w:rPr>
        <w:t>Plos</w:t>
      </w:r>
      <w:proofErr w:type="spellEnd"/>
      <w:r w:rsidRPr="007E47A6">
        <w:rPr>
          <w:rFonts w:ascii="Times New Roman" w:hAnsi="Times New Roman" w:cs="Times New Roman"/>
          <w:i/>
          <w:iCs/>
        </w:rPr>
        <w:t xml:space="preserve"> one</w:t>
      </w:r>
      <w:r w:rsidRPr="007E47A6">
        <w:rPr>
          <w:rFonts w:ascii="Times New Roman" w:hAnsi="Times New Roman" w:cs="Times New Roman"/>
        </w:rPr>
        <w:t>, </w:t>
      </w:r>
      <w:r w:rsidRPr="007E47A6">
        <w:rPr>
          <w:rFonts w:ascii="Times New Roman" w:hAnsi="Times New Roman" w:cs="Times New Roman"/>
          <w:i/>
          <w:iCs/>
        </w:rPr>
        <w:t>18</w:t>
      </w:r>
      <w:r w:rsidRPr="007E47A6">
        <w:rPr>
          <w:rFonts w:ascii="Times New Roman" w:hAnsi="Times New Roman" w:cs="Times New Roman"/>
        </w:rPr>
        <w:t>(10), p.e0287429.</w:t>
      </w:r>
    </w:p>
    <w:p w14:paraId="2A6A3B5A" w14:textId="77777777" w:rsidR="00C3269A" w:rsidRPr="007E47A6" w:rsidRDefault="00C3269A" w:rsidP="007E47A6">
      <w:pPr>
        <w:spacing w:line="360" w:lineRule="auto"/>
        <w:jc w:val="both"/>
        <w:rPr>
          <w:rFonts w:ascii="Times New Roman" w:hAnsi="Times New Roman" w:cs="Times New Roman"/>
        </w:rPr>
      </w:pPr>
      <w:proofErr w:type="spellStart"/>
      <w:r w:rsidRPr="007E47A6">
        <w:rPr>
          <w:rFonts w:ascii="Times New Roman" w:hAnsi="Times New Roman" w:cs="Times New Roman"/>
        </w:rPr>
        <w:t>Onwuzulike</w:t>
      </w:r>
      <w:proofErr w:type="spellEnd"/>
      <w:r w:rsidRPr="007E47A6">
        <w:rPr>
          <w:rFonts w:ascii="Times New Roman" w:hAnsi="Times New Roman" w:cs="Times New Roman"/>
        </w:rPr>
        <w:t xml:space="preserve">, O.C., </w:t>
      </w:r>
      <w:proofErr w:type="spellStart"/>
      <w:r w:rsidRPr="007E47A6">
        <w:rPr>
          <w:rFonts w:ascii="Times New Roman" w:hAnsi="Times New Roman" w:cs="Times New Roman"/>
        </w:rPr>
        <w:t>Buinwi</w:t>
      </w:r>
      <w:proofErr w:type="spellEnd"/>
      <w:r w:rsidRPr="007E47A6">
        <w:rPr>
          <w:rFonts w:ascii="Times New Roman" w:hAnsi="Times New Roman" w:cs="Times New Roman"/>
        </w:rPr>
        <w:t xml:space="preserve">, U., Umar, M.O., </w:t>
      </w:r>
      <w:proofErr w:type="spellStart"/>
      <w:r w:rsidRPr="007E47A6">
        <w:rPr>
          <w:rFonts w:ascii="Times New Roman" w:hAnsi="Times New Roman" w:cs="Times New Roman"/>
        </w:rPr>
        <w:t>Buinwi</w:t>
      </w:r>
      <w:proofErr w:type="spellEnd"/>
      <w:r w:rsidRPr="007E47A6">
        <w:rPr>
          <w:rFonts w:ascii="Times New Roman" w:hAnsi="Times New Roman" w:cs="Times New Roman"/>
        </w:rPr>
        <w:t xml:space="preserve">, J.A. and </w:t>
      </w:r>
      <w:proofErr w:type="spellStart"/>
      <w:r w:rsidRPr="007E47A6">
        <w:rPr>
          <w:rFonts w:ascii="Times New Roman" w:hAnsi="Times New Roman" w:cs="Times New Roman"/>
        </w:rPr>
        <w:t>Ochigbo</w:t>
      </w:r>
      <w:proofErr w:type="spellEnd"/>
      <w:r w:rsidRPr="007E47A6">
        <w:rPr>
          <w:rFonts w:ascii="Times New Roman" w:hAnsi="Times New Roman" w:cs="Times New Roman"/>
        </w:rPr>
        <w:t>, A.D., 2024. Corporate sustainability and innovation: Integrating strategic management approach. </w:t>
      </w:r>
      <w:r w:rsidRPr="007E47A6">
        <w:rPr>
          <w:rFonts w:ascii="Times New Roman" w:hAnsi="Times New Roman" w:cs="Times New Roman"/>
          <w:i/>
          <w:iCs/>
        </w:rPr>
        <w:t>World Journal of Advanced Research and Reviews</w:t>
      </w:r>
      <w:r w:rsidRPr="007E47A6">
        <w:rPr>
          <w:rFonts w:ascii="Times New Roman" w:hAnsi="Times New Roman" w:cs="Times New Roman"/>
        </w:rPr>
        <w:t>, </w:t>
      </w:r>
      <w:r w:rsidRPr="007E47A6">
        <w:rPr>
          <w:rFonts w:ascii="Times New Roman" w:hAnsi="Times New Roman" w:cs="Times New Roman"/>
          <w:i/>
          <w:iCs/>
        </w:rPr>
        <w:t>23</w:t>
      </w:r>
      <w:r w:rsidRPr="007E47A6">
        <w:rPr>
          <w:rFonts w:ascii="Times New Roman" w:hAnsi="Times New Roman" w:cs="Times New Roman"/>
        </w:rPr>
        <w:t>(3), p.4.</w:t>
      </w:r>
    </w:p>
    <w:p w14:paraId="4873BA38" w14:textId="77777777" w:rsidR="00C3269A" w:rsidRPr="007E47A6" w:rsidRDefault="00C3269A" w:rsidP="007E47A6">
      <w:pPr>
        <w:spacing w:line="360" w:lineRule="auto"/>
        <w:jc w:val="both"/>
        <w:rPr>
          <w:rFonts w:ascii="Times New Roman" w:hAnsi="Times New Roman" w:cs="Times New Roman"/>
        </w:rPr>
      </w:pPr>
      <w:proofErr w:type="spellStart"/>
      <w:r w:rsidRPr="000C26A3">
        <w:rPr>
          <w:rFonts w:ascii="Times New Roman" w:hAnsi="Times New Roman" w:cs="Times New Roman"/>
        </w:rPr>
        <w:t>Roslender</w:t>
      </w:r>
      <w:proofErr w:type="spellEnd"/>
      <w:r w:rsidRPr="000C26A3">
        <w:rPr>
          <w:rFonts w:ascii="Times New Roman" w:hAnsi="Times New Roman" w:cs="Times New Roman"/>
        </w:rPr>
        <w:t>, R., Hart, S. and Nielsen, C., 2023. Strategic management accounting revisited: building on insights from the business model field. </w:t>
      </w:r>
      <w:r w:rsidRPr="000C26A3">
        <w:rPr>
          <w:rFonts w:ascii="Times New Roman" w:hAnsi="Times New Roman" w:cs="Times New Roman"/>
          <w:i/>
          <w:iCs/>
        </w:rPr>
        <w:t>Journal of Accounting &amp; Organizational Change</w:t>
      </w:r>
      <w:r w:rsidRPr="000C26A3">
        <w:rPr>
          <w:rFonts w:ascii="Times New Roman" w:hAnsi="Times New Roman" w:cs="Times New Roman"/>
        </w:rPr>
        <w:t>, </w:t>
      </w:r>
      <w:r w:rsidRPr="000C26A3">
        <w:rPr>
          <w:rFonts w:ascii="Times New Roman" w:hAnsi="Times New Roman" w:cs="Times New Roman"/>
          <w:i/>
          <w:iCs/>
        </w:rPr>
        <w:t>20</w:t>
      </w:r>
      <w:r w:rsidRPr="000C26A3">
        <w:rPr>
          <w:rFonts w:ascii="Times New Roman" w:hAnsi="Times New Roman" w:cs="Times New Roman"/>
        </w:rPr>
        <w:t>(1), pp.1-20.</w:t>
      </w:r>
    </w:p>
    <w:p w14:paraId="1ABBDDF9" w14:textId="77777777" w:rsidR="00C3269A" w:rsidRPr="007E47A6" w:rsidRDefault="00C3269A" w:rsidP="007E47A6">
      <w:pPr>
        <w:spacing w:line="360" w:lineRule="auto"/>
        <w:jc w:val="both"/>
        <w:rPr>
          <w:rFonts w:ascii="Times New Roman" w:hAnsi="Times New Roman" w:cs="Times New Roman"/>
        </w:rPr>
      </w:pPr>
      <w:r w:rsidRPr="007E47A6">
        <w:rPr>
          <w:rFonts w:ascii="Times New Roman" w:hAnsi="Times New Roman" w:cs="Times New Roman"/>
        </w:rPr>
        <w:t>Wong, C.W., Wong, C.Y., Boon-</w:t>
      </w:r>
      <w:proofErr w:type="spellStart"/>
      <w:r w:rsidRPr="007E47A6">
        <w:rPr>
          <w:rFonts w:ascii="Times New Roman" w:hAnsi="Times New Roman" w:cs="Times New Roman"/>
        </w:rPr>
        <w:t>Itt</w:t>
      </w:r>
      <w:proofErr w:type="spellEnd"/>
      <w:r w:rsidRPr="007E47A6">
        <w:rPr>
          <w:rFonts w:ascii="Times New Roman" w:hAnsi="Times New Roman" w:cs="Times New Roman"/>
        </w:rPr>
        <w:t>, S. and Tang, A.K., 2021. Strategies for building environmental transparency and accountability. </w:t>
      </w:r>
      <w:r w:rsidRPr="007E47A6">
        <w:rPr>
          <w:rFonts w:ascii="Times New Roman" w:hAnsi="Times New Roman" w:cs="Times New Roman"/>
          <w:i/>
          <w:iCs/>
        </w:rPr>
        <w:t>Sustainability</w:t>
      </w:r>
      <w:r w:rsidRPr="007E47A6">
        <w:rPr>
          <w:rFonts w:ascii="Times New Roman" w:hAnsi="Times New Roman" w:cs="Times New Roman"/>
        </w:rPr>
        <w:t>, </w:t>
      </w:r>
      <w:r w:rsidRPr="007E47A6">
        <w:rPr>
          <w:rFonts w:ascii="Times New Roman" w:hAnsi="Times New Roman" w:cs="Times New Roman"/>
          <w:i/>
          <w:iCs/>
        </w:rPr>
        <w:t>13</w:t>
      </w:r>
      <w:r w:rsidRPr="007E47A6">
        <w:rPr>
          <w:rFonts w:ascii="Times New Roman" w:hAnsi="Times New Roman" w:cs="Times New Roman"/>
        </w:rPr>
        <w:t>(16), p.9116.</w:t>
      </w:r>
    </w:p>
    <w:p w14:paraId="343F54F3" w14:textId="77777777" w:rsidR="00C3269A" w:rsidRPr="007E47A6" w:rsidRDefault="00C3269A" w:rsidP="007E47A6">
      <w:pPr>
        <w:spacing w:line="360" w:lineRule="auto"/>
        <w:jc w:val="both"/>
        <w:rPr>
          <w:rFonts w:ascii="Times New Roman" w:hAnsi="Times New Roman" w:cs="Times New Roman"/>
        </w:rPr>
      </w:pPr>
      <w:proofErr w:type="spellStart"/>
      <w:r w:rsidRPr="007E47A6">
        <w:rPr>
          <w:rFonts w:ascii="Times New Roman" w:hAnsi="Times New Roman" w:cs="Times New Roman"/>
        </w:rPr>
        <w:t>Zoubi</w:t>
      </w:r>
      <w:proofErr w:type="spellEnd"/>
      <w:r w:rsidRPr="007E47A6">
        <w:rPr>
          <w:rFonts w:ascii="Times New Roman" w:hAnsi="Times New Roman" w:cs="Times New Roman"/>
        </w:rPr>
        <w:t xml:space="preserve">, M., </w:t>
      </w:r>
      <w:proofErr w:type="spellStart"/>
      <w:r w:rsidRPr="007E47A6">
        <w:rPr>
          <w:rFonts w:ascii="Times New Roman" w:hAnsi="Times New Roman" w:cs="Times New Roman"/>
        </w:rPr>
        <w:t>Estaitia</w:t>
      </w:r>
      <w:proofErr w:type="spellEnd"/>
      <w:r w:rsidRPr="007E47A6">
        <w:rPr>
          <w:rFonts w:ascii="Times New Roman" w:hAnsi="Times New Roman" w:cs="Times New Roman"/>
        </w:rPr>
        <w:t xml:space="preserve">, H., Morshed, A., </w:t>
      </w:r>
      <w:proofErr w:type="spellStart"/>
      <w:r w:rsidRPr="007E47A6">
        <w:rPr>
          <w:rFonts w:ascii="Times New Roman" w:hAnsi="Times New Roman" w:cs="Times New Roman"/>
        </w:rPr>
        <w:t>Khrais</w:t>
      </w:r>
      <w:proofErr w:type="spellEnd"/>
      <w:r w:rsidRPr="007E47A6">
        <w:rPr>
          <w:rFonts w:ascii="Times New Roman" w:hAnsi="Times New Roman" w:cs="Times New Roman"/>
        </w:rPr>
        <w:t>, L.T., Haikal, E. and AlSheikh, M., 2025. Augmented reality and sustainable luxury: transforming fashion retail in the UAE. </w:t>
      </w:r>
      <w:r w:rsidRPr="007E47A6">
        <w:rPr>
          <w:rFonts w:ascii="Times New Roman" w:hAnsi="Times New Roman" w:cs="Times New Roman"/>
          <w:i/>
          <w:iCs/>
        </w:rPr>
        <w:t>Technological Sustainability</w:t>
      </w:r>
      <w:r w:rsidRPr="007E47A6">
        <w:rPr>
          <w:rFonts w:ascii="Times New Roman" w:hAnsi="Times New Roman" w:cs="Times New Roman"/>
        </w:rPr>
        <w:t>, </w:t>
      </w:r>
      <w:r w:rsidRPr="007E47A6">
        <w:rPr>
          <w:rFonts w:ascii="Times New Roman" w:hAnsi="Times New Roman" w:cs="Times New Roman"/>
          <w:i/>
          <w:iCs/>
        </w:rPr>
        <w:t>4</w:t>
      </w:r>
      <w:r w:rsidRPr="007E47A6">
        <w:rPr>
          <w:rFonts w:ascii="Times New Roman" w:hAnsi="Times New Roman" w:cs="Times New Roman"/>
        </w:rPr>
        <w:t>(3), pp.275-292.</w:t>
      </w:r>
    </w:p>
    <w:p w14:paraId="1D9DEE02" w14:textId="77777777" w:rsidR="00FA0A84" w:rsidRPr="00FA0A84" w:rsidRDefault="00FA0A84" w:rsidP="00FA0A84">
      <w:pPr>
        <w:spacing w:line="360" w:lineRule="auto"/>
        <w:jc w:val="both"/>
        <w:rPr>
          <w:rFonts w:ascii="Times New Roman" w:hAnsi="Times New Roman" w:cs="Times New Roman"/>
        </w:rPr>
      </w:pPr>
    </w:p>
    <w:p w14:paraId="43DBF3D9" w14:textId="77777777" w:rsidR="00F15DA8" w:rsidRPr="002D309D" w:rsidRDefault="00F15DA8" w:rsidP="002D309D">
      <w:pPr>
        <w:spacing w:line="360" w:lineRule="auto"/>
        <w:jc w:val="both"/>
        <w:rPr>
          <w:rFonts w:ascii="Times New Roman" w:hAnsi="Times New Roman" w:cs="Times New Roman"/>
        </w:rPr>
      </w:pPr>
    </w:p>
    <w:sectPr w:rsidR="00F15DA8" w:rsidRPr="002D309D" w:rsidSect="002D309D">
      <w:footerReference w:type="default" r:id="rId17"/>
      <w:pgSz w:w="12240" w:h="15840"/>
      <w:pgMar w:top="1440" w:right="1440" w:bottom="1440" w:left="1440" w:header="720" w:footer="720" w:gutter="0"/>
      <w:pgBorders w:display="notFirstPage"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BBA9C" w14:textId="77777777" w:rsidR="00C17E3B" w:rsidRDefault="00C17E3B" w:rsidP="002D309D">
      <w:pPr>
        <w:spacing w:after="0" w:line="240" w:lineRule="auto"/>
      </w:pPr>
      <w:r>
        <w:separator/>
      </w:r>
    </w:p>
  </w:endnote>
  <w:endnote w:type="continuationSeparator" w:id="0">
    <w:p w14:paraId="09BF690F" w14:textId="77777777" w:rsidR="00C17E3B" w:rsidRDefault="00C17E3B" w:rsidP="002D3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707031088"/>
      <w:docPartObj>
        <w:docPartGallery w:val="Page Numbers (Bottom of Page)"/>
        <w:docPartUnique/>
      </w:docPartObj>
    </w:sdtPr>
    <w:sdtEndPr>
      <w:rPr>
        <w:noProof/>
      </w:rPr>
    </w:sdtEndPr>
    <w:sdtContent>
      <w:p w14:paraId="37A6A653" w14:textId="49DDCE97" w:rsidR="002D309D" w:rsidRPr="002D309D" w:rsidRDefault="002D309D">
        <w:pPr>
          <w:pStyle w:val="Footer"/>
          <w:jc w:val="right"/>
          <w:rPr>
            <w:rFonts w:ascii="Times New Roman" w:hAnsi="Times New Roman" w:cs="Times New Roman"/>
            <w:sz w:val="20"/>
            <w:szCs w:val="20"/>
          </w:rPr>
        </w:pPr>
        <w:r w:rsidRPr="002D309D">
          <w:rPr>
            <w:rFonts w:ascii="Times New Roman" w:hAnsi="Times New Roman" w:cs="Times New Roman"/>
            <w:sz w:val="20"/>
            <w:szCs w:val="20"/>
          </w:rPr>
          <w:fldChar w:fldCharType="begin"/>
        </w:r>
        <w:r w:rsidRPr="002D309D">
          <w:rPr>
            <w:rFonts w:ascii="Times New Roman" w:hAnsi="Times New Roman" w:cs="Times New Roman"/>
            <w:sz w:val="20"/>
            <w:szCs w:val="20"/>
          </w:rPr>
          <w:instrText xml:space="preserve"> PAGE   \* MERGEFORMAT </w:instrText>
        </w:r>
        <w:r w:rsidRPr="002D309D">
          <w:rPr>
            <w:rFonts w:ascii="Times New Roman" w:hAnsi="Times New Roman" w:cs="Times New Roman"/>
            <w:sz w:val="20"/>
            <w:szCs w:val="20"/>
          </w:rPr>
          <w:fldChar w:fldCharType="separate"/>
        </w:r>
        <w:r w:rsidRPr="002D309D">
          <w:rPr>
            <w:rFonts w:ascii="Times New Roman" w:hAnsi="Times New Roman" w:cs="Times New Roman"/>
            <w:noProof/>
            <w:sz w:val="20"/>
            <w:szCs w:val="20"/>
          </w:rPr>
          <w:t>2</w:t>
        </w:r>
        <w:r w:rsidRPr="002D309D">
          <w:rPr>
            <w:rFonts w:ascii="Times New Roman" w:hAnsi="Times New Roman" w:cs="Times New Roman"/>
            <w:noProof/>
            <w:sz w:val="20"/>
            <w:szCs w:val="20"/>
          </w:rPr>
          <w:fldChar w:fldCharType="end"/>
        </w:r>
      </w:p>
    </w:sdtContent>
  </w:sdt>
  <w:p w14:paraId="2D21AD46" w14:textId="77777777" w:rsidR="002D309D" w:rsidRDefault="002D3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17FF9" w14:textId="77777777" w:rsidR="00C17E3B" w:rsidRDefault="00C17E3B" w:rsidP="002D309D">
      <w:pPr>
        <w:spacing w:after="0" w:line="240" w:lineRule="auto"/>
      </w:pPr>
      <w:r>
        <w:separator/>
      </w:r>
    </w:p>
  </w:footnote>
  <w:footnote w:type="continuationSeparator" w:id="0">
    <w:p w14:paraId="19B82529" w14:textId="77777777" w:rsidR="00C17E3B" w:rsidRDefault="00C17E3B" w:rsidP="002D30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3740F"/>
    <w:multiLevelType w:val="hybridMultilevel"/>
    <w:tmpl w:val="4BB861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BC755B"/>
    <w:multiLevelType w:val="hybridMultilevel"/>
    <w:tmpl w:val="D26C31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A70318"/>
    <w:multiLevelType w:val="hybridMultilevel"/>
    <w:tmpl w:val="2DA0C530"/>
    <w:lvl w:ilvl="0" w:tplc="C14E7314">
      <w:numFmt w:val="bullet"/>
      <w:lvlText w:val=""/>
      <w:lvlJc w:val="left"/>
      <w:pPr>
        <w:ind w:left="765" w:hanging="405"/>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F45C61"/>
    <w:multiLevelType w:val="multilevel"/>
    <w:tmpl w:val="79AAE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0973C7"/>
    <w:multiLevelType w:val="hybridMultilevel"/>
    <w:tmpl w:val="CD6C2094"/>
    <w:lvl w:ilvl="0" w:tplc="C14E7314">
      <w:numFmt w:val="bullet"/>
      <w:lvlText w:val=""/>
      <w:lvlJc w:val="left"/>
      <w:pPr>
        <w:ind w:left="1125" w:hanging="405"/>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65CE4EB5"/>
    <w:multiLevelType w:val="hybridMultilevel"/>
    <w:tmpl w:val="6D502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AB5571"/>
    <w:multiLevelType w:val="hybridMultilevel"/>
    <w:tmpl w:val="46FCBB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89808857">
    <w:abstractNumId w:val="5"/>
  </w:num>
  <w:num w:numId="2" w16cid:durableId="1093742920">
    <w:abstractNumId w:val="2"/>
  </w:num>
  <w:num w:numId="3" w16cid:durableId="82773584">
    <w:abstractNumId w:val="4"/>
  </w:num>
  <w:num w:numId="4" w16cid:durableId="1253316309">
    <w:abstractNumId w:val="1"/>
  </w:num>
  <w:num w:numId="5" w16cid:durableId="1349218906">
    <w:abstractNumId w:val="3"/>
  </w:num>
  <w:num w:numId="6" w16cid:durableId="1459255918">
    <w:abstractNumId w:val="0"/>
  </w:num>
  <w:num w:numId="7" w16cid:durableId="12979063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DC4"/>
    <w:rsid w:val="0001104C"/>
    <w:rsid w:val="00016C0A"/>
    <w:rsid w:val="000C26A3"/>
    <w:rsid w:val="000D258D"/>
    <w:rsid w:val="000F6880"/>
    <w:rsid w:val="00103D7B"/>
    <w:rsid w:val="001A33D0"/>
    <w:rsid w:val="001B2296"/>
    <w:rsid w:val="002D309D"/>
    <w:rsid w:val="002F283A"/>
    <w:rsid w:val="00351F09"/>
    <w:rsid w:val="00367B93"/>
    <w:rsid w:val="00382DE1"/>
    <w:rsid w:val="003C2DC4"/>
    <w:rsid w:val="00444758"/>
    <w:rsid w:val="004C6633"/>
    <w:rsid w:val="00554758"/>
    <w:rsid w:val="00562265"/>
    <w:rsid w:val="005B48A3"/>
    <w:rsid w:val="005F3AEF"/>
    <w:rsid w:val="006352F9"/>
    <w:rsid w:val="006870F4"/>
    <w:rsid w:val="007E47A6"/>
    <w:rsid w:val="008E27BE"/>
    <w:rsid w:val="009251A9"/>
    <w:rsid w:val="00940FDF"/>
    <w:rsid w:val="009A263F"/>
    <w:rsid w:val="009D5082"/>
    <w:rsid w:val="00AC3B20"/>
    <w:rsid w:val="00B26B61"/>
    <w:rsid w:val="00B52A58"/>
    <w:rsid w:val="00B821DD"/>
    <w:rsid w:val="00BF1794"/>
    <w:rsid w:val="00C17E3B"/>
    <w:rsid w:val="00C312B4"/>
    <w:rsid w:val="00C3269A"/>
    <w:rsid w:val="00C41713"/>
    <w:rsid w:val="00D14D24"/>
    <w:rsid w:val="00D1589C"/>
    <w:rsid w:val="00D549AC"/>
    <w:rsid w:val="00D74147"/>
    <w:rsid w:val="00D93B63"/>
    <w:rsid w:val="00DD1EB1"/>
    <w:rsid w:val="00E1156F"/>
    <w:rsid w:val="00E96D89"/>
    <w:rsid w:val="00E97FA0"/>
    <w:rsid w:val="00EA098A"/>
    <w:rsid w:val="00EC75D7"/>
    <w:rsid w:val="00EE149E"/>
    <w:rsid w:val="00EE620C"/>
    <w:rsid w:val="00F15DA8"/>
    <w:rsid w:val="00F676DC"/>
    <w:rsid w:val="00F96861"/>
    <w:rsid w:val="00FA08C9"/>
    <w:rsid w:val="00FA0A84"/>
    <w:rsid w:val="00FC5D74"/>
    <w:rsid w:val="00FD55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F0B41"/>
  <w15:chartTrackingRefBased/>
  <w15:docId w15:val="{994E5861-CD84-45C9-98FA-BA00CAB6E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A84"/>
    <w:pPr>
      <w:keepNext/>
      <w:keepLines/>
      <w:spacing w:before="360" w:after="80" w:line="360" w:lineRule="auto"/>
      <w:outlineLvl w:val="0"/>
    </w:pPr>
    <w:rPr>
      <w:rFonts w:ascii="Times New Roman" w:eastAsiaTheme="majorEastAsia" w:hAnsi="Times New Roman" w:cstheme="majorBidi"/>
      <w:b/>
      <w:color w:val="000000" w:themeColor="text1"/>
      <w:szCs w:val="40"/>
    </w:rPr>
  </w:style>
  <w:style w:type="paragraph" w:styleId="Heading2">
    <w:name w:val="heading 2"/>
    <w:basedOn w:val="Normal"/>
    <w:next w:val="Normal"/>
    <w:link w:val="Heading2Char"/>
    <w:uiPriority w:val="9"/>
    <w:semiHidden/>
    <w:unhideWhenUsed/>
    <w:qFormat/>
    <w:rsid w:val="002D309D"/>
    <w:pPr>
      <w:keepNext/>
      <w:keepLines/>
      <w:spacing w:before="160" w:after="80" w:line="360" w:lineRule="auto"/>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3C2D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2D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2D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2D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2D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2D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2D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A84"/>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semiHidden/>
    <w:rsid w:val="002D309D"/>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3C2D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2D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2D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2D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2D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2D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2DC4"/>
    <w:rPr>
      <w:rFonts w:eastAsiaTheme="majorEastAsia" w:cstheme="majorBidi"/>
      <w:color w:val="272727" w:themeColor="text1" w:themeTint="D8"/>
    </w:rPr>
  </w:style>
  <w:style w:type="paragraph" w:styleId="Title">
    <w:name w:val="Title"/>
    <w:basedOn w:val="Normal"/>
    <w:next w:val="Normal"/>
    <w:link w:val="TitleChar"/>
    <w:uiPriority w:val="10"/>
    <w:qFormat/>
    <w:rsid w:val="003C2D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2D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2D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2D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2DC4"/>
    <w:pPr>
      <w:spacing w:before="160"/>
      <w:jc w:val="center"/>
    </w:pPr>
    <w:rPr>
      <w:i/>
      <w:iCs/>
      <w:color w:val="404040" w:themeColor="text1" w:themeTint="BF"/>
    </w:rPr>
  </w:style>
  <w:style w:type="character" w:customStyle="1" w:styleId="QuoteChar">
    <w:name w:val="Quote Char"/>
    <w:basedOn w:val="DefaultParagraphFont"/>
    <w:link w:val="Quote"/>
    <w:uiPriority w:val="29"/>
    <w:rsid w:val="003C2DC4"/>
    <w:rPr>
      <w:i/>
      <w:iCs/>
      <w:color w:val="404040" w:themeColor="text1" w:themeTint="BF"/>
    </w:rPr>
  </w:style>
  <w:style w:type="paragraph" w:styleId="ListParagraph">
    <w:name w:val="List Paragraph"/>
    <w:basedOn w:val="Normal"/>
    <w:uiPriority w:val="34"/>
    <w:qFormat/>
    <w:rsid w:val="003C2DC4"/>
    <w:pPr>
      <w:ind w:left="720"/>
      <w:contextualSpacing/>
    </w:pPr>
  </w:style>
  <w:style w:type="character" w:styleId="IntenseEmphasis">
    <w:name w:val="Intense Emphasis"/>
    <w:basedOn w:val="DefaultParagraphFont"/>
    <w:uiPriority w:val="21"/>
    <w:qFormat/>
    <w:rsid w:val="003C2DC4"/>
    <w:rPr>
      <w:i/>
      <w:iCs/>
      <w:color w:val="2F5496" w:themeColor="accent1" w:themeShade="BF"/>
    </w:rPr>
  </w:style>
  <w:style w:type="paragraph" w:styleId="IntenseQuote">
    <w:name w:val="Intense Quote"/>
    <w:basedOn w:val="Normal"/>
    <w:next w:val="Normal"/>
    <w:link w:val="IntenseQuoteChar"/>
    <w:uiPriority w:val="30"/>
    <w:qFormat/>
    <w:rsid w:val="003C2D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2DC4"/>
    <w:rPr>
      <w:i/>
      <w:iCs/>
      <w:color w:val="2F5496" w:themeColor="accent1" w:themeShade="BF"/>
    </w:rPr>
  </w:style>
  <w:style w:type="character" w:styleId="IntenseReference">
    <w:name w:val="Intense Reference"/>
    <w:basedOn w:val="DefaultParagraphFont"/>
    <w:uiPriority w:val="32"/>
    <w:qFormat/>
    <w:rsid w:val="003C2DC4"/>
    <w:rPr>
      <w:b/>
      <w:bCs/>
      <w:smallCaps/>
      <w:color w:val="2F5496" w:themeColor="accent1" w:themeShade="BF"/>
      <w:spacing w:val="5"/>
    </w:rPr>
  </w:style>
  <w:style w:type="paragraph" w:styleId="Header">
    <w:name w:val="header"/>
    <w:basedOn w:val="Normal"/>
    <w:link w:val="HeaderChar"/>
    <w:uiPriority w:val="99"/>
    <w:unhideWhenUsed/>
    <w:rsid w:val="002D30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309D"/>
  </w:style>
  <w:style w:type="paragraph" w:styleId="Footer">
    <w:name w:val="footer"/>
    <w:basedOn w:val="Normal"/>
    <w:link w:val="FooterChar"/>
    <w:uiPriority w:val="99"/>
    <w:unhideWhenUsed/>
    <w:rsid w:val="002D30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309D"/>
  </w:style>
  <w:style w:type="table" w:styleId="TableGrid">
    <w:name w:val="Table Grid"/>
    <w:basedOn w:val="TableNormal"/>
    <w:uiPriority w:val="39"/>
    <w:rsid w:val="00F67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5082"/>
    <w:rPr>
      <w:color w:val="0563C1" w:themeColor="hyperlink"/>
      <w:u w:val="single"/>
    </w:rPr>
  </w:style>
  <w:style w:type="character" w:styleId="UnresolvedMention">
    <w:name w:val="Unresolved Mention"/>
    <w:basedOn w:val="DefaultParagraphFont"/>
    <w:uiPriority w:val="99"/>
    <w:semiHidden/>
    <w:unhideWhenUsed/>
    <w:rsid w:val="009D5082"/>
    <w:rPr>
      <w:color w:val="605E5C"/>
      <w:shd w:val="clear" w:color="auto" w:fill="E1DFDD"/>
    </w:rPr>
  </w:style>
  <w:style w:type="paragraph" w:styleId="TOCHeading">
    <w:name w:val="TOC Heading"/>
    <w:basedOn w:val="Heading1"/>
    <w:next w:val="Normal"/>
    <w:uiPriority w:val="39"/>
    <w:unhideWhenUsed/>
    <w:qFormat/>
    <w:rsid w:val="008E27BE"/>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8E27B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in.louisvuitton.com/eng-in/homep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fourweekmba.com/lvmh-revenue-breakdown/" TargetMode="External"/><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8601FC-36D4-485C-B63E-E0B5E79B60E9}" type="doc">
      <dgm:prSet loTypeId="urn:microsoft.com/office/officeart/2005/8/layout/hierarchy6" loCatId="hierarchy" qsTypeId="urn:microsoft.com/office/officeart/2005/8/quickstyle/simple1" qsCatId="simple" csTypeId="urn:microsoft.com/office/officeart/2005/8/colors/accent1_2" csCatId="accent1" phldr="1"/>
      <dgm:spPr/>
      <dgm:t>
        <a:bodyPr/>
        <a:lstStyle/>
        <a:p>
          <a:endParaRPr lang="en-US"/>
        </a:p>
      </dgm:t>
    </dgm:pt>
    <dgm:pt modelId="{E257E326-F0C3-4C91-9A33-24A962278AE7}">
      <dgm:prSet phldrT="[Text]"/>
      <dgm:spPr/>
      <dgm:t>
        <a:bodyPr/>
        <a:lstStyle/>
        <a:p>
          <a:pPr algn="ctr"/>
          <a:r>
            <a:rPr lang="en-US"/>
            <a:t>Decision-Making</a:t>
          </a:r>
        </a:p>
      </dgm:t>
    </dgm:pt>
    <dgm:pt modelId="{0D17B7E1-4DA4-42DC-94F8-C429568764FC}" type="parTrans" cxnId="{4820ADC7-ED2D-4463-89F2-4AC204306A3F}">
      <dgm:prSet/>
      <dgm:spPr/>
      <dgm:t>
        <a:bodyPr/>
        <a:lstStyle/>
        <a:p>
          <a:pPr algn="ctr"/>
          <a:endParaRPr lang="en-US"/>
        </a:p>
      </dgm:t>
    </dgm:pt>
    <dgm:pt modelId="{B1FEA110-C242-46B7-ADCD-3160404CE773}" type="sibTrans" cxnId="{4820ADC7-ED2D-4463-89F2-4AC204306A3F}">
      <dgm:prSet/>
      <dgm:spPr/>
      <dgm:t>
        <a:bodyPr/>
        <a:lstStyle/>
        <a:p>
          <a:pPr algn="ctr"/>
          <a:endParaRPr lang="en-US"/>
        </a:p>
      </dgm:t>
    </dgm:pt>
    <dgm:pt modelId="{842E5B9F-2458-4B0C-B0EC-0FB9A972E65A}">
      <dgm:prSet phldrT="[Text]"/>
      <dgm:spPr/>
      <dgm:t>
        <a:bodyPr/>
        <a:lstStyle/>
        <a:p>
          <a:pPr algn="ctr"/>
          <a:r>
            <a:rPr lang="en-US"/>
            <a:t>Revenue Growth</a:t>
          </a:r>
        </a:p>
      </dgm:t>
    </dgm:pt>
    <dgm:pt modelId="{1EEFBA3C-A0D4-4233-BEBD-E4EA1FD2A456}" type="parTrans" cxnId="{CBD0D5F3-07FF-4B1E-B271-F1434B00601C}">
      <dgm:prSet/>
      <dgm:spPr/>
      <dgm:t>
        <a:bodyPr/>
        <a:lstStyle/>
        <a:p>
          <a:pPr algn="ctr"/>
          <a:endParaRPr lang="en-US"/>
        </a:p>
      </dgm:t>
    </dgm:pt>
    <dgm:pt modelId="{288DF5F3-71EE-40D1-8BBE-34A7F93D4AF4}" type="sibTrans" cxnId="{CBD0D5F3-07FF-4B1E-B271-F1434B00601C}">
      <dgm:prSet/>
      <dgm:spPr/>
      <dgm:t>
        <a:bodyPr/>
        <a:lstStyle/>
        <a:p>
          <a:pPr algn="ctr"/>
          <a:endParaRPr lang="en-US"/>
        </a:p>
      </dgm:t>
    </dgm:pt>
    <dgm:pt modelId="{B5707E6D-E9BF-448D-86B1-A443B6BFC86D}">
      <dgm:prSet phldrT="[Text]"/>
      <dgm:spPr/>
      <dgm:t>
        <a:bodyPr/>
        <a:lstStyle/>
        <a:p>
          <a:pPr algn="ctr"/>
          <a:r>
            <a:rPr lang="en-US"/>
            <a:t>Expansion</a:t>
          </a:r>
        </a:p>
      </dgm:t>
    </dgm:pt>
    <dgm:pt modelId="{944E5E65-DC12-4698-9B5B-16FDC236CC44}" type="parTrans" cxnId="{EF05F9B1-1462-46A8-A35B-7B7167EE6F50}">
      <dgm:prSet/>
      <dgm:spPr/>
      <dgm:t>
        <a:bodyPr/>
        <a:lstStyle/>
        <a:p>
          <a:pPr algn="ctr"/>
          <a:endParaRPr lang="en-US"/>
        </a:p>
      </dgm:t>
    </dgm:pt>
    <dgm:pt modelId="{F7193C87-A876-44A1-A14E-C0D975974A7E}" type="sibTrans" cxnId="{EF05F9B1-1462-46A8-A35B-7B7167EE6F50}">
      <dgm:prSet/>
      <dgm:spPr/>
      <dgm:t>
        <a:bodyPr/>
        <a:lstStyle/>
        <a:p>
          <a:pPr algn="ctr"/>
          <a:endParaRPr lang="en-US"/>
        </a:p>
      </dgm:t>
    </dgm:pt>
    <dgm:pt modelId="{91810D26-BF82-4379-8552-39325358BA73}">
      <dgm:prSet phldrT="[Text]"/>
      <dgm:spPr/>
      <dgm:t>
        <a:bodyPr/>
        <a:lstStyle/>
        <a:p>
          <a:pPr algn="ctr"/>
          <a:r>
            <a:rPr lang="en-US"/>
            <a:t>E-commerce strategy</a:t>
          </a:r>
        </a:p>
      </dgm:t>
    </dgm:pt>
    <dgm:pt modelId="{8327C8EB-A25F-42CA-AC56-69FCBE307124}" type="parTrans" cxnId="{40C28DA6-55F1-4912-8A41-8F686540075E}">
      <dgm:prSet/>
      <dgm:spPr/>
      <dgm:t>
        <a:bodyPr/>
        <a:lstStyle/>
        <a:p>
          <a:pPr algn="ctr"/>
          <a:endParaRPr lang="en-US"/>
        </a:p>
      </dgm:t>
    </dgm:pt>
    <dgm:pt modelId="{2ABCC7DF-D7AA-49EF-9DAC-769F1CAA3834}" type="sibTrans" cxnId="{40C28DA6-55F1-4912-8A41-8F686540075E}">
      <dgm:prSet/>
      <dgm:spPr/>
      <dgm:t>
        <a:bodyPr/>
        <a:lstStyle/>
        <a:p>
          <a:pPr algn="ctr"/>
          <a:endParaRPr lang="en-US"/>
        </a:p>
      </dgm:t>
    </dgm:pt>
    <dgm:pt modelId="{CD42C9E3-53CA-40E3-887B-7516ADBDF8BB}">
      <dgm:prSet phldrT="[Text]"/>
      <dgm:spPr/>
      <dgm:t>
        <a:bodyPr/>
        <a:lstStyle/>
        <a:p>
          <a:pPr algn="ctr"/>
          <a:r>
            <a:rPr lang="en-US"/>
            <a:t>Gross Profit</a:t>
          </a:r>
        </a:p>
      </dgm:t>
    </dgm:pt>
    <dgm:pt modelId="{7C02AEEC-6CFC-4201-8C25-52883D1936A1}" type="parTrans" cxnId="{A4051FFA-2D7E-4712-8EAC-BD9737EE1FE4}">
      <dgm:prSet/>
      <dgm:spPr/>
      <dgm:t>
        <a:bodyPr/>
        <a:lstStyle/>
        <a:p>
          <a:pPr algn="ctr"/>
          <a:endParaRPr lang="en-US"/>
        </a:p>
      </dgm:t>
    </dgm:pt>
    <dgm:pt modelId="{C26FC3A1-4DE0-4BD9-9FD3-DF36ED915C13}" type="sibTrans" cxnId="{A4051FFA-2D7E-4712-8EAC-BD9737EE1FE4}">
      <dgm:prSet/>
      <dgm:spPr/>
      <dgm:t>
        <a:bodyPr/>
        <a:lstStyle/>
        <a:p>
          <a:pPr algn="ctr"/>
          <a:endParaRPr lang="en-US"/>
        </a:p>
      </dgm:t>
    </dgm:pt>
    <dgm:pt modelId="{BCD7371A-2394-4992-9EBE-3176A40E85B1}">
      <dgm:prSet phldrT="[Text]"/>
      <dgm:spPr/>
      <dgm:t>
        <a:bodyPr/>
        <a:lstStyle/>
        <a:p>
          <a:pPr algn="ctr"/>
          <a:r>
            <a:rPr lang="en-US"/>
            <a:t>Louis Vuitton</a:t>
          </a:r>
        </a:p>
      </dgm:t>
    </dgm:pt>
    <dgm:pt modelId="{911C5D8C-A860-4A0D-B5D6-25B6BC7C900A}" type="parTrans" cxnId="{911BE45D-94C2-4027-B034-F5F0EDF32EDF}">
      <dgm:prSet/>
      <dgm:spPr/>
      <dgm:t>
        <a:bodyPr/>
        <a:lstStyle/>
        <a:p>
          <a:pPr algn="ctr"/>
          <a:endParaRPr lang="en-US"/>
        </a:p>
      </dgm:t>
    </dgm:pt>
    <dgm:pt modelId="{BF99A649-50DA-4E4E-86EB-FE95493BA666}" type="sibTrans" cxnId="{911BE45D-94C2-4027-B034-F5F0EDF32EDF}">
      <dgm:prSet/>
      <dgm:spPr/>
      <dgm:t>
        <a:bodyPr/>
        <a:lstStyle/>
        <a:p>
          <a:pPr algn="ctr"/>
          <a:endParaRPr lang="en-US"/>
        </a:p>
      </dgm:t>
    </dgm:pt>
    <dgm:pt modelId="{E58BA261-FE1A-4DEB-8168-EC24822D4F72}">
      <dgm:prSet phldrT="[Text]"/>
      <dgm:spPr/>
      <dgm:t>
        <a:bodyPr/>
        <a:lstStyle/>
        <a:p>
          <a:pPr algn="ctr"/>
          <a:r>
            <a:rPr lang="en-US"/>
            <a:t>KPI</a:t>
          </a:r>
        </a:p>
      </dgm:t>
    </dgm:pt>
    <dgm:pt modelId="{ED9A067E-8227-47EB-B5B3-AA6028B84FB0}" type="parTrans" cxnId="{9CCD9198-51EC-4FFC-A9D0-3556DF6C66A9}">
      <dgm:prSet/>
      <dgm:spPr/>
      <dgm:t>
        <a:bodyPr/>
        <a:lstStyle/>
        <a:p>
          <a:pPr algn="ctr"/>
          <a:endParaRPr lang="en-US"/>
        </a:p>
      </dgm:t>
    </dgm:pt>
    <dgm:pt modelId="{101F21C2-B26F-470B-9A95-A806C814FA97}" type="sibTrans" cxnId="{9CCD9198-51EC-4FFC-A9D0-3556DF6C66A9}">
      <dgm:prSet/>
      <dgm:spPr/>
      <dgm:t>
        <a:bodyPr/>
        <a:lstStyle/>
        <a:p>
          <a:pPr algn="ctr"/>
          <a:endParaRPr lang="en-US"/>
        </a:p>
      </dgm:t>
    </dgm:pt>
    <dgm:pt modelId="{C0BAEEA2-AF24-44FE-925D-A120FD633995}">
      <dgm:prSet phldrT="[Text]"/>
      <dgm:spPr/>
      <dgm:t>
        <a:bodyPr/>
        <a:lstStyle/>
        <a:p>
          <a:pPr algn="ctr"/>
          <a:r>
            <a:rPr lang="en-US"/>
            <a:t>Decisions influenced</a:t>
          </a:r>
        </a:p>
      </dgm:t>
    </dgm:pt>
    <dgm:pt modelId="{30229E79-8B51-4D46-83B6-5C6B52868038}" type="parTrans" cxnId="{6ACDB2FB-D738-458B-90C0-B8C08C58ADEE}">
      <dgm:prSet/>
      <dgm:spPr/>
      <dgm:t>
        <a:bodyPr/>
        <a:lstStyle/>
        <a:p>
          <a:pPr algn="ctr"/>
          <a:endParaRPr lang="en-US"/>
        </a:p>
      </dgm:t>
    </dgm:pt>
    <dgm:pt modelId="{B5BB8B7A-75F1-48B7-94F9-1324497AB112}" type="sibTrans" cxnId="{6ACDB2FB-D738-458B-90C0-B8C08C58ADEE}">
      <dgm:prSet/>
      <dgm:spPr/>
      <dgm:t>
        <a:bodyPr/>
        <a:lstStyle/>
        <a:p>
          <a:pPr algn="ctr"/>
          <a:endParaRPr lang="en-US"/>
        </a:p>
      </dgm:t>
    </dgm:pt>
    <dgm:pt modelId="{8F425691-31E2-41FE-B275-1188271FF7D0}">
      <dgm:prSet phldrT="[Text]"/>
      <dgm:spPr/>
      <dgm:t>
        <a:bodyPr/>
        <a:lstStyle/>
        <a:p>
          <a:pPr algn="ctr"/>
          <a:r>
            <a:rPr lang="en-US"/>
            <a:t>Profitability</a:t>
          </a:r>
        </a:p>
      </dgm:t>
    </dgm:pt>
    <dgm:pt modelId="{13A3598C-845F-45CF-8F39-B0783B7EBCB4}" type="parTrans" cxnId="{59F49E9B-3476-49C1-B3E6-C62E031582CB}">
      <dgm:prSet/>
      <dgm:spPr/>
      <dgm:t>
        <a:bodyPr/>
        <a:lstStyle/>
        <a:p>
          <a:pPr algn="ctr"/>
          <a:endParaRPr lang="en-US"/>
        </a:p>
      </dgm:t>
    </dgm:pt>
    <dgm:pt modelId="{F21A94EF-B4E7-47D0-8E1A-4AE9BA3186DD}" type="sibTrans" cxnId="{59F49E9B-3476-49C1-B3E6-C62E031582CB}">
      <dgm:prSet/>
      <dgm:spPr/>
      <dgm:t>
        <a:bodyPr/>
        <a:lstStyle/>
        <a:p>
          <a:pPr algn="ctr"/>
          <a:endParaRPr lang="en-US"/>
        </a:p>
      </dgm:t>
    </dgm:pt>
    <dgm:pt modelId="{8017C3A8-D033-4AB8-838B-F1454A04EC5E}">
      <dgm:prSet phldrT="[Text]"/>
      <dgm:spPr/>
      <dgm:t>
        <a:bodyPr/>
        <a:lstStyle/>
        <a:p>
          <a:pPr algn="ctr"/>
          <a:r>
            <a:rPr lang="en-US"/>
            <a:t>Inventory Turnover</a:t>
          </a:r>
        </a:p>
      </dgm:t>
    </dgm:pt>
    <dgm:pt modelId="{736079C3-AD40-4F1F-A0F3-A65555358867}" type="parTrans" cxnId="{5CC837C5-DDB3-4964-AF1A-96CF04E94C2C}">
      <dgm:prSet/>
      <dgm:spPr/>
      <dgm:t>
        <a:bodyPr/>
        <a:lstStyle/>
        <a:p>
          <a:pPr algn="ctr"/>
          <a:endParaRPr lang="en-US"/>
        </a:p>
      </dgm:t>
    </dgm:pt>
    <dgm:pt modelId="{CB5F4EDA-91A6-4C0D-942D-0ACD9B548CD1}" type="sibTrans" cxnId="{5CC837C5-DDB3-4964-AF1A-96CF04E94C2C}">
      <dgm:prSet/>
      <dgm:spPr/>
      <dgm:t>
        <a:bodyPr/>
        <a:lstStyle/>
        <a:p>
          <a:pPr algn="ctr"/>
          <a:endParaRPr lang="en-US"/>
        </a:p>
      </dgm:t>
    </dgm:pt>
    <dgm:pt modelId="{D61CA17A-F4E7-4A6F-9BE5-933D072BCF9B}">
      <dgm:prSet phldrT="[Text]"/>
      <dgm:spPr/>
      <dgm:t>
        <a:bodyPr/>
        <a:lstStyle/>
        <a:p>
          <a:pPr algn="ctr"/>
          <a:r>
            <a:rPr lang="en-US"/>
            <a:t>Customer Satisfaction</a:t>
          </a:r>
        </a:p>
      </dgm:t>
    </dgm:pt>
    <dgm:pt modelId="{51669A64-41E6-4B69-B285-1CBC6097776A}" type="parTrans" cxnId="{101CABE7-4DAE-4E05-917F-A3504706CBC8}">
      <dgm:prSet/>
      <dgm:spPr/>
      <dgm:t>
        <a:bodyPr/>
        <a:lstStyle/>
        <a:p>
          <a:pPr algn="ctr"/>
          <a:endParaRPr lang="en-US"/>
        </a:p>
      </dgm:t>
    </dgm:pt>
    <dgm:pt modelId="{7E16B4E5-F389-4A83-AF69-8AF43A0D252C}" type="sibTrans" cxnId="{101CABE7-4DAE-4E05-917F-A3504706CBC8}">
      <dgm:prSet/>
      <dgm:spPr/>
      <dgm:t>
        <a:bodyPr/>
        <a:lstStyle/>
        <a:p>
          <a:pPr algn="ctr"/>
          <a:endParaRPr lang="en-US"/>
        </a:p>
      </dgm:t>
    </dgm:pt>
    <dgm:pt modelId="{8AFBADDC-D2E0-4F45-8C23-62D80A2D7F64}" type="pres">
      <dgm:prSet presAssocID="{AB8601FC-36D4-485C-B63E-E0B5E79B60E9}" presName="mainComposite" presStyleCnt="0">
        <dgm:presLayoutVars>
          <dgm:chPref val="1"/>
          <dgm:dir/>
          <dgm:animOne val="branch"/>
          <dgm:animLvl val="lvl"/>
          <dgm:resizeHandles val="exact"/>
        </dgm:presLayoutVars>
      </dgm:prSet>
      <dgm:spPr/>
    </dgm:pt>
    <dgm:pt modelId="{A5744017-B4AF-42B1-B6CE-4CCED80F6E17}" type="pres">
      <dgm:prSet presAssocID="{AB8601FC-36D4-485C-B63E-E0B5E79B60E9}" presName="hierFlow" presStyleCnt="0"/>
      <dgm:spPr/>
    </dgm:pt>
    <dgm:pt modelId="{6C018896-8FE8-48C8-9C48-485B0AFFAE64}" type="pres">
      <dgm:prSet presAssocID="{AB8601FC-36D4-485C-B63E-E0B5E79B60E9}" presName="firstBuf" presStyleCnt="0"/>
      <dgm:spPr/>
    </dgm:pt>
    <dgm:pt modelId="{CF2C32C8-C4EF-47E8-B0CF-9031F7F80E15}" type="pres">
      <dgm:prSet presAssocID="{AB8601FC-36D4-485C-B63E-E0B5E79B60E9}" presName="hierChild1" presStyleCnt="0">
        <dgm:presLayoutVars>
          <dgm:chPref val="1"/>
          <dgm:animOne val="branch"/>
          <dgm:animLvl val="lvl"/>
        </dgm:presLayoutVars>
      </dgm:prSet>
      <dgm:spPr/>
    </dgm:pt>
    <dgm:pt modelId="{0AADA4ED-8FC8-4802-BA19-F042892811FC}" type="pres">
      <dgm:prSet presAssocID="{E257E326-F0C3-4C91-9A33-24A962278AE7}" presName="Name14" presStyleCnt="0"/>
      <dgm:spPr/>
    </dgm:pt>
    <dgm:pt modelId="{1D83FE5B-3E84-48DC-9636-5C85FBB01659}" type="pres">
      <dgm:prSet presAssocID="{E257E326-F0C3-4C91-9A33-24A962278AE7}" presName="level1Shape" presStyleLbl="node0" presStyleIdx="0" presStyleCnt="1">
        <dgm:presLayoutVars>
          <dgm:chPref val="3"/>
        </dgm:presLayoutVars>
      </dgm:prSet>
      <dgm:spPr/>
    </dgm:pt>
    <dgm:pt modelId="{CC1395C3-6F37-4BA8-9C0E-635F6CC479B2}" type="pres">
      <dgm:prSet presAssocID="{E257E326-F0C3-4C91-9A33-24A962278AE7}" presName="hierChild2" presStyleCnt="0"/>
      <dgm:spPr/>
    </dgm:pt>
    <dgm:pt modelId="{51B2FCDA-C9E2-4BAD-B986-DC153E280351}" type="pres">
      <dgm:prSet presAssocID="{1EEFBA3C-A0D4-4233-BEBD-E4EA1FD2A456}" presName="Name19" presStyleLbl="parChTrans1D2" presStyleIdx="0" presStyleCnt="5"/>
      <dgm:spPr/>
    </dgm:pt>
    <dgm:pt modelId="{3E7C917D-8D4A-438E-B23C-DF238D13FCD0}" type="pres">
      <dgm:prSet presAssocID="{842E5B9F-2458-4B0C-B0EC-0FB9A972E65A}" presName="Name21" presStyleCnt="0"/>
      <dgm:spPr/>
    </dgm:pt>
    <dgm:pt modelId="{FD8FB9BF-0AA5-43B8-9E1A-9A282E2EB85C}" type="pres">
      <dgm:prSet presAssocID="{842E5B9F-2458-4B0C-B0EC-0FB9A972E65A}" presName="level2Shape" presStyleLbl="node2" presStyleIdx="0" presStyleCnt="5"/>
      <dgm:spPr/>
    </dgm:pt>
    <dgm:pt modelId="{9583D781-67FC-479D-BF57-4139F1C83DA1}" type="pres">
      <dgm:prSet presAssocID="{842E5B9F-2458-4B0C-B0EC-0FB9A972E65A}" presName="hierChild3" presStyleCnt="0"/>
      <dgm:spPr/>
    </dgm:pt>
    <dgm:pt modelId="{D860A0A6-FB2D-4D0B-B3A1-DFCCAE42A64B}" type="pres">
      <dgm:prSet presAssocID="{944E5E65-DC12-4698-9B5B-16FDC236CC44}" presName="Name19" presStyleLbl="parChTrans1D3" presStyleIdx="0" presStyleCnt="2"/>
      <dgm:spPr/>
    </dgm:pt>
    <dgm:pt modelId="{5710E605-8952-498F-9B86-8AEAE9FDC7E2}" type="pres">
      <dgm:prSet presAssocID="{B5707E6D-E9BF-448D-86B1-A443B6BFC86D}" presName="Name21" presStyleCnt="0"/>
      <dgm:spPr/>
    </dgm:pt>
    <dgm:pt modelId="{4236A769-553D-4C2E-A975-CC2B61B2DC91}" type="pres">
      <dgm:prSet presAssocID="{B5707E6D-E9BF-448D-86B1-A443B6BFC86D}" presName="level2Shape" presStyleLbl="node3" presStyleIdx="0" presStyleCnt="2"/>
      <dgm:spPr/>
    </dgm:pt>
    <dgm:pt modelId="{CBD21F99-43DD-4FB5-A46C-0BDBD7C97D36}" type="pres">
      <dgm:prSet presAssocID="{B5707E6D-E9BF-448D-86B1-A443B6BFC86D}" presName="hierChild3" presStyleCnt="0"/>
      <dgm:spPr/>
    </dgm:pt>
    <dgm:pt modelId="{BDE1AF79-147A-48CE-AB2B-EF274488429D}" type="pres">
      <dgm:prSet presAssocID="{8327C8EB-A25F-42CA-AC56-69FCBE307124}" presName="Name19" presStyleLbl="parChTrans1D3" presStyleIdx="1" presStyleCnt="2"/>
      <dgm:spPr/>
    </dgm:pt>
    <dgm:pt modelId="{F64DDFD4-669E-404A-ADC9-4B10D4EBB765}" type="pres">
      <dgm:prSet presAssocID="{91810D26-BF82-4379-8552-39325358BA73}" presName="Name21" presStyleCnt="0"/>
      <dgm:spPr/>
    </dgm:pt>
    <dgm:pt modelId="{24F2B8E2-286A-4FB9-998F-F7465C7277F5}" type="pres">
      <dgm:prSet presAssocID="{91810D26-BF82-4379-8552-39325358BA73}" presName="level2Shape" presStyleLbl="node3" presStyleIdx="1" presStyleCnt="2"/>
      <dgm:spPr/>
    </dgm:pt>
    <dgm:pt modelId="{36492844-2AC0-4B23-B197-F1520F66C5AD}" type="pres">
      <dgm:prSet presAssocID="{91810D26-BF82-4379-8552-39325358BA73}" presName="hierChild3" presStyleCnt="0"/>
      <dgm:spPr/>
    </dgm:pt>
    <dgm:pt modelId="{AE27746B-2CD5-4EE1-8D2B-7F5E67EC91C5}" type="pres">
      <dgm:prSet presAssocID="{7C02AEEC-6CFC-4201-8C25-52883D1936A1}" presName="Name19" presStyleLbl="parChTrans1D2" presStyleIdx="1" presStyleCnt="5"/>
      <dgm:spPr/>
    </dgm:pt>
    <dgm:pt modelId="{A4C76FA3-B692-4083-B440-81AF290099D3}" type="pres">
      <dgm:prSet presAssocID="{CD42C9E3-53CA-40E3-887B-7516ADBDF8BB}" presName="Name21" presStyleCnt="0"/>
      <dgm:spPr/>
    </dgm:pt>
    <dgm:pt modelId="{EEF2D279-FA94-4DDE-BA90-8B6F481E1E21}" type="pres">
      <dgm:prSet presAssocID="{CD42C9E3-53CA-40E3-887B-7516ADBDF8BB}" presName="level2Shape" presStyleLbl="node2" presStyleIdx="1" presStyleCnt="5"/>
      <dgm:spPr/>
    </dgm:pt>
    <dgm:pt modelId="{68350775-FB81-4BED-9EF7-44EA0E375E5A}" type="pres">
      <dgm:prSet presAssocID="{CD42C9E3-53CA-40E3-887B-7516ADBDF8BB}" presName="hierChild3" presStyleCnt="0"/>
      <dgm:spPr/>
    </dgm:pt>
    <dgm:pt modelId="{A0A21AEF-AE6F-46D9-B322-E099761D2126}" type="pres">
      <dgm:prSet presAssocID="{13A3598C-845F-45CF-8F39-B0783B7EBCB4}" presName="Name19" presStyleLbl="parChTrans1D2" presStyleIdx="2" presStyleCnt="5"/>
      <dgm:spPr/>
    </dgm:pt>
    <dgm:pt modelId="{E1A4AD14-90BB-44AC-A113-D5FDAE1CED48}" type="pres">
      <dgm:prSet presAssocID="{8F425691-31E2-41FE-B275-1188271FF7D0}" presName="Name21" presStyleCnt="0"/>
      <dgm:spPr/>
    </dgm:pt>
    <dgm:pt modelId="{469ADC92-FF1F-4CB5-A960-DE2E8BDAC714}" type="pres">
      <dgm:prSet presAssocID="{8F425691-31E2-41FE-B275-1188271FF7D0}" presName="level2Shape" presStyleLbl="node2" presStyleIdx="2" presStyleCnt="5"/>
      <dgm:spPr/>
    </dgm:pt>
    <dgm:pt modelId="{A3490C9D-2D85-4637-A337-44EED8C5EE7E}" type="pres">
      <dgm:prSet presAssocID="{8F425691-31E2-41FE-B275-1188271FF7D0}" presName="hierChild3" presStyleCnt="0"/>
      <dgm:spPr/>
    </dgm:pt>
    <dgm:pt modelId="{0C5AF024-7759-4972-8CE0-36BCCDAF4DE1}" type="pres">
      <dgm:prSet presAssocID="{736079C3-AD40-4F1F-A0F3-A65555358867}" presName="Name19" presStyleLbl="parChTrans1D2" presStyleIdx="3" presStyleCnt="5"/>
      <dgm:spPr/>
    </dgm:pt>
    <dgm:pt modelId="{79942434-5396-4D47-AFC1-02FEF455F00E}" type="pres">
      <dgm:prSet presAssocID="{8017C3A8-D033-4AB8-838B-F1454A04EC5E}" presName="Name21" presStyleCnt="0"/>
      <dgm:spPr/>
    </dgm:pt>
    <dgm:pt modelId="{6C4EF332-E7BD-4B8F-94AC-64102200DBB1}" type="pres">
      <dgm:prSet presAssocID="{8017C3A8-D033-4AB8-838B-F1454A04EC5E}" presName="level2Shape" presStyleLbl="node2" presStyleIdx="3" presStyleCnt="5"/>
      <dgm:spPr/>
    </dgm:pt>
    <dgm:pt modelId="{5A9E62AF-F7C9-4C1B-9197-6D6E2393824E}" type="pres">
      <dgm:prSet presAssocID="{8017C3A8-D033-4AB8-838B-F1454A04EC5E}" presName="hierChild3" presStyleCnt="0"/>
      <dgm:spPr/>
    </dgm:pt>
    <dgm:pt modelId="{95895D6E-8E6A-4A35-9AD1-8A58CFA470CC}" type="pres">
      <dgm:prSet presAssocID="{51669A64-41E6-4B69-B285-1CBC6097776A}" presName="Name19" presStyleLbl="parChTrans1D2" presStyleIdx="4" presStyleCnt="5"/>
      <dgm:spPr/>
    </dgm:pt>
    <dgm:pt modelId="{BE00EE5B-9FCA-4777-9CCE-0ADBB831CBE4}" type="pres">
      <dgm:prSet presAssocID="{D61CA17A-F4E7-4A6F-9BE5-933D072BCF9B}" presName="Name21" presStyleCnt="0"/>
      <dgm:spPr/>
    </dgm:pt>
    <dgm:pt modelId="{242842ED-2E84-4D00-8FCD-D916159D2F1C}" type="pres">
      <dgm:prSet presAssocID="{D61CA17A-F4E7-4A6F-9BE5-933D072BCF9B}" presName="level2Shape" presStyleLbl="node2" presStyleIdx="4" presStyleCnt="5"/>
      <dgm:spPr/>
    </dgm:pt>
    <dgm:pt modelId="{B5C4906B-6D3D-4A77-8B30-A6772F422A0F}" type="pres">
      <dgm:prSet presAssocID="{D61CA17A-F4E7-4A6F-9BE5-933D072BCF9B}" presName="hierChild3" presStyleCnt="0"/>
      <dgm:spPr/>
    </dgm:pt>
    <dgm:pt modelId="{62448117-35E9-41CD-AB3F-A1C57FE47587}" type="pres">
      <dgm:prSet presAssocID="{AB8601FC-36D4-485C-B63E-E0B5E79B60E9}" presName="bgShapesFlow" presStyleCnt="0"/>
      <dgm:spPr/>
    </dgm:pt>
    <dgm:pt modelId="{97392E4E-AA33-472D-BCAF-F3D4B809C51D}" type="pres">
      <dgm:prSet presAssocID="{BCD7371A-2394-4992-9EBE-3176A40E85B1}" presName="rectComp" presStyleCnt="0"/>
      <dgm:spPr/>
    </dgm:pt>
    <dgm:pt modelId="{389BB7A8-0088-4199-A027-6D0A7EFAEA3F}" type="pres">
      <dgm:prSet presAssocID="{BCD7371A-2394-4992-9EBE-3176A40E85B1}" presName="bgRect" presStyleLbl="bgShp" presStyleIdx="0" presStyleCnt="3"/>
      <dgm:spPr/>
    </dgm:pt>
    <dgm:pt modelId="{AD0C07A9-002A-4288-951C-B4F319C22E73}" type="pres">
      <dgm:prSet presAssocID="{BCD7371A-2394-4992-9EBE-3176A40E85B1}" presName="bgRectTx" presStyleLbl="bgShp" presStyleIdx="0" presStyleCnt="3">
        <dgm:presLayoutVars>
          <dgm:bulletEnabled val="1"/>
        </dgm:presLayoutVars>
      </dgm:prSet>
      <dgm:spPr/>
    </dgm:pt>
    <dgm:pt modelId="{F6D8BCB9-A153-4588-8288-6E8746C12582}" type="pres">
      <dgm:prSet presAssocID="{BCD7371A-2394-4992-9EBE-3176A40E85B1}" presName="spComp" presStyleCnt="0"/>
      <dgm:spPr/>
    </dgm:pt>
    <dgm:pt modelId="{08F83BDC-5852-48FF-9E83-A2EF7E547BB0}" type="pres">
      <dgm:prSet presAssocID="{BCD7371A-2394-4992-9EBE-3176A40E85B1}" presName="vSp" presStyleCnt="0"/>
      <dgm:spPr/>
    </dgm:pt>
    <dgm:pt modelId="{15B31D1E-0AC4-4478-834E-BB7F166436F9}" type="pres">
      <dgm:prSet presAssocID="{E58BA261-FE1A-4DEB-8168-EC24822D4F72}" presName="rectComp" presStyleCnt="0"/>
      <dgm:spPr/>
    </dgm:pt>
    <dgm:pt modelId="{72496615-2DFE-493A-A0DC-E3F4AE320912}" type="pres">
      <dgm:prSet presAssocID="{E58BA261-FE1A-4DEB-8168-EC24822D4F72}" presName="bgRect" presStyleLbl="bgShp" presStyleIdx="1" presStyleCnt="3" custLinFactNeighborX="-347" custLinFactNeighborY="3450"/>
      <dgm:spPr/>
    </dgm:pt>
    <dgm:pt modelId="{A987402C-0385-4CA1-9881-6E6B9EC0CEFA}" type="pres">
      <dgm:prSet presAssocID="{E58BA261-FE1A-4DEB-8168-EC24822D4F72}" presName="bgRectTx" presStyleLbl="bgShp" presStyleIdx="1" presStyleCnt="3">
        <dgm:presLayoutVars>
          <dgm:bulletEnabled val="1"/>
        </dgm:presLayoutVars>
      </dgm:prSet>
      <dgm:spPr/>
    </dgm:pt>
    <dgm:pt modelId="{F3DD814C-2E81-421B-A9F5-F2F2F40748DC}" type="pres">
      <dgm:prSet presAssocID="{E58BA261-FE1A-4DEB-8168-EC24822D4F72}" presName="spComp" presStyleCnt="0"/>
      <dgm:spPr/>
    </dgm:pt>
    <dgm:pt modelId="{6F6990C5-702D-4905-9629-B083FCACBECF}" type="pres">
      <dgm:prSet presAssocID="{E58BA261-FE1A-4DEB-8168-EC24822D4F72}" presName="vSp" presStyleCnt="0"/>
      <dgm:spPr/>
    </dgm:pt>
    <dgm:pt modelId="{C5D6942B-FDA3-4F09-A952-156DC6C598F6}" type="pres">
      <dgm:prSet presAssocID="{C0BAEEA2-AF24-44FE-925D-A120FD633995}" presName="rectComp" presStyleCnt="0"/>
      <dgm:spPr/>
    </dgm:pt>
    <dgm:pt modelId="{D33C5266-DD8F-4CCA-A6E7-76E3F94DF1B5}" type="pres">
      <dgm:prSet presAssocID="{C0BAEEA2-AF24-44FE-925D-A120FD633995}" presName="bgRect" presStyleLbl="bgShp" presStyleIdx="2" presStyleCnt="3"/>
      <dgm:spPr/>
    </dgm:pt>
    <dgm:pt modelId="{1635AFA5-8902-4094-86EB-59105308C439}" type="pres">
      <dgm:prSet presAssocID="{C0BAEEA2-AF24-44FE-925D-A120FD633995}" presName="bgRectTx" presStyleLbl="bgShp" presStyleIdx="2" presStyleCnt="3">
        <dgm:presLayoutVars>
          <dgm:bulletEnabled val="1"/>
        </dgm:presLayoutVars>
      </dgm:prSet>
      <dgm:spPr/>
    </dgm:pt>
  </dgm:ptLst>
  <dgm:cxnLst>
    <dgm:cxn modelId="{17C52600-FD8E-4036-97E4-B6F0493945C1}" type="presOf" srcId="{D61CA17A-F4E7-4A6F-9BE5-933D072BCF9B}" destId="{242842ED-2E84-4D00-8FCD-D916159D2F1C}" srcOrd="0" destOrd="0" presId="urn:microsoft.com/office/officeart/2005/8/layout/hierarchy6"/>
    <dgm:cxn modelId="{C8914603-98E2-49B6-8C82-C72AC45A622D}" type="presOf" srcId="{944E5E65-DC12-4698-9B5B-16FDC236CC44}" destId="{D860A0A6-FB2D-4D0B-B3A1-DFCCAE42A64B}" srcOrd="0" destOrd="0" presId="urn:microsoft.com/office/officeart/2005/8/layout/hierarchy6"/>
    <dgm:cxn modelId="{462ED41B-7E96-4E6A-8EA0-599792F3294C}" type="presOf" srcId="{91810D26-BF82-4379-8552-39325358BA73}" destId="{24F2B8E2-286A-4FB9-998F-F7465C7277F5}" srcOrd="0" destOrd="0" presId="urn:microsoft.com/office/officeart/2005/8/layout/hierarchy6"/>
    <dgm:cxn modelId="{01CE952E-E7DA-4E09-9CF6-0462B58530C3}" type="presOf" srcId="{C0BAEEA2-AF24-44FE-925D-A120FD633995}" destId="{D33C5266-DD8F-4CCA-A6E7-76E3F94DF1B5}" srcOrd="0" destOrd="0" presId="urn:microsoft.com/office/officeart/2005/8/layout/hierarchy6"/>
    <dgm:cxn modelId="{8CCBC237-524E-47E1-B1A3-2497849F3700}" type="presOf" srcId="{7C02AEEC-6CFC-4201-8C25-52883D1936A1}" destId="{AE27746B-2CD5-4EE1-8D2B-7F5E67EC91C5}" srcOrd="0" destOrd="0" presId="urn:microsoft.com/office/officeart/2005/8/layout/hierarchy6"/>
    <dgm:cxn modelId="{911BE45D-94C2-4027-B034-F5F0EDF32EDF}" srcId="{AB8601FC-36D4-485C-B63E-E0B5E79B60E9}" destId="{BCD7371A-2394-4992-9EBE-3176A40E85B1}" srcOrd="1" destOrd="0" parTransId="{911C5D8C-A860-4A0D-B5D6-25B6BC7C900A}" sibTransId="{BF99A649-50DA-4E4E-86EB-FE95493BA666}"/>
    <dgm:cxn modelId="{A45F5945-FD4E-4CAA-851D-2B7A3DF1C093}" type="presOf" srcId="{1EEFBA3C-A0D4-4233-BEBD-E4EA1FD2A456}" destId="{51B2FCDA-C9E2-4BAD-B986-DC153E280351}" srcOrd="0" destOrd="0" presId="urn:microsoft.com/office/officeart/2005/8/layout/hierarchy6"/>
    <dgm:cxn modelId="{686B6D66-F6AE-45C7-BF55-DBF436C48366}" type="presOf" srcId="{E58BA261-FE1A-4DEB-8168-EC24822D4F72}" destId="{72496615-2DFE-493A-A0DC-E3F4AE320912}" srcOrd="0" destOrd="0" presId="urn:microsoft.com/office/officeart/2005/8/layout/hierarchy6"/>
    <dgm:cxn modelId="{9B4E5E49-C376-4037-9C75-D605FDEBE5B0}" type="presOf" srcId="{51669A64-41E6-4B69-B285-1CBC6097776A}" destId="{95895D6E-8E6A-4A35-9AD1-8A58CFA470CC}" srcOrd="0" destOrd="0" presId="urn:microsoft.com/office/officeart/2005/8/layout/hierarchy6"/>
    <dgm:cxn modelId="{2967D076-4D29-4E69-B434-EA7DAA51971A}" type="presOf" srcId="{CD42C9E3-53CA-40E3-887B-7516ADBDF8BB}" destId="{EEF2D279-FA94-4DDE-BA90-8B6F481E1E21}" srcOrd="0" destOrd="0" presId="urn:microsoft.com/office/officeart/2005/8/layout/hierarchy6"/>
    <dgm:cxn modelId="{5817495A-32DF-42E9-A419-E988098627BC}" type="presOf" srcId="{8F425691-31E2-41FE-B275-1188271FF7D0}" destId="{469ADC92-FF1F-4CB5-A960-DE2E8BDAC714}" srcOrd="0" destOrd="0" presId="urn:microsoft.com/office/officeart/2005/8/layout/hierarchy6"/>
    <dgm:cxn modelId="{D3C8A392-A8A2-4A4B-86C9-814EDE63D66B}" type="presOf" srcId="{C0BAEEA2-AF24-44FE-925D-A120FD633995}" destId="{1635AFA5-8902-4094-86EB-59105308C439}" srcOrd="1" destOrd="0" presId="urn:microsoft.com/office/officeart/2005/8/layout/hierarchy6"/>
    <dgm:cxn modelId="{9CCD9198-51EC-4FFC-A9D0-3556DF6C66A9}" srcId="{AB8601FC-36D4-485C-B63E-E0B5E79B60E9}" destId="{E58BA261-FE1A-4DEB-8168-EC24822D4F72}" srcOrd="2" destOrd="0" parTransId="{ED9A067E-8227-47EB-B5B3-AA6028B84FB0}" sibTransId="{101F21C2-B26F-470B-9A95-A806C814FA97}"/>
    <dgm:cxn modelId="{031D3E99-3623-4A1B-B5CB-336EEB72584C}" type="presOf" srcId="{B5707E6D-E9BF-448D-86B1-A443B6BFC86D}" destId="{4236A769-553D-4C2E-A975-CC2B61B2DC91}" srcOrd="0" destOrd="0" presId="urn:microsoft.com/office/officeart/2005/8/layout/hierarchy6"/>
    <dgm:cxn modelId="{59F49E9B-3476-49C1-B3E6-C62E031582CB}" srcId="{E257E326-F0C3-4C91-9A33-24A962278AE7}" destId="{8F425691-31E2-41FE-B275-1188271FF7D0}" srcOrd="2" destOrd="0" parTransId="{13A3598C-845F-45CF-8F39-B0783B7EBCB4}" sibTransId="{F21A94EF-B4E7-47D0-8E1A-4AE9BA3186DD}"/>
    <dgm:cxn modelId="{40C28DA6-55F1-4912-8A41-8F686540075E}" srcId="{842E5B9F-2458-4B0C-B0EC-0FB9A972E65A}" destId="{91810D26-BF82-4379-8552-39325358BA73}" srcOrd="1" destOrd="0" parTransId="{8327C8EB-A25F-42CA-AC56-69FCBE307124}" sibTransId="{2ABCC7DF-D7AA-49EF-9DAC-769F1CAA3834}"/>
    <dgm:cxn modelId="{9F1103A7-2438-47EC-B080-58117AA1E3BA}" type="presOf" srcId="{E257E326-F0C3-4C91-9A33-24A962278AE7}" destId="{1D83FE5B-3E84-48DC-9636-5C85FBB01659}" srcOrd="0" destOrd="0" presId="urn:microsoft.com/office/officeart/2005/8/layout/hierarchy6"/>
    <dgm:cxn modelId="{EF05F9B1-1462-46A8-A35B-7B7167EE6F50}" srcId="{842E5B9F-2458-4B0C-B0EC-0FB9A972E65A}" destId="{B5707E6D-E9BF-448D-86B1-A443B6BFC86D}" srcOrd="0" destOrd="0" parTransId="{944E5E65-DC12-4698-9B5B-16FDC236CC44}" sibTransId="{F7193C87-A876-44A1-A14E-C0D975974A7E}"/>
    <dgm:cxn modelId="{5CC837C5-DDB3-4964-AF1A-96CF04E94C2C}" srcId="{E257E326-F0C3-4C91-9A33-24A962278AE7}" destId="{8017C3A8-D033-4AB8-838B-F1454A04EC5E}" srcOrd="3" destOrd="0" parTransId="{736079C3-AD40-4F1F-A0F3-A65555358867}" sibTransId="{CB5F4EDA-91A6-4C0D-942D-0ACD9B548CD1}"/>
    <dgm:cxn modelId="{4820ADC7-ED2D-4463-89F2-4AC204306A3F}" srcId="{AB8601FC-36D4-485C-B63E-E0B5E79B60E9}" destId="{E257E326-F0C3-4C91-9A33-24A962278AE7}" srcOrd="0" destOrd="0" parTransId="{0D17B7E1-4DA4-42DC-94F8-C429568764FC}" sibTransId="{B1FEA110-C242-46B7-ADCD-3160404CE773}"/>
    <dgm:cxn modelId="{BC40D8C7-03B4-472D-A8AA-63D22CD8D900}" type="presOf" srcId="{BCD7371A-2394-4992-9EBE-3176A40E85B1}" destId="{389BB7A8-0088-4199-A027-6D0A7EFAEA3F}" srcOrd="0" destOrd="0" presId="urn:microsoft.com/office/officeart/2005/8/layout/hierarchy6"/>
    <dgm:cxn modelId="{AF17BDD2-FD4E-4BCC-81E7-45A5F80EAA5B}" type="presOf" srcId="{BCD7371A-2394-4992-9EBE-3176A40E85B1}" destId="{AD0C07A9-002A-4288-951C-B4F319C22E73}" srcOrd="1" destOrd="0" presId="urn:microsoft.com/office/officeart/2005/8/layout/hierarchy6"/>
    <dgm:cxn modelId="{96FF00D3-5DAE-4C32-9514-95855AE9FC49}" type="presOf" srcId="{8327C8EB-A25F-42CA-AC56-69FCBE307124}" destId="{BDE1AF79-147A-48CE-AB2B-EF274488429D}" srcOrd="0" destOrd="0" presId="urn:microsoft.com/office/officeart/2005/8/layout/hierarchy6"/>
    <dgm:cxn modelId="{103578D3-5E8C-467A-8681-F43BFA3C6E16}" type="presOf" srcId="{842E5B9F-2458-4B0C-B0EC-0FB9A972E65A}" destId="{FD8FB9BF-0AA5-43B8-9E1A-9A282E2EB85C}" srcOrd="0" destOrd="0" presId="urn:microsoft.com/office/officeart/2005/8/layout/hierarchy6"/>
    <dgm:cxn modelId="{26E95BDA-4A11-4427-B225-C211B2F2229C}" type="presOf" srcId="{736079C3-AD40-4F1F-A0F3-A65555358867}" destId="{0C5AF024-7759-4972-8CE0-36BCCDAF4DE1}" srcOrd="0" destOrd="0" presId="urn:microsoft.com/office/officeart/2005/8/layout/hierarchy6"/>
    <dgm:cxn modelId="{5C8A5ADE-BDC6-4619-8ACF-B2836D7CAC1D}" type="presOf" srcId="{E58BA261-FE1A-4DEB-8168-EC24822D4F72}" destId="{A987402C-0385-4CA1-9881-6E6B9EC0CEFA}" srcOrd="1" destOrd="0" presId="urn:microsoft.com/office/officeart/2005/8/layout/hierarchy6"/>
    <dgm:cxn modelId="{101CABE7-4DAE-4E05-917F-A3504706CBC8}" srcId="{E257E326-F0C3-4C91-9A33-24A962278AE7}" destId="{D61CA17A-F4E7-4A6F-9BE5-933D072BCF9B}" srcOrd="4" destOrd="0" parTransId="{51669A64-41E6-4B69-B285-1CBC6097776A}" sibTransId="{7E16B4E5-F389-4A83-AF69-8AF43A0D252C}"/>
    <dgm:cxn modelId="{1EE901E8-1B45-4AD6-9704-E2F0C5496A56}" type="presOf" srcId="{13A3598C-845F-45CF-8F39-B0783B7EBCB4}" destId="{A0A21AEF-AE6F-46D9-B322-E099761D2126}" srcOrd="0" destOrd="0" presId="urn:microsoft.com/office/officeart/2005/8/layout/hierarchy6"/>
    <dgm:cxn modelId="{CBD0D5F3-07FF-4B1E-B271-F1434B00601C}" srcId="{E257E326-F0C3-4C91-9A33-24A962278AE7}" destId="{842E5B9F-2458-4B0C-B0EC-0FB9A972E65A}" srcOrd="0" destOrd="0" parTransId="{1EEFBA3C-A0D4-4233-BEBD-E4EA1FD2A456}" sibTransId="{288DF5F3-71EE-40D1-8BBE-34A7F93D4AF4}"/>
    <dgm:cxn modelId="{819A75F4-4705-4C37-BA6D-6E645F1EC6B8}" type="presOf" srcId="{AB8601FC-36D4-485C-B63E-E0B5E79B60E9}" destId="{8AFBADDC-D2E0-4F45-8C23-62D80A2D7F64}" srcOrd="0" destOrd="0" presId="urn:microsoft.com/office/officeart/2005/8/layout/hierarchy6"/>
    <dgm:cxn modelId="{A4051FFA-2D7E-4712-8EAC-BD9737EE1FE4}" srcId="{E257E326-F0C3-4C91-9A33-24A962278AE7}" destId="{CD42C9E3-53CA-40E3-887B-7516ADBDF8BB}" srcOrd="1" destOrd="0" parTransId="{7C02AEEC-6CFC-4201-8C25-52883D1936A1}" sibTransId="{C26FC3A1-4DE0-4BD9-9FD3-DF36ED915C13}"/>
    <dgm:cxn modelId="{6ACDB2FB-D738-458B-90C0-B8C08C58ADEE}" srcId="{AB8601FC-36D4-485C-B63E-E0B5E79B60E9}" destId="{C0BAEEA2-AF24-44FE-925D-A120FD633995}" srcOrd="3" destOrd="0" parTransId="{30229E79-8B51-4D46-83B6-5C6B52868038}" sibTransId="{B5BB8B7A-75F1-48B7-94F9-1324497AB112}"/>
    <dgm:cxn modelId="{843C2EFC-2A02-46EC-8BE3-2795DC8CF58B}" type="presOf" srcId="{8017C3A8-D033-4AB8-838B-F1454A04EC5E}" destId="{6C4EF332-E7BD-4B8F-94AC-64102200DBB1}" srcOrd="0" destOrd="0" presId="urn:microsoft.com/office/officeart/2005/8/layout/hierarchy6"/>
    <dgm:cxn modelId="{939BBC78-58FF-44AE-851F-2DCA12BDE2D6}" type="presParOf" srcId="{8AFBADDC-D2E0-4F45-8C23-62D80A2D7F64}" destId="{A5744017-B4AF-42B1-B6CE-4CCED80F6E17}" srcOrd="0" destOrd="0" presId="urn:microsoft.com/office/officeart/2005/8/layout/hierarchy6"/>
    <dgm:cxn modelId="{4A24BADC-15C3-4372-8301-5B0617B84587}" type="presParOf" srcId="{A5744017-B4AF-42B1-B6CE-4CCED80F6E17}" destId="{6C018896-8FE8-48C8-9C48-485B0AFFAE64}" srcOrd="0" destOrd="0" presId="urn:microsoft.com/office/officeart/2005/8/layout/hierarchy6"/>
    <dgm:cxn modelId="{C79AB459-190C-4736-AC5F-AF79B314AF11}" type="presParOf" srcId="{A5744017-B4AF-42B1-B6CE-4CCED80F6E17}" destId="{CF2C32C8-C4EF-47E8-B0CF-9031F7F80E15}" srcOrd="1" destOrd="0" presId="urn:microsoft.com/office/officeart/2005/8/layout/hierarchy6"/>
    <dgm:cxn modelId="{C03C41A3-6597-486D-8874-FA8A80181535}" type="presParOf" srcId="{CF2C32C8-C4EF-47E8-B0CF-9031F7F80E15}" destId="{0AADA4ED-8FC8-4802-BA19-F042892811FC}" srcOrd="0" destOrd="0" presId="urn:microsoft.com/office/officeart/2005/8/layout/hierarchy6"/>
    <dgm:cxn modelId="{30F5E84F-4AC3-474C-A2E6-EF70A262A239}" type="presParOf" srcId="{0AADA4ED-8FC8-4802-BA19-F042892811FC}" destId="{1D83FE5B-3E84-48DC-9636-5C85FBB01659}" srcOrd="0" destOrd="0" presId="urn:microsoft.com/office/officeart/2005/8/layout/hierarchy6"/>
    <dgm:cxn modelId="{4EECD79D-22E0-4ED4-9E9A-4EF3FE816A26}" type="presParOf" srcId="{0AADA4ED-8FC8-4802-BA19-F042892811FC}" destId="{CC1395C3-6F37-4BA8-9C0E-635F6CC479B2}" srcOrd="1" destOrd="0" presId="urn:microsoft.com/office/officeart/2005/8/layout/hierarchy6"/>
    <dgm:cxn modelId="{1B78E08B-10B5-4F43-B343-D443DB8B1310}" type="presParOf" srcId="{CC1395C3-6F37-4BA8-9C0E-635F6CC479B2}" destId="{51B2FCDA-C9E2-4BAD-B986-DC153E280351}" srcOrd="0" destOrd="0" presId="urn:microsoft.com/office/officeart/2005/8/layout/hierarchy6"/>
    <dgm:cxn modelId="{7AA43945-3C42-4483-BACF-AC9E4ED48E73}" type="presParOf" srcId="{CC1395C3-6F37-4BA8-9C0E-635F6CC479B2}" destId="{3E7C917D-8D4A-438E-B23C-DF238D13FCD0}" srcOrd="1" destOrd="0" presId="urn:microsoft.com/office/officeart/2005/8/layout/hierarchy6"/>
    <dgm:cxn modelId="{006FFF00-BAA7-47F7-A4CB-4FAD3BB142BA}" type="presParOf" srcId="{3E7C917D-8D4A-438E-B23C-DF238D13FCD0}" destId="{FD8FB9BF-0AA5-43B8-9E1A-9A282E2EB85C}" srcOrd="0" destOrd="0" presId="urn:microsoft.com/office/officeart/2005/8/layout/hierarchy6"/>
    <dgm:cxn modelId="{3B38C9A8-2557-45E1-B61C-28805307D71A}" type="presParOf" srcId="{3E7C917D-8D4A-438E-B23C-DF238D13FCD0}" destId="{9583D781-67FC-479D-BF57-4139F1C83DA1}" srcOrd="1" destOrd="0" presId="urn:microsoft.com/office/officeart/2005/8/layout/hierarchy6"/>
    <dgm:cxn modelId="{4D0F64E7-6E58-4E32-87CF-DFAFF81C58CA}" type="presParOf" srcId="{9583D781-67FC-479D-BF57-4139F1C83DA1}" destId="{D860A0A6-FB2D-4D0B-B3A1-DFCCAE42A64B}" srcOrd="0" destOrd="0" presId="urn:microsoft.com/office/officeart/2005/8/layout/hierarchy6"/>
    <dgm:cxn modelId="{43FE90FC-F637-49D0-BD30-BCA200C5B309}" type="presParOf" srcId="{9583D781-67FC-479D-BF57-4139F1C83DA1}" destId="{5710E605-8952-498F-9B86-8AEAE9FDC7E2}" srcOrd="1" destOrd="0" presId="urn:microsoft.com/office/officeart/2005/8/layout/hierarchy6"/>
    <dgm:cxn modelId="{F0D0255F-8C83-43A7-A0BF-EDF715E027A9}" type="presParOf" srcId="{5710E605-8952-498F-9B86-8AEAE9FDC7E2}" destId="{4236A769-553D-4C2E-A975-CC2B61B2DC91}" srcOrd="0" destOrd="0" presId="urn:microsoft.com/office/officeart/2005/8/layout/hierarchy6"/>
    <dgm:cxn modelId="{FCA3AD8F-669A-4B10-990B-2853ABCB04D7}" type="presParOf" srcId="{5710E605-8952-498F-9B86-8AEAE9FDC7E2}" destId="{CBD21F99-43DD-4FB5-A46C-0BDBD7C97D36}" srcOrd="1" destOrd="0" presId="urn:microsoft.com/office/officeart/2005/8/layout/hierarchy6"/>
    <dgm:cxn modelId="{D5B78803-A160-4462-8A6A-A5B330541529}" type="presParOf" srcId="{9583D781-67FC-479D-BF57-4139F1C83DA1}" destId="{BDE1AF79-147A-48CE-AB2B-EF274488429D}" srcOrd="2" destOrd="0" presId="urn:microsoft.com/office/officeart/2005/8/layout/hierarchy6"/>
    <dgm:cxn modelId="{FE41CC63-5C30-4F91-A699-8FF70761ECC9}" type="presParOf" srcId="{9583D781-67FC-479D-BF57-4139F1C83DA1}" destId="{F64DDFD4-669E-404A-ADC9-4B10D4EBB765}" srcOrd="3" destOrd="0" presId="urn:microsoft.com/office/officeart/2005/8/layout/hierarchy6"/>
    <dgm:cxn modelId="{FBF0340D-606E-4F2C-AE19-0560DDA677F1}" type="presParOf" srcId="{F64DDFD4-669E-404A-ADC9-4B10D4EBB765}" destId="{24F2B8E2-286A-4FB9-998F-F7465C7277F5}" srcOrd="0" destOrd="0" presId="urn:microsoft.com/office/officeart/2005/8/layout/hierarchy6"/>
    <dgm:cxn modelId="{A75611AD-DF4F-4A10-9149-D326B9BB7CD9}" type="presParOf" srcId="{F64DDFD4-669E-404A-ADC9-4B10D4EBB765}" destId="{36492844-2AC0-4B23-B197-F1520F66C5AD}" srcOrd="1" destOrd="0" presId="urn:microsoft.com/office/officeart/2005/8/layout/hierarchy6"/>
    <dgm:cxn modelId="{AD72D3F8-2418-43E1-BFA8-219F7C99E808}" type="presParOf" srcId="{CC1395C3-6F37-4BA8-9C0E-635F6CC479B2}" destId="{AE27746B-2CD5-4EE1-8D2B-7F5E67EC91C5}" srcOrd="2" destOrd="0" presId="urn:microsoft.com/office/officeart/2005/8/layout/hierarchy6"/>
    <dgm:cxn modelId="{B671BE48-C18A-4F1C-B0C5-C9E600FD118F}" type="presParOf" srcId="{CC1395C3-6F37-4BA8-9C0E-635F6CC479B2}" destId="{A4C76FA3-B692-4083-B440-81AF290099D3}" srcOrd="3" destOrd="0" presId="urn:microsoft.com/office/officeart/2005/8/layout/hierarchy6"/>
    <dgm:cxn modelId="{4697CDD4-6B31-4E67-9E76-BBDA5BF85062}" type="presParOf" srcId="{A4C76FA3-B692-4083-B440-81AF290099D3}" destId="{EEF2D279-FA94-4DDE-BA90-8B6F481E1E21}" srcOrd="0" destOrd="0" presId="urn:microsoft.com/office/officeart/2005/8/layout/hierarchy6"/>
    <dgm:cxn modelId="{02E71B00-DD30-46CB-B52D-F0CB6B2EC642}" type="presParOf" srcId="{A4C76FA3-B692-4083-B440-81AF290099D3}" destId="{68350775-FB81-4BED-9EF7-44EA0E375E5A}" srcOrd="1" destOrd="0" presId="urn:microsoft.com/office/officeart/2005/8/layout/hierarchy6"/>
    <dgm:cxn modelId="{76A48F17-3DA9-4B74-AF5A-7CA3BAFD7983}" type="presParOf" srcId="{CC1395C3-6F37-4BA8-9C0E-635F6CC479B2}" destId="{A0A21AEF-AE6F-46D9-B322-E099761D2126}" srcOrd="4" destOrd="0" presId="urn:microsoft.com/office/officeart/2005/8/layout/hierarchy6"/>
    <dgm:cxn modelId="{BDFF4923-4E39-46FE-BF3C-7285E5E678C3}" type="presParOf" srcId="{CC1395C3-6F37-4BA8-9C0E-635F6CC479B2}" destId="{E1A4AD14-90BB-44AC-A113-D5FDAE1CED48}" srcOrd="5" destOrd="0" presId="urn:microsoft.com/office/officeart/2005/8/layout/hierarchy6"/>
    <dgm:cxn modelId="{153C6D9C-CEE6-4D51-9C94-42E6F32887DB}" type="presParOf" srcId="{E1A4AD14-90BB-44AC-A113-D5FDAE1CED48}" destId="{469ADC92-FF1F-4CB5-A960-DE2E8BDAC714}" srcOrd="0" destOrd="0" presId="urn:microsoft.com/office/officeart/2005/8/layout/hierarchy6"/>
    <dgm:cxn modelId="{9DFD94E5-48CF-4C7E-BE22-B509E9C69036}" type="presParOf" srcId="{E1A4AD14-90BB-44AC-A113-D5FDAE1CED48}" destId="{A3490C9D-2D85-4637-A337-44EED8C5EE7E}" srcOrd="1" destOrd="0" presId="urn:microsoft.com/office/officeart/2005/8/layout/hierarchy6"/>
    <dgm:cxn modelId="{65847C16-A4F6-4FC6-87C1-FE489480389A}" type="presParOf" srcId="{CC1395C3-6F37-4BA8-9C0E-635F6CC479B2}" destId="{0C5AF024-7759-4972-8CE0-36BCCDAF4DE1}" srcOrd="6" destOrd="0" presId="urn:microsoft.com/office/officeart/2005/8/layout/hierarchy6"/>
    <dgm:cxn modelId="{CB01AA70-9927-44B4-A688-94AD76D2FA92}" type="presParOf" srcId="{CC1395C3-6F37-4BA8-9C0E-635F6CC479B2}" destId="{79942434-5396-4D47-AFC1-02FEF455F00E}" srcOrd="7" destOrd="0" presId="urn:microsoft.com/office/officeart/2005/8/layout/hierarchy6"/>
    <dgm:cxn modelId="{BD2A299C-D4CA-4DE2-8FAD-B13DAAE98E4E}" type="presParOf" srcId="{79942434-5396-4D47-AFC1-02FEF455F00E}" destId="{6C4EF332-E7BD-4B8F-94AC-64102200DBB1}" srcOrd="0" destOrd="0" presId="urn:microsoft.com/office/officeart/2005/8/layout/hierarchy6"/>
    <dgm:cxn modelId="{CCDFBCD6-A5DC-42F2-888E-CD686F4E5832}" type="presParOf" srcId="{79942434-5396-4D47-AFC1-02FEF455F00E}" destId="{5A9E62AF-F7C9-4C1B-9197-6D6E2393824E}" srcOrd="1" destOrd="0" presId="urn:microsoft.com/office/officeart/2005/8/layout/hierarchy6"/>
    <dgm:cxn modelId="{C1EAD629-C1C4-4EDA-B9CE-8FEB633BD023}" type="presParOf" srcId="{CC1395C3-6F37-4BA8-9C0E-635F6CC479B2}" destId="{95895D6E-8E6A-4A35-9AD1-8A58CFA470CC}" srcOrd="8" destOrd="0" presId="urn:microsoft.com/office/officeart/2005/8/layout/hierarchy6"/>
    <dgm:cxn modelId="{A9E5C185-A48A-43DB-A030-B4A49E49CC08}" type="presParOf" srcId="{CC1395C3-6F37-4BA8-9C0E-635F6CC479B2}" destId="{BE00EE5B-9FCA-4777-9CCE-0ADBB831CBE4}" srcOrd="9" destOrd="0" presId="urn:microsoft.com/office/officeart/2005/8/layout/hierarchy6"/>
    <dgm:cxn modelId="{F6D7FDE5-0BAE-42D1-8E7C-91E07F1DF085}" type="presParOf" srcId="{BE00EE5B-9FCA-4777-9CCE-0ADBB831CBE4}" destId="{242842ED-2E84-4D00-8FCD-D916159D2F1C}" srcOrd="0" destOrd="0" presId="urn:microsoft.com/office/officeart/2005/8/layout/hierarchy6"/>
    <dgm:cxn modelId="{13FD8DB7-F8E1-4669-A860-45AFFFFA1BE6}" type="presParOf" srcId="{BE00EE5B-9FCA-4777-9CCE-0ADBB831CBE4}" destId="{B5C4906B-6D3D-4A77-8B30-A6772F422A0F}" srcOrd="1" destOrd="0" presId="urn:microsoft.com/office/officeart/2005/8/layout/hierarchy6"/>
    <dgm:cxn modelId="{EF8DC684-FC25-4100-9317-7E252574D16D}" type="presParOf" srcId="{8AFBADDC-D2E0-4F45-8C23-62D80A2D7F64}" destId="{62448117-35E9-41CD-AB3F-A1C57FE47587}" srcOrd="1" destOrd="0" presId="urn:microsoft.com/office/officeart/2005/8/layout/hierarchy6"/>
    <dgm:cxn modelId="{6A05651F-975E-4B42-9077-08C17C0C3AA1}" type="presParOf" srcId="{62448117-35E9-41CD-AB3F-A1C57FE47587}" destId="{97392E4E-AA33-472D-BCAF-F3D4B809C51D}" srcOrd="0" destOrd="0" presId="urn:microsoft.com/office/officeart/2005/8/layout/hierarchy6"/>
    <dgm:cxn modelId="{B7F87E92-6547-4EE9-BAF4-F8AE2569F789}" type="presParOf" srcId="{97392E4E-AA33-472D-BCAF-F3D4B809C51D}" destId="{389BB7A8-0088-4199-A027-6D0A7EFAEA3F}" srcOrd="0" destOrd="0" presId="urn:microsoft.com/office/officeart/2005/8/layout/hierarchy6"/>
    <dgm:cxn modelId="{07D1D990-1EE0-469C-83E1-874315A80581}" type="presParOf" srcId="{97392E4E-AA33-472D-BCAF-F3D4B809C51D}" destId="{AD0C07A9-002A-4288-951C-B4F319C22E73}" srcOrd="1" destOrd="0" presId="urn:microsoft.com/office/officeart/2005/8/layout/hierarchy6"/>
    <dgm:cxn modelId="{5436C7B8-8C12-4207-8CE2-4E8B4BFDB44B}" type="presParOf" srcId="{62448117-35E9-41CD-AB3F-A1C57FE47587}" destId="{F6D8BCB9-A153-4588-8288-6E8746C12582}" srcOrd="1" destOrd="0" presId="urn:microsoft.com/office/officeart/2005/8/layout/hierarchy6"/>
    <dgm:cxn modelId="{FAA1A391-9B2A-4C5B-8D5D-F7944E57D6A9}" type="presParOf" srcId="{F6D8BCB9-A153-4588-8288-6E8746C12582}" destId="{08F83BDC-5852-48FF-9E83-A2EF7E547BB0}" srcOrd="0" destOrd="0" presId="urn:microsoft.com/office/officeart/2005/8/layout/hierarchy6"/>
    <dgm:cxn modelId="{03B3A1ED-AD0C-4C32-9DE5-2B3D5A9A6886}" type="presParOf" srcId="{62448117-35E9-41CD-AB3F-A1C57FE47587}" destId="{15B31D1E-0AC4-4478-834E-BB7F166436F9}" srcOrd="2" destOrd="0" presId="urn:microsoft.com/office/officeart/2005/8/layout/hierarchy6"/>
    <dgm:cxn modelId="{11D26816-EBB8-4B15-AEF3-F524A2EAC90E}" type="presParOf" srcId="{15B31D1E-0AC4-4478-834E-BB7F166436F9}" destId="{72496615-2DFE-493A-A0DC-E3F4AE320912}" srcOrd="0" destOrd="0" presId="urn:microsoft.com/office/officeart/2005/8/layout/hierarchy6"/>
    <dgm:cxn modelId="{9BA53782-E964-4993-85AD-F7A5A530DF60}" type="presParOf" srcId="{15B31D1E-0AC4-4478-834E-BB7F166436F9}" destId="{A987402C-0385-4CA1-9881-6E6B9EC0CEFA}" srcOrd="1" destOrd="0" presId="urn:microsoft.com/office/officeart/2005/8/layout/hierarchy6"/>
    <dgm:cxn modelId="{35553A6C-C3E3-4657-82A4-EC99140A4185}" type="presParOf" srcId="{62448117-35E9-41CD-AB3F-A1C57FE47587}" destId="{F3DD814C-2E81-421B-A9F5-F2F2F40748DC}" srcOrd="3" destOrd="0" presId="urn:microsoft.com/office/officeart/2005/8/layout/hierarchy6"/>
    <dgm:cxn modelId="{F5137702-41A6-4E1C-9DDB-E34E26E3D5D9}" type="presParOf" srcId="{F3DD814C-2E81-421B-A9F5-F2F2F40748DC}" destId="{6F6990C5-702D-4905-9629-B083FCACBECF}" srcOrd="0" destOrd="0" presId="urn:microsoft.com/office/officeart/2005/8/layout/hierarchy6"/>
    <dgm:cxn modelId="{EB84F250-67E5-4530-A639-39258722B8DB}" type="presParOf" srcId="{62448117-35E9-41CD-AB3F-A1C57FE47587}" destId="{C5D6942B-FDA3-4F09-A952-156DC6C598F6}" srcOrd="4" destOrd="0" presId="urn:microsoft.com/office/officeart/2005/8/layout/hierarchy6"/>
    <dgm:cxn modelId="{FF0A7FF0-1A08-44C9-8C7B-660E622FC12B}" type="presParOf" srcId="{C5D6942B-FDA3-4F09-A952-156DC6C598F6}" destId="{D33C5266-DD8F-4CCA-A6E7-76E3F94DF1B5}" srcOrd="0" destOrd="0" presId="urn:microsoft.com/office/officeart/2005/8/layout/hierarchy6"/>
    <dgm:cxn modelId="{D90217B2-D873-4573-8B8E-2D543F707D73}" type="presParOf" srcId="{C5D6942B-FDA3-4F09-A952-156DC6C598F6}" destId="{1635AFA5-8902-4094-86EB-59105308C439}" srcOrd="1" destOrd="0" presId="urn:microsoft.com/office/officeart/2005/8/layout/hierarchy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3C5266-DD8F-4CCA-A6E7-76E3F94DF1B5}">
      <dsp:nvSpPr>
        <dsp:cNvPr id="0" name=""/>
        <dsp:cNvSpPr/>
      </dsp:nvSpPr>
      <dsp:spPr>
        <a:xfrm>
          <a:off x="0" y="1211626"/>
          <a:ext cx="5705475" cy="452983"/>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Decisions influenced</a:t>
          </a:r>
        </a:p>
      </dsp:txBody>
      <dsp:txXfrm>
        <a:off x="0" y="1211626"/>
        <a:ext cx="1711642" cy="452983"/>
      </dsp:txXfrm>
    </dsp:sp>
    <dsp:sp modelId="{72496615-2DFE-493A-A0DC-E3F4AE320912}">
      <dsp:nvSpPr>
        <dsp:cNvPr id="0" name=""/>
        <dsp:cNvSpPr/>
      </dsp:nvSpPr>
      <dsp:spPr>
        <a:xfrm>
          <a:off x="0" y="698773"/>
          <a:ext cx="5705475" cy="452983"/>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KPI</a:t>
          </a:r>
        </a:p>
      </dsp:txBody>
      <dsp:txXfrm>
        <a:off x="0" y="698773"/>
        <a:ext cx="1711642" cy="452983"/>
      </dsp:txXfrm>
    </dsp:sp>
    <dsp:sp modelId="{389BB7A8-0088-4199-A027-6D0A7EFAEA3F}">
      <dsp:nvSpPr>
        <dsp:cNvPr id="0" name=""/>
        <dsp:cNvSpPr/>
      </dsp:nvSpPr>
      <dsp:spPr>
        <a:xfrm>
          <a:off x="0" y="154664"/>
          <a:ext cx="5705475" cy="452983"/>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Louis Vuitton</a:t>
          </a:r>
        </a:p>
      </dsp:txBody>
      <dsp:txXfrm>
        <a:off x="0" y="154664"/>
        <a:ext cx="1711642" cy="452983"/>
      </dsp:txXfrm>
    </dsp:sp>
    <dsp:sp modelId="{1D83FE5B-3E84-48DC-9636-5C85FBB01659}">
      <dsp:nvSpPr>
        <dsp:cNvPr id="0" name=""/>
        <dsp:cNvSpPr/>
      </dsp:nvSpPr>
      <dsp:spPr>
        <a:xfrm>
          <a:off x="3552413" y="192413"/>
          <a:ext cx="566229" cy="3774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Decision-Making</a:t>
          </a:r>
        </a:p>
      </dsp:txBody>
      <dsp:txXfrm>
        <a:off x="3563469" y="203469"/>
        <a:ext cx="544117" cy="355374"/>
      </dsp:txXfrm>
    </dsp:sp>
    <dsp:sp modelId="{51B2FCDA-C9E2-4BAD-B986-DC153E280351}">
      <dsp:nvSpPr>
        <dsp:cNvPr id="0" name=""/>
        <dsp:cNvSpPr/>
      </dsp:nvSpPr>
      <dsp:spPr>
        <a:xfrm>
          <a:off x="2363332" y="569899"/>
          <a:ext cx="1472196" cy="150994"/>
        </a:xfrm>
        <a:custGeom>
          <a:avLst/>
          <a:gdLst/>
          <a:ahLst/>
          <a:cxnLst/>
          <a:rect l="0" t="0" r="0" b="0"/>
          <a:pathLst>
            <a:path>
              <a:moveTo>
                <a:pt x="1472196" y="0"/>
              </a:moveTo>
              <a:lnTo>
                <a:pt x="1472196" y="75497"/>
              </a:lnTo>
              <a:lnTo>
                <a:pt x="0" y="75497"/>
              </a:lnTo>
              <a:lnTo>
                <a:pt x="0" y="1509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8FB9BF-0AA5-43B8-9E1A-9A282E2EB85C}">
      <dsp:nvSpPr>
        <dsp:cNvPr id="0" name=""/>
        <dsp:cNvSpPr/>
      </dsp:nvSpPr>
      <dsp:spPr>
        <a:xfrm>
          <a:off x="2080217" y="720894"/>
          <a:ext cx="566229" cy="3774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Revenue Growth</a:t>
          </a:r>
        </a:p>
      </dsp:txBody>
      <dsp:txXfrm>
        <a:off x="2091273" y="731950"/>
        <a:ext cx="544117" cy="355374"/>
      </dsp:txXfrm>
    </dsp:sp>
    <dsp:sp modelId="{D860A0A6-FB2D-4D0B-B3A1-DFCCAE42A64B}">
      <dsp:nvSpPr>
        <dsp:cNvPr id="0" name=""/>
        <dsp:cNvSpPr/>
      </dsp:nvSpPr>
      <dsp:spPr>
        <a:xfrm>
          <a:off x="1995283" y="1098380"/>
          <a:ext cx="368049" cy="150994"/>
        </a:xfrm>
        <a:custGeom>
          <a:avLst/>
          <a:gdLst/>
          <a:ahLst/>
          <a:cxnLst/>
          <a:rect l="0" t="0" r="0" b="0"/>
          <a:pathLst>
            <a:path>
              <a:moveTo>
                <a:pt x="368049" y="0"/>
              </a:moveTo>
              <a:lnTo>
                <a:pt x="368049" y="75497"/>
              </a:lnTo>
              <a:lnTo>
                <a:pt x="0" y="75497"/>
              </a:lnTo>
              <a:lnTo>
                <a:pt x="0" y="1509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36A769-553D-4C2E-A975-CC2B61B2DC91}">
      <dsp:nvSpPr>
        <dsp:cNvPr id="0" name=""/>
        <dsp:cNvSpPr/>
      </dsp:nvSpPr>
      <dsp:spPr>
        <a:xfrm>
          <a:off x="1712168" y="1249375"/>
          <a:ext cx="566229" cy="3774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Expansion</a:t>
          </a:r>
        </a:p>
      </dsp:txBody>
      <dsp:txXfrm>
        <a:off x="1723224" y="1260431"/>
        <a:ext cx="544117" cy="355374"/>
      </dsp:txXfrm>
    </dsp:sp>
    <dsp:sp modelId="{BDE1AF79-147A-48CE-AB2B-EF274488429D}">
      <dsp:nvSpPr>
        <dsp:cNvPr id="0" name=""/>
        <dsp:cNvSpPr/>
      </dsp:nvSpPr>
      <dsp:spPr>
        <a:xfrm>
          <a:off x="2363332" y="1098380"/>
          <a:ext cx="368049" cy="150994"/>
        </a:xfrm>
        <a:custGeom>
          <a:avLst/>
          <a:gdLst/>
          <a:ahLst/>
          <a:cxnLst/>
          <a:rect l="0" t="0" r="0" b="0"/>
          <a:pathLst>
            <a:path>
              <a:moveTo>
                <a:pt x="0" y="0"/>
              </a:moveTo>
              <a:lnTo>
                <a:pt x="0" y="75497"/>
              </a:lnTo>
              <a:lnTo>
                <a:pt x="368049" y="75497"/>
              </a:lnTo>
              <a:lnTo>
                <a:pt x="368049" y="1509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F2B8E2-286A-4FB9-998F-F7465C7277F5}">
      <dsp:nvSpPr>
        <dsp:cNvPr id="0" name=""/>
        <dsp:cNvSpPr/>
      </dsp:nvSpPr>
      <dsp:spPr>
        <a:xfrm>
          <a:off x="2448266" y="1249375"/>
          <a:ext cx="566229" cy="3774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E-commerce strategy</a:t>
          </a:r>
        </a:p>
      </dsp:txBody>
      <dsp:txXfrm>
        <a:off x="2459322" y="1260431"/>
        <a:ext cx="544117" cy="355374"/>
      </dsp:txXfrm>
    </dsp:sp>
    <dsp:sp modelId="{AE27746B-2CD5-4EE1-8D2B-7F5E67EC91C5}">
      <dsp:nvSpPr>
        <dsp:cNvPr id="0" name=""/>
        <dsp:cNvSpPr/>
      </dsp:nvSpPr>
      <dsp:spPr>
        <a:xfrm>
          <a:off x="3099430" y="569899"/>
          <a:ext cx="736098" cy="150994"/>
        </a:xfrm>
        <a:custGeom>
          <a:avLst/>
          <a:gdLst/>
          <a:ahLst/>
          <a:cxnLst/>
          <a:rect l="0" t="0" r="0" b="0"/>
          <a:pathLst>
            <a:path>
              <a:moveTo>
                <a:pt x="736098" y="0"/>
              </a:moveTo>
              <a:lnTo>
                <a:pt x="736098" y="75497"/>
              </a:lnTo>
              <a:lnTo>
                <a:pt x="0" y="75497"/>
              </a:lnTo>
              <a:lnTo>
                <a:pt x="0" y="1509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F2D279-FA94-4DDE-BA90-8B6F481E1E21}">
      <dsp:nvSpPr>
        <dsp:cNvPr id="0" name=""/>
        <dsp:cNvSpPr/>
      </dsp:nvSpPr>
      <dsp:spPr>
        <a:xfrm>
          <a:off x="2816315" y="720894"/>
          <a:ext cx="566229" cy="3774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Gross Profit</a:t>
          </a:r>
        </a:p>
      </dsp:txBody>
      <dsp:txXfrm>
        <a:off x="2827371" y="731950"/>
        <a:ext cx="544117" cy="355374"/>
      </dsp:txXfrm>
    </dsp:sp>
    <dsp:sp modelId="{A0A21AEF-AE6F-46D9-B322-E099761D2126}">
      <dsp:nvSpPr>
        <dsp:cNvPr id="0" name=""/>
        <dsp:cNvSpPr/>
      </dsp:nvSpPr>
      <dsp:spPr>
        <a:xfrm>
          <a:off x="3789808" y="569899"/>
          <a:ext cx="91440" cy="150994"/>
        </a:xfrm>
        <a:custGeom>
          <a:avLst/>
          <a:gdLst/>
          <a:ahLst/>
          <a:cxnLst/>
          <a:rect l="0" t="0" r="0" b="0"/>
          <a:pathLst>
            <a:path>
              <a:moveTo>
                <a:pt x="45720" y="0"/>
              </a:moveTo>
              <a:lnTo>
                <a:pt x="45720" y="1509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9ADC92-FF1F-4CB5-A960-DE2E8BDAC714}">
      <dsp:nvSpPr>
        <dsp:cNvPr id="0" name=""/>
        <dsp:cNvSpPr/>
      </dsp:nvSpPr>
      <dsp:spPr>
        <a:xfrm>
          <a:off x="3552413" y="720894"/>
          <a:ext cx="566229" cy="3774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Profitability</a:t>
          </a:r>
        </a:p>
      </dsp:txBody>
      <dsp:txXfrm>
        <a:off x="3563469" y="731950"/>
        <a:ext cx="544117" cy="355374"/>
      </dsp:txXfrm>
    </dsp:sp>
    <dsp:sp modelId="{0C5AF024-7759-4972-8CE0-36BCCDAF4DE1}">
      <dsp:nvSpPr>
        <dsp:cNvPr id="0" name=""/>
        <dsp:cNvSpPr/>
      </dsp:nvSpPr>
      <dsp:spPr>
        <a:xfrm>
          <a:off x="3835528" y="569899"/>
          <a:ext cx="736098" cy="150994"/>
        </a:xfrm>
        <a:custGeom>
          <a:avLst/>
          <a:gdLst/>
          <a:ahLst/>
          <a:cxnLst/>
          <a:rect l="0" t="0" r="0" b="0"/>
          <a:pathLst>
            <a:path>
              <a:moveTo>
                <a:pt x="0" y="0"/>
              </a:moveTo>
              <a:lnTo>
                <a:pt x="0" y="75497"/>
              </a:lnTo>
              <a:lnTo>
                <a:pt x="736098" y="75497"/>
              </a:lnTo>
              <a:lnTo>
                <a:pt x="736098" y="1509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4EF332-E7BD-4B8F-94AC-64102200DBB1}">
      <dsp:nvSpPr>
        <dsp:cNvPr id="0" name=""/>
        <dsp:cNvSpPr/>
      </dsp:nvSpPr>
      <dsp:spPr>
        <a:xfrm>
          <a:off x="4288512" y="720894"/>
          <a:ext cx="566229" cy="3774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Inventory Turnover</a:t>
          </a:r>
        </a:p>
      </dsp:txBody>
      <dsp:txXfrm>
        <a:off x="4299568" y="731950"/>
        <a:ext cx="544117" cy="355374"/>
      </dsp:txXfrm>
    </dsp:sp>
    <dsp:sp modelId="{95895D6E-8E6A-4A35-9AD1-8A58CFA470CC}">
      <dsp:nvSpPr>
        <dsp:cNvPr id="0" name=""/>
        <dsp:cNvSpPr/>
      </dsp:nvSpPr>
      <dsp:spPr>
        <a:xfrm>
          <a:off x="3835528" y="569899"/>
          <a:ext cx="1472196" cy="150994"/>
        </a:xfrm>
        <a:custGeom>
          <a:avLst/>
          <a:gdLst/>
          <a:ahLst/>
          <a:cxnLst/>
          <a:rect l="0" t="0" r="0" b="0"/>
          <a:pathLst>
            <a:path>
              <a:moveTo>
                <a:pt x="0" y="0"/>
              </a:moveTo>
              <a:lnTo>
                <a:pt x="0" y="75497"/>
              </a:lnTo>
              <a:lnTo>
                <a:pt x="1472196" y="75497"/>
              </a:lnTo>
              <a:lnTo>
                <a:pt x="1472196" y="1509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2842ED-2E84-4D00-8FCD-D916159D2F1C}">
      <dsp:nvSpPr>
        <dsp:cNvPr id="0" name=""/>
        <dsp:cNvSpPr/>
      </dsp:nvSpPr>
      <dsp:spPr>
        <a:xfrm>
          <a:off x="5024610" y="720894"/>
          <a:ext cx="566229" cy="3774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Customer Satisfaction</a:t>
          </a:r>
        </a:p>
      </dsp:txBody>
      <dsp:txXfrm>
        <a:off x="5035666" y="731950"/>
        <a:ext cx="544117" cy="35537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BBB705-EB83-4B04-B31B-C23620143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13</Pages>
  <Words>2885</Words>
  <Characters>16448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20</cp:revision>
  <dcterms:created xsi:type="dcterms:W3CDTF">2025-11-24T09:54:00Z</dcterms:created>
  <dcterms:modified xsi:type="dcterms:W3CDTF">2025-11-24T11:48:00Z</dcterms:modified>
</cp:coreProperties>
</file>