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5DBE4385" w:rsidR="00B12145" w:rsidRPr="00662F3A" w:rsidRDefault="00AB2297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Christian Knoblauch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46EDE5A" w:rsidR="001D7CA7" w:rsidRPr="00CF0253" w:rsidRDefault="00AB2297" w:rsidP="00C01D45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AssProf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Katharina Zinn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72E70C9" w:rsidR="001D7CA7" w:rsidRPr="00CF0253" w:rsidRDefault="00AB2297" w:rsidP="00C01D45">
            <w:pPr>
              <w:rPr>
                <w:rFonts w:ascii="Arial" w:hAnsi="Arial" w:cs="Arial"/>
                <w:sz w:val="20"/>
              </w:rPr>
            </w:pPr>
            <w:r w:rsidRPr="00AB2297">
              <w:rPr>
                <w:rFonts w:ascii="Arial" w:hAnsi="Arial" w:cs="Arial"/>
                <w:sz w:val="20"/>
              </w:rPr>
              <w:t>Religious Change and Resilience: The case study of Amarna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72B3494" w:rsidR="00CF0253" w:rsidRPr="00CF0253" w:rsidRDefault="00AB229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HPH7022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BA9AF61" w:rsidR="00CF0253" w:rsidRPr="00CF0253" w:rsidRDefault="00AB229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1C68A19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229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1AB35BC" w:rsidR="008168C7" w:rsidRPr="00CF0253" w:rsidRDefault="00AB229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2EBDE8D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B229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C47BB" w14:textId="77777777" w:rsidR="00780ABE" w:rsidRDefault="00780ABE" w:rsidP="00293C46">
      <w:r>
        <w:separator/>
      </w:r>
    </w:p>
  </w:endnote>
  <w:endnote w:type="continuationSeparator" w:id="0">
    <w:p w14:paraId="1AC66B0F" w14:textId="77777777" w:rsidR="00780ABE" w:rsidRDefault="00780ABE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D366D" w14:textId="77777777" w:rsidR="00780ABE" w:rsidRDefault="00780ABE" w:rsidP="00293C46">
      <w:r>
        <w:separator/>
      </w:r>
    </w:p>
  </w:footnote>
  <w:footnote w:type="continuationSeparator" w:id="0">
    <w:p w14:paraId="5870A373" w14:textId="77777777" w:rsidR="00780ABE" w:rsidRDefault="00780ABE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80ABE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229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4692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Katharina Zinn</cp:lastModifiedBy>
  <cp:revision>2</cp:revision>
  <cp:lastPrinted>2008-06-19T11:26:00Z</cp:lastPrinted>
  <dcterms:created xsi:type="dcterms:W3CDTF">2023-08-21T14:50:00Z</dcterms:created>
  <dcterms:modified xsi:type="dcterms:W3CDTF">2023-08-21T14:50:00Z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