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4E989B88" w:rsidR="009C337F" w:rsidRDefault="004426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Emma Day</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535FF0AB" w:rsidR="00986B43" w:rsidRDefault="004426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eday@carmarthenshire.gov.uk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A87B2CC" w:rsidR="0085230E" w:rsidRPr="005D3F07" w:rsidRDefault="004426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1810393</w:t>
            </w:r>
          </w:p>
          <w:p w14:paraId="5F84129B" w14:textId="2CF74BE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w:t>
            </w:r>
            <w:r w:rsidR="004426E3">
              <w:rPr>
                <w:rFonts w:ascii="Times New Roman" w:hAnsi="Times New Roman" w:cs="Times New Roman"/>
                <w:b/>
                <w:color w:val="auto"/>
                <w:sz w:val="48"/>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52E1622F" w14:textId="77777777" w:rsidR="00365F62" w:rsidRDefault="00365F62" w:rsidP="00365F62">
            <w:pPr>
              <w:jc w:val="both"/>
              <w:rPr>
                <w:b/>
                <w:bCs/>
                <w:iCs/>
                <w:sz w:val="24"/>
                <w:szCs w:val="24"/>
              </w:rPr>
            </w:pPr>
          </w:p>
          <w:p w14:paraId="7DB98FD8" w14:textId="77777777" w:rsidR="00365F62" w:rsidRDefault="00365F62" w:rsidP="00365F62">
            <w:pPr>
              <w:jc w:val="both"/>
              <w:rPr>
                <w:b/>
                <w:bCs/>
                <w:iCs/>
                <w:sz w:val="24"/>
                <w:szCs w:val="24"/>
              </w:rPr>
            </w:pPr>
          </w:p>
          <w:p w14:paraId="5A0474B0" w14:textId="77777777" w:rsidR="00784E80" w:rsidRPr="003028D8" w:rsidRDefault="00784E80" w:rsidP="00784E80">
            <w:pPr>
              <w:spacing w:line="360" w:lineRule="auto"/>
              <w:jc w:val="both"/>
              <w:rPr>
                <w:iCs/>
                <w:sz w:val="24"/>
                <w:szCs w:val="24"/>
              </w:rPr>
            </w:pPr>
            <w:r w:rsidRPr="003028D8">
              <w:rPr>
                <w:iCs/>
                <w:sz w:val="24"/>
                <w:szCs w:val="24"/>
              </w:rPr>
              <w:t>Critical reflection is central to effective social work practice, requiring practitioners to consider how their personal experiences, values and assumptions shape professional judgement (Glaister, 2008). Through critically analysing practice experiences and challenges, social workers can develop greater self-awareness and make more informed decisions (Community Care, 2015). This process encourages practitioners to evaluate their interventions, challenge taken-for-granted assumptions and integrate learning into future practice (Social Care Wales, 2026). Consequently, critical reflection not only supports continuous professional development but also promotes more ethical, accountable and effective social work practice (Fook and Gardner, 2007).</w:t>
            </w:r>
          </w:p>
          <w:p w14:paraId="77FD5AB4" w14:textId="77777777" w:rsidR="00784E80" w:rsidRPr="00365F62" w:rsidRDefault="00784E80" w:rsidP="00784E80">
            <w:pPr>
              <w:spacing w:line="360" w:lineRule="auto"/>
              <w:jc w:val="both"/>
              <w:rPr>
                <w:iCs/>
                <w:sz w:val="24"/>
                <w:szCs w:val="24"/>
              </w:rPr>
            </w:pPr>
          </w:p>
          <w:p w14:paraId="4D8D9244" w14:textId="77777777" w:rsidR="00784E80" w:rsidRDefault="00784E80" w:rsidP="00784E80">
            <w:pPr>
              <w:spacing w:line="360" w:lineRule="auto"/>
              <w:jc w:val="both"/>
              <w:rPr>
                <w:iCs/>
                <w:sz w:val="24"/>
                <w:szCs w:val="24"/>
              </w:rPr>
            </w:pPr>
            <w:r w:rsidRPr="00365F62">
              <w:rPr>
                <w:iCs/>
                <w:sz w:val="24"/>
                <w:szCs w:val="24"/>
              </w:rPr>
              <w:t xml:space="preserve">In order to demonstrate my ability to engage in reflective practice, this essay will critically analyse an assessment undertaken during my second year of practice as a social worker. The </w:t>
            </w:r>
            <w:r w:rsidRPr="00365F62">
              <w:rPr>
                <w:iCs/>
                <w:sz w:val="24"/>
                <w:szCs w:val="24"/>
              </w:rPr>
              <w:lastRenderedPageBreak/>
              <w:t>discussion will draw upon a case study of a family with whom I have worked closely since February 2025. I am currently employed within a Long-Term Child Care Team, which provides support to children and their families where additional intervention is required. This may involve children receiving care and support under the Social Services and Well-being (Wales) Act 2014, being subject to a child protection plan where they are experiencing, or are at risk of, significant harm, or where they are a Child Looked After (CLA) (Social Services and Well-being (Wales) Act 2014; Social Care Wales, 2026). Throughout this essay, I will be guided by the key legislative and policy frameworks underpinning social work practice in Wales, including Part 7 of the Social Services and Well-being (Wales) Act 2014, the Children Act 1989, the Wales Safeguarding Procedures and the Rights of Children and Young Persons (Wales) Measure 2011. The role of regional safeguarding boards further reinforces the importance of effective multi-agency collaboration by supporting organisations to fulfil their safeguarding responsibilities and promote the wellbeing of children and adults at risk. Collectively, these frameworks highlight that safeguarding is a shared responsibility requiring continuous professional reflection, learning and development.</w:t>
            </w:r>
          </w:p>
          <w:p w14:paraId="4B3123AD" w14:textId="77777777" w:rsidR="00784E80" w:rsidRPr="00365F62" w:rsidRDefault="00784E80" w:rsidP="00784E80">
            <w:pPr>
              <w:spacing w:line="360" w:lineRule="auto"/>
              <w:jc w:val="both"/>
              <w:rPr>
                <w:iCs/>
                <w:sz w:val="24"/>
                <w:szCs w:val="24"/>
              </w:rPr>
            </w:pPr>
          </w:p>
          <w:p w14:paraId="3732900C" w14:textId="77777777" w:rsidR="00784E80" w:rsidRDefault="00784E80" w:rsidP="00784E80">
            <w:pPr>
              <w:spacing w:line="360" w:lineRule="auto"/>
              <w:jc w:val="both"/>
              <w:rPr>
                <w:iCs/>
                <w:sz w:val="24"/>
                <w:szCs w:val="24"/>
              </w:rPr>
            </w:pPr>
            <w:r w:rsidRPr="00365F62">
              <w:rPr>
                <w:iCs/>
                <w:sz w:val="24"/>
                <w:szCs w:val="24"/>
              </w:rPr>
              <w:t xml:space="preserve">The Wales Safeguarding Procedures </w:t>
            </w:r>
            <w:r>
              <w:rPr>
                <w:iCs/>
                <w:sz w:val="24"/>
                <w:szCs w:val="24"/>
              </w:rPr>
              <w:t xml:space="preserve">(2019) </w:t>
            </w:r>
            <w:r w:rsidRPr="00365F62">
              <w:rPr>
                <w:iCs/>
                <w:sz w:val="24"/>
                <w:szCs w:val="24"/>
              </w:rPr>
              <w:t xml:space="preserve">provide </w:t>
            </w:r>
            <w:r>
              <w:rPr>
                <w:iCs/>
                <w:sz w:val="24"/>
                <w:szCs w:val="24"/>
              </w:rPr>
              <w:t>social workers and practitioners</w:t>
            </w:r>
            <w:r w:rsidRPr="00365F62">
              <w:rPr>
                <w:iCs/>
                <w:sz w:val="24"/>
                <w:szCs w:val="24"/>
              </w:rPr>
              <w:t xml:space="preserve"> with guidance on referral pathways, decision-making thresholds and statutory safeguarding processes designed to protect children from harm (Social Care Wales, 2026). These procedures promote a consistent, child-centred approach to safeguarding practice across Wales. Furthermore, safeguarding practice must be understood within the wider Welsh legislative context, particularly the Rights of Children and Young Persons (Wales) Measure 2011, which places a duty on Welsh Ministers to have due regard to the rights contained within the United Nations Convention on the Rights of the Child (UNCRC) (Welsh Government, 2011). This demonstrates Wales’s commitment to ensuring that children's rights are upheld and that their voices are heard in decisions that affect them, reinforcing a rights-based approach to social work practice.</w:t>
            </w:r>
          </w:p>
          <w:p w14:paraId="29CCDAED" w14:textId="77777777" w:rsidR="00784E80" w:rsidRPr="00365F62" w:rsidRDefault="00784E80" w:rsidP="00784E80">
            <w:pPr>
              <w:spacing w:line="360" w:lineRule="auto"/>
              <w:jc w:val="both"/>
              <w:rPr>
                <w:iCs/>
                <w:sz w:val="24"/>
                <w:szCs w:val="24"/>
              </w:rPr>
            </w:pPr>
          </w:p>
          <w:p w14:paraId="32F78346" w14:textId="77777777" w:rsidR="00784E80" w:rsidRDefault="00784E80" w:rsidP="00784E80">
            <w:pPr>
              <w:spacing w:line="360" w:lineRule="auto"/>
              <w:jc w:val="both"/>
              <w:rPr>
                <w:iCs/>
                <w:sz w:val="24"/>
                <w:szCs w:val="24"/>
              </w:rPr>
            </w:pPr>
            <w:r>
              <w:rPr>
                <w:iCs/>
                <w:sz w:val="24"/>
                <w:szCs w:val="24"/>
              </w:rPr>
              <w:t xml:space="preserve">A fundamental aim of confidentiality is to anonymise individuals that are discussed in case studies, especially when discussing children and their families. Therefore, I will use numbers for family members and professionals. I am also guided by GDPR (2018) guidelines and </w:t>
            </w:r>
            <w:r>
              <w:rPr>
                <w:iCs/>
                <w:sz w:val="24"/>
                <w:szCs w:val="24"/>
              </w:rPr>
              <w:lastRenderedPageBreak/>
              <w:t xml:space="preserve">SSWB (W) A 2014. The family comprise of 4 children. Child 1 is 15 years old, child 2, is 11 years old, child 3 is 8 years old and child 4 is 4 years old. The first parent is referred to as 5 and the second parent is referred to as 6. All of the children live with 5, and 6 is the parent to 4. The family live in a small rural town in Wales, which is classed as an area of deprivation, but has lots of local amenities such as schools, GP surgery, shops and good transport links (LA X, 2019). The family live in Wales currently but have lived in several parts of Wales and also moved from England. The current concerns for the family are around longstanding neglect, domestic abusive relationships and 1, 2, 3 and 4 being subjected to substance misuse, exposure to substance misuse and parental mental health. The children were subject to child protection planning in 2022, 2024 under the category of emotional harm and neglect and more recently in 2026 under the category of neglect. </w:t>
            </w:r>
          </w:p>
          <w:p w14:paraId="5C73F1B7" w14:textId="77777777" w:rsidR="00784E80" w:rsidRPr="00550E65" w:rsidRDefault="00784E80" w:rsidP="00784E80">
            <w:pPr>
              <w:spacing w:line="360" w:lineRule="auto"/>
              <w:jc w:val="both"/>
              <w:rPr>
                <w:iCs/>
                <w:sz w:val="24"/>
                <w:szCs w:val="24"/>
              </w:rPr>
            </w:pPr>
            <w:r>
              <w:rPr>
                <w:iCs/>
                <w:sz w:val="24"/>
                <w:szCs w:val="24"/>
              </w:rPr>
              <w:t xml:space="preserve">Consideration has been given to the Active Offer and </w:t>
            </w:r>
            <w:r w:rsidRPr="00550E65">
              <w:rPr>
                <w:iCs/>
                <w:sz w:val="24"/>
                <w:szCs w:val="24"/>
              </w:rPr>
              <w:t xml:space="preserve">The Welsh Government's </w:t>
            </w:r>
            <w:r w:rsidRPr="00550E65">
              <w:rPr>
                <w:i/>
                <w:iCs/>
                <w:sz w:val="24"/>
                <w:szCs w:val="24"/>
              </w:rPr>
              <w:t>More Than Just Words</w:t>
            </w:r>
            <w:r w:rsidRPr="00550E65">
              <w:rPr>
                <w:iCs/>
                <w:sz w:val="24"/>
                <w:szCs w:val="24"/>
              </w:rPr>
              <w:t xml:space="preserve"> framework</w:t>
            </w:r>
            <w:r>
              <w:rPr>
                <w:iCs/>
                <w:sz w:val="24"/>
                <w:szCs w:val="24"/>
              </w:rPr>
              <w:t>. This is because it</w:t>
            </w:r>
            <w:r w:rsidRPr="00550E65">
              <w:rPr>
                <w:iCs/>
                <w:sz w:val="24"/>
                <w:szCs w:val="24"/>
              </w:rPr>
              <w:t xml:space="preserve"> recognises language as a core component of care rather than an optional service</w:t>
            </w:r>
            <w:r>
              <w:rPr>
                <w:iCs/>
                <w:sz w:val="24"/>
                <w:szCs w:val="24"/>
              </w:rPr>
              <w:t xml:space="preserve"> (Welsh government, 2023). Additionally, even though I knew the family are English speakers, it was essential to make the Active Offer, so that families can communicate, feel comfortable that may lead to disclosures in safeguarding (Welsh government, 2023). </w:t>
            </w:r>
          </w:p>
          <w:p w14:paraId="670CD8CA" w14:textId="77777777" w:rsidR="00784E80" w:rsidRDefault="00784E80" w:rsidP="00784E80">
            <w:pPr>
              <w:spacing w:line="360" w:lineRule="auto"/>
              <w:jc w:val="both"/>
              <w:rPr>
                <w:iCs/>
                <w:sz w:val="24"/>
                <w:szCs w:val="24"/>
              </w:rPr>
            </w:pPr>
          </w:p>
          <w:p w14:paraId="72E59904" w14:textId="77777777" w:rsidR="00784E80" w:rsidRDefault="00784E80" w:rsidP="00784E80">
            <w:pPr>
              <w:spacing w:line="360" w:lineRule="auto"/>
              <w:jc w:val="both"/>
              <w:rPr>
                <w:iCs/>
                <w:sz w:val="24"/>
                <w:szCs w:val="24"/>
              </w:rPr>
            </w:pPr>
          </w:p>
          <w:p w14:paraId="6D2C3446" w14:textId="77777777" w:rsidR="00784E80" w:rsidRPr="00675168" w:rsidRDefault="00784E80" w:rsidP="00784E80">
            <w:pPr>
              <w:spacing w:line="360" w:lineRule="auto"/>
              <w:jc w:val="both"/>
              <w:rPr>
                <w:iCs/>
                <w:sz w:val="24"/>
                <w:szCs w:val="24"/>
              </w:rPr>
            </w:pPr>
            <w:r>
              <w:rPr>
                <w:iCs/>
                <w:sz w:val="24"/>
                <w:szCs w:val="24"/>
              </w:rPr>
              <w:t xml:space="preserve">For my current involvement, the department received A Multi Agency Referral Form (MARF) from school, following 3 and 4 being moved to a school closer to their home, and 4 staring school. School raised that 3 and 4 came to school looking unkempt, very hungry, being very tired. As they had just started within the school, their attendance should not have </w:t>
            </w:r>
            <w:proofErr w:type="spellStart"/>
            <w:r>
              <w:rPr>
                <w:iCs/>
                <w:sz w:val="24"/>
                <w:szCs w:val="24"/>
              </w:rPr>
              <w:t>ben</w:t>
            </w:r>
            <w:proofErr w:type="spellEnd"/>
            <w:r>
              <w:rPr>
                <w:iCs/>
                <w:sz w:val="24"/>
                <w:szCs w:val="24"/>
              </w:rPr>
              <w:t xml:space="preserve"> a question but within 4 weeks, of being at school, their attendance dropped to 68%. Additionally, a Marf was submitted whereby a member of the public shared that 1, 2, 3 and 4 knocked on their door, requesting food as they were hungry and had been left without any funds to purchase necessary items, and that home conditions were very poor. </w:t>
            </w:r>
            <w:r w:rsidRPr="00F2508A">
              <w:rPr>
                <w:iCs/>
                <w:sz w:val="24"/>
                <w:szCs w:val="24"/>
              </w:rPr>
              <w:t>These concerns were consistent with the indicators of neglect outlined within the Wales Safeguarding Procedures, resulting in an immediate statutory response, including a home visit (Social Care Wales, 2026)</w:t>
            </w:r>
            <w:r>
              <w:rPr>
                <w:iCs/>
                <w:sz w:val="24"/>
                <w:szCs w:val="24"/>
              </w:rPr>
              <w:t xml:space="preserve">. As the family were accepting to care and support under Part 7 of Social Service And Wellbeing Wales Act 2014 (SSWBA) we were already working within the threshold of statutory </w:t>
            </w:r>
            <w:r>
              <w:rPr>
                <w:iCs/>
                <w:sz w:val="24"/>
                <w:szCs w:val="24"/>
              </w:rPr>
              <w:lastRenderedPageBreak/>
              <w:t xml:space="preserve">intervention. The legislation tells us that if there is a reasonable doubt of the child being exposed to significant harm, neglect and or abuse then the local authority can make enquiries. During this period, further concerns were shared that 5 would often leave the children unsupervised or with 6 asking them to attend the property for visits. This raised concerns regarding the environmental factors and failure of meeting the emotional needs and basic needs of 1,2,3 and 4. All of these factors are recognised indicators of neglect within the Wales </w:t>
            </w:r>
            <w:r w:rsidRPr="00675168">
              <w:rPr>
                <w:iCs/>
                <w:sz w:val="24"/>
                <w:szCs w:val="24"/>
              </w:rPr>
              <w:t>Safeguarding Procedures</w:t>
            </w:r>
            <w:r>
              <w:rPr>
                <w:iCs/>
                <w:sz w:val="24"/>
                <w:szCs w:val="24"/>
              </w:rPr>
              <w:t xml:space="preserve"> (2019)</w:t>
            </w:r>
            <w:r w:rsidRPr="00675168">
              <w:rPr>
                <w:iCs/>
                <w:sz w:val="24"/>
                <w:szCs w:val="24"/>
              </w:rPr>
              <w:t xml:space="preserve"> (Social Care Wales, 2026). Neglect is acknowledged as a particularly harmful form of maltreatment due to its potential to adversely affect a child's health, development and overall well-being</w:t>
            </w:r>
            <w:r>
              <w:rPr>
                <w:iCs/>
                <w:sz w:val="24"/>
                <w:szCs w:val="24"/>
              </w:rPr>
              <w:t xml:space="preserve"> (SCW, 2026). </w:t>
            </w:r>
          </w:p>
          <w:p w14:paraId="53DE4B27" w14:textId="77777777" w:rsidR="00784E80" w:rsidRDefault="00784E80" w:rsidP="00784E80">
            <w:pPr>
              <w:spacing w:line="360" w:lineRule="auto"/>
              <w:jc w:val="both"/>
              <w:rPr>
                <w:iCs/>
                <w:sz w:val="24"/>
                <w:szCs w:val="24"/>
              </w:rPr>
            </w:pPr>
          </w:p>
          <w:p w14:paraId="11F5FC66" w14:textId="77777777" w:rsidR="00784E80" w:rsidRDefault="00784E80" w:rsidP="00784E80">
            <w:pPr>
              <w:spacing w:line="360" w:lineRule="auto"/>
              <w:jc w:val="both"/>
              <w:rPr>
                <w:iCs/>
                <w:sz w:val="24"/>
                <w:szCs w:val="24"/>
              </w:rPr>
            </w:pPr>
            <w:r>
              <w:rPr>
                <w:iCs/>
                <w:sz w:val="24"/>
                <w:szCs w:val="24"/>
              </w:rPr>
              <w:t xml:space="preserve">In addition to these concerns, I completed an unannounced visit, as anonymous information shared that 1 was the primary carer for 2, 3 and 4. This is concerning but even more so, as 4 is 4 years of age. During my visit, there was dog faeces on the wall, as well as a large portion of blood splatters from the family dogs tail splitting, which consumed all of the furniture and half of the wall all around the room.1 stated that “things are fine, mammy will be back, she has gone to the shop”.  </w:t>
            </w:r>
            <w:r w:rsidRPr="00223462">
              <w:rPr>
                <w:iCs/>
                <w:sz w:val="24"/>
                <w:szCs w:val="24"/>
              </w:rPr>
              <w:t>Given the complexities and multiple factors involved, this was a particularly complex case.</w:t>
            </w:r>
            <w:r>
              <w:rPr>
                <w:iCs/>
                <w:sz w:val="24"/>
                <w:szCs w:val="24"/>
              </w:rPr>
              <w:t xml:space="preserve"> Parents 5 and 6 both experience significant mental health worries which stems to the longevity of the chronic neglect the children were exposed to and contributes to the unmet needs of the children. Lazenbatt (2010), states that there are long term impacts for children’s mental wellbeing and emotional development that is linked to chronic neglect. The previous social worker had worked with the family for a significant period in respect of home conditions to a good standard, and stepped down support to care and support. However, during a staff handover to myself, things quickly escalated and home conditions became a  reoccurring concern. </w:t>
            </w:r>
            <w:r w:rsidRPr="00F429E7">
              <w:rPr>
                <w:iCs/>
                <w:sz w:val="24"/>
                <w:szCs w:val="24"/>
              </w:rPr>
              <w:t>Ward (2014) argues that neglect often has a cumulative effect on children's development, with adverse impacts becoming more pronounced as children grow older and their needs become more complex.</w:t>
            </w:r>
            <w:r>
              <w:rPr>
                <w:iCs/>
                <w:sz w:val="24"/>
                <w:szCs w:val="24"/>
              </w:rPr>
              <w:t xml:space="preserve"> As I was completing an assessment, it was a serious worry to me that given their ages, 1 was completing a parenting and caring role, within a parent being present, and that as the social worker, I anticipated that there was much more happening that I was not aware of. </w:t>
            </w:r>
          </w:p>
          <w:p w14:paraId="24E097BE" w14:textId="77777777" w:rsidR="00784E80" w:rsidRDefault="00784E80" w:rsidP="00784E80">
            <w:pPr>
              <w:spacing w:line="360" w:lineRule="auto"/>
              <w:jc w:val="both"/>
              <w:rPr>
                <w:iCs/>
                <w:sz w:val="24"/>
                <w:szCs w:val="24"/>
              </w:rPr>
            </w:pPr>
          </w:p>
          <w:p w14:paraId="572A20D3" w14:textId="77777777" w:rsidR="00784E80" w:rsidRDefault="00784E80" w:rsidP="00784E80">
            <w:pPr>
              <w:spacing w:line="360" w:lineRule="auto"/>
              <w:jc w:val="both"/>
              <w:rPr>
                <w:iCs/>
                <w:sz w:val="24"/>
                <w:szCs w:val="24"/>
              </w:rPr>
            </w:pPr>
            <w:r>
              <w:rPr>
                <w:iCs/>
                <w:sz w:val="24"/>
                <w:szCs w:val="24"/>
              </w:rPr>
              <w:lastRenderedPageBreak/>
              <w:t xml:space="preserve">After reflecting this with my supervisor, it was agreed that due to a cumulation of events and that </w:t>
            </w:r>
            <w:proofErr w:type="spellStart"/>
            <w:r>
              <w:rPr>
                <w:iCs/>
                <w:sz w:val="24"/>
                <w:szCs w:val="24"/>
              </w:rPr>
              <w:t>Marf’s</w:t>
            </w:r>
            <w:proofErr w:type="spellEnd"/>
            <w:r>
              <w:rPr>
                <w:iCs/>
                <w:sz w:val="24"/>
                <w:szCs w:val="24"/>
              </w:rPr>
              <w:t xml:space="preserve"> had been received, a strategy discussion would be held in line with Wales Safeguarding Procedures (2019). This is a multidisciplinary meeting held with children’s services and the police with a view to consider if the children were being exposed or at risk of significant harm. Under the Children’s Act 1989, a Section 47 investigation was agreed as a sole agency investigation. From the Section 47 investigation, it was agreed that the threshold had been met for an Initial Child Protection Case Conference (ICPCC) to be held due to the significant concerns that 1, 2, 3 and 4 are exposed to. Subsequently, the ICPCC concluded that child  1, 2, 3 and 4 could continue to live at 5’s property. 6 was homeless and sofa surfing since their relationship ended, which made this unsafe for the children. </w:t>
            </w:r>
          </w:p>
          <w:p w14:paraId="063A1F77" w14:textId="77777777" w:rsidR="00784E80" w:rsidRDefault="00784E80" w:rsidP="00784E80">
            <w:pPr>
              <w:spacing w:line="360" w:lineRule="auto"/>
              <w:jc w:val="both"/>
              <w:rPr>
                <w:iCs/>
                <w:sz w:val="24"/>
                <w:szCs w:val="24"/>
              </w:rPr>
            </w:pPr>
          </w:p>
          <w:p w14:paraId="7ED5BF6A" w14:textId="77777777" w:rsidR="00784E80" w:rsidRDefault="00784E80" w:rsidP="00784E80">
            <w:pPr>
              <w:spacing w:line="360" w:lineRule="auto"/>
              <w:jc w:val="both"/>
              <w:rPr>
                <w:iCs/>
                <w:sz w:val="24"/>
                <w:szCs w:val="24"/>
              </w:rPr>
            </w:pPr>
            <w:r w:rsidRPr="004D6563">
              <w:rPr>
                <w:iCs/>
                <w:sz w:val="24"/>
                <w:szCs w:val="24"/>
              </w:rPr>
              <w:t xml:space="preserve">Furthermore, due to the ongoing </w:t>
            </w:r>
            <w:r w:rsidRPr="0058642C">
              <w:rPr>
                <w:iCs/>
                <w:sz w:val="24"/>
                <w:szCs w:val="24"/>
              </w:rPr>
              <w:t>safeguarding concerns, of neglect, low school attendance, poor hygiene, it was agreed that the family</w:t>
            </w:r>
            <w:r w:rsidRPr="004D6563">
              <w:rPr>
                <w:iCs/>
                <w:sz w:val="24"/>
                <w:szCs w:val="24"/>
              </w:rPr>
              <w:t xml:space="preserve"> may be progressed to the Public Law Outline (PLO) should risks continue to escalate. The PLO is a pre-proceedings process used by local authorities to address concerns relating to a child's welfare and to provide families with an opportunity to make the necessary changes before care proceedings are initiated (Department for Education, 2014).</w:t>
            </w:r>
            <w:r>
              <w:rPr>
                <w:iCs/>
                <w:sz w:val="24"/>
                <w:szCs w:val="24"/>
              </w:rPr>
              <w:t xml:space="preserve"> Therefore, a Legal Gateway Meeting (LGM) was conducted to consider the legal threshold. The purpose of the meeting was to establish whether the above concerns met the legal threshold to issue care proceedings under Section 31 of the Children Act 1989. It was decided by the legal team, team </w:t>
            </w:r>
            <w:proofErr w:type="spellStart"/>
            <w:r>
              <w:rPr>
                <w:iCs/>
                <w:sz w:val="24"/>
                <w:szCs w:val="24"/>
              </w:rPr>
              <w:t>manger</w:t>
            </w:r>
            <w:proofErr w:type="spellEnd"/>
            <w:r>
              <w:rPr>
                <w:iCs/>
                <w:sz w:val="24"/>
                <w:szCs w:val="24"/>
              </w:rPr>
              <w:t xml:space="preserve"> and my supervisor that the case had not met the legal threshold, but intensive work should d be conducted with the family. This included intensive direct work with all of the children but 1 in particular to have a clear understanding of the current situation. It was also agreed that as the case was under the child Protection Planning process, that can manage the current risks and provide that intensive support the family require. </w:t>
            </w:r>
          </w:p>
          <w:p w14:paraId="691D45A2" w14:textId="77777777" w:rsidR="00784E80" w:rsidRDefault="00784E80" w:rsidP="00784E80">
            <w:pPr>
              <w:spacing w:line="360" w:lineRule="auto"/>
              <w:jc w:val="both"/>
              <w:rPr>
                <w:iCs/>
                <w:sz w:val="24"/>
                <w:szCs w:val="24"/>
              </w:rPr>
            </w:pPr>
          </w:p>
          <w:p w14:paraId="23054912" w14:textId="77777777" w:rsidR="00784E80" w:rsidRDefault="00784E80" w:rsidP="00784E80">
            <w:pPr>
              <w:spacing w:line="360" w:lineRule="auto"/>
              <w:jc w:val="both"/>
              <w:rPr>
                <w:iCs/>
                <w:sz w:val="24"/>
                <w:szCs w:val="24"/>
              </w:rPr>
            </w:pPr>
            <w:r>
              <w:rPr>
                <w:iCs/>
                <w:sz w:val="24"/>
                <w:szCs w:val="24"/>
              </w:rPr>
              <w:t xml:space="preserve">When considering an approach to support the family, I felt that the Signs of safety model would be suitable to reflect on as Turnell &amp; Murphy (2014), emphasise concentrating on current safety goals, using a collaborative strengths-based approach can provide a balanced analysis of things that are working well, the local authorities worries and what should happen next. This provided structure when having discussions with 5 and 6, as their knowledge was </w:t>
            </w:r>
            <w:r>
              <w:rPr>
                <w:iCs/>
                <w:sz w:val="24"/>
                <w:szCs w:val="24"/>
              </w:rPr>
              <w:lastRenderedPageBreak/>
              <w:t xml:space="preserve">limited, and they did not accept any of the local authorities concerns. Additionally, using a person centred planning alongside SSWBA (2014), allows 5 and 6 to participate in sessions. By adapting this approach, it showed me that I could support both parents equally and in a way that empowered them, rather than demonstrate an imbalance of power. </w:t>
            </w:r>
          </w:p>
          <w:p w14:paraId="1CD0FCA0" w14:textId="77777777" w:rsidR="00784E80" w:rsidRDefault="00784E80" w:rsidP="00784E80">
            <w:pPr>
              <w:spacing w:line="360" w:lineRule="auto"/>
              <w:jc w:val="both"/>
              <w:rPr>
                <w:iCs/>
                <w:sz w:val="24"/>
                <w:szCs w:val="24"/>
              </w:rPr>
            </w:pPr>
          </w:p>
          <w:p w14:paraId="18784BBC" w14:textId="77777777" w:rsidR="00784E80" w:rsidRDefault="00784E80" w:rsidP="00784E80">
            <w:pPr>
              <w:spacing w:line="360" w:lineRule="auto"/>
              <w:jc w:val="both"/>
              <w:rPr>
                <w:iCs/>
                <w:sz w:val="24"/>
                <w:szCs w:val="24"/>
              </w:rPr>
            </w:pPr>
            <w:r>
              <w:rPr>
                <w:iCs/>
                <w:sz w:val="24"/>
                <w:szCs w:val="24"/>
              </w:rPr>
              <w:t xml:space="preserve">The UN convention of the Rights of the Child focuses on 3 principles. Firstly participation rights, secondly best interest of the child and thirdly child centred rights (United Nations 1989). Article 12 states that the child has a right to express their views which will be considered in decisions affecting them (Article 12, URCRC). It was imperative that I completed direct work with 1, as this would inform my practice and contribute to the assessment completed. The aim was to gain an insight to 1’s home life, therefore it was important that 1’s wishes and feelings were at the forefront of child protection safety planning. This enabled me to promote a rights based approach by ensuring 1 had an input to decisions made, as per the guidelines form Social Service and Wellbeing Wales Act 2014. </w:t>
            </w:r>
          </w:p>
          <w:p w14:paraId="59FE3B52" w14:textId="77777777" w:rsidR="00784E80" w:rsidRDefault="00784E80" w:rsidP="00784E80">
            <w:pPr>
              <w:spacing w:line="360" w:lineRule="auto"/>
              <w:jc w:val="both"/>
              <w:rPr>
                <w:iCs/>
                <w:sz w:val="24"/>
                <w:szCs w:val="24"/>
              </w:rPr>
            </w:pPr>
          </w:p>
          <w:p w14:paraId="09369255" w14:textId="77777777" w:rsidR="00784E80" w:rsidRDefault="00784E80" w:rsidP="00784E80">
            <w:pPr>
              <w:spacing w:line="360" w:lineRule="auto"/>
              <w:jc w:val="both"/>
              <w:rPr>
                <w:iCs/>
                <w:sz w:val="24"/>
                <w:szCs w:val="24"/>
              </w:rPr>
            </w:pPr>
            <w:r w:rsidRPr="00A61888">
              <w:rPr>
                <w:iCs/>
                <w:sz w:val="24"/>
                <w:szCs w:val="24"/>
              </w:rPr>
              <w:t xml:space="preserve">It was also important to consider the children's living arrangements. As outlined above, Child 1 remained in the family home with Children 2, 3 and 4, whilst </w:t>
            </w:r>
            <w:r>
              <w:rPr>
                <w:iCs/>
                <w:sz w:val="24"/>
                <w:szCs w:val="24"/>
              </w:rPr>
              <w:t>6</w:t>
            </w:r>
            <w:r w:rsidRPr="00A61888">
              <w:rPr>
                <w:iCs/>
                <w:sz w:val="24"/>
                <w:szCs w:val="24"/>
              </w:rPr>
              <w:t xml:space="preserve"> was living elsewhere. Although research recognises that separating families can have significant emotional and psychological consequences for children, Child 1 clearly expressed that they did not wish to be separated from their family. However, decisions relating to child protection planning must prioritise the child's best interests (United Nations, 1989, Article 3). Balancing a child's right to family life with safeguarding responsibilities can be challenging; nevertheless, where there is a risk of significant harm, the child's immediate safety and welfare must remain the primary consideration.</w:t>
            </w:r>
          </w:p>
          <w:p w14:paraId="0D987CAE" w14:textId="77777777" w:rsidR="00784E80" w:rsidRPr="00A61888" w:rsidRDefault="00784E80" w:rsidP="00784E80">
            <w:pPr>
              <w:spacing w:line="360" w:lineRule="auto"/>
              <w:jc w:val="both"/>
              <w:rPr>
                <w:iCs/>
                <w:sz w:val="24"/>
                <w:szCs w:val="24"/>
              </w:rPr>
            </w:pPr>
          </w:p>
          <w:p w14:paraId="2DF3E2B9" w14:textId="77777777" w:rsidR="00784E80" w:rsidRDefault="00784E80" w:rsidP="00784E80">
            <w:pPr>
              <w:spacing w:line="360" w:lineRule="auto"/>
              <w:jc w:val="both"/>
              <w:rPr>
                <w:iCs/>
                <w:sz w:val="24"/>
                <w:szCs w:val="24"/>
              </w:rPr>
            </w:pPr>
            <w:r w:rsidRPr="00A61888">
              <w:rPr>
                <w:iCs/>
                <w:sz w:val="24"/>
                <w:szCs w:val="24"/>
              </w:rPr>
              <w:t xml:space="preserve">Professional judgement was informed through the analysis and triangulation of information gathered from direct work with the children, multi-agency discussions, historical records, and previous assessments. Information provided by partner agencies contributed to a comprehensive understanding of the family's circumstances and the level of risk present. Through this process, ongoing safeguarding concerns were identified that placed all of the children at risk of significant harm. The cumulative nature of these concerns indicated that </w:t>
            </w:r>
            <w:r w:rsidRPr="00A61888">
              <w:rPr>
                <w:iCs/>
                <w:sz w:val="24"/>
                <w:szCs w:val="24"/>
              </w:rPr>
              <w:lastRenderedPageBreak/>
              <w:t>continued statutory intervention was necessary to safeguard the children and promote their welfare (Social Care Wales, 2019).</w:t>
            </w:r>
          </w:p>
          <w:p w14:paraId="004D9FF0" w14:textId="77777777" w:rsidR="00784E80" w:rsidRPr="00A61888" w:rsidRDefault="00784E80" w:rsidP="00784E80">
            <w:pPr>
              <w:spacing w:line="360" w:lineRule="auto"/>
              <w:jc w:val="both"/>
              <w:rPr>
                <w:iCs/>
                <w:sz w:val="24"/>
                <w:szCs w:val="24"/>
              </w:rPr>
            </w:pPr>
          </w:p>
          <w:p w14:paraId="3CFD6DAA" w14:textId="77777777" w:rsidR="00784E80" w:rsidRPr="003D3BF3" w:rsidRDefault="00784E80" w:rsidP="00784E80">
            <w:pPr>
              <w:spacing w:line="360" w:lineRule="auto"/>
              <w:jc w:val="both"/>
              <w:rPr>
                <w:iCs/>
                <w:sz w:val="24"/>
                <w:szCs w:val="24"/>
              </w:rPr>
            </w:pPr>
            <w:r w:rsidRPr="00A61888">
              <w:rPr>
                <w:iCs/>
                <w:sz w:val="24"/>
                <w:szCs w:val="24"/>
              </w:rPr>
              <w:t>Child-centred decision-making was also central to the assessment process. This approach recognises children as individuals with rights, experiences, strengths and aspirations, rather than defining them solely by the risks they face. By adopting a child-centred approach, consideration was given not only to the identified safeguarding concerns but also to the children's protective factors, relationships and future aspirations. This enabled a more holistic understanding of their lived experiences and support needs. Consequently, the assessment moved beyond a narrow focus on risk and deficits, embracing the strengths-based, rights-focused approach advocated by Welsh legislation and safeguarding practice.</w:t>
            </w:r>
            <w:r>
              <w:rPr>
                <w:iCs/>
                <w:sz w:val="24"/>
                <w:szCs w:val="24"/>
              </w:rPr>
              <w:t xml:space="preserve"> The Welsh government is at the forefront of children’s rights, this is due to a duty being placed for consideration of the UNCRC when developing policy, as this is embedded within SSWBA (2014) and safeguarding practice in Wales </w:t>
            </w:r>
            <w:r w:rsidRPr="003D3BF3">
              <w:rPr>
                <w:iCs/>
                <w:sz w:val="24"/>
                <w:szCs w:val="24"/>
              </w:rPr>
              <w:t>(Wales Safeguarding Procedures, 2019).</w:t>
            </w:r>
          </w:p>
          <w:p w14:paraId="6164E46E" w14:textId="77777777" w:rsidR="00784E80" w:rsidRPr="00A61888" w:rsidRDefault="00784E80" w:rsidP="00784E80">
            <w:pPr>
              <w:spacing w:line="360" w:lineRule="auto"/>
              <w:jc w:val="both"/>
              <w:rPr>
                <w:iCs/>
                <w:sz w:val="24"/>
                <w:szCs w:val="24"/>
              </w:rPr>
            </w:pPr>
          </w:p>
          <w:p w14:paraId="769C37BC" w14:textId="77777777" w:rsidR="00784E80" w:rsidRPr="00122CCE" w:rsidRDefault="00784E80" w:rsidP="00784E80">
            <w:pPr>
              <w:spacing w:line="360" w:lineRule="auto"/>
              <w:jc w:val="both"/>
              <w:rPr>
                <w:iCs/>
                <w:sz w:val="24"/>
                <w:szCs w:val="24"/>
              </w:rPr>
            </w:pPr>
          </w:p>
          <w:p w14:paraId="62131717" w14:textId="77777777" w:rsidR="00784E80" w:rsidRDefault="00784E80" w:rsidP="00784E80">
            <w:pPr>
              <w:spacing w:line="360" w:lineRule="auto"/>
              <w:jc w:val="both"/>
              <w:rPr>
                <w:iCs/>
                <w:sz w:val="24"/>
                <w:szCs w:val="24"/>
              </w:rPr>
            </w:pPr>
            <w:r>
              <w:rPr>
                <w:iCs/>
                <w:sz w:val="24"/>
                <w:szCs w:val="24"/>
              </w:rPr>
              <w:t xml:space="preserve">To help inform my assessment, I adhered to the Wales Safeguarding measures (2019). Not only did they highlight ways to identify neglect, but the factors such as not being able to meet the child’s basic needs, poor home conditions and low levels of supervision within the home. It is clear that being factual is imperative given the historical worries of this case, and previous involvement. The guidelines are clear and allowed me to stay focused by using current information and the importance of evaluation. This prevented me from creating a bias and remain focused so my judgement was not skewered within the child protection process (Munro, 2011). </w:t>
            </w:r>
          </w:p>
          <w:p w14:paraId="1169A77F" w14:textId="77777777" w:rsidR="00784E80" w:rsidRPr="009606CA" w:rsidRDefault="00784E80" w:rsidP="00784E80">
            <w:pPr>
              <w:spacing w:line="360" w:lineRule="auto"/>
              <w:jc w:val="both"/>
              <w:rPr>
                <w:iCs/>
                <w:sz w:val="24"/>
                <w:szCs w:val="24"/>
              </w:rPr>
            </w:pPr>
            <w:r>
              <w:rPr>
                <w:iCs/>
                <w:sz w:val="24"/>
                <w:szCs w:val="24"/>
              </w:rPr>
              <w:t xml:space="preserve">By following these procedures, this ensured that all of my actions were lawful, balanced and in line with current regional safeguarding boards (Welsh Government, 2019). This stemmed further conversations of professional curiosity as parents 5 and 6 would often minimise risks. Meaning that consideration had to be given to a lack of understanding, further consideration to an additional learning need or just plain avoidance. Furthermore, by combining understanding with empathy, I could adopt a balanced approach to ensure the children remain the primary focus </w:t>
            </w:r>
            <w:r w:rsidRPr="009606CA">
              <w:rPr>
                <w:iCs/>
                <w:sz w:val="24"/>
                <w:szCs w:val="24"/>
              </w:rPr>
              <w:t>(Wales Safeguarding Procedures, 2019; Wilkins et al., 2017)</w:t>
            </w:r>
            <w:r>
              <w:rPr>
                <w:iCs/>
                <w:sz w:val="24"/>
                <w:szCs w:val="24"/>
              </w:rPr>
              <w:t xml:space="preserve">. </w:t>
            </w:r>
          </w:p>
          <w:p w14:paraId="1D4B7A52" w14:textId="77777777" w:rsidR="00784E80" w:rsidRDefault="00784E80" w:rsidP="00784E80">
            <w:pPr>
              <w:spacing w:line="360" w:lineRule="auto"/>
              <w:jc w:val="both"/>
              <w:rPr>
                <w:iCs/>
                <w:sz w:val="24"/>
                <w:szCs w:val="24"/>
              </w:rPr>
            </w:pPr>
            <w:r>
              <w:rPr>
                <w:iCs/>
                <w:sz w:val="24"/>
                <w:szCs w:val="24"/>
              </w:rPr>
              <w:lastRenderedPageBreak/>
              <w:t xml:space="preserve">The </w:t>
            </w:r>
            <w:r w:rsidRPr="009606CA">
              <w:rPr>
                <w:iCs/>
                <w:sz w:val="24"/>
                <w:szCs w:val="24"/>
              </w:rPr>
              <w:t>Code of Professional Practice for Social Care (Social Care Wales, 2017)</w:t>
            </w:r>
            <w:r>
              <w:rPr>
                <w:iCs/>
                <w:sz w:val="24"/>
                <w:szCs w:val="24"/>
              </w:rPr>
              <w:t xml:space="preserve"> (COPP</w:t>
            </w:r>
            <w:r w:rsidRPr="009606CA">
              <w:rPr>
                <w:iCs/>
                <w:sz w:val="24"/>
                <w:szCs w:val="24"/>
              </w:rPr>
              <w:t xml:space="preserve"> </w:t>
            </w:r>
            <w:r>
              <w:rPr>
                <w:iCs/>
                <w:sz w:val="24"/>
                <w:szCs w:val="24"/>
              </w:rPr>
              <w:t xml:space="preserve">helped shaped my practice. As it </w:t>
            </w:r>
            <w:r w:rsidRPr="009606CA">
              <w:rPr>
                <w:iCs/>
                <w:sz w:val="24"/>
                <w:szCs w:val="24"/>
              </w:rPr>
              <w:t>requires practitioners</w:t>
            </w:r>
            <w:r>
              <w:rPr>
                <w:iCs/>
                <w:sz w:val="24"/>
                <w:szCs w:val="24"/>
              </w:rPr>
              <w:t>, like myself</w:t>
            </w:r>
            <w:r w:rsidRPr="009606CA">
              <w:rPr>
                <w:iCs/>
                <w:sz w:val="24"/>
                <w:szCs w:val="24"/>
              </w:rPr>
              <w:t xml:space="preserve"> to engage in continual professional development, reflective practice, ethical decision-making and evidence-</w:t>
            </w:r>
            <w:r>
              <w:rPr>
                <w:iCs/>
                <w:sz w:val="24"/>
                <w:szCs w:val="24"/>
              </w:rPr>
              <w:t>based</w:t>
            </w:r>
            <w:r w:rsidRPr="009606CA">
              <w:rPr>
                <w:iCs/>
                <w:sz w:val="24"/>
                <w:szCs w:val="24"/>
              </w:rPr>
              <w:t xml:space="preserve"> interventions. Throughout the assessment process, I utilised both formal supervision and weekly support sessions</w:t>
            </w:r>
            <w:r>
              <w:rPr>
                <w:iCs/>
                <w:sz w:val="24"/>
                <w:szCs w:val="24"/>
              </w:rPr>
              <w:t xml:space="preserve"> from peers,</w:t>
            </w:r>
            <w:r w:rsidRPr="009606CA">
              <w:rPr>
                <w:iCs/>
                <w:sz w:val="24"/>
                <w:szCs w:val="24"/>
              </w:rPr>
              <w:t xml:space="preserve"> to critically reflect on emerging information, challenge assumptions and evaluate the rationale underpinning my professional judgements. These opportunities for reflection were particularly important given the complexity of the case, as they supported me to consider alternative perspectives, recognise potential bias and ensure that decisions remained focused on the children's welfare. Consistent with Schön's (1983) concept of reflective practice, supervision provided a forum to reflect both during and after interventions, enhancing my ability to respond effectively to changing circumstances.</w:t>
            </w:r>
            <w:r>
              <w:rPr>
                <w:iCs/>
                <w:sz w:val="24"/>
                <w:szCs w:val="24"/>
              </w:rPr>
              <w:t xml:space="preserve"> In addition to this, by adhering to the COPP, I was held accountable for my actions by keeping accurate notes. This will be considered for complex decisions being made for the family (COPP, 2017). </w:t>
            </w:r>
          </w:p>
          <w:p w14:paraId="73A064B1" w14:textId="77777777" w:rsidR="00784E80" w:rsidRPr="009606CA" w:rsidRDefault="00784E80" w:rsidP="00784E80">
            <w:pPr>
              <w:spacing w:line="360" w:lineRule="auto"/>
              <w:jc w:val="both"/>
              <w:rPr>
                <w:iCs/>
                <w:sz w:val="24"/>
                <w:szCs w:val="24"/>
              </w:rPr>
            </w:pPr>
          </w:p>
          <w:p w14:paraId="6B43D063" w14:textId="77777777" w:rsidR="00784E80" w:rsidRDefault="00784E80" w:rsidP="00784E80">
            <w:pPr>
              <w:spacing w:line="360" w:lineRule="auto"/>
              <w:jc w:val="both"/>
              <w:rPr>
                <w:iCs/>
                <w:sz w:val="24"/>
                <w:szCs w:val="24"/>
              </w:rPr>
            </w:pPr>
            <w:r w:rsidRPr="009606CA">
              <w:rPr>
                <w:iCs/>
                <w:sz w:val="24"/>
                <w:szCs w:val="24"/>
              </w:rPr>
              <w:t xml:space="preserve">The semi-rural context of the family's circumstances also influenced assessment and intervention planning. Research suggests that families living in rural and semi-rural communities can experience barriers to accessing specialist services due to geographical isolation, limited service availability and longer waiting times (Children's Commissioner for Wales, 2021). In this case, access to specialist support for parents with </w:t>
            </w:r>
            <w:r>
              <w:rPr>
                <w:iCs/>
                <w:sz w:val="24"/>
                <w:szCs w:val="24"/>
              </w:rPr>
              <w:t>any health needs, and or additional needs</w:t>
            </w:r>
            <w:r w:rsidRPr="009606CA">
              <w:rPr>
                <w:iCs/>
                <w:sz w:val="24"/>
                <w:szCs w:val="24"/>
              </w:rPr>
              <w:t xml:space="preserve"> was limited, which created challenges in identifying interventions that appropriately met their needs. Consequently, a more creative and collaborative approach was required, involving partnership working with the family and professionals from multiple agencies to maximise available resources and support networks.</w:t>
            </w:r>
            <w:r>
              <w:rPr>
                <w:iCs/>
                <w:sz w:val="24"/>
                <w:szCs w:val="24"/>
              </w:rPr>
              <w:t xml:space="preserve"> This highlighted </w:t>
            </w:r>
            <w:r w:rsidRPr="009606CA">
              <w:rPr>
                <w:iCs/>
                <w:sz w:val="24"/>
                <w:szCs w:val="24"/>
              </w:rPr>
              <w:t xml:space="preserve">the importance of tailoring social work intervention to the individual's circumstances rather than relying upon standardised responses. Whilst safeguarding concerns necessitated statutory involvement, it was equally important to recognise the parents' strengths and capacity for change. </w:t>
            </w:r>
          </w:p>
          <w:p w14:paraId="239E49FF" w14:textId="77777777" w:rsidR="00784E80" w:rsidRDefault="00784E80" w:rsidP="00784E80">
            <w:pPr>
              <w:spacing w:line="360" w:lineRule="auto"/>
              <w:jc w:val="both"/>
              <w:rPr>
                <w:iCs/>
                <w:sz w:val="24"/>
                <w:szCs w:val="24"/>
              </w:rPr>
            </w:pPr>
          </w:p>
          <w:p w14:paraId="0A8981FF" w14:textId="77777777" w:rsidR="00784E80" w:rsidRDefault="00784E80" w:rsidP="00784E80">
            <w:pPr>
              <w:spacing w:line="360" w:lineRule="auto"/>
              <w:jc w:val="both"/>
              <w:rPr>
                <w:iCs/>
                <w:sz w:val="24"/>
                <w:szCs w:val="24"/>
              </w:rPr>
            </w:pPr>
            <w:r>
              <w:rPr>
                <w:iCs/>
                <w:sz w:val="24"/>
                <w:szCs w:val="24"/>
              </w:rPr>
              <w:t>The Well-being and future Generations (Wales) Act (2015) inspired me to take into account effects and enduring consequences. Baillie et, al, 2025 talk about the lasting impact of chronic neglect, and how by emphasizing prevention in the Act has reinforced interventions and long-</w:t>
            </w:r>
            <w:r>
              <w:rPr>
                <w:iCs/>
                <w:sz w:val="24"/>
                <w:szCs w:val="24"/>
              </w:rPr>
              <w:lastRenderedPageBreak/>
              <w:t xml:space="preserve">term consideration, rather than the here and now or short term. Whilst consideration is given to the current situation, future planning of PLO must be discussed. </w:t>
            </w:r>
          </w:p>
          <w:p w14:paraId="584CDC9E" w14:textId="77777777" w:rsidR="00784E80" w:rsidRDefault="00784E80" w:rsidP="00784E80">
            <w:pPr>
              <w:spacing w:line="360" w:lineRule="auto"/>
              <w:jc w:val="both"/>
              <w:rPr>
                <w:iCs/>
                <w:sz w:val="24"/>
                <w:szCs w:val="24"/>
              </w:rPr>
            </w:pPr>
          </w:p>
          <w:p w14:paraId="17B87018" w14:textId="77777777" w:rsidR="00784E80" w:rsidRPr="0058642C" w:rsidRDefault="00784E80" w:rsidP="00784E80">
            <w:pPr>
              <w:spacing w:line="360" w:lineRule="auto"/>
              <w:jc w:val="both"/>
              <w:rPr>
                <w:sz w:val="24"/>
                <w:szCs w:val="24"/>
              </w:rPr>
            </w:pPr>
            <w:r w:rsidRPr="0058642C">
              <w:rPr>
                <w:sz w:val="24"/>
                <w:szCs w:val="24"/>
              </w:rPr>
              <w:t>As the family are already in the child protection arena, it was imperative that risk was continuously assessed, for the child protection social worker report, in line with SSWBA (2014). I began my analysis by gathering information from professionals. This was the first time that all of the children had been in school, and the first time that information was being shared b</w:t>
            </w:r>
            <w:r>
              <w:rPr>
                <w:sz w:val="24"/>
                <w:szCs w:val="24"/>
              </w:rPr>
              <w:t xml:space="preserve">etween </w:t>
            </w:r>
            <w:r w:rsidRPr="0058642C">
              <w:rPr>
                <w:sz w:val="24"/>
                <w:szCs w:val="24"/>
              </w:rPr>
              <w:t xml:space="preserve">professionals. </w:t>
            </w:r>
            <w:r>
              <w:rPr>
                <w:sz w:val="24"/>
                <w:szCs w:val="24"/>
              </w:rPr>
              <w:t xml:space="preserve">This was because 1 was part of the home education plan, as they found things too overwhelming in school. As the children were now in school, it allowed professional to share information for the </w:t>
            </w:r>
            <w:proofErr w:type="spellStart"/>
            <w:r>
              <w:rPr>
                <w:sz w:val="24"/>
                <w:szCs w:val="24"/>
              </w:rPr>
              <w:t>fist</w:t>
            </w:r>
            <w:proofErr w:type="spellEnd"/>
            <w:r>
              <w:rPr>
                <w:sz w:val="24"/>
                <w:szCs w:val="24"/>
              </w:rPr>
              <w:t xml:space="preserve"> time, which is different to previous assessments, as information was not accurate. Social work is evidenced based, meaning I could gather information about the children wellbeing over 3 different schools, that helped to support my assessment (Department for Education, 2025). </w:t>
            </w:r>
            <w:r w:rsidRPr="0058642C">
              <w:rPr>
                <w:sz w:val="24"/>
                <w:szCs w:val="24"/>
              </w:rPr>
              <w:t xml:space="preserve">The Wales Safeguarding Procedures (2019) stipulate the importance of differentiating hearsay to fact and opinions. Observations from the school stating that child 1, appeared unkempt with 3 an 4 being very hungry were significant as this highlighted a level of unmet needs by parents. Additionally, this was seen during home visits, both announced and unannounced. By conducting research on neglect, clearly states that small concerns lead to bigger concerns elevating over a period of time, resulting to significant harm (Daniel, Taylor and Scott, 2011). In addition to this, accurate and factual recordings were an essential part of gathering evidence of risk and continuous exposure of harm. </w:t>
            </w:r>
          </w:p>
          <w:p w14:paraId="19B10244" w14:textId="77777777" w:rsidR="00784E80" w:rsidRDefault="00784E80" w:rsidP="00784E80">
            <w:pPr>
              <w:spacing w:line="360" w:lineRule="auto"/>
              <w:jc w:val="both"/>
              <w:rPr>
                <w:sz w:val="22"/>
                <w:szCs w:val="22"/>
              </w:rPr>
            </w:pPr>
          </w:p>
          <w:p w14:paraId="36B0B15D" w14:textId="77777777" w:rsidR="00784E80" w:rsidRDefault="00784E80" w:rsidP="00784E80">
            <w:pPr>
              <w:spacing w:line="360" w:lineRule="auto"/>
              <w:jc w:val="both"/>
              <w:rPr>
                <w:iCs/>
                <w:sz w:val="24"/>
                <w:szCs w:val="24"/>
              </w:rPr>
            </w:pPr>
            <w:r>
              <w:rPr>
                <w:iCs/>
                <w:sz w:val="24"/>
                <w:szCs w:val="24"/>
              </w:rPr>
              <w:t xml:space="preserve">During the gathering of information, risk assessments are essential. Parent 5 was blaming poor home conditions on the dog, and how this was 6’s dog, but due to them having no fixed accommodation, they were unable to take the dog. The dog was identified to police as a dangerous dog, due to the dog being very large breed and during pervious call outs of domestic incidents, whereby police were in attendance, the dog attempted to attack officers. The home has clear ecological risks, that posed an immediate threat towards staff. When addressed with 5, they attempted to re home the dog and clean the property. This was a reoccurring pattern that indicated the family could make the necessary immediate changes, </w:t>
            </w:r>
            <w:r>
              <w:rPr>
                <w:iCs/>
                <w:sz w:val="24"/>
                <w:szCs w:val="24"/>
              </w:rPr>
              <w:lastRenderedPageBreak/>
              <w:t xml:space="preserve">but could not sustain them over a long period of time. Gibbs et, al, (2024) talks about a slight improvement, then closely followed by a decline is further evidence of neglect. </w:t>
            </w:r>
          </w:p>
          <w:p w14:paraId="3390FB47" w14:textId="77777777" w:rsidR="00784E80" w:rsidRDefault="00784E80" w:rsidP="00784E80">
            <w:pPr>
              <w:spacing w:line="360" w:lineRule="auto"/>
              <w:jc w:val="both"/>
              <w:rPr>
                <w:iCs/>
                <w:sz w:val="24"/>
                <w:szCs w:val="24"/>
              </w:rPr>
            </w:pPr>
          </w:p>
          <w:p w14:paraId="5C049900" w14:textId="77777777" w:rsidR="00784E80" w:rsidRDefault="00784E80" w:rsidP="00784E80">
            <w:pPr>
              <w:spacing w:line="360" w:lineRule="auto"/>
              <w:jc w:val="both"/>
              <w:rPr>
                <w:iCs/>
                <w:sz w:val="24"/>
                <w:szCs w:val="24"/>
              </w:rPr>
            </w:pPr>
            <w:r>
              <w:rPr>
                <w:iCs/>
                <w:sz w:val="24"/>
                <w:szCs w:val="24"/>
              </w:rPr>
              <w:t xml:space="preserve">One of the main principles of SSWBA (2014) is voice and control. It was essential that 1’s voice was heard, as they had shared previously, they did not feel listened to. Indirect, low-pressure communication in the form of side-by-side conversations (Childmind.org, 2026) worked well during direct work carried out with 1. As this meant that less pressure was on to 1 for eye contact and prevent an awkwardness between the two of us.  Sentences such as ‘help me understand’ supported me in divulging in to what home life was like for 1, with them bravely sharing they were caring for their siblings, and felt trapped at times, as they wanted their own life. The Human Rights Act (1998), Article 8 states the right to respect for a private life at the forefront. This can however, be restricted by public authorities when protecting a child from harm (Council of Europe, 1950). </w:t>
            </w:r>
          </w:p>
          <w:p w14:paraId="376E7668" w14:textId="77777777" w:rsidR="00784E80" w:rsidRDefault="00784E80" w:rsidP="00784E80">
            <w:pPr>
              <w:spacing w:line="360" w:lineRule="auto"/>
              <w:jc w:val="both"/>
              <w:rPr>
                <w:iCs/>
                <w:sz w:val="24"/>
                <w:szCs w:val="24"/>
              </w:rPr>
            </w:pPr>
          </w:p>
          <w:p w14:paraId="23C152B8" w14:textId="77777777" w:rsidR="00784E80" w:rsidRDefault="00784E80" w:rsidP="00784E80">
            <w:pPr>
              <w:spacing w:line="360" w:lineRule="auto"/>
              <w:jc w:val="both"/>
              <w:rPr>
                <w:iCs/>
                <w:sz w:val="24"/>
                <w:szCs w:val="24"/>
              </w:rPr>
            </w:pPr>
            <w:r>
              <w:rPr>
                <w:iCs/>
                <w:sz w:val="24"/>
                <w:szCs w:val="24"/>
              </w:rPr>
              <w:t xml:space="preserve">There were several theories that shaped my practice as mentioned above, however, it could be argued that Bowlby’s Attachment theory is prevalent for this case (Bowlby, 1969). Attachment theory allows us as practitioners to understand a child’s emotional needs, as well as the impact of neglect can have on their emotions. Secure attachment is required for a child as this allows parents 5 and 6 to respond consistently to child 1’s needs. Inconsistent care and concerns around parents capacity can impact that attachment made by child 1 and the development of secure attachments. Attachment theory talks about the connection of maintaining the important relationships, which is more likely to be in the best interest of the child as this can be done </w:t>
            </w:r>
            <w:commentRangeStart w:id="0"/>
            <w:r>
              <w:rPr>
                <w:iCs/>
                <w:sz w:val="24"/>
                <w:szCs w:val="24"/>
              </w:rPr>
              <w:t>safely</w:t>
            </w:r>
            <w:commentRangeEnd w:id="0"/>
            <w:r>
              <w:rPr>
                <w:rStyle w:val="CommentReference"/>
              </w:rPr>
              <w:commentReference w:id="0"/>
            </w:r>
            <w:r>
              <w:rPr>
                <w:iCs/>
                <w:sz w:val="24"/>
                <w:szCs w:val="24"/>
              </w:rPr>
              <w:t xml:space="preserve"> (Ainsworth et, al. 2014). By using this theory, it can overlook wider environmental, social and cultural influences of the child as the focus is on the child to parents relationship. As a result, this is the most effective approach however, using Bronfenbrenner’s Ecological systems theory considers the worder lenses of a child life. Bronfenbrenner’s theory can link directly to collaborative multi agency working, assessment and Welsh context (Howe, 2011, Bronfenbrenner, 1979).</w:t>
            </w:r>
          </w:p>
          <w:p w14:paraId="4A8F15A4" w14:textId="77777777" w:rsidR="00784E80" w:rsidRDefault="00784E80" w:rsidP="00784E80">
            <w:pPr>
              <w:spacing w:line="360" w:lineRule="auto"/>
              <w:jc w:val="both"/>
              <w:rPr>
                <w:iCs/>
                <w:sz w:val="24"/>
                <w:szCs w:val="24"/>
              </w:rPr>
            </w:pPr>
            <w:r w:rsidRPr="00145FE8">
              <w:rPr>
                <w:iCs/>
                <w:sz w:val="24"/>
                <w:szCs w:val="24"/>
              </w:rPr>
              <w:t xml:space="preserve">My assessment was further informed by Daniel and Wassell's Risk and Resilience Framework (2002), as the significant concerns regarding the home environment required consideration of both vulnerabilities and strengths. The framework recognises that, whilst neglect and reduced </w:t>
            </w:r>
            <w:r w:rsidRPr="00145FE8">
              <w:rPr>
                <w:iCs/>
                <w:sz w:val="24"/>
                <w:szCs w:val="24"/>
              </w:rPr>
              <w:lastRenderedPageBreak/>
              <w:t>parental capacity can increase the likelihood of harm, the presence of protective factors can mitigate adverse outcomes. Although the children were exposed to ongoing stressors, the existence of supportive relationships with Parents 5 and 6, as well as trusted individuals within their wider community, demonstrated sources of resilience. Applying this framework enabled me to move beyond a solely deficit-focused perspective and consider how existing strengths could be utilised within child protection planning to promote the children's safety, well-being and future development.</w:t>
            </w:r>
          </w:p>
          <w:p w14:paraId="6E3E0247" w14:textId="77777777" w:rsidR="00784E80" w:rsidRDefault="00784E80" w:rsidP="00784E80">
            <w:pPr>
              <w:spacing w:line="360" w:lineRule="auto"/>
              <w:jc w:val="both"/>
              <w:rPr>
                <w:iCs/>
                <w:sz w:val="24"/>
                <w:szCs w:val="24"/>
              </w:rPr>
            </w:pPr>
          </w:p>
          <w:p w14:paraId="5BEA457E" w14:textId="77777777" w:rsidR="00784E80" w:rsidRDefault="00784E80" w:rsidP="00784E80">
            <w:pPr>
              <w:spacing w:line="360" w:lineRule="auto"/>
              <w:jc w:val="both"/>
              <w:rPr>
                <w:iCs/>
                <w:sz w:val="24"/>
                <w:szCs w:val="24"/>
              </w:rPr>
            </w:pPr>
            <w:r w:rsidRPr="00530A38">
              <w:rPr>
                <w:iCs/>
                <w:sz w:val="24"/>
                <w:szCs w:val="24"/>
              </w:rPr>
              <w:t>The family had previously received support from a number of local authorities. As part of my assessment, I reviewed the family's chronology and historical case records to develop a comprehensive understanding of their circumstances. This enabled me to gather relevant information that informed my assessment and subsequent professional decision-making. Reviewing the chronology provided valuable insight into the family's history, allowing me to identify recurring patterns of behaviour and areas of ongoing concern. Dyke (2019) suggests that chronologies support the development of an informed professional perspective by reducing the need for families to repeatedly recount their experiences and by enabling practitioners to recognise patterns that may not be evident when incidents are viewed in isolation. This was particularly important in this case, as it increased my awareness of previous concerns and their potential relevance to current safeguarding risks.</w:t>
            </w:r>
          </w:p>
          <w:p w14:paraId="4578DB99" w14:textId="77777777" w:rsidR="00784E80" w:rsidRPr="00530A38" w:rsidRDefault="00784E80" w:rsidP="00784E80">
            <w:pPr>
              <w:spacing w:line="360" w:lineRule="auto"/>
              <w:jc w:val="both"/>
              <w:rPr>
                <w:iCs/>
                <w:sz w:val="24"/>
                <w:szCs w:val="24"/>
              </w:rPr>
            </w:pPr>
          </w:p>
          <w:p w14:paraId="488D5AD7" w14:textId="77777777" w:rsidR="00784E80" w:rsidRPr="00530A38" w:rsidRDefault="00784E80" w:rsidP="00784E80">
            <w:pPr>
              <w:spacing w:line="360" w:lineRule="auto"/>
              <w:jc w:val="both"/>
              <w:rPr>
                <w:iCs/>
                <w:sz w:val="24"/>
                <w:szCs w:val="24"/>
              </w:rPr>
            </w:pPr>
            <w:r w:rsidRPr="00530A38">
              <w:rPr>
                <w:iCs/>
                <w:sz w:val="24"/>
                <w:szCs w:val="24"/>
              </w:rPr>
              <w:t>As the family had lived in both England and Wales and had received support from several local authorities, it was also necessary to consider the different legislative frameworks governing practice. In Wales, social work practice is underpinned by the Social Services and Well-being (Wales) Act 2014 (SSWBA), which promotes a strengths-based, rights-focused approach centred on well-being, collaboration and co-production. By contrast, child welfare and safeguarding practice in England has historically been shaped by the Children Act 1989 and the Children Act 2004, which provide the statutory framework for safeguarding and promoting the welfare of children.</w:t>
            </w:r>
          </w:p>
          <w:p w14:paraId="71E2D746" w14:textId="77777777" w:rsidR="00784E80" w:rsidRPr="00530A38" w:rsidRDefault="00784E80" w:rsidP="00784E80">
            <w:pPr>
              <w:spacing w:line="360" w:lineRule="auto"/>
              <w:jc w:val="both"/>
              <w:rPr>
                <w:iCs/>
                <w:sz w:val="24"/>
                <w:szCs w:val="24"/>
              </w:rPr>
            </w:pPr>
            <w:r w:rsidRPr="00530A38">
              <w:rPr>
                <w:iCs/>
                <w:sz w:val="24"/>
                <w:szCs w:val="24"/>
              </w:rPr>
              <w:t xml:space="preserve">Understanding these differing legislative contexts was important when interpreting historical information and previous interventions. The SSWBA (2014) places significant emphasis on empowering families, recognising strengths and working collaboratively with individuals and </w:t>
            </w:r>
            <w:r w:rsidRPr="00530A38">
              <w:rPr>
                <w:iCs/>
                <w:sz w:val="24"/>
                <w:szCs w:val="24"/>
              </w:rPr>
              <w:lastRenderedPageBreak/>
              <w:t>partner agencies to achieve positive outcomes. Whilst safeguarding remains a central focus within both countries, the Welsh framework places a greater emphasis on well-being, voice and control. Consequently, my assessment sought not only to identify risk but also to recognise the family's strengths, support networks and capacity for change. This ensured that my practice remained aligned with Welsh legislative principles while maintaining a clear focus on safeguarding the children from harm.</w:t>
            </w:r>
          </w:p>
          <w:p w14:paraId="26698B39" w14:textId="77777777" w:rsidR="00784E80" w:rsidRPr="009606CA" w:rsidRDefault="00784E80" w:rsidP="00784E80">
            <w:pPr>
              <w:spacing w:line="360" w:lineRule="auto"/>
              <w:jc w:val="both"/>
              <w:rPr>
                <w:iCs/>
                <w:sz w:val="24"/>
                <w:szCs w:val="24"/>
              </w:rPr>
            </w:pPr>
          </w:p>
          <w:p w14:paraId="3A0EC7AC" w14:textId="527F23C3" w:rsidR="00784E80" w:rsidRPr="00183AA6" w:rsidRDefault="00784E80" w:rsidP="00784E80">
            <w:pPr>
              <w:spacing w:line="360" w:lineRule="auto"/>
              <w:jc w:val="both"/>
              <w:rPr>
                <w:iCs/>
                <w:sz w:val="24"/>
                <w:szCs w:val="24"/>
              </w:rPr>
            </w:pPr>
            <w:r>
              <w:rPr>
                <w:iCs/>
                <w:sz w:val="24"/>
                <w:szCs w:val="24"/>
              </w:rPr>
              <w:t xml:space="preserve">It was important to me that the family was supported to the best of my ability, and I was conscious of my own personal beliefs and professional boundaries. This will ensure that conflict between professionals and parents are kept to a minimum. By recognising this I was able to continue to work in an </w:t>
            </w:r>
            <w:r>
              <w:rPr>
                <w:iCs/>
                <w:sz w:val="24"/>
                <w:szCs w:val="24"/>
              </w:rPr>
              <w:t>anti-oppressive</w:t>
            </w:r>
            <w:r>
              <w:rPr>
                <w:iCs/>
                <w:sz w:val="24"/>
                <w:szCs w:val="24"/>
              </w:rPr>
              <w:t xml:space="preserve"> and </w:t>
            </w:r>
            <w:r>
              <w:rPr>
                <w:iCs/>
                <w:sz w:val="24"/>
                <w:szCs w:val="24"/>
              </w:rPr>
              <w:t>anti-discriminatory</w:t>
            </w:r>
            <w:r>
              <w:rPr>
                <w:iCs/>
                <w:sz w:val="24"/>
                <w:szCs w:val="24"/>
              </w:rPr>
              <w:t xml:space="preserve"> manner. This then allowed me to look at the achievements and changes made by the family and the commitment from parents. This is in line with the signs and safety approach. Therefore, I continued to praise 5 with any progress made, as they implemented some rules and started to demonstrate some household boundaries </w:t>
            </w:r>
            <w:r w:rsidRPr="00183AA6">
              <w:rPr>
                <w:iCs/>
                <w:sz w:val="24"/>
                <w:szCs w:val="24"/>
              </w:rPr>
              <w:t>Bailey, L. and Myers, S. (2023)</w:t>
            </w:r>
            <w:r>
              <w:rPr>
                <w:iCs/>
                <w:sz w:val="24"/>
                <w:szCs w:val="24"/>
              </w:rPr>
              <w:t xml:space="preserve">. </w:t>
            </w:r>
          </w:p>
          <w:p w14:paraId="640EF3A3" w14:textId="77777777" w:rsidR="00784E80" w:rsidRDefault="00784E80" w:rsidP="00784E80">
            <w:pPr>
              <w:spacing w:line="360" w:lineRule="auto"/>
              <w:jc w:val="both"/>
              <w:rPr>
                <w:iCs/>
                <w:sz w:val="24"/>
                <w:szCs w:val="24"/>
              </w:rPr>
            </w:pPr>
          </w:p>
          <w:p w14:paraId="2CA5B278" w14:textId="77777777" w:rsidR="00784E80" w:rsidRDefault="00784E80" w:rsidP="00784E80">
            <w:pPr>
              <w:spacing w:line="360" w:lineRule="auto"/>
              <w:jc w:val="both"/>
              <w:rPr>
                <w:sz w:val="24"/>
                <w:szCs w:val="24"/>
              </w:rPr>
            </w:pPr>
            <w:r>
              <w:rPr>
                <w:sz w:val="24"/>
                <w:szCs w:val="24"/>
              </w:rPr>
              <w:t xml:space="preserve">I feel that my practice has been aided by working closely with the family on a child protection basis, as my knowledge of different polices has improved significantly, and I have developed a greater understanding of legislation in different countries, and how this is different to Wales. Having regularly reflected on my practice whilst working with the family, there are several improvements I could make and do things differently. I do recognise that some interventions are positive, but I have learned a great deal and continue to apply this daily. Having completed this child protection plan, I feel more confident in identifying mitigating factors and barriers for families. I continue to grow in confidence when challenging professionals and work on my communication skills. I am also aware of social work jargon, as this is used daily within the team. Therefore, I am mindful of the power dynamic between parents and social workers, as well as the importance of empowerment. </w:t>
            </w:r>
          </w:p>
          <w:p w14:paraId="6BBC81E7" w14:textId="77777777" w:rsidR="00784E80" w:rsidRDefault="00784E80" w:rsidP="00784E80">
            <w:pPr>
              <w:spacing w:line="360" w:lineRule="auto"/>
              <w:jc w:val="both"/>
              <w:rPr>
                <w:sz w:val="24"/>
                <w:szCs w:val="24"/>
              </w:rPr>
            </w:pPr>
          </w:p>
          <w:p w14:paraId="0E7BBCC9" w14:textId="022F4E1E" w:rsidR="00D3203C" w:rsidRPr="00784E80" w:rsidRDefault="00784E80" w:rsidP="00784E80">
            <w:pPr>
              <w:spacing w:line="360" w:lineRule="auto"/>
              <w:jc w:val="both"/>
              <w:rPr>
                <w:iCs/>
                <w:sz w:val="24"/>
                <w:szCs w:val="24"/>
              </w:rPr>
            </w:pPr>
            <w:r>
              <w:rPr>
                <w:iCs/>
                <w:sz w:val="24"/>
                <w:szCs w:val="24"/>
              </w:rPr>
              <w:t xml:space="preserve">Word count: 4325. </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air Davies (Learning &amp; Development)" w:date="2026-10-06T09:22:00Z" w:initials="MD">
    <w:p w14:paraId="0CCE347F" w14:textId="77777777" w:rsidR="00784E80" w:rsidRDefault="00784E80" w:rsidP="00784E80">
      <w:pPr>
        <w:pStyle w:val="CommentText"/>
      </w:pPr>
      <w:r>
        <w:rPr>
          <w:rStyle w:val="CommentReference"/>
        </w:rPr>
        <w:annotationRef/>
      </w:r>
      <w:r>
        <w:t>Citation hereo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CE347F"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73C8FE5" w16cex:dateUtc="2026-10-06T08: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CE347F" w16cid:durableId="673C8FE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01CED" w14:textId="77777777" w:rsidR="002B1291" w:rsidRDefault="002B1291">
      <w:r>
        <w:separator/>
      </w:r>
    </w:p>
  </w:endnote>
  <w:endnote w:type="continuationSeparator" w:id="0">
    <w:p w14:paraId="31E3E80A" w14:textId="77777777" w:rsidR="002B1291" w:rsidRDefault="002B1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55092" w14:textId="77777777" w:rsidR="002B1291" w:rsidRDefault="002B1291">
      <w:r>
        <w:separator/>
      </w:r>
    </w:p>
  </w:footnote>
  <w:footnote w:type="continuationSeparator" w:id="0">
    <w:p w14:paraId="538B9684" w14:textId="77777777" w:rsidR="002B1291" w:rsidRDefault="002B12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ir Davies (Learning &amp; Development)">
    <w15:presenceInfo w15:providerId="AD" w15:userId="S::MairDavies@carmarthenshire.gov.uk::9c88b1a4-5ed2-4d0c-86e9-523c1c9a78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AAD"/>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1B95"/>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BD2"/>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291"/>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8D8"/>
    <w:rsid w:val="003106DB"/>
    <w:rsid w:val="0031350A"/>
    <w:rsid w:val="00316815"/>
    <w:rsid w:val="003168CA"/>
    <w:rsid w:val="00321255"/>
    <w:rsid w:val="0032230D"/>
    <w:rsid w:val="00322A0B"/>
    <w:rsid w:val="0032317F"/>
    <w:rsid w:val="00330881"/>
    <w:rsid w:val="00331CD2"/>
    <w:rsid w:val="00332426"/>
    <w:rsid w:val="00335C41"/>
    <w:rsid w:val="00335FC5"/>
    <w:rsid w:val="0033771E"/>
    <w:rsid w:val="00337FEF"/>
    <w:rsid w:val="00354B6D"/>
    <w:rsid w:val="00355210"/>
    <w:rsid w:val="00355CFD"/>
    <w:rsid w:val="00365DF9"/>
    <w:rsid w:val="00365F62"/>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426E3"/>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C0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59E"/>
    <w:rsid w:val="004F7B8F"/>
    <w:rsid w:val="00500748"/>
    <w:rsid w:val="005011D6"/>
    <w:rsid w:val="00502A14"/>
    <w:rsid w:val="005042F1"/>
    <w:rsid w:val="0050481B"/>
    <w:rsid w:val="005113D4"/>
    <w:rsid w:val="0051287D"/>
    <w:rsid w:val="00513C7D"/>
    <w:rsid w:val="005209B0"/>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E80"/>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7E0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4EA"/>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C8F"/>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A7317"/>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4DD"/>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547"/>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152"/>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0CE02124-614E-4C52-9DDD-1EF374B39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365F6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365F6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65F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14</Pages>
  <Words>4406</Words>
  <Characters>25117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Emma Day</cp:lastModifiedBy>
  <cp:revision>2</cp:revision>
  <cp:lastPrinted>2020-02-11T19:20:00Z</cp:lastPrinted>
  <dcterms:created xsi:type="dcterms:W3CDTF">2022-09-29T11:34:00Z</dcterms:created>
  <dcterms:modified xsi:type="dcterms:W3CDTF">2026-10-06T11:23:00Z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