
<file path=[Content_Types].xml><?xml version="1.0" encoding="utf-8"?>
<Types xmlns="http://schemas.openxmlformats.org/package/2006/content-types">
  <Default Extension="gif" ContentType="image/gif"/>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696E58" w14:textId="77777777" w:rsidR="009E2F43" w:rsidRPr="00EF72BE" w:rsidRDefault="009E2F43" w:rsidP="00DB0D4C">
      <w:pPr>
        <w:jc w:val="center"/>
        <w:rPr>
          <w:rFonts w:ascii="Arial" w:eastAsia="Arial" w:hAnsi="Arial" w:cs="Arial"/>
          <w:b/>
          <w:bCs/>
        </w:rPr>
      </w:pPr>
    </w:p>
    <w:p w14:paraId="49EE0C17" w14:textId="77777777" w:rsidR="009E2F43" w:rsidRPr="00EF72BE" w:rsidRDefault="009E2F43" w:rsidP="00DB0D4C">
      <w:pPr>
        <w:jc w:val="center"/>
        <w:rPr>
          <w:rFonts w:ascii="Arial" w:eastAsia="Arial" w:hAnsi="Arial" w:cs="Arial"/>
          <w:b/>
          <w:bCs/>
        </w:rPr>
      </w:pPr>
    </w:p>
    <w:p w14:paraId="19D1DA6D" w14:textId="77777777" w:rsidR="009E2F43" w:rsidRPr="00EF72BE" w:rsidRDefault="009E2F43" w:rsidP="00DB0D4C">
      <w:pPr>
        <w:jc w:val="center"/>
        <w:rPr>
          <w:rFonts w:ascii="Arial" w:eastAsia="Arial" w:hAnsi="Arial" w:cs="Arial"/>
          <w:b/>
          <w:bCs/>
        </w:rPr>
      </w:pPr>
    </w:p>
    <w:p w14:paraId="1E715086" w14:textId="77777777" w:rsidR="009E2F43" w:rsidRPr="00EF72BE" w:rsidRDefault="009E2F43" w:rsidP="00DB0D4C">
      <w:pPr>
        <w:jc w:val="center"/>
        <w:rPr>
          <w:rFonts w:ascii="Arial" w:eastAsia="Arial" w:hAnsi="Arial" w:cs="Arial"/>
          <w:b/>
          <w:bCs/>
        </w:rPr>
      </w:pPr>
    </w:p>
    <w:p w14:paraId="1565292B" w14:textId="77777777" w:rsidR="009E2F43" w:rsidRPr="00EF72BE" w:rsidRDefault="009E2F43" w:rsidP="00DB0D4C">
      <w:pPr>
        <w:jc w:val="center"/>
        <w:rPr>
          <w:rFonts w:ascii="Arial" w:eastAsia="Arial" w:hAnsi="Arial" w:cs="Arial"/>
          <w:b/>
          <w:bCs/>
        </w:rPr>
      </w:pPr>
    </w:p>
    <w:p w14:paraId="5C6BA4C9" w14:textId="77777777" w:rsidR="009E2F43" w:rsidRPr="00EF72BE" w:rsidRDefault="009E2F43" w:rsidP="00DB0D4C">
      <w:pPr>
        <w:jc w:val="center"/>
        <w:rPr>
          <w:rFonts w:ascii="Arial" w:eastAsia="Arial" w:hAnsi="Arial" w:cs="Arial"/>
          <w:b/>
          <w:bCs/>
        </w:rPr>
      </w:pPr>
    </w:p>
    <w:p w14:paraId="107516DD" w14:textId="64E91230" w:rsidR="00DB0D4C" w:rsidRPr="00EF72BE" w:rsidRDefault="00DB0D4C" w:rsidP="00DB0D4C">
      <w:pPr>
        <w:jc w:val="center"/>
        <w:rPr>
          <w:rFonts w:ascii="Arial" w:eastAsia="Arial" w:hAnsi="Arial" w:cs="Arial"/>
          <w:b/>
          <w:bCs/>
        </w:rPr>
      </w:pPr>
      <w:r w:rsidRPr="00EF72BE">
        <w:rPr>
          <w:rFonts w:ascii="Arial" w:eastAsia="Arial" w:hAnsi="Arial" w:cs="Arial"/>
          <w:b/>
          <w:bCs/>
          <w:noProof/>
        </w:rPr>
        <w:drawing>
          <wp:inline distT="0" distB="0" distL="0" distR="0" wp14:anchorId="020C7787" wp14:editId="33523A27">
            <wp:extent cx="2419688" cy="1066949"/>
            <wp:effectExtent l="0" t="0" r="0" b="0"/>
            <wp:docPr id="20300360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036036" name=""/>
                    <pic:cNvPicPr/>
                  </pic:nvPicPr>
                  <pic:blipFill>
                    <a:blip r:embed="rId8"/>
                    <a:stretch>
                      <a:fillRect/>
                    </a:stretch>
                  </pic:blipFill>
                  <pic:spPr>
                    <a:xfrm>
                      <a:off x="0" y="0"/>
                      <a:ext cx="2419688" cy="1066949"/>
                    </a:xfrm>
                    <a:prstGeom prst="rect">
                      <a:avLst/>
                    </a:prstGeom>
                  </pic:spPr>
                </pic:pic>
              </a:graphicData>
            </a:graphic>
          </wp:inline>
        </w:drawing>
      </w:r>
    </w:p>
    <w:p w14:paraId="2C204C9C" w14:textId="3C26E1EF" w:rsidR="00DB0D4C" w:rsidRPr="00EF72BE" w:rsidRDefault="00DB0D4C" w:rsidP="00DB0D4C">
      <w:pPr>
        <w:jc w:val="center"/>
        <w:rPr>
          <w:rFonts w:ascii="Arial" w:eastAsia="Arial" w:hAnsi="Arial" w:cs="Arial"/>
          <w:b/>
          <w:bCs/>
          <w:sz w:val="32"/>
          <w:szCs w:val="32"/>
        </w:rPr>
      </w:pPr>
      <w:proofErr w:type="gramStart"/>
      <w:r w:rsidRPr="00EF72BE">
        <w:rPr>
          <w:rFonts w:ascii="Arial" w:eastAsia="Arial" w:hAnsi="Arial" w:cs="Arial"/>
          <w:b/>
          <w:bCs/>
          <w:sz w:val="32"/>
          <w:szCs w:val="32"/>
        </w:rPr>
        <w:t>PROGRAMME</w:t>
      </w:r>
      <w:r w:rsidR="007C4170" w:rsidRPr="00EF72BE">
        <w:rPr>
          <w:rFonts w:ascii="Arial" w:eastAsia="Arial" w:hAnsi="Arial" w:cs="Arial"/>
          <w:b/>
          <w:bCs/>
          <w:sz w:val="32"/>
          <w:szCs w:val="32"/>
        </w:rPr>
        <w:t xml:space="preserve"> </w:t>
      </w:r>
      <w:r w:rsidRPr="00EF72BE">
        <w:rPr>
          <w:rFonts w:ascii="Arial" w:eastAsia="Arial" w:hAnsi="Arial" w:cs="Arial"/>
          <w:b/>
          <w:bCs/>
          <w:sz w:val="32"/>
          <w:szCs w:val="32"/>
        </w:rPr>
        <w:t>:</w:t>
      </w:r>
      <w:proofErr w:type="gramEnd"/>
      <w:r w:rsidRPr="00EF72BE">
        <w:rPr>
          <w:rFonts w:ascii="Arial" w:eastAsia="Arial" w:hAnsi="Arial" w:cs="Arial"/>
          <w:b/>
          <w:bCs/>
          <w:sz w:val="32"/>
          <w:szCs w:val="32"/>
        </w:rPr>
        <w:t xml:space="preserve"> MSC PUBLIC HEALTH AND SOCIAL CARE IN PRACTICE</w:t>
      </w:r>
    </w:p>
    <w:p w14:paraId="6E27C2BA" w14:textId="3606C100" w:rsidR="00DB0D4C" w:rsidRPr="00EF72BE" w:rsidRDefault="00DB0D4C" w:rsidP="00DB0D4C">
      <w:pPr>
        <w:jc w:val="center"/>
        <w:rPr>
          <w:rFonts w:ascii="Arial" w:eastAsia="Arial" w:hAnsi="Arial" w:cs="Arial"/>
          <w:b/>
          <w:bCs/>
          <w:sz w:val="32"/>
          <w:szCs w:val="32"/>
        </w:rPr>
      </w:pPr>
      <w:proofErr w:type="gramStart"/>
      <w:r w:rsidRPr="00EF72BE">
        <w:rPr>
          <w:rFonts w:ascii="Arial" w:eastAsia="Arial" w:hAnsi="Arial" w:cs="Arial"/>
          <w:b/>
          <w:bCs/>
          <w:sz w:val="32"/>
          <w:szCs w:val="32"/>
        </w:rPr>
        <w:t>MODULE</w:t>
      </w:r>
      <w:r w:rsidR="007C4170" w:rsidRPr="00EF72BE">
        <w:rPr>
          <w:rFonts w:ascii="Arial" w:eastAsia="Arial" w:hAnsi="Arial" w:cs="Arial"/>
          <w:b/>
          <w:bCs/>
          <w:sz w:val="32"/>
          <w:szCs w:val="32"/>
        </w:rPr>
        <w:t xml:space="preserve"> </w:t>
      </w:r>
      <w:r w:rsidRPr="00EF72BE">
        <w:rPr>
          <w:rFonts w:ascii="Arial" w:eastAsia="Arial" w:hAnsi="Arial" w:cs="Arial"/>
          <w:b/>
          <w:bCs/>
          <w:sz w:val="32"/>
          <w:szCs w:val="32"/>
        </w:rPr>
        <w:t>:</w:t>
      </w:r>
      <w:proofErr w:type="gramEnd"/>
      <w:r w:rsidRPr="00EF72BE">
        <w:rPr>
          <w:rFonts w:ascii="Arial" w:eastAsia="Arial" w:hAnsi="Arial" w:cs="Arial"/>
          <w:b/>
          <w:bCs/>
          <w:sz w:val="32"/>
          <w:szCs w:val="32"/>
        </w:rPr>
        <w:t xml:space="preserve"> HEALTH CARE SYSTEM, ORGANISATION AND LEADERSHIP</w:t>
      </w:r>
    </w:p>
    <w:p w14:paraId="019EC4B8" w14:textId="201B94F2" w:rsidR="00DB0D4C" w:rsidRPr="00EF72BE" w:rsidRDefault="00DB0D4C" w:rsidP="00DB0D4C">
      <w:pPr>
        <w:jc w:val="center"/>
        <w:rPr>
          <w:rFonts w:ascii="Arial" w:eastAsia="Arial" w:hAnsi="Arial" w:cs="Arial"/>
          <w:b/>
          <w:bCs/>
          <w:sz w:val="32"/>
          <w:szCs w:val="32"/>
        </w:rPr>
      </w:pPr>
      <w:r w:rsidRPr="00EF72BE">
        <w:rPr>
          <w:rFonts w:ascii="Arial" w:eastAsia="Arial" w:hAnsi="Arial" w:cs="Arial"/>
          <w:b/>
          <w:bCs/>
          <w:sz w:val="32"/>
          <w:szCs w:val="32"/>
        </w:rPr>
        <w:t>MODULE CODE: LCHS7002</w:t>
      </w:r>
    </w:p>
    <w:p w14:paraId="27D6CE5F" w14:textId="3AB66BDC" w:rsidR="00DB0D4C" w:rsidRPr="00EF72BE" w:rsidRDefault="00DB0D4C" w:rsidP="00DB0D4C">
      <w:pPr>
        <w:jc w:val="center"/>
        <w:rPr>
          <w:rFonts w:ascii="Arial" w:eastAsia="Arial" w:hAnsi="Arial" w:cs="Arial"/>
          <w:b/>
          <w:bCs/>
          <w:sz w:val="32"/>
          <w:szCs w:val="32"/>
        </w:rPr>
      </w:pPr>
      <w:r w:rsidRPr="00EF72BE">
        <w:rPr>
          <w:rFonts w:ascii="Arial" w:eastAsia="Arial" w:hAnsi="Arial" w:cs="Arial"/>
          <w:b/>
          <w:bCs/>
          <w:sz w:val="32"/>
          <w:szCs w:val="32"/>
        </w:rPr>
        <w:t xml:space="preserve">ASSIGNMENT </w:t>
      </w:r>
      <w:proofErr w:type="gramStart"/>
      <w:r w:rsidRPr="00EF72BE">
        <w:rPr>
          <w:rFonts w:ascii="Arial" w:eastAsia="Arial" w:hAnsi="Arial" w:cs="Arial"/>
          <w:b/>
          <w:bCs/>
          <w:sz w:val="32"/>
          <w:szCs w:val="32"/>
        </w:rPr>
        <w:t>TITLE</w:t>
      </w:r>
      <w:r w:rsidR="007C4170" w:rsidRPr="00EF72BE">
        <w:rPr>
          <w:rFonts w:ascii="Arial" w:eastAsia="Arial" w:hAnsi="Arial" w:cs="Arial"/>
          <w:b/>
          <w:bCs/>
          <w:sz w:val="32"/>
          <w:szCs w:val="32"/>
        </w:rPr>
        <w:t xml:space="preserve"> </w:t>
      </w:r>
      <w:r w:rsidRPr="00EF72BE">
        <w:rPr>
          <w:rFonts w:ascii="Arial" w:eastAsia="Arial" w:hAnsi="Arial" w:cs="Arial"/>
          <w:b/>
          <w:bCs/>
          <w:sz w:val="32"/>
          <w:szCs w:val="32"/>
        </w:rPr>
        <w:t>:</w:t>
      </w:r>
      <w:proofErr w:type="gramEnd"/>
      <w:r w:rsidRPr="00EF72BE">
        <w:rPr>
          <w:rFonts w:ascii="Arial" w:eastAsia="Arial" w:hAnsi="Arial" w:cs="Arial"/>
          <w:b/>
          <w:bCs/>
          <w:sz w:val="32"/>
          <w:szCs w:val="32"/>
        </w:rPr>
        <w:t xml:space="preserve"> CASE STUDY ANALYSIS REPORT: COMPARATIVE REPORT ON COVID19 LEADERSHIP RESPONSES</w:t>
      </w:r>
      <w:r w:rsidR="007C4170" w:rsidRPr="00EF72BE">
        <w:rPr>
          <w:rFonts w:ascii="Arial" w:eastAsia="Arial" w:hAnsi="Arial" w:cs="Arial"/>
          <w:b/>
          <w:bCs/>
          <w:sz w:val="32"/>
          <w:szCs w:val="32"/>
        </w:rPr>
        <w:t xml:space="preserve"> </w:t>
      </w:r>
      <w:proofErr w:type="gramStart"/>
      <w:r w:rsidR="007C4170" w:rsidRPr="00EF72BE">
        <w:rPr>
          <w:rFonts w:ascii="Arial" w:eastAsia="Arial" w:hAnsi="Arial" w:cs="Arial"/>
          <w:b/>
          <w:bCs/>
          <w:sz w:val="32"/>
          <w:szCs w:val="32"/>
        </w:rPr>
        <w:t>SPAIN ,</w:t>
      </w:r>
      <w:proofErr w:type="gramEnd"/>
      <w:r w:rsidR="007C4170" w:rsidRPr="00EF72BE">
        <w:rPr>
          <w:rFonts w:ascii="Arial" w:eastAsia="Arial" w:hAnsi="Arial" w:cs="Arial"/>
          <w:b/>
          <w:bCs/>
          <w:sz w:val="32"/>
          <w:szCs w:val="32"/>
        </w:rPr>
        <w:t xml:space="preserve"> </w:t>
      </w:r>
      <w:proofErr w:type="gramStart"/>
      <w:r w:rsidR="007C4170" w:rsidRPr="00EF72BE">
        <w:rPr>
          <w:rFonts w:ascii="Arial" w:eastAsia="Arial" w:hAnsi="Arial" w:cs="Arial"/>
          <w:b/>
          <w:bCs/>
          <w:sz w:val="32"/>
          <w:szCs w:val="32"/>
        </w:rPr>
        <w:t>SOUTHCOREA ,</w:t>
      </w:r>
      <w:proofErr w:type="gramEnd"/>
      <w:r w:rsidR="007C4170" w:rsidRPr="00EF72BE">
        <w:rPr>
          <w:rFonts w:ascii="Arial" w:eastAsia="Arial" w:hAnsi="Arial" w:cs="Arial"/>
          <w:b/>
          <w:bCs/>
          <w:sz w:val="32"/>
          <w:szCs w:val="32"/>
        </w:rPr>
        <w:t xml:space="preserve"> AND CANADA</w:t>
      </w:r>
    </w:p>
    <w:p w14:paraId="1AE22E28" w14:textId="77777777" w:rsidR="007C4170" w:rsidRPr="00EF72BE" w:rsidRDefault="007C4170" w:rsidP="00DB0D4C">
      <w:pPr>
        <w:jc w:val="center"/>
        <w:rPr>
          <w:rFonts w:ascii="Arial" w:eastAsia="Arial" w:hAnsi="Arial" w:cs="Arial"/>
          <w:b/>
          <w:bCs/>
          <w:sz w:val="32"/>
          <w:szCs w:val="32"/>
        </w:rPr>
      </w:pPr>
    </w:p>
    <w:p w14:paraId="0F3A0198" w14:textId="006FCF60" w:rsidR="007C4170" w:rsidRPr="00EF72BE" w:rsidRDefault="007C4170" w:rsidP="00DB0D4C">
      <w:pPr>
        <w:jc w:val="center"/>
        <w:rPr>
          <w:rFonts w:ascii="Arial" w:eastAsia="Arial" w:hAnsi="Arial" w:cs="Arial"/>
          <w:b/>
          <w:bCs/>
          <w:sz w:val="32"/>
          <w:szCs w:val="32"/>
        </w:rPr>
      </w:pPr>
      <w:r w:rsidRPr="00EF72BE">
        <w:rPr>
          <w:rFonts w:ascii="Arial" w:eastAsia="Arial" w:hAnsi="Arial" w:cs="Arial"/>
          <w:b/>
          <w:bCs/>
          <w:sz w:val="32"/>
          <w:szCs w:val="32"/>
        </w:rPr>
        <w:t xml:space="preserve">LECTURER </w:t>
      </w:r>
      <w:proofErr w:type="gramStart"/>
      <w:r w:rsidRPr="00EF72BE">
        <w:rPr>
          <w:rFonts w:ascii="Arial" w:eastAsia="Arial" w:hAnsi="Arial" w:cs="Arial"/>
          <w:b/>
          <w:bCs/>
          <w:sz w:val="32"/>
          <w:szCs w:val="32"/>
        </w:rPr>
        <w:t>NAME :</w:t>
      </w:r>
      <w:proofErr w:type="gramEnd"/>
      <w:r w:rsidRPr="00EF72BE">
        <w:rPr>
          <w:rFonts w:ascii="Arial" w:eastAsia="Arial" w:hAnsi="Arial" w:cs="Arial"/>
          <w:b/>
          <w:bCs/>
          <w:sz w:val="32"/>
          <w:szCs w:val="32"/>
        </w:rPr>
        <w:t xml:space="preserve"> SHEPHERD ZIKO</w:t>
      </w:r>
    </w:p>
    <w:p w14:paraId="4BDACA00" w14:textId="292F96E9" w:rsidR="007C4170" w:rsidRPr="00EF72BE" w:rsidRDefault="007C4170" w:rsidP="00DB0D4C">
      <w:pPr>
        <w:jc w:val="center"/>
        <w:rPr>
          <w:rFonts w:ascii="Arial" w:eastAsia="Arial" w:hAnsi="Arial" w:cs="Arial"/>
          <w:b/>
          <w:bCs/>
          <w:sz w:val="32"/>
          <w:szCs w:val="32"/>
        </w:rPr>
      </w:pPr>
      <w:r w:rsidRPr="00EF72BE">
        <w:rPr>
          <w:rFonts w:ascii="Arial" w:eastAsia="Arial" w:hAnsi="Arial" w:cs="Arial"/>
          <w:b/>
          <w:bCs/>
          <w:sz w:val="32"/>
          <w:szCs w:val="32"/>
        </w:rPr>
        <w:t xml:space="preserve">STUDENT </w:t>
      </w:r>
      <w:proofErr w:type="gramStart"/>
      <w:r w:rsidRPr="00EF72BE">
        <w:rPr>
          <w:rFonts w:ascii="Arial" w:eastAsia="Arial" w:hAnsi="Arial" w:cs="Arial"/>
          <w:b/>
          <w:bCs/>
          <w:sz w:val="32"/>
          <w:szCs w:val="32"/>
        </w:rPr>
        <w:t>NAME :</w:t>
      </w:r>
      <w:proofErr w:type="gramEnd"/>
      <w:r w:rsidRPr="00EF72BE">
        <w:rPr>
          <w:rFonts w:ascii="Arial" w:eastAsia="Arial" w:hAnsi="Arial" w:cs="Arial"/>
          <w:b/>
          <w:bCs/>
          <w:sz w:val="32"/>
          <w:szCs w:val="32"/>
        </w:rPr>
        <w:t xml:space="preserve"> KASHYAPKUMAR JAIMINKUMAR KANSARA</w:t>
      </w:r>
    </w:p>
    <w:p w14:paraId="74CEDF2A" w14:textId="0A24AAF5" w:rsidR="007C4170" w:rsidRPr="00EF72BE" w:rsidRDefault="007C4170" w:rsidP="00DB0D4C">
      <w:pPr>
        <w:jc w:val="center"/>
        <w:rPr>
          <w:rFonts w:ascii="Arial" w:eastAsia="Arial" w:hAnsi="Arial" w:cs="Arial"/>
          <w:b/>
          <w:bCs/>
          <w:sz w:val="32"/>
          <w:szCs w:val="32"/>
        </w:rPr>
      </w:pPr>
      <w:r w:rsidRPr="00EF72BE">
        <w:rPr>
          <w:rFonts w:ascii="Arial" w:eastAsia="Arial" w:hAnsi="Arial" w:cs="Arial"/>
          <w:b/>
          <w:bCs/>
          <w:sz w:val="32"/>
          <w:szCs w:val="32"/>
        </w:rPr>
        <w:t xml:space="preserve">STUDENT ID </w:t>
      </w:r>
      <w:proofErr w:type="gramStart"/>
      <w:r w:rsidRPr="00EF72BE">
        <w:rPr>
          <w:rFonts w:ascii="Arial" w:eastAsia="Arial" w:hAnsi="Arial" w:cs="Arial"/>
          <w:b/>
          <w:bCs/>
          <w:sz w:val="32"/>
          <w:szCs w:val="32"/>
        </w:rPr>
        <w:t>NO. :</w:t>
      </w:r>
      <w:proofErr w:type="gramEnd"/>
      <w:r w:rsidRPr="00EF72BE">
        <w:rPr>
          <w:rFonts w:ascii="Arial" w:eastAsia="Arial" w:hAnsi="Arial" w:cs="Arial"/>
          <w:b/>
          <w:bCs/>
          <w:sz w:val="32"/>
          <w:szCs w:val="32"/>
        </w:rPr>
        <w:t xml:space="preserve"> 2505251</w:t>
      </w:r>
    </w:p>
    <w:p w14:paraId="3AF2CE61" w14:textId="0FE437CF" w:rsidR="00DB0D4C" w:rsidRPr="00EF72BE" w:rsidRDefault="00DB0D4C">
      <w:pPr>
        <w:rPr>
          <w:rFonts w:ascii="Arial" w:eastAsia="Arial" w:hAnsi="Arial" w:cs="Arial"/>
          <w:b/>
          <w:bCs/>
          <w:sz w:val="32"/>
          <w:szCs w:val="32"/>
        </w:rPr>
      </w:pPr>
      <w:r w:rsidRPr="00EF72BE">
        <w:rPr>
          <w:rFonts w:ascii="Arial" w:eastAsia="Arial" w:hAnsi="Arial" w:cs="Arial"/>
          <w:b/>
          <w:bCs/>
          <w:sz w:val="32"/>
          <w:szCs w:val="32"/>
        </w:rPr>
        <w:br w:type="page"/>
      </w:r>
    </w:p>
    <w:p w14:paraId="00000001" w14:textId="47E04408" w:rsidR="00BD3D61" w:rsidRPr="00EF72BE" w:rsidRDefault="00000000" w:rsidP="00DB0D4C">
      <w:pPr>
        <w:jc w:val="center"/>
        <w:rPr>
          <w:rFonts w:ascii="Arial" w:eastAsia="Arial" w:hAnsi="Arial" w:cs="Arial"/>
          <w:b/>
          <w:bCs/>
          <w:highlight w:val="white"/>
        </w:rPr>
      </w:pPr>
      <w:r w:rsidRPr="00EF72BE">
        <w:rPr>
          <w:rFonts w:ascii="Arial" w:eastAsia="Arial" w:hAnsi="Arial" w:cs="Arial"/>
          <w:b/>
          <w:bCs/>
          <w:highlight w:val="white"/>
        </w:rPr>
        <w:lastRenderedPageBreak/>
        <w:t>Executive Summary</w:t>
      </w:r>
    </w:p>
    <w:p w14:paraId="4E7F534A" w14:textId="0C3CC10D" w:rsidR="00BB67D1" w:rsidRPr="00EF72BE" w:rsidRDefault="00722EA0" w:rsidP="00BB67D1">
      <w:pPr>
        <w:rPr>
          <w:rFonts w:ascii="Arial" w:eastAsia="Arial" w:hAnsi="Arial" w:cs="Arial"/>
          <w:highlight w:val="white"/>
        </w:rPr>
      </w:pPr>
      <w:r w:rsidRPr="00EF72BE">
        <w:rPr>
          <w:rFonts w:ascii="Arial" w:eastAsia="Arial" w:hAnsi="Arial" w:cs="Arial"/>
          <w:highlight w:val="white"/>
        </w:rPr>
        <w:t xml:space="preserve">This report entails a comparative analysis of the healthcare delivery </w:t>
      </w:r>
      <w:proofErr w:type="spellStart"/>
      <w:r w:rsidRPr="00EF72BE">
        <w:rPr>
          <w:rFonts w:ascii="Arial" w:eastAsia="Arial" w:hAnsi="Arial" w:cs="Arial"/>
          <w:highlight w:val="white"/>
        </w:rPr>
        <w:t>organisation</w:t>
      </w:r>
      <w:proofErr w:type="spellEnd"/>
      <w:r w:rsidRPr="00EF72BE">
        <w:rPr>
          <w:rFonts w:ascii="Arial" w:eastAsia="Arial" w:hAnsi="Arial" w:cs="Arial"/>
          <w:highlight w:val="white"/>
        </w:rPr>
        <w:t xml:space="preserve">, and the COVID-19 response strategies adopted by Spain, South Korea, and Canada, with specific emphasis on how </w:t>
      </w:r>
      <w:proofErr w:type="spellStart"/>
      <w:r w:rsidRPr="00EF72BE">
        <w:rPr>
          <w:rFonts w:ascii="Arial" w:eastAsia="Arial" w:hAnsi="Arial" w:cs="Arial"/>
          <w:highlight w:val="white"/>
        </w:rPr>
        <w:t>centralised</w:t>
      </w:r>
      <w:proofErr w:type="spellEnd"/>
      <w:r w:rsidRPr="00EF72BE">
        <w:rPr>
          <w:rFonts w:ascii="Arial" w:eastAsia="Arial" w:hAnsi="Arial" w:cs="Arial"/>
          <w:highlight w:val="white"/>
        </w:rPr>
        <w:t xml:space="preserve"> and </w:t>
      </w:r>
      <w:proofErr w:type="spellStart"/>
      <w:r w:rsidRPr="00EF72BE">
        <w:rPr>
          <w:rFonts w:ascii="Arial" w:eastAsia="Arial" w:hAnsi="Arial" w:cs="Arial"/>
          <w:highlight w:val="white"/>
        </w:rPr>
        <w:t>decentralised</w:t>
      </w:r>
      <w:proofErr w:type="spellEnd"/>
      <w:r w:rsidRPr="00EF72BE">
        <w:rPr>
          <w:rFonts w:ascii="Arial" w:eastAsia="Arial" w:hAnsi="Arial" w:cs="Arial"/>
          <w:highlight w:val="white"/>
        </w:rPr>
        <w:t xml:space="preserve"> governance was used. It focuses on how healthcare systems are </w:t>
      </w:r>
      <w:proofErr w:type="spellStart"/>
      <w:r w:rsidRPr="00EF72BE">
        <w:rPr>
          <w:rFonts w:ascii="Arial" w:eastAsia="Arial" w:hAnsi="Arial" w:cs="Arial"/>
          <w:highlight w:val="white"/>
        </w:rPr>
        <w:t>organised</w:t>
      </w:r>
      <w:proofErr w:type="spellEnd"/>
      <w:r w:rsidRPr="00EF72BE">
        <w:rPr>
          <w:rFonts w:ascii="Arial" w:eastAsia="Arial" w:hAnsi="Arial" w:cs="Arial"/>
          <w:highlight w:val="white"/>
        </w:rPr>
        <w:t>, their effectiveness during the pandemic, the use of vaccination, and how the leadership approaches have impacted the results of the countries. The analysis also compares the leadership styles embraced by the leaders, namely: Salvador Illa, Chung Sye-</w:t>
      </w:r>
      <w:proofErr w:type="spellStart"/>
      <w:r w:rsidRPr="00EF72BE">
        <w:rPr>
          <w:rFonts w:ascii="Arial" w:eastAsia="Arial" w:hAnsi="Arial" w:cs="Arial"/>
          <w:highlight w:val="white"/>
        </w:rPr>
        <w:t>kyun</w:t>
      </w:r>
      <w:proofErr w:type="spellEnd"/>
      <w:r w:rsidRPr="00EF72BE">
        <w:rPr>
          <w:rFonts w:ascii="Arial" w:eastAsia="Arial" w:hAnsi="Arial" w:cs="Arial"/>
          <w:highlight w:val="white"/>
        </w:rPr>
        <w:t xml:space="preserve"> and Justin Trudeau and correlates the identified patterns of decision-making with the transformational, situational and participative theories of leadership. The report provides an end by establishing the essential insights into the areas of healthcare preparedness, coordination, and effectiveness in crisis leadership</w:t>
      </w:r>
      <w:r w:rsidR="00DB0D4C" w:rsidRPr="00EF72BE">
        <w:rPr>
          <w:rFonts w:ascii="Arial" w:eastAsia="Arial" w:hAnsi="Arial" w:cs="Arial"/>
          <w:highlight w:val="white"/>
        </w:rPr>
        <w:t>.</w:t>
      </w:r>
    </w:p>
    <w:p w14:paraId="168300BA" w14:textId="61F4CAFA" w:rsidR="00DB0D4C" w:rsidRPr="00EF72BE" w:rsidRDefault="00DB0D4C" w:rsidP="00BB67D1">
      <w:pPr>
        <w:rPr>
          <w:rFonts w:ascii="Arial" w:eastAsia="Arial" w:hAnsi="Arial" w:cs="Arial"/>
          <w:highlight w:val="white"/>
        </w:rPr>
      </w:pPr>
      <w:r w:rsidRPr="00EF72BE">
        <w:rPr>
          <w:rFonts w:ascii="Arial" w:eastAsia="Arial" w:hAnsi="Arial" w:cs="Arial"/>
          <w:highlight w:val="white"/>
        </w:rPr>
        <w:br w:type="page"/>
      </w:r>
    </w:p>
    <w:sdt>
      <w:sdtPr>
        <w:rPr>
          <w:rFonts w:ascii="Arial" w:eastAsia="Times New Roman" w:hAnsi="Arial" w:cs="Arial"/>
          <w:color w:val="auto"/>
          <w:sz w:val="24"/>
          <w:szCs w:val="24"/>
          <w:lang w:val="en" w:eastAsia="en-IN"/>
        </w:rPr>
        <w:id w:val="-394889893"/>
        <w:docPartObj>
          <w:docPartGallery w:val="Table of Contents"/>
          <w:docPartUnique/>
        </w:docPartObj>
      </w:sdtPr>
      <w:sdtEndPr>
        <w:rPr>
          <w:b/>
          <w:bCs/>
          <w:noProof/>
        </w:rPr>
      </w:sdtEndPr>
      <w:sdtContent>
        <w:p w14:paraId="43295AD3" w14:textId="3A5544C4" w:rsidR="00DB0D4C" w:rsidRPr="00EF72BE" w:rsidRDefault="00DB0D4C" w:rsidP="00DB0D4C">
          <w:pPr>
            <w:pStyle w:val="TOCHeading"/>
            <w:spacing w:line="360" w:lineRule="auto"/>
            <w:jc w:val="center"/>
            <w:rPr>
              <w:rFonts w:ascii="Arial" w:hAnsi="Arial" w:cs="Arial"/>
              <w:b/>
              <w:bCs/>
              <w:color w:val="auto"/>
              <w:sz w:val="24"/>
              <w:szCs w:val="24"/>
            </w:rPr>
          </w:pPr>
          <w:r w:rsidRPr="00EF72BE">
            <w:rPr>
              <w:rFonts w:ascii="Arial" w:hAnsi="Arial" w:cs="Arial"/>
              <w:b/>
              <w:bCs/>
              <w:color w:val="auto"/>
              <w:sz w:val="24"/>
              <w:szCs w:val="24"/>
            </w:rPr>
            <w:t>Contents</w:t>
          </w:r>
        </w:p>
        <w:p w14:paraId="27E76E45" w14:textId="730C7EE9" w:rsidR="009E2F43" w:rsidRPr="00EF72BE" w:rsidRDefault="00DB0D4C">
          <w:pPr>
            <w:pStyle w:val="TOC1"/>
            <w:tabs>
              <w:tab w:val="right" w:leader="dot" w:pos="9350"/>
            </w:tabs>
            <w:rPr>
              <w:rFonts w:ascii="Arial" w:eastAsiaTheme="minorEastAsia" w:hAnsi="Arial" w:cs="Arial"/>
              <w:noProof/>
              <w:kern w:val="2"/>
              <w:lang w:val="en-IN"/>
              <w14:ligatures w14:val="standardContextual"/>
            </w:rPr>
          </w:pPr>
          <w:r w:rsidRPr="00EF72BE">
            <w:rPr>
              <w:rFonts w:ascii="Arial" w:hAnsi="Arial" w:cs="Arial"/>
            </w:rPr>
            <w:fldChar w:fldCharType="begin"/>
          </w:r>
          <w:r w:rsidRPr="00EF72BE">
            <w:rPr>
              <w:rFonts w:ascii="Arial" w:hAnsi="Arial" w:cs="Arial"/>
            </w:rPr>
            <w:instrText xml:space="preserve"> TOC \o "1-3" \h \z \u </w:instrText>
          </w:r>
          <w:r w:rsidRPr="00EF72BE">
            <w:rPr>
              <w:rFonts w:ascii="Arial" w:hAnsi="Arial" w:cs="Arial"/>
            </w:rPr>
            <w:fldChar w:fldCharType="separate"/>
          </w:r>
          <w:hyperlink w:anchor="_Toc216281813" w:history="1">
            <w:r w:rsidR="009E2F43" w:rsidRPr="00EF72BE">
              <w:rPr>
                <w:rStyle w:val="Hyperlink"/>
                <w:rFonts w:ascii="Arial" w:hAnsi="Arial" w:cs="Arial"/>
                <w:noProof/>
              </w:rPr>
              <w:t>1. Introduction</w:t>
            </w:r>
            <w:r w:rsidR="009E2F43" w:rsidRPr="00EF72BE">
              <w:rPr>
                <w:rFonts w:ascii="Arial" w:hAnsi="Arial" w:cs="Arial"/>
                <w:noProof/>
                <w:webHidden/>
              </w:rPr>
              <w:tab/>
            </w:r>
            <w:r w:rsidR="009E2F43" w:rsidRPr="00EF72BE">
              <w:rPr>
                <w:rFonts w:ascii="Arial" w:hAnsi="Arial" w:cs="Arial"/>
                <w:noProof/>
                <w:webHidden/>
              </w:rPr>
              <w:fldChar w:fldCharType="begin"/>
            </w:r>
            <w:r w:rsidR="009E2F43" w:rsidRPr="00EF72BE">
              <w:rPr>
                <w:rFonts w:ascii="Arial" w:hAnsi="Arial" w:cs="Arial"/>
                <w:noProof/>
                <w:webHidden/>
              </w:rPr>
              <w:instrText xml:space="preserve"> PAGEREF _Toc216281813 \h </w:instrText>
            </w:r>
            <w:r w:rsidR="009E2F43" w:rsidRPr="00EF72BE">
              <w:rPr>
                <w:rFonts w:ascii="Arial" w:hAnsi="Arial" w:cs="Arial"/>
                <w:noProof/>
                <w:webHidden/>
              </w:rPr>
            </w:r>
            <w:r w:rsidR="009E2F43" w:rsidRPr="00EF72BE">
              <w:rPr>
                <w:rFonts w:ascii="Arial" w:hAnsi="Arial" w:cs="Arial"/>
                <w:noProof/>
                <w:webHidden/>
              </w:rPr>
              <w:fldChar w:fldCharType="separate"/>
            </w:r>
            <w:r w:rsidR="00122FD1" w:rsidRPr="00EF72BE">
              <w:rPr>
                <w:rFonts w:ascii="Arial" w:hAnsi="Arial" w:cs="Arial"/>
                <w:noProof/>
                <w:webHidden/>
              </w:rPr>
              <w:t>4</w:t>
            </w:r>
            <w:r w:rsidR="009E2F43" w:rsidRPr="00EF72BE">
              <w:rPr>
                <w:rFonts w:ascii="Arial" w:hAnsi="Arial" w:cs="Arial"/>
                <w:noProof/>
                <w:webHidden/>
              </w:rPr>
              <w:fldChar w:fldCharType="end"/>
            </w:r>
          </w:hyperlink>
        </w:p>
        <w:p w14:paraId="747E20C2" w14:textId="7FAC43FB" w:rsidR="009E2F43" w:rsidRPr="00EF72BE" w:rsidRDefault="009E2F43">
          <w:pPr>
            <w:pStyle w:val="TOC1"/>
            <w:tabs>
              <w:tab w:val="right" w:leader="dot" w:pos="9350"/>
            </w:tabs>
            <w:rPr>
              <w:rFonts w:ascii="Arial" w:eastAsiaTheme="minorEastAsia" w:hAnsi="Arial" w:cs="Arial"/>
              <w:noProof/>
              <w:kern w:val="2"/>
              <w:lang w:val="en-IN"/>
              <w14:ligatures w14:val="standardContextual"/>
            </w:rPr>
          </w:pPr>
          <w:hyperlink w:anchor="_Toc216281814" w:history="1">
            <w:r w:rsidRPr="00EF72BE">
              <w:rPr>
                <w:rStyle w:val="Hyperlink"/>
                <w:rFonts w:ascii="Arial" w:hAnsi="Arial" w:cs="Arial"/>
                <w:noProof/>
              </w:rPr>
              <w:t>2. Critical Analysis of each country’s typology and systems approach for the COVID 19 Pandemic</w:t>
            </w:r>
            <w:r w:rsidRPr="00EF72BE">
              <w:rPr>
                <w:rFonts w:ascii="Arial" w:hAnsi="Arial" w:cs="Arial"/>
                <w:noProof/>
                <w:webHidden/>
              </w:rPr>
              <w:tab/>
            </w:r>
            <w:r w:rsidRPr="00EF72BE">
              <w:rPr>
                <w:rFonts w:ascii="Arial" w:hAnsi="Arial" w:cs="Arial"/>
                <w:noProof/>
                <w:webHidden/>
              </w:rPr>
              <w:fldChar w:fldCharType="begin"/>
            </w:r>
            <w:r w:rsidRPr="00EF72BE">
              <w:rPr>
                <w:rFonts w:ascii="Arial" w:hAnsi="Arial" w:cs="Arial"/>
                <w:noProof/>
                <w:webHidden/>
              </w:rPr>
              <w:instrText xml:space="preserve"> PAGEREF _Toc216281814 \h </w:instrText>
            </w:r>
            <w:r w:rsidRPr="00EF72BE">
              <w:rPr>
                <w:rFonts w:ascii="Arial" w:hAnsi="Arial" w:cs="Arial"/>
                <w:noProof/>
                <w:webHidden/>
              </w:rPr>
            </w:r>
            <w:r w:rsidRPr="00EF72BE">
              <w:rPr>
                <w:rFonts w:ascii="Arial" w:hAnsi="Arial" w:cs="Arial"/>
                <w:noProof/>
                <w:webHidden/>
              </w:rPr>
              <w:fldChar w:fldCharType="separate"/>
            </w:r>
            <w:r w:rsidR="00122FD1" w:rsidRPr="00EF72BE">
              <w:rPr>
                <w:rFonts w:ascii="Arial" w:hAnsi="Arial" w:cs="Arial"/>
                <w:noProof/>
                <w:webHidden/>
              </w:rPr>
              <w:t>4</w:t>
            </w:r>
            <w:r w:rsidRPr="00EF72BE">
              <w:rPr>
                <w:rFonts w:ascii="Arial" w:hAnsi="Arial" w:cs="Arial"/>
                <w:noProof/>
                <w:webHidden/>
              </w:rPr>
              <w:fldChar w:fldCharType="end"/>
            </w:r>
          </w:hyperlink>
        </w:p>
        <w:p w14:paraId="25BBAE8F" w14:textId="2CD8D0AB" w:rsidR="009E2F43" w:rsidRPr="00EF72BE" w:rsidRDefault="009E2F43">
          <w:pPr>
            <w:pStyle w:val="TOC2"/>
            <w:tabs>
              <w:tab w:val="right" w:leader="dot" w:pos="9350"/>
            </w:tabs>
            <w:rPr>
              <w:rFonts w:ascii="Arial" w:eastAsiaTheme="minorEastAsia" w:hAnsi="Arial" w:cs="Arial"/>
              <w:noProof/>
              <w:kern w:val="2"/>
              <w:lang w:val="en-IN"/>
              <w14:ligatures w14:val="standardContextual"/>
            </w:rPr>
          </w:pPr>
          <w:hyperlink w:anchor="_Toc216281815" w:history="1">
            <w:r w:rsidRPr="00EF72BE">
              <w:rPr>
                <w:rStyle w:val="Hyperlink"/>
                <w:rFonts w:ascii="Arial" w:hAnsi="Arial" w:cs="Arial"/>
                <w:noProof/>
              </w:rPr>
              <w:t>2.1 Organisation of Healthcare Systems</w:t>
            </w:r>
            <w:r w:rsidRPr="00EF72BE">
              <w:rPr>
                <w:rFonts w:ascii="Arial" w:hAnsi="Arial" w:cs="Arial"/>
                <w:noProof/>
                <w:webHidden/>
              </w:rPr>
              <w:tab/>
            </w:r>
            <w:r w:rsidRPr="00EF72BE">
              <w:rPr>
                <w:rFonts w:ascii="Arial" w:hAnsi="Arial" w:cs="Arial"/>
                <w:noProof/>
                <w:webHidden/>
              </w:rPr>
              <w:fldChar w:fldCharType="begin"/>
            </w:r>
            <w:r w:rsidRPr="00EF72BE">
              <w:rPr>
                <w:rFonts w:ascii="Arial" w:hAnsi="Arial" w:cs="Arial"/>
                <w:noProof/>
                <w:webHidden/>
              </w:rPr>
              <w:instrText xml:space="preserve"> PAGEREF _Toc216281815 \h </w:instrText>
            </w:r>
            <w:r w:rsidRPr="00EF72BE">
              <w:rPr>
                <w:rFonts w:ascii="Arial" w:hAnsi="Arial" w:cs="Arial"/>
                <w:noProof/>
                <w:webHidden/>
              </w:rPr>
            </w:r>
            <w:r w:rsidRPr="00EF72BE">
              <w:rPr>
                <w:rFonts w:ascii="Arial" w:hAnsi="Arial" w:cs="Arial"/>
                <w:noProof/>
                <w:webHidden/>
              </w:rPr>
              <w:fldChar w:fldCharType="separate"/>
            </w:r>
            <w:r w:rsidR="00122FD1" w:rsidRPr="00EF72BE">
              <w:rPr>
                <w:rFonts w:ascii="Arial" w:hAnsi="Arial" w:cs="Arial"/>
                <w:noProof/>
                <w:webHidden/>
              </w:rPr>
              <w:t>4</w:t>
            </w:r>
            <w:r w:rsidRPr="00EF72BE">
              <w:rPr>
                <w:rFonts w:ascii="Arial" w:hAnsi="Arial" w:cs="Arial"/>
                <w:noProof/>
                <w:webHidden/>
              </w:rPr>
              <w:fldChar w:fldCharType="end"/>
            </w:r>
          </w:hyperlink>
        </w:p>
        <w:p w14:paraId="2C2475FF" w14:textId="45D824B0" w:rsidR="009E2F43" w:rsidRPr="00EF72BE" w:rsidRDefault="009E2F43">
          <w:pPr>
            <w:pStyle w:val="TOC2"/>
            <w:tabs>
              <w:tab w:val="right" w:leader="dot" w:pos="9350"/>
            </w:tabs>
            <w:rPr>
              <w:rFonts w:ascii="Arial" w:eastAsiaTheme="minorEastAsia" w:hAnsi="Arial" w:cs="Arial"/>
              <w:noProof/>
              <w:kern w:val="2"/>
              <w:lang w:val="en-IN"/>
              <w14:ligatures w14:val="standardContextual"/>
            </w:rPr>
          </w:pPr>
          <w:hyperlink w:anchor="_Toc216281816" w:history="1">
            <w:r w:rsidRPr="00EF72BE">
              <w:rPr>
                <w:rStyle w:val="Hyperlink"/>
                <w:rFonts w:ascii="Arial" w:hAnsi="Arial" w:cs="Arial"/>
                <w:noProof/>
              </w:rPr>
              <w:t>2.2 Centralisation vs Decentralisation</w:t>
            </w:r>
            <w:r w:rsidRPr="00EF72BE">
              <w:rPr>
                <w:rFonts w:ascii="Arial" w:hAnsi="Arial" w:cs="Arial"/>
                <w:noProof/>
                <w:webHidden/>
              </w:rPr>
              <w:tab/>
            </w:r>
            <w:r w:rsidRPr="00EF72BE">
              <w:rPr>
                <w:rFonts w:ascii="Arial" w:hAnsi="Arial" w:cs="Arial"/>
                <w:noProof/>
                <w:webHidden/>
              </w:rPr>
              <w:fldChar w:fldCharType="begin"/>
            </w:r>
            <w:r w:rsidRPr="00EF72BE">
              <w:rPr>
                <w:rFonts w:ascii="Arial" w:hAnsi="Arial" w:cs="Arial"/>
                <w:noProof/>
                <w:webHidden/>
              </w:rPr>
              <w:instrText xml:space="preserve"> PAGEREF _Toc216281816 \h </w:instrText>
            </w:r>
            <w:r w:rsidRPr="00EF72BE">
              <w:rPr>
                <w:rFonts w:ascii="Arial" w:hAnsi="Arial" w:cs="Arial"/>
                <w:noProof/>
                <w:webHidden/>
              </w:rPr>
            </w:r>
            <w:r w:rsidRPr="00EF72BE">
              <w:rPr>
                <w:rFonts w:ascii="Arial" w:hAnsi="Arial" w:cs="Arial"/>
                <w:noProof/>
                <w:webHidden/>
              </w:rPr>
              <w:fldChar w:fldCharType="separate"/>
            </w:r>
            <w:r w:rsidR="00122FD1" w:rsidRPr="00EF72BE">
              <w:rPr>
                <w:rFonts w:ascii="Arial" w:hAnsi="Arial" w:cs="Arial"/>
                <w:noProof/>
                <w:webHidden/>
              </w:rPr>
              <w:t>7</w:t>
            </w:r>
            <w:r w:rsidRPr="00EF72BE">
              <w:rPr>
                <w:rFonts w:ascii="Arial" w:hAnsi="Arial" w:cs="Arial"/>
                <w:noProof/>
                <w:webHidden/>
              </w:rPr>
              <w:fldChar w:fldCharType="end"/>
            </w:r>
          </w:hyperlink>
        </w:p>
        <w:p w14:paraId="0DCF8D82" w14:textId="2CF3DCE5" w:rsidR="009E2F43" w:rsidRPr="00EF72BE" w:rsidRDefault="009E2F43">
          <w:pPr>
            <w:pStyle w:val="TOC2"/>
            <w:tabs>
              <w:tab w:val="right" w:leader="dot" w:pos="9350"/>
            </w:tabs>
            <w:rPr>
              <w:rFonts w:ascii="Arial" w:eastAsiaTheme="minorEastAsia" w:hAnsi="Arial" w:cs="Arial"/>
              <w:noProof/>
              <w:kern w:val="2"/>
              <w:lang w:val="en-IN"/>
              <w14:ligatures w14:val="standardContextual"/>
            </w:rPr>
          </w:pPr>
          <w:hyperlink w:anchor="_Toc216281817" w:history="1">
            <w:r w:rsidRPr="00EF72BE">
              <w:rPr>
                <w:rStyle w:val="Hyperlink"/>
                <w:rFonts w:ascii="Arial" w:hAnsi="Arial" w:cs="Arial"/>
                <w:noProof/>
              </w:rPr>
              <w:t>2.3 Pandemic Response Strategies</w:t>
            </w:r>
            <w:r w:rsidRPr="00EF72BE">
              <w:rPr>
                <w:rFonts w:ascii="Arial" w:hAnsi="Arial" w:cs="Arial"/>
                <w:noProof/>
                <w:webHidden/>
              </w:rPr>
              <w:tab/>
            </w:r>
            <w:r w:rsidRPr="00EF72BE">
              <w:rPr>
                <w:rFonts w:ascii="Arial" w:hAnsi="Arial" w:cs="Arial"/>
                <w:noProof/>
                <w:webHidden/>
              </w:rPr>
              <w:fldChar w:fldCharType="begin"/>
            </w:r>
            <w:r w:rsidRPr="00EF72BE">
              <w:rPr>
                <w:rFonts w:ascii="Arial" w:hAnsi="Arial" w:cs="Arial"/>
                <w:noProof/>
                <w:webHidden/>
              </w:rPr>
              <w:instrText xml:space="preserve"> PAGEREF _Toc216281817 \h </w:instrText>
            </w:r>
            <w:r w:rsidRPr="00EF72BE">
              <w:rPr>
                <w:rFonts w:ascii="Arial" w:hAnsi="Arial" w:cs="Arial"/>
                <w:noProof/>
                <w:webHidden/>
              </w:rPr>
            </w:r>
            <w:r w:rsidRPr="00EF72BE">
              <w:rPr>
                <w:rFonts w:ascii="Arial" w:hAnsi="Arial" w:cs="Arial"/>
                <w:noProof/>
                <w:webHidden/>
              </w:rPr>
              <w:fldChar w:fldCharType="separate"/>
            </w:r>
            <w:r w:rsidR="00122FD1" w:rsidRPr="00EF72BE">
              <w:rPr>
                <w:rFonts w:ascii="Arial" w:hAnsi="Arial" w:cs="Arial"/>
                <w:noProof/>
                <w:webHidden/>
              </w:rPr>
              <w:t>11</w:t>
            </w:r>
            <w:r w:rsidRPr="00EF72BE">
              <w:rPr>
                <w:rFonts w:ascii="Arial" w:hAnsi="Arial" w:cs="Arial"/>
                <w:noProof/>
                <w:webHidden/>
              </w:rPr>
              <w:fldChar w:fldCharType="end"/>
            </w:r>
          </w:hyperlink>
        </w:p>
        <w:p w14:paraId="6E746DD8" w14:textId="36A0BD6A" w:rsidR="009E2F43" w:rsidRPr="00EF72BE" w:rsidRDefault="009E2F43">
          <w:pPr>
            <w:pStyle w:val="TOC2"/>
            <w:tabs>
              <w:tab w:val="right" w:leader="dot" w:pos="9350"/>
            </w:tabs>
            <w:rPr>
              <w:rFonts w:ascii="Arial" w:eastAsiaTheme="minorEastAsia" w:hAnsi="Arial" w:cs="Arial"/>
              <w:noProof/>
              <w:kern w:val="2"/>
              <w:lang w:val="en-IN"/>
              <w14:ligatures w14:val="standardContextual"/>
            </w:rPr>
          </w:pPr>
          <w:hyperlink w:anchor="_Toc216281818" w:history="1">
            <w:r w:rsidRPr="00EF72BE">
              <w:rPr>
                <w:rStyle w:val="Hyperlink"/>
                <w:rFonts w:ascii="Arial" w:hAnsi="Arial" w:cs="Arial"/>
                <w:noProof/>
              </w:rPr>
              <w:t>2.4 Vaccination Responses</w:t>
            </w:r>
            <w:r w:rsidRPr="00EF72BE">
              <w:rPr>
                <w:rFonts w:ascii="Arial" w:hAnsi="Arial" w:cs="Arial"/>
                <w:noProof/>
                <w:webHidden/>
              </w:rPr>
              <w:tab/>
            </w:r>
            <w:r w:rsidRPr="00EF72BE">
              <w:rPr>
                <w:rFonts w:ascii="Arial" w:hAnsi="Arial" w:cs="Arial"/>
                <w:noProof/>
                <w:webHidden/>
              </w:rPr>
              <w:fldChar w:fldCharType="begin"/>
            </w:r>
            <w:r w:rsidRPr="00EF72BE">
              <w:rPr>
                <w:rFonts w:ascii="Arial" w:hAnsi="Arial" w:cs="Arial"/>
                <w:noProof/>
                <w:webHidden/>
              </w:rPr>
              <w:instrText xml:space="preserve"> PAGEREF _Toc216281818 \h </w:instrText>
            </w:r>
            <w:r w:rsidRPr="00EF72BE">
              <w:rPr>
                <w:rFonts w:ascii="Arial" w:hAnsi="Arial" w:cs="Arial"/>
                <w:noProof/>
                <w:webHidden/>
              </w:rPr>
            </w:r>
            <w:r w:rsidRPr="00EF72BE">
              <w:rPr>
                <w:rFonts w:ascii="Arial" w:hAnsi="Arial" w:cs="Arial"/>
                <w:noProof/>
                <w:webHidden/>
              </w:rPr>
              <w:fldChar w:fldCharType="separate"/>
            </w:r>
            <w:r w:rsidR="00122FD1" w:rsidRPr="00EF72BE">
              <w:rPr>
                <w:rFonts w:ascii="Arial" w:hAnsi="Arial" w:cs="Arial"/>
                <w:noProof/>
                <w:webHidden/>
              </w:rPr>
              <w:t>13</w:t>
            </w:r>
            <w:r w:rsidRPr="00EF72BE">
              <w:rPr>
                <w:rFonts w:ascii="Arial" w:hAnsi="Arial" w:cs="Arial"/>
                <w:noProof/>
                <w:webHidden/>
              </w:rPr>
              <w:fldChar w:fldCharType="end"/>
            </w:r>
          </w:hyperlink>
        </w:p>
        <w:p w14:paraId="03A6EB76" w14:textId="4A8E09A3" w:rsidR="009E2F43" w:rsidRPr="00EF72BE" w:rsidRDefault="009E2F43">
          <w:pPr>
            <w:pStyle w:val="TOC1"/>
            <w:tabs>
              <w:tab w:val="right" w:leader="dot" w:pos="9350"/>
            </w:tabs>
            <w:rPr>
              <w:rFonts w:ascii="Arial" w:eastAsiaTheme="minorEastAsia" w:hAnsi="Arial" w:cs="Arial"/>
              <w:noProof/>
              <w:kern w:val="2"/>
              <w:lang w:val="en-IN"/>
              <w14:ligatures w14:val="standardContextual"/>
            </w:rPr>
          </w:pPr>
          <w:hyperlink w:anchor="_Toc216281819" w:history="1">
            <w:r w:rsidRPr="00EF72BE">
              <w:rPr>
                <w:rStyle w:val="Hyperlink"/>
                <w:rFonts w:ascii="Arial" w:hAnsi="Arial" w:cs="Arial"/>
                <w:noProof/>
              </w:rPr>
              <w:t>3. Critical Analysis of the Leadership Styles taken in each Country</w:t>
            </w:r>
            <w:r w:rsidRPr="00EF72BE">
              <w:rPr>
                <w:rFonts w:ascii="Arial" w:hAnsi="Arial" w:cs="Arial"/>
                <w:noProof/>
                <w:webHidden/>
              </w:rPr>
              <w:tab/>
            </w:r>
            <w:r w:rsidRPr="00EF72BE">
              <w:rPr>
                <w:rFonts w:ascii="Arial" w:hAnsi="Arial" w:cs="Arial"/>
                <w:noProof/>
                <w:webHidden/>
              </w:rPr>
              <w:fldChar w:fldCharType="begin"/>
            </w:r>
            <w:r w:rsidRPr="00EF72BE">
              <w:rPr>
                <w:rFonts w:ascii="Arial" w:hAnsi="Arial" w:cs="Arial"/>
                <w:noProof/>
                <w:webHidden/>
              </w:rPr>
              <w:instrText xml:space="preserve"> PAGEREF _Toc216281819 \h </w:instrText>
            </w:r>
            <w:r w:rsidRPr="00EF72BE">
              <w:rPr>
                <w:rFonts w:ascii="Arial" w:hAnsi="Arial" w:cs="Arial"/>
                <w:noProof/>
                <w:webHidden/>
              </w:rPr>
            </w:r>
            <w:r w:rsidRPr="00EF72BE">
              <w:rPr>
                <w:rFonts w:ascii="Arial" w:hAnsi="Arial" w:cs="Arial"/>
                <w:noProof/>
                <w:webHidden/>
              </w:rPr>
              <w:fldChar w:fldCharType="separate"/>
            </w:r>
            <w:r w:rsidR="00122FD1" w:rsidRPr="00EF72BE">
              <w:rPr>
                <w:rFonts w:ascii="Arial" w:hAnsi="Arial" w:cs="Arial"/>
                <w:noProof/>
                <w:webHidden/>
              </w:rPr>
              <w:t>15</w:t>
            </w:r>
            <w:r w:rsidRPr="00EF72BE">
              <w:rPr>
                <w:rFonts w:ascii="Arial" w:hAnsi="Arial" w:cs="Arial"/>
                <w:noProof/>
                <w:webHidden/>
              </w:rPr>
              <w:fldChar w:fldCharType="end"/>
            </w:r>
          </w:hyperlink>
        </w:p>
        <w:p w14:paraId="35A3C83D" w14:textId="7C64B19F" w:rsidR="009E2F43" w:rsidRPr="00EF72BE" w:rsidRDefault="009E2F43">
          <w:pPr>
            <w:pStyle w:val="TOC2"/>
            <w:tabs>
              <w:tab w:val="right" w:leader="dot" w:pos="9350"/>
            </w:tabs>
            <w:rPr>
              <w:rFonts w:ascii="Arial" w:eastAsiaTheme="minorEastAsia" w:hAnsi="Arial" w:cs="Arial"/>
              <w:noProof/>
              <w:kern w:val="2"/>
              <w:lang w:val="en-IN"/>
              <w14:ligatures w14:val="standardContextual"/>
            </w:rPr>
          </w:pPr>
          <w:hyperlink w:anchor="_Toc216281820" w:history="1">
            <w:r w:rsidRPr="00EF72BE">
              <w:rPr>
                <w:rStyle w:val="Hyperlink"/>
                <w:rFonts w:ascii="Arial" w:hAnsi="Arial" w:cs="Arial"/>
                <w:noProof/>
              </w:rPr>
              <w:t>3.1. Leadership styles in Spain</w:t>
            </w:r>
            <w:r w:rsidRPr="00EF72BE">
              <w:rPr>
                <w:rFonts w:ascii="Arial" w:hAnsi="Arial" w:cs="Arial"/>
                <w:noProof/>
                <w:webHidden/>
              </w:rPr>
              <w:tab/>
            </w:r>
            <w:r w:rsidRPr="00EF72BE">
              <w:rPr>
                <w:rFonts w:ascii="Arial" w:hAnsi="Arial" w:cs="Arial"/>
                <w:noProof/>
                <w:webHidden/>
              </w:rPr>
              <w:fldChar w:fldCharType="begin"/>
            </w:r>
            <w:r w:rsidRPr="00EF72BE">
              <w:rPr>
                <w:rFonts w:ascii="Arial" w:hAnsi="Arial" w:cs="Arial"/>
                <w:noProof/>
                <w:webHidden/>
              </w:rPr>
              <w:instrText xml:space="preserve"> PAGEREF _Toc216281820 \h </w:instrText>
            </w:r>
            <w:r w:rsidRPr="00EF72BE">
              <w:rPr>
                <w:rFonts w:ascii="Arial" w:hAnsi="Arial" w:cs="Arial"/>
                <w:noProof/>
                <w:webHidden/>
              </w:rPr>
            </w:r>
            <w:r w:rsidRPr="00EF72BE">
              <w:rPr>
                <w:rFonts w:ascii="Arial" w:hAnsi="Arial" w:cs="Arial"/>
                <w:noProof/>
                <w:webHidden/>
              </w:rPr>
              <w:fldChar w:fldCharType="separate"/>
            </w:r>
            <w:r w:rsidR="00122FD1" w:rsidRPr="00EF72BE">
              <w:rPr>
                <w:rFonts w:ascii="Arial" w:hAnsi="Arial" w:cs="Arial"/>
                <w:noProof/>
                <w:webHidden/>
              </w:rPr>
              <w:t>15</w:t>
            </w:r>
            <w:r w:rsidRPr="00EF72BE">
              <w:rPr>
                <w:rFonts w:ascii="Arial" w:hAnsi="Arial" w:cs="Arial"/>
                <w:noProof/>
                <w:webHidden/>
              </w:rPr>
              <w:fldChar w:fldCharType="end"/>
            </w:r>
          </w:hyperlink>
        </w:p>
        <w:p w14:paraId="674592BE" w14:textId="48FA791A" w:rsidR="009E2F43" w:rsidRPr="00EF72BE" w:rsidRDefault="009E2F43">
          <w:pPr>
            <w:pStyle w:val="TOC2"/>
            <w:tabs>
              <w:tab w:val="right" w:leader="dot" w:pos="9350"/>
            </w:tabs>
            <w:rPr>
              <w:rFonts w:ascii="Arial" w:eastAsiaTheme="minorEastAsia" w:hAnsi="Arial" w:cs="Arial"/>
              <w:noProof/>
              <w:kern w:val="2"/>
              <w:lang w:val="en-IN"/>
              <w14:ligatures w14:val="standardContextual"/>
            </w:rPr>
          </w:pPr>
          <w:hyperlink w:anchor="_Toc216281821" w:history="1">
            <w:r w:rsidRPr="00EF72BE">
              <w:rPr>
                <w:rStyle w:val="Hyperlink"/>
                <w:rFonts w:ascii="Arial" w:hAnsi="Arial" w:cs="Arial"/>
                <w:noProof/>
              </w:rPr>
              <w:t>3.2. Leadership style in South Korea</w:t>
            </w:r>
            <w:r w:rsidRPr="00EF72BE">
              <w:rPr>
                <w:rFonts w:ascii="Arial" w:hAnsi="Arial" w:cs="Arial"/>
                <w:noProof/>
                <w:webHidden/>
              </w:rPr>
              <w:tab/>
            </w:r>
            <w:r w:rsidRPr="00EF72BE">
              <w:rPr>
                <w:rFonts w:ascii="Arial" w:hAnsi="Arial" w:cs="Arial"/>
                <w:noProof/>
                <w:webHidden/>
              </w:rPr>
              <w:fldChar w:fldCharType="begin"/>
            </w:r>
            <w:r w:rsidRPr="00EF72BE">
              <w:rPr>
                <w:rFonts w:ascii="Arial" w:hAnsi="Arial" w:cs="Arial"/>
                <w:noProof/>
                <w:webHidden/>
              </w:rPr>
              <w:instrText xml:space="preserve"> PAGEREF _Toc216281821 \h </w:instrText>
            </w:r>
            <w:r w:rsidRPr="00EF72BE">
              <w:rPr>
                <w:rFonts w:ascii="Arial" w:hAnsi="Arial" w:cs="Arial"/>
                <w:noProof/>
                <w:webHidden/>
              </w:rPr>
            </w:r>
            <w:r w:rsidRPr="00EF72BE">
              <w:rPr>
                <w:rFonts w:ascii="Arial" w:hAnsi="Arial" w:cs="Arial"/>
                <w:noProof/>
                <w:webHidden/>
              </w:rPr>
              <w:fldChar w:fldCharType="separate"/>
            </w:r>
            <w:r w:rsidR="00122FD1" w:rsidRPr="00EF72BE">
              <w:rPr>
                <w:rFonts w:ascii="Arial" w:hAnsi="Arial" w:cs="Arial"/>
                <w:noProof/>
                <w:webHidden/>
              </w:rPr>
              <w:t>17</w:t>
            </w:r>
            <w:r w:rsidRPr="00EF72BE">
              <w:rPr>
                <w:rFonts w:ascii="Arial" w:hAnsi="Arial" w:cs="Arial"/>
                <w:noProof/>
                <w:webHidden/>
              </w:rPr>
              <w:fldChar w:fldCharType="end"/>
            </w:r>
          </w:hyperlink>
        </w:p>
        <w:p w14:paraId="731B60E8" w14:textId="7D7B9930" w:rsidR="009E2F43" w:rsidRPr="00EF72BE" w:rsidRDefault="009E2F43">
          <w:pPr>
            <w:pStyle w:val="TOC2"/>
            <w:tabs>
              <w:tab w:val="right" w:leader="dot" w:pos="9350"/>
            </w:tabs>
            <w:rPr>
              <w:rFonts w:ascii="Arial" w:eastAsiaTheme="minorEastAsia" w:hAnsi="Arial" w:cs="Arial"/>
              <w:noProof/>
              <w:kern w:val="2"/>
              <w:lang w:val="en-IN"/>
              <w14:ligatures w14:val="standardContextual"/>
            </w:rPr>
          </w:pPr>
          <w:hyperlink w:anchor="_Toc216281822" w:history="1">
            <w:r w:rsidRPr="00EF72BE">
              <w:rPr>
                <w:rStyle w:val="Hyperlink"/>
                <w:rFonts w:ascii="Arial" w:hAnsi="Arial" w:cs="Arial"/>
                <w:noProof/>
              </w:rPr>
              <w:t>3.3. Leadership style in Canada</w:t>
            </w:r>
            <w:r w:rsidRPr="00EF72BE">
              <w:rPr>
                <w:rFonts w:ascii="Arial" w:hAnsi="Arial" w:cs="Arial"/>
                <w:noProof/>
                <w:webHidden/>
              </w:rPr>
              <w:tab/>
            </w:r>
            <w:r w:rsidRPr="00EF72BE">
              <w:rPr>
                <w:rFonts w:ascii="Arial" w:hAnsi="Arial" w:cs="Arial"/>
                <w:noProof/>
                <w:webHidden/>
              </w:rPr>
              <w:fldChar w:fldCharType="begin"/>
            </w:r>
            <w:r w:rsidRPr="00EF72BE">
              <w:rPr>
                <w:rFonts w:ascii="Arial" w:hAnsi="Arial" w:cs="Arial"/>
                <w:noProof/>
                <w:webHidden/>
              </w:rPr>
              <w:instrText xml:space="preserve"> PAGEREF _Toc216281822 \h </w:instrText>
            </w:r>
            <w:r w:rsidRPr="00EF72BE">
              <w:rPr>
                <w:rFonts w:ascii="Arial" w:hAnsi="Arial" w:cs="Arial"/>
                <w:noProof/>
                <w:webHidden/>
              </w:rPr>
            </w:r>
            <w:r w:rsidRPr="00EF72BE">
              <w:rPr>
                <w:rFonts w:ascii="Arial" w:hAnsi="Arial" w:cs="Arial"/>
                <w:noProof/>
                <w:webHidden/>
              </w:rPr>
              <w:fldChar w:fldCharType="separate"/>
            </w:r>
            <w:r w:rsidR="00122FD1" w:rsidRPr="00EF72BE">
              <w:rPr>
                <w:rFonts w:ascii="Arial" w:hAnsi="Arial" w:cs="Arial"/>
                <w:noProof/>
                <w:webHidden/>
              </w:rPr>
              <w:t>18</w:t>
            </w:r>
            <w:r w:rsidRPr="00EF72BE">
              <w:rPr>
                <w:rFonts w:ascii="Arial" w:hAnsi="Arial" w:cs="Arial"/>
                <w:noProof/>
                <w:webHidden/>
              </w:rPr>
              <w:fldChar w:fldCharType="end"/>
            </w:r>
          </w:hyperlink>
        </w:p>
        <w:p w14:paraId="7C6194F8" w14:textId="33654540" w:rsidR="009E2F43" w:rsidRPr="00EF72BE" w:rsidRDefault="009E2F43">
          <w:pPr>
            <w:pStyle w:val="TOC2"/>
            <w:tabs>
              <w:tab w:val="right" w:leader="dot" w:pos="9350"/>
            </w:tabs>
            <w:rPr>
              <w:rFonts w:ascii="Arial" w:eastAsiaTheme="minorEastAsia" w:hAnsi="Arial" w:cs="Arial"/>
              <w:noProof/>
              <w:kern w:val="2"/>
              <w:lang w:val="en-IN"/>
              <w14:ligatures w14:val="standardContextual"/>
            </w:rPr>
          </w:pPr>
          <w:hyperlink w:anchor="_Toc216281823" w:history="1">
            <w:r w:rsidRPr="00EF72BE">
              <w:rPr>
                <w:rStyle w:val="Hyperlink"/>
                <w:rFonts w:ascii="Arial" w:hAnsi="Arial" w:cs="Arial"/>
                <w:noProof/>
              </w:rPr>
              <w:t>3.4 Leadership Comparison</w:t>
            </w:r>
            <w:r w:rsidRPr="00EF72BE">
              <w:rPr>
                <w:rFonts w:ascii="Arial" w:hAnsi="Arial" w:cs="Arial"/>
                <w:noProof/>
                <w:webHidden/>
              </w:rPr>
              <w:tab/>
            </w:r>
            <w:r w:rsidRPr="00EF72BE">
              <w:rPr>
                <w:rFonts w:ascii="Arial" w:hAnsi="Arial" w:cs="Arial"/>
                <w:noProof/>
                <w:webHidden/>
              </w:rPr>
              <w:fldChar w:fldCharType="begin"/>
            </w:r>
            <w:r w:rsidRPr="00EF72BE">
              <w:rPr>
                <w:rFonts w:ascii="Arial" w:hAnsi="Arial" w:cs="Arial"/>
                <w:noProof/>
                <w:webHidden/>
              </w:rPr>
              <w:instrText xml:space="preserve"> PAGEREF _Toc216281823 \h </w:instrText>
            </w:r>
            <w:r w:rsidRPr="00EF72BE">
              <w:rPr>
                <w:rFonts w:ascii="Arial" w:hAnsi="Arial" w:cs="Arial"/>
                <w:noProof/>
                <w:webHidden/>
              </w:rPr>
            </w:r>
            <w:r w:rsidRPr="00EF72BE">
              <w:rPr>
                <w:rFonts w:ascii="Arial" w:hAnsi="Arial" w:cs="Arial"/>
                <w:noProof/>
                <w:webHidden/>
              </w:rPr>
              <w:fldChar w:fldCharType="separate"/>
            </w:r>
            <w:r w:rsidR="00122FD1" w:rsidRPr="00EF72BE">
              <w:rPr>
                <w:rFonts w:ascii="Arial" w:hAnsi="Arial" w:cs="Arial"/>
                <w:noProof/>
                <w:webHidden/>
              </w:rPr>
              <w:t>19</w:t>
            </w:r>
            <w:r w:rsidRPr="00EF72BE">
              <w:rPr>
                <w:rFonts w:ascii="Arial" w:hAnsi="Arial" w:cs="Arial"/>
                <w:noProof/>
                <w:webHidden/>
              </w:rPr>
              <w:fldChar w:fldCharType="end"/>
            </w:r>
          </w:hyperlink>
        </w:p>
        <w:p w14:paraId="469CF57D" w14:textId="7D4F1E65" w:rsidR="009E2F43" w:rsidRPr="00EF72BE" w:rsidRDefault="009E2F43">
          <w:pPr>
            <w:pStyle w:val="TOC2"/>
            <w:tabs>
              <w:tab w:val="right" w:leader="dot" w:pos="9350"/>
            </w:tabs>
            <w:rPr>
              <w:rFonts w:ascii="Arial" w:eastAsiaTheme="minorEastAsia" w:hAnsi="Arial" w:cs="Arial"/>
              <w:noProof/>
              <w:kern w:val="2"/>
              <w:lang w:val="en-IN"/>
              <w14:ligatures w14:val="standardContextual"/>
            </w:rPr>
          </w:pPr>
          <w:hyperlink w:anchor="_Toc216281824" w:history="1">
            <w:r w:rsidRPr="00EF72BE">
              <w:rPr>
                <w:rStyle w:val="Hyperlink"/>
                <w:rFonts w:ascii="Arial" w:hAnsi="Arial" w:cs="Arial"/>
                <w:noProof/>
              </w:rPr>
              <w:t>3.5 Impact of Leadership on Health Systems</w:t>
            </w:r>
            <w:r w:rsidRPr="00EF72BE">
              <w:rPr>
                <w:rFonts w:ascii="Arial" w:hAnsi="Arial" w:cs="Arial"/>
                <w:noProof/>
                <w:webHidden/>
              </w:rPr>
              <w:tab/>
            </w:r>
            <w:r w:rsidRPr="00EF72BE">
              <w:rPr>
                <w:rFonts w:ascii="Arial" w:hAnsi="Arial" w:cs="Arial"/>
                <w:noProof/>
                <w:webHidden/>
              </w:rPr>
              <w:fldChar w:fldCharType="begin"/>
            </w:r>
            <w:r w:rsidRPr="00EF72BE">
              <w:rPr>
                <w:rFonts w:ascii="Arial" w:hAnsi="Arial" w:cs="Arial"/>
                <w:noProof/>
                <w:webHidden/>
              </w:rPr>
              <w:instrText xml:space="preserve"> PAGEREF _Toc216281824 \h </w:instrText>
            </w:r>
            <w:r w:rsidRPr="00EF72BE">
              <w:rPr>
                <w:rFonts w:ascii="Arial" w:hAnsi="Arial" w:cs="Arial"/>
                <w:noProof/>
                <w:webHidden/>
              </w:rPr>
            </w:r>
            <w:r w:rsidRPr="00EF72BE">
              <w:rPr>
                <w:rFonts w:ascii="Arial" w:hAnsi="Arial" w:cs="Arial"/>
                <w:noProof/>
                <w:webHidden/>
              </w:rPr>
              <w:fldChar w:fldCharType="separate"/>
            </w:r>
            <w:r w:rsidR="00122FD1" w:rsidRPr="00EF72BE">
              <w:rPr>
                <w:rFonts w:ascii="Arial" w:hAnsi="Arial" w:cs="Arial"/>
                <w:noProof/>
                <w:webHidden/>
              </w:rPr>
              <w:t>20</w:t>
            </w:r>
            <w:r w:rsidRPr="00EF72BE">
              <w:rPr>
                <w:rFonts w:ascii="Arial" w:hAnsi="Arial" w:cs="Arial"/>
                <w:noProof/>
                <w:webHidden/>
              </w:rPr>
              <w:fldChar w:fldCharType="end"/>
            </w:r>
          </w:hyperlink>
        </w:p>
        <w:p w14:paraId="0E829EF2" w14:textId="14B2355E" w:rsidR="009E2F43" w:rsidRPr="00EF72BE" w:rsidRDefault="009E2F43">
          <w:pPr>
            <w:pStyle w:val="TOC1"/>
            <w:tabs>
              <w:tab w:val="right" w:leader="dot" w:pos="9350"/>
            </w:tabs>
            <w:rPr>
              <w:rFonts w:ascii="Arial" w:eastAsiaTheme="minorEastAsia" w:hAnsi="Arial" w:cs="Arial"/>
              <w:noProof/>
              <w:kern w:val="2"/>
              <w:lang w:val="en-IN"/>
              <w14:ligatures w14:val="standardContextual"/>
            </w:rPr>
          </w:pPr>
          <w:hyperlink w:anchor="_Toc216281825" w:history="1">
            <w:r w:rsidRPr="00EF72BE">
              <w:rPr>
                <w:rStyle w:val="Hyperlink"/>
                <w:rFonts w:ascii="Arial" w:hAnsi="Arial" w:cs="Arial"/>
                <w:noProof/>
              </w:rPr>
              <w:t>4. Conclusion</w:t>
            </w:r>
            <w:r w:rsidRPr="00EF72BE">
              <w:rPr>
                <w:rFonts w:ascii="Arial" w:hAnsi="Arial" w:cs="Arial"/>
                <w:noProof/>
                <w:webHidden/>
              </w:rPr>
              <w:tab/>
            </w:r>
            <w:r w:rsidRPr="00EF72BE">
              <w:rPr>
                <w:rFonts w:ascii="Arial" w:hAnsi="Arial" w:cs="Arial"/>
                <w:noProof/>
                <w:webHidden/>
              </w:rPr>
              <w:fldChar w:fldCharType="begin"/>
            </w:r>
            <w:r w:rsidRPr="00EF72BE">
              <w:rPr>
                <w:rFonts w:ascii="Arial" w:hAnsi="Arial" w:cs="Arial"/>
                <w:noProof/>
                <w:webHidden/>
              </w:rPr>
              <w:instrText xml:space="preserve"> PAGEREF _Toc216281825 \h </w:instrText>
            </w:r>
            <w:r w:rsidRPr="00EF72BE">
              <w:rPr>
                <w:rFonts w:ascii="Arial" w:hAnsi="Arial" w:cs="Arial"/>
                <w:noProof/>
                <w:webHidden/>
              </w:rPr>
            </w:r>
            <w:r w:rsidRPr="00EF72BE">
              <w:rPr>
                <w:rFonts w:ascii="Arial" w:hAnsi="Arial" w:cs="Arial"/>
                <w:noProof/>
                <w:webHidden/>
              </w:rPr>
              <w:fldChar w:fldCharType="separate"/>
            </w:r>
            <w:r w:rsidR="00122FD1" w:rsidRPr="00EF72BE">
              <w:rPr>
                <w:rFonts w:ascii="Arial" w:hAnsi="Arial" w:cs="Arial"/>
                <w:noProof/>
                <w:webHidden/>
              </w:rPr>
              <w:t>22</w:t>
            </w:r>
            <w:r w:rsidRPr="00EF72BE">
              <w:rPr>
                <w:rFonts w:ascii="Arial" w:hAnsi="Arial" w:cs="Arial"/>
                <w:noProof/>
                <w:webHidden/>
              </w:rPr>
              <w:fldChar w:fldCharType="end"/>
            </w:r>
          </w:hyperlink>
        </w:p>
        <w:p w14:paraId="248E28B2" w14:textId="441857EC" w:rsidR="00DB0D4C" w:rsidRPr="00EF72BE" w:rsidRDefault="00DB0D4C" w:rsidP="00DB0D4C">
          <w:pPr>
            <w:rPr>
              <w:rFonts w:ascii="Arial" w:hAnsi="Arial" w:cs="Arial"/>
            </w:rPr>
          </w:pPr>
          <w:r w:rsidRPr="00EF72BE">
            <w:rPr>
              <w:rFonts w:ascii="Arial" w:hAnsi="Arial" w:cs="Arial"/>
              <w:b/>
              <w:bCs/>
              <w:noProof/>
            </w:rPr>
            <w:fldChar w:fldCharType="end"/>
          </w:r>
        </w:p>
      </w:sdtContent>
    </w:sdt>
    <w:p w14:paraId="6EE1C413" w14:textId="77777777" w:rsidR="00DB0D4C" w:rsidRPr="00EF72BE" w:rsidRDefault="00DB0D4C" w:rsidP="00BB67D1">
      <w:pPr>
        <w:rPr>
          <w:rFonts w:ascii="Arial" w:eastAsia="Arial" w:hAnsi="Arial" w:cs="Arial"/>
          <w:highlight w:val="white"/>
        </w:rPr>
      </w:pPr>
    </w:p>
    <w:p w14:paraId="3DDCED1A" w14:textId="77777777" w:rsidR="00DB0D4C" w:rsidRPr="00EF72BE" w:rsidRDefault="00DB0D4C">
      <w:pPr>
        <w:rPr>
          <w:rFonts w:ascii="Arial" w:hAnsi="Arial" w:cs="Arial"/>
          <w:b/>
          <w:bCs/>
          <w:color w:val="222222"/>
          <w:highlight w:val="white"/>
        </w:rPr>
      </w:pPr>
      <w:bookmarkStart w:id="0" w:name="_s3ck29i3java" w:colFirst="0" w:colLast="0"/>
      <w:bookmarkEnd w:id="0"/>
      <w:r w:rsidRPr="00EF72BE">
        <w:rPr>
          <w:rFonts w:ascii="Arial" w:hAnsi="Arial" w:cs="Arial"/>
        </w:rPr>
        <w:br w:type="page"/>
      </w:r>
    </w:p>
    <w:p w14:paraId="00000002" w14:textId="221FBEE0" w:rsidR="00BD3D61" w:rsidRPr="00EF72BE" w:rsidRDefault="00000000" w:rsidP="002C3E42">
      <w:pPr>
        <w:pStyle w:val="Heading1"/>
        <w:numPr>
          <w:ilvl w:val="0"/>
          <w:numId w:val="1"/>
        </w:numPr>
        <w:rPr>
          <w:rFonts w:ascii="Arial" w:hAnsi="Arial" w:cs="Arial"/>
        </w:rPr>
      </w:pPr>
      <w:bookmarkStart w:id="1" w:name="_Toc216281813"/>
      <w:r w:rsidRPr="00EF72BE">
        <w:rPr>
          <w:rFonts w:ascii="Arial" w:hAnsi="Arial" w:cs="Arial"/>
        </w:rPr>
        <w:lastRenderedPageBreak/>
        <w:t>Introduction</w:t>
      </w:r>
      <w:bookmarkEnd w:id="1"/>
    </w:p>
    <w:p w14:paraId="00000003" w14:textId="55BA0A60" w:rsidR="00BD3D61" w:rsidRPr="00EF72BE" w:rsidRDefault="00722EA0" w:rsidP="002C3E42">
      <w:pPr>
        <w:pStyle w:val="ListParagraph"/>
        <w:numPr>
          <w:ilvl w:val="0"/>
          <w:numId w:val="1"/>
        </w:numPr>
        <w:rPr>
          <w:rFonts w:ascii="Arial" w:hAnsi="Arial" w:cs="Arial"/>
          <w:lang w:val="en-IN"/>
        </w:rPr>
      </w:pPr>
      <w:r w:rsidRPr="00EF72BE">
        <w:rPr>
          <w:rFonts w:ascii="Arial" w:hAnsi="Arial" w:cs="Arial"/>
        </w:rPr>
        <w:t xml:space="preserve">This comparison section presents the essence of the report by discussing how Spain, South Korea and Canada planned their healthcare systems and planned their response in the case of the pandemic during the COVID-19. The comparison is based on the role structural disparities were played between </w:t>
      </w:r>
      <w:proofErr w:type="spellStart"/>
      <w:r w:rsidRPr="00EF72BE">
        <w:rPr>
          <w:rFonts w:ascii="Arial" w:hAnsi="Arial" w:cs="Arial"/>
        </w:rPr>
        <w:t>centralised</w:t>
      </w:r>
      <w:proofErr w:type="spellEnd"/>
      <w:r w:rsidRPr="00EF72BE">
        <w:rPr>
          <w:rFonts w:ascii="Arial" w:hAnsi="Arial" w:cs="Arial"/>
        </w:rPr>
        <w:t xml:space="preserve"> and </w:t>
      </w:r>
      <w:proofErr w:type="spellStart"/>
      <w:r w:rsidRPr="00EF72BE">
        <w:rPr>
          <w:rFonts w:ascii="Arial" w:hAnsi="Arial" w:cs="Arial"/>
        </w:rPr>
        <w:t>decentralised</w:t>
      </w:r>
      <w:proofErr w:type="spellEnd"/>
      <w:r w:rsidRPr="00EF72BE">
        <w:rPr>
          <w:rFonts w:ascii="Arial" w:hAnsi="Arial" w:cs="Arial"/>
        </w:rPr>
        <w:t xml:space="preserve"> systems in determining decision-making capabilities, coordination of public health interventions and national resilience in response to a global health emergency. </w:t>
      </w:r>
      <w:proofErr w:type="spellStart"/>
      <w:r w:rsidRPr="00EF72BE">
        <w:rPr>
          <w:rFonts w:ascii="Arial" w:hAnsi="Arial" w:cs="Arial"/>
        </w:rPr>
        <w:t>Centralisation</w:t>
      </w:r>
      <w:proofErr w:type="spellEnd"/>
      <w:r w:rsidRPr="00EF72BE">
        <w:rPr>
          <w:rFonts w:ascii="Arial" w:hAnsi="Arial" w:cs="Arial"/>
        </w:rPr>
        <w:t xml:space="preserve"> is the act of decision-making which is </w:t>
      </w:r>
      <w:proofErr w:type="spellStart"/>
      <w:r w:rsidRPr="00EF72BE">
        <w:rPr>
          <w:rFonts w:ascii="Arial" w:hAnsi="Arial" w:cs="Arial"/>
        </w:rPr>
        <w:t>centred</w:t>
      </w:r>
      <w:proofErr w:type="spellEnd"/>
      <w:r w:rsidRPr="00EF72BE">
        <w:rPr>
          <w:rFonts w:ascii="Arial" w:hAnsi="Arial" w:cs="Arial"/>
        </w:rPr>
        <w:t xml:space="preserve"> in the country, and thus, fast uniform action is achievable, but on the other hand, </w:t>
      </w:r>
      <w:proofErr w:type="spellStart"/>
      <w:r w:rsidRPr="00EF72BE">
        <w:rPr>
          <w:rFonts w:ascii="Arial" w:hAnsi="Arial" w:cs="Arial"/>
        </w:rPr>
        <w:t>decentralisation</w:t>
      </w:r>
      <w:proofErr w:type="spellEnd"/>
      <w:r w:rsidRPr="00EF72BE">
        <w:rPr>
          <w:rFonts w:ascii="Arial" w:hAnsi="Arial" w:cs="Arial"/>
        </w:rPr>
        <w:t xml:space="preserve"> refers to the situation whereby the sub-national authorities are allowed to make their own decisions and employ interventions suitable to the geographical circumstances. These are the contrasting governance arrangements that one needs to understand to assess the effectiveness of each jurisdiction in dealing with infection control, testing, and vaccination roll out under the changing conditions of the crisis. Also, the part interprets the styles of leadership that were employed by Salvador Illa, Chung Sye-</w:t>
      </w:r>
      <w:proofErr w:type="spellStart"/>
      <w:r w:rsidRPr="00EF72BE">
        <w:rPr>
          <w:rFonts w:ascii="Arial" w:hAnsi="Arial" w:cs="Arial"/>
        </w:rPr>
        <w:t>kyun</w:t>
      </w:r>
      <w:proofErr w:type="spellEnd"/>
      <w:r w:rsidRPr="00EF72BE">
        <w:rPr>
          <w:rFonts w:ascii="Arial" w:hAnsi="Arial" w:cs="Arial"/>
        </w:rPr>
        <w:t>, and Justin Trudeau and how leadership styles varied to have an impact on national strategy, communication, and social obedience. During the crisis, leadership is of critical concern as it determines policy implementation, citizen faith, and eventually the health of a nation</w:t>
      </w:r>
      <w:r w:rsidR="00BB67D1" w:rsidRPr="00EF72BE">
        <w:rPr>
          <w:rFonts w:ascii="Arial" w:hAnsi="Arial" w:cs="Arial"/>
          <w:lang w:val="en-IN"/>
        </w:rPr>
        <w:t>.</w:t>
      </w:r>
    </w:p>
    <w:p w14:paraId="00000004" w14:textId="7BD627E5" w:rsidR="00BD3D61" w:rsidRPr="00EF72BE" w:rsidRDefault="00000000" w:rsidP="002C3E42">
      <w:pPr>
        <w:pStyle w:val="Heading1"/>
        <w:numPr>
          <w:ilvl w:val="0"/>
          <w:numId w:val="1"/>
        </w:numPr>
        <w:rPr>
          <w:rFonts w:ascii="Arial" w:hAnsi="Arial" w:cs="Arial"/>
        </w:rPr>
      </w:pPr>
      <w:bookmarkStart w:id="2" w:name="_a6qdqnfi9dgm" w:colFirst="0" w:colLast="0"/>
      <w:bookmarkStart w:id="3" w:name="_Toc216281814"/>
      <w:bookmarkEnd w:id="2"/>
      <w:r w:rsidRPr="00EF72BE">
        <w:rPr>
          <w:rFonts w:ascii="Arial" w:hAnsi="Arial" w:cs="Arial"/>
        </w:rPr>
        <w:t>Critical Analysis of each country’s typology and systems approach for the COVID 19 Pandemic</w:t>
      </w:r>
      <w:bookmarkEnd w:id="3"/>
    </w:p>
    <w:p w14:paraId="00000005" w14:textId="7188EA6D" w:rsidR="00BD3D61" w:rsidRPr="00EF72BE" w:rsidRDefault="00000000" w:rsidP="002C3E42">
      <w:pPr>
        <w:pStyle w:val="Heading2"/>
        <w:numPr>
          <w:ilvl w:val="1"/>
          <w:numId w:val="1"/>
        </w:numPr>
        <w:rPr>
          <w:rFonts w:ascii="Arial" w:hAnsi="Arial" w:cs="Arial"/>
        </w:rPr>
      </w:pPr>
      <w:bookmarkStart w:id="4" w:name="_sd1sstqdls3p" w:colFirst="0" w:colLast="0"/>
      <w:bookmarkStart w:id="5" w:name="_Toc216281815"/>
      <w:bookmarkEnd w:id="4"/>
      <w:proofErr w:type="spellStart"/>
      <w:r w:rsidRPr="00EF72BE">
        <w:rPr>
          <w:rFonts w:ascii="Arial" w:hAnsi="Arial" w:cs="Arial"/>
        </w:rPr>
        <w:t>Organisation</w:t>
      </w:r>
      <w:proofErr w:type="spellEnd"/>
      <w:r w:rsidRPr="00EF72BE">
        <w:rPr>
          <w:rFonts w:ascii="Arial" w:hAnsi="Arial" w:cs="Arial"/>
        </w:rPr>
        <w:t xml:space="preserve"> of Healthcare Systems</w:t>
      </w:r>
      <w:bookmarkEnd w:id="5"/>
    </w:p>
    <w:p w14:paraId="00000006" w14:textId="77777777" w:rsidR="00BD3D61" w:rsidRPr="00EF72BE" w:rsidRDefault="00000000" w:rsidP="002C3E42">
      <w:pPr>
        <w:pStyle w:val="ListParagraph"/>
        <w:numPr>
          <w:ilvl w:val="0"/>
          <w:numId w:val="1"/>
        </w:numPr>
        <w:spacing w:before="240" w:after="240"/>
        <w:rPr>
          <w:rFonts w:ascii="Arial" w:hAnsi="Arial" w:cs="Arial"/>
          <w:b/>
          <w:bCs/>
        </w:rPr>
      </w:pPr>
      <w:r w:rsidRPr="00EF72BE">
        <w:rPr>
          <w:rFonts w:ascii="Arial" w:hAnsi="Arial" w:cs="Arial"/>
          <w:b/>
          <w:bCs/>
        </w:rPr>
        <w:t>Spain</w:t>
      </w:r>
    </w:p>
    <w:p w14:paraId="0FEDE193" w14:textId="77777777" w:rsidR="00D20BC9" w:rsidRPr="00EF72BE" w:rsidRDefault="00722EA0" w:rsidP="002C3E42">
      <w:pPr>
        <w:pStyle w:val="ListParagraph"/>
        <w:numPr>
          <w:ilvl w:val="0"/>
          <w:numId w:val="1"/>
        </w:numPr>
        <w:spacing w:before="240" w:after="240"/>
        <w:rPr>
          <w:rFonts w:ascii="Arial" w:hAnsi="Arial" w:cs="Arial"/>
          <w:color w:val="222222"/>
          <w:shd w:val="clear" w:color="auto" w:fill="FFFFFF"/>
        </w:rPr>
      </w:pPr>
      <w:r w:rsidRPr="00EF72BE">
        <w:rPr>
          <w:rFonts w:ascii="Arial" w:hAnsi="Arial" w:cs="Arial"/>
        </w:rPr>
        <w:t xml:space="preserve">Spain started the COVID-19 crisis with a publicly funded and comparatively comprehensive national health system, but, nevertheless, very much </w:t>
      </w:r>
      <w:proofErr w:type="spellStart"/>
      <w:r w:rsidRPr="00EF72BE">
        <w:rPr>
          <w:rFonts w:ascii="Arial" w:hAnsi="Arial" w:cs="Arial"/>
        </w:rPr>
        <w:t>decentralised</w:t>
      </w:r>
      <w:proofErr w:type="spellEnd"/>
      <w:r w:rsidRPr="00EF72BE">
        <w:rPr>
          <w:rFonts w:ascii="Arial" w:hAnsi="Arial" w:cs="Arial"/>
        </w:rPr>
        <w:t xml:space="preserve">, with seventeen autonomous regions. </w:t>
      </w:r>
      <w:r w:rsidR="000F1A13" w:rsidRPr="00EF72BE">
        <w:rPr>
          <w:rFonts w:ascii="Arial" w:hAnsi="Arial" w:cs="Arial"/>
          <w:lang w:val="en-IN"/>
        </w:rPr>
        <w:t>Mattei and Del Pino (2021) found that a</w:t>
      </w:r>
      <w:proofErr w:type="spellStart"/>
      <w:r w:rsidRPr="00EF72BE">
        <w:rPr>
          <w:rFonts w:ascii="Arial" w:hAnsi="Arial" w:cs="Arial"/>
        </w:rPr>
        <w:t>ll</w:t>
      </w:r>
      <w:proofErr w:type="spellEnd"/>
      <w:r w:rsidRPr="00EF72BE">
        <w:rPr>
          <w:rFonts w:ascii="Arial" w:hAnsi="Arial" w:cs="Arial"/>
        </w:rPr>
        <w:t xml:space="preserve"> regional governments possessed significant power regarding hospital management and primary care management and public health reactions, </w:t>
      </w:r>
      <w:r w:rsidRPr="00EF72BE">
        <w:rPr>
          <w:rFonts w:ascii="Arial" w:hAnsi="Arial" w:cs="Arial"/>
        </w:rPr>
        <w:lastRenderedPageBreak/>
        <w:t xml:space="preserve">thus health governance was rather disorganized than organized at the country level. Prior to the pandemic, this </w:t>
      </w:r>
      <w:proofErr w:type="spellStart"/>
      <w:r w:rsidRPr="00EF72BE">
        <w:rPr>
          <w:rFonts w:ascii="Arial" w:hAnsi="Arial" w:cs="Arial"/>
        </w:rPr>
        <w:t>decentralised</w:t>
      </w:r>
      <w:proofErr w:type="spellEnd"/>
      <w:r w:rsidRPr="00EF72BE">
        <w:rPr>
          <w:rFonts w:ascii="Arial" w:hAnsi="Arial" w:cs="Arial"/>
        </w:rPr>
        <w:t xml:space="preserve"> structure was commonly considered an asset, which allowed flexibility, responsiveness to regional health requirements, and access to services, which are relative in strength. However, when faced with the quick transmission of COVID-19, these features showed severe flaws. Co-ordination among regional governments and the central government was initially slow and </w:t>
      </w:r>
      <w:r w:rsidR="000F1A13" w:rsidRPr="00EF72BE">
        <w:rPr>
          <w:rFonts w:ascii="Arial" w:hAnsi="Arial" w:cs="Arial"/>
        </w:rPr>
        <w:t>patchy,</w:t>
      </w:r>
      <w:r w:rsidRPr="00EF72BE">
        <w:rPr>
          <w:rFonts w:ascii="Arial" w:hAnsi="Arial" w:cs="Arial"/>
        </w:rPr>
        <w:t xml:space="preserve"> giving way to indistinct lines of responsibility and slow action of the collective.</w:t>
      </w:r>
      <w:r w:rsidR="000F1A13" w:rsidRPr="00EF72BE">
        <w:rPr>
          <w:rFonts w:ascii="Arial" w:hAnsi="Arial" w:cs="Arial"/>
          <w:color w:val="222222"/>
          <w:shd w:val="clear" w:color="auto" w:fill="FFFFFF"/>
        </w:rPr>
        <w:t xml:space="preserve"> </w:t>
      </w:r>
    </w:p>
    <w:p w14:paraId="00000008" w14:textId="08897B4B" w:rsidR="00BD3D61" w:rsidRPr="00EF72BE" w:rsidRDefault="000F1A13" w:rsidP="002C3E42">
      <w:pPr>
        <w:pStyle w:val="ListParagraph"/>
        <w:numPr>
          <w:ilvl w:val="0"/>
          <w:numId w:val="1"/>
        </w:numPr>
        <w:spacing w:before="240" w:after="240"/>
        <w:rPr>
          <w:rFonts w:ascii="Arial" w:hAnsi="Arial" w:cs="Arial"/>
          <w:lang w:val="en-IN"/>
        </w:rPr>
      </w:pPr>
      <w:proofErr w:type="spellStart"/>
      <w:r w:rsidRPr="00EF72BE">
        <w:rPr>
          <w:rFonts w:ascii="Arial" w:hAnsi="Arial" w:cs="Arial"/>
        </w:rPr>
        <w:t>Faggioni</w:t>
      </w:r>
      <w:proofErr w:type="spellEnd"/>
      <w:r w:rsidRPr="00EF72BE">
        <w:rPr>
          <w:rFonts w:ascii="Arial" w:hAnsi="Arial" w:cs="Arial"/>
        </w:rPr>
        <w:t xml:space="preserve"> </w:t>
      </w:r>
      <w:r w:rsidRPr="00EF72BE">
        <w:rPr>
          <w:rFonts w:ascii="Arial" w:hAnsi="Arial" w:cs="Arial"/>
          <w:i/>
          <w:iCs/>
        </w:rPr>
        <w:t>et al</w:t>
      </w:r>
      <w:r w:rsidRPr="00EF72BE">
        <w:rPr>
          <w:rFonts w:ascii="Arial" w:hAnsi="Arial" w:cs="Arial"/>
        </w:rPr>
        <w:t>. (2024) argue that w</w:t>
      </w:r>
      <w:r w:rsidR="00722EA0" w:rsidRPr="00EF72BE">
        <w:rPr>
          <w:rFonts w:ascii="Arial" w:hAnsi="Arial" w:cs="Arial"/>
        </w:rPr>
        <w:t xml:space="preserve">hen the COVID-19 cases were rapidly growing, the inequalities between regions were manifested dramatically, especially in terms of the capacities of the ICUs and stocks of medical equipment, as some regions became saturated much sooner than others. </w:t>
      </w:r>
      <w:r w:rsidRPr="00EF72BE">
        <w:rPr>
          <w:rFonts w:ascii="Arial" w:hAnsi="Arial" w:cs="Arial"/>
          <w:lang w:val="en-IN"/>
        </w:rPr>
        <w:t xml:space="preserve">Oh </w:t>
      </w:r>
      <w:r w:rsidRPr="00EF72BE">
        <w:rPr>
          <w:rFonts w:ascii="Arial" w:hAnsi="Arial" w:cs="Arial"/>
          <w:i/>
          <w:iCs/>
          <w:lang w:val="en-IN"/>
        </w:rPr>
        <w:t>et al</w:t>
      </w:r>
      <w:r w:rsidRPr="00EF72BE">
        <w:rPr>
          <w:rFonts w:ascii="Arial" w:hAnsi="Arial" w:cs="Arial"/>
          <w:lang w:val="en-IN"/>
        </w:rPr>
        <w:t xml:space="preserve">. (2020) state that </w:t>
      </w:r>
      <w:r w:rsidR="00722EA0" w:rsidRPr="00EF72BE">
        <w:rPr>
          <w:rFonts w:ascii="Arial" w:hAnsi="Arial" w:cs="Arial"/>
        </w:rPr>
        <w:t xml:space="preserve">Spain did not have proper intensive care facilities and epidemiological monitoring that could act in response to a rapidly spreading epidemic as South Korea. There was also a criticism of the national leadership on the assumption that regional autonomy systems were well-prepared to meet needs of healthcare capacity, when </w:t>
      </w:r>
      <w:r w:rsidRPr="00EF72BE">
        <w:rPr>
          <w:rFonts w:ascii="Arial" w:hAnsi="Arial" w:cs="Arial"/>
        </w:rPr>
        <w:t>there</w:t>
      </w:r>
      <w:r w:rsidR="00722EA0" w:rsidRPr="00EF72BE">
        <w:rPr>
          <w:rFonts w:ascii="Arial" w:hAnsi="Arial" w:cs="Arial"/>
        </w:rPr>
        <w:t xml:space="preserve"> was much difference in the capacity. The initial pandemic course of Spain thus revealed the weaknesses of the </w:t>
      </w:r>
      <w:proofErr w:type="spellStart"/>
      <w:r w:rsidR="00722EA0" w:rsidRPr="00EF72BE">
        <w:rPr>
          <w:rFonts w:ascii="Arial" w:hAnsi="Arial" w:cs="Arial"/>
        </w:rPr>
        <w:t>decentralised</w:t>
      </w:r>
      <w:proofErr w:type="spellEnd"/>
      <w:r w:rsidR="00722EA0" w:rsidRPr="00EF72BE">
        <w:rPr>
          <w:rFonts w:ascii="Arial" w:hAnsi="Arial" w:cs="Arial"/>
        </w:rPr>
        <w:t xml:space="preserve"> health governance such as the delay of political decisions, inadequate decision-making, and poor initial coordination</w:t>
      </w:r>
      <w:r w:rsidR="00A30CC5" w:rsidRPr="00EF72BE">
        <w:rPr>
          <w:rFonts w:ascii="Arial" w:hAnsi="Arial" w:cs="Arial"/>
        </w:rPr>
        <w:t>.</w:t>
      </w:r>
    </w:p>
    <w:p w14:paraId="00000009" w14:textId="77777777" w:rsidR="00BD3D61" w:rsidRPr="00EF72BE" w:rsidRDefault="00000000" w:rsidP="002C3E42">
      <w:pPr>
        <w:pStyle w:val="ListParagraph"/>
        <w:numPr>
          <w:ilvl w:val="0"/>
          <w:numId w:val="1"/>
        </w:numPr>
        <w:spacing w:before="240" w:after="240"/>
        <w:rPr>
          <w:rFonts w:ascii="Arial" w:hAnsi="Arial" w:cs="Arial"/>
          <w:b/>
          <w:bCs/>
        </w:rPr>
      </w:pPr>
      <w:r w:rsidRPr="00EF72BE">
        <w:rPr>
          <w:rFonts w:ascii="Arial" w:hAnsi="Arial" w:cs="Arial"/>
          <w:b/>
          <w:bCs/>
        </w:rPr>
        <w:t>South Korea</w:t>
      </w:r>
    </w:p>
    <w:p w14:paraId="785A7011" w14:textId="77777777" w:rsidR="00D20BC9" w:rsidRPr="00EF72BE" w:rsidRDefault="00722EA0" w:rsidP="002C3E42">
      <w:pPr>
        <w:pStyle w:val="ListParagraph"/>
        <w:numPr>
          <w:ilvl w:val="0"/>
          <w:numId w:val="1"/>
        </w:numPr>
        <w:spacing w:before="240" w:after="240"/>
        <w:rPr>
          <w:rFonts w:ascii="Arial" w:hAnsi="Arial" w:cs="Arial"/>
        </w:rPr>
      </w:pPr>
      <w:r w:rsidRPr="00EF72BE">
        <w:rPr>
          <w:rFonts w:ascii="Arial" w:hAnsi="Arial" w:cs="Arial"/>
        </w:rPr>
        <w:t xml:space="preserve">South Korea has been an opposite example, as marked by very </w:t>
      </w:r>
      <w:proofErr w:type="spellStart"/>
      <w:r w:rsidRPr="00EF72BE">
        <w:rPr>
          <w:rFonts w:ascii="Arial" w:hAnsi="Arial" w:cs="Arial"/>
        </w:rPr>
        <w:t>centralised</w:t>
      </w:r>
      <w:proofErr w:type="spellEnd"/>
      <w:r w:rsidRPr="00EF72BE">
        <w:rPr>
          <w:rFonts w:ascii="Arial" w:hAnsi="Arial" w:cs="Arial"/>
        </w:rPr>
        <w:t xml:space="preserve"> health governance system, and a powerful national control over communicable disease control. </w:t>
      </w:r>
      <w:r w:rsidR="000F1A13" w:rsidRPr="00EF72BE">
        <w:rPr>
          <w:rFonts w:ascii="Arial" w:hAnsi="Arial" w:cs="Arial"/>
          <w:lang w:val="en-IN"/>
        </w:rPr>
        <w:t xml:space="preserve">Kim </w:t>
      </w:r>
      <w:r w:rsidR="000F1A13" w:rsidRPr="00EF72BE">
        <w:rPr>
          <w:rFonts w:ascii="Arial" w:hAnsi="Arial" w:cs="Arial"/>
          <w:i/>
          <w:iCs/>
          <w:lang w:val="en-IN"/>
        </w:rPr>
        <w:t>et al</w:t>
      </w:r>
      <w:r w:rsidR="000F1A13" w:rsidRPr="00EF72BE">
        <w:rPr>
          <w:rFonts w:ascii="Arial" w:hAnsi="Arial" w:cs="Arial"/>
          <w:lang w:val="en-IN"/>
        </w:rPr>
        <w:t xml:space="preserve">. (2021) </w:t>
      </w:r>
      <w:proofErr w:type="spellStart"/>
      <w:r w:rsidR="000F1A13" w:rsidRPr="00EF72BE">
        <w:rPr>
          <w:rFonts w:ascii="Arial" w:hAnsi="Arial" w:cs="Arial"/>
        </w:rPr>
        <w:t>o</w:t>
      </w:r>
      <w:r w:rsidRPr="00EF72BE">
        <w:rPr>
          <w:rFonts w:ascii="Arial" w:hAnsi="Arial" w:cs="Arial"/>
        </w:rPr>
        <w:t>rganisationally</w:t>
      </w:r>
      <w:proofErr w:type="spellEnd"/>
      <w:r w:rsidRPr="00EF72BE">
        <w:rPr>
          <w:rFonts w:ascii="Arial" w:hAnsi="Arial" w:cs="Arial"/>
        </w:rPr>
        <w:t xml:space="preserve">, the Korea Disease Control and Prevention Agency (KDCA) </w:t>
      </w:r>
      <w:r w:rsidR="000F1A13" w:rsidRPr="00EF72BE">
        <w:rPr>
          <w:rFonts w:ascii="Arial" w:hAnsi="Arial" w:cs="Arial"/>
        </w:rPr>
        <w:t>were</w:t>
      </w:r>
      <w:r w:rsidRPr="00EF72BE">
        <w:rPr>
          <w:rFonts w:ascii="Arial" w:hAnsi="Arial" w:cs="Arial"/>
        </w:rPr>
        <w:t xml:space="preserve"> centrally led and this enabled a quick action during the initial phase of the pandemic which was unified. The country currently has had an outbreak of Middle East Respiratory Syndrome (MERS) in 2015 and therefore had already invested in epidemiological capacity building, crisis legislation, national preparedness planning, and health surveillance systems</w:t>
      </w:r>
      <w:r w:rsidR="00D20BC9" w:rsidRPr="00EF72BE">
        <w:rPr>
          <w:rFonts w:ascii="Arial" w:hAnsi="Arial" w:cs="Arial"/>
        </w:rPr>
        <w:t xml:space="preserve"> (</w:t>
      </w:r>
      <w:proofErr w:type="spellStart"/>
      <w:r w:rsidR="00D20BC9" w:rsidRPr="00EF72BE">
        <w:rPr>
          <w:rFonts w:ascii="Arial" w:hAnsi="Arial" w:cs="Arial"/>
        </w:rPr>
        <w:t>Elhakim</w:t>
      </w:r>
      <w:proofErr w:type="spellEnd"/>
      <w:r w:rsidR="00D20BC9" w:rsidRPr="00EF72BE">
        <w:rPr>
          <w:rFonts w:ascii="Arial" w:hAnsi="Arial" w:cs="Arial"/>
        </w:rPr>
        <w:t xml:space="preserve"> </w:t>
      </w:r>
      <w:r w:rsidR="00D20BC9" w:rsidRPr="00EF72BE">
        <w:rPr>
          <w:rFonts w:ascii="Arial" w:hAnsi="Arial" w:cs="Arial"/>
          <w:i/>
          <w:iCs/>
        </w:rPr>
        <w:t>et al</w:t>
      </w:r>
      <w:r w:rsidR="00D20BC9" w:rsidRPr="00EF72BE">
        <w:rPr>
          <w:rFonts w:ascii="Arial" w:hAnsi="Arial" w:cs="Arial"/>
        </w:rPr>
        <w:t>., 2025)</w:t>
      </w:r>
      <w:r w:rsidRPr="00EF72BE">
        <w:rPr>
          <w:rFonts w:ascii="Arial" w:hAnsi="Arial" w:cs="Arial"/>
        </w:rPr>
        <w:t xml:space="preserve">. These structural improvements drastically boosted the pandemic preparedness and made South Korea respond to the pandemic with active and not reactive responses. </w:t>
      </w:r>
    </w:p>
    <w:p w14:paraId="0000000C" w14:textId="2CAF5072" w:rsidR="00BD3D61" w:rsidRPr="00EF72BE" w:rsidRDefault="00722EA0" w:rsidP="002C3E42">
      <w:pPr>
        <w:pStyle w:val="ListParagraph"/>
        <w:numPr>
          <w:ilvl w:val="0"/>
          <w:numId w:val="1"/>
        </w:numPr>
        <w:spacing w:before="240" w:after="240"/>
        <w:rPr>
          <w:rFonts w:ascii="Arial" w:hAnsi="Arial" w:cs="Arial"/>
          <w:lang w:val="en-IN"/>
        </w:rPr>
      </w:pPr>
      <w:r w:rsidRPr="00EF72BE">
        <w:rPr>
          <w:rFonts w:ascii="Arial" w:hAnsi="Arial" w:cs="Arial"/>
        </w:rPr>
        <w:lastRenderedPageBreak/>
        <w:t xml:space="preserve">The governments were quick to deploy </w:t>
      </w:r>
      <w:r w:rsidR="00A30CC5" w:rsidRPr="00EF72BE">
        <w:rPr>
          <w:rFonts w:ascii="Arial" w:hAnsi="Arial" w:cs="Arial"/>
        </w:rPr>
        <w:t>digital</w:t>
      </w:r>
      <w:r w:rsidRPr="00EF72BE">
        <w:rPr>
          <w:rFonts w:ascii="Arial" w:hAnsi="Arial" w:cs="Arial"/>
        </w:rPr>
        <w:t xml:space="preserve"> tracing tools such as mobile data, credit card monitoring, and CCTV integration, which ensured real-time tracking of the transmission routes without necessarily using lockdowns and blanket closures. </w:t>
      </w:r>
      <w:r w:rsidR="00D20BC9" w:rsidRPr="00EF72BE">
        <w:rPr>
          <w:rFonts w:ascii="Arial" w:hAnsi="Arial" w:cs="Arial"/>
        </w:rPr>
        <w:t xml:space="preserve">In contrast, </w:t>
      </w:r>
      <w:r w:rsidR="00D20BC9" w:rsidRPr="00EF72BE">
        <w:rPr>
          <w:rFonts w:ascii="Arial" w:hAnsi="Arial" w:cs="Arial"/>
          <w:lang w:val="en-IN"/>
        </w:rPr>
        <w:t>Lee and Lee (2020) found that t</w:t>
      </w:r>
      <w:r w:rsidRPr="00EF72BE">
        <w:rPr>
          <w:rFonts w:ascii="Arial" w:hAnsi="Arial" w:cs="Arial"/>
        </w:rPr>
        <w:t xml:space="preserve">he </w:t>
      </w:r>
      <w:proofErr w:type="spellStart"/>
      <w:r w:rsidRPr="00EF72BE">
        <w:rPr>
          <w:rFonts w:ascii="Arial" w:hAnsi="Arial" w:cs="Arial"/>
        </w:rPr>
        <w:t>centralised</w:t>
      </w:r>
      <w:proofErr w:type="spellEnd"/>
      <w:r w:rsidRPr="00EF72BE">
        <w:rPr>
          <w:rFonts w:ascii="Arial" w:hAnsi="Arial" w:cs="Arial"/>
        </w:rPr>
        <w:t xml:space="preserve"> command proved useful in creating infrastructure that would respond quickly like drive-through testing areas and emergency quarantine </w:t>
      </w:r>
      <w:proofErr w:type="spellStart"/>
      <w:r w:rsidRPr="00EF72BE">
        <w:rPr>
          <w:rFonts w:ascii="Arial" w:hAnsi="Arial" w:cs="Arial"/>
        </w:rPr>
        <w:t>centres</w:t>
      </w:r>
      <w:proofErr w:type="spellEnd"/>
      <w:r w:rsidRPr="00EF72BE">
        <w:rPr>
          <w:rFonts w:ascii="Arial" w:hAnsi="Arial" w:cs="Arial"/>
        </w:rPr>
        <w:t xml:space="preserve">. Mass testing infrastructure deployed </w:t>
      </w:r>
      <w:r w:rsidR="00A30CC5" w:rsidRPr="00EF72BE">
        <w:rPr>
          <w:rFonts w:ascii="Arial" w:hAnsi="Arial" w:cs="Arial"/>
        </w:rPr>
        <w:t>early in the</w:t>
      </w:r>
      <w:r w:rsidRPr="00EF72BE">
        <w:rPr>
          <w:rFonts w:ascii="Arial" w:hAnsi="Arial" w:cs="Arial"/>
        </w:rPr>
        <w:t xml:space="preserve"> pandemic ensured that uncontrolled transmission of the disease in the community was avoided, and South Korea was among the limited countries that did not enter a national lockdown at the early stages. </w:t>
      </w:r>
      <w:r w:rsidR="00D20BC9" w:rsidRPr="00EF72BE">
        <w:rPr>
          <w:rFonts w:ascii="Arial" w:hAnsi="Arial" w:cs="Arial"/>
          <w:lang w:val="en-IN"/>
        </w:rPr>
        <w:t>Choi (2020) argues that u</w:t>
      </w:r>
      <w:proofErr w:type="spellStart"/>
      <w:r w:rsidRPr="00EF72BE">
        <w:rPr>
          <w:rFonts w:ascii="Arial" w:hAnsi="Arial" w:cs="Arial"/>
        </w:rPr>
        <w:t>nlike</w:t>
      </w:r>
      <w:proofErr w:type="spellEnd"/>
      <w:r w:rsidRPr="00EF72BE">
        <w:rPr>
          <w:rFonts w:ascii="Arial" w:hAnsi="Arial" w:cs="Arial"/>
        </w:rPr>
        <w:t xml:space="preserve"> the countries where the activity of the regional government is essential, the health system of South Korea could engage national power, </w:t>
      </w:r>
      <w:proofErr w:type="spellStart"/>
      <w:r w:rsidRPr="00EF72BE">
        <w:rPr>
          <w:rFonts w:ascii="Arial" w:hAnsi="Arial" w:cs="Arial"/>
        </w:rPr>
        <w:t>organise</w:t>
      </w:r>
      <w:proofErr w:type="spellEnd"/>
      <w:r w:rsidRPr="00EF72BE">
        <w:rPr>
          <w:rFonts w:ascii="Arial" w:hAnsi="Arial" w:cs="Arial"/>
        </w:rPr>
        <w:t xml:space="preserve"> health facilities, and introduce the same practice throughout the state. Integration of technology also enabled the population-level communication, transparency, and compliance of the people with high institutional trust. The </w:t>
      </w:r>
      <w:proofErr w:type="spellStart"/>
      <w:r w:rsidRPr="00EF72BE">
        <w:rPr>
          <w:rFonts w:ascii="Arial" w:hAnsi="Arial" w:cs="Arial"/>
        </w:rPr>
        <w:t>organisation</w:t>
      </w:r>
      <w:proofErr w:type="spellEnd"/>
      <w:r w:rsidRPr="00EF72BE">
        <w:rPr>
          <w:rFonts w:ascii="Arial" w:hAnsi="Arial" w:cs="Arial"/>
        </w:rPr>
        <w:t xml:space="preserve"> in South Korea thus showed how </w:t>
      </w:r>
      <w:proofErr w:type="spellStart"/>
      <w:r w:rsidRPr="00EF72BE">
        <w:rPr>
          <w:rFonts w:ascii="Arial" w:hAnsi="Arial" w:cs="Arial"/>
        </w:rPr>
        <w:t>centralisation</w:t>
      </w:r>
      <w:proofErr w:type="spellEnd"/>
      <w:r w:rsidRPr="00EF72BE">
        <w:rPr>
          <w:rFonts w:ascii="Arial" w:hAnsi="Arial" w:cs="Arial"/>
        </w:rPr>
        <w:t xml:space="preserve">, </w:t>
      </w:r>
      <w:proofErr w:type="spellStart"/>
      <w:r w:rsidRPr="00EF72BE">
        <w:rPr>
          <w:rFonts w:ascii="Arial" w:hAnsi="Arial" w:cs="Arial"/>
        </w:rPr>
        <w:t>digitalisation</w:t>
      </w:r>
      <w:proofErr w:type="spellEnd"/>
      <w:r w:rsidRPr="00EF72BE">
        <w:rPr>
          <w:rFonts w:ascii="Arial" w:hAnsi="Arial" w:cs="Arial"/>
        </w:rPr>
        <w:t xml:space="preserve"> and pre-existing pandemic preparedness helped the country come up with an early containment approach that was regarded as successful around the world. </w:t>
      </w:r>
      <w:r w:rsidR="00D20BC9" w:rsidRPr="00EF72BE">
        <w:rPr>
          <w:rFonts w:ascii="Arial" w:hAnsi="Arial" w:cs="Arial"/>
          <w:lang w:val="en-IN"/>
        </w:rPr>
        <w:t>Cheung and Thiel (2022) illustrate that a</w:t>
      </w:r>
      <w:proofErr w:type="spellStart"/>
      <w:r w:rsidRPr="00EF72BE">
        <w:rPr>
          <w:rFonts w:ascii="Arial" w:hAnsi="Arial" w:cs="Arial"/>
        </w:rPr>
        <w:t>s</w:t>
      </w:r>
      <w:proofErr w:type="spellEnd"/>
      <w:r w:rsidRPr="00EF72BE">
        <w:rPr>
          <w:rFonts w:ascii="Arial" w:hAnsi="Arial" w:cs="Arial"/>
        </w:rPr>
        <w:t xml:space="preserve"> the privacy implications of this surveillance tools are still debated, </w:t>
      </w:r>
      <w:proofErr w:type="spellStart"/>
      <w:r w:rsidRPr="00EF72BE">
        <w:rPr>
          <w:rFonts w:ascii="Arial" w:hAnsi="Arial" w:cs="Arial"/>
        </w:rPr>
        <w:t>organisational</w:t>
      </w:r>
      <w:proofErr w:type="spellEnd"/>
      <w:r w:rsidRPr="00EF72BE">
        <w:rPr>
          <w:rFonts w:ascii="Arial" w:hAnsi="Arial" w:cs="Arial"/>
        </w:rPr>
        <w:t xml:space="preserve"> coherence </w:t>
      </w:r>
      <w:proofErr w:type="spellStart"/>
      <w:r w:rsidRPr="00EF72BE">
        <w:rPr>
          <w:rFonts w:ascii="Arial" w:hAnsi="Arial" w:cs="Arial"/>
        </w:rPr>
        <w:t>realised</w:t>
      </w:r>
      <w:proofErr w:type="spellEnd"/>
      <w:r w:rsidRPr="00EF72BE">
        <w:rPr>
          <w:rFonts w:ascii="Arial" w:hAnsi="Arial" w:cs="Arial"/>
        </w:rPr>
        <w:t xml:space="preserve"> with KDCA leadership became characteristic of the pandemic management of South Korea. </w:t>
      </w:r>
    </w:p>
    <w:p w14:paraId="0000000D" w14:textId="77777777" w:rsidR="00BD3D61" w:rsidRPr="00EF72BE" w:rsidRDefault="00000000" w:rsidP="002C3E42">
      <w:pPr>
        <w:pStyle w:val="ListParagraph"/>
        <w:numPr>
          <w:ilvl w:val="0"/>
          <w:numId w:val="1"/>
        </w:numPr>
        <w:spacing w:before="240" w:after="240"/>
        <w:rPr>
          <w:rFonts w:ascii="Arial" w:hAnsi="Arial" w:cs="Arial"/>
          <w:b/>
          <w:bCs/>
        </w:rPr>
      </w:pPr>
      <w:r w:rsidRPr="00EF72BE">
        <w:rPr>
          <w:rFonts w:ascii="Arial" w:hAnsi="Arial" w:cs="Arial"/>
          <w:b/>
          <w:bCs/>
        </w:rPr>
        <w:t>Canada</w:t>
      </w:r>
    </w:p>
    <w:p w14:paraId="4E2BC4B8" w14:textId="77777777" w:rsidR="00A30CC5" w:rsidRPr="00EF72BE" w:rsidRDefault="00722EA0" w:rsidP="002C3E42">
      <w:pPr>
        <w:pStyle w:val="ListParagraph"/>
        <w:numPr>
          <w:ilvl w:val="0"/>
          <w:numId w:val="1"/>
        </w:numPr>
        <w:spacing w:before="240" w:after="240"/>
        <w:rPr>
          <w:rFonts w:ascii="Arial" w:hAnsi="Arial" w:cs="Arial"/>
        </w:rPr>
      </w:pPr>
      <w:r w:rsidRPr="00EF72BE">
        <w:rPr>
          <w:rFonts w:ascii="Arial" w:hAnsi="Arial" w:cs="Arial"/>
        </w:rPr>
        <w:t xml:space="preserve">The administration system in Canada is a federated system with the constitutionally established powers in the delivery of healthcare, hospital administration, and the government health policies resting on the individual provinces. </w:t>
      </w:r>
      <w:r w:rsidR="00D20BC9" w:rsidRPr="00EF72BE">
        <w:rPr>
          <w:rFonts w:ascii="Arial" w:hAnsi="Arial" w:cs="Arial"/>
          <w:lang w:val="en-IN"/>
        </w:rPr>
        <w:t xml:space="preserve">Smith </w:t>
      </w:r>
      <w:r w:rsidR="00D20BC9" w:rsidRPr="00EF72BE">
        <w:rPr>
          <w:rFonts w:ascii="Arial" w:hAnsi="Arial" w:cs="Arial"/>
          <w:i/>
          <w:iCs/>
          <w:lang w:val="en-IN"/>
        </w:rPr>
        <w:t>et al</w:t>
      </w:r>
      <w:r w:rsidR="00D20BC9" w:rsidRPr="00EF72BE">
        <w:rPr>
          <w:rFonts w:ascii="Arial" w:hAnsi="Arial" w:cs="Arial"/>
          <w:lang w:val="en-IN"/>
        </w:rPr>
        <w:t>. (2022) showed that s</w:t>
      </w:r>
      <w:proofErr w:type="spellStart"/>
      <w:r w:rsidRPr="00EF72BE">
        <w:rPr>
          <w:rFonts w:ascii="Arial" w:hAnsi="Arial" w:cs="Arial"/>
        </w:rPr>
        <w:t>uch</w:t>
      </w:r>
      <w:proofErr w:type="spellEnd"/>
      <w:r w:rsidRPr="00EF72BE">
        <w:rPr>
          <w:rFonts w:ascii="Arial" w:hAnsi="Arial" w:cs="Arial"/>
        </w:rPr>
        <w:t xml:space="preserve"> a </w:t>
      </w:r>
      <w:proofErr w:type="spellStart"/>
      <w:r w:rsidRPr="00EF72BE">
        <w:rPr>
          <w:rFonts w:ascii="Arial" w:hAnsi="Arial" w:cs="Arial"/>
        </w:rPr>
        <w:t>decentralised</w:t>
      </w:r>
      <w:proofErr w:type="spellEnd"/>
      <w:r w:rsidRPr="00EF72BE">
        <w:rPr>
          <w:rFonts w:ascii="Arial" w:hAnsi="Arial" w:cs="Arial"/>
        </w:rPr>
        <w:t xml:space="preserve"> model put provinces at the forefront in making decision during the COVID-19 with the federal government playing a coordinating role. Transmission became acute in the early waves in some provinces like Quebec and </w:t>
      </w:r>
      <w:r w:rsidR="00833EDF" w:rsidRPr="00EF72BE">
        <w:rPr>
          <w:rFonts w:ascii="Arial" w:hAnsi="Arial" w:cs="Arial"/>
        </w:rPr>
        <w:t>Ontario,</w:t>
      </w:r>
      <w:r w:rsidRPr="00EF72BE">
        <w:rPr>
          <w:rFonts w:ascii="Arial" w:hAnsi="Arial" w:cs="Arial"/>
        </w:rPr>
        <w:t xml:space="preserve"> but other provinces introduced mitigation controls earlier. Canadian health institutions despite their </w:t>
      </w:r>
      <w:proofErr w:type="spellStart"/>
      <w:r w:rsidRPr="00EF72BE">
        <w:rPr>
          <w:rFonts w:ascii="Arial" w:hAnsi="Arial" w:cs="Arial"/>
        </w:rPr>
        <w:t>organisational</w:t>
      </w:r>
      <w:proofErr w:type="spellEnd"/>
      <w:r w:rsidRPr="00EF72BE">
        <w:rPr>
          <w:rFonts w:ascii="Arial" w:hAnsi="Arial" w:cs="Arial"/>
        </w:rPr>
        <w:t xml:space="preserve"> fragmentation showed good public trust that led to compliance with the public health recommendations. </w:t>
      </w:r>
    </w:p>
    <w:p w14:paraId="00000010" w14:textId="154333ED" w:rsidR="00BD3D61" w:rsidRPr="00EF72BE" w:rsidRDefault="00722EA0" w:rsidP="002C3E42">
      <w:pPr>
        <w:pStyle w:val="ListParagraph"/>
        <w:numPr>
          <w:ilvl w:val="0"/>
          <w:numId w:val="1"/>
        </w:numPr>
        <w:spacing w:before="240" w:after="240"/>
        <w:rPr>
          <w:rFonts w:ascii="Arial" w:hAnsi="Arial" w:cs="Arial"/>
          <w:lang w:val="en-IN"/>
        </w:rPr>
      </w:pPr>
      <w:r w:rsidRPr="00EF72BE">
        <w:rPr>
          <w:rFonts w:ascii="Arial" w:hAnsi="Arial" w:cs="Arial"/>
        </w:rPr>
        <w:lastRenderedPageBreak/>
        <w:t xml:space="preserve">However, </w:t>
      </w:r>
      <w:proofErr w:type="spellStart"/>
      <w:r w:rsidR="00833EDF" w:rsidRPr="00EF72BE">
        <w:rPr>
          <w:rFonts w:ascii="Arial" w:hAnsi="Arial" w:cs="Arial"/>
          <w:lang w:val="en-IN"/>
        </w:rPr>
        <w:t>Broschek</w:t>
      </w:r>
      <w:proofErr w:type="spellEnd"/>
      <w:r w:rsidR="00833EDF" w:rsidRPr="00EF72BE">
        <w:rPr>
          <w:rFonts w:ascii="Arial" w:hAnsi="Arial" w:cs="Arial"/>
          <w:lang w:val="en-IN"/>
        </w:rPr>
        <w:t xml:space="preserve"> (2022) argues that c</w:t>
      </w:r>
      <w:proofErr w:type="spellStart"/>
      <w:r w:rsidRPr="00EF72BE">
        <w:rPr>
          <w:rFonts w:ascii="Arial" w:hAnsi="Arial" w:cs="Arial"/>
        </w:rPr>
        <w:t>onflicts</w:t>
      </w:r>
      <w:proofErr w:type="spellEnd"/>
      <w:r w:rsidRPr="00EF72BE">
        <w:rPr>
          <w:rFonts w:ascii="Arial" w:hAnsi="Arial" w:cs="Arial"/>
        </w:rPr>
        <w:t xml:space="preserve"> between federal and provincial leaders sometimes hindered the decision-making process on other matters including travelling bans, emergency purchasing and adoption of country-wide directions. The low domestic production capacity also meant that Canada mainly depended on international acquirement of vaccines thus had slower initial vaccination roll-out relative to nations with </w:t>
      </w:r>
      <w:proofErr w:type="spellStart"/>
      <w:r w:rsidRPr="00EF72BE">
        <w:rPr>
          <w:rFonts w:ascii="Arial" w:hAnsi="Arial" w:cs="Arial"/>
        </w:rPr>
        <w:t>centralised</w:t>
      </w:r>
      <w:proofErr w:type="spellEnd"/>
      <w:r w:rsidRPr="00EF72BE">
        <w:rPr>
          <w:rFonts w:ascii="Arial" w:hAnsi="Arial" w:cs="Arial"/>
        </w:rPr>
        <w:t xml:space="preserve"> supply chains. Nevertheless, </w:t>
      </w:r>
      <w:r w:rsidR="00833EDF" w:rsidRPr="00EF72BE">
        <w:rPr>
          <w:rFonts w:ascii="Arial" w:hAnsi="Arial" w:cs="Arial"/>
          <w:lang w:val="en-IN"/>
        </w:rPr>
        <w:t xml:space="preserve">Hale </w:t>
      </w:r>
      <w:r w:rsidR="00833EDF" w:rsidRPr="00EF72BE">
        <w:rPr>
          <w:rFonts w:ascii="Arial" w:hAnsi="Arial" w:cs="Arial"/>
          <w:i/>
          <w:iCs/>
          <w:lang w:val="en-IN"/>
        </w:rPr>
        <w:t>et al</w:t>
      </w:r>
      <w:r w:rsidR="00833EDF" w:rsidRPr="00EF72BE">
        <w:rPr>
          <w:rFonts w:ascii="Arial" w:hAnsi="Arial" w:cs="Arial"/>
          <w:lang w:val="en-IN"/>
        </w:rPr>
        <w:t xml:space="preserve">. (2021) found that </w:t>
      </w:r>
      <w:r w:rsidRPr="00EF72BE">
        <w:rPr>
          <w:rFonts w:ascii="Arial" w:hAnsi="Arial" w:cs="Arial"/>
        </w:rPr>
        <w:t xml:space="preserve">the margin of </w:t>
      </w:r>
      <w:proofErr w:type="spellStart"/>
      <w:r w:rsidRPr="00EF72BE">
        <w:rPr>
          <w:rFonts w:ascii="Arial" w:hAnsi="Arial" w:cs="Arial"/>
        </w:rPr>
        <w:t>decentralisation</w:t>
      </w:r>
      <w:proofErr w:type="spellEnd"/>
      <w:r w:rsidRPr="00EF72BE">
        <w:rPr>
          <w:rFonts w:ascii="Arial" w:hAnsi="Arial" w:cs="Arial"/>
        </w:rPr>
        <w:t xml:space="preserve"> did enable the reaction of provinces to the needs of the regions especially at the later part of the pandemic when the transmission patterns were differentiated throughout the country. The collaboration between the federals also enhanced as time went by, particularly in the sharing of data and in providing financial aid, as well as in the allocation of vaccines.</w:t>
      </w:r>
    </w:p>
    <w:p w14:paraId="00000011" w14:textId="77777777" w:rsidR="00BD3D61" w:rsidRPr="00EF72BE" w:rsidRDefault="00000000" w:rsidP="002C3E42">
      <w:pPr>
        <w:pStyle w:val="Heading2"/>
        <w:numPr>
          <w:ilvl w:val="0"/>
          <w:numId w:val="1"/>
        </w:numPr>
        <w:rPr>
          <w:rFonts w:ascii="Arial" w:hAnsi="Arial" w:cs="Arial"/>
        </w:rPr>
      </w:pPr>
      <w:bookmarkStart w:id="6" w:name="_l68xijvu8b6f" w:colFirst="0" w:colLast="0"/>
      <w:bookmarkStart w:id="7" w:name="_Toc216281816"/>
      <w:bookmarkEnd w:id="6"/>
      <w:r w:rsidRPr="00EF72BE">
        <w:rPr>
          <w:rFonts w:ascii="Arial" w:hAnsi="Arial" w:cs="Arial"/>
        </w:rPr>
        <w:t xml:space="preserve">2.2 </w:t>
      </w:r>
      <w:proofErr w:type="spellStart"/>
      <w:r w:rsidRPr="00EF72BE">
        <w:rPr>
          <w:rFonts w:ascii="Arial" w:hAnsi="Arial" w:cs="Arial"/>
        </w:rPr>
        <w:t>Centralisation</w:t>
      </w:r>
      <w:proofErr w:type="spellEnd"/>
      <w:r w:rsidRPr="00EF72BE">
        <w:rPr>
          <w:rFonts w:ascii="Arial" w:hAnsi="Arial" w:cs="Arial"/>
        </w:rPr>
        <w:t xml:space="preserve"> vs </w:t>
      </w:r>
      <w:proofErr w:type="spellStart"/>
      <w:r w:rsidRPr="00EF72BE">
        <w:rPr>
          <w:rFonts w:ascii="Arial" w:hAnsi="Arial" w:cs="Arial"/>
        </w:rPr>
        <w:t>Decentralisation</w:t>
      </w:r>
      <w:bookmarkEnd w:id="7"/>
      <w:proofErr w:type="spellEnd"/>
    </w:p>
    <w:p w14:paraId="00000012" w14:textId="77777777" w:rsidR="00BD3D61" w:rsidRPr="00EF72BE" w:rsidRDefault="00000000" w:rsidP="002C3E42">
      <w:pPr>
        <w:pStyle w:val="ListParagraph"/>
        <w:numPr>
          <w:ilvl w:val="0"/>
          <w:numId w:val="1"/>
        </w:numPr>
        <w:spacing w:before="240" w:after="240"/>
        <w:rPr>
          <w:rFonts w:ascii="Arial" w:hAnsi="Arial" w:cs="Arial"/>
          <w:b/>
          <w:bCs/>
        </w:rPr>
      </w:pPr>
      <w:r w:rsidRPr="00EF72BE">
        <w:rPr>
          <w:rFonts w:ascii="Arial" w:hAnsi="Arial" w:cs="Arial"/>
          <w:b/>
          <w:bCs/>
        </w:rPr>
        <w:t>Spain</w:t>
      </w:r>
    </w:p>
    <w:p w14:paraId="6BE35C84" w14:textId="77777777" w:rsidR="00455D1F" w:rsidRPr="00EF72BE" w:rsidRDefault="00722EA0" w:rsidP="002C3E42">
      <w:pPr>
        <w:pStyle w:val="ListParagraph"/>
        <w:numPr>
          <w:ilvl w:val="0"/>
          <w:numId w:val="1"/>
        </w:numPr>
        <w:spacing w:before="240" w:after="240"/>
        <w:rPr>
          <w:rFonts w:ascii="Arial" w:hAnsi="Arial" w:cs="Arial"/>
        </w:rPr>
      </w:pPr>
      <w:r w:rsidRPr="00EF72BE">
        <w:rPr>
          <w:rFonts w:ascii="Arial" w:hAnsi="Arial" w:cs="Arial"/>
        </w:rPr>
        <w:t xml:space="preserve">Spain is a hybrid system, in which the regions have much more accountability in healthcare delivery, yet emergency laws allow the central government to step in during crises. In the case of COVID 19, this partially </w:t>
      </w:r>
      <w:proofErr w:type="spellStart"/>
      <w:r w:rsidRPr="00EF72BE">
        <w:rPr>
          <w:rFonts w:ascii="Arial" w:hAnsi="Arial" w:cs="Arial"/>
        </w:rPr>
        <w:t>decentralised</w:t>
      </w:r>
      <w:proofErr w:type="spellEnd"/>
      <w:r w:rsidRPr="00EF72BE">
        <w:rPr>
          <w:rFonts w:ascii="Arial" w:hAnsi="Arial" w:cs="Arial"/>
        </w:rPr>
        <w:t xml:space="preserve"> government generated a challenge in having a common national response. </w:t>
      </w:r>
      <w:r w:rsidR="00833EDF" w:rsidRPr="00EF72BE">
        <w:rPr>
          <w:rFonts w:ascii="Arial" w:hAnsi="Arial" w:cs="Arial"/>
          <w:lang w:val="en-IN"/>
        </w:rPr>
        <w:t>Ottone and Barbieri (2023) illustrate that t</w:t>
      </w:r>
      <w:r w:rsidR="00833EDF" w:rsidRPr="00EF72BE">
        <w:rPr>
          <w:rFonts w:ascii="Arial" w:hAnsi="Arial" w:cs="Arial"/>
        </w:rPr>
        <w:t>he</w:t>
      </w:r>
      <w:r w:rsidRPr="00EF72BE">
        <w:rPr>
          <w:rFonts w:ascii="Arial" w:hAnsi="Arial" w:cs="Arial"/>
        </w:rPr>
        <w:t xml:space="preserve"> model of Spain is consistent with the concept of multi-level governance theory which focuses on the layered authority in the implementation of policies. </w:t>
      </w:r>
    </w:p>
    <w:p w14:paraId="061B0B4D" w14:textId="7F4B8F07" w:rsidR="00455D1F" w:rsidRPr="00EF72BE" w:rsidRDefault="00455D1F" w:rsidP="002C3E42">
      <w:pPr>
        <w:pStyle w:val="ListParagraph"/>
        <w:numPr>
          <w:ilvl w:val="0"/>
          <w:numId w:val="1"/>
        </w:numPr>
        <w:spacing w:before="240" w:after="240"/>
        <w:jc w:val="center"/>
        <w:rPr>
          <w:rFonts w:ascii="Arial" w:hAnsi="Arial" w:cs="Arial"/>
        </w:rPr>
      </w:pPr>
      <w:r w:rsidRPr="00EF72BE">
        <w:rPr>
          <w:rFonts w:ascii="Arial" w:hAnsi="Arial" w:cs="Arial"/>
          <w:noProof/>
        </w:rPr>
        <w:lastRenderedPageBreak/>
        <w:drawing>
          <wp:inline distT="0" distB="0" distL="0" distR="0" wp14:anchorId="0F8E44DF" wp14:editId="07EEC146">
            <wp:extent cx="5943600" cy="3581400"/>
            <wp:effectExtent l="0" t="0" r="0" b="0"/>
            <wp:docPr id="1242934334" name="Picture 1" descr="Otley's Contingency Theory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tley's Contingency Theory Framework"/>
                    <pic:cNvPicPr>
                      <a:picLocks noChangeAspect="1" noChangeArrowheads="1"/>
                    </pic:cNvPicPr>
                  </pic:nvPicPr>
                  <pic:blipFill rotWithShape="1">
                    <a:blip r:embed="rId9">
                      <a:extLst>
                        <a:ext uri="{28A0092B-C50C-407E-A947-70E740481C1C}">
                          <a14:useLocalDpi xmlns:a14="http://schemas.microsoft.com/office/drawing/2010/main" val="0"/>
                        </a:ext>
                      </a:extLst>
                    </a:blip>
                    <a:srcRect t="8904" b="10615"/>
                    <a:stretch>
                      <a:fillRect/>
                    </a:stretch>
                  </pic:blipFill>
                  <pic:spPr bwMode="auto">
                    <a:xfrm>
                      <a:off x="0" y="0"/>
                      <a:ext cx="5943600" cy="3581400"/>
                    </a:xfrm>
                    <a:prstGeom prst="rect">
                      <a:avLst/>
                    </a:prstGeom>
                    <a:noFill/>
                    <a:ln>
                      <a:noFill/>
                    </a:ln>
                    <a:extLst>
                      <a:ext uri="{53640926-AAD7-44D8-BBD7-CCE9431645EC}">
                        <a14:shadowObscured xmlns:a14="http://schemas.microsoft.com/office/drawing/2010/main"/>
                      </a:ext>
                    </a:extLst>
                  </pic:spPr>
                </pic:pic>
              </a:graphicData>
            </a:graphic>
          </wp:inline>
        </w:drawing>
      </w:r>
    </w:p>
    <w:p w14:paraId="5FD4444A" w14:textId="100FA0EC" w:rsidR="00455D1F" w:rsidRPr="00EF72BE" w:rsidRDefault="00455D1F" w:rsidP="002C3E42">
      <w:pPr>
        <w:pStyle w:val="ListParagraph"/>
        <w:numPr>
          <w:ilvl w:val="0"/>
          <w:numId w:val="1"/>
        </w:numPr>
        <w:spacing w:before="240" w:after="240"/>
        <w:jc w:val="center"/>
        <w:rPr>
          <w:rFonts w:ascii="Arial" w:hAnsi="Arial" w:cs="Arial"/>
          <w:b/>
          <w:bCs/>
        </w:rPr>
      </w:pPr>
      <w:r w:rsidRPr="00EF72BE">
        <w:rPr>
          <w:rFonts w:ascii="Arial" w:hAnsi="Arial" w:cs="Arial"/>
          <w:b/>
          <w:bCs/>
        </w:rPr>
        <w:t xml:space="preserve">Figure 1: Contingency-based </w:t>
      </w:r>
      <w:proofErr w:type="spellStart"/>
      <w:r w:rsidRPr="00EF72BE">
        <w:rPr>
          <w:rFonts w:ascii="Arial" w:hAnsi="Arial" w:cs="Arial"/>
          <w:b/>
          <w:bCs/>
        </w:rPr>
        <w:t>organisational</w:t>
      </w:r>
      <w:proofErr w:type="spellEnd"/>
      <w:r w:rsidRPr="00EF72BE">
        <w:rPr>
          <w:rFonts w:ascii="Arial" w:hAnsi="Arial" w:cs="Arial"/>
          <w:b/>
          <w:bCs/>
        </w:rPr>
        <w:t xml:space="preserve"> theory</w:t>
      </w:r>
    </w:p>
    <w:p w14:paraId="169B3D9F" w14:textId="43B0D28B" w:rsidR="00455D1F" w:rsidRPr="00EF72BE" w:rsidRDefault="00455D1F" w:rsidP="002C3E42">
      <w:pPr>
        <w:pStyle w:val="ListParagraph"/>
        <w:numPr>
          <w:ilvl w:val="0"/>
          <w:numId w:val="1"/>
        </w:numPr>
        <w:spacing w:before="240" w:after="240"/>
        <w:jc w:val="center"/>
        <w:rPr>
          <w:rFonts w:ascii="Arial" w:hAnsi="Arial" w:cs="Arial"/>
          <w:lang w:val="en-IN"/>
        </w:rPr>
      </w:pPr>
      <w:r w:rsidRPr="00EF72BE">
        <w:rPr>
          <w:rFonts w:ascii="Arial" w:hAnsi="Arial" w:cs="Arial"/>
        </w:rPr>
        <w:t xml:space="preserve">(Source: </w:t>
      </w:r>
      <w:r w:rsidRPr="00EF72BE">
        <w:rPr>
          <w:rFonts w:ascii="Arial" w:hAnsi="Arial" w:cs="Arial"/>
          <w:lang w:val="en-IN"/>
        </w:rPr>
        <w:t>Martin, 2019)</w:t>
      </w:r>
    </w:p>
    <w:p w14:paraId="4F75E606" w14:textId="0C6126D2" w:rsidR="00833EDF" w:rsidRPr="00EF72BE" w:rsidRDefault="00722EA0" w:rsidP="002C3E42">
      <w:pPr>
        <w:pStyle w:val="ListParagraph"/>
        <w:numPr>
          <w:ilvl w:val="0"/>
          <w:numId w:val="1"/>
        </w:numPr>
        <w:spacing w:before="240" w:after="240"/>
        <w:rPr>
          <w:rFonts w:ascii="Arial" w:hAnsi="Arial" w:cs="Arial"/>
        </w:rPr>
      </w:pPr>
      <w:r w:rsidRPr="00EF72BE">
        <w:rPr>
          <w:rFonts w:ascii="Arial" w:hAnsi="Arial" w:cs="Arial"/>
        </w:rPr>
        <w:t xml:space="preserve">Nevertheless, these models may be afflicted by contingency-based </w:t>
      </w:r>
      <w:proofErr w:type="spellStart"/>
      <w:r w:rsidRPr="00EF72BE">
        <w:rPr>
          <w:rFonts w:ascii="Arial" w:hAnsi="Arial" w:cs="Arial"/>
        </w:rPr>
        <w:t>organisational</w:t>
      </w:r>
      <w:proofErr w:type="spellEnd"/>
      <w:r w:rsidRPr="00EF72BE">
        <w:rPr>
          <w:rFonts w:ascii="Arial" w:hAnsi="Arial" w:cs="Arial"/>
        </w:rPr>
        <w:t xml:space="preserve"> theory referred to as misaligned interdependence where the system is not designed in such a way that it can quickly adapt to crisis situations. </w:t>
      </w:r>
      <w:r w:rsidR="00833EDF" w:rsidRPr="00EF72BE">
        <w:rPr>
          <w:rFonts w:ascii="Arial" w:hAnsi="Arial" w:cs="Arial"/>
        </w:rPr>
        <w:t>Navarro and Velasco (2022) illustrate that t</w:t>
      </w:r>
      <w:r w:rsidRPr="00EF72BE">
        <w:rPr>
          <w:rFonts w:ascii="Arial" w:hAnsi="Arial" w:cs="Arial"/>
        </w:rPr>
        <w:t xml:space="preserve">he initial COVID-19 process in Spain exemplifies this dynamic: </w:t>
      </w:r>
      <w:proofErr w:type="spellStart"/>
      <w:r w:rsidRPr="00EF72BE">
        <w:rPr>
          <w:rFonts w:ascii="Arial" w:hAnsi="Arial" w:cs="Arial"/>
        </w:rPr>
        <w:t>decentralisation</w:t>
      </w:r>
      <w:proofErr w:type="spellEnd"/>
      <w:r w:rsidRPr="00EF72BE">
        <w:rPr>
          <w:rFonts w:ascii="Arial" w:hAnsi="Arial" w:cs="Arial"/>
        </w:rPr>
        <w:t xml:space="preserve"> allows the flexible </w:t>
      </w:r>
      <w:r w:rsidR="00833EDF" w:rsidRPr="00EF72BE">
        <w:rPr>
          <w:rFonts w:ascii="Arial" w:hAnsi="Arial" w:cs="Arial"/>
        </w:rPr>
        <w:t>planning,</w:t>
      </w:r>
      <w:r w:rsidRPr="00EF72BE">
        <w:rPr>
          <w:rFonts w:ascii="Arial" w:hAnsi="Arial" w:cs="Arial"/>
        </w:rPr>
        <w:t xml:space="preserve"> but emergency situations required fast coordination which was not possible to implement at the necessary speed. </w:t>
      </w:r>
    </w:p>
    <w:p w14:paraId="00000016" w14:textId="00269479" w:rsidR="00BD3D61" w:rsidRPr="00EF72BE" w:rsidRDefault="00722EA0" w:rsidP="002C3E42">
      <w:pPr>
        <w:pStyle w:val="ListParagraph"/>
        <w:numPr>
          <w:ilvl w:val="0"/>
          <w:numId w:val="1"/>
        </w:numPr>
        <w:spacing w:before="240" w:after="240"/>
        <w:rPr>
          <w:rFonts w:ascii="Arial" w:hAnsi="Arial" w:cs="Arial"/>
        </w:rPr>
      </w:pPr>
      <w:r w:rsidRPr="00EF72BE">
        <w:rPr>
          <w:rFonts w:ascii="Arial" w:hAnsi="Arial" w:cs="Arial"/>
        </w:rPr>
        <w:t xml:space="preserve">Moreover, there was political fragmentation that did not allow people to see a national strategy. Although subsequently rectified, </w:t>
      </w:r>
      <w:r w:rsidR="003726B9" w:rsidRPr="00EF72BE">
        <w:rPr>
          <w:rFonts w:ascii="Arial" w:hAnsi="Arial" w:cs="Arial"/>
        </w:rPr>
        <w:t xml:space="preserve">Parrado and Galli (2021) found that </w:t>
      </w:r>
      <w:r w:rsidRPr="00EF72BE">
        <w:rPr>
          <w:rFonts w:ascii="Arial" w:hAnsi="Arial" w:cs="Arial"/>
        </w:rPr>
        <w:t xml:space="preserve">the response to the pandemic in Spain demonstrated a theoretical point that </w:t>
      </w:r>
      <w:proofErr w:type="spellStart"/>
      <w:r w:rsidRPr="00EF72BE">
        <w:rPr>
          <w:rFonts w:ascii="Arial" w:hAnsi="Arial" w:cs="Arial"/>
        </w:rPr>
        <w:t>decentralised</w:t>
      </w:r>
      <w:proofErr w:type="spellEnd"/>
      <w:r w:rsidRPr="00EF72BE">
        <w:rPr>
          <w:rFonts w:ascii="Arial" w:hAnsi="Arial" w:cs="Arial"/>
        </w:rPr>
        <w:t xml:space="preserve"> systems can work efficiently when governing on their </w:t>
      </w:r>
      <w:r w:rsidR="00833EDF" w:rsidRPr="00EF72BE">
        <w:rPr>
          <w:rFonts w:ascii="Arial" w:hAnsi="Arial" w:cs="Arial"/>
        </w:rPr>
        <w:t>day-to-day</w:t>
      </w:r>
      <w:r w:rsidRPr="00EF72BE">
        <w:rPr>
          <w:rFonts w:ascii="Arial" w:hAnsi="Arial" w:cs="Arial"/>
        </w:rPr>
        <w:t xml:space="preserve"> activities, but that they are highly challenged when immediate, consistent and coordinated action on a global basis is needed. The partly </w:t>
      </w:r>
      <w:proofErr w:type="spellStart"/>
      <w:r w:rsidRPr="00EF72BE">
        <w:rPr>
          <w:rFonts w:ascii="Arial" w:hAnsi="Arial" w:cs="Arial"/>
        </w:rPr>
        <w:t>decentralised</w:t>
      </w:r>
      <w:proofErr w:type="spellEnd"/>
      <w:r w:rsidRPr="00EF72BE">
        <w:rPr>
          <w:rFonts w:ascii="Arial" w:hAnsi="Arial" w:cs="Arial"/>
        </w:rPr>
        <w:t xml:space="preserve"> government of Spain had mixed results as compared to the outcomes in terms of public health. On the one hand, </w:t>
      </w:r>
      <w:r w:rsidR="003726B9" w:rsidRPr="00EF72BE">
        <w:rPr>
          <w:rFonts w:ascii="Arial" w:hAnsi="Arial" w:cs="Arial"/>
        </w:rPr>
        <w:t xml:space="preserve">Armenteros-Ruiz </w:t>
      </w:r>
      <w:r w:rsidR="003726B9" w:rsidRPr="00EF72BE">
        <w:rPr>
          <w:rFonts w:ascii="Arial" w:hAnsi="Arial" w:cs="Arial"/>
          <w:i/>
          <w:iCs/>
        </w:rPr>
        <w:t>et al</w:t>
      </w:r>
      <w:r w:rsidR="003726B9" w:rsidRPr="00EF72BE">
        <w:rPr>
          <w:rFonts w:ascii="Arial" w:hAnsi="Arial" w:cs="Arial"/>
        </w:rPr>
        <w:t xml:space="preserve">. (2024) found that </w:t>
      </w:r>
      <w:proofErr w:type="spellStart"/>
      <w:r w:rsidRPr="00EF72BE">
        <w:rPr>
          <w:rFonts w:ascii="Arial" w:hAnsi="Arial" w:cs="Arial"/>
        </w:rPr>
        <w:lastRenderedPageBreak/>
        <w:t>decentralisation</w:t>
      </w:r>
      <w:proofErr w:type="spellEnd"/>
      <w:r w:rsidRPr="00EF72BE">
        <w:rPr>
          <w:rFonts w:ascii="Arial" w:hAnsi="Arial" w:cs="Arial"/>
        </w:rPr>
        <w:t xml:space="preserve"> allowed some of the autonomous regions, especially those that had developed the public health system like the Basque Country, to take some context-driven measures and allocate vaccination distribution more effectively later. Nevertheless, </w:t>
      </w:r>
      <w:r w:rsidR="003726B9" w:rsidRPr="00EF72BE">
        <w:rPr>
          <w:rFonts w:ascii="Arial" w:hAnsi="Arial" w:cs="Arial"/>
        </w:rPr>
        <w:t xml:space="preserve">Martinussen and Rydland (2020) demonstrate that </w:t>
      </w:r>
      <w:proofErr w:type="spellStart"/>
      <w:r w:rsidRPr="00EF72BE">
        <w:rPr>
          <w:rFonts w:ascii="Arial" w:hAnsi="Arial" w:cs="Arial"/>
        </w:rPr>
        <w:t>decentralisation</w:t>
      </w:r>
      <w:proofErr w:type="spellEnd"/>
      <w:r w:rsidRPr="00EF72BE">
        <w:rPr>
          <w:rFonts w:ascii="Arial" w:hAnsi="Arial" w:cs="Arial"/>
        </w:rPr>
        <w:t xml:space="preserve"> also played a role in delayed national consensus, leading to excess mortality of the first wave being higher than in more </w:t>
      </w:r>
      <w:proofErr w:type="spellStart"/>
      <w:r w:rsidRPr="00EF72BE">
        <w:rPr>
          <w:rFonts w:ascii="Arial" w:hAnsi="Arial" w:cs="Arial"/>
        </w:rPr>
        <w:t>centralised</w:t>
      </w:r>
      <w:proofErr w:type="spellEnd"/>
      <w:r w:rsidRPr="00EF72BE">
        <w:rPr>
          <w:rFonts w:ascii="Arial" w:hAnsi="Arial" w:cs="Arial"/>
        </w:rPr>
        <w:t xml:space="preserve"> European systems (Greece or Denmark). The other disadvantage was the unbalanced distribution of resources since the richer parts of the country got back their hospital bed capacities in time as compared to other parts strengthening territorial health disparities. </w:t>
      </w:r>
    </w:p>
    <w:p w14:paraId="00000017" w14:textId="77777777" w:rsidR="00BD3D61" w:rsidRPr="00EF72BE" w:rsidRDefault="00000000" w:rsidP="002C3E42">
      <w:pPr>
        <w:pStyle w:val="ListParagraph"/>
        <w:numPr>
          <w:ilvl w:val="0"/>
          <w:numId w:val="1"/>
        </w:numPr>
        <w:rPr>
          <w:rFonts w:ascii="Arial" w:hAnsi="Arial" w:cs="Arial"/>
          <w:b/>
          <w:bCs/>
        </w:rPr>
      </w:pPr>
      <w:r w:rsidRPr="00EF72BE">
        <w:rPr>
          <w:rFonts w:ascii="Arial" w:hAnsi="Arial" w:cs="Arial"/>
          <w:b/>
          <w:bCs/>
        </w:rPr>
        <w:t>South Korea</w:t>
      </w:r>
    </w:p>
    <w:p w14:paraId="03EE352E" w14:textId="7536136B" w:rsidR="003726B9" w:rsidRPr="00EF72BE" w:rsidRDefault="00722EA0" w:rsidP="002C3E42">
      <w:pPr>
        <w:pStyle w:val="ListParagraph"/>
        <w:numPr>
          <w:ilvl w:val="0"/>
          <w:numId w:val="1"/>
        </w:numPr>
        <w:spacing w:before="240" w:after="240"/>
        <w:rPr>
          <w:rFonts w:ascii="Arial" w:hAnsi="Arial" w:cs="Arial"/>
        </w:rPr>
      </w:pPr>
      <w:r w:rsidRPr="00EF72BE">
        <w:rPr>
          <w:rFonts w:ascii="Arial" w:hAnsi="Arial" w:cs="Arial"/>
        </w:rPr>
        <w:t xml:space="preserve">The governance system of South Korea was relatively </w:t>
      </w:r>
      <w:proofErr w:type="spellStart"/>
      <w:r w:rsidRPr="00EF72BE">
        <w:rPr>
          <w:rFonts w:ascii="Arial" w:hAnsi="Arial" w:cs="Arial"/>
        </w:rPr>
        <w:t>centralised</w:t>
      </w:r>
      <w:proofErr w:type="spellEnd"/>
      <w:r w:rsidRPr="00EF72BE">
        <w:rPr>
          <w:rFonts w:ascii="Arial" w:hAnsi="Arial" w:cs="Arial"/>
        </w:rPr>
        <w:t xml:space="preserve"> and had sufficient regulatory </w:t>
      </w:r>
      <w:proofErr w:type="spellStart"/>
      <w:r w:rsidRPr="00EF72BE">
        <w:rPr>
          <w:rFonts w:ascii="Arial" w:hAnsi="Arial" w:cs="Arial"/>
        </w:rPr>
        <w:t>mobilisation</w:t>
      </w:r>
      <w:proofErr w:type="spellEnd"/>
      <w:r w:rsidRPr="00EF72BE">
        <w:rPr>
          <w:rFonts w:ascii="Arial" w:hAnsi="Arial" w:cs="Arial"/>
        </w:rPr>
        <w:t xml:space="preserve"> and administrative control. </w:t>
      </w:r>
      <w:r w:rsidR="003726B9" w:rsidRPr="00EF72BE">
        <w:rPr>
          <w:rFonts w:ascii="Arial" w:hAnsi="Arial" w:cs="Arial"/>
        </w:rPr>
        <w:t>Chu (2025) notes that t</w:t>
      </w:r>
      <w:r w:rsidRPr="00EF72BE">
        <w:rPr>
          <w:rFonts w:ascii="Arial" w:hAnsi="Arial" w:cs="Arial"/>
        </w:rPr>
        <w:t xml:space="preserve">he South Korean government in close collaboration with the Korea Disease Control and Prevention Agency (KDCA) implemented strict national protocols such as fast </w:t>
      </w:r>
      <w:proofErr w:type="spellStart"/>
      <w:r w:rsidRPr="00EF72BE">
        <w:rPr>
          <w:rFonts w:ascii="Arial" w:hAnsi="Arial" w:cs="Arial"/>
        </w:rPr>
        <w:t>legalisation</w:t>
      </w:r>
      <w:proofErr w:type="spellEnd"/>
      <w:r w:rsidRPr="00EF72BE">
        <w:rPr>
          <w:rFonts w:ascii="Arial" w:hAnsi="Arial" w:cs="Arial"/>
        </w:rPr>
        <w:t xml:space="preserve"> of contact-tracing infrastructures, compulsory reporting, and national public health decrees. These directives imposed by the government were indicative of a high degree of administrative coordination which is in line with the Weberian administrative theory in which central authority and technocratic institutions are made priority to be efficient and </w:t>
      </w:r>
      <w:proofErr w:type="spellStart"/>
      <w:r w:rsidRPr="00EF72BE">
        <w:rPr>
          <w:rFonts w:ascii="Arial" w:hAnsi="Arial" w:cs="Arial"/>
        </w:rPr>
        <w:t>standardised</w:t>
      </w:r>
      <w:proofErr w:type="spellEnd"/>
      <w:r w:rsidRPr="00EF72BE">
        <w:rPr>
          <w:rFonts w:ascii="Arial" w:hAnsi="Arial" w:cs="Arial"/>
        </w:rPr>
        <w:t xml:space="preserve">. The most prominent aspect of </w:t>
      </w:r>
      <w:proofErr w:type="spellStart"/>
      <w:r w:rsidRPr="00EF72BE">
        <w:rPr>
          <w:rFonts w:ascii="Arial" w:hAnsi="Arial" w:cs="Arial"/>
        </w:rPr>
        <w:t>centralisation</w:t>
      </w:r>
      <w:proofErr w:type="spellEnd"/>
      <w:r w:rsidRPr="00EF72BE">
        <w:rPr>
          <w:rFonts w:ascii="Arial" w:hAnsi="Arial" w:cs="Arial"/>
        </w:rPr>
        <w:t xml:space="preserve"> was observed in the control of travelling and border security. </w:t>
      </w:r>
    </w:p>
    <w:p w14:paraId="59B9A349" w14:textId="631AA053" w:rsidR="003726B9" w:rsidRPr="00EF72BE" w:rsidRDefault="00722EA0" w:rsidP="002C3E42">
      <w:pPr>
        <w:pStyle w:val="ListParagraph"/>
        <w:numPr>
          <w:ilvl w:val="0"/>
          <w:numId w:val="1"/>
        </w:numPr>
        <w:spacing w:before="240" w:after="240"/>
        <w:rPr>
          <w:rFonts w:ascii="Arial" w:hAnsi="Arial" w:cs="Arial"/>
        </w:rPr>
      </w:pPr>
      <w:r w:rsidRPr="00EF72BE">
        <w:rPr>
          <w:rFonts w:ascii="Arial" w:hAnsi="Arial" w:cs="Arial"/>
        </w:rPr>
        <w:t xml:space="preserve">As an example, the introduction of real time testing and compulsory use of digital health reporting of international arrivals </w:t>
      </w:r>
      <w:r w:rsidR="00455D1F" w:rsidRPr="00EF72BE">
        <w:rPr>
          <w:rFonts w:ascii="Arial" w:hAnsi="Arial" w:cs="Arial"/>
        </w:rPr>
        <w:t>guaranteed national</w:t>
      </w:r>
      <w:r w:rsidRPr="00EF72BE">
        <w:rPr>
          <w:rFonts w:ascii="Arial" w:hAnsi="Arial" w:cs="Arial"/>
        </w:rPr>
        <w:t xml:space="preserve"> uniformity of measures, and not regional interpretation.</w:t>
      </w:r>
      <w:r w:rsidR="003726B9" w:rsidRPr="00EF72BE">
        <w:rPr>
          <w:rFonts w:ascii="Arial" w:hAnsi="Arial" w:cs="Arial"/>
        </w:rPr>
        <w:t xml:space="preserve"> Lim and </w:t>
      </w:r>
      <w:proofErr w:type="spellStart"/>
      <w:r w:rsidR="003726B9" w:rsidRPr="00EF72BE">
        <w:rPr>
          <w:rFonts w:ascii="Arial" w:hAnsi="Arial" w:cs="Arial"/>
        </w:rPr>
        <w:t>Sziarto</w:t>
      </w:r>
      <w:proofErr w:type="spellEnd"/>
      <w:r w:rsidR="003726B9" w:rsidRPr="00EF72BE">
        <w:rPr>
          <w:rFonts w:ascii="Arial" w:hAnsi="Arial" w:cs="Arial"/>
        </w:rPr>
        <w:t xml:space="preserve"> (2022) illustrate that a</w:t>
      </w:r>
      <w:r w:rsidRPr="00EF72BE">
        <w:rPr>
          <w:rFonts w:ascii="Arial" w:hAnsi="Arial" w:cs="Arial"/>
        </w:rPr>
        <w:t xml:space="preserve"> similar emergency legislative reform during the previous outbreak of the MERS was similarly employed by South Korea, facilitating the authorities to introduce the digital contact tracking instead of a lengthy parliamentary dialogue. South Korea approach can also be examined with regards to the systems theory that </w:t>
      </w:r>
      <w:proofErr w:type="spellStart"/>
      <w:r w:rsidRPr="00EF72BE">
        <w:rPr>
          <w:rFonts w:ascii="Arial" w:hAnsi="Arial" w:cs="Arial"/>
        </w:rPr>
        <w:t>emphasises</w:t>
      </w:r>
      <w:proofErr w:type="spellEnd"/>
      <w:r w:rsidRPr="00EF72BE">
        <w:rPr>
          <w:rFonts w:ascii="Arial" w:hAnsi="Arial" w:cs="Arial"/>
        </w:rPr>
        <w:t xml:space="preserve"> the optimal performance of </w:t>
      </w:r>
      <w:proofErr w:type="spellStart"/>
      <w:r w:rsidRPr="00EF72BE">
        <w:rPr>
          <w:rFonts w:ascii="Arial" w:hAnsi="Arial" w:cs="Arial"/>
        </w:rPr>
        <w:t>organisational</w:t>
      </w:r>
      <w:proofErr w:type="spellEnd"/>
      <w:r w:rsidRPr="00EF72BE">
        <w:rPr>
          <w:rFonts w:ascii="Arial" w:hAnsi="Arial" w:cs="Arial"/>
        </w:rPr>
        <w:t xml:space="preserve"> structures in cases when decision-making channels are coherent and hierarchical in terms of emergency </w:t>
      </w:r>
      <w:r w:rsidRPr="00EF72BE">
        <w:rPr>
          <w:rFonts w:ascii="Arial" w:hAnsi="Arial" w:cs="Arial"/>
        </w:rPr>
        <w:lastRenderedPageBreak/>
        <w:t xml:space="preserve">situations. </w:t>
      </w:r>
      <w:r w:rsidR="00E26244" w:rsidRPr="00EF72BE">
        <w:rPr>
          <w:rFonts w:ascii="Arial" w:hAnsi="Arial" w:cs="Arial"/>
        </w:rPr>
        <w:t xml:space="preserve">Yoo </w:t>
      </w:r>
      <w:r w:rsidR="00E26244" w:rsidRPr="00EF72BE">
        <w:rPr>
          <w:rFonts w:ascii="Arial" w:hAnsi="Arial" w:cs="Arial"/>
          <w:i/>
          <w:iCs/>
        </w:rPr>
        <w:t>et al</w:t>
      </w:r>
      <w:r w:rsidR="00E26244" w:rsidRPr="00EF72BE">
        <w:rPr>
          <w:rFonts w:ascii="Arial" w:hAnsi="Arial" w:cs="Arial"/>
        </w:rPr>
        <w:t>. (2021) illustrate that t</w:t>
      </w:r>
      <w:r w:rsidRPr="00EF72BE">
        <w:rPr>
          <w:rFonts w:ascii="Arial" w:hAnsi="Arial" w:cs="Arial"/>
        </w:rPr>
        <w:t xml:space="preserve">he system of South Korea enabled rapid implementation, </w:t>
      </w:r>
      <w:proofErr w:type="spellStart"/>
      <w:r w:rsidRPr="00EF72BE">
        <w:rPr>
          <w:rFonts w:ascii="Arial" w:hAnsi="Arial" w:cs="Arial"/>
        </w:rPr>
        <w:t>standardisation</w:t>
      </w:r>
      <w:proofErr w:type="spellEnd"/>
      <w:r w:rsidRPr="00EF72BE">
        <w:rPr>
          <w:rFonts w:ascii="Arial" w:hAnsi="Arial" w:cs="Arial"/>
        </w:rPr>
        <w:t xml:space="preserve"> of communication and </w:t>
      </w:r>
      <w:proofErr w:type="spellStart"/>
      <w:r w:rsidRPr="00EF72BE">
        <w:rPr>
          <w:rFonts w:ascii="Arial" w:hAnsi="Arial" w:cs="Arial"/>
        </w:rPr>
        <w:t>nationalised</w:t>
      </w:r>
      <w:proofErr w:type="spellEnd"/>
      <w:r w:rsidRPr="00EF72BE">
        <w:rPr>
          <w:rFonts w:ascii="Arial" w:hAnsi="Arial" w:cs="Arial"/>
        </w:rPr>
        <w:t xml:space="preserve"> health policies without the </w:t>
      </w:r>
      <w:proofErr w:type="spellStart"/>
      <w:r w:rsidRPr="00EF72BE">
        <w:rPr>
          <w:rFonts w:ascii="Arial" w:hAnsi="Arial" w:cs="Arial"/>
        </w:rPr>
        <w:t>disorganisation</w:t>
      </w:r>
      <w:proofErr w:type="spellEnd"/>
      <w:r w:rsidRPr="00EF72BE">
        <w:rPr>
          <w:rFonts w:ascii="Arial" w:hAnsi="Arial" w:cs="Arial"/>
        </w:rPr>
        <w:t xml:space="preserve"> that </w:t>
      </w:r>
      <w:proofErr w:type="spellStart"/>
      <w:r w:rsidRPr="00EF72BE">
        <w:rPr>
          <w:rFonts w:ascii="Arial" w:hAnsi="Arial" w:cs="Arial"/>
        </w:rPr>
        <w:t>characterised</w:t>
      </w:r>
      <w:proofErr w:type="spellEnd"/>
      <w:r w:rsidRPr="00EF72BE">
        <w:rPr>
          <w:rFonts w:ascii="Arial" w:hAnsi="Arial" w:cs="Arial"/>
        </w:rPr>
        <w:t xml:space="preserve"> the </w:t>
      </w:r>
      <w:proofErr w:type="spellStart"/>
      <w:r w:rsidRPr="00EF72BE">
        <w:rPr>
          <w:rFonts w:ascii="Arial" w:hAnsi="Arial" w:cs="Arial"/>
        </w:rPr>
        <w:t>decentralised</w:t>
      </w:r>
      <w:proofErr w:type="spellEnd"/>
      <w:r w:rsidRPr="00EF72BE">
        <w:rPr>
          <w:rFonts w:ascii="Arial" w:hAnsi="Arial" w:cs="Arial"/>
        </w:rPr>
        <w:t xml:space="preserve"> system. In the end, the extremely </w:t>
      </w:r>
      <w:proofErr w:type="spellStart"/>
      <w:r w:rsidRPr="00EF72BE">
        <w:rPr>
          <w:rFonts w:ascii="Arial" w:hAnsi="Arial" w:cs="Arial"/>
        </w:rPr>
        <w:t>centralised</w:t>
      </w:r>
      <w:proofErr w:type="spellEnd"/>
      <w:r w:rsidRPr="00EF72BE">
        <w:rPr>
          <w:rFonts w:ascii="Arial" w:hAnsi="Arial" w:cs="Arial"/>
        </w:rPr>
        <w:t xml:space="preserve"> nature of pandemic governance also led to globally acknowledged results of containment and turned into an evidence-based source to prove the power of a strong central power in crisis-management settings. It is evident that the </w:t>
      </w:r>
      <w:proofErr w:type="spellStart"/>
      <w:r w:rsidRPr="00EF72BE">
        <w:rPr>
          <w:rFonts w:ascii="Arial" w:hAnsi="Arial" w:cs="Arial"/>
        </w:rPr>
        <w:t>centralised</w:t>
      </w:r>
      <w:proofErr w:type="spellEnd"/>
      <w:r w:rsidRPr="00EF72BE">
        <w:rPr>
          <w:rFonts w:ascii="Arial" w:hAnsi="Arial" w:cs="Arial"/>
        </w:rPr>
        <w:t xml:space="preserve"> structure of South Korea generated positive health results at the early pandemic stages, which was reflected in relatively low mortality rates and the lack of a national lockdown at the first wave of the pandemic</w:t>
      </w:r>
      <w:r w:rsidR="00E26244" w:rsidRPr="00EF72BE">
        <w:rPr>
          <w:rFonts w:ascii="Arial" w:hAnsi="Arial" w:cs="Arial"/>
        </w:rPr>
        <w:t xml:space="preserve"> (Seong </w:t>
      </w:r>
      <w:r w:rsidR="00E26244" w:rsidRPr="00EF72BE">
        <w:rPr>
          <w:rFonts w:ascii="Arial" w:hAnsi="Arial" w:cs="Arial"/>
          <w:i/>
          <w:iCs/>
        </w:rPr>
        <w:t>et al.,</w:t>
      </w:r>
      <w:r w:rsidR="00E26244" w:rsidRPr="00EF72BE">
        <w:rPr>
          <w:rFonts w:ascii="Arial" w:hAnsi="Arial" w:cs="Arial"/>
        </w:rPr>
        <w:t xml:space="preserve"> 2021)</w:t>
      </w:r>
      <w:r w:rsidRPr="00EF72BE">
        <w:rPr>
          <w:rFonts w:ascii="Arial" w:hAnsi="Arial" w:cs="Arial"/>
        </w:rPr>
        <w:t xml:space="preserve">. </w:t>
      </w:r>
    </w:p>
    <w:p w14:paraId="0000001B" w14:textId="0BA370FD" w:rsidR="00BD3D61" w:rsidRPr="00EF72BE" w:rsidRDefault="00722EA0" w:rsidP="002C3E42">
      <w:pPr>
        <w:pStyle w:val="ListParagraph"/>
        <w:numPr>
          <w:ilvl w:val="0"/>
          <w:numId w:val="1"/>
        </w:numPr>
        <w:spacing w:before="240" w:after="240"/>
        <w:rPr>
          <w:rFonts w:ascii="Arial" w:hAnsi="Arial" w:cs="Arial"/>
        </w:rPr>
      </w:pPr>
      <w:r w:rsidRPr="00EF72BE">
        <w:rPr>
          <w:rFonts w:ascii="Arial" w:hAnsi="Arial" w:cs="Arial"/>
        </w:rPr>
        <w:t xml:space="preserve">Opponents claimed that reliance on digital tracing was prone to erode civil liberties, especially when massive movement information was exposed, which were subject to privacy and discrimination concerns. Furthermore, </w:t>
      </w:r>
      <w:r w:rsidR="00E26244" w:rsidRPr="00EF72BE">
        <w:rPr>
          <w:rFonts w:ascii="Arial" w:hAnsi="Arial" w:cs="Arial"/>
        </w:rPr>
        <w:t xml:space="preserve">Hong (2022) argue that </w:t>
      </w:r>
      <w:proofErr w:type="spellStart"/>
      <w:r w:rsidRPr="00EF72BE">
        <w:rPr>
          <w:rFonts w:ascii="Arial" w:hAnsi="Arial" w:cs="Arial"/>
        </w:rPr>
        <w:t>centralised</w:t>
      </w:r>
      <w:proofErr w:type="spellEnd"/>
      <w:r w:rsidRPr="00EF72BE">
        <w:rPr>
          <w:rFonts w:ascii="Arial" w:hAnsi="Arial" w:cs="Arial"/>
        </w:rPr>
        <w:t xml:space="preserve"> capacity sometimes caused bottlenecks when disruption in the supply chain had an impact on nationwide vaccine accessibility instead of specific places. However, the South Korea experience shows that robust central capacity may stop the escalation though there is a thin line between effective control and democratic accountability to achieve long term legitimacy.</w:t>
      </w:r>
    </w:p>
    <w:p w14:paraId="0000001C" w14:textId="77777777" w:rsidR="00BD3D61" w:rsidRPr="00EF72BE" w:rsidRDefault="00000000" w:rsidP="002C3E42">
      <w:pPr>
        <w:pStyle w:val="ListParagraph"/>
        <w:numPr>
          <w:ilvl w:val="0"/>
          <w:numId w:val="1"/>
        </w:numPr>
        <w:rPr>
          <w:rFonts w:ascii="Arial" w:hAnsi="Arial" w:cs="Arial"/>
          <w:b/>
          <w:bCs/>
        </w:rPr>
      </w:pPr>
      <w:r w:rsidRPr="00EF72BE">
        <w:rPr>
          <w:rFonts w:ascii="Arial" w:hAnsi="Arial" w:cs="Arial"/>
          <w:b/>
          <w:bCs/>
        </w:rPr>
        <w:t>Canada</w:t>
      </w:r>
    </w:p>
    <w:p w14:paraId="5F594368" w14:textId="0F857D1A" w:rsidR="00E26244"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Canada is one of the most </w:t>
      </w:r>
      <w:proofErr w:type="spellStart"/>
      <w:r w:rsidRPr="00EF72BE">
        <w:rPr>
          <w:rFonts w:ascii="Arial" w:hAnsi="Arial" w:cs="Arial"/>
        </w:rPr>
        <w:t>decentrali</w:t>
      </w:r>
      <w:r w:rsidR="00455D1F" w:rsidRPr="00EF72BE">
        <w:rPr>
          <w:rFonts w:ascii="Arial" w:hAnsi="Arial" w:cs="Arial"/>
        </w:rPr>
        <w:t>s</w:t>
      </w:r>
      <w:r w:rsidRPr="00EF72BE">
        <w:rPr>
          <w:rFonts w:ascii="Arial" w:hAnsi="Arial" w:cs="Arial"/>
        </w:rPr>
        <w:t>ed</w:t>
      </w:r>
      <w:proofErr w:type="spellEnd"/>
      <w:r w:rsidRPr="00EF72BE">
        <w:rPr>
          <w:rFonts w:ascii="Arial" w:hAnsi="Arial" w:cs="Arial"/>
        </w:rPr>
        <w:t xml:space="preserve"> governance arrangements on pandemic among the similar high-income states. The provincial governments have constitutional powers to make decisions regarding public health interventions, the administration of vaccination, and decision making at a hospital level, with the federal government being the main source of funding, scientific leadership, and medical procurement. This type of structural division has resulted in varying actions between the provinces; an example of that is that British Columbia had earlier restrictions compared to Alberta, and Quebec had more restrictions compared to Ontario</w:t>
      </w:r>
      <w:r w:rsidR="00E26244" w:rsidRPr="00EF72BE">
        <w:rPr>
          <w:rFonts w:ascii="Arial" w:hAnsi="Arial" w:cs="Arial"/>
        </w:rPr>
        <w:t xml:space="preserve"> (Gagnon </w:t>
      </w:r>
      <w:r w:rsidR="00E26244" w:rsidRPr="00EF72BE">
        <w:rPr>
          <w:rFonts w:ascii="Arial" w:hAnsi="Arial" w:cs="Arial"/>
          <w:i/>
          <w:iCs/>
        </w:rPr>
        <w:t>et al</w:t>
      </w:r>
      <w:r w:rsidR="00E26244" w:rsidRPr="00EF72BE">
        <w:rPr>
          <w:rFonts w:ascii="Arial" w:hAnsi="Arial" w:cs="Arial"/>
        </w:rPr>
        <w:t>., 2022)</w:t>
      </w:r>
      <w:r w:rsidRPr="00EF72BE">
        <w:rPr>
          <w:rFonts w:ascii="Arial" w:hAnsi="Arial" w:cs="Arial"/>
        </w:rPr>
        <w:t xml:space="preserve">. </w:t>
      </w:r>
    </w:p>
    <w:p w14:paraId="324AF917" w14:textId="77777777" w:rsidR="00122FD1"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The challenge is also explained using the contingency theory: Canadian provinces viewed the COVID-19 threats differently depending on the population density, local epidemiology, and political interests. This meant that the national level was more </w:t>
      </w:r>
      <w:r w:rsidRPr="00EF72BE">
        <w:rPr>
          <w:rFonts w:ascii="Arial" w:hAnsi="Arial" w:cs="Arial"/>
        </w:rPr>
        <w:lastRenderedPageBreak/>
        <w:t xml:space="preserve">of a coordinating than a commanding </w:t>
      </w:r>
      <w:proofErr w:type="spellStart"/>
      <w:r w:rsidRPr="00EF72BE">
        <w:rPr>
          <w:rFonts w:ascii="Arial" w:hAnsi="Arial" w:cs="Arial"/>
        </w:rPr>
        <w:t>organisation</w:t>
      </w:r>
      <w:proofErr w:type="spellEnd"/>
      <w:r w:rsidRPr="00EF72BE">
        <w:rPr>
          <w:rFonts w:ascii="Arial" w:hAnsi="Arial" w:cs="Arial"/>
        </w:rPr>
        <w:t xml:space="preserve">. This relationship sometimes created institutional conflicts including provincial grievances about the process of vaccine distribution or differences about the reopening plans. </w:t>
      </w:r>
      <w:r w:rsidR="00E26244" w:rsidRPr="00EF72BE">
        <w:rPr>
          <w:rFonts w:ascii="Arial" w:hAnsi="Arial" w:cs="Arial"/>
        </w:rPr>
        <w:t xml:space="preserve">Smith </w:t>
      </w:r>
      <w:r w:rsidR="00E26244" w:rsidRPr="00EF72BE">
        <w:rPr>
          <w:rFonts w:ascii="Arial" w:hAnsi="Arial" w:cs="Arial"/>
          <w:i/>
          <w:iCs/>
        </w:rPr>
        <w:t>et al</w:t>
      </w:r>
      <w:r w:rsidR="00E26244" w:rsidRPr="00EF72BE">
        <w:rPr>
          <w:rFonts w:ascii="Arial" w:hAnsi="Arial" w:cs="Arial"/>
        </w:rPr>
        <w:t xml:space="preserve">. (2023) argue that </w:t>
      </w:r>
      <w:proofErr w:type="spellStart"/>
      <w:r w:rsidR="00E26244" w:rsidRPr="00EF72BE">
        <w:rPr>
          <w:rFonts w:ascii="Arial" w:hAnsi="Arial" w:cs="Arial"/>
        </w:rPr>
        <w:t>d</w:t>
      </w:r>
      <w:r w:rsidRPr="00EF72BE">
        <w:rPr>
          <w:rFonts w:ascii="Arial" w:hAnsi="Arial" w:cs="Arial"/>
        </w:rPr>
        <w:t>ecentrali</w:t>
      </w:r>
      <w:r w:rsidR="00E26244" w:rsidRPr="00EF72BE">
        <w:rPr>
          <w:rFonts w:ascii="Arial" w:hAnsi="Arial" w:cs="Arial"/>
        </w:rPr>
        <w:t>s</w:t>
      </w:r>
      <w:r w:rsidRPr="00EF72BE">
        <w:rPr>
          <w:rFonts w:ascii="Arial" w:hAnsi="Arial" w:cs="Arial"/>
        </w:rPr>
        <w:t>ation</w:t>
      </w:r>
      <w:proofErr w:type="spellEnd"/>
      <w:r w:rsidRPr="00EF72BE">
        <w:rPr>
          <w:rFonts w:ascii="Arial" w:hAnsi="Arial" w:cs="Arial"/>
        </w:rPr>
        <w:t xml:space="preserve"> helped to provide specific responses at the later stages, but in the initial period of the crisis, the weakness of the federalist health government was evident due to the need to speedily undertake uniform moves. </w:t>
      </w:r>
    </w:p>
    <w:p w14:paraId="00000021" w14:textId="0F1D145B" w:rsidR="00BD3D61"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Canada thus shows that even high provincial autonomy could empower provincial decision making but make it difficult to have a unified response to the pandemic in case of nationwide emergencies. </w:t>
      </w:r>
      <w:r w:rsidR="00A07426" w:rsidRPr="00EF72BE">
        <w:rPr>
          <w:rFonts w:ascii="Arial" w:hAnsi="Arial" w:cs="Arial"/>
        </w:rPr>
        <w:t>In contrast, Hansen and Cyr (2020) found that t</w:t>
      </w:r>
      <w:r w:rsidRPr="00EF72BE">
        <w:rPr>
          <w:rFonts w:ascii="Arial" w:hAnsi="Arial" w:cs="Arial"/>
        </w:rPr>
        <w:t xml:space="preserve">he </w:t>
      </w:r>
      <w:proofErr w:type="spellStart"/>
      <w:r w:rsidRPr="00EF72BE">
        <w:rPr>
          <w:rFonts w:ascii="Arial" w:hAnsi="Arial" w:cs="Arial"/>
        </w:rPr>
        <w:t>decentrali</w:t>
      </w:r>
      <w:r w:rsidR="00E26244" w:rsidRPr="00EF72BE">
        <w:rPr>
          <w:rFonts w:ascii="Arial" w:hAnsi="Arial" w:cs="Arial"/>
        </w:rPr>
        <w:t>s</w:t>
      </w:r>
      <w:r w:rsidRPr="00EF72BE">
        <w:rPr>
          <w:rFonts w:ascii="Arial" w:hAnsi="Arial" w:cs="Arial"/>
        </w:rPr>
        <w:t>ed</w:t>
      </w:r>
      <w:proofErr w:type="spellEnd"/>
      <w:r w:rsidRPr="00EF72BE">
        <w:rPr>
          <w:rFonts w:ascii="Arial" w:hAnsi="Arial" w:cs="Arial"/>
        </w:rPr>
        <w:t xml:space="preserve"> response of the pandemic in Canada allowed the provinces to orient restrictions and resources based on the demographic realities, which became useful in later stages of the pandemic when there was a significant variation in the spread of the pandemic between regions. </w:t>
      </w:r>
      <w:r w:rsidR="00A07426" w:rsidRPr="00EF72BE">
        <w:rPr>
          <w:rFonts w:ascii="Arial" w:hAnsi="Arial" w:cs="Arial"/>
        </w:rPr>
        <w:t>However,</w:t>
      </w:r>
      <w:r w:rsidRPr="00EF72BE">
        <w:rPr>
          <w:rFonts w:ascii="Arial" w:hAnsi="Arial" w:cs="Arial"/>
        </w:rPr>
        <w:t xml:space="preserve"> </w:t>
      </w:r>
      <w:proofErr w:type="spellStart"/>
      <w:r w:rsidRPr="00EF72BE">
        <w:rPr>
          <w:rFonts w:ascii="Arial" w:hAnsi="Arial" w:cs="Arial"/>
        </w:rPr>
        <w:t>decentrali</w:t>
      </w:r>
      <w:r w:rsidR="00A07426" w:rsidRPr="00EF72BE">
        <w:rPr>
          <w:rFonts w:ascii="Arial" w:hAnsi="Arial" w:cs="Arial"/>
        </w:rPr>
        <w:t>s</w:t>
      </w:r>
      <w:r w:rsidRPr="00EF72BE">
        <w:rPr>
          <w:rFonts w:ascii="Arial" w:hAnsi="Arial" w:cs="Arial"/>
        </w:rPr>
        <w:t>ation</w:t>
      </w:r>
      <w:proofErr w:type="spellEnd"/>
      <w:r w:rsidRPr="00EF72BE">
        <w:rPr>
          <w:rFonts w:ascii="Arial" w:hAnsi="Arial" w:cs="Arial"/>
        </w:rPr>
        <w:t xml:space="preserve"> generated inequalities that had a significant impact on initial health outcomes. Lack of uniformity in rules at the borders and inconsistent reopening plans helped in the transmission of the disease, as Canada reported more per-capita cases than even a few more coherent countries. F </w:t>
      </w:r>
    </w:p>
    <w:p w14:paraId="00000022" w14:textId="77777777" w:rsidR="00BD3D61" w:rsidRPr="00EF72BE" w:rsidRDefault="00000000" w:rsidP="002C3E42">
      <w:pPr>
        <w:pStyle w:val="Heading2"/>
        <w:numPr>
          <w:ilvl w:val="0"/>
          <w:numId w:val="1"/>
        </w:numPr>
        <w:rPr>
          <w:rFonts w:ascii="Arial" w:hAnsi="Arial" w:cs="Arial"/>
        </w:rPr>
      </w:pPr>
      <w:bookmarkStart w:id="8" w:name="_9mzn06dtg249" w:colFirst="0" w:colLast="0"/>
      <w:bookmarkStart w:id="9" w:name="_Toc216281817"/>
      <w:bookmarkEnd w:id="8"/>
      <w:r w:rsidRPr="00EF72BE">
        <w:rPr>
          <w:rFonts w:ascii="Arial" w:hAnsi="Arial" w:cs="Arial"/>
        </w:rPr>
        <w:t>2.3 Pandemic Response Strategies</w:t>
      </w:r>
      <w:bookmarkEnd w:id="9"/>
    </w:p>
    <w:p w14:paraId="00000023" w14:textId="77777777" w:rsidR="00BD3D61" w:rsidRPr="00EF72BE" w:rsidRDefault="00000000" w:rsidP="002C3E42">
      <w:pPr>
        <w:pStyle w:val="ListParagraph"/>
        <w:numPr>
          <w:ilvl w:val="0"/>
          <w:numId w:val="1"/>
        </w:numPr>
        <w:rPr>
          <w:rFonts w:ascii="Arial" w:hAnsi="Arial" w:cs="Arial"/>
          <w:b/>
          <w:bCs/>
        </w:rPr>
      </w:pPr>
      <w:r w:rsidRPr="00EF72BE">
        <w:rPr>
          <w:rFonts w:ascii="Arial" w:hAnsi="Arial" w:cs="Arial"/>
          <w:b/>
          <w:bCs/>
        </w:rPr>
        <w:t>Spain</w:t>
      </w:r>
    </w:p>
    <w:p w14:paraId="71415ABD" w14:textId="69A2AC97" w:rsidR="00A07426"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The response strategy by Spain to the pandemic was first defined by the hesitancy, disjointed decisions and underestimation of the crisis at hand. The emergence of political powers did not seem to be willing to limit or recognize the magnitude of risk partially due to the fear of economic destabilization and societal uproar. This reluctance led to delayed border checks and delayed suspension of public gatherings despite the fact that the number of cases in Italy and other European countries were increasing. As such, </w:t>
      </w:r>
      <w:r w:rsidR="00A07426" w:rsidRPr="00EF72BE">
        <w:rPr>
          <w:rFonts w:ascii="Arial" w:hAnsi="Arial" w:cs="Arial"/>
        </w:rPr>
        <w:t xml:space="preserve">Rodríguez-Madrid </w:t>
      </w:r>
      <w:r w:rsidR="00A07426" w:rsidRPr="00EF72BE">
        <w:rPr>
          <w:rFonts w:ascii="Arial" w:hAnsi="Arial" w:cs="Arial"/>
          <w:i/>
          <w:iCs/>
        </w:rPr>
        <w:t>et al</w:t>
      </w:r>
      <w:r w:rsidR="00A07426" w:rsidRPr="00EF72BE">
        <w:rPr>
          <w:rFonts w:ascii="Arial" w:hAnsi="Arial" w:cs="Arial"/>
        </w:rPr>
        <w:t xml:space="preserve">. (2023) found that </w:t>
      </w:r>
      <w:r w:rsidRPr="00EF72BE">
        <w:rPr>
          <w:rFonts w:ascii="Arial" w:hAnsi="Arial" w:cs="Arial"/>
        </w:rPr>
        <w:t xml:space="preserve">the initial wave grew exponentially, to the point of overwhelming hospitals and intensive care units, compelling the government to implement emergency lockdowns later than epidemiologically recommendable. </w:t>
      </w:r>
    </w:p>
    <w:p w14:paraId="00000026" w14:textId="1C17B718" w:rsidR="00BD3D61"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lastRenderedPageBreak/>
        <w:t xml:space="preserve">Nevertheless, in Spain, the later parts of the pandemic strategy were more organized than before. This was stressed upon by the Minister of Health, Salvador Illa, who repeatedly stressed on open communication and daily updates, trying to restore trust, following criticism of early delays. Even though the transparency claims were initially being doubted because there were inconsistencies between regional and national data reports, the consistency in communication became better through the vaccination phase, which was a turning point in the course of the strategy in Spain. </w:t>
      </w:r>
      <w:r w:rsidR="00A07426" w:rsidRPr="00EF72BE">
        <w:rPr>
          <w:rFonts w:ascii="Arial" w:hAnsi="Arial" w:cs="Arial"/>
        </w:rPr>
        <w:t xml:space="preserve">Wilsdon </w:t>
      </w:r>
      <w:r w:rsidR="00A07426" w:rsidRPr="00EF72BE">
        <w:rPr>
          <w:rFonts w:ascii="Arial" w:hAnsi="Arial" w:cs="Arial"/>
          <w:i/>
          <w:iCs/>
        </w:rPr>
        <w:t>et al.</w:t>
      </w:r>
      <w:r w:rsidR="00A07426" w:rsidRPr="00EF72BE">
        <w:rPr>
          <w:rFonts w:ascii="Arial" w:hAnsi="Arial" w:cs="Arial"/>
        </w:rPr>
        <w:t xml:space="preserve"> (2025) note that </w:t>
      </w:r>
      <w:r w:rsidRPr="00EF72BE">
        <w:rPr>
          <w:rFonts w:ascii="Arial" w:hAnsi="Arial" w:cs="Arial"/>
        </w:rPr>
        <w:t xml:space="preserve">country became one of the European leaders in terms of vaccination, with the general population accepting it and the rapid implementation of the practice with the help of national purchasing initiatives. </w:t>
      </w:r>
    </w:p>
    <w:p w14:paraId="00000027" w14:textId="77777777" w:rsidR="00BD3D61" w:rsidRPr="00EF72BE" w:rsidRDefault="00000000" w:rsidP="002C3E42">
      <w:pPr>
        <w:pStyle w:val="ListParagraph"/>
        <w:numPr>
          <w:ilvl w:val="0"/>
          <w:numId w:val="1"/>
        </w:numPr>
        <w:rPr>
          <w:rFonts w:ascii="Arial" w:hAnsi="Arial" w:cs="Arial"/>
          <w:b/>
          <w:bCs/>
        </w:rPr>
      </w:pPr>
      <w:r w:rsidRPr="00EF72BE">
        <w:rPr>
          <w:rFonts w:ascii="Arial" w:hAnsi="Arial" w:cs="Arial"/>
          <w:b/>
          <w:bCs/>
        </w:rPr>
        <w:t>South Korea</w:t>
      </w:r>
    </w:p>
    <w:p w14:paraId="30229705" w14:textId="54D7C924" w:rsidR="00A07426"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The strategy of South Korea regarding the response to COVID-19 focused on the proactive approach and the quick implementation of test-trace-isolate systems. Instead of the entire community infecting with the virus, government officials introduced large-scale screening virtually as soon as there were initial signs of a cluster. This early measure restricted uncontrolled outbreak curves and made it possible to respond locally. </w:t>
      </w:r>
      <w:r w:rsidR="00A07426" w:rsidRPr="00EF72BE">
        <w:rPr>
          <w:rFonts w:ascii="Arial" w:hAnsi="Arial" w:cs="Arial"/>
        </w:rPr>
        <w:t xml:space="preserve">Park </w:t>
      </w:r>
      <w:r w:rsidR="00A07426" w:rsidRPr="00EF72BE">
        <w:rPr>
          <w:rFonts w:ascii="Arial" w:hAnsi="Arial" w:cs="Arial"/>
          <w:i/>
          <w:iCs/>
        </w:rPr>
        <w:t>et al</w:t>
      </w:r>
      <w:r w:rsidR="00A07426" w:rsidRPr="00EF72BE">
        <w:rPr>
          <w:rFonts w:ascii="Arial" w:hAnsi="Arial" w:cs="Arial"/>
        </w:rPr>
        <w:t>. (2021) illustrate that d</w:t>
      </w:r>
      <w:r w:rsidRPr="00EF72BE">
        <w:rPr>
          <w:rFonts w:ascii="Arial" w:hAnsi="Arial" w:cs="Arial"/>
        </w:rPr>
        <w:t xml:space="preserve">igital monitoring was one of the key characteristics of the strategy of South Korea. </w:t>
      </w:r>
    </w:p>
    <w:p w14:paraId="0000002A" w14:textId="36FF5340" w:rsidR="00BD3D61"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High epidemiological containment was achieved, and selective closures (not nationwide ones) were possible, which is the advantage of the approach, though controversial in terms of privacy. It is worth noting that South Korea did not use a national lockdown at the initial stages of the pandemic, instead, it resorted to the use of selective interventions and open communication with the population. This enabled the economic activity and traveling to go on under restrictions and not prohibition. Another pillar of the strategy of South Korea was public compliance. </w:t>
      </w:r>
      <w:r w:rsidR="00A07426" w:rsidRPr="00EF72BE">
        <w:rPr>
          <w:rFonts w:ascii="Arial" w:hAnsi="Arial" w:cs="Arial"/>
        </w:rPr>
        <w:t xml:space="preserve">In contrast, </w:t>
      </w:r>
      <w:proofErr w:type="spellStart"/>
      <w:r w:rsidR="00A07426" w:rsidRPr="00EF72BE">
        <w:rPr>
          <w:rFonts w:ascii="Arial" w:hAnsi="Arial" w:cs="Arial"/>
        </w:rPr>
        <w:t>Im</w:t>
      </w:r>
      <w:proofErr w:type="spellEnd"/>
      <w:r w:rsidR="00A07426" w:rsidRPr="00EF72BE">
        <w:rPr>
          <w:rFonts w:ascii="Arial" w:hAnsi="Arial" w:cs="Arial"/>
        </w:rPr>
        <w:t xml:space="preserve"> and Campbell (2020) argue that m</w:t>
      </w:r>
      <w:r w:rsidRPr="00EF72BE">
        <w:rPr>
          <w:rFonts w:ascii="Arial" w:hAnsi="Arial" w:cs="Arial"/>
        </w:rPr>
        <w:t>assive communication and a high-level of institutional trust promoted compliance to mask usage and voluntary reporting. Cross-border movement with testing and quarantine regulations also showed great flexibility in the country through policy frameworks that permitted the need to control movement across borders.</w:t>
      </w:r>
    </w:p>
    <w:p w14:paraId="0000002B" w14:textId="77777777" w:rsidR="00BD3D61" w:rsidRPr="00EF72BE" w:rsidRDefault="00000000" w:rsidP="002C3E42">
      <w:pPr>
        <w:pStyle w:val="ListParagraph"/>
        <w:numPr>
          <w:ilvl w:val="0"/>
          <w:numId w:val="1"/>
        </w:numPr>
        <w:rPr>
          <w:rFonts w:ascii="Arial" w:hAnsi="Arial" w:cs="Arial"/>
          <w:b/>
          <w:bCs/>
        </w:rPr>
      </w:pPr>
      <w:r w:rsidRPr="00EF72BE">
        <w:rPr>
          <w:rFonts w:ascii="Arial" w:hAnsi="Arial" w:cs="Arial"/>
          <w:b/>
          <w:bCs/>
        </w:rPr>
        <w:lastRenderedPageBreak/>
        <w:t>Canada</w:t>
      </w:r>
    </w:p>
    <w:p w14:paraId="5FF39C19" w14:textId="309A8681" w:rsidR="00A07426"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The pandemic strategy in Canada was based on the structural facts of a </w:t>
      </w:r>
      <w:proofErr w:type="spellStart"/>
      <w:r w:rsidR="00455D1F" w:rsidRPr="00EF72BE">
        <w:rPr>
          <w:rFonts w:ascii="Arial" w:hAnsi="Arial" w:cs="Arial"/>
        </w:rPr>
        <w:t>decentralised</w:t>
      </w:r>
      <w:proofErr w:type="spellEnd"/>
      <w:r w:rsidRPr="00EF72BE">
        <w:rPr>
          <w:rFonts w:ascii="Arial" w:hAnsi="Arial" w:cs="Arial"/>
        </w:rPr>
        <w:t xml:space="preserve"> system in which provincial choices were influential to the national results. First, border closures and travel restrictions were later than in a number of other OECD countries, in part because of legal and diplomatic restrictions. Also, </w:t>
      </w:r>
      <w:proofErr w:type="spellStart"/>
      <w:r w:rsidR="00A07426" w:rsidRPr="00EF72BE">
        <w:rPr>
          <w:rFonts w:ascii="Arial" w:hAnsi="Arial" w:cs="Arial"/>
        </w:rPr>
        <w:t>Kholina</w:t>
      </w:r>
      <w:proofErr w:type="spellEnd"/>
      <w:r w:rsidR="00A07426" w:rsidRPr="00EF72BE">
        <w:rPr>
          <w:rFonts w:ascii="Arial" w:hAnsi="Arial" w:cs="Arial"/>
        </w:rPr>
        <w:t xml:space="preserve"> </w:t>
      </w:r>
      <w:r w:rsidR="00A07426" w:rsidRPr="00EF72BE">
        <w:rPr>
          <w:rFonts w:ascii="Arial" w:hAnsi="Arial" w:cs="Arial"/>
          <w:i/>
          <w:iCs/>
        </w:rPr>
        <w:t>et al</w:t>
      </w:r>
      <w:r w:rsidR="00A07426" w:rsidRPr="00EF72BE">
        <w:rPr>
          <w:rFonts w:ascii="Arial" w:hAnsi="Arial" w:cs="Arial"/>
        </w:rPr>
        <w:t xml:space="preserve">. (2022) note that </w:t>
      </w:r>
      <w:r w:rsidRPr="00EF72BE">
        <w:rPr>
          <w:rFonts w:ascii="Arial" w:hAnsi="Arial" w:cs="Arial"/>
        </w:rPr>
        <w:t xml:space="preserve">the low capacity of vaccine manufacturing in Canada led to late early vaccine rollout which forced resorting to international manufacturers and slow ordering. Nevertheless, Canada employed a collaborative approach to public messaging, which is focused on promoting solidarity and collective responsibility among the population instead of making it mandatory. Prime minister Justin Trudeau and provincial leaders have often highlighted the voluntary adherence to distancing and mask-wearing advice. </w:t>
      </w:r>
    </w:p>
    <w:p w14:paraId="0000002F" w14:textId="3FFBE04F" w:rsidR="00BD3D61"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The provincial and federal health officers, including Dr.‛ Theresa Tam nationally and provincial representatives, like Dr. Bonnie Henry in British Columbia, made regular appearances on press conferences, encouraging </w:t>
      </w:r>
      <w:proofErr w:type="spellStart"/>
      <w:r w:rsidRPr="00EF72BE">
        <w:rPr>
          <w:rFonts w:ascii="Arial" w:hAnsi="Arial" w:cs="Arial"/>
        </w:rPr>
        <w:t>behavioural</w:t>
      </w:r>
      <w:proofErr w:type="spellEnd"/>
      <w:r w:rsidRPr="00EF72BE">
        <w:rPr>
          <w:rFonts w:ascii="Arial" w:hAnsi="Arial" w:cs="Arial"/>
        </w:rPr>
        <w:t xml:space="preserve"> compliance but admitting the changing state of scientific knowledge. Diversity came out in terms of policy and message among provinces. Indicatively, Alberta and Saskatchewan had a weaker control previously in the pandemic, but </w:t>
      </w:r>
      <w:proofErr w:type="spellStart"/>
      <w:r w:rsidRPr="00EF72BE">
        <w:rPr>
          <w:rFonts w:ascii="Arial" w:hAnsi="Arial" w:cs="Arial"/>
        </w:rPr>
        <w:t>Calbec</w:t>
      </w:r>
      <w:proofErr w:type="spellEnd"/>
      <w:r w:rsidRPr="00EF72BE">
        <w:rPr>
          <w:rFonts w:ascii="Arial" w:hAnsi="Arial" w:cs="Arial"/>
        </w:rPr>
        <w:t xml:space="preserve"> had tighter curfews and closure measures in later waves. These contrasting strategies were a representation of varying policy interests, politics, and epidemiological situations. In addition to that, there was also a difference in the approaches to the public health communication; </w:t>
      </w:r>
      <w:r w:rsidR="00277C2A" w:rsidRPr="00EF72BE">
        <w:rPr>
          <w:rFonts w:ascii="Arial" w:hAnsi="Arial" w:cs="Arial"/>
        </w:rPr>
        <w:t xml:space="preserve">Pringle </w:t>
      </w:r>
      <w:r w:rsidR="00277C2A" w:rsidRPr="00EF72BE">
        <w:rPr>
          <w:rFonts w:ascii="Arial" w:hAnsi="Arial" w:cs="Arial"/>
          <w:i/>
          <w:iCs/>
        </w:rPr>
        <w:t>et al</w:t>
      </w:r>
      <w:r w:rsidR="00277C2A" w:rsidRPr="00EF72BE">
        <w:rPr>
          <w:rFonts w:ascii="Arial" w:hAnsi="Arial" w:cs="Arial"/>
        </w:rPr>
        <w:t xml:space="preserve">. (2022) argue that </w:t>
      </w:r>
      <w:r w:rsidRPr="00EF72BE">
        <w:rPr>
          <w:rFonts w:ascii="Arial" w:hAnsi="Arial" w:cs="Arial"/>
        </w:rPr>
        <w:t xml:space="preserve">British Columbia preferred to use the community-based communication approach, and Ontario tended to use a more regulatory tone. The response to the pandemic in Canada was thus mainly based on intergovernmental coordination that was negotiated, which involved much cooperation of the population, and not robust uniform enforcement. </w:t>
      </w:r>
    </w:p>
    <w:p w14:paraId="00000030" w14:textId="77777777" w:rsidR="00BD3D61" w:rsidRPr="00EF72BE" w:rsidRDefault="00000000" w:rsidP="002C3E42">
      <w:pPr>
        <w:pStyle w:val="Heading2"/>
        <w:numPr>
          <w:ilvl w:val="0"/>
          <w:numId w:val="1"/>
        </w:numPr>
        <w:rPr>
          <w:rFonts w:ascii="Arial" w:hAnsi="Arial" w:cs="Arial"/>
        </w:rPr>
      </w:pPr>
      <w:bookmarkStart w:id="10" w:name="_yitxspk01zls" w:colFirst="0" w:colLast="0"/>
      <w:bookmarkStart w:id="11" w:name="_Toc216281818"/>
      <w:bookmarkEnd w:id="10"/>
      <w:r w:rsidRPr="00EF72BE">
        <w:rPr>
          <w:rFonts w:ascii="Arial" w:hAnsi="Arial" w:cs="Arial"/>
        </w:rPr>
        <w:t>2.4 Vaccination Responses</w:t>
      </w:r>
      <w:bookmarkEnd w:id="11"/>
    </w:p>
    <w:p w14:paraId="00000031" w14:textId="77777777" w:rsidR="00BD3D61" w:rsidRPr="00EF72BE" w:rsidRDefault="00000000" w:rsidP="002C3E42">
      <w:pPr>
        <w:pStyle w:val="ListParagraph"/>
        <w:numPr>
          <w:ilvl w:val="0"/>
          <w:numId w:val="1"/>
        </w:numPr>
        <w:rPr>
          <w:rFonts w:ascii="Arial" w:hAnsi="Arial" w:cs="Arial"/>
          <w:b/>
          <w:bCs/>
        </w:rPr>
      </w:pPr>
      <w:r w:rsidRPr="00EF72BE">
        <w:rPr>
          <w:rFonts w:ascii="Arial" w:hAnsi="Arial" w:cs="Arial"/>
          <w:b/>
          <w:bCs/>
        </w:rPr>
        <w:t>Spain</w:t>
      </w:r>
    </w:p>
    <w:p w14:paraId="00000033" w14:textId="573F68D4" w:rsidR="00BD3D61"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lastRenderedPageBreak/>
        <w:t xml:space="preserve">The results of the vaccination campaign in Spain were in stark contrast with its previous problems in controlling the early transmission waves. Spain was among the European countries that had the highest vaccine rates despite its initial failure to respond fast to the emergency. This was partially instigated by national coordination as well as high population willingness to take part in the vaccination as a sign of high confidence of the population in the biomedical authorities and scientific recommendations. </w:t>
      </w:r>
      <w:r w:rsidR="00277C2A" w:rsidRPr="00EF72BE">
        <w:rPr>
          <w:rFonts w:ascii="Arial" w:hAnsi="Arial" w:cs="Arial"/>
        </w:rPr>
        <w:t>McEvoy and Ferri (2020) illustrate that t</w:t>
      </w:r>
      <w:r w:rsidRPr="00EF72BE">
        <w:rPr>
          <w:rFonts w:ascii="Arial" w:hAnsi="Arial" w:cs="Arial"/>
        </w:rPr>
        <w:t xml:space="preserve">he procurement via the European Union was </w:t>
      </w:r>
      <w:proofErr w:type="spellStart"/>
      <w:r w:rsidRPr="00EF72BE">
        <w:rPr>
          <w:rFonts w:ascii="Arial" w:hAnsi="Arial" w:cs="Arial"/>
        </w:rPr>
        <w:t>centralised</w:t>
      </w:r>
      <w:proofErr w:type="spellEnd"/>
      <w:r w:rsidRPr="00EF72BE">
        <w:rPr>
          <w:rFonts w:ascii="Arial" w:hAnsi="Arial" w:cs="Arial"/>
        </w:rPr>
        <w:t xml:space="preserve"> and there was a common access to various types of vaccines without Spain being compelled to negotiate bilateral competitive contracts at a time when the world was suffering shortages of suppliers. This is because the ultimate success of the vaccination reflected some elements of the policy-learning theory whereby institutions modify their strategies in response to previous failures. Spain shifted to proactive </w:t>
      </w:r>
      <w:proofErr w:type="spellStart"/>
      <w:r w:rsidRPr="00EF72BE">
        <w:rPr>
          <w:rFonts w:ascii="Arial" w:hAnsi="Arial" w:cs="Arial"/>
        </w:rPr>
        <w:t>immunisation</w:t>
      </w:r>
      <w:proofErr w:type="spellEnd"/>
      <w:r w:rsidRPr="00EF72BE">
        <w:rPr>
          <w:rFonts w:ascii="Arial" w:hAnsi="Arial" w:cs="Arial"/>
        </w:rPr>
        <w:t xml:space="preserve"> planning and started with healthcare workers and vulnerable groups first, according to the reactive lockdown measures. </w:t>
      </w:r>
    </w:p>
    <w:p w14:paraId="00000034" w14:textId="77777777" w:rsidR="00BD3D61" w:rsidRPr="00EF72BE" w:rsidRDefault="00000000" w:rsidP="002C3E42">
      <w:pPr>
        <w:pStyle w:val="ListParagraph"/>
        <w:numPr>
          <w:ilvl w:val="0"/>
          <w:numId w:val="1"/>
        </w:numPr>
        <w:rPr>
          <w:rFonts w:ascii="Arial" w:hAnsi="Arial" w:cs="Arial"/>
          <w:b/>
          <w:bCs/>
        </w:rPr>
      </w:pPr>
      <w:r w:rsidRPr="00EF72BE">
        <w:rPr>
          <w:rFonts w:ascii="Arial" w:hAnsi="Arial" w:cs="Arial"/>
          <w:b/>
          <w:bCs/>
        </w:rPr>
        <w:t>South Korea</w:t>
      </w:r>
    </w:p>
    <w:p w14:paraId="368C4B8E" w14:textId="77777777" w:rsidR="00277C2A"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The introduction of the vaccination program in South Korea was initially slower than its emergency control efforts because of the not only slowness in the international supply of vaccines but also conservative procedures used to approve them. Nevertheless, </w:t>
      </w:r>
      <w:r w:rsidR="00277C2A" w:rsidRPr="00EF72BE">
        <w:rPr>
          <w:rFonts w:ascii="Arial" w:hAnsi="Arial" w:cs="Arial"/>
        </w:rPr>
        <w:t xml:space="preserve">Cho and Kim (2022) note that </w:t>
      </w:r>
      <w:r w:rsidRPr="00EF72BE">
        <w:rPr>
          <w:rFonts w:ascii="Arial" w:hAnsi="Arial" w:cs="Arial"/>
        </w:rPr>
        <w:t xml:space="preserve">as the situation with the supply of vaccines </w:t>
      </w:r>
      <w:proofErr w:type="spellStart"/>
      <w:r w:rsidRPr="00EF72BE">
        <w:rPr>
          <w:rFonts w:ascii="Arial" w:hAnsi="Arial" w:cs="Arial"/>
        </w:rPr>
        <w:t>stabilised</w:t>
      </w:r>
      <w:proofErr w:type="spellEnd"/>
      <w:r w:rsidRPr="00EF72BE">
        <w:rPr>
          <w:rFonts w:ascii="Arial" w:hAnsi="Arial" w:cs="Arial"/>
        </w:rPr>
        <w:t xml:space="preserve">, the country quickly </w:t>
      </w:r>
      <w:r w:rsidR="00277C2A" w:rsidRPr="00EF72BE">
        <w:rPr>
          <w:rFonts w:ascii="Arial" w:hAnsi="Arial" w:cs="Arial"/>
        </w:rPr>
        <w:t>stepped-up</w:t>
      </w:r>
      <w:r w:rsidRPr="00EF72BE">
        <w:rPr>
          <w:rFonts w:ascii="Arial" w:hAnsi="Arial" w:cs="Arial"/>
        </w:rPr>
        <w:t xml:space="preserve"> delivery and registration systems, which indicates high institutional capacity to conduct </w:t>
      </w:r>
      <w:proofErr w:type="spellStart"/>
      <w:r w:rsidRPr="00EF72BE">
        <w:rPr>
          <w:rFonts w:ascii="Arial" w:hAnsi="Arial" w:cs="Arial"/>
        </w:rPr>
        <w:t>organised</w:t>
      </w:r>
      <w:proofErr w:type="spellEnd"/>
      <w:r w:rsidRPr="00EF72BE">
        <w:rPr>
          <w:rFonts w:ascii="Arial" w:hAnsi="Arial" w:cs="Arial"/>
        </w:rPr>
        <w:t xml:space="preserve"> mass vaccination. South Korea heavily depended on technology-based appointment systems and QR-linked booking systems, which allowed to track the vaccine uptake in real-time and added to the efficient distribution. </w:t>
      </w:r>
    </w:p>
    <w:p w14:paraId="00000036" w14:textId="75D63A6D" w:rsidR="00BD3D61"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A case in point was the faster adoption by the younger adults following the expansion of eligibility in late 2021, with bookings being full in a few minutes on digital platforms in several cities. The emphasis of communicating to the public was based on more scientific reasoning and not coercive messages, which led to a relatively low level of vaccine resistance. Even though South Korea began the global vaccination process later than most of the western countries, it would </w:t>
      </w:r>
      <w:r w:rsidRPr="00EF72BE">
        <w:rPr>
          <w:rFonts w:ascii="Arial" w:hAnsi="Arial" w:cs="Arial"/>
        </w:rPr>
        <w:lastRenderedPageBreak/>
        <w:t>eventually surpass several of the OECD countries remains in the percentage of completed vaccinations by the end of 2022, showing faster growth as the national procurement process started to perform better.</w:t>
      </w:r>
    </w:p>
    <w:p w14:paraId="00000037" w14:textId="77777777" w:rsidR="00BD3D61" w:rsidRPr="00EF72BE" w:rsidRDefault="00000000" w:rsidP="002C3E42">
      <w:pPr>
        <w:pStyle w:val="ListParagraph"/>
        <w:numPr>
          <w:ilvl w:val="0"/>
          <w:numId w:val="1"/>
        </w:numPr>
        <w:rPr>
          <w:rFonts w:ascii="Arial" w:hAnsi="Arial" w:cs="Arial"/>
          <w:b/>
          <w:bCs/>
        </w:rPr>
      </w:pPr>
      <w:r w:rsidRPr="00EF72BE">
        <w:rPr>
          <w:rFonts w:ascii="Arial" w:hAnsi="Arial" w:cs="Arial"/>
          <w:b/>
          <w:bCs/>
        </w:rPr>
        <w:t>Canada</w:t>
      </w:r>
    </w:p>
    <w:p w14:paraId="2C9E46DA" w14:textId="46A87D15" w:rsidR="00277C2A"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The Canada vaccination program was often characterized as a slow yet successful one, with initially low rates of coverage combined with higher rates of the population in the end. </w:t>
      </w:r>
      <w:r w:rsidR="00277C2A" w:rsidRPr="00EF72BE">
        <w:rPr>
          <w:rFonts w:ascii="Arial" w:hAnsi="Arial" w:cs="Arial"/>
        </w:rPr>
        <w:t xml:space="preserve">Alami </w:t>
      </w:r>
      <w:r w:rsidR="00277C2A" w:rsidRPr="00EF72BE">
        <w:rPr>
          <w:rFonts w:ascii="Arial" w:hAnsi="Arial" w:cs="Arial"/>
          <w:i/>
          <w:iCs/>
        </w:rPr>
        <w:t xml:space="preserve">et al. </w:t>
      </w:r>
      <w:r w:rsidR="00277C2A" w:rsidRPr="00EF72BE">
        <w:rPr>
          <w:rFonts w:ascii="Arial" w:hAnsi="Arial" w:cs="Arial"/>
        </w:rPr>
        <w:t>(2021) state that t</w:t>
      </w:r>
      <w:r w:rsidRPr="00EF72BE">
        <w:rPr>
          <w:rFonts w:ascii="Arial" w:hAnsi="Arial" w:cs="Arial"/>
        </w:rPr>
        <w:t xml:space="preserve">he Canadian government also had to deal with the initial issues, as the manufacturing capacity of the pharmaceuticals nationally had already decreased during the past decades, and the government had to resort to buying contracts with manufacturers abroad. This meant that Canada was supplied later than other countries especially the United States and the United Kingdom. Operational rollout was then the responsibility of provincial health authorities and created difference in speed and geographical coverage across the Canadian federation. </w:t>
      </w:r>
    </w:p>
    <w:p w14:paraId="00000039" w14:textId="5CAE1860" w:rsidR="00BD3D61"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Applying the adaptive governance theory, the approach adopted by Canada can be viewed as the incremental one and not </w:t>
      </w:r>
      <w:proofErr w:type="spellStart"/>
      <w:r w:rsidRPr="00EF72BE">
        <w:rPr>
          <w:rFonts w:ascii="Arial" w:hAnsi="Arial" w:cs="Arial"/>
        </w:rPr>
        <w:t>centralised</w:t>
      </w:r>
      <w:proofErr w:type="spellEnd"/>
      <w:r w:rsidRPr="00EF72BE">
        <w:rPr>
          <w:rFonts w:ascii="Arial" w:hAnsi="Arial" w:cs="Arial"/>
        </w:rPr>
        <w:t xml:space="preserve">, because it focuses on negotiated collaboration among the different levels of government. As an example, </w:t>
      </w:r>
      <w:r w:rsidR="00277C2A" w:rsidRPr="00EF72BE">
        <w:rPr>
          <w:rFonts w:ascii="Arial" w:hAnsi="Arial" w:cs="Arial"/>
        </w:rPr>
        <w:t xml:space="preserve">Caron </w:t>
      </w:r>
      <w:r w:rsidR="00277C2A" w:rsidRPr="00EF72BE">
        <w:rPr>
          <w:rFonts w:ascii="Arial" w:hAnsi="Arial" w:cs="Arial"/>
          <w:i/>
          <w:iCs/>
        </w:rPr>
        <w:t>et al.</w:t>
      </w:r>
      <w:r w:rsidR="00277C2A" w:rsidRPr="00EF72BE">
        <w:rPr>
          <w:rFonts w:ascii="Arial" w:hAnsi="Arial" w:cs="Arial"/>
        </w:rPr>
        <w:t xml:space="preserve"> (2023) note that </w:t>
      </w:r>
      <w:r w:rsidRPr="00EF72BE">
        <w:rPr>
          <w:rFonts w:ascii="Arial" w:hAnsi="Arial" w:cs="Arial"/>
        </w:rPr>
        <w:t xml:space="preserve">working collaboratively with the federal government and provinces allowed distributing resources to Indigenous communities, especially in the North, and thus benefited the geographically marginalized population with a higher level of protection against infectious diseases. High full-vaccination and boosters in Canada had reached 80 percent of the population by the end of 2022, supporting the gradual but eventually successful response to vaccination despite </w:t>
      </w:r>
      <w:proofErr w:type="spellStart"/>
      <w:r w:rsidRPr="00EF72BE">
        <w:rPr>
          <w:rFonts w:ascii="Arial" w:hAnsi="Arial" w:cs="Arial"/>
        </w:rPr>
        <w:t>decentralised</w:t>
      </w:r>
      <w:proofErr w:type="spellEnd"/>
      <w:r w:rsidRPr="00EF72BE">
        <w:rPr>
          <w:rFonts w:ascii="Arial" w:hAnsi="Arial" w:cs="Arial"/>
        </w:rPr>
        <w:t xml:space="preserve"> implementation barriers.</w:t>
      </w:r>
    </w:p>
    <w:p w14:paraId="0000003A" w14:textId="7814C1D5" w:rsidR="00BD3D61" w:rsidRPr="00EF72BE" w:rsidRDefault="00000000" w:rsidP="002C3E42">
      <w:pPr>
        <w:pStyle w:val="Heading1"/>
        <w:numPr>
          <w:ilvl w:val="0"/>
          <w:numId w:val="1"/>
        </w:numPr>
        <w:rPr>
          <w:rFonts w:ascii="Arial" w:hAnsi="Arial" w:cs="Arial"/>
        </w:rPr>
      </w:pPr>
      <w:bookmarkStart w:id="12" w:name="_2lgzs744cek" w:colFirst="0" w:colLast="0"/>
      <w:bookmarkStart w:id="13" w:name="_Toc216281819"/>
      <w:bookmarkEnd w:id="12"/>
      <w:r w:rsidRPr="00EF72BE">
        <w:rPr>
          <w:rFonts w:ascii="Arial" w:hAnsi="Arial" w:cs="Arial"/>
        </w:rPr>
        <w:t>Critical Analysis of the Leadership Styles taken in each Country</w:t>
      </w:r>
      <w:bookmarkEnd w:id="13"/>
    </w:p>
    <w:p w14:paraId="0000003B" w14:textId="77777777" w:rsidR="00BD3D61" w:rsidRPr="00EF72BE" w:rsidRDefault="00000000" w:rsidP="002C3E42">
      <w:pPr>
        <w:pStyle w:val="Heading2"/>
        <w:numPr>
          <w:ilvl w:val="0"/>
          <w:numId w:val="1"/>
        </w:numPr>
        <w:rPr>
          <w:rFonts w:ascii="Arial" w:hAnsi="Arial" w:cs="Arial"/>
        </w:rPr>
      </w:pPr>
      <w:bookmarkStart w:id="14" w:name="_fwhx2qelu7cs" w:colFirst="0" w:colLast="0"/>
      <w:bookmarkStart w:id="15" w:name="_Toc216281820"/>
      <w:bookmarkEnd w:id="14"/>
      <w:r w:rsidRPr="00EF72BE">
        <w:rPr>
          <w:rFonts w:ascii="Arial" w:hAnsi="Arial" w:cs="Arial"/>
        </w:rPr>
        <w:t>3.1. Leadership styles in Spain</w:t>
      </w:r>
      <w:bookmarkEnd w:id="15"/>
    </w:p>
    <w:p w14:paraId="3691344C" w14:textId="4901FF10" w:rsidR="00277C2A"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The leadership path of Spain, Minister of Health, Salvador Illa, was going to change significantly during the pandemic. First, his reaction had low scores of situational </w:t>
      </w:r>
      <w:r w:rsidR="00277C2A" w:rsidRPr="00EF72BE">
        <w:rPr>
          <w:rFonts w:ascii="Arial" w:hAnsi="Arial" w:cs="Arial"/>
        </w:rPr>
        <w:t>leaderships</w:t>
      </w:r>
      <w:r w:rsidRPr="00EF72BE">
        <w:rPr>
          <w:rFonts w:ascii="Arial" w:hAnsi="Arial" w:cs="Arial"/>
        </w:rPr>
        <w:t xml:space="preserve"> as it was developed by Hersey and Blanchard since the </w:t>
      </w:r>
      <w:r w:rsidRPr="00EF72BE">
        <w:rPr>
          <w:rFonts w:ascii="Arial" w:hAnsi="Arial" w:cs="Arial"/>
        </w:rPr>
        <w:lastRenderedPageBreak/>
        <w:t>choices on leadership seemed to be out of step with the quickly evolving epidemiological conditions</w:t>
      </w:r>
      <w:r w:rsidR="00593947" w:rsidRPr="00EF72BE">
        <w:rPr>
          <w:rFonts w:ascii="Arial" w:hAnsi="Arial" w:cs="Arial"/>
        </w:rPr>
        <w:t xml:space="preserve"> (Del Pino-</w:t>
      </w:r>
      <w:proofErr w:type="spellStart"/>
      <w:r w:rsidR="00593947" w:rsidRPr="00EF72BE">
        <w:rPr>
          <w:rFonts w:ascii="Arial" w:hAnsi="Arial" w:cs="Arial"/>
        </w:rPr>
        <w:t>Marchito</w:t>
      </w:r>
      <w:proofErr w:type="spellEnd"/>
      <w:r w:rsidR="00593947" w:rsidRPr="00EF72BE">
        <w:rPr>
          <w:rFonts w:ascii="Arial" w:hAnsi="Arial" w:cs="Arial"/>
        </w:rPr>
        <w:t xml:space="preserve"> </w:t>
      </w:r>
      <w:r w:rsidR="00593947" w:rsidRPr="00EF72BE">
        <w:rPr>
          <w:rFonts w:ascii="Arial" w:hAnsi="Arial" w:cs="Arial"/>
          <w:i/>
          <w:iCs/>
        </w:rPr>
        <w:t>et al.</w:t>
      </w:r>
      <w:r w:rsidR="00593947" w:rsidRPr="00EF72BE">
        <w:rPr>
          <w:rFonts w:ascii="Arial" w:hAnsi="Arial" w:cs="Arial"/>
        </w:rPr>
        <w:t>, 2025)</w:t>
      </w:r>
      <w:r w:rsidRPr="00EF72BE">
        <w:rPr>
          <w:rFonts w:ascii="Arial" w:hAnsi="Arial" w:cs="Arial"/>
        </w:rPr>
        <w:t xml:space="preserve">. The first communication Illa used was tentative with frequent reassurances which indicated a belief that the current public health system was well prepared. This inactive approach slowed down decisive action, which means low anticipatory ability. Critics said that such non-urgency was not only politically sensitive but also a fear to place restrictions that can lead the citizens to resist. This lack of confidence in leadership was one of the reasons why Spain responded slowly at the beginning and that most of the critical decisions were influenced more by political indecisiveness than scientific reasoning. </w:t>
      </w:r>
    </w:p>
    <w:p w14:paraId="7F31431B" w14:textId="36658855" w:rsidR="00122FD1" w:rsidRPr="00EF72BE" w:rsidRDefault="00122FD1" w:rsidP="002C3E42">
      <w:pPr>
        <w:pStyle w:val="ListParagraph"/>
        <w:numPr>
          <w:ilvl w:val="0"/>
          <w:numId w:val="1"/>
        </w:numPr>
        <w:spacing w:before="240" w:after="240"/>
        <w:jc w:val="center"/>
        <w:rPr>
          <w:rFonts w:ascii="Arial" w:hAnsi="Arial" w:cs="Arial"/>
        </w:rPr>
      </w:pPr>
      <w:r w:rsidRPr="00EF72BE">
        <w:rPr>
          <w:rFonts w:ascii="Arial" w:hAnsi="Arial" w:cs="Arial"/>
          <w:noProof/>
        </w:rPr>
        <w:drawing>
          <wp:inline distT="0" distB="0" distL="0" distR="0" wp14:anchorId="29F65AAF" wp14:editId="443A37FA">
            <wp:extent cx="3489960" cy="3245737"/>
            <wp:effectExtent l="0" t="0" r="0" b="0"/>
            <wp:docPr id="162348139" name="Picture 3" descr="Inspire others through transformational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nspire others through transformational leadershi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93532" cy="3249059"/>
                    </a:xfrm>
                    <a:prstGeom prst="rect">
                      <a:avLst/>
                    </a:prstGeom>
                    <a:noFill/>
                    <a:ln>
                      <a:noFill/>
                    </a:ln>
                  </pic:spPr>
                </pic:pic>
              </a:graphicData>
            </a:graphic>
          </wp:inline>
        </w:drawing>
      </w:r>
    </w:p>
    <w:p w14:paraId="36A0760F" w14:textId="4A5C524C" w:rsidR="00122FD1" w:rsidRPr="00EF72BE" w:rsidRDefault="00122FD1" w:rsidP="002C3E42">
      <w:pPr>
        <w:pStyle w:val="ListParagraph"/>
        <w:numPr>
          <w:ilvl w:val="0"/>
          <w:numId w:val="1"/>
        </w:numPr>
        <w:spacing w:before="240" w:after="240"/>
        <w:jc w:val="center"/>
        <w:rPr>
          <w:rFonts w:ascii="Arial" w:hAnsi="Arial" w:cs="Arial"/>
          <w:b/>
          <w:bCs/>
        </w:rPr>
      </w:pPr>
      <w:r w:rsidRPr="00EF72BE">
        <w:rPr>
          <w:rFonts w:ascii="Arial" w:hAnsi="Arial" w:cs="Arial"/>
          <w:b/>
          <w:bCs/>
        </w:rPr>
        <w:t>Figure 2: Transformational leadership</w:t>
      </w:r>
    </w:p>
    <w:p w14:paraId="52D453D2" w14:textId="6449067A" w:rsidR="00122FD1" w:rsidRPr="00EF72BE" w:rsidRDefault="00122FD1" w:rsidP="002C3E42">
      <w:pPr>
        <w:pStyle w:val="ListParagraph"/>
        <w:numPr>
          <w:ilvl w:val="0"/>
          <w:numId w:val="1"/>
        </w:numPr>
        <w:spacing w:before="240" w:after="240"/>
        <w:jc w:val="center"/>
        <w:rPr>
          <w:rFonts w:ascii="Arial" w:hAnsi="Arial" w:cs="Arial"/>
          <w:lang w:val="en-IN"/>
        </w:rPr>
      </w:pPr>
      <w:r w:rsidRPr="00EF72BE">
        <w:rPr>
          <w:rFonts w:ascii="Arial" w:hAnsi="Arial" w:cs="Arial"/>
        </w:rPr>
        <w:t xml:space="preserve">(Source: </w:t>
      </w:r>
      <w:r w:rsidRPr="00EF72BE">
        <w:rPr>
          <w:rFonts w:ascii="Arial" w:hAnsi="Arial" w:cs="Arial"/>
          <w:lang w:val="en-IN"/>
        </w:rPr>
        <w:t>American Nurse, 2020)</w:t>
      </w:r>
    </w:p>
    <w:p w14:paraId="0000003E" w14:textId="577B3C1C" w:rsidR="00BD3D61"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However, Illa subsequently changed her tone more towards transformational, especially at vaccination stages, with the focus on unity, shared responsibility, and national recovery. The transformational leadership was expressed in the campaigns of encouraging the population and efforts to restore the confidence of the people in </w:t>
      </w:r>
      <w:r w:rsidR="00D0511E" w:rsidRPr="00EF72BE">
        <w:rPr>
          <w:rFonts w:ascii="Arial" w:hAnsi="Arial" w:cs="Arial"/>
        </w:rPr>
        <w:t>society</w:t>
      </w:r>
      <w:r w:rsidRPr="00EF72BE">
        <w:rPr>
          <w:rFonts w:ascii="Arial" w:hAnsi="Arial" w:cs="Arial"/>
        </w:rPr>
        <w:t xml:space="preserve"> by providing more openness and reporting data. This change of rhetoric reinforced the collective identity and was successful in making the whole </w:t>
      </w:r>
      <w:r w:rsidRPr="00EF72BE">
        <w:rPr>
          <w:rFonts w:ascii="Arial" w:hAnsi="Arial" w:cs="Arial"/>
        </w:rPr>
        <w:lastRenderedPageBreak/>
        <w:t xml:space="preserve">nation adopt vaccination despite </w:t>
      </w:r>
      <w:proofErr w:type="spellStart"/>
      <w:r w:rsidRPr="00EF72BE">
        <w:rPr>
          <w:rFonts w:ascii="Arial" w:hAnsi="Arial" w:cs="Arial"/>
        </w:rPr>
        <w:t>decentralised</w:t>
      </w:r>
      <w:proofErr w:type="spellEnd"/>
      <w:r w:rsidRPr="00EF72BE">
        <w:rPr>
          <w:rFonts w:ascii="Arial" w:hAnsi="Arial" w:cs="Arial"/>
        </w:rPr>
        <w:t xml:space="preserve"> governance limitations. Nonetheless, the negatives that are linked to his previous passive leadership were far reaching and included slow readiness, mixed messages, and inability to overcome local opposition whenever making critical decisions. </w:t>
      </w:r>
      <w:r w:rsidR="00593947" w:rsidRPr="00EF72BE">
        <w:rPr>
          <w:rFonts w:ascii="Arial" w:hAnsi="Arial" w:cs="Arial"/>
        </w:rPr>
        <w:t>Bermejo-Casado (2024) highlights that t</w:t>
      </w:r>
      <w:r w:rsidRPr="00EF72BE">
        <w:rPr>
          <w:rFonts w:ascii="Arial" w:hAnsi="Arial" w:cs="Arial"/>
        </w:rPr>
        <w:t xml:space="preserve">he leadership of Illa therefore portrays the conflict that exists between </w:t>
      </w:r>
      <w:proofErr w:type="spellStart"/>
      <w:r w:rsidRPr="00EF72BE">
        <w:rPr>
          <w:rFonts w:ascii="Arial" w:hAnsi="Arial" w:cs="Arial"/>
        </w:rPr>
        <w:t>decentralised</w:t>
      </w:r>
      <w:proofErr w:type="spellEnd"/>
      <w:r w:rsidRPr="00EF72BE">
        <w:rPr>
          <w:rFonts w:ascii="Arial" w:hAnsi="Arial" w:cs="Arial"/>
        </w:rPr>
        <w:t xml:space="preserve"> administrative systems and the need of an authoritative leadership when it comes to health crises. It also demonstrates the way transformational messaging can somewhat address structural constraints but is not capable of entirely replacing the advantages of assertive situational alignment in time when a crisis is just beginning.</w:t>
      </w:r>
    </w:p>
    <w:p w14:paraId="0000003F" w14:textId="77777777" w:rsidR="00BD3D61" w:rsidRPr="00EF72BE" w:rsidRDefault="00000000" w:rsidP="002C3E42">
      <w:pPr>
        <w:pStyle w:val="Heading2"/>
        <w:numPr>
          <w:ilvl w:val="0"/>
          <w:numId w:val="1"/>
        </w:numPr>
        <w:rPr>
          <w:rFonts w:ascii="Arial" w:hAnsi="Arial" w:cs="Arial"/>
        </w:rPr>
      </w:pPr>
      <w:bookmarkStart w:id="16" w:name="_a6an30w8c9fj" w:colFirst="0" w:colLast="0"/>
      <w:bookmarkStart w:id="17" w:name="_Toc216281821"/>
      <w:bookmarkEnd w:id="16"/>
      <w:r w:rsidRPr="00EF72BE">
        <w:rPr>
          <w:rFonts w:ascii="Arial" w:hAnsi="Arial" w:cs="Arial"/>
        </w:rPr>
        <w:t>3.2. Leadership style in South Korea</w:t>
      </w:r>
      <w:bookmarkEnd w:id="17"/>
    </w:p>
    <w:p w14:paraId="497BE88C" w14:textId="6DB695FB" w:rsidR="00122FD1" w:rsidRPr="00EF72BE" w:rsidRDefault="00122FD1" w:rsidP="002C3E42">
      <w:pPr>
        <w:pStyle w:val="ListParagraph"/>
        <w:numPr>
          <w:ilvl w:val="0"/>
          <w:numId w:val="1"/>
        </w:numPr>
        <w:jc w:val="center"/>
        <w:rPr>
          <w:rFonts w:ascii="Arial" w:hAnsi="Arial" w:cs="Arial"/>
        </w:rPr>
      </w:pPr>
      <w:r w:rsidRPr="00EF72BE">
        <w:rPr>
          <w:rFonts w:ascii="Arial" w:hAnsi="Arial" w:cs="Arial"/>
          <w:noProof/>
        </w:rPr>
        <w:drawing>
          <wp:inline distT="0" distB="0" distL="0" distR="0" wp14:anchorId="504B84F4" wp14:editId="260F4345">
            <wp:extent cx="2446020" cy="2446020"/>
            <wp:effectExtent l="0" t="0" r="0" b="0"/>
            <wp:docPr id="2044981363" name="Picture 4" descr="Chung Sye-kyun - Perry World 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hung Sye-kyun - Perry World Hous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46020" cy="2446020"/>
                    </a:xfrm>
                    <a:prstGeom prst="rect">
                      <a:avLst/>
                    </a:prstGeom>
                    <a:noFill/>
                    <a:ln>
                      <a:noFill/>
                    </a:ln>
                  </pic:spPr>
                </pic:pic>
              </a:graphicData>
            </a:graphic>
          </wp:inline>
        </w:drawing>
      </w:r>
    </w:p>
    <w:p w14:paraId="70DF8756" w14:textId="4CB27AFE" w:rsidR="00122FD1" w:rsidRPr="00EF72BE" w:rsidRDefault="00122FD1" w:rsidP="002C3E42">
      <w:pPr>
        <w:pStyle w:val="ListParagraph"/>
        <w:numPr>
          <w:ilvl w:val="0"/>
          <w:numId w:val="1"/>
        </w:numPr>
        <w:spacing w:before="240" w:after="240"/>
        <w:jc w:val="center"/>
        <w:rPr>
          <w:rFonts w:ascii="Arial" w:hAnsi="Arial" w:cs="Arial"/>
          <w:b/>
          <w:bCs/>
        </w:rPr>
      </w:pPr>
      <w:r w:rsidRPr="00EF72BE">
        <w:rPr>
          <w:rFonts w:ascii="Arial" w:hAnsi="Arial" w:cs="Arial"/>
          <w:b/>
          <w:bCs/>
        </w:rPr>
        <w:t>Figure 3: South Korean Prime Minister Chung Sye-</w:t>
      </w:r>
      <w:proofErr w:type="spellStart"/>
      <w:r w:rsidRPr="00EF72BE">
        <w:rPr>
          <w:rFonts w:ascii="Arial" w:hAnsi="Arial" w:cs="Arial"/>
          <w:b/>
          <w:bCs/>
        </w:rPr>
        <w:t>kyun</w:t>
      </w:r>
      <w:proofErr w:type="spellEnd"/>
    </w:p>
    <w:p w14:paraId="75F5C6FB" w14:textId="2C6F0159" w:rsidR="00122FD1" w:rsidRPr="00EF72BE" w:rsidRDefault="00122FD1" w:rsidP="002C3E42">
      <w:pPr>
        <w:pStyle w:val="ListParagraph"/>
        <w:numPr>
          <w:ilvl w:val="0"/>
          <w:numId w:val="1"/>
        </w:numPr>
        <w:spacing w:before="240" w:after="240"/>
        <w:jc w:val="center"/>
        <w:rPr>
          <w:rFonts w:ascii="Arial" w:hAnsi="Arial" w:cs="Arial"/>
          <w:lang w:val="en-IN"/>
        </w:rPr>
      </w:pPr>
      <w:r w:rsidRPr="00EF72BE">
        <w:rPr>
          <w:rFonts w:ascii="Arial" w:hAnsi="Arial" w:cs="Arial"/>
        </w:rPr>
        <w:t xml:space="preserve">(Source: </w:t>
      </w:r>
      <w:r w:rsidRPr="00EF72BE">
        <w:rPr>
          <w:rFonts w:ascii="Arial" w:hAnsi="Arial" w:cs="Arial"/>
          <w:lang w:val="en-IN"/>
        </w:rPr>
        <w:t>Perry World House, 2025)</w:t>
      </w:r>
    </w:p>
    <w:p w14:paraId="3782598E" w14:textId="5BB5D002" w:rsidR="00593947"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The leadership of Prime Minister Chung Sye-</w:t>
      </w:r>
      <w:proofErr w:type="spellStart"/>
      <w:r w:rsidRPr="00EF72BE">
        <w:rPr>
          <w:rFonts w:ascii="Arial" w:hAnsi="Arial" w:cs="Arial"/>
        </w:rPr>
        <w:t>kyun</w:t>
      </w:r>
      <w:proofErr w:type="spellEnd"/>
      <w:r w:rsidRPr="00EF72BE">
        <w:rPr>
          <w:rFonts w:ascii="Arial" w:hAnsi="Arial" w:cs="Arial"/>
        </w:rPr>
        <w:t xml:space="preserve"> was highly transparent, and collaborative in its governance, which are the main aspects of transformational and democratic theories of leadership. His open communication always preempted transparency, candor, respect to the right of citizens to information and thus created institutional legitimacy in times of global insecurity. </w:t>
      </w:r>
      <w:r w:rsidR="00593947" w:rsidRPr="00EF72BE">
        <w:rPr>
          <w:rFonts w:ascii="Arial" w:hAnsi="Arial" w:cs="Arial"/>
        </w:rPr>
        <w:t>Chu (2025) states that b</w:t>
      </w:r>
      <w:r w:rsidRPr="00EF72BE">
        <w:rPr>
          <w:rFonts w:ascii="Arial" w:hAnsi="Arial" w:cs="Arial"/>
        </w:rPr>
        <w:t xml:space="preserve">y heavily relying on scientific agencies, especially the Korea Disease Control and Prevention Agency, Chung gathered technical knowledge and made scientific data </w:t>
      </w:r>
      <w:r w:rsidRPr="00EF72BE">
        <w:rPr>
          <w:rFonts w:ascii="Arial" w:hAnsi="Arial" w:cs="Arial"/>
        </w:rPr>
        <w:lastRenderedPageBreak/>
        <w:t xml:space="preserve">a key driver behind decision-making processes, which fostered trust in the populace as a key factor in determining the high levels of adherence to testing and digital surveillance systems. The situational leadership elements were present in the leadership of Chung by adapting to the changing risk levels. </w:t>
      </w:r>
    </w:p>
    <w:p w14:paraId="00000043" w14:textId="7DE52B29" w:rsidR="00BD3D61"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Democratic aspects could also be observed by constant consultation with health specialists, governments of regions and ministries, allowing the making of decisions without compromising the institution. His style created a shared national reaction, a sense of civic duty and trust to each other- unlike coercive models witnessed elsewhere. The benefits of this </w:t>
      </w:r>
      <w:r w:rsidR="00D0511E" w:rsidRPr="00EF72BE">
        <w:rPr>
          <w:rFonts w:ascii="Arial" w:hAnsi="Arial" w:cs="Arial"/>
        </w:rPr>
        <w:t>model, however,</w:t>
      </w:r>
      <w:r w:rsidRPr="00EF72BE">
        <w:rPr>
          <w:rFonts w:ascii="Arial" w:hAnsi="Arial" w:cs="Arial"/>
        </w:rPr>
        <w:t xml:space="preserve"> captured some complexities. </w:t>
      </w:r>
      <w:r w:rsidR="00593947" w:rsidRPr="00EF72BE">
        <w:rPr>
          <w:rFonts w:ascii="Arial" w:hAnsi="Arial" w:cs="Arial"/>
        </w:rPr>
        <w:t xml:space="preserve">Park and Fowler (2021) argue that </w:t>
      </w:r>
      <w:proofErr w:type="spellStart"/>
      <w:r w:rsidR="00593947" w:rsidRPr="00EF72BE">
        <w:rPr>
          <w:rFonts w:ascii="Arial" w:hAnsi="Arial" w:cs="Arial"/>
        </w:rPr>
        <w:t>c</w:t>
      </w:r>
      <w:r w:rsidRPr="00EF72BE">
        <w:rPr>
          <w:rFonts w:ascii="Arial" w:hAnsi="Arial" w:cs="Arial"/>
        </w:rPr>
        <w:t>entralised</w:t>
      </w:r>
      <w:proofErr w:type="spellEnd"/>
      <w:r w:rsidRPr="00EF72BE">
        <w:rPr>
          <w:rFonts w:ascii="Arial" w:hAnsi="Arial" w:cs="Arial"/>
        </w:rPr>
        <w:t xml:space="preserve"> decision-making, although effective, reduced regional independence and at times caused a feeling that regional differences in needs were not adequately addressed. Besides, the transparency measures, such as the disclosure of patient movement data, gave rise to brought up privacy concerns and fears of potential </w:t>
      </w:r>
      <w:proofErr w:type="spellStart"/>
      <w:r w:rsidRPr="00EF72BE">
        <w:rPr>
          <w:rFonts w:ascii="Arial" w:hAnsi="Arial" w:cs="Arial"/>
        </w:rPr>
        <w:t>stigmatisation</w:t>
      </w:r>
      <w:proofErr w:type="spellEnd"/>
      <w:r w:rsidRPr="00EF72BE">
        <w:rPr>
          <w:rFonts w:ascii="Arial" w:hAnsi="Arial" w:cs="Arial"/>
        </w:rPr>
        <w:t xml:space="preserve"> of the infected person. Despite the support of the citizens </w:t>
      </w:r>
      <w:r w:rsidR="00D0511E" w:rsidRPr="00EF72BE">
        <w:rPr>
          <w:rFonts w:ascii="Arial" w:hAnsi="Arial" w:cs="Arial"/>
        </w:rPr>
        <w:t>being</w:t>
      </w:r>
      <w:r w:rsidRPr="00EF72BE">
        <w:rPr>
          <w:rFonts w:ascii="Arial" w:hAnsi="Arial" w:cs="Arial"/>
        </w:rPr>
        <w:t xml:space="preserve"> still high, critics also asked whether excessive surveillance authorities would create some precedents that could become relevant outside the situation of the pandemic. His experience as a leader illustrates how a blend of transformational communication and decisive </w:t>
      </w:r>
      <w:proofErr w:type="spellStart"/>
      <w:r w:rsidRPr="00EF72BE">
        <w:rPr>
          <w:rFonts w:ascii="Arial" w:hAnsi="Arial" w:cs="Arial"/>
        </w:rPr>
        <w:t>centralised</w:t>
      </w:r>
      <w:proofErr w:type="spellEnd"/>
      <w:r w:rsidRPr="00EF72BE">
        <w:rPr>
          <w:rFonts w:ascii="Arial" w:hAnsi="Arial" w:cs="Arial"/>
        </w:rPr>
        <w:t xml:space="preserve"> governance can be used to successfully influence the </w:t>
      </w:r>
      <w:proofErr w:type="spellStart"/>
      <w:r w:rsidRPr="00EF72BE">
        <w:rPr>
          <w:rFonts w:ascii="Arial" w:hAnsi="Arial" w:cs="Arial"/>
        </w:rPr>
        <w:t>behaviour</w:t>
      </w:r>
      <w:proofErr w:type="spellEnd"/>
      <w:r w:rsidRPr="00EF72BE">
        <w:rPr>
          <w:rFonts w:ascii="Arial" w:hAnsi="Arial" w:cs="Arial"/>
        </w:rPr>
        <w:t xml:space="preserve"> of the population, but the Korean experience also highlights the democratic costs a surveillance-based health governance may involve.</w:t>
      </w:r>
    </w:p>
    <w:p w14:paraId="00000044" w14:textId="77777777" w:rsidR="00BD3D61" w:rsidRPr="00EF72BE" w:rsidRDefault="00000000" w:rsidP="002C3E42">
      <w:pPr>
        <w:pStyle w:val="Heading2"/>
        <w:numPr>
          <w:ilvl w:val="0"/>
          <w:numId w:val="1"/>
        </w:numPr>
        <w:rPr>
          <w:rFonts w:ascii="Arial" w:hAnsi="Arial" w:cs="Arial"/>
        </w:rPr>
      </w:pPr>
      <w:bookmarkStart w:id="18" w:name="_h9fb2rnql7ie" w:colFirst="0" w:colLast="0"/>
      <w:bookmarkStart w:id="19" w:name="_Toc216281822"/>
      <w:bookmarkEnd w:id="18"/>
      <w:r w:rsidRPr="00EF72BE">
        <w:rPr>
          <w:rFonts w:ascii="Arial" w:hAnsi="Arial" w:cs="Arial"/>
        </w:rPr>
        <w:lastRenderedPageBreak/>
        <w:t>3.3. Leadership style in Canada</w:t>
      </w:r>
      <w:bookmarkEnd w:id="19"/>
    </w:p>
    <w:p w14:paraId="391197B5" w14:textId="49FC12DC" w:rsidR="00122FD1" w:rsidRPr="00EF72BE" w:rsidRDefault="00122FD1" w:rsidP="002C3E42">
      <w:pPr>
        <w:pStyle w:val="ListParagraph"/>
        <w:numPr>
          <w:ilvl w:val="0"/>
          <w:numId w:val="1"/>
        </w:numPr>
        <w:jc w:val="center"/>
        <w:rPr>
          <w:rFonts w:ascii="Arial" w:hAnsi="Arial" w:cs="Arial"/>
        </w:rPr>
      </w:pPr>
      <w:r w:rsidRPr="00EF72BE">
        <w:rPr>
          <w:rFonts w:ascii="Arial" w:hAnsi="Arial" w:cs="Arial"/>
          <w:noProof/>
        </w:rPr>
        <w:drawing>
          <wp:inline distT="0" distB="0" distL="0" distR="0" wp14:anchorId="3263787D" wp14:editId="224CCF19">
            <wp:extent cx="4541520" cy="2934035"/>
            <wp:effectExtent l="0" t="0" r="0" b="0"/>
            <wp:docPr id="1973017507" name="Picture 5" descr="Justin Trudeau | Biography, Facts, Resignation, &amp; Father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Justin Trudeau | Biography, Facts, Resignation, &amp; Father | Britannic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46228" cy="2937076"/>
                    </a:xfrm>
                    <a:prstGeom prst="rect">
                      <a:avLst/>
                    </a:prstGeom>
                    <a:noFill/>
                    <a:ln>
                      <a:noFill/>
                    </a:ln>
                  </pic:spPr>
                </pic:pic>
              </a:graphicData>
            </a:graphic>
          </wp:inline>
        </w:drawing>
      </w:r>
    </w:p>
    <w:p w14:paraId="31E95C8F" w14:textId="2817614C" w:rsidR="00122FD1" w:rsidRPr="00EF72BE" w:rsidRDefault="00122FD1" w:rsidP="002C3E42">
      <w:pPr>
        <w:pStyle w:val="ListParagraph"/>
        <w:numPr>
          <w:ilvl w:val="0"/>
          <w:numId w:val="1"/>
        </w:numPr>
        <w:spacing w:before="240" w:after="240"/>
        <w:jc w:val="center"/>
        <w:rPr>
          <w:rFonts w:ascii="Arial" w:hAnsi="Arial" w:cs="Arial"/>
          <w:b/>
          <w:bCs/>
        </w:rPr>
      </w:pPr>
      <w:r w:rsidRPr="00EF72BE">
        <w:rPr>
          <w:rFonts w:ascii="Arial" w:hAnsi="Arial" w:cs="Arial"/>
          <w:b/>
          <w:bCs/>
        </w:rPr>
        <w:t>Figure 4: Canadian Prime Minister, Justin Trudeau</w:t>
      </w:r>
    </w:p>
    <w:p w14:paraId="5D200EEC" w14:textId="7179E152" w:rsidR="00122FD1" w:rsidRPr="00EF72BE" w:rsidRDefault="00122FD1" w:rsidP="002C3E42">
      <w:pPr>
        <w:pStyle w:val="ListParagraph"/>
        <w:numPr>
          <w:ilvl w:val="0"/>
          <w:numId w:val="1"/>
        </w:numPr>
        <w:spacing w:before="240" w:after="240"/>
        <w:jc w:val="center"/>
        <w:rPr>
          <w:rFonts w:ascii="Arial" w:hAnsi="Arial" w:cs="Arial"/>
          <w:lang w:val="en-IN"/>
        </w:rPr>
      </w:pPr>
      <w:r w:rsidRPr="00EF72BE">
        <w:rPr>
          <w:rFonts w:ascii="Arial" w:hAnsi="Arial" w:cs="Arial"/>
        </w:rPr>
        <w:t xml:space="preserve">(Source: </w:t>
      </w:r>
      <w:r w:rsidRPr="00EF72BE">
        <w:rPr>
          <w:rFonts w:ascii="Arial" w:hAnsi="Arial" w:cs="Arial"/>
          <w:lang w:val="en-IN"/>
        </w:rPr>
        <w:t>Britannica, 2019)</w:t>
      </w:r>
    </w:p>
    <w:p w14:paraId="2ABD5426" w14:textId="0BFC0732" w:rsidR="00593947"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The style of the Prime Minister, Justin Trudeau, was mainly participative and transformational, characterized by cooperative federalism and a rhetorical focus on unity. Trudeau was also quite a person who admitted the innate limitations of federal power and did not hesitate to express that provinces had significant powers of decision-making within the Canadian constitution. His leadership was thus more focused on consensus-building based on intergovernmental negotiation, as opposed to acting unilaterally. According to the participative leadership approach, this position </w:t>
      </w:r>
      <w:proofErr w:type="spellStart"/>
      <w:r w:rsidRPr="00EF72BE">
        <w:rPr>
          <w:rFonts w:ascii="Arial" w:hAnsi="Arial" w:cs="Arial"/>
        </w:rPr>
        <w:t>romanticised</w:t>
      </w:r>
      <w:proofErr w:type="spellEnd"/>
      <w:r w:rsidRPr="00EF72BE">
        <w:rPr>
          <w:rFonts w:ascii="Arial" w:hAnsi="Arial" w:cs="Arial"/>
        </w:rPr>
        <w:t xml:space="preserve"> provincial autonomy and fostered collective accountability in pandemic responses, which had the benefits of preserving provincial contacting, diminishing political opposition, and creating a discourse of national resilience together</w:t>
      </w:r>
      <w:r w:rsidR="00593947" w:rsidRPr="00EF72BE">
        <w:rPr>
          <w:rFonts w:ascii="Arial" w:hAnsi="Arial" w:cs="Arial"/>
        </w:rPr>
        <w:t xml:space="preserve"> (Fortier-Chouinard and Duval, 2025)</w:t>
      </w:r>
      <w:r w:rsidRPr="00EF72BE">
        <w:rPr>
          <w:rFonts w:ascii="Arial" w:hAnsi="Arial" w:cs="Arial"/>
        </w:rPr>
        <w:t xml:space="preserve">. Raising people as he did by expressing empathy in televised speeches was also a transformational attribute by Trudeau who frequently identified the fears of the people and focused on unity. </w:t>
      </w:r>
    </w:p>
    <w:p w14:paraId="00000047" w14:textId="52CDD00D" w:rsidR="00BD3D61"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Nonetheless, the leadership model that was mainly focused on encouragement and negotiated cooperation created drawbacks, especially at the initial stages </w:t>
      </w:r>
      <w:r w:rsidRPr="00EF72BE">
        <w:rPr>
          <w:rFonts w:ascii="Arial" w:hAnsi="Arial" w:cs="Arial"/>
        </w:rPr>
        <w:lastRenderedPageBreak/>
        <w:t xml:space="preserve">when quick decision-making was needed. Participative decision structures are prone to delays in case there is an urgent central direction that the structure cannot offer. The fact that provinces had control over the public health activities meant that federal guidelines could not be enforced but had to negotiate, decelerating national border closures and initial containment efforts. Additionally, institutional conflicts were sometimes also visible, including the argument over the formula of vaccine allocation and reopening plans, which were province-specific. Canadian governance was </w:t>
      </w:r>
      <w:proofErr w:type="spellStart"/>
      <w:r w:rsidRPr="00EF72BE">
        <w:rPr>
          <w:rFonts w:ascii="Arial" w:hAnsi="Arial" w:cs="Arial"/>
        </w:rPr>
        <w:t>decentralised</w:t>
      </w:r>
      <w:proofErr w:type="spellEnd"/>
      <w:r w:rsidRPr="00EF72BE">
        <w:rPr>
          <w:rFonts w:ascii="Arial" w:hAnsi="Arial" w:cs="Arial"/>
        </w:rPr>
        <w:t>, and therefore the leadership of Trudeau was capable of establishing consensus but was never able to make people comply with the same</w:t>
      </w:r>
      <w:r w:rsidR="00593947" w:rsidRPr="00EF72BE">
        <w:rPr>
          <w:rFonts w:ascii="Arial" w:hAnsi="Arial" w:cs="Arial"/>
        </w:rPr>
        <w:t xml:space="preserve"> (McDougall, 2020)</w:t>
      </w:r>
      <w:r w:rsidRPr="00EF72BE">
        <w:rPr>
          <w:rFonts w:ascii="Arial" w:hAnsi="Arial" w:cs="Arial"/>
        </w:rPr>
        <w:t xml:space="preserve">. Those opposed to this saw it as more assertive campaigns by the federal government could have curtailed the initial spread, with those in support saying that due to the respect of provincial autonomy, it discouraged political </w:t>
      </w:r>
      <w:proofErr w:type="spellStart"/>
      <w:r w:rsidRPr="00EF72BE">
        <w:rPr>
          <w:rFonts w:ascii="Arial" w:hAnsi="Arial" w:cs="Arial"/>
        </w:rPr>
        <w:t>polarisation</w:t>
      </w:r>
      <w:proofErr w:type="spellEnd"/>
      <w:r w:rsidRPr="00EF72BE">
        <w:rPr>
          <w:rFonts w:ascii="Arial" w:hAnsi="Arial" w:cs="Arial"/>
        </w:rPr>
        <w:t xml:space="preserve"> and increased long-term co-operation in the context of vaccination exercises.</w:t>
      </w:r>
    </w:p>
    <w:p w14:paraId="00000048" w14:textId="77777777" w:rsidR="00BD3D61" w:rsidRPr="00EF72BE" w:rsidRDefault="00000000" w:rsidP="002C3E42">
      <w:pPr>
        <w:pStyle w:val="Heading2"/>
        <w:numPr>
          <w:ilvl w:val="0"/>
          <w:numId w:val="1"/>
        </w:numPr>
        <w:rPr>
          <w:rFonts w:ascii="Arial" w:hAnsi="Arial" w:cs="Arial"/>
        </w:rPr>
      </w:pPr>
      <w:bookmarkStart w:id="20" w:name="_2ssw2z3r9w7l" w:colFirst="0" w:colLast="0"/>
      <w:bookmarkStart w:id="21" w:name="_Toc216281823"/>
      <w:bookmarkEnd w:id="20"/>
      <w:r w:rsidRPr="00EF72BE">
        <w:rPr>
          <w:rFonts w:ascii="Arial" w:hAnsi="Arial" w:cs="Arial"/>
        </w:rPr>
        <w:t>3.4 Leadership Comparison</w:t>
      </w:r>
      <w:bookmarkEnd w:id="21"/>
    </w:p>
    <w:p w14:paraId="113BCBFC" w14:textId="45CE0754" w:rsidR="00A30CC5"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Comparative leadership response to the COVID-19 pandemic shows a distinct difference in leadership responses of Spain, South Korea, and Canada which are defined by their approaches and the political system, as well as leadership styles. The early stage was marked by a delayed and rather responsive leadership trend in Spain because national authorities were reluctant to push the limits regardless of the increase in infections. As far as the theory of leadership is concerned, </w:t>
      </w:r>
      <w:r w:rsidR="00D60819" w:rsidRPr="00EF72BE">
        <w:rPr>
          <w:rFonts w:ascii="Arial" w:hAnsi="Arial" w:cs="Arial"/>
        </w:rPr>
        <w:t xml:space="preserve">Royo (2020) state that </w:t>
      </w:r>
      <w:r w:rsidRPr="00EF72BE">
        <w:rPr>
          <w:rFonts w:ascii="Arial" w:hAnsi="Arial" w:cs="Arial"/>
        </w:rPr>
        <w:t xml:space="preserve">Spain demonstrated weak situational leadership, at first, due to the inability to make timely decisions and adjust to the instability of the situation that the crisis brought about. </w:t>
      </w:r>
    </w:p>
    <w:p w14:paraId="0000004B" w14:textId="5DC0BAE0" w:rsidR="00BD3D61"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Conversely, South Korea exhibited an active, open, and data-driven approach at the very beginning, which was consistent with transformational leadership and situational leadership. </w:t>
      </w:r>
      <w:r w:rsidR="00D60819" w:rsidRPr="00EF72BE">
        <w:rPr>
          <w:rFonts w:ascii="Arial" w:hAnsi="Arial" w:cs="Arial"/>
        </w:rPr>
        <w:t>Lee-Geiller and Lee (2022) argue that t</w:t>
      </w:r>
      <w:r w:rsidRPr="00EF72BE">
        <w:rPr>
          <w:rFonts w:ascii="Arial" w:hAnsi="Arial" w:cs="Arial"/>
        </w:rPr>
        <w:t xml:space="preserve">he Korean leadership quickly adjusted to the emerging risk levels, communicated real-time, and managed to coordinate the action of the institutions rapidly, which demonstrated an ability to inculcate scientific knowledge into an immediate </w:t>
      </w:r>
      <w:r w:rsidRPr="00EF72BE">
        <w:rPr>
          <w:rFonts w:ascii="Arial" w:hAnsi="Arial" w:cs="Arial"/>
        </w:rPr>
        <w:lastRenderedPageBreak/>
        <w:t>national response. In Canada, a model of leadership that is negotiated and collaborative was embraced which is coupled with participative leadership theory. The style of Trudeau was based on intergovernmental coordination and shared responsibility, as opposed to the central decision-making approach. In theory, Canada demonstrated partial transformational leadership probably due to the element of empathetic communication but failed to show the authoritative directive dimension that was presented in South Korea reaction</w:t>
      </w:r>
      <w:r w:rsidR="00D60819" w:rsidRPr="00EF72BE">
        <w:rPr>
          <w:rFonts w:ascii="Arial" w:hAnsi="Arial" w:cs="Arial"/>
        </w:rPr>
        <w:t xml:space="preserve"> (Roache, 2023)</w:t>
      </w:r>
      <w:r w:rsidRPr="00EF72BE">
        <w:rPr>
          <w:rFonts w:ascii="Arial" w:hAnsi="Arial" w:cs="Arial"/>
        </w:rPr>
        <w:t xml:space="preserve">. In the comparative analysis of these two opposing strategies, </w:t>
      </w:r>
      <w:proofErr w:type="spellStart"/>
      <w:r w:rsidRPr="00EF72BE">
        <w:rPr>
          <w:rFonts w:ascii="Arial" w:hAnsi="Arial" w:cs="Arial"/>
        </w:rPr>
        <w:t>centralisation</w:t>
      </w:r>
      <w:proofErr w:type="spellEnd"/>
      <w:r w:rsidRPr="00EF72BE">
        <w:rPr>
          <w:rFonts w:ascii="Arial" w:hAnsi="Arial" w:cs="Arial"/>
        </w:rPr>
        <w:t xml:space="preserve"> seems to have played a pivotal role in the success of containment, which has made it possible to have extreme institutional control and fast legal execution in South Korea. On the other hand, </w:t>
      </w:r>
      <w:proofErr w:type="spellStart"/>
      <w:r w:rsidRPr="00EF72BE">
        <w:rPr>
          <w:rFonts w:ascii="Arial" w:hAnsi="Arial" w:cs="Arial"/>
        </w:rPr>
        <w:t>decentralisation</w:t>
      </w:r>
      <w:proofErr w:type="spellEnd"/>
      <w:r w:rsidRPr="00EF72BE">
        <w:rPr>
          <w:rFonts w:ascii="Arial" w:hAnsi="Arial" w:cs="Arial"/>
        </w:rPr>
        <w:t xml:space="preserve"> was slow in Spain and Canada in the initial stages where the autonomy of the regions compromised national intervention. </w:t>
      </w:r>
    </w:p>
    <w:p w14:paraId="0000004C" w14:textId="77777777" w:rsidR="00BD3D61" w:rsidRPr="00EF72BE" w:rsidRDefault="00000000" w:rsidP="002C3E42">
      <w:pPr>
        <w:pStyle w:val="Heading2"/>
        <w:numPr>
          <w:ilvl w:val="0"/>
          <w:numId w:val="1"/>
        </w:numPr>
        <w:rPr>
          <w:rFonts w:ascii="Arial" w:hAnsi="Arial" w:cs="Arial"/>
        </w:rPr>
      </w:pPr>
      <w:bookmarkStart w:id="22" w:name="_1nwj62opcbml" w:colFirst="0" w:colLast="0"/>
      <w:bookmarkStart w:id="23" w:name="_Toc216281824"/>
      <w:bookmarkEnd w:id="22"/>
      <w:r w:rsidRPr="00EF72BE">
        <w:rPr>
          <w:rFonts w:ascii="Arial" w:hAnsi="Arial" w:cs="Arial"/>
        </w:rPr>
        <w:t>3.5 Impact of Leadership on Health Systems</w:t>
      </w:r>
      <w:bookmarkEnd w:id="23"/>
    </w:p>
    <w:p w14:paraId="76218079" w14:textId="6E1E1633" w:rsidR="00D60819"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The leadership in Spain had a significant impact on the structure and functioning of the national health system throughout the pandemic, especially in areas where the political boundaries clashed with the system of </w:t>
      </w:r>
      <w:proofErr w:type="spellStart"/>
      <w:r w:rsidRPr="00EF72BE">
        <w:rPr>
          <w:rFonts w:ascii="Arial" w:hAnsi="Arial" w:cs="Arial"/>
        </w:rPr>
        <w:t>decentralised</w:t>
      </w:r>
      <w:proofErr w:type="spellEnd"/>
      <w:r w:rsidRPr="00EF72BE">
        <w:rPr>
          <w:rFonts w:ascii="Arial" w:hAnsi="Arial" w:cs="Arial"/>
        </w:rPr>
        <w:t xml:space="preserve"> governance. The </w:t>
      </w:r>
      <w:proofErr w:type="spellStart"/>
      <w:r w:rsidRPr="00EF72BE">
        <w:rPr>
          <w:rFonts w:ascii="Arial" w:hAnsi="Arial" w:cs="Arial"/>
        </w:rPr>
        <w:t>politicised</w:t>
      </w:r>
      <w:proofErr w:type="spellEnd"/>
      <w:r w:rsidRPr="00EF72BE">
        <w:rPr>
          <w:rFonts w:ascii="Arial" w:hAnsi="Arial" w:cs="Arial"/>
        </w:rPr>
        <w:t xml:space="preserve"> relationship between national and some autonomous jurisdictions prevented integrated health management and slowed integrated intervention thus revealing the structural disintegration of the Spanish health system. However, the later achievements of vaccination campaigns made the future of systematic changes more promising by showing the relevance of system coordination tools. Although capacity building at the regional levels was initially </w:t>
      </w:r>
      <w:proofErr w:type="spellStart"/>
      <w:r w:rsidRPr="00EF72BE">
        <w:rPr>
          <w:rFonts w:ascii="Arial" w:hAnsi="Arial" w:cs="Arial"/>
        </w:rPr>
        <w:t>utili</w:t>
      </w:r>
      <w:r w:rsidR="00D60819" w:rsidRPr="00EF72BE">
        <w:rPr>
          <w:rFonts w:ascii="Arial" w:hAnsi="Arial" w:cs="Arial"/>
        </w:rPr>
        <w:t>s</w:t>
      </w:r>
      <w:r w:rsidRPr="00EF72BE">
        <w:rPr>
          <w:rFonts w:ascii="Arial" w:hAnsi="Arial" w:cs="Arial"/>
        </w:rPr>
        <w:t>ed</w:t>
      </w:r>
      <w:proofErr w:type="spellEnd"/>
      <w:r w:rsidRPr="00EF72BE">
        <w:rPr>
          <w:rFonts w:ascii="Arial" w:hAnsi="Arial" w:cs="Arial"/>
        </w:rPr>
        <w:t xml:space="preserve"> in the first wave of vaccination</w:t>
      </w:r>
      <w:r w:rsidR="00D60819" w:rsidRPr="00EF72BE">
        <w:rPr>
          <w:rFonts w:ascii="Arial" w:hAnsi="Arial" w:cs="Arial"/>
        </w:rPr>
        <w:t xml:space="preserve"> (</w:t>
      </w:r>
      <w:proofErr w:type="spellStart"/>
      <w:r w:rsidR="00D60819" w:rsidRPr="00EF72BE">
        <w:rPr>
          <w:rFonts w:ascii="Arial" w:hAnsi="Arial" w:cs="Arial"/>
        </w:rPr>
        <w:t>Quaggia</w:t>
      </w:r>
      <w:proofErr w:type="spellEnd"/>
      <w:r w:rsidR="00D60819" w:rsidRPr="00EF72BE">
        <w:rPr>
          <w:rFonts w:ascii="Arial" w:hAnsi="Arial" w:cs="Arial"/>
        </w:rPr>
        <w:t xml:space="preserve"> </w:t>
      </w:r>
      <w:r w:rsidR="00D60819" w:rsidRPr="00EF72BE">
        <w:rPr>
          <w:rFonts w:ascii="Arial" w:hAnsi="Arial" w:cs="Arial"/>
          <w:i/>
          <w:iCs/>
        </w:rPr>
        <w:t>et al</w:t>
      </w:r>
      <w:r w:rsidR="00D60819" w:rsidRPr="00EF72BE">
        <w:rPr>
          <w:rFonts w:ascii="Arial" w:hAnsi="Arial" w:cs="Arial"/>
        </w:rPr>
        <w:t>., 2024)</w:t>
      </w:r>
      <w:r w:rsidRPr="00EF72BE">
        <w:rPr>
          <w:rFonts w:ascii="Arial" w:hAnsi="Arial" w:cs="Arial"/>
        </w:rPr>
        <w:t xml:space="preserve">, the central-state claim of control in the process of procurement and distribution brought back the arguments concerning future disaster governance. </w:t>
      </w:r>
    </w:p>
    <w:p w14:paraId="689DF922" w14:textId="754C5778" w:rsidR="00D60819"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The leadership framing in this stage represented a shift towards high intergovernmental cooperation and brought out the necessity of national emergency preparedness capacity that is not limited by political difference among the regions. South Korea is a case where leadership was critical in marshalling </w:t>
      </w:r>
      <w:r w:rsidRPr="00EF72BE">
        <w:rPr>
          <w:rFonts w:ascii="Arial" w:hAnsi="Arial" w:cs="Arial"/>
        </w:rPr>
        <w:lastRenderedPageBreak/>
        <w:t xml:space="preserve">institutional capacities, thus directly strengthening the digital and emergency health governance. </w:t>
      </w:r>
      <w:r w:rsidR="00D60819" w:rsidRPr="00EF72BE">
        <w:rPr>
          <w:rFonts w:ascii="Arial" w:hAnsi="Arial" w:cs="Arial"/>
        </w:rPr>
        <w:t xml:space="preserve">Park and Fowler (2021) note that </w:t>
      </w:r>
      <w:r w:rsidRPr="00EF72BE">
        <w:rPr>
          <w:rFonts w:ascii="Arial" w:hAnsi="Arial" w:cs="Arial"/>
        </w:rPr>
        <w:t xml:space="preserve">Korean leadership used institutional mechanisms that were </w:t>
      </w:r>
      <w:proofErr w:type="spellStart"/>
      <w:r w:rsidRPr="00EF72BE">
        <w:rPr>
          <w:rFonts w:ascii="Arial" w:hAnsi="Arial" w:cs="Arial"/>
        </w:rPr>
        <w:t>centralised</w:t>
      </w:r>
      <w:proofErr w:type="spellEnd"/>
      <w:r w:rsidRPr="00EF72BE">
        <w:rPr>
          <w:rFonts w:ascii="Arial" w:hAnsi="Arial" w:cs="Arial"/>
        </w:rPr>
        <w:t xml:space="preserve">, rather than dispersed as is the case with systems of dispersed jurisdiction, to </w:t>
      </w:r>
      <w:proofErr w:type="spellStart"/>
      <w:r w:rsidRPr="00EF72BE">
        <w:rPr>
          <w:rFonts w:ascii="Arial" w:hAnsi="Arial" w:cs="Arial"/>
        </w:rPr>
        <w:t>mobilise</w:t>
      </w:r>
      <w:proofErr w:type="spellEnd"/>
      <w:r w:rsidRPr="00EF72BE">
        <w:rPr>
          <w:rFonts w:ascii="Arial" w:hAnsi="Arial" w:cs="Arial"/>
        </w:rPr>
        <w:t xml:space="preserve"> emergency provisions, test infrastructure, and </w:t>
      </w:r>
      <w:proofErr w:type="spellStart"/>
      <w:r w:rsidRPr="00EF72BE">
        <w:rPr>
          <w:rFonts w:ascii="Arial" w:hAnsi="Arial" w:cs="Arial"/>
        </w:rPr>
        <w:t>utilise</w:t>
      </w:r>
      <w:proofErr w:type="spellEnd"/>
      <w:r w:rsidRPr="00EF72BE">
        <w:rPr>
          <w:rFonts w:ascii="Arial" w:hAnsi="Arial" w:cs="Arial"/>
        </w:rPr>
        <w:t xml:space="preserve"> data-based epidemiology. This strategy improved national preparedness through the incorporation of surveillance technologies in health policy systems, through the entrenchment of digital tools in health governance frameworks. As a result, the digital contact tracing and the technological innovation became not merely an emergency initiative but the structural element of the public health administration. </w:t>
      </w:r>
    </w:p>
    <w:p w14:paraId="0000004F" w14:textId="7F45B41D" w:rsidR="00BD3D61" w:rsidRPr="00EF72BE" w:rsidRDefault="00473294" w:rsidP="002C3E42">
      <w:pPr>
        <w:pStyle w:val="ListParagraph"/>
        <w:numPr>
          <w:ilvl w:val="0"/>
          <w:numId w:val="1"/>
        </w:numPr>
        <w:spacing w:before="240" w:after="240"/>
        <w:rPr>
          <w:rFonts w:ascii="Arial" w:hAnsi="Arial" w:cs="Arial"/>
        </w:rPr>
      </w:pPr>
      <w:r w:rsidRPr="00EF72BE">
        <w:rPr>
          <w:rFonts w:ascii="Arial" w:hAnsi="Arial" w:cs="Arial"/>
        </w:rPr>
        <w:t xml:space="preserve">The politics of leadership in Canada affected the dynamics of health systems mainly by negotiated collaboration of the federal and provincial governments. Although such a collaborative disposition made policy dialogue and political conflict a thing of the past, it also revealed the shortcomings of </w:t>
      </w:r>
      <w:proofErr w:type="spellStart"/>
      <w:r w:rsidRPr="00EF72BE">
        <w:rPr>
          <w:rFonts w:ascii="Arial" w:hAnsi="Arial" w:cs="Arial"/>
        </w:rPr>
        <w:t>decentralised</w:t>
      </w:r>
      <w:proofErr w:type="spellEnd"/>
      <w:r w:rsidRPr="00EF72BE">
        <w:rPr>
          <w:rFonts w:ascii="Arial" w:hAnsi="Arial" w:cs="Arial"/>
        </w:rPr>
        <w:t xml:space="preserve"> governance whereby national coordination was essential.</w:t>
      </w:r>
      <w:r w:rsidR="00455D1F" w:rsidRPr="00EF72BE">
        <w:rPr>
          <w:rFonts w:ascii="Arial" w:hAnsi="Arial" w:cs="Arial"/>
          <w:color w:val="222222"/>
          <w:sz w:val="20"/>
          <w:szCs w:val="20"/>
          <w:shd w:val="clear" w:color="auto" w:fill="FFFFFF"/>
        </w:rPr>
        <w:t xml:space="preserve"> </w:t>
      </w:r>
      <w:r w:rsidR="00455D1F" w:rsidRPr="00EF72BE">
        <w:rPr>
          <w:rFonts w:ascii="Arial" w:hAnsi="Arial" w:cs="Arial"/>
        </w:rPr>
        <w:t>Allin (2023) found that</w:t>
      </w:r>
      <w:r w:rsidRPr="00EF72BE">
        <w:rPr>
          <w:rFonts w:ascii="Arial" w:hAnsi="Arial" w:cs="Arial"/>
        </w:rPr>
        <w:t xml:space="preserve"> </w:t>
      </w:r>
      <w:proofErr w:type="gramStart"/>
      <w:r w:rsidRPr="00EF72BE">
        <w:rPr>
          <w:rFonts w:ascii="Arial" w:hAnsi="Arial" w:cs="Arial"/>
        </w:rPr>
        <w:t>The</w:t>
      </w:r>
      <w:proofErr w:type="gramEnd"/>
      <w:r w:rsidRPr="00EF72BE">
        <w:rPr>
          <w:rFonts w:ascii="Arial" w:hAnsi="Arial" w:cs="Arial"/>
        </w:rPr>
        <w:t xml:space="preserve"> pandemic illuminated weak spots in the health governance system especially in procurement, interprovincial sharing of information and cohesive public health guidelines. Since the leadership was trying to reach a consensus and not command the </w:t>
      </w:r>
      <w:proofErr w:type="spellStart"/>
      <w:r w:rsidRPr="00EF72BE">
        <w:rPr>
          <w:rFonts w:ascii="Arial" w:hAnsi="Arial" w:cs="Arial"/>
        </w:rPr>
        <w:t>centre</w:t>
      </w:r>
      <w:proofErr w:type="spellEnd"/>
      <w:r w:rsidRPr="00EF72BE">
        <w:rPr>
          <w:rFonts w:ascii="Arial" w:hAnsi="Arial" w:cs="Arial"/>
        </w:rPr>
        <w:t xml:space="preserve">, differences between provincial responses revealed the problem of </w:t>
      </w:r>
      <w:proofErr w:type="spellStart"/>
      <w:r w:rsidRPr="00EF72BE">
        <w:rPr>
          <w:rFonts w:ascii="Arial" w:hAnsi="Arial" w:cs="Arial"/>
        </w:rPr>
        <w:t>decentralisation</w:t>
      </w:r>
      <w:proofErr w:type="spellEnd"/>
      <w:r w:rsidRPr="00EF72BE">
        <w:rPr>
          <w:rFonts w:ascii="Arial" w:hAnsi="Arial" w:cs="Arial"/>
        </w:rPr>
        <w:t xml:space="preserve"> that can be a barrier to the consistent functioning of the system. However, collaborative leadership at a later stage helped to enhance collaboration in distributing vaccines and to pinpoint the areas where the federal government was needed to invest, including the production of the vaccines domestically and the emergency health preparedness. Finally, Canadian leadership clarified the strength of democratic federalism and the system weaknesses of the dispersed jurisdictional power.</w:t>
      </w:r>
    </w:p>
    <w:p w14:paraId="00000050" w14:textId="24AFF947" w:rsidR="00BD3D61" w:rsidRPr="00EF72BE" w:rsidRDefault="009E2F43" w:rsidP="002C3E42">
      <w:pPr>
        <w:pStyle w:val="Heading1"/>
        <w:numPr>
          <w:ilvl w:val="0"/>
          <w:numId w:val="1"/>
        </w:numPr>
        <w:rPr>
          <w:rFonts w:ascii="Arial" w:hAnsi="Arial" w:cs="Arial"/>
        </w:rPr>
      </w:pPr>
      <w:bookmarkStart w:id="24" w:name="_gripqr28fjwo" w:colFirst="0" w:colLast="0"/>
      <w:bookmarkStart w:id="25" w:name="_Toc216281825"/>
      <w:bookmarkEnd w:id="24"/>
      <w:r w:rsidRPr="00EF72BE">
        <w:rPr>
          <w:rFonts w:ascii="Arial" w:hAnsi="Arial" w:cs="Arial"/>
        </w:rPr>
        <w:t>Conclusion</w:t>
      </w:r>
      <w:bookmarkEnd w:id="25"/>
      <w:r w:rsidRPr="00EF72BE">
        <w:rPr>
          <w:rFonts w:ascii="Arial" w:hAnsi="Arial" w:cs="Arial"/>
        </w:rPr>
        <w:t xml:space="preserve"> </w:t>
      </w:r>
    </w:p>
    <w:p w14:paraId="00000051" w14:textId="02BDC942" w:rsidR="00BD3D61" w:rsidRPr="00EF72BE" w:rsidRDefault="00BB67D1" w:rsidP="002C3E42">
      <w:pPr>
        <w:pStyle w:val="ListParagraph"/>
        <w:numPr>
          <w:ilvl w:val="0"/>
          <w:numId w:val="1"/>
        </w:numPr>
        <w:rPr>
          <w:rFonts w:ascii="Arial" w:eastAsia="Arial" w:hAnsi="Arial" w:cs="Arial"/>
          <w:highlight w:val="white"/>
        </w:rPr>
      </w:pPr>
      <w:r w:rsidRPr="00EF72BE">
        <w:rPr>
          <w:rFonts w:ascii="Arial" w:eastAsia="Arial" w:hAnsi="Arial" w:cs="Arial"/>
          <w:highlight w:val="white"/>
        </w:rPr>
        <w:t xml:space="preserve">In conclusion, </w:t>
      </w:r>
      <w:r w:rsidR="00473294" w:rsidRPr="00EF72BE">
        <w:rPr>
          <w:rFonts w:ascii="Arial" w:eastAsia="Arial" w:hAnsi="Arial" w:cs="Arial"/>
          <w:highlight w:val="white"/>
        </w:rPr>
        <w:t xml:space="preserve">the comparative analysis of Spain, South Korea, and Canada reveal that the health-care </w:t>
      </w:r>
      <w:proofErr w:type="spellStart"/>
      <w:r w:rsidR="00473294" w:rsidRPr="00EF72BE">
        <w:rPr>
          <w:rFonts w:ascii="Arial" w:eastAsia="Arial" w:hAnsi="Arial" w:cs="Arial"/>
          <w:highlight w:val="white"/>
        </w:rPr>
        <w:t>organisation</w:t>
      </w:r>
      <w:proofErr w:type="spellEnd"/>
      <w:r w:rsidR="00473294" w:rsidRPr="00EF72BE">
        <w:rPr>
          <w:rFonts w:ascii="Arial" w:eastAsia="Arial" w:hAnsi="Arial" w:cs="Arial"/>
          <w:highlight w:val="white"/>
        </w:rPr>
        <w:t xml:space="preserve"> and leadership strategies played an important role in the ability of each nation to cope with COVID-19. The partially </w:t>
      </w:r>
      <w:proofErr w:type="spellStart"/>
      <w:r w:rsidR="00473294" w:rsidRPr="00EF72BE">
        <w:rPr>
          <w:rFonts w:ascii="Arial" w:eastAsia="Arial" w:hAnsi="Arial" w:cs="Arial"/>
          <w:highlight w:val="white"/>
        </w:rPr>
        <w:t>decentralised</w:t>
      </w:r>
      <w:proofErr w:type="spellEnd"/>
      <w:r w:rsidR="00473294" w:rsidRPr="00EF72BE">
        <w:rPr>
          <w:rFonts w:ascii="Arial" w:eastAsia="Arial" w:hAnsi="Arial" w:cs="Arial"/>
          <w:highlight w:val="white"/>
        </w:rPr>
        <w:t xml:space="preserve"> </w:t>
      </w:r>
      <w:r w:rsidR="00473294" w:rsidRPr="00EF72BE">
        <w:rPr>
          <w:rFonts w:ascii="Arial" w:eastAsia="Arial" w:hAnsi="Arial" w:cs="Arial"/>
          <w:highlight w:val="white"/>
        </w:rPr>
        <w:lastRenderedPageBreak/>
        <w:t xml:space="preserve">structure of Spain created co-ordination problems at the outset, but the highly </w:t>
      </w:r>
      <w:proofErr w:type="spellStart"/>
      <w:r w:rsidR="00473294" w:rsidRPr="00EF72BE">
        <w:rPr>
          <w:rFonts w:ascii="Arial" w:eastAsia="Arial" w:hAnsi="Arial" w:cs="Arial"/>
          <w:highlight w:val="white"/>
        </w:rPr>
        <w:t>centralised</w:t>
      </w:r>
      <w:proofErr w:type="spellEnd"/>
      <w:r w:rsidR="00473294" w:rsidRPr="00EF72BE">
        <w:rPr>
          <w:rFonts w:ascii="Arial" w:eastAsia="Arial" w:hAnsi="Arial" w:cs="Arial"/>
          <w:highlight w:val="white"/>
        </w:rPr>
        <w:t xml:space="preserve"> form of governance in South Korea allowed extremely fast and well-coordinated responses. Canada demonstrated that </w:t>
      </w:r>
      <w:proofErr w:type="spellStart"/>
      <w:r w:rsidR="00473294" w:rsidRPr="00EF72BE">
        <w:rPr>
          <w:rFonts w:ascii="Arial" w:eastAsia="Arial" w:hAnsi="Arial" w:cs="Arial"/>
          <w:highlight w:val="white"/>
        </w:rPr>
        <w:t>decentralised</w:t>
      </w:r>
      <w:proofErr w:type="spellEnd"/>
      <w:r w:rsidR="00473294" w:rsidRPr="00EF72BE">
        <w:rPr>
          <w:rFonts w:ascii="Arial" w:eastAsia="Arial" w:hAnsi="Arial" w:cs="Arial"/>
          <w:highlight w:val="white"/>
        </w:rPr>
        <w:t xml:space="preserve"> federalism can have specific solutions, however, might not be able to create national-level response in times of crisis. The leadership styles of such characters as Salvador Illa, Chung Sye-</w:t>
      </w:r>
      <w:proofErr w:type="spellStart"/>
      <w:r w:rsidR="00473294" w:rsidRPr="00EF72BE">
        <w:rPr>
          <w:rFonts w:ascii="Arial" w:eastAsia="Arial" w:hAnsi="Arial" w:cs="Arial"/>
          <w:highlight w:val="white"/>
        </w:rPr>
        <w:t>kyun</w:t>
      </w:r>
      <w:proofErr w:type="spellEnd"/>
      <w:r w:rsidR="00473294" w:rsidRPr="00EF72BE">
        <w:rPr>
          <w:rFonts w:ascii="Arial" w:eastAsia="Arial" w:hAnsi="Arial" w:cs="Arial"/>
          <w:highlight w:val="white"/>
        </w:rPr>
        <w:t xml:space="preserve">, and Justin Trudeau also had their impact on the decision-making process in the country, communication with the society and compliance of the people. Whereas transformational leadership helped in successful vaccination in Spain and trust in the population of Canada, the combination of proactive communication and </w:t>
      </w:r>
      <w:proofErr w:type="spellStart"/>
      <w:r w:rsidR="00473294" w:rsidRPr="00EF72BE">
        <w:rPr>
          <w:rFonts w:ascii="Arial" w:eastAsia="Arial" w:hAnsi="Arial" w:cs="Arial"/>
          <w:highlight w:val="white"/>
        </w:rPr>
        <w:t>centralised</w:t>
      </w:r>
      <w:proofErr w:type="spellEnd"/>
      <w:r w:rsidR="00473294" w:rsidRPr="00EF72BE">
        <w:rPr>
          <w:rFonts w:ascii="Arial" w:eastAsia="Arial" w:hAnsi="Arial" w:cs="Arial"/>
          <w:highlight w:val="white"/>
        </w:rPr>
        <w:t xml:space="preserve"> power in South Korea resulted in the most successful early containment. </w:t>
      </w:r>
    </w:p>
    <w:p w14:paraId="00000052" w14:textId="77777777" w:rsidR="00BD3D61" w:rsidRPr="00EF72BE" w:rsidRDefault="00BD3D61">
      <w:pPr>
        <w:rPr>
          <w:rFonts w:ascii="Arial" w:eastAsia="Arial" w:hAnsi="Arial" w:cs="Arial"/>
          <w:color w:val="222222"/>
          <w:highlight w:val="white"/>
        </w:rPr>
      </w:pPr>
    </w:p>
    <w:p w14:paraId="1E57343F" w14:textId="77777777" w:rsidR="00122FD1" w:rsidRPr="00EF72BE" w:rsidRDefault="00122FD1">
      <w:pPr>
        <w:rPr>
          <w:rFonts w:ascii="Arial" w:eastAsia="Arial" w:hAnsi="Arial" w:cs="Arial"/>
          <w:b/>
          <w:bCs/>
          <w:color w:val="222222"/>
          <w:highlight w:val="white"/>
        </w:rPr>
      </w:pPr>
      <w:r w:rsidRPr="00EF72BE">
        <w:rPr>
          <w:rFonts w:ascii="Arial" w:eastAsia="Arial" w:hAnsi="Arial" w:cs="Arial"/>
        </w:rPr>
        <w:br w:type="page"/>
      </w:r>
    </w:p>
    <w:p w14:paraId="00000053" w14:textId="0F2F22D0" w:rsidR="00BD3D61" w:rsidRPr="00EF72BE" w:rsidRDefault="00B55AC3" w:rsidP="00B55AC3">
      <w:pPr>
        <w:pStyle w:val="Heading1"/>
        <w:rPr>
          <w:rFonts w:ascii="Arial" w:eastAsia="Arial" w:hAnsi="Arial" w:cs="Arial"/>
        </w:rPr>
      </w:pPr>
      <w:r w:rsidRPr="00EF72BE">
        <w:rPr>
          <w:rFonts w:ascii="Arial" w:eastAsia="Arial" w:hAnsi="Arial" w:cs="Arial"/>
        </w:rPr>
        <w:lastRenderedPageBreak/>
        <w:t xml:space="preserve">References </w:t>
      </w:r>
    </w:p>
    <w:p w14:paraId="084B4022"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Alami, H., Lehoux, P., Fleet, R., Fortin, J.P., Liu, J., Attieh, R., Cadeddu, S.B.M., Abdoulaye Samri, M., Savoldelli, M. and Ag Ahmed, M.A., (2021). How can health systems better prepare for the next pandemic? Lessons learned from the management of COVID-19 in Quebec (Canada). </w:t>
      </w:r>
      <w:r w:rsidRPr="00EF72BE">
        <w:rPr>
          <w:rFonts w:ascii="Arial" w:eastAsia="Arial" w:hAnsi="Arial" w:cs="Arial"/>
          <w:i/>
          <w:iCs/>
          <w:color w:val="000000" w:themeColor="text1"/>
          <w:highlight w:val="white"/>
          <w:lang w:val="en-IN"/>
        </w:rPr>
        <w:t>Frontiers in public health</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9</w:t>
      </w:r>
      <w:r w:rsidRPr="00EF72BE">
        <w:rPr>
          <w:rFonts w:ascii="Arial" w:eastAsia="Arial" w:hAnsi="Arial" w:cs="Arial"/>
          <w:color w:val="000000" w:themeColor="text1"/>
          <w:highlight w:val="white"/>
          <w:lang w:val="en-IN"/>
        </w:rPr>
        <w:t xml:space="preserve">, p.671833. </w:t>
      </w:r>
      <w:hyperlink r:id="rId13" w:history="1">
        <w:r w:rsidRPr="00EF72BE">
          <w:rPr>
            <w:rStyle w:val="Hyperlink"/>
            <w:rFonts w:ascii="Arial" w:eastAsia="Arial" w:hAnsi="Arial" w:cs="Arial"/>
            <w:color w:val="000000" w:themeColor="text1"/>
            <w:highlight w:val="white"/>
            <w:u w:val="none"/>
            <w:lang w:val="en-IN"/>
          </w:rPr>
          <w:t>https://www.frontiersin.org/journals/public-health/articles/10.3389/fpubh.2021.671833/full</w:t>
        </w:r>
      </w:hyperlink>
      <w:r w:rsidRPr="00EF72BE">
        <w:rPr>
          <w:rFonts w:ascii="Arial" w:eastAsia="Arial" w:hAnsi="Arial" w:cs="Arial"/>
          <w:color w:val="000000" w:themeColor="text1"/>
          <w:highlight w:val="white"/>
          <w:lang w:val="en-IN"/>
        </w:rPr>
        <w:t> </w:t>
      </w:r>
    </w:p>
    <w:p w14:paraId="49E81D83" w14:textId="77777777" w:rsidR="00122FD1" w:rsidRPr="00EF72BE" w:rsidRDefault="00122FD1" w:rsidP="00122FD1">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American Nurse (2020). </w:t>
      </w:r>
      <w:r w:rsidRPr="00EF72BE">
        <w:rPr>
          <w:rFonts w:ascii="Arial" w:eastAsia="Arial" w:hAnsi="Arial" w:cs="Arial"/>
          <w:i/>
          <w:iCs/>
          <w:color w:val="000000" w:themeColor="text1"/>
          <w:highlight w:val="white"/>
          <w:lang w:val="en-IN"/>
        </w:rPr>
        <w:t>Inspire others through transformational leadership</w:t>
      </w:r>
      <w:r w:rsidRPr="00EF72BE">
        <w:rPr>
          <w:rFonts w:ascii="Arial" w:eastAsia="Arial" w:hAnsi="Arial" w:cs="Arial"/>
          <w:color w:val="000000" w:themeColor="text1"/>
          <w:highlight w:val="white"/>
          <w:lang w:val="en-IN"/>
        </w:rPr>
        <w:t>. [online] American Nurse. Available at: https://www.myamericannurse.com/inspire-transformational-leadership/ [Accessed 17 Nov. 2025].</w:t>
      </w:r>
    </w:p>
    <w:p w14:paraId="68C0F72A" w14:textId="77777777" w:rsidR="00122FD1" w:rsidRPr="00EF72BE" w:rsidRDefault="00122FD1" w:rsidP="00B55AC3">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Armenteros-Ruiz, T., Ballesteros-Ron, A., Rodriguez-Mañero, M. and Reyes-</w:t>
      </w:r>
      <w:proofErr w:type="spellStart"/>
      <w:r w:rsidRPr="00EF72BE">
        <w:rPr>
          <w:rFonts w:ascii="Arial" w:eastAsia="Arial" w:hAnsi="Arial" w:cs="Arial"/>
          <w:color w:val="000000" w:themeColor="text1"/>
          <w:highlight w:val="white"/>
          <w:lang w:val="en-IN"/>
        </w:rPr>
        <w:t>Santías</w:t>
      </w:r>
      <w:proofErr w:type="spellEnd"/>
      <w:r w:rsidRPr="00EF72BE">
        <w:rPr>
          <w:rFonts w:ascii="Arial" w:eastAsia="Arial" w:hAnsi="Arial" w:cs="Arial"/>
          <w:color w:val="000000" w:themeColor="text1"/>
          <w:highlight w:val="white"/>
          <w:lang w:val="en-IN"/>
        </w:rPr>
        <w:t xml:space="preserve">, F., (2024). Evaluating the decentralisation of the Spanish healthcare system: a data envelopment analysis approach. </w:t>
      </w:r>
      <w:r w:rsidRPr="00EF72BE">
        <w:rPr>
          <w:rFonts w:ascii="Arial" w:eastAsia="Arial" w:hAnsi="Arial" w:cs="Arial"/>
          <w:i/>
          <w:iCs/>
          <w:color w:val="000000" w:themeColor="text1"/>
          <w:highlight w:val="white"/>
          <w:lang w:val="en-IN"/>
        </w:rPr>
        <w:t>BMJ open</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14</w:t>
      </w:r>
      <w:r w:rsidRPr="00EF72BE">
        <w:rPr>
          <w:rFonts w:ascii="Arial" w:eastAsia="Arial" w:hAnsi="Arial" w:cs="Arial"/>
          <w:color w:val="000000" w:themeColor="text1"/>
          <w:highlight w:val="white"/>
          <w:lang w:val="en-IN"/>
        </w:rPr>
        <w:t xml:space="preserve">(3), p.e076853. </w:t>
      </w:r>
      <w:hyperlink r:id="rId14" w:history="1">
        <w:r w:rsidRPr="00EF72BE">
          <w:rPr>
            <w:rStyle w:val="Hyperlink"/>
            <w:rFonts w:ascii="Arial" w:eastAsia="Arial" w:hAnsi="Arial" w:cs="Arial"/>
            <w:color w:val="000000" w:themeColor="text1"/>
            <w:highlight w:val="white"/>
            <w:u w:val="none"/>
            <w:lang w:val="en-IN"/>
          </w:rPr>
          <w:t>https://bmjopen.bmj.com/content/14/3/e076853.abstract</w:t>
        </w:r>
      </w:hyperlink>
      <w:r w:rsidRPr="00EF72BE">
        <w:rPr>
          <w:rFonts w:ascii="Arial" w:eastAsia="Arial" w:hAnsi="Arial" w:cs="Arial"/>
          <w:color w:val="000000" w:themeColor="text1"/>
          <w:highlight w:val="white"/>
          <w:lang w:val="en-IN"/>
        </w:rPr>
        <w:t> </w:t>
      </w:r>
    </w:p>
    <w:p w14:paraId="4DD6F886"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Bermejo-Casado, R., (2024). Spain, between its waves and experts–Navigating through a complex network of advisory committees in a context of political confrontation. In </w:t>
      </w:r>
      <w:r w:rsidRPr="00EF72BE">
        <w:rPr>
          <w:rFonts w:ascii="Arial" w:eastAsia="Arial" w:hAnsi="Arial" w:cs="Arial"/>
          <w:i/>
          <w:iCs/>
          <w:color w:val="000000" w:themeColor="text1"/>
          <w:highlight w:val="white"/>
          <w:lang w:val="en-IN"/>
        </w:rPr>
        <w:t>Comparing the place of experts during the first waves of the COVID-19 pandemic</w:t>
      </w:r>
      <w:r w:rsidRPr="00EF72BE">
        <w:rPr>
          <w:rFonts w:ascii="Arial" w:eastAsia="Arial" w:hAnsi="Arial" w:cs="Arial"/>
          <w:color w:val="000000" w:themeColor="text1"/>
          <w:highlight w:val="white"/>
          <w:lang w:val="en-IN"/>
        </w:rPr>
        <w:t xml:space="preserve">. Stockholm University Press. </w:t>
      </w:r>
      <w:hyperlink r:id="rId15" w:history="1">
        <w:r w:rsidRPr="00EF72BE">
          <w:rPr>
            <w:rStyle w:val="Hyperlink"/>
            <w:rFonts w:ascii="Arial" w:eastAsia="Arial" w:hAnsi="Arial" w:cs="Arial"/>
            <w:color w:val="000000" w:themeColor="text1"/>
            <w:highlight w:val="white"/>
            <w:u w:val="none"/>
            <w:lang w:val="en-IN"/>
          </w:rPr>
          <w:t>https://stockholmuniversitypress.se/en/chapters/e/10.16993/bco.h</w:t>
        </w:r>
      </w:hyperlink>
    </w:p>
    <w:p w14:paraId="4B090698" w14:textId="77777777" w:rsidR="00122FD1" w:rsidRPr="00EF72BE" w:rsidRDefault="00122FD1" w:rsidP="00122FD1">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Britannica (2019). Justin Trudeau | Biography, Facts, &amp; Father. In: </w:t>
      </w:r>
      <w:r w:rsidRPr="00EF72BE">
        <w:rPr>
          <w:rFonts w:ascii="Arial" w:eastAsia="Arial" w:hAnsi="Arial" w:cs="Arial"/>
          <w:i/>
          <w:iCs/>
          <w:color w:val="000000" w:themeColor="text1"/>
          <w:highlight w:val="white"/>
          <w:lang w:val="en-IN"/>
        </w:rPr>
        <w:t>Britannica</w:t>
      </w:r>
      <w:r w:rsidRPr="00EF72BE">
        <w:rPr>
          <w:rFonts w:ascii="Arial" w:eastAsia="Arial" w:hAnsi="Arial" w:cs="Arial"/>
          <w:color w:val="000000" w:themeColor="text1"/>
          <w:highlight w:val="white"/>
          <w:lang w:val="en-IN"/>
        </w:rPr>
        <w:t>. [online] Available at: https://www.britannica.com/biography/Justin-Trudeau [Accessed 10 Dec. 2025].</w:t>
      </w:r>
    </w:p>
    <w:p w14:paraId="344ECDDC" w14:textId="77777777" w:rsidR="00122FD1" w:rsidRPr="00EF72BE" w:rsidRDefault="00122FD1" w:rsidP="00B55AC3">
      <w:pPr>
        <w:rPr>
          <w:rFonts w:ascii="Arial" w:eastAsia="Arial" w:hAnsi="Arial" w:cs="Arial"/>
          <w:color w:val="000000" w:themeColor="text1"/>
          <w:highlight w:val="white"/>
          <w:lang w:val="en-IN"/>
        </w:rPr>
      </w:pPr>
      <w:proofErr w:type="spellStart"/>
      <w:r w:rsidRPr="00EF72BE">
        <w:rPr>
          <w:rFonts w:ascii="Arial" w:eastAsia="Arial" w:hAnsi="Arial" w:cs="Arial"/>
          <w:color w:val="000000" w:themeColor="text1"/>
          <w:highlight w:val="white"/>
          <w:lang w:val="en-IN"/>
        </w:rPr>
        <w:t>Broschek</w:t>
      </w:r>
      <w:proofErr w:type="spellEnd"/>
      <w:r w:rsidRPr="00EF72BE">
        <w:rPr>
          <w:rFonts w:ascii="Arial" w:eastAsia="Arial" w:hAnsi="Arial" w:cs="Arial"/>
          <w:color w:val="000000" w:themeColor="text1"/>
          <w:highlight w:val="white"/>
          <w:lang w:val="en-IN"/>
        </w:rPr>
        <w:t xml:space="preserve">, J. (2022). Federalism, political leadership and the Covid-19 pandemic: explaining Canada’s tale of two federations. </w:t>
      </w:r>
      <w:r w:rsidRPr="00EF72BE">
        <w:rPr>
          <w:rFonts w:ascii="Arial" w:eastAsia="Arial" w:hAnsi="Arial" w:cs="Arial"/>
          <w:i/>
          <w:iCs/>
          <w:color w:val="000000" w:themeColor="text1"/>
          <w:highlight w:val="white"/>
          <w:lang w:val="en-IN"/>
        </w:rPr>
        <w:t>Territory, Politics, Governance</w:t>
      </w:r>
      <w:r w:rsidRPr="00EF72BE">
        <w:rPr>
          <w:rFonts w:ascii="Arial" w:eastAsia="Arial" w:hAnsi="Arial" w:cs="Arial"/>
          <w:color w:val="000000" w:themeColor="text1"/>
          <w:highlight w:val="white"/>
          <w:lang w:val="en-IN"/>
        </w:rPr>
        <w:t xml:space="preserve">, 10(6), pp.1–20. </w:t>
      </w:r>
      <w:proofErr w:type="spellStart"/>
      <w:proofErr w:type="gramStart"/>
      <w:r w:rsidRPr="00EF72BE">
        <w:rPr>
          <w:rFonts w:ascii="Arial" w:eastAsia="Arial" w:hAnsi="Arial" w:cs="Arial"/>
          <w:color w:val="000000" w:themeColor="text1"/>
          <w:highlight w:val="white"/>
          <w:lang w:val="en-IN"/>
        </w:rPr>
        <w:t>doi:https</w:t>
      </w:r>
      <w:proofErr w:type="spellEnd"/>
      <w:r w:rsidRPr="00EF72BE">
        <w:rPr>
          <w:rFonts w:ascii="Arial" w:eastAsia="Arial" w:hAnsi="Arial" w:cs="Arial"/>
          <w:color w:val="000000" w:themeColor="text1"/>
          <w:highlight w:val="white"/>
          <w:lang w:val="en-IN"/>
        </w:rPr>
        <w:t>://doi.org/10.1080/21622671.2022.2101513</w:t>
      </w:r>
      <w:proofErr w:type="gramEnd"/>
      <w:r w:rsidRPr="00EF72BE">
        <w:rPr>
          <w:rFonts w:ascii="Arial" w:eastAsia="Arial" w:hAnsi="Arial" w:cs="Arial"/>
          <w:color w:val="000000" w:themeColor="text1"/>
          <w:highlight w:val="white"/>
          <w:lang w:val="en-IN"/>
        </w:rPr>
        <w:t>.</w:t>
      </w:r>
    </w:p>
    <w:p w14:paraId="4E3C4631"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Caron, N.R., Adam, W., Anderson, K., Boswell, B.T., Chongo, M., </w:t>
      </w:r>
      <w:proofErr w:type="spellStart"/>
      <w:r w:rsidRPr="00EF72BE">
        <w:rPr>
          <w:rFonts w:ascii="Arial" w:eastAsia="Arial" w:hAnsi="Arial" w:cs="Arial"/>
          <w:color w:val="000000" w:themeColor="text1"/>
          <w:highlight w:val="white"/>
          <w:lang w:val="en-IN"/>
        </w:rPr>
        <w:t>Deineko</w:t>
      </w:r>
      <w:proofErr w:type="spellEnd"/>
      <w:r w:rsidRPr="00EF72BE">
        <w:rPr>
          <w:rFonts w:ascii="Arial" w:eastAsia="Arial" w:hAnsi="Arial" w:cs="Arial"/>
          <w:color w:val="000000" w:themeColor="text1"/>
          <w:highlight w:val="white"/>
          <w:lang w:val="en-IN"/>
        </w:rPr>
        <w:t xml:space="preserve">, V., Dick, A., Hall, S.E., Hatcher, J.T., Howard, P. and Hunt, M., (2023). Partnering with first nations in Northern British Columbia Canada to reduce inequity in access to genomic research. </w:t>
      </w:r>
      <w:r w:rsidRPr="00EF72BE">
        <w:rPr>
          <w:rFonts w:ascii="Arial" w:eastAsia="Arial" w:hAnsi="Arial" w:cs="Arial"/>
          <w:i/>
          <w:iCs/>
          <w:color w:val="000000" w:themeColor="text1"/>
          <w:highlight w:val="white"/>
          <w:lang w:val="en-IN"/>
        </w:rPr>
        <w:t>International Journal of Environmental Research and Public Health</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20</w:t>
      </w:r>
      <w:r w:rsidRPr="00EF72BE">
        <w:rPr>
          <w:rFonts w:ascii="Arial" w:eastAsia="Arial" w:hAnsi="Arial" w:cs="Arial"/>
          <w:color w:val="000000" w:themeColor="text1"/>
          <w:highlight w:val="white"/>
          <w:lang w:val="en-IN"/>
        </w:rPr>
        <w:t xml:space="preserve">(10), p.5783. </w:t>
      </w:r>
      <w:hyperlink r:id="rId16" w:history="1">
        <w:r w:rsidRPr="00EF72BE">
          <w:rPr>
            <w:rStyle w:val="Hyperlink"/>
            <w:rFonts w:ascii="Arial" w:eastAsia="Arial" w:hAnsi="Arial" w:cs="Arial"/>
            <w:color w:val="000000" w:themeColor="text1"/>
            <w:highlight w:val="white"/>
            <w:u w:val="none"/>
            <w:lang w:val="en-IN"/>
          </w:rPr>
          <w:t>https://www.mdpi.com/1660-4601/20/10/5783</w:t>
        </w:r>
      </w:hyperlink>
      <w:r w:rsidRPr="00EF72BE">
        <w:rPr>
          <w:rFonts w:ascii="Arial" w:eastAsia="Arial" w:hAnsi="Arial" w:cs="Arial"/>
          <w:color w:val="000000" w:themeColor="text1"/>
          <w:highlight w:val="white"/>
          <w:lang w:val="en-IN"/>
        </w:rPr>
        <w:t> </w:t>
      </w:r>
    </w:p>
    <w:p w14:paraId="795D9466" w14:textId="77777777" w:rsidR="00122FD1" w:rsidRPr="00EF72BE" w:rsidRDefault="00122FD1" w:rsidP="00B55AC3">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lastRenderedPageBreak/>
        <w:t xml:space="preserve">Cheung, A.B.L. and Thiel, S.V. (2022). </w:t>
      </w:r>
      <w:r w:rsidRPr="00EF72BE">
        <w:rPr>
          <w:rFonts w:ascii="Arial" w:eastAsia="Arial" w:hAnsi="Arial" w:cs="Arial"/>
          <w:i/>
          <w:iCs/>
          <w:color w:val="000000" w:themeColor="text1"/>
          <w:highlight w:val="white"/>
          <w:lang w:val="en-IN"/>
        </w:rPr>
        <w:t>Crisis Leadership and Public Governance during the COVID–19 Pandemic</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WORLD SCIENTIFIC eBooks</w:t>
      </w:r>
      <w:r w:rsidRPr="00EF72BE">
        <w:rPr>
          <w:rFonts w:ascii="Arial" w:eastAsia="Arial" w:hAnsi="Arial" w:cs="Arial"/>
          <w:color w:val="000000" w:themeColor="text1"/>
          <w:highlight w:val="white"/>
          <w:lang w:val="en-IN"/>
        </w:rPr>
        <w:t xml:space="preserve">. World Scientific. </w:t>
      </w:r>
      <w:proofErr w:type="spellStart"/>
      <w:proofErr w:type="gramStart"/>
      <w:r w:rsidRPr="00EF72BE">
        <w:rPr>
          <w:rFonts w:ascii="Arial" w:eastAsia="Arial" w:hAnsi="Arial" w:cs="Arial"/>
          <w:color w:val="000000" w:themeColor="text1"/>
          <w:highlight w:val="white"/>
          <w:lang w:val="en-IN"/>
        </w:rPr>
        <w:t>doi:https</w:t>
      </w:r>
      <w:proofErr w:type="spellEnd"/>
      <w:r w:rsidRPr="00EF72BE">
        <w:rPr>
          <w:rFonts w:ascii="Arial" w:eastAsia="Arial" w:hAnsi="Arial" w:cs="Arial"/>
          <w:color w:val="000000" w:themeColor="text1"/>
          <w:highlight w:val="white"/>
          <w:lang w:val="en-IN"/>
        </w:rPr>
        <w:t>://doi.org/10.1142/13040</w:t>
      </w:r>
      <w:proofErr w:type="gramEnd"/>
      <w:r w:rsidRPr="00EF72BE">
        <w:rPr>
          <w:rFonts w:ascii="Arial" w:eastAsia="Arial" w:hAnsi="Arial" w:cs="Arial"/>
          <w:color w:val="000000" w:themeColor="text1"/>
          <w:highlight w:val="white"/>
          <w:lang w:val="en-IN"/>
        </w:rPr>
        <w:t>.</w:t>
      </w:r>
    </w:p>
    <w:p w14:paraId="1612FBA7"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Cho, M. and Kim, K.M., (2022). Effect of digital divide on people with disabilities during the COVID-19 pandemic. </w:t>
      </w:r>
      <w:r w:rsidRPr="00EF72BE">
        <w:rPr>
          <w:rFonts w:ascii="Arial" w:eastAsia="Arial" w:hAnsi="Arial" w:cs="Arial"/>
          <w:i/>
          <w:iCs/>
          <w:color w:val="000000" w:themeColor="text1"/>
          <w:highlight w:val="white"/>
          <w:lang w:val="en-IN"/>
        </w:rPr>
        <w:t>Disability and Health Journal</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15</w:t>
      </w:r>
      <w:r w:rsidRPr="00EF72BE">
        <w:rPr>
          <w:rFonts w:ascii="Arial" w:eastAsia="Arial" w:hAnsi="Arial" w:cs="Arial"/>
          <w:color w:val="000000" w:themeColor="text1"/>
          <w:highlight w:val="white"/>
          <w:lang w:val="en-IN"/>
        </w:rPr>
        <w:t xml:space="preserve">(1), p.101214. </w:t>
      </w:r>
      <w:hyperlink r:id="rId17" w:history="1">
        <w:r w:rsidRPr="00EF72BE">
          <w:rPr>
            <w:rStyle w:val="Hyperlink"/>
            <w:rFonts w:ascii="Arial" w:eastAsia="Arial" w:hAnsi="Arial" w:cs="Arial"/>
            <w:color w:val="000000" w:themeColor="text1"/>
            <w:highlight w:val="white"/>
            <w:u w:val="none"/>
            <w:lang w:val="en-IN"/>
          </w:rPr>
          <w:t>https://www.sciencedirect.com/science/article/pii/S1936657421001874</w:t>
        </w:r>
      </w:hyperlink>
      <w:r w:rsidRPr="00EF72BE">
        <w:rPr>
          <w:rFonts w:ascii="Arial" w:eastAsia="Arial" w:hAnsi="Arial" w:cs="Arial"/>
          <w:color w:val="000000" w:themeColor="text1"/>
          <w:highlight w:val="white"/>
          <w:lang w:val="en-IN"/>
        </w:rPr>
        <w:t> </w:t>
      </w:r>
    </w:p>
    <w:p w14:paraId="714CED0A" w14:textId="77777777" w:rsidR="00122FD1" w:rsidRPr="00EF72BE" w:rsidRDefault="00122FD1" w:rsidP="00B55AC3">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Choi, Y.J. (2020). The Power of Collaborative Governance: The Case of South Korea Responding to COVID</w:t>
      </w:r>
      <w:r w:rsidRPr="00EF72BE">
        <w:rPr>
          <w:rFonts w:ascii="Cambria Math" w:eastAsia="Arial" w:hAnsi="Cambria Math" w:cs="Cambria Math"/>
          <w:color w:val="000000" w:themeColor="text1"/>
          <w:highlight w:val="white"/>
          <w:lang w:val="en-IN"/>
        </w:rPr>
        <w:t>‐</w:t>
      </w:r>
      <w:r w:rsidRPr="00EF72BE">
        <w:rPr>
          <w:rFonts w:ascii="Arial" w:eastAsia="Arial" w:hAnsi="Arial" w:cs="Arial"/>
          <w:color w:val="000000" w:themeColor="text1"/>
          <w:highlight w:val="white"/>
          <w:lang w:val="en-IN"/>
        </w:rPr>
        <w:t xml:space="preserve">19 Pandemic. </w:t>
      </w:r>
      <w:r w:rsidRPr="00EF72BE">
        <w:rPr>
          <w:rFonts w:ascii="Arial" w:eastAsia="Arial" w:hAnsi="Arial" w:cs="Arial"/>
          <w:i/>
          <w:iCs/>
          <w:color w:val="000000" w:themeColor="text1"/>
          <w:highlight w:val="white"/>
          <w:lang w:val="en-IN"/>
        </w:rPr>
        <w:t>World Medical &amp; Health Policy</w:t>
      </w:r>
      <w:r w:rsidRPr="00EF72BE">
        <w:rPr>
          <w:rFonts w:ascii="Arial" w:eastAsia="Arial" w:hAnsi="Arial" w:cs="Arial"/>
          <w:color w:val="000000" w:themeColor="text1"/>
          <w:highlight w:val="white"/>
          <w:lang w:val="en-IN"/>
        </w:rPr>
        <w:t xml:space="preserve">, 12(4). </w:t>
      </w:r>
      <w:proofErr w:type="spellStart"/>
      <w:proofErr w:type="gramStart"/>
      <w:r w:rsidRPr="00EF72BE">
        <w:rPr>
          <w:rFonts w:ascii="Arial" w:eastAsia="Arial" w:hAnsi="Arial" w:cs="Arial"/>
          <w:color w:val="000000" w:themeColor="text1"/>
          <w:highlight w:val="white"/>
          <w:lang w:val="en-IN"/>
        </w:rPr>
        <w:t>doi:https</w:t>
      </w:r>
      <w:proofErr w:type="spellEnd"/>
      <w:r w:rsidRPr="00EF72BE">
        <w:rPr>
          <w:rFonts w:ascii="Arial" w:eastAsia="Arial" w:hAnsi="Arial" w:cs="Arial"/>
          <w:color w:val="000000" w:themeColor="text1"/>
          <w:highlight w:val="white"/>
          <w:lang w:val="en-IN"/>
        </w:rPr>
        <w:t>://doi.org/10.1002/wmh3.376</w:t>
      </w:r>
      <w:proofErr w:type="gramEnd"/>
      <w:r w:rsidRPr="00EF72BE">
        <w:rPr>
          <w:rFonts w:ascii="Arial" w:eastAsia="Arial" w:hAnsi="Arial" w:cs="Arial"/>
          <w:color w:val="000000" w:themeColor="text1"/>
          <w:highlight w:val="white"/>
          <w:lang w:val="en-IN"/>
        </w:rPr>
        <w:t>.</w:t>
      </w:r>
    </w:p>
    <w:p w14:paraId="2F2E7B64"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Chu, C., (2025). Effect of the establishment of the Korea </w:t>
      </w:r>
      <w:proofErr w:type="spellStart"/>
      <w:r w:rsidRPr="00EF72BE">
        <w:rPr>
          <w:rFonts w:ascii="Arial" w:eastAsia="Arial" w:hAnsi="Arial" w:cs="Arial"/>
          <w:color w:val="000000" w:themeColor="text1"/>
          <w:highlight w:val="white"/>
          <w:lang w:val="en-IN"/>
        </w:rPr>
        <w:t>Centers</w:t>
      </w:r>
      <w:proofErr w:type="spellEnd"/>
      <w:r w:rsidRPr="00EF72BE">
        <w:rPr>
          <w:rFonts w:ascii="Arial" w:eastAsia="Arial" w:hAnsi="Arial" w:cs="Arial"/>
          <w:color w:val="000000" w:themeColor="text1"/>
          <w:highlight w:val="white"/>
          <w:lang w:val="en-IN"/>
        </w:rPr>
        <w:t xml:space="preserve"> for Disease Control and Prevention/Korea Disease Control and Prevention Agency from the perspective of global health security. </w:t>
      </w:r>
      <w:r w:rsidRPr="00EF72BE">
        <w:rPr>
          <w:rFonts w:ascii="Arial" w:eastAsia="Arial" w:hAnsi="Arial" w:cs="Arial"/>
          <w:i/>
          <w:iCs/>
          <w:color w:val="000000" w:themeColor="text1"/>
          <w:highlight w:val="white"/>
          <w:lang w:val="en-IN"/>
        </w:rPr>
        <w:t>Global Health &amp; Medicine</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7</w:t>
      </w:r>
      <w:r w:rsidRPr="00EF72BE">
        <w:rPr>
          <w:rFonts w:ascii="Arial" w:eastAsia="Arial" w:hAnsi="Arial" w:cs="Arial"/>
          <w:color w:val="000000" w:themeColor="text1"/>
          <w:highlight w:val="white"/>
          <w:lang w:val="en-IN"/>
        </w:rPr>
        <w:t xml:space="preserve">(2), pp.141-150. </w:t>
      </w:r>
      <w:hyperlink r:id="rId18" w:history="1">
        <w:r w:rsidRPr="00EF72BE">
          <w:rPr>
            <w:rStyle w:val="Hyperlink"/>
            <w:rFonts w:ascii="Arial" w:eastAsia="Arial" w:hAnsi="Arial" w:cs="Arial"/>
            <w:color w:val="000000" w:themeColor="text1"/>
            <w:highlight w:val="white"/>
            <w:u w:val="none"/>
            <w:lang w:val="en-IN"/>
          </w:rPr>
          <w:t>https://www.jstage.jst.go.jp/article/ghm/7/2/7_2025.01015/_article/-char/ja/</w:t>
        </w:r>
      </w:hyperlink>
    </w:p>
    <w:p w14:paraId="25406E64" w14:textId="77777777" w:rsidR="00122FD1" w:rsidRPr="00EF72BE" w:rsidRDefault="00122FD1" w:rsidP="00B55AC3">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Chu, C., (2025). Effect of the establishment of the Korea </w:t>
      </w:r>
      <w:proofErr w:type="spellStart"/>
      <w:r w:rsidRPr="00EF72BE">
        <w:rPr>
          <w:rFonts w:ascii="Arial" w:eastAsia="Arial" w:hAnsi="Arial" w:cs="Arial"/>
          <w:color w:val="000000" w:themeColor="text1"/>
          <w:highlight w:val="white"/>
          <w:lang w:val="en-IN"/>
        </w:rPr>
        <w:t>Centers</w:t>
      </w:r>
      <w:proofErr w:type="spellEnd"/>
      <w:r w:rsidRPr="00EF72BE">
        <w:rPr>
          <w:rFonts w:ascii="Arial" w:eastAsia="Arial" w:hAnsi="Arial" w:cs="Arial"/>
          <w:color w:val="000000" w:themeColor="text1"/>
          <w:highlight w:val="white"/>
          <w:lang w:val="en-IN"/>
        </w:rPr>
        <w:t xml:space="preserve"> for Disease Control and Prevention/Korea Disease Control and Prevention Agency from the perspective of global health security. </w:t>
      </w:r>
      <w:r w:rsidRPr="00EF72BE">
        <w:rPr>
          <w:rFonts w:ascii="Arial" w:eastAsia="Arial" w:hAnsi="Arial" w:cs="Arial"/>
          <w:i/>
          <w:iCs/>
          <w:color w:val="000000" w:themeColor="text1"/>
          <w:highlight w:val="white"/>
          <w:lang w:val="en-IN"/>
        </w:rPr>
        <w:t>Global Health &amp; Medicine</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7</w:t>
      </w:r>
      <w:r w:rsidRPr="00EF72BE">
        <w:rPr>
          <w:rFonts w:ascii="Arial" w:eastAsia="Arial" w:hAnsi="Arial" w:cs="Arial"/>
          <w:color w:val="000000" w:themeColor="text1"/>
          <w:highlight w:val="white"/>
          <w:lang w:val="en-IN"/>
        </w:rPr>
        <w:t xml:space="preserve">(2), pp.141-150. </w:t>
      </w:r>
      <w:hyperlink r:id="rId19" w:history="1">
        <w:r w:rsidRPr="00EF72BE">
          <w:rPr>
            <w:rStyle w:val="Hyperlink"/>
            <w:rFonts w:ascii="Arial" w:eastAsia="Arial" w:hAnsi="Arial" w:cs="Arial"/>
            <w:color w:val="000000" w:themeColor="text1"/>
            <w:highlight w:val="white"/>
            <w:u w:val="none"/>
            <w:lang w:val="en-IN"/>
          </w:rPr>
          <w:t>https://www.jstage.jst.go.jp/article/ghm/7/2/7_2025.01015/_article/-char/ja/</w:t>
        </w:r>
      </w:hyperlink>
      <w:r w:rsidRPr="00EF72BE">
        <w:rPr>
          <w:rFonts w:ascii="Arial" w:eastAsia="Arial" w:hAnsi="Arial" w:cs="Arial"/>
          <w:color w:val="000000" w:themeColor="text1"/>
          <w:highlight w:val="white"/>
          <w:lang w:val="en-IN"/>
        </w:rPr>
        <w:t> </w:t>
      </w:r>
    </w:p>
    <w:p w14:paraId="33D7BB9C"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Del Pino-Marchito, A., Galán-García, A. and Plaza-Mejía, M.D.L.Á., (2025). The Hersey and Blanchard’s Situational Leadership Model Revisited: Its Role in Sustainable Organisational Development. </w:t>
      </w:r>
      <w:r w:rsidRPr="00EF72BE">
        <w:rPr>
          <w:rFonts w:ascii="Arial" w:eastAsia="Arial" w:hAnsi="Arial" w:cs="Arial"/>
          <w:i/>
          <w:iCs/>
          <w:color w:val="000000" w:themeColor="text1"/>
          <w:highlight w:val="white"/>
          <w:lang w:val="en-IN"/>
        </w:rPr>
        <w:t>World</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6</w:t>
      </w:r>
      <w:r w:rsidRPr="00EF72BE">
        <w:rPr>
          <w:rFonts w:ascii="Arial" w:eastAsia="Arial" w:hAnsi="Arial" w:cs="Arial"/>
          <w:color w:val="000000" w:themeColor="text1"/>
          <w:highlight w:val="white"/>
          <w:lang w:val="en-IN"/>
        </w:rPr>
        <w:t xml:space="preserve">(2), p.63. </w:t>
      </w:r>
      <w:hyperlink r:id="rId20" w:history="1">
        <w:r w:rsidRPr="00EF72BE">
          <w:rPr>
            <w:rStyle w:val="Hyperlink"/>
            <w:rFonts w:ascii="Arial" w:eastAsia="Arial" w:hAnsi="Arial" w:cs="Arial"/>
            <w:color w:val="000000" w:themeColor="text1"/>
            <w:highlight w:val="white"/>
            <w:u w:val="none"/>
            <w:lang w:val="en-IN"/>
          </w:rPr>
          <w:t>https://www.mdpi.com/2673-4060/6/2/63</w:t>
        </w:r>
      </w:hyperlink>
    </w:p>
    <w:p w14:paraId="76451BDF" w14:textId="77777777" w:rsidR="00122FD1" w:rsidRPr="00EF72BE" w:rsidRDefault="00122FD1" w:rsidP="00B55AC3">
      <w:pPr>
        <w:rPr>
          <w:rFonts w:ascii="Arial" w:eastAsia="Arial" w:hAnsi="Arial" w:cs="Arial"/>
          <w:color w:val="000000" w:themeColor="text1"/>
          <w:highlight w:val="white"/>
          <w:lang w:val="en-IN"/>
        </w:rPr>
      </w:pPr>
      <w:proofErr w:type="spellStart"/>
      <w:r w:rsidRPr="00EF72BE">
        <w:rPr>
          <w:rFonts w:ascii="Arial" w:eastAsia="Arial" w:hAnsi="Arial" w:cs="Arial"/>
          <w:color w:val="000000" w:themeColor="text1"/>
          <w:highlight w:val="white"/>
          <w:lang w:val="en-IN"/>
        </w:rPr>
        <w:t>Elhakim</w:t>
      </w:r>
      <w:proofErr w:type="spellEnd"/>
      <w:r w:rsidRPr="00EF72BE">
        <w:rPr>
          <w:rFonts w:ascii="Arial" w:eastAsia="Arial" w:hAnsi="Arial" w:cs="Arial"/>
          <w:color w:val="000000" w:themeColor="text1"/>
          <w:highlight w:val="white"/>
          <w:lang w:val="en-IN"/>
        </w:rPr>
        <w:t xml:space="preserve">, M., Hamid, M., Elkholy, A. and </w:t>
      </w:r>
      <w:proofErr w:type="spellStart"/>
      <w:r w:rsidRPr="00EF72BE">
        <w:rPr>
          <w:rFonts w:ascii="Arial" w:eastAsia="Arial" w:hAnsi="Arial" w:cs="Arial"/>
          <w:color w:val="000000" w:themeColor="text1"/>
          <w:highlight w:val="white"/>
          <w:lang w:val="en-IN"/>
        </w:rPr>
        <w:t>Samhouri</w:t>
      </w:r>
      <w:proofErr w:type="spellEnd"/>
      <w:r w:rsidRPr="00EF72BE">
        <w:rPr>
          <w:rFonts w:ascii="Arial" w:eastAsia="Arial" w:hAnsi="Arial" w:cs="Arial"/>
          <w:color w:val="000000" w:themeColor="text1"/>
          <w:highlight w:val="white"/>
          <w:lang w:val="en-IN"/>
        </w:rPr>
        <w:t xml:space="preserve">, D., (2025). Leveraging International Health Regulations (2005) to enhance health security in the Eastern Mediterranean Region: a retrospective analysis from 2016 to 2023. </w:t>
      </w:r>
      <w:r w:rsidRPr="00EF72BE">
        <w:rPr>
          <w:rFonts w:ascii="Arial" w:eastAsia="Arial" w:hAnsi="Arial" w:cs="Arial"/>
          <w:i/>
          <w:iCs/>
          <w:color w:val="000000" w:themeColor="text1"/>
          <w:highlight w:val="white"/>
          <w:lang w:val="en-IN"/>
        </w:rPr>
        <w:t>BMJ Public Health</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3</w:t>
      </w:r>
      <w:r w:rsidRPr="00EF72BE">
        <w:rPr>
          <w:rFonts w:ascii="Arial" w:eastAsia="Arial" w:hAnsi="Arial" w:cs="Arial"/>
          <w:color w:val="000000" w:themeColor="text1"/>
          <w:highlight w:val="white"/>
          <w:lang w:val="en-IN"/>
        </w:rPr>
        <w:t xml:space="preserve">(1). </w:t>
      </w:r>
      <w:hyperlink r:id="rId21" w:history="1">
        <w:r w:rsidRPr="00EF72BE">
          <w:rPr>
            <w:rStyle w:val="Hyperlink"/>
            <w:rFonts w:ascii="Arial" w:eastAsia="Arial" w:hAnsi="Arial" w:cs="Arial"/>
            <w:color w:val="000000" w:themeColor="text1"/>
            <w:highlight w:val="white"/>
            <w:u w:val="none"/>
            <w:lang w:val="en-IN"/>
          </w:rPr>
          <w:t>https://bmjpublichealth.bmj.com/content/3/1/e001048</w:t>
        </w:r>
      </w:hyperlink>
    </w:p>
    <w:p w14:paraId="544B2FCC" w14:textId="77777777" w:rsidR="00122FD1" w:rsidRPr="00EF72BE" w:rsidRDefault="00122FD1" w:rsidP="00B55AC3">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Faggioni, M.P., González-Melado, F.J. and Di Pietro, M.L. (2021). National health system cuts and triage decisions during the COVID-19 pandemic in Italy and Spain: ethical implications. </w:t>
      </w:r>
      <w:r w:rsidRPr="00EF72BE">
        <w:rPr>
          <w:rFonts w:ascii="Arial" w:eastAsia="Arial" w:hAnsi="Arial" w:cs="Arial"/>
          <w:i/>
          <w:iCs/>
          <w:color w:val="000000" w:themeColor="text1"/>
          <w:highlight w:val="white"/>
          <w:lang w:val="en-IN"/>
        </w:rPr>
        <w:t>Journal of Medical Ethics</w:t>
      </w:r>
      <w:r w:rsidRPr="00EF72BE">
        <w:rPr>
          <w:rFonts w:ascii="Arial" w:eastAsia="Arial" w:hAnsi="Arial" w:cs="Arial"/>
          <w:color w:val="000000" w:themeColor="text1"/>
          <w:highlight w:val="white"/>
          <w:lang w:val="en-IN"/>
        </w:rPr>
        <w:t xml:space="preserve">, 47(5), </w:t>
      </w:r>
      <w:proofErr w:type="gramStart"/>
      <w:r w:rsidRPr="00EF72BE">
        <w:rPr>
          <w:rFonts w:ascii="Arial" w:eastAsia="Arial" w:hAnsi="Arial" w:cs="Arial"/>
          <w:color w:val="000000" w:themeColor="text1"/>
          <w:highlight w:val="white"/>
          <w:lang w:val="en-IN"/>
        </w:rPr>
        <w:t>p.medethics</w:t>
      </w:r>
      <w:proofErr w:type="gramEnd"/>
      <w:r w:rsidRPr="00EF72BE">
        <w:rPr>
          <w:rFonts w:ascii="Arial" w:eastAsia="Arial" w:hAnsi="Arial" w:cs="Arial"/>
          <w:color w:val="000000" w:themeColor="text1"/>
          <w:highlight w:val="white"/>
          <w:lang w:val="en-IN"/>
        </w:rPr>
        <w:t xml:space="preserve">-2020-106898. </w:t>
      </w:r>
      <w:proofErr w:type="spellStart"/>
      <w:proofErr w:type="gramStart"/>
      <w:r w:rsidRPr="00EF72BE">
        <w:rPr>
          <w:rFonts w:ascii="Arial" w:eastAsia="Arial" w:hAnsi="Arial" w:cs="Arial"/>
          <w:color w:val="000000" w:themeColor="text1"/>
          <w:highlight w:val="white"/>
          <w:lang w:val="en-IN"/>
        </w:rPr>
        <w:t>doi:https</w:t>
      </w:r>
      <w:proofErr w:type="spellEnd"/>
      <w:r w:rsidRPr="00EF72BE">
        <w:rPr>
          <w:rFonts w:ascii="Arial" w:eastAsia="Arial" w:hAnsi="Arial" w:cs="Arial"/>
          <w:color w:val="000000" w:themeColor="text1"/>
          <w:highlight w:val="white"/>
          <w:lang w:val="en-IN"/>
        </w:rPr>
        <w:t>://doi.org/10.1136/medethics-2020-106898</w:t>
      </w:r>
      <w:proofErr w:type="gramEnd"/>
      <w:r w:rsidRPr="00EF72BE">
        <w:rPr>
          <w:rFonts w:ascii="Arial" w:eastAsia="Arial" w:hAnsi="Arial" w:cs="Arial"/>
          <w:color w:val="000000" w:themeColor="text1"/>
          <w:highlight w:val="white"/>
          <w:lang w:val="en-IN"/>
        </w:rPr>
        <w:t>.</w:t>
      </w:r>
    </w:p>
    <w:p w14:paraId="637593A0"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Fortier-Chouinard, A. and Duval, D., (2025). A Final Look at the Trudeau Years. </w:t>
      </w:r>
      <w:r w:rsidRPr="00EF72BE">
        <w:rPr>
          <w:rFonts w:ascii="Arial" w:eastAsia="Arial" w:hAnsi="Arial" w:cs="Arial"/>
          <w:i/>
          <w:iCs/>
          <w:color w:val="000000" w:themeColor="text1"/>
          <w:highlight w:val="white"/>
          <w:lang w:val="en-IN"/>
        </w:rPr>
        <w:t>Assessing Justin Trudeau’s Minority Governments (2019–2025): Navigating Through 697 Promises in Times of Crisis</w:t>
      </w:r>
      <w:r w:rsidRPr="00EF72BE">
        <w:rPr>
          <w:rFonts w:ascii="Arial" w:eastAsia="Arial" w:hAnsi="Arial" w:cs="Arial"/>
          <w:color w:val="000000" w:themeColor="text1"/>
          <w:highlight w:val="white"/>
          <w:lang w:val="en-IN"/>
        </w:rPr>
        <w:t xml:space="preserve">. </w:t>
      </w:r>
      <w:hyperlink r:id="rId22" w:history="1">
        <w:r w:rsidRPr="00EF72BE">
          <w:rPr>
            <w:rStyle w:val="Hyperlink"/>
            <w:rFonts w:ascii="Arial" w:eastAsia="Arial" w:hAnsi="Arial" w:cs="Arial"/>
            <w:color w:val="000000" w:themeColor="text1"/>
            <w:highlight w:val="white"/>
            <w:u w:val="none"/>
            <w:lang w:val="en-IN"/>
          </w:rPr>
          <w:t>https://books.google.com/books?hl=en&amp;lr=&amp;id=1gZTEQAAQBAJ&amp;oi=fnd&amp;pg=PT232&amp;dq=Justin+Trudeau+romanticised+provincial+autonomy+and+fostered+collective+accountability+in+pandemic+responses,+which+had+the+benefits+of+preserving+provincial+contacting,+&amp;ots=P5voMFXHML&amp;sig=20w6hWQzF6fMUfw7rhWb5t45s3o</w:t>
        </w:r>
      </w:hyperlink>
    </w:p>
    <w:p w14:paraId="30AD5E42"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Gagnon, F., Huynh, C., Kilborn, M., Fry, M., Vallée, R. and Janezic, I., (2022). Municipal regulation of cannabis and public health in Canada: a comparison of Alberta, Ontario, and Québec. </w:t>
      </w:r>
      <w:proofErr w:type="spellStart"/>
      <w:r w:rsidRPr="00EF72BE">
        <w:rPr>
          <w:rFonts w:ascii="Arial" w:eastAsia="Arial" w:hAnsi="Arial" w:cs="Arial"/>
          <w:i/>
          <w:iCs/>
          <w:color w:val="000000" w:themeColor="text1"/>
          <w:highlight w:val="white"/>
          <w:lang w:val="en-IN"/>
        </w:rPr>
        <w:t>Behavioral</w:t>
      </w:r>
      <w:proofErr w:type="spellEnd"/>
      <w:r w:rsidRPr="00EF72BE">
        <w:rPr>
          <w:rFonts w:ascii="Arial" w:eastAsia="Arial" w:hAnsi="Arial" w:cs="Arial"/>
          <w:i/>
          <w:iCs/>
          <w:color w:val="000000" w:themeColor="text1"/>
          <w:highlight w:val="white"/>
          <w:lang w:val="en-IN"/>
        </w:rPr>
        <w:t xml:space="preserve"> Sciences &amp; the Law</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40</w:t>
      </w:r>
      <w:r w:rsidRPr="00EF72BE">
        <w:rPr>
          <w:rFonts w:ascii="Arial" w:eastAsia="Arial" w:hAnsi="Arial" w:cs="Arial"/>
          <w:color w:val="000000" w:themeColor="text1"/>
          <w:highlight w:val="white"/>
          <w:lang w:val="en-IN"/>
        </w:rPr>
        <w:t xml:space="preserve">(2), pp.271-291. </w:t>
      </w:r>
      <w:hyperlink r:id="rId23" w:history="1">
        <w:r w:rsidRPr="00EF72BE">
          <w:rPr>
            <w:rStyle w:val="Hyperlink"/>
            <w:rFonts w:ascii="Arial" w:eastAsia="Arial" w:hAnsi="Arial" w:cs="Arial"/>
            <w:color w:val="000000" w:themeColor="text1"/>
            <w:highlight w:val="white"/>
            <w:u w:val="none"/>
            <w:lang w:val="en-IN"/>
          </w:rPr>
          <w:t>https://onlinelibrary.wiley.com/doi/abs/10.1002/bsl.2572</w:t>
        </w:r>
      </w:hyperlink>
      <w:r w:rsidRPr="00EF72BE">
        <w:rPr>
          <w:rFonts w:ascii="Arial" w:eastAsia="Arial" w:hAnsi="Arial" w:cs="Arial"/>
          <w:color w:val="000000" w:themeColor="text1"/>
          <w:highlight w:val="white"/>
          <w:lang w:val="en-IN"/>
        </w:rPr>
        <w:t> </w:t>
      </w:r>
    </w:p>
    <w:p w14:paraId="0605CA7E" w14:textId="77777777" w:rsidR="00122FD1" w:rsidRPr="00EF72BE" w:rsidRDefault="00122FD1" w:rsidP="00B55AC3">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Hale, T., Angrist, N., </w:t>
      </w:r>
      <w:proofErr w:type="spellStart"/>
      <w:r w:rsidRPr="00EF72BE">
        <w:rPr>
          <w:rFonts w:ascii="Arial" w:eastAsia="Arial" w:hAnsi="Arial" w:cs="Arial"/>
          <w:color w:val="000000" w:themeColor="text1"/>
          <w:highlight w:val="white"/>
          <w:lang w:val="en-IN"/>
        </w:rPr>
        <w:t>Goldszmidt</w:t>
      </w:r>
      <w:proofErr w:type="spellEnd"/>
      <w:r w:rsidRPr="00EF72BE">
        <w:rPr>
          <w:rFonts w:ascii="Arial" w:eastAsia="Arial" w:hAnsi="Arial" w:cs="Arial"/>
          <w:color w:val="000000" w:themeColor="text1"/>
          <w:highlight w:val="white"/>
          <w:lang w:val="en-IN"/>
        </w:rPr>
        <w:t xml:space="preserve">, R., Kira, B., Petherick, A., Phillips, T., Webster, S., Cameron-Blake, E., Hallas, L., Majumdar, S. and Tatlow, H. (2021). A global panel database of pandemic policies (Oxford COVID-19 Government Response Tracker). </w:t>
      </w:r>
      <w:r w:rsidRPr="00EF72BE">
        <w:rPr>
          <w:rFonts w:ascii="Arial" w:eastAsia="Arial" w:hAnsi="Arial" w:cs="Arial"/>
          <w:i/>
          <w:iCs/>
          <w:color w:val="000000" w:themeColor="text1"/>
          <w:highlight w:val="white"/>
          <w:lang w:val="en-IN"/>
        </w:rPr>
        <w:t>Nature Human Behaviour</w:t>
      </w:r>
      <w:r w:rsidRPr="00EF72BE">
        <w:rPr>
          <w:rFonts w:ascii="Arial" w:eastAsia="Arial" w:hAnsi="Arial" w:cs="Arial"/>
          <w:color w:val="000000" w:themeColor="text1"/>
          <w:highlight w:val="white"/>
          <w:lang w:val="en-IN"/>
        </w:rPr>
        <w:t xml:space="preserve">, [online] 5(4), pp.529–538. </w:t>
      </w:r>
      <w:proofErr w:type="spellStart"/>
      <w:proofErr w:type="gramStart"/>
      <w:r w:rsidRPr="00EF72BE">
        <w:rPr>
          <w:rFonts w:ascii="Arial" w:eastAsia="Arial" w:hAnsi="Arial" w:cs="Arial"/>
          <w:color w:val="000000" w:themeColor="text1"/>
          <w:highlight w:val="white"/>
          <w:lang w:val="en-IN"/>
        </w:rPr>
        <w:t>doi:https</w:t>
      </w:r>
      <w:proofErr w:type="spellEnd"/>
      <w:r w:rsidRPr="00EF72BE">
        <w:rPr>
          <w:rFonts w:ascii="Arial" w:eastAsia="Arial" w:hAnsi="Arial" w:cs="Arial"/>
          <w:color w:val="000000" w:themeColor="text1"/>
          <w:highlight w:val="white"/>
          <w:lang w:val="en-IN"/>
        </w:rPr>
        <w:t>://doi.org/10.1038/s41562-021-01079-8</w:t>
      </w:r>
      <w:proofErr w:type="gramEnd"/>
      <w:r w:rsidRPr="00EF72BE">
        <w:rPr>
          <w:rFonts w:ascii="Arial" w:eastAsia="Arial" w:hAnsi="Arial" w:cs="Arial"/>
          <w:color w:val="000000" w:themeColor="text1"/>
          <w:highlight w:val="white"/>
          <w:lang w:val="en-IN"/>
        </w:rPr>
        <w:t>.</w:t>
      </w:r>
    </w:p>
    <w:p w14:paraId="27360650"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Hansen, G. and Cyr, A., (2020). Canada’s decentralised “human-driven” approach during the early COVID-19 pandemic. </w:t>
      </w:r>
      <w:r w:rsidRPr="00EF72BE">
        <w:rPr>
          <w:rFonts w:ascii="Arial" w:eastAsia="Arial" w:hAnsi="Arial" w:cs="Arial"/>
          <w:i/>
          <w:iCs/>
          <w:color w:val="000000" w:themeColor="text1"/>
          <w:highlight w:val="white"/>
          <w:lang w:val="en-IN"/>
        </w:rPr>
        <w:t>JMIR public health and surveillance</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6</w:t>
      </w:r>
      <w:r w:rsidRPr="00EF72BE">
        <w:rPr>
          <w:rFonts w:ascii="Arial" w:eastAsia="Arial" w:hAnsi="Arial" w:cs="Arial"/>
          <w:color w:val="000000" w:themeColor="text1"/>
          <w:highlight w:val="white"/>
          <w:lang w:val="en-IN"/>
        </w:rPr>
        <w:t xml:space="preserve">(4), p.e20343. </w:t>
      </w:r>
      <w:hyperlink r:id="rId24" w:history="1">
        <w:r w:rsidRPr="00EF72BE">
          <w:rPr>
            <w:rStyle w:val="Hyperlink"/>
            <w:rFonts w:ascii="Arial" w:eastAsia="Arial" w:hAnsi="Arial" w:cs="Arial"/>
            <w:color w:val="000000" w:themeColor="text1"/>
            <w:highlight w:val="white"/>
            <w:u w:val="none"/>
            <w:lang w:val="en-IN"/>
          </w:rPr>
          <w:t>https://publichealth.jmir.org/2020/4/e20343/</w:t>
        </w:r>
      </w:hyperlink>
    </w:p>
    <w:p w14:paraId="5E9CE9ED"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Hong, S.A., (2022). Six pivotal lessons learned in South Korea for whole-of-government approach to successful COVID-19 vaccine rollout in planetary health. </w:t>
      </w:r>
      <w:r w:rsidRPr="00EF72BE">
        <w:rPr>
          <w:rFonts w:ascii="Arial" w:eastAsia="Arial" w:hAnsi="Arial" w:cs="Arial"/>
          <w:i/>
          <w:iCs/>
          <w:color w:val="000000" w:themeColor="text1"/>
          <w:highlight w:val="white"/>
          <w:lang w:val="en-IN"/>
        </w:rPr>
        <w:t>OMICS: A Journal of Integrative Biology</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26</w:t>
      </w:r>
      <w:r w:rsidRPr="00EF72BE">
        <w:rPr>
          <w:rFonts w:ascii="Arial" w:eastAsia="Arial" w:hAnsi="Arial" w:cs="Arial"/>
          <w:color w:val="000000" w:themeColor="text1"/>
          <w:highlight w:val="white"/>
          <w:lang w:val="en-IN"/>
        </w:rPr>
        <w:t xml:space="preserve">(10), pp.567-579. </w:t>
      </w:r>
      <w:hyperlink r:id="rId25" w:history="1">
        <w:r w:rsidRPr="00EF72BE">
          <w:rPr>
            <w:rStyle w:val="Hyperlink"/>
            <w:rFonts w:ascii="Arial" w:eastAsia="Arial" w:hAnsi="Arial" w:cs="Arial"/>
            <w:color w:val="000000" w:themeColor="text1"/>
            <w:highlight w:val="white"/>
            <w:u w:val="none"/>
            <w:lang w:val="en-IN"/>
          </w:rPr>
          <w:t>https://www.liebertpub.com/doi/abs/10.1089/omi.2022.0064</w:t>
        </w:r>
      </w:hyperlink>
      <w:r w:rsidRPr="00EF72BE">
        <w:rPr>
          <w:rFonts w:ascii="Arial" w:eastAsia="Arial" w:hAnsi="Arial" w:cs="Arial"/>
          <w:color w:val="000000" w:themeColor="text1"/>
          <w:highlight w:val="white"/>
          <w:lang w:val="en-IN"/>
        </w:rPr>
        <w:t> </w:t>
      </w:r>
    </w:p>
    <w:p w14:paraId="44C71226" w14:textId="77777777" w:rsidR="00122FD1" w:rsidRPr="00EF72BE" w:rsidRDefault="00122FD1" w:rsidP="00455D1F">
      <w:pPr>
        <w:rPr>
          <w:rFonts w:ascii="Arial" w:eastAsia="Arial" w:hAnsi="Arial" w:cs="Arial"/>
          <w:color w:val="000000" w:themeColor="text1"/>
          <w:highlight w:val="white"/>
          <w:lang w:val="en-IN"/>
        </w:rPr>
      </w:pPr>
      <w:proofErr w:type="spellStart"/>
      <w:r w:rsidRPr="00EF72BE">
        <w:rPr>
          <w:rFonts w:ascii="Arial" w:eastAsia="Arial" w:hAnsi="Arial" w:cs="Arial"/>
          <w:color w:val="000000" w:themeColor="text1"/>
          <w:highlight w:val="white"/>
          <w:lang w:val="en-IN"/>
        </w:rPr>
        <w:t>Im</w:t>
      </w:r>
      <w:proofErr w:type="spellEnd"/>
      <w:r w:rsidRPr="00EF72BE">
        <w:rPr>
          <w:rFonts w:ascii="Arial" w:eastAsia="Arial" w:hAnsi="Arial" w:cs="Arial"/>
          <w:color w:val="000000" w:themeColor="text1"/>
          <w:highlight w:val="white"/>
          <w:lang w:val="en-IN"/>
        </w:rPr>
        <w:t xml:space="preserve">, T. and Campbell, J.W., (2020). Coordination, Incentives, and Persuasion: South Koreas Comprehensive Approach to COVID-19 Containment. </w:t>
      </w:r>
      <w:r w:rsidRPr="00EF72BE">
        <w:rPr>
          <w:rFonts w:ascii="Arial" w:eastAsia="Arial" w:hAnsi="Arial" w:cs="Arial"/>
          <w:i/>
          <w:iCs/>
          <w:color w:val="000000" w:themeColor="text1"/>
          <w:highlight w:val="white"/>
          <w:lang w:val="en-IN"/>
        </w:rPr>
        <w:t>Korean Journal of Policy Studies</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35</w:t>
      </w:r>
      <w:r w:rsidRPr="00EF72BE">
        <w:rPr>
          <w:rFonts w:ascii="Arial" w:eastAsia="Arial" w:hAnsi="Arial" w:cs="Arial"/>
          <w:color w:val="000000" w:themeColor="text1"/>
          <w:highlight w:val="white"/>
          <w:lang w:val="en-IN"/>
        </w:rPr>
        <w:t xml:space="preserve">(3), pp.119-139. </w:t>
      </w:r>
      <w:hyperlink r:id="rId26" w:history="1">
        <w:r w:rsidRPr="00EF72BE">
          <w:rPr>
            <w:rStyle w:val="Hyperlink"/>
            <w:rFonts w:ascii="Arial" w:eastAsia="Arial" w:hAnsi="Arial" w:cs="Arial"/>
            <w:color w:val="000000" w:themeColor="text1"/>
            <w:highlight w:val="white"/>
            <w:u w:val="none"/>
            <w:lang w:val="en-IN"/>
          </w:rPr>
          <w:t>https://s-space.snu.ac.kr/handle/10371/174277</w:t>
        </w:r>
      </w:hyperlink>
      <w:r w:rsidRPr="00EF72BE">
        <w:rPr>
          <w:rFonts w:ascii="Arial" w:eastAsia="Arial" w:hAnsi="Arial" w:cs="Arial"/>
          <w:color w:val="000000" w:themeColor="text1"/>
          <w:highlight w:val="white"/>
          <w:lang w:val="en-IN"/>
        </w:rPr>
        <w:t> </w:t>
      </w:r>
    </w:p>
    <w:p w14:paraId="2410089C" w14:textId="77777777" w:rsidR="00122FD1" w:rsidRPr="00EF72BE" w:rsidRDefault="00122FD1" w:rsidP="00455D1F">
      <w:pPr>
        <w:rPr>
          <w:rFonts w:ascii="Arial" w:eastAsia="Arial" w:hAnsi="Arial" w:cs="Arial"/>
          <w:color w:val="000000" w:themeColor="text1"/>
          <w:highlight w:val="white"/>
          <w:lang w:val="en-IN"/>
        </w:rPr>
      </w:pPr>
      <w:proofErr w:type="spellStart"/>
      <w:r w:rsidRPr="00EF72BE">
        <w:rPr>
          <w:rFonts w:ascii="Arial" w:eastAsia="Arial" w:hAnsi="Arial" w:cs="Arial"/>
          <w:color w:val="000000" w:themeColor="text1"/>
          <w:highlight w:val="white"/>
          <w:lang w:val="en-IN"/>
        </w:rPr>
        <w:t>Kholina</w:t>
      </w:r>
      <w:proofErr w:type="spellEnd"/>
      <w:r w:rsidRPr="00EF72BE">
        <w:rPr>
          <w:rFonts w:ascii="Arial" w:eastAsia="Arial" w:hAnsi="Arial" w:cs="Arial"/>
          <w:color w:val="000000" w:themeColor="text1"/>
          <w:highlight w:val="white"/>
          <w:lang w:val="en-IN"/>
        </w:rPr>
        <w:t xml:space="preserve">, K., Harmon, S.H. and Graham, J.E., (2022). An equitable vaccine delivery system: Lessons from the COVID-19 vaccine rollout in Canada. </w:t>
      </w:r>
      <w:proofErr w:type="spellStart"/>
      <w:r w:rsidRPr="00EF72BE">
        <w:rPr>
          <w:rFonts w:ascii="Arial" w:eastAsia="Arial" w:hAnsi="Arial" w:cs="Arial"/>
          <w:i/>
          <w:iCs/>
          <w:color w:val="000000" w:themeColor="text1"/>
          <w:highlight w:val="white"/>
          <w:lang w:val="en-IN"/>
        </w:rPr>
        <w:t>PLoS</w:t>
      </w:r>
      <w:proofErr w:type="spellEnd"/>
      <w:r w:rsidRPr="00EF72BE">
        <w:rPr>
          <w:rFonts w:ascii="Arial" w:eastAsia="Arial" w:hAnsi="Arial" w:cs="Arial"/>
          <w:i/>
          <w:iCs/>
          <w:color w:val="000000" w:themeColor="text1"/>
          <w:highlight w:val="white"/>
          <w:lang w:val="en-IN"/>
        </w:rPr>
        <w:t xml:space="preserve"> One</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17</w:t>
      </w:r>
      <w:r w:rsidRPr="00EF72BE">
        <w:rPr>
          <w:rFonts w:ascii="Arial" w:eastAsia="Arial" w:hAnsi="Arial" w:cs="Arial"/>
          <w:color w:val="000000" w:themeColor="text1"/>
          <w:highlight w:val="white"/>
          <w:lang w:val="en-IN"/>
        </w:rPr>
        <w:t xml:space="preserve">(12), p.e0279929. </w:t>
      </w:r>
      <w:hyperlink r:id="rId27" w:history="1">
        <w:r w:rsidRPr="00EF72BE">
          <w:rPr>
            <w:rStyle w:val="Hyperlink"/>
            <w:rFonts w:ascii="Arial" w:eastAsia="Arial" w:hAnsi="Arial" w:cs="Arial"/>
            <w:color w:val="000000" w:themeColor="text1"/>
            <w:highlight w:val="white"/>
            <w:u w:val="none"/>
            <w:lang w:val="en-IN"/>
          </w:rPr>
          <w:t>https://journals.plos.org/plosone/article?id=10.1371/journal.pone.0279929</w:t>
        </w:r>
      </w:hyperlink>
      <w:r w:rsidRPr="00EF72BE">
        <w:rPr>
          <w:rFonts w:ascii="Arial" w:eastAsia="Arial" w:hAnsi="Arial" w:cs="Arial"/>
          <w:color w:val="000000" w:themeColor="text1"/>
          <w:highlight w:val="white"/>
          <w:lang w:val="en-IN"/>
        </w:rPr>
        <w:t> </w:t>
      </w:r>
    </w:p>
    <w:p w14:paraId="1627031E" w14:textId="77777777" w:rsidR="00122FD1" w:rsidRPr="00EF72BE" w:rsidRDefault="00122FD1" w:rsidP="00B55AC3">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Kim, W., Jung, T.Y., Roth, S., Um, W. and Kim, C. (2021). Management of the COVID-19 Pandemic in the Republic of Korea from the Perspective of Governance and Public-Private Partnership. </w:t>
      </w:r>
      <w:r w:rsidRPr="00EF72BE">
        <w:rPr>
          <w:rFonts w:ascii="Arial" w:eastAsia="Arial" w:hAnsi="Arial" w:cs="Arial"/>
          <w:i/>
          <w:iCs/>
          <w:color w:val="000000" w:themeColor="text1"/>
          <w:highlight w:val="white"/>
          <w:lang w:val="en-IN"/>
        </w:rPr>
        <w:t>Yonsei Medical Journal</w:t>
      </w:r>
      <w:r w:rsidRPr="00EF72BE">
        <w:rPr>
          <w:rFonts w:ascii="Arial" w:eastAsia="Arial" w:hAnsi="Arial" w:cs="Arial"/>
          <w:color w:val="000000" w:themeColor="text1"/>
          <w:highlight w:val="white"/>
          <w:lang w:val="en-IN"/>
        </w:rPr>
        <w:t xml:space="preserve">, 62(9), p.777. </w:t>
      </w:r>
      <w:proofErr w:type="spellStart"/>
      <w:proofErr w:type="gramStart"/>
      <w:r w:rsidRPr="00EF72BE">
        <w:rPr>
          <w:rFonts w:ascii="Arial" w:eastAsia="Arial" w:hAnsi="Arial" w:cs="Arial"/>
          <w:color w:val="000000" w:themeColor="text1"/>
          <w:highlight w:val="white"/>
          <w:lang w:val="en-IN"/>
        </w:rPr>
        <w:t>doi:https</w:t>
      </w:r>
      <w:proofErr w:type="spellEnd"/>
      <w:r w:rsidRPr="00EF72BE">
        <w:rPr>
          <w:rFonts w:ascii="Arial" w:eastAsia="Arial" w:hAnsi="Arial" w:cs="Arial"/>
          <w:color w:val="000000" w:themeColor="text1"/>
          <w:highlight w:val="white"/>
          <w:lang w:val="en-IN"/>
        </w:rPr>
        <w:t>://doi.org/10.3349/ymj.2021.62.9.777</w:t>
      </w:r>
      <w:proofErr w:type="gramEnd"/>
      <w:r w:rsidRPr="00EF72BE">
        <w:rPr>
          <w:rFonts w:ascii="Arial" w:eastAsia="Arial" w:hAnsi="Arial" w:cs="Arial"/>
          <w:color w:val="000000" w:themeColor="text1"/>
          <w:highlight w:val="white"/>
          <w:lang w:val="en-IN"/>
        </w:rPr>
        <w:t>.</w:t>
      </w:r>
    </w:p>
    <w:p w14:paraId="71AF6372" w14:textId="77777777" w:rsidR="00122FD1" w:rsidRPr="00EF72BE" w:rsidRDefault="00122FD1" w:rsidP="00B55AC3">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lastRenderedPageBreak/>
        <w:t xml:space="preserve">Lee, D. and Lee, J. (2020). Testing on the Move South Korea’s rapid response to the COVID-19 pandemic. </w:t>
      </w:r>
      <w:r w:rsidRPr="00EF72BE">
        <w:rPr>
          <w:rFonts w:ascii="Arial" w:eastAsia="Arial" w:hAnsi="Arial" w:cs="Arial"/>
          <w:i/>
          <w:iCs/>
          <w:color w:val="000000" w:themeColor="text1"/>
          <w:highlight w:val="white"/>
          <w:lang w:val="en-IN"/>
        </w:rPr>
        <w:t>Transportation Research Interdisciplinary Perspectives</w:t>
      </w:r>
      <w:r w:rsidRPr="00EF72BE">
        <w:rPr>
          <w:rFonts w:ascii="Arial" w:eastAsia="Arial" w:hAnsi="Arial" w:cs="Arial"/>
          <w:color w:val="000000" w:themeColor="text1"/>
          <w:highlight w:val="white"/>
          <w:lang w:val="en-IN"/>
        </w:rPr>
        <w:t xml:space="preserve">, [online] 5. </w:t>
      </w:r>
      <w:proofErr w:type="spellStart"/>
      <w:proofErr w:type="gramStart"/>
      <w:r w:rsidRPr="00EF72BE">
        <w:rPr>
          <w:rFonts w:ascii="Arial" w:eastAsia="Arial" w:hAnsi="Arial" w:cs="Arial"/>
          <w:color w:val="000000" w:themeColor="text1"/>
          <w:highlight w:val="white"/>
          <w:lang w:val="en-IN"/>
        </w:rPr>
        <w:t>doi:https</w:t>
      </w:r>
      <w:proofErr w:type="spellEnd"/>
      <w:r w:rsidRPr="00EF72BE">
        <w:rPr>
          <w:rFonts w:ascii="Arial" w:eastAsia="Arial" w:hAnsi="Arial" w:cs="Arial"/>
          <w:color w:val="000000" w:themeColor="text1"/>
          <w:highlight w:val="white"/>
          <w:lang w:val="en-IN"/>
        </w:rPr>
        <w:t>://doi.org/10.1016/j.trip.2020.100111</w:t>
      </w:r>
      <w:proofErr w:type="gramEnd"/>
      <w:r w:rsidRPr="00EF72BE">
        <w:rPr>
          <w:rFonts w:ascii="Arial" w:eastAsia="Arial" w:hAnsi="Arial" w:cs="Arial"/>
          <w:color w:val="000000" w:themeColor="text1"/>
          <w:highlight w:val="white"/>
          <w:lang w:val="en-IN"/>
        </w:rPr>
        <w:t>.</w:t>
      </w:r>
    </w:p>
    <w:p w14:paraId="70870C8A"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Lee-Geiller, S. and Lee, T., (2022). How does digital governance contribute to effective crisis management? A case study of Korea’s response to COVID-19. </w:t>
      </w:r>
      <w:r w:rsidRPr="00EF72BE">
        <w:rPr>
          <w:rFonts w:ascii="Arial" w:eastAsia="Arial" w:hAnsi="Arial" w:cs="Arial"/>
          <w:i/>
          <w:iCs/>
          <w:color w:val="000000" w:themeColor="text1"/>
          <w:highlight w:val="white"/>
          <w:lang w:val="en-IN"/>
        </w:rPr>
        <w:t>Public Performance &amp; Management Review</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45</w:t>
      </w:r>
      <w:r w:rsidRPr="00EF72BE">
        <w:rPr>
          <w:rFonts w:ascii="Arial" w:eastAsia="Arial" w:hAnsi="Arial" w:cs="Arial"/>
          <w:color w:val="000000" w:themeColor="text1"/>
          <w:highlight w:val="white"/>
          <w:lang w:val="en-IN"/>
        </w:rPr>
        <w:t xml:space="preserve">(4), pp.860-893. </w:t>
      </w:r>
      <w:hyperlink r:id="rId28" w:history="1">
        <w:r w:rsidRPr="00EF72BE">
          <w:rPr>
            <w:rStyle w:val="Hyperlink"/>
            <w:rFonts w:ascii="Arial" w:eastAsia="Arial" w:hAnsi="Arial" w:cs="Arial"/>
            <w:color w:val="000000" w:themeColor="text1"/>
            <w:highlight w:val="white"/>
            <w:u w:val="none"/>
            <w:lang w:val="en-IN"/>
          </w:rPr>
          <w:t>https://www.tandfonline.com/doi/abs/10.1080/15309576.2022.2054434</w:t>
        </w:r>
      </w:hyperlink>
    </w:p>
    <w:p w14:paraId="07F8FB5A" w14:textId="77777777" w:rsidR="00122FD1" w:rsidRPr="00EF72BE" w:rsidRDefault="00122FD1" w:rsidP="00B55AC3">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Lim, S.H. and </w:t>
      </w:r>
      <w:proofErr w:type="spellStart"/>
      <w:r w:rsidRPr="00EF72BE">
        <w:rPr>
          <w:rFonts w:ascii="Arial" w:eastAsia="Arial" w:hAnsi="Arial" w:cs="Arial"/>
          <w:color w:val="000000" w:themeColor="text1"/>
          <w:highlight w:val="white"/>
          <w:lang w:val="en-IN"/>
        </w:rPr>
        <w:t>Sziarto</w:t>
      </w:r>
      <w:proofErr w:type="spellEnd"/>
      <w:r w:rsidRPr="00EF72BE">
        <w:rPr>
          <w:rFonts w:ascii="Arial" w:eastAsia="Arial" w:hAnsi="Arial" w:cs="Arial"/>
          <w:color w:val="000000" w:themeColor="text1"/>
          <w:highlight w:val="white"/>
          <w:lang w:val="en-IN"/>
        </w:rPr>
        <w:t xml:space="preserve">, K., (2022). When the illiberal and the neoliberal meet around infectious diseases: an examination of the MERS response in South Korea. In </w:t>
      </w:r>
      <w:r w:rsidRPr="00EF72BE">
        <w:rPr>
          <w:rFonts w:ascii="Arial" w:eastAsia="Arial" w:hAnsi="Arial" w:cs="Arial"/>
          <w:i/>
          <w:iCs/>
          <w:color w:val="000000" w:themeColor="text1"/>
          <w:highlight w:val="white"/>
          <w:lang w:val="en-IN"/>
        </w:rPr>
        <w:t>Questioning Planetary Illiberal Geographies</w:t>
      </w:r>
      <w:r w:rsidRPr="00EF72BE">
        <w:rPr>
          <w:rFonts w:ascii="Arial" w:eastAsia="Arial" w:hAnsi="Arial" w:cs="Arial"/>
          <w:color w:val="000000" w:themeColor="text1"/>
          <w:highlight w:val="white"/>
          <w:lang w:val="en-IN"/>
        </w:rPr>
        <w:t xml:space="preserve"> (pp. 76-96). Routledge. https://www.taylorfrancis.com/chapters/edit/10.4324/9781003348863-5/illiberal-neoliberal-meet-around-infectious-diseases-examination-mers-response-south-korea-hyung-lim-kristin-sziarto</w:t>
      </w:r>
    </w:p>
    <w:p w14:paraId="75CF70DA" w14:textId="77777777" w:rsidR="00122FD1" w:rsidRPr="00EF72BE" w:rsidRDefault="00122FD1" w:rsidP="00122FD1">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Martin, J.R. (2019). </w:t>
      </w:r>
      <w:r w:rsidRPr="00EF72BE">
        <w:rPr>
          <w:rFonts w:ascii="Arial" w:eastAsia="Arial" w:hAnsi="Arial" w:cs="Arial"/>
          <w:i/>
          <w:iCs/>
          <w:color w:val="000000" w:themeColor="text1"/>
          <w:highlight w:val="white"/>
          <w:lang w:val="en-IN"/>
        </w:rPr>
        <w:t>What is Contingency Theory?</w:t>
      </w:r>
      <w:r w:rsidRPr="00EF72BE">
        <w:rPr>
          <w:rFonts w:ascii="Arial" w:eastAsia="Arial" w:hAnsi="Arial" w:cs="Arial"/>
          <w:color w:val="000000" w:themeColor="text1"/>
          <w:highlight w:val="white"/>
          <w:lang w:val="en-IN"/>
        </w:rPr>
        <w:t xml:space="preserve"> [online] Maaw.info. Available at: https://maaw.info/ContingencyTheory.htm [Accessed 10 Dec. 2025].</w:t>
      </w:r>
    </w:p>
    <w:p w14:paraId="32294E23" w14:textId="77777777" w:rsidR="00122FD1" w:rsidRPr="00EF72BE" w:rsidRDefault="00122FD1" w:rsidP="00B55AC3">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Martinussen, P.E. and Rydland, H.T., (2020). Is a decentralised health policy associated with better self-rated health and health services evaluation? A comparative study of European countries. </w:t>
      </w:r>
      <w:r w:rsidRPr="00EF72BE">
        <w:rPr>
          <w:rFonts w:ascii="Arial" w:eastAsia="Arial" w:hAnsi="Arial" w:cs="Arial"/>
          <w:i/>
          <w:iCs/>
          <w:color w:val="000000" w:themeColor="text1"/>
          <w:highlight w:val="white"/>
          <w:lang w:val="en-IN"/>
        </w:rPr>
        <w:t>International Journal of Health Policy and Management</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10</w:t>
      </w:r>
      <w:r w:rsidRPr="00EF72BE">
        <w:rPr>
          <w:rFonts w:ascii="Arial" w:eastAsia="Arial" w:hAnsi="Arial" w:cs="Arial"/>
          <w:color w:val="000000" w:themeColor="text1"/>
          <w:highlight w:val="white"/>
          <w:lang w:val="en-IN"/>
        </w:rPr>
        <w:t xml:space="preserve">(2), p.55. </w:t>
      </w:r>
      <w:hyperlink r:id="rId29" w:history="1">
        <w:r w:rsidRPr="00EF72BE">
          <w:rPr>
            <w:rStyle w:val="Hyperlink"/>
            <w:rFonts w:ascii="Arial" w:eastAsia="Arial" w:hAnsi="Arial" w:cs="Arial"/>
            <w:color w:val="000000" w:themeColor="text1"/>
            <w:highlight w:val="white"/>
            <w:u w:val="none"/>
            <w:lang w:val="en-IN"/>
          </w:rPr>
          <w:t>https://pmc.ncbi.nlm.nih.gov/articles/PMC7947669/</w:t>
        </w:r>
      </w:hyperlink>
    </w:p>
    <w:p w14:paraId="75A760C4" w14:textId="77777777" w:rsidR="00122FD1" w:rsidRPr="00EF72BE" w:rsidRDefault="00122FD1" w:rsidP="00B55AC3">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Mattei, P. and Del Pino, E. (2021). Coordination and Health Policy Responses to the First Wave of COVID-19 in Italy and Spain. </w:t>
      </w:r>
      <w:r w:rsidRPr="00EF72BE">
        <w:rPr>
          <w:rFonts w:ascii="Arial" w:eastAsia="Arial" w:hAnsi="Arial" w:cs="Arial"/>
          <w:i/>
          <w:iCs/>
          <w:color w:val="000000" w:themeColor="text1"/>
          <w:highlight w:val="white"/>
          <w:lang w:val="en-IN"/>
        </w:rPr>
        <w:t>Journal of Comparative Policy Analysis: Research and Practice</w:t>
      </w:r>
      <w:r w:rsidRPr="00EF72BE">
        <w:rPr>
          <w:rFonts w:ascii="Arial" w:eastAsia="Arial" w:hAnsi="Arial" w:cs="Arial"/>
          <w:color w:val="000000" w:themeColor="text1"/>
          <w:highlight w:val="white"/>
          <w:lang w:val="en-IN"/>
        </w:rPr>
        <w:t xml:space="preserve">, 23(2), pp.274–281. </w:t>
      </w:r>
      <w:proofErr w:type="spellStart"/>
      <w:proofErr w:type="gramStart"/>
      <w:r w:rsidRPr="00EF72BE">
        <w:rPr>
          <w:rFonts w:ascii="Arial" w:eastAsia="Arial" w:hAnsi="Arial" w:cs="Arial"/>
          <w:color w:val="000000" w:themeColor="text1"/>
          <w:highlight w:val="white"/>
          <w:lang w:val="en-IN"/>
        </w:rPr>
        <w:t>doi:https</w:t>
      </w:r>
      <w:proofErr w:type="spellEnd"/>
      <w:r w:rsidRPr="00EF72BE">
        <w:rPr>
          <w:rFonts w:ascii="Arial" w:eastAsia="Arial" w:hAnsi="Arial" w:cs="Arial"/>
          <w:color w:val="000000" w:themeColor="text1"/>
          <w:highlight w:val="white"/>
          <w:lang w:val="en-IN"/>
        </w:rPr>
        <w:t>://doi.org/10.1080/13876988.2021.1878886</w:t>
      </w:r>
      <w:proofErr w:type="gramEnd"/>
      <w:r w:rsidRPr="00EF72BE">
        <w:rPr>
          <w:rFonts w:ascii="Arial" w:eastAsia="Arial" w:hAnsi="Arial" w:cs="Arial"/>
          <w:color w:val="000000" w:themeColor="text1"/>
          <w:highlight w:val="white"/>
          <w:lang w:val="en-IN"/>
        </w:rPr>
        <w:t>.</w:t>
      </w:r>
    </w:p>
    <w:p w14:paraId="3138270E"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McDougall, A., (2020). Stuck in the Middle with You: Is the Trudeau Government Really Representative of a Central Canadian “Laurentian Elite?”. </w:t>
      </w:r>
      <w:r w:rsidRPr="00EF72BE">
        <w:rPr>
          <w:rFonts w:ascii="Arial" w:eastAsia="Arial" w:hAnsi="Arial" w:cs="Arial"/>
          <w:i/>
          <w:iCs/>
          <w:color w:val="000000" w:themeColor="text1"/>
          <w:highlight w:val="white"/>
          <w:lang w:val="en-IN"/>
        </w:rPr>
        <w:t xml:space="preserve">Études </w:t>
      </w:r>
      <w:proofErr w:type="spellStart"/>
      <w:r w:rsidRPr="00EF72BE">
        <w:rPr>
          <w:rFonts w:ascii="Arial" w:eastAsia="Arial" w:hAnsi="Arial" w:cs="Arial"/>
          <w:i/>
          <w:iCs/>
          <w:color w:val="000000" w:themeColor="text1"/>
          <w:highlight w:val="white"/>
          <w:lang w:val="en-IN"/>
        </w:rPr>
        <w:t>canadiennes</w:t>
      </w:r>
      <w:proofErr w:type="spellEnd"/>
      <w:r w:rsidRPr="00EF72BE">
        <w:rPr>
          <w:rFonts w:ascii="Arial" w:eastAsia="Arial" w:hAnsi="Arial" w:cs="Arial"/>
          <w:i/>
          <w:iCs/>
          <w:color w:val="000000" w:themeColor="text1"/>
          <w:highlight w:val="white"/>
          <w:lang w:val="en-IN"/>
        </w:rPr>
        <w:t xml:space="preserve">/Canadian Studies. Revue </w:t>
      </w:r>
      <w:proofErr w:type="spellStart"/>
      <w:r w:rsidRPr="00EF72BE">
        <w:rPr>
          <w:rFonts w:ascii="Arial" w:eastAsia="Arial" w:hAnsi="Arial" w:cs="Arial"/>
          <w:i/>
          <w:iCs/>
          <w:color w:val="000000" w:themeColor="text1"/>
          <w:highlight w:val="white"/>
          <w:lang w:val="en-IN"/>
        </w:rPr>
        <w:t>interdisciplinaire</w:t>
      </w:r>
      <w:proofErr w:type="spellEnd"/>
      <w:r w:rsidRPr="00EF72BE">
        <w:rPr>
          <w:rFonts w:ascii="Arial" w:eastAsia="Arial" w:hAnsi="Arial" w:cs="Arial"/>
          <w:i/>
          <w:iCs/>
          <w:color w:val="000000" w:themeColor="text1"/>
          <w:highlight w:val="white"/>
          <w:lang w:val="en-IN"/>
        </w:rPr>
        <w:t xml:space="preserve"> des études </w:t>
      </w:r>
      <w:proofErr w:type="spellStart"/>
      <w:r w:rsidRPr="00EF72BE">
        <w:rPr>
          <w:rFonts w:ascii="Arial" w:eastAsia="Arial" w:hAnsi="Arial" w:cs="Arial"/>
          <w:i/>
          <w:iCs/>
          <w:color w:val="000000" w:themeColor="text1"/>
          <w:highlight w:val="white"/>
          <w:lang w:val="en-IN"/>
        </w:rPr>
        <w:t>canadiennes</w:t>
      </w:r>
      <w:proofErr w:type="spellEnd"/>
      <w:r w:rsidRPr="00EF72BE">
        <w:rPr>
          <w:rFonts w:ascii="Arial" w:eastAsia="Arial" w:hAnsi="Arial" w:cs="Arial"/>
          <w:i/>
          <w:iCs/>
          <w:color w:val="000000" w:themeColor="text1"/>
          <w:highlight w:val="white"/>
          <w:lang w:val="en-IN"/>
        </w:rPr>
        <w:t xml:space="preserve"> </w:t>
      </w:r>
      <w:proofErr w:type="spellStart"/>
      <w:r w:rsidRPr="00EF72BE">
        <w:rPr>
          <w:rFonts w:ascii="Arial" w:eastAsia="Arial" w:hAnsi="Arial" w:cs="Arial"/>
          <w:i/>
          <w:iCs/>
          <w:color w:val="000000" w:themeColor="text1"/>
          <w:highlight w:val="white"/>
          <w:lang w:val="en-IN"/>
        </w:rPr>
        <w:t>en</w:t>
      </w:r>
      <w:proofErr w:type="spellEnd"/>
      <w:r w:rsidRPr="00EF72BE">
        <w:rPr>
          <w:rFonts w:ascii="Arial" w:eastAsia="Arial" w:hAnsi="Arial" w:cs="Arial"/>
          <w:i/>
          <w:iCs/>
          <w:color w:val="000000" w:themeColor="text1"/>
          <w:highlight w:val="white"/>
          <w:lang w:val="en-IN"/>
        </w:rPr>
        <w:t xml:space="preserve"> France</w:t>
      </w:r>
      <w:r w:rsidRPr="00EF72BE">
        <w:rPr>
          <w:rFonts w:ascii="Arial" w:eastAsia="Arial" w:hAnsi="Arial" w:cs="Arial"/>
          <w:color w:val="000000" w:themeColor="text1"/>
          <w:highlight w:val="white"/>
          <w:lang w:val="en-IN"/>
        </w:rPr>
        <w:t xml:space="preserve">, (89), pp.11-39. </w:t>
      </w:r>
      <w:hyperlink r:id="rId30" w:history="1">
        <w:r w:rsidRPr="00EF72BE">
          <w:rPr>
            <w:rStyle w:val="Hyperlink"/>
            <w:rFonts w:ascii="Arial" w:eastAsia="Arial" w:hAnsi="Arial" w:cs="Arial"/>
            <w:color w:val="000000" w:themeColor="text1"/>
            <w:highlight w:val="white"/>
            <w:u w:val="none"/>
            <w:lang w:val="en-IN"/>
          </w:rPr>
          <w:t>https://journals.openedition.org/eccs/3850</w:t>
        </w:r>
      </w:hyperlink>
      <w:r w:rsidRPr="00EF72BE">
        <w:rPr>
          <w:rFonts w:ascii="Arial" w:eastAsia="Arial" w:hAnsi="Arial" w:cs="Arial"/>
          <w:color w:val="000000" w:themeColor="text1"/>
          <w:highlight w:val="white"/>
          <w:lang w:val="en-IN"/>
        </w:rPr>
        <w:t> </w:t>
      </w:r>
    </w:p>
    <w:p w14:paraId="523F14A2"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McEvoy, E. and Ferri, D., (2020). The role of the joint procurement agreement during the COVID-19 Pandemic: Assessing Its usefulness and discussing its potential to support a </w:t>
      </w:r>
      <w:proofErr w:type="spellStart"/>
      <w:r w:rsidRPr="00EF72BE">
        <w:rPr>
          <w:rFonts w:ascii="Arial" w:eastAsia="Arial" w:hAnsi="Arial" w:cs="Arial"/>
          <w:color w:val="000000" w:themeColor="text1"/>
          <w:highlight w:val="white"/>
          <w:lang w:val="en-IN"/>
        </w:rPr>
        <w:t>european</w:t>
      </w:r>
      <w:proofErr w:type="spellEnd"/>
      <w:r w:rsidRPr="00EF72BE">
        <w:rPr>
          <w:rFonts w:ascii="Arial" w:eastAsia="Arial" w:hAnsi="Arial" w:cs="Arial"/>
          <w:color w:val="000000" w:themeColor="text1"/>
          <w:highlight w:val="white"/>
          <w:lang w:val="en-IN"/>
        </w:rPr>
        <w:t xml:space="preserve"> health union. </w:t>
      </w:r>
      <w:r w:rsidRPr="00EF72BE">
        <w:rPr>
          <w:rFonts w:ascii="Arial" w:eastAsia="Arial" w:hAnsi="Arial" w:cs="Arial"/>
          <w:i/>
          <w:iCs/>
          <w:color w:val="000000" w:themeColor="text1"/>
          <w:highlight w:val="white"/>
          <w:lang w:val="en-IN"/>
        </w:rPr>
        <w:t>European Journal of Risk Regulation</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11</w:t>
      </w:r>
      <w:r w:rsidRPr="00EF72BE">
        <w:rPr>
          <w:rFonts w:ascii="Arial" w:eastAsia="Arial" w:hAnsi="Arial" w:cs="Arial"/>
          <w:color w:val="000000" w:themeColor="text1"/>
          <w:highlight w:val="white"/>
          <w:lang w:val="en-IN"/>
        </w:rPr>
        <w:t xml:space="preserve">(4), pp.851-863. </w:t>
      </w:r>
      <w:hyperlink r:id="rId31" w:history="1">
        <w:r w:rsidRPr="00EF72BE">
          <w:rPr>
            <w:rStyle w:val="Hyperlink"/>
            <w:rFonts w:ascii="Arial" w:eastAsia="Arial" w:hAnsi="Arial" w:cs="Arial"/>
            <w:color w:val="000000" w:themeColor="text1"/>
            <w:highlight w:val="white"/>
            <w:u w:val="none"/>
            <w:lang w:val="en-IN"/>
          </w:rPr>
          <w:t>https://www.cambridge.org/core/journals/european-journal-of-risk-regulation/article/role-of-the-joint-procurement-agreement-during-the-covid19-pandemic-assessing-its-</w:t>
        </w:r>
        <w:r w:rsidRPr="00EF72BE">
          <w:rPr>
            <w:rStyle w:val="Hyperlink"/>
            <w:rFonts w:ascii="Arial" w:eastAsia="Arial" w:hAnsi="Arial" w:cs="Arial"/>
            <w:color w:val="000000" w:themeColor="text1"/>
            <w:highlight w:val="white"/>
            <w:u w:val="none"/>
            <w:lang w:val="en-IN"/>
          </w:rPr>
          <w:lastRenderedPageBreak/>
          <w:t>usefulness-and-discussing-its-potential-to-support-a-european-health-union/962A64946053159BEF68F24CF26E5142</w:t>
        </w:r>
      </w:hyperlink>
      <w:r w:rsidRPr="00EF72BE">
        <w:rPr>
          <w:rFonts w:ascii="Arial" w:eastAsia="Arial" w:hAnsi="Arial" w:cs="Arial"/>
          <w:color w:val="000000" w:themeColor="text1"/>
          <w:highlight w:val="white"/>
          <w:lang w:val="en-IN"/>
        </w:rPr>
        <w:t> </w:t>
      </w:r>
    </w:p>
    <w:p w14:paraId="59076ECE" w14:textId="77777777" w:rsidR="00122FD1" w:rsidRPr="00EF72BE" w:rsidRDefault="00122FD1" w:rsidP="00B55AC3">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Navarro, C. and Velasco, F., (2022). From centralisation to new ways of multi-level coordination: Spain’s intergovernmental response to the COVID-19 pandemic. </w:t>
      </w:r>
      <w:r w:rsidRPr="00EF72BE">
        <w:rPr>
          <w:rFonts w:ascii="Arial" w:eastAsia="Arial" w:hAnsi="Arial" w:cs="Arial"/>
          <w:i/>
          <w:iCs/>
          <w:color w:val="000000" w:themeColor="text1"/>
          <w:highlight w:val="white"/>
          <w:lang w:val="en-IN"/>
        </w:rPr>
        <w:t>Local Government Studies</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48</w:t>
      </w:r>
      <w:r w:rsidRPr="00EF72BE">
        <w:rPr>
          <w:rFonts w:ascii="Arial" w:eastAsia="Arial" w:hAnsi="Arial" w:cs="Arial"/>
          <w:color w:val="000000" w:themeColor="text1"/>
          <w:highlight w:val="white"/>
          <w:lang w:val="en-IN"/>
        </w:rPr>
        <w:t xml:space="preserve">(2), pp.191-210. </w:t>
      </w:r>
      <w:hyperlink r:id="rId32" w:history="1">
        <w:r w:rsidRPr="00EF72BE">
          <w:rPr>
            <w:rStyle w:val="Hyperlink"/>
            <w:rFonts w:ascii="Arial" w:eastAsia="Arial" w:hAnsi="Arial" w:cs="Arial"/>
            <w:color w:val="000000" w:themeColor="text1"/>
            <w:highlight w:val="white"/>
            <w:u w:val="none"/>
            <w:lang w:val="en-IN"/>
          </w:rPr>
          <w:t>https://www.tandfonline.com/doi/abs/10.1080/03003930.2022.2042683</w:t>
        </w:r>
      </w:hyperlink>
    </w:p>
    <w:p w14:paraId="0D32BA84" w14:textId="77777777" w:rsidR="00122FD1" w:rsidRPr="00EF72BE" w:rsidRDefault="00122FD1" w:rsidP="00B55AC3">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Oh, J., Lee, J.-K., Schwarz, D., Ratcliffe, H.L., </w:t>
      </w:r>
      <w:proofErr w:type="spellStart"/>
      <w:r w:rsidRPr="00EF72BE">
        <w:rPr>
          <w:rFonts w:ascii="Arial" w:eastAsia="Arial" w:hAnsi="Arial" w:cs="Arial"/>
          <w:color w:val="000000" w:themeColor="text1"/>
          <w:highlight w:val="white"/>
          <w:lang w:val="en-IN"/>
        </w:rPr>
        <w:t>Markuns</w:t>
      </w:r>
      <w:proofErr w:type="spellEnd"/>
      <w:r w:rsidRPr="00EF72BE">
        <w:rPr>
          <w:rFonts w:ascii="Arial" w:eastAsia="Arial" w:hAnsi="Arial" w:cs="Arial"/>
          <w:color w:val="000000" w:themeColor="text1"/>
          <w:highlight w:val="white"/>
          <w:lang w:val="en-IN"/>
        </w:rPr>
        <w:t xml:space="preserve">, J.F. and Hirschhorn, L.R. (2020). National Response to COVID-19 in the Republic of Korea and Lessons Learned for Other Countries. </w:t>
      </w:r>
      <w:r w:rsidRPr="00EF72BE">
        <w:rPr>
          <w:rFonts w:ascii="Arial" w:eastAsia="Arial" w:hAnsi="Arial" w:cs="Arial"/>
          <w:i/>
          <w:iCs/>
          <w:color w:val="000000" w:themeColor="text1"/>
          <w:highlight w:val="white"/>
          <w:lang w:val="en-IN"/>
        </w:rPr>
        <w:t>Health Systems &amp; Reform</w:t>
      </w:r>
      <w:r w:rsidRPr="00EF72BE">
        <w:rPr>
          <w:rFonts w:ascii="Arial" w:eastAsia="Arial" w:hAnsi="Arial" w:cs="Arial"/>
          <w:color w:val="000000" w:themeColor="text1"/>
          <w:highlight w:val="white"/>
          <w:lang w:val="en-IN"/>
        </w:rPr>
        <w:t xml:space="preserve">, 6(1), p.e-1753464. </w:t>
      </w:r>
      <w:proofErr w:type="spellStart"/>
      <w:proofErr w:type="gramStart"/>
      <w:r w:rsidRPr="00EF72BE">
        <w:rPr>
          <w:rFonts w:ascii="Arial" w:eastAsia="Arial" w:hAnsi="Arial" w:cs="Arial"/>
          <w:color w:val="000000" w:themeColor="text1"/>
          <w:highlight w:val="white"/>
          <w:lang w:val="en-IN"/>
        </w:rPr>
        <w:t>doi:https</w:t>
      </w:r>
      <w:proofErr w:type="spellEnd"/>
      <w:r w:rsidRPr="00EF72BE">
        <w:rPr>
          <w:rFonts w:ascii="Arial" w:eastAsia="Arial" w:hAnsi="Arial" w:cs="Arial"/>
          <w:color w:val="000000" w:themeColor="text1"/>
          <w:highlight w:val="white"/>
          <w:lang w:val="en-IN"/>
        </w:rPr>
        <w:t>://doi.org/10.1080/23288604.2020.1753464</w:t>
      </w:r>
      <w:proofErr w:type="gramEnd"/>
      <w:r w:rsidRPr="00EF72BE">
        <w:rPr>
          <w:rFonts w:ascii="Arial" w:eastAsia="Arial" w:hAnsi="Arial" w:cs="Arial"/>
          <w:color w:val="000000" w:themeColor="text1"/>
          <w:highlight w:val="white"/>
          <w:lang w:val="en-IN"/>
        </w:rPr>
        <w:t>.</w:t>
      </w:r>
    </w:p>
    <w:p w14:paraId="6E2A2015" w14:textId="77777777" w:rsidR="00122FD1" w:rsidRPr="00EF72BE" w:rsidRDefault="00122FD1" w:rsidP="00B55AC3">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Ottone, V. and Barbieri, M. (2023). Implementation arrangements for research and innovation policies in the Italian, Spanish, French, and German national recovery plan: A comparative analysis of emerging challenges for multi</w:t>
      </w:r>
      <w:r w:rsidRPr="00EF72BE">
        <w:rPr>
          <w:rFonts w:ascii="Cambria Math" w:eastAsia="Arial" w:hAnsi="Cambria Math" w:cs="Cambria Math"/>
          <w:color w:val="000000" w:themeColor="text1"/>
          <w:highlight w:val="white"/>
          <w:lang w:val="en-IN"/>
        </w:rPr>
        <w:t>‐</w:t>
      </w:r>
      <w:r w:rsidRPr="00EF72BE">
        <w:rPr>
          <w:rFonts w:ascii="Arial" w:eastAsia="Arial" w:hAnsi="Arial" w:cs="Arial"/>
          <w:color w:val="000000" w:themeColor="text1"/>
          <w:highlight w:val="white"/>
          <w:lang w:val="en-IN"/>
        </w:rPr>
        <w:t xml:space="preserve">level governance. </w:t>
      </w:r>
      <w:r w:rsidRPr="00EF72BE">
        <w:rPr>
          <w:rFonts w:ascii="Arial" w:eastAsia="Arial" w:hAnsi="Arial" w:cs="Arial"/>
          <w:i/>
          <w:iCs/>
          <w:color w:val="000000" w:themeColor="text1"/>
          <w:highlight w:val="white"/>
          <w:lang w:val="en-IN"/>
        </w:rPr>
        <w:t>Review of Policy Research</w:t>
      </w:r>
      <w:r w:rsidRPr="00EF72BE">
        <w:rPr>
          <w:rFonts w:ascii="Arial" w:eastAsia="Arial" w:hAnsi="Arial" w:cs="Arial"/>
          <w:color w:val="000000" w:themeColor="text1"/>
          <w:highlight w:val="white"/>
          <w:lang w:val="en-IN"/>
        </w:rPr>
        <w:t xml:space="preserve">, 42(2). </w:t>
      </w:r>
      <w:proofErr w:type="spellStart"/>
      <w:proofErr w:type="gramStart"/>
      <w:r w:rsidRPr="00EF72BE">
        <w:rPr>
          <w:rFonts w:ascii="Arial" w:eastAsia="Arial" w:hAnsi="Arial" w:cs="Arial"/>
          <w:color w:val="000000" w:themeColor="text1"/>
          <w:highlight w:val="white"/>
          <w:lang w:val="en-IN"/>
        </w:rPr>
        <w:t>doi:https</w:t>
      </w:r>
      <w:proofErr w:type="spellEnd"/>
      <w:r w:rsidRPr="00EF72BE">
        <w:rPr>
          <w:rFonts w:ascii="Arial" w:eastAsia="Arial" w:hAnsi="Arial" w:cs="Arial"/>
          <w:color w:val="000000" w:themeColor="text1"/>
          <w:highlight w:val="white"/>
          <w:lang w:val="en-IN"/>
        </w:rPr>
        <w:t>://doi.org/10.1111/ropr.12592</w:t>
      </w:r>
      <w:proofErr w:type="gramEnd"/>
      <w:r w:rsidRPr="00EF72BE">
        <w:rPr>
          <w:rFonts w:ascii="Arial" w:eastAsia="Arial" w:hAnsi="Arial" w:cs="Arial"/>
          <w:color w:val="000000" w:themeColor="text1"/>
          <w:highlight w:val="white"/>
          <w:lang w:val="en-IN"/>
        </w:rPr>
        <w:t>.</w:t>
      </w:r>
    </w:p>
    <w:p w14:paraId="611DC66E"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Park, K.R., Sahay, S., Braa, J. and </w:t>
      </w:r>
      <w:proofErr w:type="spellStart"/>
      <w:r w:rsidRPr="00EF72BE">
        <w:rPr>
          <w:rFonts w:ascii="Arial" w:eastAsia="Arial" w:hAnsi="Arial" w:cs="Arial"/>
          <w:color w:val="000000" w:themeColor="text1"/>
          <w:highlight w:val="white"/>
          <w:lang w:val="en-IN"/>
        </w:rPr>
        <w:t>Amarakoon</w:t>
      </w:r>
      <w:proofErr w:type="spellEnd"/>
      <w:r w:rsidRPr="00EF72BE">
        <w:rPr>
          <w:rFonts w:ascii="Arial" w:eastAsia="Arial" w:hAnsi="Arial" w:cs="Arial"/>
          <w:color w:val="000000" w:themeColor="text1"/>
          <w:highlight w:val="white"/>
          <w:lang w:val="en-IN"/>
        </w:rPr>
        <w:t xml:space="preserve">, P., (2021). Digital resilience for what? Case study of South Korea. </w:t>
      </w:r>
      <w:proofErr w:type="spellStart"/>
      <w:r w:rsidRPr="00EF72BE">
        <w:rPr>
          <w:rFonts w:ascii="Arial" w:eastAsia="Arial" w:hAnsi="Arial" w:cs="Arial"/>
          <w:i/>
          <w:iCs/>
          <w:color w:val="000000" w:themeColor="text1"/>
          <w:highlight w:val="white"/>
          <w:lang w:val="en-IN"/>
        </w:rPr>
        <w:t>arXiv</w:t>
      </w:r>
      <w:proofErr w:type="spellEnd"/>
      <w:r w:rsidRPr="00EF72BE">
        <w:rPr>
          <w:rFonts w:ascii="Arial" w:eastAsia="Arial" w:hAnsi="Arial" w:cs="Arial"/>
          <w:i/>
          <w:iCs/>
          <w:color w:val="000000" w:themeColor="text1"/>
          <w:highlight w:val="white"/>
          <w:lang w:val="en-IN"/>
        </w:rPr>
        <w:t xml:space="preserve"> preprint arXiv:2108.09950</w:t>
      </w:r>
      <w:r w:rsidRPr="00EF72BE">
        <w:rPr>
          <w:rFonts w:ascii="Arial" w:eastAsia="Arial" w:hAnsi="Arial" w:cs="Arial"/>
          <w:color w:val="000000" w:themeColor="text1"/>
          <w:highlight w:val="white"/>
          <w:lang w:val="en-IN"/>
        </w:rPr>
        <w:t xml:space="preserve">. </w:t>
      </w:r>
      <w:hyperlink r:id="rId33" w:history="1">
        <w:r w:rsidRPr="00EF72BE">
          <w:rPr>
            <w:rStyle w:val="Hyperlink"/>
            <w:rFonts w:ascii="Arial" w:eastAsia="Arial" w:hAnsi="Arial" w:cs="Arial"/>
            <w:color w:val="000000" w:themeColor="text1"/>
            <w:highlight w:val="white"/>
            <w:u w:val="none"/>
            <w:lang w:val="en-IN"/>
          </w:rPr>
          <w:t>https://arxiv.org/abs/2108.09950</w:t>
        </w:r>
      </w:hyperlink>
    </w:p>
    <w:p w14:paraId="4E524D17"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Park, S. and Fowler, L., (2021). Political and administrative decentralization and responses to COVID-19: comparison of the United States and South Korea. </w:t>
      </w:r>
      <w:r w:rsidRPr="00EF72BE">
        <w:rPr>
          <w:rFonts w:ascii="Arial" w:eastAsia="Arial" w:hAnsi="Arial" w:cs="Arial"/>
          <w:i/>
          <w:iCs/>
          <w:color w:val="000000" w:themeColor="text1"/>
          <w:highlight w:val="white"/>
          <w:lang w:val="en-IN"/>
        </w:rPr>
        <w:t xml:space="preserve">International Journal of Organisation Theory &amp; </w:t>
      </w:r>
      <w:proofErr w:type="spellStart"/>
      <w:r w:rsidRPr="00EF72BE">
        <w:rPr>
          <w:rFonts w:ascii="Arial" w:eastAsia="Arial" w:hAnsi="Arial" w:cs="Arial"/>
          <w:i/>
          <w:iCs/>
          <w:color w:val="000000" w:themeColor="text1"/>
          <w:highlight w:val="white"/>
          <w:lang w:val="en-IN"/>
        </w:rPr>
        <w:t>Behavior</w:t>
      </w:r>
      <w:proofErr w:type="spellEnd"/>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24</w:t>
      </w:r>
      <w:r w:rsidRPr="00EF72BE">
        <w:rPr>
          <w:rFonts w:ascii="Arial" w:eastAsia="Arial" w:hAnsi="Arial" w:cs="Arial"/>
          <w:color w:val="000000" w:themeColor="text1"/>
          <w:highlight w:val="white"/>
          <w:lang w:val="en-IN"/>
        </w:rPr>
        <w:t xml:space="preserve">(4), pp.289-299. </w:t>
      </w:r>
      <w:hyperlink r:id="rId34" w:history="1">
        <w:r w:rsidRPr="00EF72BE">
          <w:rPr>
            <w:rStyle w:val="Hyperlink"/>
            <w:rFonts w:ascii="Arial" w:eastAsia="Arial" w:hAnsi="Arial" w:cs="Arial"/>
            <w:color w:val="000000" w:themeColor="text1"/>
            <w:highlight w:val="white"/>
            <w:u w:val="none"/>
            <w:lang w:val="en-IN"/>
          </w:rPr>
          <w:t>https://www.emerald.com/insight/content/doi/10.1108/ijotb-02-2021-0022/full/html</w:t>
        </w:r>
      </w:hyperlink>
    </w:p>
    <w:p w14:paraId="4664511C"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Park, S. and Fowler, L., (2021). Political and administrative decentralization and responses to COVID-19: comparison of the United States and South Korea. </w:t>
      </w:r>
      <w:r w:rsidRPr="00EF72BE">
        <w:rPr>
          <w:rFonts w:ascii="Arial" w:eastAsia="Arial" w:hAnsi="Arial" w:cs="Arial"/>
          <w:i/>
          <w:iCs/>
          <w:color w:val="000000" w:themeColor="text1"/>
          <w:highlight w:val="white"/>
          <w:lang w:val="en-IN"/>
        </w:rPr>
        <w:t xml:space="preserve">International Journal of Organisation Theory &amp; </w:t>
      </w:r>
      <w:proofErr w:type="spellStart"/>
      <w:r w:rsidRPr="00EF72BE">
        <w:rPr>
          <w:rFonts w:ascii="Arial" w:eastAsia="Arial" w:hAnsi="Arial" w:cs="Arial"/>
          <w:i/>
          <w:iCs/>
          <w:color w:val="000000" w:themeColor="text1"/>
          <w:highlight w:val="white"/>
          <w:lang w:val="en-IN"/>
        </w:rPr>
        <w:t>Behavior</w:t>
      </w:r>
      <w:proofErr w:type="spellEnd"/>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24</w:t>
      </w:r>
      <w:r w:rsidRPr="00EF72BE">
        <w:rPr>
          <w:rFonts w:ascii="Arial" w:eastAsia="Arial" w:hAnsi="Arial" w:cs="Arial"/>
          <w:color w:val="000000" w:themeColor="text1"/>
          <w:highlight w:val="white"/>
          <w:lang w:val="en-IN"/>
        </w:rPr>
        <w:t xml:space="preserve">(4), pp.289-299. </w:t>
      </w:r>
      <w:hyperlink r:id="rId35" w:history="1">
        <w:r w:rsidRPr="00EF72BE">
          <w:rPr>
            <w:rStyle w:val="Hyperlink"/>
            <w:rFonts w:ascii="Arial" w:eastAsia="Arial" w:hAnsi="Arial" w:cs="Arial"/>
            <w:color w:val="000000" w:themeColor="text1"/>
            <w:highlight w:val="white"/>
            <w:u w:val="none"/>
            <w:lang w:val="en-IN"/>
          </w:rPr>
          <w:t>https://www.emerald.com/insight/content/doi/10.1108/ijotb-02-2021-0022/full/html</w:t>
        </w:r>
      </w:hyperlink>
      <w:r w:rsidRPr="00EF72BE">
        <w:rPr>
          <w:rFonts w:ascii="Arial" w:eastAsia="Arial" w:hAnsi="Arial" w:cs="Arial"/>
          <w:color w:val="000000" w:themeColor="text1"/>
          <w:highlight w:val="white"/>
          <w:lang w:val="en-IN"/>
        </w:rPr>
        <w:t> </w:t>
      </w:r>
    </w:p>
    <w:p w14:paraId="11886C47" w14:textId="77777777" w:rsidR="00122FD1" w:rsidRPr="00EF72BE" w:rsidRDefault="00122FD1" w:rsidP="00B55AC3">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Parrado, S. and Galli, D., (2021). Intergovernmental veto points in crisis management: Italy and Spain facing the COVID-19 pandemic. </w:t>
      </w:r>
      <w:r w:rsidRPr="00EF72BE">
        <w:rPr>
          <w:rFonts w:ascii="Arial" w:eastAsia="Arial" w:hAnsi="Arial" w:cs="Arial"/>
          <w:i/>
          <w:iCs/>
          <w:color w:val="000000" w:themeColor="text1"/>
          <w:highlight w:val="white"/>
          <w:lang w:val="en-IN"/>
        </w:rPr>
        <w:t>International Review of Administrative Sciences</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87</w:t>
      </w:r>
      <w:r w:rsidRPr="00EF72BE">
        <w:rPr>
          <w:rFonts w:ascii="Arial" w:eastAsia="Arial" w:hAnsi="Arial" w:cs="Arial"/>
          <w:color w:val="000000" w:themeColor="text1"/>
          <w:highlight w:val="white"/>
          <w:lang w:val="en-IN"/>
        </w:rPr>
        <w:t xml:space="preserve">(3), pp.576-592. </w:t>
      </w:r>
      <w:hyperlink r:id="rId36" w:history="1">
        <w:r w:rsidRPr="00EF72BE">
          <w:rPr>
            <w:rStyle w:val="Hyperlink"/>
            <w:rFonts w:ascii="Arial" w:eastAsia="Arial" w:hAnsi="Arial" w:cs="Arial"/>
            <w:color w:val="000000" w:themeColor="text1"/>
            <w:highlight w:val="white"/>
            <w:u w:val="none"/>
            <w:lang w:val="en-IN"/>
          </w:rPr>
          <w:t>https://journals.sagepub.com/doi/abs/10.1177/0020852320985925</w:t>
        </w:r>
      </w:hyperlink>
    </w:p>
    <w:p w14:paraId="39AE8FBF" w14:textId="77777777" w:rsidR="00122FD1" w:rsidRPr="00EF72BE" w:rsidRDefault="00122FD1" w:rsidP="00122FD1">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lastRenderedPageBreak/>
        <w:t xml:space="preserve">Perry World House (2025). </w:t>
      </w:r>
      <w:r w:rsidRPr="00EF72BE">
        <w:rPr>
          <w:rFonts w:ascii="Arial" w:eastAsia="Arial" w:hAnsi="Arial" w:cs="Arial"/>
          <w:i/>
          <w:iCs/>
          <w:color w:val="000000" w:themeColor="text1"/>
          <w:highlight w:val="white"/>
          <w:lang w:val="en-IN"/>
        </w:rPr>
        <w:t>Chung Sye-</w:t>
      </w:r>
      <w:proofErr w:type="spellStart"/>
      <w:r w:rsidRPr="00EF72BE">
        <w:rPr>
          <w:rFonts w:ascii="Arial" w:eastAsia="Arial" w:hAnsi="Arial" w:cs="Arial"/>
          <w:i/>
          <w:iCs/>
          <w:color w:val="000000" w:themeColor="text1"/>
          <w:highlight w:val="white"/>
          <w:lang w:val="en-IN"/>
        </w:rPr>
        <w:t>kyun</w:t>
      </w:r>
      <w:proofErr w:type="spellEnd"/>
      <w:r w:rsidRPr="00EF72BE">
        <w:rPr>
          <w:rFonts w:ascii="Arial" w:eastAsia="Arial" w:hAnsi="Arial" w:cs="Arial"/>
          <w:i/>
          <w:iCs/>
          <w:color w:val="000000" w:themeColor="text1"/>
          <w:highlight w:val="white"/>
          <w:lang w:val="en-IN"/>
        </w:rPr>
        <w:t xml:space="preserve"> - Perry World House</w:t>
      </w:r>
      <w:r w:rsidRPr="00EF72BE">
        <w:rPr>
          <w:rFonts w:ascii="Arial" w:eastAsia="Arial" w:hAnsi="Arial" w:cs="Arial"/>
          <w:color w:val="000000" w:themeColor="text1"/>
          <w:highlight w:val="white"/>
          <w:lang w:val="en-IN"/>
        </w:rPr>
        <w:t>. [online] Perry World House. Available at: https://perryworldhouse.upenn.edu/fellows-and-affiliates/chung-sye-kyun/ [Accessed 10 Dec. 2025].</w:t>
      </w:r>
    </w:p>
    <w:p w14:paraId="78CD75D0"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Pringle, W., Sachal, S.S., Dhutt, G.S., Kestler, M., Dubé, È. and Bettinger, J.A., (2022). Public health community engagement with Asian populations in British Columbia during COVID-19: towards a culture-</w:t>
      </w:r>
      <w:proofErr w:type="spellStart"/>
      <w:r w:rsidRPr="00EF72BE">
        <w:rPr>
          <w:rFonts w:ascii="Arial" w:eastAsia="Arial" w:hAnsi="Arial" w:cs="Arial"/>
          <w:color w:val="000000" w:themeColor="text1"/>
          <w:highlight w:val="white"/>
          <w:lang w:val="en-IN"/>
        </w:rPr>
        <w:t>centered</w:t>
      </w:r>
      <w:proofErr w:type="spellEnd"/>
      <w:r w:rsidRPr="00EF72BE">
        <w:rPr>
          <w:rFonts w:ascii="Arial" w:eastAsia="Arial" w:hAnsi="Arial" w:cs="Arial"/>
          <w:color w:val="000000" w:themeColor="text1"/>
          <w:highlight w:val="white"/>
          <w:lang w:val="en-IN"/>
        </w:rPr>
        <w:t xml:space="preserve"> approach. </w:t>
      </w:r>
      <w:r w:rsidRPr="00EF72BE">
        <w:rPr>
          <w:rFonts w:ascii="Arial" w:eastAsia="Arial" w:hAnsi="Arial" w:cs="Arial"/>
          <w:i/>
          <w:iCs/>
          <w:color w:val="000000" w:themeColor="text1"/>
          <w:highlight w:val="white"/>
          <w:lang w:val="en-IN"/>
        </w:rPr>
        <w:t>Canadian Journal of Public Health</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113</w:t>
      </w:r>
      <w:r w:rsidRPr="00EF72BE">
        <w:rPr>
          <w:rFonts w:ascii="Arial" w:eastAsia="Arial" w:hAnsi="Arial" w:cs="Arial"/>
          <w:color w:val="000000" w:themeColor="text1"/>
          <w:highlight w:val="white"/>
          <w:lang w:val="en-IN"/>
        </w:rPr>
        <w:t>(</w:t>
      </w:r>
      <w:proofErr w:type="spellStart"/>
      <w:r w:rsidRPr="00EF72BE">
        <w:rPr>
          <w:rFonts w:ascii="Arial" w:eastAsia="Arial" w:hAnsi="Arial" w:cs="Arial"/>
          <w:color w:val="000000" w:themeColor="text1"/>
          <w:highlight w:val="white"/>
          <w:lang w:val="en-IN"/>
        </w:rPr>
        <w:t>Suppl</w:t>
      </w:r>
      <w:proofErr w:type="spellEnd"/>
      <w:r w:rsidRPr="00EF72BE">
        <w:rPr>
          <w:rFonts w:ascii="Arial" w:eastAsia="Arial" w:hAnsi="Arial" w:cs="Arial"/>
          <w:color w:val="000000" w:themeColor="text1"/>
          <w:highlight w:val="white"/>
          <w:lang w:val="en-IN"/>
        </w:rPr>
        <w:t xml:space="preserve"> 1), pp.14-23. </w:t>
      </w:r>
      <w:hyperlink r:id="rId37" w:history="1">
        <w:r w:rsidRPr="00EF72BE">
          <w:rPr>
            <w:rStyle w:val="Hyperlink"/>
            <w:rFonts w:ascii="Arial" w:eastAsia="Arial" w:hAnsi="Arial" w:cs="Arial"/>
            <w:color w:val="000000" w:themeColor="text1"/>
            <w:highlight w:val="white"/>
            <w:u w:val="none"/>
            <w:lang w:val="en-IN"/>
          </w:rPr>
          <w:t>https://link.springer.com/article/10.17269/s41997-022-00699-5</w:t>
        </w:r>
      </w:hyperlink>
      <w:r w:rsidRPr="00EF72BE">
        <w:rPr>
          <w:rFonts w:ascii="Arial" w:eastAsia="Arial" w:hAnsi="Arial" w:cs="Arial"/>
          <w:color w:val="000000" w:themeColor="text1"/>
          <w:highlight w:val="white"/>
          <w:lang w:val="en-IN"/>
        </w:rPr>
        <w:t> </w:t>
      </w:r>
    </w:p>
    <w:p w14:paraId="7D2DAE2F" w14:textId="77777777" w:rsidR="00122FD1" w:rsidRPr="00EF72BE" w:rsidRDefault="00122FD1" w:rsidP="00455D1F">
      <w:pPr>
        <w:rPr>
          <w:rFonts w:ascii="Arial" w:eastAsia="Arial" w:hAnsi="Arial" w:cs="Arial"/>
          <w:color w:val="000000" w:themeColor="text1"/>
          <w:highlight w:val="white"/>
          <w:lang w:val="en-IN"/>
        </w:rPr>
      </w:pPr>
      <w:proofErr w:type="spellStart"/>
      <w:r w:rsidRPr="00EF72BE">
        <w:rPr>
          <w:rFonts w:ascii="Arial" w:eastAsia="Arial" w:hAnsi="Arial" w:cs="Arial"/>
          <w:color w:val="000000" w:themeColor="text1"/>
          <w:highlight w:val="white"/>
          <w:lang w:val="en-IN"/>
        </w:rPr>
        <w:t>Quaggia</w:t>
      </w:r>
      <w:proofErr w:type="spellEnd"/>
      <w:r w:rsidRPr="00EF72BE">
        <w:rPr>
          <w:rFonts w:ascii="Arial" w:eastAsia="Arial" w:hAnsi="Arial" w:cs="Arial"/>
          <w:color w:val="000000" w:themeColor="text1"/>
          <w:highlight w:val="white"/>
          <w:lang w:val="en-IN"/>
        </w:rPr>
        <w:t xml:space="preserve">, D., Votta, M., Evans, S., Moya, E., Fava, V. and Nicoletti, T., (2024). Enhancing Lifelong Vaccination: Insights from Spain, France and Italy. </w:t>
      </w:r>
      <w:r w:rsidRPr="00EF72BE">
        <w:rPr>
          <w:rFonts w:ascii="Arial" w:eastAsia="Arial" w:hAnsi="Arial" w:cs="Arial"/>
          <w:i/>
          <w:iCs/>
          <w:color w:val="000000" w:themeColor="text1"/>
          <w:highlight w:val="white"/>
          <w:lang w:val="en-IN"/>
        </w:rPr>
        <w:t>Journal of Medical Case Studies</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2</w:t>
      </w:r>
      <w:r w:rsidRPr="00EF72BE">
        <w:rPr>
          <w:rFonts w:ascii="Arial" w:eastAsia="Arial" w:hAnsi="Arial" w:cs="Arial"/>
          <w:color w:val="000000" w:themeColor="text1"/>
          <w:highlight w:val="white"/>
          <w:lang w:val="en-IN"/>
        </w:rPr>
        <w:t xml:space="preserve">(1), pp.1-6. </w:t>
      </w:r>
      <w:hyperlink r:id="rId38" w:history="1">
        <w:r w:rsidRPr="00EF72BE">
          <w:rPr>
            <w:rStyle w:val="Hyperlink"/>
            <w:rFonts w:ascii="Arial" w:eastAsia="Arial" w:hAnsi="Arial" w:cs="Arial"/>
            <w:color w:val="000000" w:themeColor="text1"/>
            <w:highlight w:val="white"/>
            <w:u w:val="none"/>
            <w:lang w:val="en-IN"/>
          </w:rPr>
          <w:t>https://medwinpublisher.org/index.php/JMCS/article/view/1832</w:t>
        </w:r>
      </w:hyperlink>
      <w:r w:rsidRPr="00EF72BE">
        <w:rPr>
          <w:rFonts w:ascii="Arial" w:eastAsia="Arial" w:hAnsi="Arial" w:cs="Arial"/>
          <w:color w:val="000000" w:themeColor="text1"/>
          <w:highlight w:val="white"/>
          <w:lang w:val="en-IN"/>
        </w:rPr>
        <w:t> </w:t>
      </w:r>
    </w:p>
    <w:p w14:paraId="5C804A91"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Roache, D.A.M. ed., (2023). </w:t>
      </w:r>
      <w:r w:rsidRPr="00EF72BE">
        <w:rPr>
          <w:rFonts w:ascii="Arial" w:eastAsia="Arial" w:hAnsi="Arial" w:cs="Arial"/>
          <w:i/>
          <w:iCs/>
          <w:color w:val="000000" w:themeColor="text1"/>
          <w:highlight w:val="white"/>
          <w:lang w:val="en-IN"/>
        </w:rPr>
        <w:t>Transformational Leadership Styles for Global Leaders: Management and Communication Strategies: Management and Communication Strategies</w:t>
      </w:r>
      <w:r w:rsidRPr="00EF72BE">
        <w:rPr>
          <w:rFonts w:ascii="Arial" w:eastAsia="Arial" w:hAnsi="Arial" w:cs="Arial"/>
          <w:color w:val="000000" w:themeColor="text1"/>
          <w:highlight w:val="white"/>
          <w:lang w:val="en-IN"/>
        </w:rPr>
        <w:t xml:space="preserve">. IGI Global. </w:t>
      </w:r>
      <w:hyperlink r:id="rId39" w:history="1">
        <w:r w:rsidRPr="00EF72BE">
          <w:rPr>
            <w:rStyle w:val="Hyperlink"/>
            <w:rFonts w:ascii="Arial" w:eastAsia="Arial" w:hAnsi="Arial" w:cs="Arial"/>
            <w:color w:val="000000" w:themeColor="text1"/>
            <w:highlight w:val="white"/>
            <w:u w:val="none"/>
            <w:lang w:val="en-IN"/>
          </w:rPr>
          <w:t>https://books.google.com/books?hl=en&amp;lr=&amp;id=NjfaEAAAQBAJ&amp;oi=fnd&amp;pg=PR1&amp;dq=Canada+demonstrated+partial+transformational+leadership+probably+due+to+the+element+of+empathetic+communication+&amp;ots=e4ssDDE2Gy&amp;sig=dUrYdGHFFk0KS7dRiZ7xAg3c86k</w:t>
        </w:r>
      </w:hyperlink>
      <w:r w:rsidRPr="00EF72BE">
        <w:rPr>
          <w:rFonts w:ascii="Arial" w:eastAsia="Arial" w:hAnsi="Arial" w:cs="Arial"/>
          <w:color w:val="000000" w:themeColor="text1"/>
          <w:highlight w:val="white"/>
          <w:lang w:val="en-IN"/>
        </w:rPr>
        <w:t> </w:t>
      </w:r>
    </w:p>
    <w:p w14:paraId="40B98281"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Rodríguez-Madrid, M.N., Pastor-Moreno, G., Albert-Lopez, E. and Pastor-Valero, M., (2023). “You knew you had to be there, it had to be done”: Experiences of health professionals who faced the COVID-19 pandemic in one public hospital in Spain. </w:t>
      </w:r>
      <w:r w:rsidRPr="00EF72BE">
        <w:rPr>
          <w:rFonts w:ascii="Arial" w:eastAsia="Arial" w:hAnsi="Arial" w:cs="Arial"/>
          <w:i/>
          <w:iCs/>
          <w:color w:val="000000" w:themeColor="text1"/>
          <w:highlight w:val="white"/>
          <w:lang w:val="en-IN"/>
        </w:rPr>
        <w:t>Frontiers in Public Health</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11</w:t>
      </w:r>
      <w:r w:rsidRPr="00EF72BE">
        <w:rPr>
          <w:rFonts w:ascii="Arial" w:eastAsia="Arial" w:hAnsi="Arial" w:cs="Arial"/>
          <w:color w:val="000000" w:themeColor="text1"/>
          <w:highlight w:val="white"/>
          <w:lang w:val="en-IN"/>
        </w:rPr>
        <w:t xml:space="preserve">, p.1089565. </w:t>
      </w:r>
      <w:hyperlink r:id="rId40" w:history="1">
        <w:r w:rsidRPr="00EF72BE">
          <w:rPr>
            <w:rStyle w:val="Hyperlink"/>
            <w:rFonts w:ascii="Arial" w:eastAsia="Arial" w:hAnsi="Arial" w:cs="Arial"/>
            <w:color w:val="000000" w:themeColor="text1"/>
            <w:highlight w:val="white"/>
            <w:u w:val="none"/>
            <w:lang w:val="en-IN"/>
          </w:rPr>
          <w:t>https://www.frontiersin.org/articles/10.3389/fpubh.2023.1089565/full</w:t>
        </w:r>
      </w:hyperlink>
    </w:p>
    <w:p w14:paraId="27D062EF"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Royo, S., (2020). Responding to COVID</w:t>
      </w:r>
      <w:r w:rsidRPr="00EF72BE">
        <w:rPr>
          <w:rFonts w:ascii="Cambria Math" w:eastAsia="Arial" w:hAnsi="Cambria Math" w:cs="Cambria Math"/>
          <w:color w:val="000000" w:themeColor="text1"/>
          <w:highlight w:val="white"/>
          <w:lang w:val="en-IN"/>
        </w:rPr>
        <w:t>‐</w:t>
      </w:r>
      <w:r w:rsidRPr="00EF72BE">
        <w:rPr>
          <w:rFonts w:ascii="Arial" w:eastAsia="Arial" w:hAnsi="Arial" w:cs="Arial"/>
          <w:color w:val="000000" w:themeColor="text1"/>
          <w:highlight w:val="white"/>
          <w:lang w:val="en-IN"/>
        </w:rPr>
        <w:t xml:space="preserve">19: The case of Spain. </w:t>
      </w:r>
      <w:r w:rsidRPr="00EF72BE">
        <w:rPr>
          <w:rFonts w:ascii="Arial" w:eastAsia="Arial" w:hAnsi="Arial" w:cs="Arial"/>
          <w:i/>
          <w:iCs/>
          <w:color w:val="000000" w:themeColor="text1"/>
          <w:highlight w:val="white"/>
          <w:lang w:val="en-IN"/>
        </w:rPr>
        <w:t>European Policy Analysis</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6</w:t>
      </w:r>
      <w:r w:rsidRPr="00EF72BE">
        <w:rPr>
          <w:rFonts w:ascii="Arial" w:eastAsia="Arial" w:hAnsi="Arial" w:cs="Arial"/>
          <w:color w:val="000000" w:themeColor="text1"/>
          <w:highlight w:val="white"/>
          <w:lang w:val="en-IN"/>
        </w:rPr>
        <w:t xml:space="preserve">(2), pp.180-190. </w:t>
      </w:r>
      <w:hyperlink r:id="rId41" w:history="1">
        <w:r w:rsidRPr="00EF72BE">
          <w:rPr>
            <w:rStyle w:val="Hyperlink"/>
            <w:rFonts w:ascii="Arial" w:eastAsia="Arial" w:hAnsi="Arial" w:cs="Arial"/>
            <w:color w:val="000000" w:themeColor="text1"/>
            <w:highlight w:val="white"/>
            <w:u w:val="none"/>
            <w:lang w:val="en-IN"/>
          </w:rPr>
          <w:t>https://onlinelibrary.wiley.com/doi/abs/10.1002/epa2.1099</w:t>
        </w:r>
      </w:hyperlink>
      <w:r w:rsidRPr="00EF72BE">
        <w:rPr>
          <w:rFonts w:ascii="Arial" w:eastAsia="Arial" w:hAnsi="Arial" w:cs="Arial"/>
          <w:color w:val="000000" w:themeColor="text1"/>
          <w:highlight w:val="white"/>
          <w:lang w:val="en-IN"/>
        </w:rPr>
        <w:t> </w:t>
      </w:r>
    </w:p>
    <w:p w14:paraId="00703D06"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Seong, H., Hyun, H.J., Yun, J.G., Noh, J.Y., Cheong, H.J., Kim, W.J. and Song, J.Y., (2021). Comparison of the second and third waves of the COVID-19 pandemic in South Korea: Importance of early public health intervention. </w:t>
      </w:r>
      <w:r w:rsidRPr="00EF72BE">
        <w:rPr>
          <w:rFonts w:ascii="Arial" w:eastAsia="Arial" w:hAnsi="Arial" w:cs="Arial"/>
          <w:i/>
          <w:iCs/>
          <w:color w:val="000000" w:themeColor="text1"/>
          <w:highlight w:val="white"/>
          <w:lang w:val="en-IN"/>
        </w:rPr>
        <w:t>International Journal of Infectious Diseases</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104</w:t>
      </w:r>
      <w:r w:rsidRPr="00EF72BE">
        <w:rPr>
          <w:rFonts w:ascii="Arial" w:eastAsia="Arial" w:hAnsi="Arial" w:cs="Arial"/>
          <w:color w:val="000000" w:themeColor="text1"/>
          <w:highlight w:val="white"/>
          <w:lang w:val="en-IN"/>
        </w:rPr>
        <w:t xml:space="preserve">, pp.742-745. </w:t>
      </w:r>
      <w:hyperlink r:id="rId42" w:history="1">
        <w:r w:rsidRPr="00EF72BE">
          <w:rPr>
            <w:rStyle w:val="Hyperlink"/>
            <w:rFonts w:ascii="Arial" w:eastAsia="Arial" w:hAnsi="Arial" w:cs="Arial"/>
            <w:color w:val="000000" w:themeColor="text1"/>
            <w:highlight w:val="white"/>
            <w:u w:val="none"/>
            <w:lang w:val="en-IN"/>
          </w:rPr>
          <w:t>https://www.sciencedirect.com/science/article/pii/S1201971221000898</w:t>
        </w:r>
      </w:hyperlink>
      <w:r w:rsidRPr="00EF72BE">
        <w:rPr>
          <w:rFonts w:ascii="Arial" w:eastAsia="Arial" w:hAnsi="Arial" w:cs="Arial"/>
          <w:color w:val="000000" w:themeColor="text1"/>
          <w:highlight w:val="white"/>
          <w:lang w:val="en-IN"/>
        </w:rPr>
        <w:t> </w:t>
      </w:r>
    </w:p>
    <w:p w14:paraId="6CE1CC9E" w14:textId="77777777" w:rsidR="00122FD1" w:rsidRPr="00EF72BE" w:rsidRDefault="00122FD1" w:rsidP="00B55AC3">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Smith, R.W., Jarvis, T., Sandhu, H.S., Pinto, A.D., O’Neill, M., Di Ruggiero, E., Pawa, J., Rosella, L. and Allin, S. (2022). Centralization and integration of public health systems: </w:t>
      </w:r>
      <w:r w:rsidRPr="00EF72BE">
        <w:rPr>
          <w:rFonts w:ascii="Arial" w:eastAsia="Arial" w:hAnsi="Arial" w:cs="Arial"/>
          <w:color w:val="000000" w:themeColor="text1"/>
          <w:highlight w:val="white"/>
          <w:lang w:val="en-IN"/>
        </w:rPr>
        <w:lastRenderedPageBreak/>
        <w:t xml:space="preserve">Perspectives of public health leaders on factors facilitating and impeding COVID-19 responses in three Canadian provinces. </w:t>
      </w:r>
      <w:r w:rsidRPr="00EF72BE">
        <w:rPr>
          <w:rFonts w:ascii="Arial" w:eastAsia="Arial" w:hAnsi="Arial" w:cs="Arial"/>
          <w:i/>
          <w:iCs/>
          <w:color w:val="000000" w:themeColor="text1"/>
          <w:highlight w:val="white"/>
          <w:lang w:val="en-IN"/>
        </w:rPr>
        <w:t>Health Policy</w:t>
      </w:r>
      <w:r w:rsidRPr="00EF72BE">
        <w:rPr>
          <w:rFonts w:ascii="Arial" w:eastAsia="Arial" w:hAnsi="Arial" w:cs="Arial"/>
          <w:color w:val="000000" w:themeColor="text1"/>
          <w:highlight w:val="white"/>
          <w:lang w:val="en-IN"/>
        </w:rPr>
        <w:t xml:space="preserve">, [online] 127, pp.19–28. </w:t>
      </w:r>
      <w:proofErr w:type="spellStart"/>
      <w:proofErr w:type="gramStart"/>
      <w:r w:rsidRPr="00EF72BE">
        <w:rPr>
          <w:rFonts w:ascii="Arial" w:eastAsia="Arial" w:hAnsi="Arial" w:cs="Arial"/>
          <w:color w:val="000000" w:themeColor="text1"/>
          <w:highlight w:val="white"/>
          <w:lang w:val="en-IN"/>
        </w:rPr>
        <w:t>doi:https</w:t>
      </w:r>
      <w:proofErr w:type="spellEnd"/>
      <w:r w:rsidRPr="00EF72BE">
        <w:rPr>
          <w:rFonts w:ascii="Arial" w:eastAsia="Arial" w:hAnsi="Arial" w:cs="Arial"/>
          <w:color w:val="000000" w:themeColor="text1"/>
          <w:highlight w:val="white"/>
          <w:lang w:val="en-IN"/>
        </w:rPr>
        <w:t>://doi.org/10.1016/j.healthpol.2022.11.011</w:t>
      </w:r>
      <w:proofErr w:type="gramEnd"/>
      <w:r w:rsidRPr="00EF72BE">
        <w:rPr>
          <w:rFonts w:ascii="Arial" w:eastAsia="Arial" w:hAnsi="Arial" w:cs="Arial"/>
          <w:color w:val="000000" w:themeColor="text1"/>
          <w:highlight w:val="white"/>
          <w:lang w:val="en-IN"/>
        </w:rPr>
        <w:t>.</w:t>
      </w:r>
    </w:p>
    <w:p w14:paraId="2D73C781"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Smith, R.W., Jarvis, T., Sandhu, H.S., Pinto, A.D., O'Neill, M., Di Ruggiero, E., Pawa, J., Rosella, L. and Allin, S., (2023). Centralization and integration of public health systems: Perspectives of public health leaders on factors facilitating and impeding COVID-19 responses in three Canadian provinces. </w:t>
      </w:r>
      <w:r w:rsidRPr="00EF72BE">
        <w:rPr>
          <w:rFonts w:ascii="Arial" w:eastAsia="Arial" w:hAnsi="Arial" w:cs="Arial"/>
          <w:i/>
          <w:iCs/>
          <w:color w:val="000000" w:themeColor="text1"/>
          <w:highlight w:val="white"/>
          <w:lang w:val="en-IN"/>
        </w:rPr>
        <w:t>Health Policy</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127</w:t>
      </w:r>
      <w:r w:rsidRPr="00EF72BE">
        <w:rPr>
          <w:rFonts w:ascii="Arial" w:eastAsia="Arial" w:hAnsi="Arial" w:cs="Arial"/>
          <w:color w:val="000000" w:themeColor="text1"/>
          <w:highlight w:val="white"/>
          <w:lang w:val="en-IN"/>
        </w:rPr>
        <w:t xml:space="preserve">, pp.19-28. </w:t>
      </w:r>
      <w:hyperlink r:id="rId43" w:history="1">
        <w:r w:rsidRPr="00EF72BE">
          <w:rPr>
            <w:rStyle w:val="Hyperlink"/>
            <w:rFonts w:ascii="Arial" w:eastAsia="Arial" w:hAnsi="Arial" w:cs="Arial"/>
            <w:color w:val="000000" w:themeColor="text1"/>
            <w:highlight w:val="white"/>
            <w:u w:val="none"/>
            <w:lang w:val="en-IN"/>
          </w:rPr>
          <w:t>https://www.sciencedirect.com/science/article/pii/S0168851022003050</w:t>
        </w:r>
      </w:hyperlink>
      <w:r w:rsidRPr="00EF72BE">
        <w:rPr>
          <w:rFonts w:ascii="Arial" w:eastAsia="Arial" w:hAnsi="Arial" w:cs="Arial"/>
          <w:color w:val="000000" w:themeColor="text1"/>
          <w:highlight w:val="white"/>
          <w:lang w:val="en-IN"/>
        </w:rPr>
        <w:t> </w:t>
      </w:r>
    </w:p>
    <w:p w14:paraId="4DB979DA" w14:textId="77777777" w:rsidR="00122FD1" w:rsidRPr="00EF72BE" w:rsidRDefault="00122FD1" w:rsidP="00B55AC3">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Smith, R.W., Jarvis, T., Sandhu, H.S., Pinto, A.D., O'Neill, M., Di Ruggiero, E., Pawa, J., Rosella, L. and Allin, S., (2023). Centralization and integration of public health systems: Perspectives of public health leaders on factors facilitating and impeding COVID-19 responses in three Canadian provinces. </w:t>
      </w:r>
      <w:r w:rsidRPr="00EF72BE">
        <w:rPr>
          <w:rFonts w:ascii="Arial" w:eastAsia="Arial" w:hAnsi="Arial" w:cs="Arial"/>
          <w:i/>
          <w:iCs/>
          <w:color w:val="000000" w:themeColor="text1"/>
          <w:highlight w:val="white"/>
          <w:lang w:val="en-IN"/>
        </w:rPr>
        <w:t>Health Policy</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127</w:t>
      </w:r>
      <w:r w:rsidRPr="00EF72BE">
        <w:rPr>
          <w:rFonts w:ascii="Arial" w:eastAsia="Arial" w:hAnsi="Arial" w:cs="Arial"/>
          <w:color w:val="000000" w:themeColor="text1"/>
          <w:highlight w:val="white"/>
          <w:lang w:val="en-IN"/>
        </w:rPr>
        <w:t xml:space="preserve">, pp.19-28. </w:t>
      </w:r>
      <w:hyperlink r:id="rId44" w:history="1">
        <w:r w:rsidRPr="00EF72BE">
          <w:rPr>
            <w:rStyle w:val="Hyperlink"/>
            <w:rFonts w:ascii="Arial" w:eastAsia="Arial" w:hAnsi="Arial" w:cs="Arial"/>
            <w:color w:val="000000" w:themeColor="text1"/>
            <w:highlight w:val="white"/>
            <w:u w:val="none"/>
            <w:lang w:val="en-IN"/>
          </w:rPr>
          <w:t>https://www.sciencedirect.com/science/article/pii/S0168851022003050</w:t>
        </w:r>
      </w:hyperlink>
      <w:r w:rsidRPr="00EF72BE">
        <w:rPr>
          <w:rFonts w:ascii="Arial" w:eastAsia="Arial" w:hAnsi="Arial" w:cs="Arial"/>
          <w:color w:val="000000" w:themeColor="text1"/>
          <w:highlight w:val="white"/>
          <w:lang w:val="en-IN"/>
        </w:rPr>
        <w:t> </w:t>
      </w:r>
    </w:p>
    <w:p w14:paraId="5F847FCD"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Wilsdon, T., Lawlor, R., Li, L., Rafila, A. and Garcia Rojas, A., (2020). The impact of vaccine procurement methods on public health in selected European countries. </w:t>
      </w:r>
      <w:r w:rsidRPr="00EF72BE">
        <w:rPr>
          <w:rFonts w:ascii="Arial" w:eastAsia="Arial" w:hAnsi="Arial" w:cs="Arial"/>
          <w:i/>
          <w:iCs/>
          <w:color w:val="000000" w:themeColor="text1"/>
          <w:highlight w:val="white"/>
          <w:lang w:val="en-IN"/>
        </w:rPr>
        <w:t>Expert Review of Vaccines</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19</w:t>
      </w:r>
      <w:r w:rsidRPr="00EF72BE">
        <w:rPr>
          <w:rFonts w:ascii="Arial" w:eastAsia="Arial" w:hAnsi="Arial" w:cs="Arial"/>
          <w:color w:val="000000" w:themeColor="text1"/>
          <w:highlight w:val="white"/>
          <w:lang w:val="en-IN"/>
        </w:rPr>
        <w:t xml:space="preserve">(2), pp.123-132. </w:t>
      </w:r>
      <w:hyperlink r:id="rId45" w:history="1">
        <w:r w:rsidRPr="00EF72BE">
          <w:rPr>
            <w:rStyle w:val="Hyperlink"/>
            <w:rFonts w:ascii="Arial" w:eastAsia="Arial" w:hAnsi="Arial" w:cs="Arial"/>
            <w:color w:val="000000" w:themeColor="text1"/>
            <w:highlight w:val="white"/>
            <w:u w:val="none"/>
            <w:lang w:val="en-IN"/>
          </w:rPr>
          <w:t>https://www.tandfonline.com/doi/abs/10.1080/14760584.2020.1717952</w:t>
        </w:r>
      </w:hyperlink>
    </w:p>
    <w:p w14:paraId="7927D2FB" w14:textId="77777777" w:rsidR="00122FD1" w:rsidRPr="00EF72BE" w:rsidRDefault="00122FD1" w:rsidP="00455D1F">
      <w:pPr>
        <w:rPr>
          <w:rFonts w:ascii="Arial" w:eastAsia="Arial" w:hAnsi="Arial" w:cs="Arial"/>
          <w:color w:val="000000" w:themeColor="text1"/>
          <w:highlight w:val="white"/>
          <w:lang w:val="en-IN"/>
        </w:rPr>
      </w:pPr>
      <w:r w:rsidRPr="00EF72BE">
        <w:rPr>
          <w:rFonts w:ascii="Arial" w:eastAsia="Arial" w:hAnsi="Arial" w:cs="Arial"/>
          <w:color w:val="000000" w:themeColor="text1"/>
          <w:highlight w:val="white"/>
          <w:lang w:val="en-IN"/>
        </w:rPr>
        <w:t xml:space="preserve">Yoo, K.J., Kwon, S., Choi, Y. and Bishai, D.M., (2021). Systematic assessment of South Korea’s capabilities to control COVID-19. </w:t>
      </w:r>
      <w:r w:rsidRPr="00EF72BE">
        <w:rPr>
          <w:rFonts w:ascii="Arial" w:eastAsia="Arial" w:hAnsi="Arial" w:cs="Arial"/>
          <w:i/>
          <w:iCs/>
          <w:color w:val="000000" w:themeColor="text1"/>
          <w:highlight w:val="white"/>
          <w:lang w:val="en-IN"/>
        </w:rPr>
        <w:t>Health Policy</w:t>
      </w:r>
      <w:r w:rsidRPr="00EF72BE">
        <w:rPr>
          <w:rFonts w:ascii="Arial" w:eastAsia="Arial" w:hAnsi="Arial" w:cs="Arial"/>
          <w:color w:val="000000" w:themeColor="text1"/>
          <w:highlight w:val="white"/>
          <w:lang w:val="en-IN"/>
        </w:rPr>
        <w:t xml:space="preserve">, </w:t>
      </w:r>
      <w:r w:rsidRPr="00EF72BE">
        <w:rPr>
          <w:rFonts w:ascii="Arial" w:eastAsia="Arial" w:hAnsi="Arial" w:cs="Arial"/>
          <w:i/>
          <w:iCs/>
          <w:color w:val="000000" w:themeColor="text1"/>
          <w:highlight w:val="white"/>
          <w:lang w:val="en-IN"/>
        </w:rPr>
        <w:t>125</w:t>
      </w:r>
      <w:r w:rsidRPr="00EF72BE">
        <w:rPr>
          <w:rFonts w:ascii="Arial" w:eastAsia="Arial" w:hAnsi="Arial" w:cs="Arial"/>
          <w:color w:val="000000" w:themeColor="text1"/>
          <w:highlight w:val="white"/>
          <w:lang w:val="en-IN"/>
        </w:rPr>
        <w:t xml:space="preserve">(5), pp.568-576. </w:t>
      </w:r>
      <w:hyperlink r:id="rId46" w:history="1">
        <w:r w:rsidRPr="00EF72BE">
          <w:rPr>
            <w:rStyle w:val="Hyperlink"/>
            <w:rFonts w:ascii="Arial" w:eastAsia="Arial" w:hAnsi="Arial" w:cs="Arial"/>
            <w:color w:val="000000" w:themeColor="text1"/>
            <w:highlight w:val="white"/>
            <w:u w:val="none"/>
            <w:lang w:val="en-IN"/>
          </w:rPr>
          <w:t>https://www.sciencedirect.com/science/article/pii/S0168851021000543</w:t>
        </w:r>
      </w:hyperlink>
    </w:p>
    <w:p w14:paraId="00C75FD6" w14:textId="77777777" w:rsidR="00B55AC3" w:rsidRPr="00EF72BE" w:rsidRDefault="00B55AC3" w:rsidP="00B55AC3">
      <w:pPr>
        <w:rPr>
          <w:rFonts w:ascii="Arial" w:eastAsia="Arial" w:hAnsi="Arial" w:cs="Arial"/>
          <w:highlight w:val="white"/>
        </w:rPr>
      </w:pPr>
    </w:p>
    <w:sectPr w:rsidR="00B55AC3" w:rsidRPr="00EF72BE" w:rsidSect="00DB0D4C">
      <w:footerReference w:type="default" r:id="rId4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D00853" w14:textId="77777777" w:rsidR="000C1D08" w:rsidRDefault="000C1D08" w:rsidP="00DB0D4C">
      <w:pPr>
        <w:spacing w:line="240" w:lineRule="auto"/>
      </w:pPr>
      <w:r>
        <w:separator/>
      </w:r>
    </w:p>
  </w:endnote>
  <w:endnote w:type="continuationSeparator" w:id="0">
    <w:p w14:paraId="5F545C01" w14:textId="77777777" w:rsidR="000C1D08" w:rsidRDefault="000C1D08" w:rsidP="00DB0D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EBF0405-BE4A-467D-8DC4-62619D5E5BEC}"/>
  </w:font>
  <w:font w:name="Cambria Math">
    <w:panose1 w:val="02040503050406030204"/>
    <w:charset w:val="00"/>
    <w:family w:val="roman"/>
    <w:pitch w:val="variable"/>
    <w:sig w:usb0="E00006FF" w:usb1="420024FF" w:usb2="02000000" w:usb3="00000000" w:csb0="0000019F" w:csb1="00000000"/>
    <w:embedRegular r:id="rId2" w:fontKey="{D420F59C-4929-49F2-9DB3-8B61E67DFC92}"/>
  </w:font>
  <w:font w:name="Cambria">
    <w:panose1 w:val="02040503050406030204"/>
    <w:charset w:val="00"/>
    <w:family w:val="roman"/>
    <w:pitch w:val="variable"/>
    <w:sig w:usb0="E00006FF" w:usb1="420024FF" w:usb2="02000000" w:usb3="00000000" w:csb0="0000019F" w:csb1="00000000"/>
    <w:embedRegular r:id="rId3" w:fontKey="{A9C8D2E2-647A-4B05-A2DD-F890DAEC7B2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62926054"/>
      <w:docPartObj>
        <w:docPartGallery w:val="Page Numbers (Bottom of Page)"/>
        <w:docPartUnique/>
      </w:docPartObj>
    </w:sdtPr>
    <w:sdtEndPr>
      <w:rPr>
        <w:noProof/>
        <w:sz w:val="20"/>
        <w:szCs w:val="20"/>
      </w:rPr>
    </w:sdtEndPr>
    <w:sdtContent>
      <w:p w14:paraId="2D2CD224" w14:textId="61EC404D" w:rsidR="00DB0D4C" w:rsidRPr="00DB0D4C" w:rsidRDefault="00DB0D4C">
        <w:pPr>
          <w:pStyle w:val="Footer"/>
          <w:jc w:val="right"/>
          <w:rPr>
            <w:sz w:val="20"/>
            <w:szCs w:val="20"/>
          </w:rPr>
        </w:pPr>
        <w:r w:rsidRPr="00DB0D4C">
          <w:rPr>
            <w:sz w:val="20"/>
            <w:szCs w:val="20"/>
          </w:rPr>
          <w:fldChar w:fldCharType="begin"/>
        </w:r>
        <w:r w:rsidRPr="00DB0D4C">
          <w:rPr>
            <w:sz w:val="20"/>
            <w:szCs w:val="20"/>
          </w:rPr>
          <w:instrText xml:space="preserve"> PAGE   \* MERGEFORMAT </w:instrText>
        </w:r>
        <w:r w:rsidRPr="00DB0D4C">
          <w:rPr>
            <w:sz w:val="20"/>
            <w:szCs w:val="20"/>
          </w:rPr>
          <w:fldChar w:fldCharType="separate"/>
        </w:r>
        <w:r w:rsidRPr="00DB0D4C">
          <w:rPr>
            <w:noProof/>
            <w:sz w:val="20"/>
            <w:szCs w:val="20"/>
          </w:rPr>
          <w:t>2</w:t>
        </w:r>
        <w:r w:rsidRPr="00DB0D4C">
          <w:rPr>
            <w:noProof/>
            <w:sz w:val="20"/>
            <w:szCs w:val="20"/>
          </w:rPr>
          <w:fldChar w:fldCharType="end"/>
        </w:r>
      </w:p>
    </w:sdtContent>
  </w:sdt>
  <w:p w14:paraId="0D546222" w14:textId="77777777" w:rsidR="00DB0D4C" w:rsidRDefault="00DB0D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448F4E" w14:textId="77777777" w:rsidR="000C1D08" w:rsidRDefault="000C1D08" w:rsidP="00DB0D4C">
      <w:pPr>
        <w:spacing w:line="240" w:lineRule="auto"/>
      </w:pPr>
      <w:r>
        <w:separator/>
      </w:r>
    </w:p>
  </w:footnote>
  <w:footnote w:type="continuationSeparator" w:id="0">
    <w:p w14:paraId="7F05526D" w14:textId="77777777" w:rsidR="000C1D08" w:rsidRDefault="000C1D08" w:rsidP="00DB0D4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0B4D0B"/>
    <w:multiLevelType w:val="hybridMultilevel"/>
    <w:tmpl w:val="9D56860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81A7089"/>
    <w:multiLevelType w:val="multilevel"/>
    <w:tmpl w:val="A08ED260"/>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704912291">
    <w:abstractNumId w:val="1"/>
  </w:num>
  <w:num w:numId="2" w16cid:durableId="15021156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3D61"/>
    <w:rsid w:val="000C1D08"/>
    <w:rsid w:val="000F1A13"/>
    <w:rsid w:val="00122FD1"/>
    <w:rsid w:val="00277C2A"/>
    <w:rsid w:val="002B3FDC"/>
    <w:rsid w:val="002C3E42"/>
    <w:rsid w:val="00306347"/>
    <w:rsid w:val="003726B9"/>
    <w:rsid w:val="003D59FA"/>
    <w:rsid w:val="00455D1F"/>
    <w:rsid w:val="00473294"/>
    <w:rsid w:val="00536F89"/>
    <w:rsid w:val="00593947"/>
    <w:rsid w:val="0059574D"/>
    <w:rsid w:val="0063038B"/>
    <w:rsid w:val="00722EA0"/>
    <w:rsid w:val="00742935"/>
    <w:rsid w:val="007C4170"/>
    <w:rsid w:val="00833EDF"/>
    <w:rsid w:val="00925E13"/>
    <w:rsid w:val="00931263"/>
    <w:rsid w:val="009E2F43"/>
    <w:rsid w:val="00A07426"/>
    <w:rsid w:val="00A30CC5"/>
    <w:rsid w:val="00B33601"/>
    <w:rsid w:val="00B55AC3"/>
    <w:rsid w:val="00BB67D1"/>
    <w:rsid w:val="00BD3D61"/>
    <w:rsid w:val="00C72D72"/>
    <w:rsid w:val="00D0511E"/>
    <w:rsid w:val="00D20BC9"/>
    <w:rsid w:val="00D60819"/>
    <w:rsid w:val="00DB0D4C"/>
    <w:rsid w:val="00E26244"/>
    <w:rsid w:val="00E3698E"/>
    <w:rsid w:val="00EF72BE"/>
    <w:rsid w:val="00F01C6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B63D3"/>
  <w15:docId w15:val="{34938F5F-0B73-440B-94F8-2CE6D75FF3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line="276" w:lineRule="auto"/>
      <w:jc w:val="left"/>
      <w:outlineLvl w:val="0"/>
    </w:pPr>
    <w:rPr>
      <w:b/>
      <w:bCs/>
      <w:color w:val="222222"/>
      <w:highlight w:val="white"/>
    </w:rPr>
  </w:style>
  <w:style w:type="paragraph" w:styleId="Heading2">
    <w:name w:val="heading 2"/>
    <w:basedOn w:val="Normal"/>
    <w:next w:val="Normal"/>
    <w:uiPriority w:val="9"/>
    <w:unhideWhenUsed/>
    <w:qFormat/>
    <w:pPr>
      <w:keepNext/>
      <w:keepLines/>
      <w:spacing w:before="360" w:after="120"/>
      <w:outlineLvl w:val="1"/>
    </w:pPr>
    <w:rPr>
      <w:b/>
      <w:bCs/>
    </w:rPr>
  </w:style>
  <w:style w:type="paragraph" w:styleId="Heading3">
    <w:name w:val="heading 3"/>
    <w:basedOn w:val="Normal"/>
    <w:next w:val="Normal"/>
    <w:uiPriority w:val="9"/>
    <w:semiHidden/>
    <w:unhideWhenUsed/>
    <w:qFormat/>
    <w:pPr>
      <w:keepNext/>
      <w:keepLines/>
      <w:spacing w:before="320" w:after="80" w:line="276" w:lineRule="auto"/>
      <w:jc w:val="left"/>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DB0D4C"/>
    <w:pPr>
      <w:tabs>
        <w:tab w:val="center" w:pos="4513"/>
        <w:tab w:val="right" w:pos="9026"/>
      </w:tabs>
      <w:spacing w:line="240" w:lineRule="auto"/>
    </w:pPr>
  </w:style>
  <w:style w:type="character" w:customStyle="1" w:styleId="HeaderChar">
    <w:name w:val="Header Char"/>
    <w:basedOn w:val="DefaultParagraphFont"/>
    <w:link w:val="Header"/>
    <w:uiPriority w:val="99"/>
    <w:rsid w:val="00DB0D4C"/>
  </w:style>
  <w:style w:type="paragraph" w:styleId="Footer">
    <w:name w:val="footer"/>
    <w:basedOn w:val="Normal"/>
    <w:link w:val="FooterChar"/>
    <w:uiPriority w:val="99"/>
    <w:unhideWhenUsed/>
    <w:rsid w:val="00DB0D4C"/>
    <w:pPr>
      <w:tabs>
        <w:tab w:val="center" w:pos="4513"/>
        <w:tab w:val="right" w:pos="9026"/>
      </w:tabs>
      <w:spacing w:line="240" w:lineRule="auto"/>
    </w:pPr>
  </w:style>
  <w:style w:type="character" w:customStyle="1" w:styleId="FooterChar">
    <w:name w:val="Footer Char"/>
    <w:basedOn w:val="DefaultParagraphFont"/>
    <w:link w:val="Footer"/>
    <w:uiPriority w:val="99"/>
    <w:rsid w:val="00DB0D4C"/>
  </w:style>
  <w:style w:type="paragraph" w:styleId="TOCHeading">
    <w:name w:val="TOC Heading"/>
    <w:basedOn w:val="Heading1"/>
    <w:next w:val="Normal"/>
    <w:uiPriority w:val="39"/>
    <w:unhideWhenUsed/>
    <w:qFormat/>
    <w:rsid w:val="00DB0D4C"/>
    <w:pPr>
      <w:spacing w:before="240" w:after="0" w:line="259" w:lineRule="auto"/>
      <w:outlineLvl w:val="9"/>
    </w:pPr>
    <w:rPr>
      <w:rFonts w:asciiTheme="majorHAnsi" w:eastAsiaTheme="majorEastAsia" w:hAnsiTheme="majorHAnsi" w:cstheme="majorBidi"/>
      <w:b w:val="0"/>
      <w:bCs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DB0D4C"/>
    <w:pPr>
      <w:spacing w:after="100"/>
    </w:pPr>
  </w:style>
  <w:style w:type="paragraph" w:styleId="TOC2">
    <w:name w:val="toc 2"/>
    <w:basedOn w:val="Normal"/>
    <w:next w:val="Normal"/>
    <w:autoRedefine/>
    <w:uiPriority w:val="39"/>
    <w:unhideWhenUsed/>
    <w:rsid w:val="00DB0D4C"/>
    <w:pPr>
      <w:spacing w:after="100"/>
      <w:ind w:left="240"/>
    </w:pPr>
  </w:style>
  <w:style w:type="character" w:styleId="Hyperlink">
    <w:name w:val="Hyperlink"/>
    <w:basedOn w:val="DefaultParagraphFont"/>
    <w:uiPriority w:val="99"/>
    <w:unhideWhenUsed/>
    <w:rsid w:val="00DB0D4C"/>
    <w:rPr>
      <w:color w:val="0000FF" w:themeColor="hyperlink"/>
      <w:u w:val="single"/>
    </w:rPr>
  </w:style>
  <w:style w:type="character" w:styleId="UnresolvedMention">
    <w:name w:val="Unresolved Mention"/>
    <w:basedOn w:val="DefaultParagraphFont"/>
    <w:uiPriority w:val="99"/>
    <w:semiHidden/>
    <w:unhideWhenUsed/>
    <w:rsid w:val="00B55AC3"/>
    <w:rPr>
      <w:color w:val="605E5C"/>
      <w:shd w:val="clear" w:color="auto" w:fill="E1DFDD"/>
    </w:rPr>
  </w:style>
  <w:style w:type="paragraph" w:styleId="ListParagraph">
    <w:name w:val="List Paragraph"/>
    <w:basedOn w:val="Normal"/>
    <w:uiPriority w:val="34"/>
    <w:qFormat/>
    <w:rsid w:val="002C3E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frontiersin.org/journals/public-health/articles/10.3389/fpubh.2021.671833/full" TargetMode="External"/><Relationship Id="rId18" Type="http://schemas.openxmlformats.org/officeDocument/2006/relationships/hyperlink" Target="https://www.jstage.jst.go.jp/article/ghm/7/2/7_2025.01015/_article/-char/ja/" TargetMode="External"/><Relationship Id="rId26" Type="http://schemas.openxmlformats.org/officeDocument/2006/relationships/hyperlink" Target="https://s-space.snu.ac.kr/handle/10371/174277" TargetMode="External"/><Relationship Id="rId39" Type="http://schemas.openxmlformats.org/officeDocument/2006/relationships/hyperlink" Target="https://books.google.com/books?hl=en&amp;lr=&amp;id=NjfaEAAAQBAJ&amp;oi=fnd&amp;pg=PR1&amp;dq=Canada+demonstrated+partial+transformational+leadership+probably+due+to+the+element+of+empathetic+communication+&amp;ots=e4ssDDE2Gy&amp;sig=dUrYdGHFFk0KS7dRiZ7xAg3c86k" TargetMode="External"/><Relationship Id="rId21" Type="http://schemas.openxmlformats.org/officeDocument/2006/relationships/hyperlink" Target="https://bmjpublichealth.bmj.com/content/3/1/e001048" TargetMode="External"/><Relationship Id="rId34" Type="http://schemas.openxmlformats.org/officeDocument/2006/relationships/hyperlink" Target="https://www.emerald.com/insight/content/doi/10.1108/ijotb-02-2021-0022/full/html" TargetMode="External"/><Relationship Id="rId42" Type="http://schemas.openxmlformats.org/officeDocument/2006/relationships/hyperlink" Target="https://www.sciencedirect.com/science/article/pii/S1201971221000898"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mdpi.com/1660-4601/20/10/5783" TargetMode="External"/><Relationship Id="rId29" Type="http://schemas.openxmlformats.org/officeDocument/2006/relationships/hyperlink" Target="https://pmc.ncbi.nlm.nih.gov/articles/PMC7947669/" TargetMode="External"/><Relationship Id="rId11" Type="http://schemas.openxmlformats.org/officeDocument/2006/relationships/image" Target="media/image4.jpeg"/><Relationship Id="rId24" Type="http://schemas.openxmlformats.org/officeDocument/2006/relationships/hyperlink" Target="https://publichealth.jmir.org/2020/4/e20343/" TargetMode="External"/><Relationship Id="rId32" Type="http://schemas.openxmlformats.org/officeDocument/2006/relationships/hyperlink" Target="https://www.tandfonline.com/doi/abs/10.1080/03003930.2022.2042683" TargetMode="External"/><Relationship Id="rId37" Type="http://schemas.openxmlformats.org/officeDocument/2006/relationships/hyperlink" Target="https://link.springer.com/article/10.17269/s41997-022-00699-5" TargetMode="External"/><Relationship Id="rId40" Type="http://schemas.openxmlformats.org/officeDocument/2006/relationships/hyperlink" Target="https://www.frontiersin.org/articles/10.3389/fpubh.2023.1089565/full" TargetMode="External"/><Relationship Id="rId45" Type="http://schemas.openxmlformats.org/officeDocument/2006/relationships/hyperlink" Target="https://www.tandfonline.com/doi/abs/10.1080/14760584.2020.1717952" TargetMode="External"/><Relationship Id="rId5" Type="http://schemas.openxmlformats.org/officeDocument/2006/relationships/webSettings" Target="webSettings.xml"/><Relationship Id="rId15" Type="http://schemas.openxmlformats.org/officeDocument/2006/relationships/hyperlink" Target="https://stockholmuniversitypress.se/en/chapters/e/10.16993/bco.h" TargetMode="External"/><Relationship Id="rId23" Type="http://schemas.openxmlformats.org/officeDocument/2006/relationships/hyperlink" Target="https://onlinelibrary.wiley.com/doi/abs/10.1002/bsl.2572" TargetMode="External"/><Relationship Id="rId28" Type="http://schemas.openxmlformats.org/officeDocument/2006/relationships/hyperlink" Target="https://www.tandfonline.com/doi/abs/10.1080/15309576.2022.2054434" TargetMode="External"/><Relationship Id="rId36" Type="http://schemas.openxmlformats.org/officeDocument/2006/relationships/hyperlink" Target="https://journals.sagepub.com/doi/abs/10.1177/0020852320985925"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jstage.jst.go.jp/article/ghm/7/2/7_2025.01015/_article/-char/ja/" TargetMode="External"/><Relationship Id="rId31" Type="http://schemas.openxmlformats.org/officeDocument/2006/relationships/hyperlink" Target="https://www.cambridge.org/core/journals/european-journal-of-risk-regulation/article/role-of-the-joint-procurement-agreement-during-the-covid19-pandemic-assessing-its-usefulness-and-discussing-its-potential-to-support-a-european-health-union/962A64946053159BEF68F24CF26E5142" TargetMode="External"/><Relationship Id="rId44" Type="http://schemas.openxmlformats.org/officeDocument/2006/relationships/hyperlink" Target="https://www.sciencedirect.com/science/article/pii/S0168851022003050"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s://bmjopen.bmj.com/content/14/3/e076853.abstract" TargetMode="External"/><Relationship Id="rId22" Type="http://schemas.openxmlformats.org/officeDocument/2006/relationships/hyperlink" Target="https://books.google.com/books?hl=en&amp;lr=&amp;id=1gZTEQAAQBAJ&amp;oi=fnd&amp;pg=PT232&amp;dq=Justin+Trudeau+romanticised+provincial+autonomy+and+fostered+collective+accountability+in+pandemic+responses,+which+had+the+benefits+of+preserving+provincial+contacting,+&amp;ots=P5voMFXHML&amp;sig=20w6hWQzF6fMUfw7rhWb5t45s3o" TargetMode="External"/><Relationship Id="rId27" Type="http://schemas.openxmlformats.org/officeDocument/2006/relationships/hyperlink" Target="https://journals.plos.org/plosone/article?id=10.1371/journal.pone.0279929" TargetMode="External"/><Relationship Id="rId30" Type="http://schemas.openxmlformats.org/officeDocument/2006/relationships/hyperlink" Target="https://journals.openedition.org/eccs/3850" TargetMode="External"/><Relationship Id="rId35" Type="http://schemas.openxmlformats.org/officeDocument/2006/relationships/hyperlink" Target="https://www.emerald.com/insight/content/doi/10.1108/ijotb-02-2021-0022/full/html" TargetMode="External"/><Relationship Id="rId43" Type="http://schemas.openxmlformats.org/officeDocument/2006/relationships/hyperlink" Target="https://www.sciencedirect.com/science/article/pii/S0168851022003050"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hyperlink" Target="https://www.sciencedirect.com/science/article/pii/S1936657421001874" TargetMode="External"/><Relationship Id="rId25" Type="http://schemas.openxmlformats.org/officeDocument/2006/relationships/hyperlink" Target="https://www.liebertpub.com/doi/abs/10.1089/omi.2022.0064" TargetMode="External"/><Relationship Id="rId33" Type="http://schemas.openxmlformats.org/officeDocument/2006/relationships/hyperlink" Target="https://arxiv.org/abs/2108.09950" TargetMode="External"/><Relationship Id="rId38" Type="http://schemas.openxmlformats.org/officeDocument/2006/relationships/hyperlink" Target="https://medwinpublisher.org/index.php/JMCS/article/view/1832" TargetMode="External"/><Relationship Id="rId46" Type="http://schemas.openxmlformats.org/officeDocument/2006/relationships/hyperlink" Target="https://www.sciencedirect.com/science/article/pii/S0168851021000543" TargetMode="External"/><Relationship Id="rId20" Type="http://schemas.openxmlformats.org/officeDocument/2006/relationships/hyperlink" Target="https://www.mdpi.com/2673-4060/6/2/63" TargetMode="External"/><Relationship Id="rId41" Type="http://schemas.openxmlformats.org/officeDocument/2006/relationships/hyperlink" Target="https://onlinelibrary.wiley.com/doi/abs/10.1002/epa2.1099" TargetMode="External"/><Relationship Id="rId1" Type="http://schemas.openxmlformats.org/officeDocument/2006/relationships/customXml" Target="../customXml/item1.xml"/><Relationship Id="rId6" Type="http://schemas.openxmlformats.org/officeDocument/2006/relationships/footnotes" Target="foot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C669D7-0511-4CEF-AE16-DA7114D16A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TotalTime>
  <Pages>30</Pages>
  <Words>8706</Words>
  <Characters>49627</Characters>
  <Application>Microsoft Office Word</Application>
  <DocSecurity>0</DocSecurity>
  <Lines>413</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Kashyap Kanasara</cp:lastModifiedBy>
  <cp:revision>12</cp:revision>
  <dcterms:created xsi:type="dcterms:W3CDTF">2025-12-10T12:19:00Z</dcterms:created>
  <dcterms:modified xsi:type="dcterms:W3CDTF">2025-12-15T22:55:00Z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2025-12-10T12:21:24Z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0e05b91e-98d6-46bf-8d79-1151c98bcc2a</vt:lpwstr>
  </property>
  <property fmtid="{D5CDD505-2E9C-101B-9397-08002B2CF9AE}" pid="7" name="MSIP_Label_defa4170-0d19-0005-0004-bc88714345d2_ActionId">
    <vt:lpwstr>40624ed7-abdc-4f25-98f1-bef20641ca90</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