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FBE3D3" w14:textId="77777777" w:rsidR="00036125" w:rsidRDefault="00036125" w:rsidP="00036125">
      <w:pPr>
        <w:rPr>
          <w:b/>
          <w:bCs/>
        </w:rPr>
      </w:pPr>
      <w:r>
        <w:rPr>
          <w:b/>
          <w:bCs/>
        </w:rPr>
        <w:t>Goal setting and appraisals: what’s supposed to happen?</w:t>
      </w:r>
    </w:p>
    <w:p w14:paraId="4860012D" w14:textId="7615BA52" w:rsidR="00036125" w:rsidRPr="00FA35EE" w:rsidRDefault="00036125" w:rsidP="00036125">
      <w:r>
        <w:rPr>
          <w:b/>
          <w:bCs/>
        </w:rPr>
        <w:t>“</w:t>
      </w:r>
      <w:r>
        <w:rPr>
          <w:i/>
          <w:iCs/>
        </w:rPr>
        <w:t>Goal setting is the process of consciously deciding goals you or the organisation want to accomplish and within what timeframe”</w:t>
      </w:r>
      <w:r>
        <w:t>. It is argued that goals that have been set either by an individual or an organisation affects performance and energises employees as they have something to work towards</w:t>
      </w:r>
      <w:r w:rsidR="00F96262">
        <w:t xml:space="preserve"> (Latham, 2004, Locke and Latham 2002)</w:t>
      </w:r>
      <w:r>
        <w:t xml:space="preserve">. It is also suggested that goal setting increases persistence as individuals can have full control over how long they spend on a particular task. The distance from which the goal is set energises employees and creates a reduction in tension in the area in which the goal was originally set. Employees are committed to achieving the given goals they have a valid reason as to why they need to achieve. </w:t>
      </w:r>
      <w:r w:rsidR="00CC6ABC">
        <w:t>It has been found that based on a study on the effectiveness of goal setting, that 90% show that specific and challenging goals resulted in an increased performance compared to easy goals (Locke et al,.</w:t>
      </w:r>
      <w:r w:rsidR="0086507D">
        <w:t xml:space="preserve"> 1981).</w:t>
      </w:r>
    </w:p>
    <w:p w14:paraId="1B59E019" w14:textId="77777777" w:rsidR="00036125" w:rsidRDefault="00036125" w:rsidP="00036125">
      <w:r w:rsidRPr="00D4136B">
        <w:t xml:space="preserve">Evaluation processes are used to explain why goal setting improves performance. Employees need feedback, knowledge of their performance. Monitoring goal progress is a crucial step from setting to attaining a goal (Harkin et al, </w:t>
      </w:r>
      <w:proofErr w:type="gramStart"/>
      <w:r w:rsidRPr="00D4136B">
        <w:t>2016).</w:t>
      </w:r>
      <w:proofErr w:type="gramEnd"/>
      <w:r w:rsidRPr="00D4136B">
        <w:t xml:space="preserve"> This process motivates people towards specific attainment. Employees report stronger well-being when they can see progress being made towards their goals than they do after the goal has been attained (Klug and Maier, 2015). </w:t>
      </w:r>
    </w:p>
    <w:p w14:paraId="61F6E211" w14:textId="77777777" w:rsidR="00036125" w:rsidRDefault="00036125" w:rsidP="00036125">
      <w:pPr>
        <w:rPr>
          <w:b/>
          <w:bCs/>
        </w:rPr>
      </w:pPr>
      <w:r w:rsidRPr="00D4136B">
        <w:t xml:space="preserve">People seem to be driven less by the sense of an ending and more by making ground towards goals. </w:t>
      </w:r>
      <w:r w:rsidRPr="00D4136B">
        <w:rPr>
          <w:b/>
          <w:bCs/>
        </w:rPr>
        <w:t xml:space="preserve">Logic Models </w:t>
      </w:r>
      <w:r w:rsidRPr="00D4136B">
        <w:t xml:space="preserve">&amp; </w:t>
      </w:r>
      <w:r w:rsidRPr="00D4136B">
        <w:rPr>
          <w:b/>
          <w:bCs/>
        </w:rPr>
        <w:t xml:space="preserve">Theories of Change </w:t>
      </w:r>
      <w:r w:rsidRPr="00D4136B">
        <w:t xml:space="preserve">are used to articulate goals and how we work towards them. </w:t>
      </w:r>
      <w:r w:rsidRPr="00D4136B">
        <w:rPr>
          <w:b/>
          <w:bCs/>
        </w:rPr>
        <w:t xml:space="preserve">Goal Setting </w:t>
      </w:r>
      <w:r w:rsidRPr="00D4136B">
        <w:t xml:space="preserve">should not be confused with </w:t>
      </w:r>
      <w:r w:rsidRPr="00D4136B">
        <w:rPr>
          <w:b/>
          <w:bCs/>
        </w:rPr>
        <w:t xml:space="preserve">creating competition. </w:t>
      </w:r>
    </w:p>
    <w:p w14:paraId="574B8ED9" w14:textId="77777777" w:rsidR="00036125" w:rsidRPr="00D4136B" w:rsidRDefault="00036125" w:rsidP="00036125">
      <w:r>
        <w:t>N</w:t>
      </w:r>
      <w:r w:rsidRPr="00D4136B">
        <w:t>o consistent relationship between competition and performance. Competition motivates some employees to achieve, others become demotivated by competitive environment and avoid achieving due to fear of failure (Murayama and Elliot, 2012)</w:t>
      </w:r>
      <w:r>
        <w:t xml:space="preserve">. The idea behind goal setting is it directs focus, makes them more energised, persistent and guides strategies to overcome barriers. </w:t>
      </w:r>
    </w:p>
    <w:p w14:paraId="55F6E292" w14:textId="77777777" w:rsidR="00036125" w:rsidRPr="005D3FA9" w:rsidRDefault="00036125" w:rsidP="00036125">
      <w:pPr>
        <w:rPr>
          <w:b/>
          <w:bCs/>
        </w:rPr>
      </w:pPr>
      <w:r w:rsidRPr="005D3FA9">
        <w:rPr>
          <w:b/>
          <w:bCs/>
        </w:rPr>
        <w:t>What is Performance appraisal and how does it work?</w:t>
      </w:r>
    </w:p>
    <w:p w14:paraId="7B5EF026" w14:textId="6581433C" w:rsidR="00036125" w:rsidRDefault="00036125" w:rsidP="00036125">
      <w:r>
        <w:t xml:space="preserve">Performance appraisal has several definitions though the most important thing to take away is that despite the two terms being used interchangeably performance appraisal and annual appraisal are not synonyms. In short, performance appraisal is the act of evaluating employee performance, in order to see the effectiveness of their individual input through the adaption of a predetermined criteria that employees are informed of and compared with (Griffin and Ebert, 2004, </w:t>
      </w:r>
      <w:proofErr w:type="spellStart"/>
      <w:r>
        <w:t>DeNisi</w:t>
      </w:r>
      <w:proofErr w:type="spellEnd"/>
      <w:r>
        <w:t xml:space="preserve"> and Pritchard, 2006). </w:t>
      </w:r>
      <w:r w:rsidR="004C3B02">
        <w:t xml:space="preserve">Building on this, </w:t>
      </w:r>
      <w:proofErr w:type="spellStart"/>
      <w:r w:rsidR="004C3B02">
        <w:t>Lazer</w:t>
      </w:r>
      <w:proofErr w:type="spellEnd"/>
      <w:r w:rsidR="004C3B02">
        <w:t xml:space="preserve"> and </w:t>
      </w:r>
      <w:proofErr w:type="spellStart"/>
      <w:r w:rsidR="004C3B02">
        <w:t>Wilkstrom</w:t>
      </w:r>
      <w:proofErr w:type="spellEnd"/>
      <w:r w:rsidR="004C3B02">
        <w:t xml:space="preserve"> (1977) state that for </w:t>
      </w:r>
      <w:r w:rsidR="004C3B02">
        <w:lastRenderedPageBreak/>
        <w:t xml:space="preserve">a performance appraisal to be beneficial it should be ‘job related, reliable and valid for the purposes its being used’. </w:t>
      </w:r>
    </w:p>
    <w:p w14:paraId="042FDE57" w14:textId="704CD88F" w:rsidR="00036125" w:rsidRDefault="00036125" w:rsidP="00036125">
      <w:r>
        <w:t xml:space="preserve">Generally, there are three main components; setting a criterion, comparing workers to the criteria and then providing feedback to the worker. Performance appraisal is commonly completed annually; however, could occur at any time either through self-assessment or applied by management. Carried out for two main reasons; development, to improve performance and motivation, and for administrative purposes, rewarding employees through career development or the termination of contracts in some cases. </w:t>
      </w:r>
      <w:r w:rsidR="0086507D">
        <w:t xml:space="preserve">It should be noted that there is existing criticism surrounding performance management. McGregor (1957) proposes the need for appraisals to </w:t>
      </w:r>
      <w:r w:rsidR="005F40C9">
        <w:t xml:space="preserve">adjust their </w:t>
      </w:r>
      <w:r w:rsidR="0086507D">
        <w:t xml:space="preserve">focus from the past to the </w:t>
      </w:r>
      <w:r w:rsidR="005F40C9">
        <w:t xml:space="preserve">future so to cultivate more realistic targets and goals. </w:t>
      </w:r>
    </w:p>
    <w:p w14:paraId="3B715EE3" w14:textId="71072473" w:rsidR="00036125" w:rsidRDefault="00036125" w:rsidP="00036125">
      <w:r>
        <w:t>Three constructs exist for how appraisals work: Social comparison theory, we naturally compared our self to others, and it is that, that drives us</w:t>
      </w:r>
      <w:r w:rsidR="00D333C4">
        <w:t xml:space="preserve"> (Festinger, 1954)</w:t>
      </w:r>
      <w:r>
        <w:t>. Equity theory, we compare input and output with peers</w:t>
      </w:r>
      <w:r w:rsidR="00D333C4">
        <w:t xml:space="preserve"> (Adams, 1965, </w:t>
      </w:r>
      <w:proofErr w:type="spellStart"/>
      <w:r w:rsidR="00D333C4">
        <w:t>Walster</w:t>
      </w:r>
      <w:proofErr w:type="spellEnd"/>
      <w:r w:rsidR="00D333C4">
        <w:t xml:space="preserve"> et al, 1978)</w:t>
      </w:r>
      <w:r>
        <w:t>. The higher performers reaping higher rewards compels them to continue at this level and motivates the lower performance to produce higher quality work</w:t>
      </w:r>
      <w:r w:rsidR="00D333C4">
        <w:t xml:space="preserve"> (</w:t>
      </w:r>
      <w:r w:rsidR="00D333C4">
        <w:t xml:space="preserve">Adams, 1965, </w:t>
      </w:r>
      <w:proofErr w:type="spellStart"/>
      <w:r w:rsidR="00D333C4">
        <w:t>Walster</w:t>
      </w:r>
      <w:proofErr w:type="spellEnd"/>
      <w:r w:rsidR="00D333C4">
        <w:t xml:space="preserve"> et al, 1978)</w:t>
      </w:r>
      <w:r>
        <w:t>. Furthermore, Feedback intervention theory, when we are made aware of the difference between what we wish to achieve and what we are currently working at will motivate us to achieve what we want</w:t>
      </w:r>
      <w:r w:rsidR="00D333C4">
        <w:t xml:space="preserve"> (Kluger and </w:t>
      </w:r>
      <w:proofErr w:type="spellStart"/>
      <w:r w:rsidR="00D333C4">
        <w:t>DeNisi</w:t>
      </w:r>
      <w:proofErr w:type="spellEnd"/>
      <w:r w:rsidR="00D333C4">
        <w:t>, 1996)</w:t>
      </w:r>
      <w:r>
        <w:t>.</w:t>
      </w:r>
      <w:r w:rsidR="0086507D">
        <w:t xml:space="preserve"> </w:t>
      </w:r>
    </w:p>
    <w:p w14:paraId="3B2E0F20" w14:textId="77777777" w:rsidR="0086507D" w:rsidRDefault="0086507D" w:rsidP="00036125"/>
    <w:p w14:paraId="6AEBFD13" w14:textId="641E6DC4" w:rsidR="00FA35EE" w:rsidRDefault="00FA35EE"/>
    <w:p w14:paraId="7E65F4A8" w14:textId="2867C5EC" w:rsidR="0054635E" w:rsidRDefault="0054635E"/>
    <w:p w14:paraId="3020B000" w14:textId="4F1CD837" w:rsidR="0054635E" w:rsidRDefault="0054635E"/>
    <w:p w14:paraId="209F8FF9" w14:textId="2462FCB4" w:rsidR="005F40C9" w:rsidRDefault="005F40C9"/>
    <w:p w14:paraId="0485568B" w14:textId="0A55BB1C" w:rsidR="005F40C9" w:rsidRDefault="005F40C9"/>
    <w:p w14:paraId="15F7E5E2" w14:textId="623AD83B" w:rsidR="005F40C9" w:rsidRDefault="005F40C9"/>
    <w:p w14:paraId="06863411" w14:textId="6588217A" w:rsidR="005F40C9" w:rsidRDefault="005F40C9"/>
    <w:p w14:paraId="32793317" w14:textId="6EA9D72A" w:rsidR="005F40C9" w:rsidRDefault="005F40C9"/>
    <w:p w14:paraId="04B04FFC" w14:textId="7AF93569" w:rsidR="005F40C9" w:rsidRDefault="005F40C9"/>
    <w:p w14:paraId="4582E632" w14:textId="77777777" w:rsidR="005F40C9" w:rsidRDefault="005F40C9"/>
    <w:p w14:paraId="2C914549" w14:textId="77777777" w:rsidR="005F40C9" w:rsidRDefault="005F40C9" w:rsidP="004C3B02">
      <w:pPr>
        <w:pStyle w:val="ListParagraph"/>
        <w:numPr>
          <w:ilvl w:val="0"/>
          <w:numId w:val="1"/>
        </w:numPr>
        <w:spacing w:line="240" w:lineRule="auto"/>
      </w:pPr>
      <w:r>
        <w:lastRenderedPageBreak/>
        <w:t xml:space="preserve">ADAMS, J.S. (1965) Inequity in social exchange. </w:t>
      </w:r>
      <w:r w:rsidRPr="004C3B02">
        <w:rPr>
          <w:i/>
          <w:iCs/>
        </w:rPr>
        <w:t>Advances in Experimental Social Psychology</w:t>
      </w:r>
      <w:r>
        <w:t xml:space="preserve">. Vol 2. pp267–99. </w:t>
      </w:r>
    </w:p>
    <w:p w14:paraId="5C1BD43D" w14:textId="77777777" w:rsidR="005F40C9" w:rsidRDefault="005F40C9" w:rsidP="004C3B02">
      <w:pPr>
        <w:pStyle w:val="ListParagraph"/>
        <w:numPr>
          <w:ilvl w:val="0"/>
          <w:numId w:val="1"/>
        </w:numPr>
        <w:spacing w:line="240" w:lineRule="auto"/>
      </w:pPr>
      <w:r>
        <w:t xml:space="preserve">CIPD (2016) </w:t>
      </w:r>
      <w:r w:rsidRPr="004C3B02">
        <w:rPr>
          <w:i/>
          <w:iCs/>
        </w:rPr>
        <w:t>Could do better? Assessing what works in performance management</w:t>
      </w:r>
      <w:r>
        <w:t xml:space="preserve">. CIPD [online] Available at: </w:t>
      </w:r>
      <w:hyperlink r:id="rId7" w:history="1">
        <w:r w:rsidRPr="00B9466C">
          <w:rPr>
            <w:rStyle w:val="Hyperlink"/>
          </w:rPr>
          <w:t>https://www.cipd.co.uk/Images/could-do-better_2016-assessing-what-works-in-performance-management_tcm18-16874.pdf</w:t>
        </w:r>
      </w:hyperlink>
      <w:r>
        <w:t xml:space="preserve"> [Accessed 28.Nov 2019] </w:t>
      </w:r>
    </w:p>
    <w:p w14:paraId="32AA1661" w14:textId="77777777" w:rsidR="005F40C9" w:rsidRDefault="005F40C9" w:rsidP="004C3B02">
      <w:pPr>
        <w:pStyle w:val="ListParagraph"/>
        <w:numPr>
          <w:ilvl w:val="0"/>
          <w:numId w:val="1"/>
        </w:numPr>
        <w:spacing w:line="240" w:lineRule="auto"/>
      </w:pPr>
      <w:r>
        <w:t xml:space="preserve">DENISI, A.S. and PRITCHARD, R.D. (2006) Performance appraisal, performance management and improving individual performance: a motivational framework. </w:t>
      </w:r>
      <w:r w:rsidRPr="004C3B02">
        <w:rPr>
          <w:i/>
          <w:iCs/>
        </w:rPr>
        <w:t>Management and Organization Review</w:t>
      </w:r>
      <w:r>
        <w:t xml:space="preserve">. Vol 2, No 2. pp253–77. </w:t>
      </w:r>
    </w:p>
    <w:p w14:paraId="4229687F" w14:textId="77777777" w:rsidR="005F40C9" w:rsidRDefault="005F40C9" w:rsidP="004C3B02">
      <w:pPr>
        <w:pStyle w:val="ListParagraph"/>
        <w:numPr>
          <w:ilvl w:val="0"/>
          <w:numId w:val="1"/>
        </w:numPr>
        <w:spacing w:line="240" w:lineRule="auto"/>
      </w:pPr>
      <w:r>
        <w:t xml:space="preserve">FESTINGER, L. (1954) A theory of social comparison processes. </w:t>
      </w:r>
      <w:r w:rsidRPr="004C3B02">
        <w:rPr>
          <w:i/>
          <w:iCs/>
        </w:rPr>
        <w:t xml:space="preserve">Human Relations. </w:t>
      </w:r>
      <w:r>
        <w:t xml:space="preserve">Vol 7, No 2. pp117–140. </w:t>
      </w:r>
    </w:p>
    <w:p w14:paraId="499AA122" w14:textId="77777777" w:rsidR="005F40C9" w:rsidRDefault="005F40C9" w:rsidP="004C3B02">
      <w:pPr>
        <w:pStyle w:val="ListParagraph"/>
        <w:numPr>
          <w:ilvl w:val="0"/>
          <w:numId w:val="1"/>
        </w:numPr>
        <w:spacing w:line="240" w:lineRule="auto"/>
      </w:pPr>
      <w:r>
        <w:t xml:space="preserve">GRIFFIN, R. and EBERT, R.J. (2004) </w:t>
      </w:r>
      <w:r w:rsidRPr="004C3B02">
        <w:rPr>
          <w:i/>
          <w:iCs/>
        </w:rPr>
        <w:t>Business essentials</w:t>
      </w:r>
      <w:r>
        <w:t xml:space="preserve">. London: Prentice Hall. </w:t>
      </w:r>
    </w:p>
    <w:p w14:paraId="4C247CC1" w14:textId="77777777" w:rsidR="005F40C9" w:rsidRDefault="005F40C9" w:rsidP="004C3B02">
      <w:pPr>
        <w:pStyle w:val="ListParagraph"/>
        <w:numPr>
          <w:ilvl w:val="0"/>
          <w:numId w:val="1"/>
        </w:numPr>
        <w:spacing w:line="240" w:lineRule="auto"/>
      </w:pPr>
      <w:r>
        <w:t xml:space="preserve">HARKIN, B., WEBB, T.L., CHANG, B.P., PRESTWICH, A., CONNER, M., KELLER, I., BENN, Y. and SHEERAN, P. (2016) Does monitoring goal progress promote goal attainment? A meta-analysis of the experimental evidence. </w:t>
      </w:r>
      <w:r w:rsidRPr="004C3B02">
        <w:rPr>
          <w:i/>
          <w:iCs/>
        </w:rPr>
        <w:t>Psychological Bulletin</w:t>
      </w:r>
      <w:r>
        <w:t>.</w:t>
      </w:r>
      <w:r>
        <w:br/>
        <w:t xml:space="preserve">Vol 142, No 2. pp198–229. </w:t>
      </w:r>
    </w:p>
    <w:p w14:paraId="2ED2C511" w14:textId="77777777" w:rsidR="005F40C9" w:rsidRDefault="005F40C9" w:rsidP="004C3B02">
      <w:pPr>
        <w:pStyle w:val="ListParagraph"/>
        <w:numPr>
          <w:ilvl w:val="0"/>
          <w:numId w:val="1"/>
        </w:numPr>
        <w:spacing w:line="240" w:lineRule="auto"/>
      </w:pPr>
      <w:r>
        <w:t xml:space="preserve">KLUG, H.J. and MAIER, G.W. (2015) Linking goal progress and subjective well-being: a meta- analysis. </w:t>
      </w:r>
      <w:r w:rsidRPr="004C3B02">
        <w:rPr>
          <w:i/>
          <w:iCs/>
        </w:rPr>
        <w:t>Journal of Happiness Studies</w:t>
      </w:r>
      <w:r>
        <w:t xml:space="preserve">. Vol 16, No 1. pp37–65 </w:t>
      </w:r>
    </w:p>
    <w:p w14:paraId="66DEE58E" w14:textId="77777777" w:rsidR="005F40C9" w:rsidRDefault="005F40C9" w:rsidP="004C3B02">
      <w:pPr>
        <w:pStyle w:val="ListParagraph"/>
        <w:numPr>
          <w:ilvl w:val="0"/>
          <w:numId w:val="1"/>
        </w:numPr>
        <w:spacing w:line="240" w:lineRule="auto"/>
      </w:pPr>
      <w:r>
        <w:t xml:space="preserve">KLUGER, A.N. and DENISI, A. (1996) The effects of feedback interventions on performance: a historical review, a meta-analysis, and a preliminary feedback intervention theory. </w:t>
      </w:r>
      <w:r w:rsidRPr="004C3B02">
        <w:rPr>
          <w:i/>
          <w:iCs/>
        </w:rPr>
        <w:t xml:space="preserve">Psychological Bulletin. </w:t>
      </w:r>
      <w:r>
        <w:t xml:space="preserve">Vol 119, No 2. p254. </w:t>
      </w:r>
    </w:p>
    <w:p w14:paraId="10196443" w14:textId="77777777" w:rsidR="005F40C9" w:rsidRPr="004C3B02" w:rsidRDefault="005F40C9" w:rsidP="004C3B02">
      <w:pPr>
        <w:pStyle w:val="ListParagraph"/>
        <w:numPr>
          <w:ilvl w:val="0"/>
          <w:numId w:val="1"/>
        </w:numPr>
        <w:spacing w:line="240" w:lineRule="auto"/>
        <w:rPr>
          <w:rFonts w:ascii="AppleSystemUIFont" w:hAnsi="AppleSystemUIFont" w:cs="AppleSystemUIFont"/>
        </w:rPr>
      </w:pPr>
      <w:r w:rsidRPr="004C3B02">
        <w:rPr>
          <w:rFonts w:ascii="AppleSystemUIFont" w:hAnsi="AppleSystemUIFont" w:cs="AppleSystemUIFont"/>
        </w:rPr>
        <w:t>LATHAM, G.P. (2004) The motivational benefits of goal setting. Academy of Management Executive. Vol 18, No 4. pp126–9.</w:t>
      </w:r>
    </w:p>
    <w:p w14:paraId="3928127E" w14:textId="77777777" w:rsidR="005F40C9" w:rsidRDefault="005F40C9" w:rsidP="004C3B02">
      <w:pPr>
        <w:pStyle w:val="ListParagraph"/>
        <w:numPr>
          <w:ilvl w:val="0"/>
          <w:numId w:val="1"/>
        </w:numPr>
        <w:spacing w:line="240" w:lineRule="auto"/>
      </w:pPr>
      <w:proofErr w:type="spellStart"/>
      <w:r>
        <w:t>Lazer</w:t>
      </w:r>
      <w:proofErr w:type="spellEnd"/>
      <w:r>
        <w:t xml:space="preserve"> and </w:t>
      </w:r>
      <w:proofErr w:type="spellStart"/>
      <w:r>
        <w:t>Wilkstrom</w:t>
      </w:r>
      <w:proofErr w:type="spellEnd"/>
      <w:r>
        <w:t xml:space="preserve"> (1977) </w:t>
      </w:r>
      <w:r>
        <w:rPr>
          <w:i/>
          <w:iCs/>
        </w:rPr>
        <w:t>Appraising Managerial Performance: Current Practices and New Directions</w:t>
      </w:r>
      <w:r>
        <w:t>. New York. The conference Board.</w:t>
      </w:r>
    </w:p>
    <w:p w14:paraId="515A2F6F" w14:textId="77777777" w:rsidR="005F40C9" w:rsidRDefault="005F40C9" w:rsidP="004C3B02">
      <w:pPr>
        <w:pStyle w:val="ListParagraph"/>
        <w:numPr>
          <w:ilvl w:val="0"/>
          <w:numId w:val="1"/>
        </w:numPr>
        <w:spacing w:line="240" w:lineRule="auto"/>
      </w:pPr>
      <w:r>
        <w:t xml:space="preserve">Locke, E, A., Shaw, K, N., </w:t>
      </w:r>
      <w:proofErr w:type="spellStart"/>
      <w:r>
        <w:t>Saari</w:t>
      </w:r>
      <w:proofErr w:type="spellEnd"/>
      <w:r>
        <w:t xml:space="preserve">, L, M., Latham, G, P. (1981) </w:t>
      </w:r>
      <w:r>
        <w:rPr>
          <w:i/>
          <w:iCs/>
        </w:rPr>
        <w:t>Goal Setting and Task performance</w:t>
      </w:r>
      <w:r>
        <w:t xml:space="preserve">. American Psychological Association. Psychological Bulletin 90(1), 125. </w:t>
      </w:r>
    </w:p>
    <w:p w14:paraId="0BDA8FFE" w14:textId="77777777" w:rsidR="005F40C9" w:rsidRPr="004C3B02" w:rsidRDefault="005F40C9" w:rsidP="004C3B02">
      <w:pPr>
        <w:pStyle w:val="ListParagraph"/>
        <w:numPr>
          <w:ilvl w:val="0"/>
          <w:numId w:val="1"/>
        </w:numPr>
        <w:spacing w:line="240" w:lineRule="auto"/>
        <w:rPr>
          <w:rFonts w:ascii="AppleSystemUIFont" w:hAnsi="AppleSystemUIFont" w:cs="AppleSystemUIFont"/>
        </w:rPr>
      </w:pPr>
      <w:r w:rsidRPr="004C3B02">
        <w:rPr>
          <w:rFonts w:ascii="AppleSystemUIFont" w:hAnsi="AppleSystemUIFont" w:cs="AppleSystemUIFont"/>
        </w:rPr>
        <w:t>LOCKE, E.A. and LATHAM, G.P. (2002) Building a practically useful theory of goal setting and task motivation: a 35-year odyssey. American Psychologist. Vol 57,</w:t>
      </w:r>
      <w:r w:rsidRPr="004C3B02">
        <w:rPr>
          <w:rFonts w:ascii="AppleSystemUIFont" w:hAnsi="AppleSystemUIFont" w:cs="AppleSystemUIFont"/>
        </w:rPr>
        <w:t xml:space="preserve"> </w:t>
      </w:r>
      <w:r w:rsidRPr="004C3B02">
        <w:rPr>
          <w:rFonts w:ascii="AppleSystemUIFont" w:hAnsi="AppleSystemUIFont" w:cs="AppleSystemUIFont"/>
        </w:rPr>
        <w:t>No 9. pp705–17.</w:t>
      </w:r>
    </w:p>
    <w:p w14:paraId="5AD2AE81" w14:textId="77777777" w:rsidR="005F40C9" w:rsidRPr="00D333C4" w:rsidRDefault="005F40C9" w:rsidP="004C3B02">
      <w:pPr>
        <w:pStyle w:val="ListParagraph"/>
        <w:numPr>
          <w:ilvl w:val="0"/>
          <w:numId w:val="1"/>
        </w:numPr>
        <w:spacing w:line="240" w:lineRule="auto"/>
      </w:pPr>
      <w:r>
        <w:t xml:space="preserve">McGregor, D (1957) </w:t>
      </w:r>
      <w:r>
        <w:rPr>
          <w:i/>
          <w:iCs/>
        </w:rPr>
        <w:t xml:space="preserve">An Uneasy Look at Performance Appraisal, </w:t>
      </w:r>
      <w:r>
        <w:t>Harvard Business Review, May-June, pp.89-94</w:t>
      </w:r>
    </w:p>
    <w:p w14:paraId="5F7D83A5" w14:textId="319B8531" w:rsidR="00971FCB" w:rsidRDefault="005F40C9" w:rsidP="004C3B02">
      <w:pPr>
        <w:pStyle w:val="ListParagraph"/>
        <w:numPr>
          <w:ilvl w:val="0"/>
          <w:numId w:val="1"/>
        </w:numPr>
        <w:spacing w:line="240" w:lineRule="auto"/>
      </w:pPr>
      <w:r>
        <w:t xml:space="preserve">MURAYAMA, K. and ELLIOT, A.J. (2012) The competition– performance relation: a meta- analytic review and test of the opposing processes model of competition and performance. </w:t>
      </w:r>
      <w:r w:rsidRPr="004C3B02">
        <w:rPr>
          <w:i/>
          <w:iCs/>
        </w:rPr>
        <w:t>Psychological Bulletin</w:t>
      </w:r>
      <w:r>
        <w:t xml:space="preserve">. Vol 138, No 6. p1035. </w:t>
      </w:r>
    </w:p>
    <w:p w14:paraId="36516B1D" w14:textId="77777777" w:rsidR="00971FCB" w:rsidRDefault="00971FCB">
      <w:pPr>
        <w:spacing w:before="0" w:after="0" w:line="240" w:lineRule="auto"/>
        <w:jc w:val="left"/>
      </w:pPr>
      <w:r>
        <w:br w:type="page"/>
      </w:r>
    </w:p>
    <w:p w14:paraId="5E6C38A6" w14:textId="78C617D6" w:rsidR="00971FCB" w:rsidRDefault="00971FCB" w:rsidP="00971FCB">
      <w:pPr>
        <w:spacing w:line="240" w:lineRule="auto"/>
        <w:rPr>
          <w:b/>
          <w:bCs/>
        </w:rPr>
      </w:pPr>
      <w:r>
        <w:rPr>
          <w:b/>
          <w:bCs/>
        </w:rPr>
        <w:lastRenderedPageBreak/>
        <w:t>Do Targets and Appraisals Generally Work?</w:t>
      </w:r>
    </w:p>
    <w:p w14:paraId="27B9E6EC" w14:textId="49ECE17E" w:rsidR="00971FCB" w:rsidRDefault="00971FCB" w:rsidP="00971FCB">
      <w:r>
        <w:t xml:space="preserve">A wide range of disciplines (e.g. management, medicine sports and more) have demonstrated positive effects of goal-setting interventions on performance outcome. Widely accepted that goal setting is effective for improving performance and steering in right direction. Goal setting also affects behaviour or achievement in areas other than workplace performance. </w:t>
      </w:r>
      <w:proofErr w:type="spellStart"/>
      <w:r w:rsidR="00BE0B05">
        <w:t>Juncaj</w:t>
      </w:r>
      <w:proofErr w:type="spellEnd"/>
      <w:r w:rsidR="00BE0B05">
        <w:t xml:space="preserve">, (2002) argues that if appraisals are used correctly, it is considered </w:t>
      </w:r>
      <w:r w:rsidR="00F92821">
        <w:t xml:space="preserve">to be an effective tool for providing feedback for development. </w:t>
      </w:r>
    </w:p>
    <w:p w14:paraId="21DCA402" w14:textId="3FFB5E46" w:rsidR="00971FCB" w:rsidRDefault="00971FCB" w:rsidP="00971FCB">
      <w:r>
        <w:t xml:space="preserve">Some scholars argue that goal setting cannot be used in all circumstances to improve motivation. From 61 controlled studies, 10000 subjects on how goals impact on learning outcomes. Studies showed an effect size of up to r=0.73 from -1 to 1 (where 0 is no correlation, -1 is perfectly negative effect and 1 is perfectly positive effect). This represents a large impact (Mesmer-Magnus and </w:t>
      </w:r>
      <w:proofErr w:type="spellStart"/>
      <w:r>
        <w:t>Viswesvaran</w:t>
      </w:r>
      <w:proofErr w:type="spellEnd"/>
      <w:r>
        <w:t xml:space="preserve">, 2007). Studies also found that ‘interdependent’ goals make a moderate contribution to the performance of that team or unit (O’Leary-Kelly et al, 1994 &amp; Courtright et al, 2015). </w:t>
      </w:r>
    </w:p>
    <w:p w14:paraId="288CA404" w14:textId="77777777" w:rsidR="00971FCB" w:rsidRDefault="00971FCB" w:rsidP="00971FCB">
      <w:r>
        <w:t xml:space="preserve">Managers should use goal setting on a prescription basis, carefully considering negatives of such techniques. The overuse of very high goals can lead to diminished ability to control feelings, thoughts and actions- ‘self-regulatory capacity’- and unethical behaviour (Schweitzer et al, 2004 &amp; Welsh and Ordonez, 2014). Detrimental outcomes are especially likely if someone falls just short of goal. Goals should not pressure employees with narrow targets and disregard other areas of job. This could have been the case in various corporate scandals; Lehman Brothers, Deepwater Horizon &amp; Volkswagen. Goal setting can be powerful but needs to be used with care. If used wrong, it can lead to ‘distorted incentives’ as opposed to improved performance. </w:t>
      </w:r>
    </w:p>
    <w:p w14:paraId="707494A1" w14:textId="2B6C098C" w:rsidR="00971FCB" w:rsidRPr="0070259E" w:rsidRDefault="00971FCB" w:rsidP="00971FCB">
      <w:r>
        <w:t xml:space="preserve">The answer on whether appraisals work vary significantly. One study found that feedback makes a moderate improvement in performance, but this varies (Kluger and </w:t>
      </w:r>
      <w:proofErr w:type="spellStart"/>
      <w:r>
        <w:t>DeNisi’s</w:t>
      </w:r>
      <w:proofErr w:type="spellEnd"/>
      <w:r>
        <w:t xml:space="preserve">, 1996). When given properly, feedback can be invaluable, if given poorly it can be very negative. Overall, performance appraisals tend to be effective to improve performance, but can decrease it in some circumstances. </w:t>
      </w:r>
      <w:r w:rsidR="0070259E">
        <w:t>Taking into account the criticisms that appear in the management literature, companies are still likely to continue using performance appraisals despite the shortcomings (Lawler et al, 2012).</w:t>
      </w:r>
    </w:p>
    <w:p w14:paraId="7B908C21" w14:textId="628D5D48" w:rsidR="00971FCB" w:rsidRDefault="00971FCB" w:rsidP="00971FCB">
      <w:pPr>
        <w:spacing w:line="240" w:lineRule="auto"/>
      </w:pPr>
    </w:p>
    <w:p w14:paraId="64408CC3" w14:textId="1B650D7A" w:rsidR="00971FCB" w:rsidRDefault="00971FCB" w:rsidP="00971FCB">
      <w:pPr>
        <w:spacing w:line="240" w:lineRule="auto"/>
      </w:pPr>
    </w:p>
    <w:p w14:paraId="0EC2C5BC" w14:textId="61286A8D" w:rsidR="00971FCB" w:rsidRDefault="00971FCB" w:rsidP="00971FCB">
      <w:pPr>
        <w:spacing w:line="240" w:lineRule="auto"/>
      </w:pPr>
    </w:p>
    <w:p w14:paraId="668C9855" w14:textId="3ABCF169" w:rsidR="00971FCB" w:rsidRDefault="00971FCB" w:rsidP="00971FCB">
      <w:pPr>
        <w:spacing w:line="240" w:lineRule="auto"/>
      </w:pPr>
    </w:p>
    <w:p w14:paraId="073739B7" w14:textId="77777777" w:rsidR="00BE0B05" w:rsidRPr="00BE0B05" w:rsidRDefault="00BE0B05" w:rsidP="00BE0B05">
      <w:pPr>
        <w:spacing w:line="240" w:lineRule="auto"/>
      </w:pPr>
    </w:p>
    <w:p w14:paraId="6CADC56F" w14:textId="77777777" w:rsidR="00BE0B05" w:rsidRDefault="00BE0B05" w:rsidP="00BE0B05">
      <w:pPr>
        <w:pStyle w:val="ListParagraph"/>
        <w:numPr>
          <w:ilvl w:val="0"/>
          <w:numId w:val="3"/>
        </w:numPr>
        <w:spacing w:line="240" w:lineRule="auto"/>
      </w:pPr>
      <w:r>
        <w:t xml:space="preserve">CIPD (2016) </w:t>
      </w:r>
      <w:r w:rsidRPr="004C3B02">
        <w:rPr>
          <w:i/>
          <w:iCs/>
        </w:rPr>
        <w:t>Could do better? Assessing what works in performance management</w:t>
      </w:r>
      <w:r>
        <w:t xml:space="preserve">. CIPD [online] Available at: </w:t>
      </w:r>
      <w:hyperlink r:id="rId8" w:history="1">
        <w:r w:rsidRPr="00B9466C">
          <w:rPr>
            <w:rStyle w:val="Hyperlink"/>
          </w:rPr>
          <w:t>https://www.cipd.co.uk/Images/could-do-better_2016-assessing-what-works-in-performance-management_tcm18-16874.pdf</w:t>
        </w:r>
      </w:hyperlink>
      <w:r>
        <w:t xml:space="preserve"> [Accessed 28.Nov 2019] </w:t>
      </w:r>
    </w:p>
    <w:p w14:paraId="617C2B76" w14:textId="1F938414" w:rsidR="00BE0B05" w:rsidRDefault="00BE0B05" w:rsidP="00BE0B05">
      <w:pPr>
        <w:pStyle w:val="ListParagraph"/>
        <w:numPr>
          <w:ilvl w:val="0"/>
          <w:numId w:val="3"/>
        </w:numPr>
        <w:spacing w:line="240" w:lineRule="auto"/>
      </w:pPr>
      <w:r w:rsidRPr="00BE0B05">
        <w:t xml:space="preserve">COURTRIGHT, S.H., THURGOOD, G.R., STEWART, G.L. and PIEROTTI, A.J. (2015) Structural interdependence in teams: an integrative framework and meta- analysis. </w:t>
      </w:r>
      <w:r w:rsidRPr="00BE0B05">
        <w:rPr>
          <w:i/>
          <w:iCs/>
        </w:rPr>
        <w:t>Journal of Applied Psychology</w:t>
      </w:r>
      <w:r w:rsidRPr="00BE0B05">
        <w:t xml:space="preserve">. Vol 100, No 6. p1825. </w:t>
      </w:r>
    </w:p>
    <w:p w14:paraId="793EBCEB" w14:textId="5C791332" w:rsidR="00F92821" w:rsidRPr="00BE0B05" w:rsidRDefault="00F92821" w:rsidP="00BE0B05">
      <w:pPr>
        <w:pStyle w:val="ListParagraph"/>
        <w:numPr>
          <w:ilvl w:val="0"/>
          <w:numId w:val="3"/>
        </w:numPr>
        <w:spacing w:line="240" w:lineRule="auto"/>
      </w:pPr>
      <w:proofErr w:type="spellStart"/>
      <w:r>
        <w:t>Juncaj</w:t>
      </w:r>
      <w:proofErr w:type="spellEnd"/>
      <w:r>
        <w:t xml:space="preserve">, T. (2002) </w:t>
      </w:r>
      <w:r>
        <w:rPr>
          <w:i/>
          <w:iCs/>
        </w:rPr>
        <w:t>Do Performance Appraisals Work?</w:t>
      </w:r>
      <w:r>
        <w:t xml:space="preserve"> </w:t>
      </w:r>
      <w:r w:rsidR="0070259E">
        <w:t xml:space="preserve"> [online] Available at: </w:t>
      </w:r>
      <w:hyperlink r:id="rId9" w:history="1">
        <w:r w:rsidR="0070259E" w:rsidRPr="00B9466C">
          <w:rPr>
            <w:rStyle w:val="Hyperlink"/>
          </w:rPr>
          <w:t>https://quality-texas.org/wp-content/uploads/2014/11/Performance</w:t>
        </w:r>
        <w:r w:rsidR="0070259E" w:rsidRPr="00B9466C">
          <w:rPr>
            <w:rStyle w:val="Hyperlink"/>
          </w:rPr>
          <w:t>-</w:t>
        </w:r>
        <w:r w:rsidR="0070259E" w:rsidRPr="00B9466C">
          <w:rPr>
            <w:rStyle w:val="Hyperlink"/>
          </w:rPr>
          <w:t>Ap</w:t>
        </w:r>
        <w:r w:rsidR="0070259E" w:rsidRPr="00B9466C">
          <w:rPr>
            <w:rStyle w:val="Hyperlink"/>
          </w:rPr>
          <w:t>p</w:t>
        </w:r>
        <w:r w:rsidR="0070259E" w:rsidRPr="00B9466C">
          <w:rPr>
            <w:rStyle w:val="Hyperlink"/>
          </w:rPr>
          <w:t>raisals.pdf</w:t>
        </w:r>
      </w:hyperlink>
      <w:r w:rsidR="0070259E">
        <w:t xml:space="preserve"> [Accessed 28. Nov.2019] </w:t>
      </w:r>
      <w:bookmarkStart w:id="0" w:name="_GoBack"/>
      <w:bookmarkEnd w:id="0"/>
    </w:p>
    <w:p w14:paraId="739C35A4" w14:textId="77777777" w:rsidR="00BE0B05" w:rsidRDefault="00BE0B05" w:rsidP="00BE0B05">
      <w:pPr>
        <w:pStyle w:val="ListParagraph"/>
        <w:numPr>
          <w:ilvl w:val="0"/>
          <w:numId w:val="3"/>
        </w:numPr>
        <w:spacing w:line="240" w:lineRule="auto"/>
      </w:pPr>
      <w:r w:rsidRPr="00BE0B05">
        <w:t xml:space="preserve">KLUGER, A.N. and DENISI, A. (1996) The effects of feedback interventions on performance: a historical review, a meta-analysis, and a preliminary feedback intervention theory. </w:t>
      </w:r>
      <w:r w:rsidRPr="00BE0B05">
        <w:rPr>
          <w:i/>
          <w:iCs/>
        </w:rPr>
        <w:t xml:space="preserve">Psychological Bulletin. </w:t>
      </w:r>
      <w:r w:rsidRPr="00BE0B05">
        <w:t xml:space="preserve">Vol 119, No 2. p254. </w:t>
      </w:r>
    </w:p>
    <w:p w14:paraId="4AC2C45F" w14:textId="77777777" w:rsidR="00BE0B05" w:rsidRPr="00BE0B05" w:rsidRDefault="00BE0B05" w:rsidP="00BE0B05">
      <w:pPr>
        <w:pStyle w:val="ListParagraph"/>
        <w:numPr>
          <w:ilvl w:val="0"/>
          <w:numId w:val="3"/>
        </w:numPr>
        <w:spacing w:line="240" w:lineRule="auto"/>
      </w:pPr>
      <w:r w:rsidRPr="00BE0B05">
        <w:t xml:space="preserve">MESMER-MAGNUS, J. and VISWESVARAN, C. (2007) Inducing maximal versus typical learning through the provision of a pretraining goal orientation. </w:t>
      </w:r>
      <w:r w:rsidRPr="00BE0B05">
        <w:rPr>
          <w:i/>
          <w:iCs/>
        </w:rPr>
        <w:t>Human Performance</w:t>
      </w:r>
      <w:r w:rsidRPr="00BE0B05">
        <w:t xml:space="preserve">. Vol 20, No 3. pp205–22. </w:t>
      </w:r>
    </w:p>
    <w:p w14:paraId="2CF44AA7" w14:textId="77777777" w:rsidR="00BE0B05" w:rsidRPr="00BE0B05" w:rsidRDefault="00BE0B05" w:rsidP="00BE0B05">
      <w:pPr>
        <w:pStyle w:val="ListParagraph"/>
        <w:numPr>
          <w:ilvl w:val="0"/>
          <w:numId w:val="3"/>
        </w:numPr>
        <w:spacing w:line="240" w:lineRule="auto"/>
      </w:pPr>
      <w:r w:rsidRPr="00BE0B05">
        <w:t xml:space="preserve">O’LEARY-KELLY, A., MARTOCCHIO, J. and FRINK, D.A. (1994) Review of the influence of group goals on group performance. </w:t>
      </w:r>
      <w:r w:rsidRPr="00BE0B05">
        <w:rPr>
          <w:i/>
          <w:iCs/>
        </w:rPr>
        <w:t>Academy of Management Journal</w:t>
      </w:r>
      <w:r w:rsidRPr="00BE0B05">
        <w:t xml:space="preserve">. Vol 37, No 5. pp1285–1301. </w:t>
      </w:r>
    </w:p>
    <w:p w14:paraId="32E0AFDA" w14:textId="77777777" w:rsidR="00BE0B05" w:rsidRPr="00BE0B05" w:rsidRDefault="00BE0B05" w:rsidP="00BE0B05">
      <w:pPr>
        <w:pStyle w:val="ListParagraph"/>
        <w:numPr>
          <w:ilvl w:val="0"/>
          <w:numId w:val="3"/>
        </w:numPr>
        <w:spacing w:line="240" w:lineRule="auto"/>
      </w:pPr>
      <w:r w:rsidRPr="00BE0B05">
        <w:t xml:space="preserve">SCHWEITZER, M.E., ORDÓÑEZ, L. and DOUMA, B. (2004) Goal setting as a motivator of unethical </w:t>
      </w:r>
      <w:proofErr w:type="spellStart"/>
      <w:r w:rsidRPr="00BE0B05">
        <w:t>behavior</w:t>
      </w:r>
      <w:proofErr w:type="spellEnd"/>
      <w:r w:rsidRPr="00BE0B05">
        <w:t xml:space="preserve">. </w:t>
      </w:r>
      <w:r w:rsidRPr="00BE0B05">
        <w:rPr>
          <w:i/>
          <w:iCs/>
        </w:rPr>
        <w:t>Academy of Management Journal</w:t>
      </w:r>
      <w:r w:rsidRPr="00BE0B05">
        <w:t xml:space="preserve">. Vol 47. pp422–32. </w:t>
      </w:r>
    </w:p>
    <w:p w14:paraId="70C70719" w14:textId="2D923B45" w:rsidR="00BE0B05" w:rsidRDefault="00BE0B05" w:rsidP="00BE0B05">
      <w:pPr>
        <w:pStyle w:val="ListParagraph"/>
        <w:numPr>
          <w:ilvl w:val="0"/>
          <w:numId w:val="3"/>
        </w:numPr>
        <w:spacing w:line="240" w:lineRule="auto"/>
      </w:pPr>
      <w:r w:rsidRPr="00BE0B05">
        <w:t xml:space="preserve">WELSH, D.T. and ORDÓÑEZ, L.D. (2014) The dark side of consecutive </w:t>
      </w:r>
      <w:proofErr w:type="gramStart"/>
      <w:r w:rsidRPr="00BE0B05">
        <w:t>high performance</w:t>
      </w:r>
      <w:proofErr w:type="gramEnd"/>
      <w:r w:rsidRPr="00BE0B05">
        <w:t xml:space="preserve"> goals: linking goal setting, depletion, and unethical </w:t>
      </w:r>
      <w:proofErr w:type="spellStart"/>
      <w:r w:rsidRPr="00BE0B05">
        <w:t>behavior</w:t>
      </w:r>
      <w:proofErr w:type="spellEnd"/>
      <w:r w:rsidRPr="00BE0B05">
        <w:t xml:space="preserve">. </w:t>
      </w:r>
      <w:r w:rsidRPr="00BE0B05">
        <w:rPr>
          <w:i/>
          <w:iCs/>
        </w:rPr>
        <w:t xml:space="preserve">Organizational </w:t>
      </w:r>
      <w:proofErr w:type="spellStart"/>
      <w:r w:rsidRPr="00BE0B05">
        <w:rPr>
          <w:i/>
          <w:iCs/>
        </w:rPr>
        <w:t>Behavior</w:t>
      </w:r>
      <w:proofErr w:type="spellEnd"/>
      <w:r w:rsidRPr="00BE0B05">
        <w:rPr>
          <w:i/>
          <w:iCs/>
        </w:rPr>
        <w:t xml:space="preserve"> and Human Decision Processes</w:t>
      </w:r>
      <w:r w:rsidRPr="00BE0B05">
        <w:t xml:space="preserve">. Vol 123, No 2. pp79–89. </w:t>
      </w:r>
    </w:p>
    <w:p w14:paraId="5DF8871A" w14:textId="7DE9494C" w:rsidR="00F92821" w:rsidRPr="00BE0B05" w:rsidRDefault="00F92821" w:rsidP="00BE0B05">
      <w:pPr>
        <w:pStyle w:val="ListParagraph"/>
        <w:numPr>
          <w:ilvl w:val="0"/>
          <w:numId w:val="3"/>
        </w:numPr>
        <w:spacing w:line="240" w:lineRule="auto"/>
      </w:pPr>
      <w:r>
        <w:t xml:space="preserve">Lawler, E, E III., Benson, G, S., McDermott, M. (2012) </w:t>
      </w:r>
      <w:r>
        <w:rPr>
          <w:i/>
          <w:iCs/>
        </w:rPr>
        <w:t xml:space="preserve">What Makes Performance </w:t>
      </w:r>
      <w:r w:rsidR="0070259E">
        <w:rPr>
          <w:i/>
          <w:iCs/>
        </w:rPr>
        <w:t xml:space="preserve">Appraisal Effective. </w:t>
      </w:r>
      <w:r w:rsidR="0070259E">
        <w:t>Sage Journal. Vol. 44, Issue, 4.</w:t>
      </w:r>
    </w:p>
    <w:p w14:paraId="699C0925" w14:textId="77777777" w:rsidR="00BE0B05" w:rsidRDefault="00BE0B05" w:rsidP="00BE0B05">
      <w:pPr>
        <w:pStyle w:val="NormalWeb"/>
      </w:pPr>
    </w:p>
    <w:p w14:paraId="66CCF2D6" w14:textId="77777777" w:rsidR="00971FCB" w:rsidRDefault="00971FCB" w:rsidP="00971FCB">
      <w:pPr>
        <w:pStyle w:val="NormalWeb"/>
      </w:pPr>
    </w:p>
    <w:p w14:paraId="760A1312" w14:textId="77777777" w:rsidR="00971FCB" w:rsidRPr="00971FCB" w:rsidRDefault="00971FCB" w:rsidP="00971FCB">
      <w:pPr>
        <w:spacing w:line="240" w:lineRule="auto"/>
      </w:pPr>
    </w:p>
    <w:sectPr w:rsidR="00971FCB" w:rsidRPr="00971FCB" w:rsidSect="00E12F96">
      <w:head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A6F960" w14:textId="77777777" w:rsidR="00EE6E2B" w:rsidRDefault="00EE6E2B" w:rsidP="005F40C9">
      <w:pPr>
        <w:spacing w:before="0" w:after="0" w:line="240" w:lineRule="auto"/>
      </w:pPr>
      <w:r>
        <w:separator/>
      </w:r>
    </w:p>
  </w:endnote>
  <w:endnote w:type="continuationSeparator" w:id="0">
    <w:p w14:paraId="4C397041" w14:textId="77777777" w:rsidR="00EE6E2B" w:rsidRDefault="00EE6E2B" w:rsidP="005F40C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00000003" w:usb1="00000000" w:usb2="0000000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173EF" w14:textId="77777777" w:rsidR="00EE6E2B" w:rsidRDefault="00EE6E2B" w:rsidP="005F40C9">
      <w:pPr>
        <w:spacing w:before="0" w:after="0" w:line="240" w:lineRule="auto"/>
      </w:pPr>
      <w:r>
        <w:separator/>
      </w:r>
    </w:p>
  </w:footnote>
  <w:footnote w:type="continuationSeparator" w:id="0">
    <w:p w14:paraId="1EA4DF28" w14:textId="77777777" w:rsidR="00EE6E2B" w:rsidRDefault="00EE6E2B" w:rsidP="005F40C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EA59A" w14:textId="29559219" w:rsidR="005F40C9" w:rsidRDefault="005F40C9">
    <w:pPr>
      <w:pStyle w:val="Header"/>
    </w:pPr>
    <w:r>
      <w:t>Chapter 2</w:t>
    </w:r>
    <w:r w:rsidR="00971FCB">
      <w:t>&amp;3</w:t>
    </w:r>
    <w:r>
      <w:tab/>
    </w:r>
    <w:r>
      <w:tab/>
      <w:t>Amy, Charlotte, Sam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05E26"/>
    <w:multiLevelType w:val="hybridMultilevel"/>
    <w:tmpl w:val="58702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A155D0"/>
    <w:multiLevelType w:val="hybridMultilevel"/>
    <w:tmpl w:val="F918BD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826471"/>
    <w:multiLevelType w:val="hybridMultilevel"/>
    <w:tmpl w:val="F918BD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FA9"/>
    <w:rsid w:val="00030757"/>
    <w:rsid w:val="00036125"/>
    <w:rsid w:val="00051B53"/>
    <w:rsid w:val="000905B0"/>
    <w:rsid w:val="00193A4C"/>
    <w:rsid w:val="00287FB0"/>
    <w:rsid w:val="004C3B02"/>
    <w:rsid w:val="0054635E"/>
    <w:rsid w:val="005D3FA9"/>
    <w:rsid w:val="005F40C9"/>
    <w:rsid w:val="00665483"/>
    <w:rsid w:val="006A38B4"/>
    <w:rsid w:val="0070259E"/>
    <w:rsid w:val="00850FCC"/>
    <w:rsid w:val="0086507D"/>
    <w:rsid w:val="008B6C72"/>
    <w:rsid w:val="00971FCB"/>
    <w:rsid w:val="00BE0B05"/>
    <w:rsid w:val="00C368BE"/>
    <w:rsid w:val="00CC6ABC"/>
    <w:rsid w:val="00D333C4"/>
    <w:rsid w:val="00E12F96"/>
    <w:rsid w:val="00E536F1"/>
    <w:rsid w:val="00EE6E2B"/>
    <w:rsid w:val="00F92821"/>
    <w:rsid w:val="00F96262"/>
    <w:rsid w:val="00FA35EE"/>
    <w:rsid w:val="00FD6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F26B9C"/>
  <w14:defaultImageDpi w14:val="32767"/>
  <w15:chartTrackingRefBased/>
  <w15:docId w15:val="{7034073E-B4F8-0441-BDD2-661842016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333C4"/>
    <w:pPr>
      <w:spacing w:before="120" w:after="120" w:line="360" w:lineRule="auto"/>
      <w:jc w:val="both"/>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4635E"/>
    <w:pPr>
      <w:spacing w:before="100" w:beforeAutospacing="1" w:after="100" w:afterAutospacing="1" w:line="240" w:lineRule="auto"/>
      <w:jc w:val="left"/>
    </w:pPr>
    <w:rPr>
      <w:rFonts w:eastAsia="Times New Roman" w:cs="Times New Roman"/>
      <w:lang w:eastAsia="en-GB"/>
    </w:rPr>
  </w:style>
  <w:style w:type="paragraph" w:styleId="ListParagraph">
    <w:name w:val="List Paragraph"/>
    <w:basedOn w:val="Normal"/>
    <w:uiPriority w:val="34"/>
    <w:qFormat/>
    <w:rsid w:val="004C3B02"/>
    <w:pPr>
      <w:ind w:left="720"/>
      <w:contextualSpacing/>
    </w:pPr>
  </w:style>
  <w:style w:type="character" w:styleId="Hyperlink">
    <w:name w:val="Hyperlink"/>
    <w:basedOn w:val="DefaultParagraphFont"/>
    <w:uiPriority w:val="99"/>
    <w:unhideWhenUsed/>
    <w:rsid w:val="004C3B02"/>
    <w:rPr>
      <w:color w:val="0563C1" w:themeColor="hyperlink"/>
      <w:u w:val="single"/>
    </w:rPr>
  </w:style>
  <w:style w:type="character" w:styleId="UnresolvedMention">
    <w:name w:val="Unresolved Mention"/>
    <w:basedOn w:val="DefaultParagraphFont"/>
    <w:uiPriority w:val="99"/>
    <w:rsid w:val="004C3B02"/>
    <w:rPr>
      <w:color w:val="605E5C"/>
      <w:shd w:val="clear" w:color="auto" w:fill="E1DFDD"/>
    </w:rPr>
  </w:style>
  <w:style w:type="paragraph" w:styleId="Header">
    <w:name w:val="header"/>
    <w:basedOn w:val="Normal"/>
    <w:link w:val="HeaderChar"/>
    <w:uiPriority w:val="99"/>
    <w:unhideWhenUsed/>
    <w:rsid w:val="005F40C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F40C9"/>
    <w:rPr>
      <w:rFonts w:ascii="Times New Roman" w:hAnsi="Times New Roman"/>
    </w:rPr>
  </w:style>
  <w:style w:type="paragraph" w:styleId="Footer">
    <w:name w:val="footer"/>
    <w:basedOn w:val="Normal"/>
    <w:link w:val="FooterChar"/>
    <w:uiPriority w:val="99"/>
    <w:unhideWhenUsed/>
    <w:rsid w:val="005F40C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F40C9"/>
    <w:rPr>
      <w:rFonts w:ascii="Times New Roman" w:hAnsi="Times New Roman"/>
    </w:rPr>
  </w:style>
  <w:style w:type="character" w:styleId="FollowedHyperlink">
    <w:name w:val="FollowedHyperlink"/>
    <w:basedOn w:val="DefaultParagraphFont"/>
    <w:uiPriority w:val="99"/>
    <w:semiHidden/>
    <w:unhideWhenUsed/>
    <w:rsid w:val="007025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3930">
      <w:bodyDiv w:val="1"/>
      <w:marLeft w:val="0"/>
      <w:marRight w:val="0"/>
      <w:marTop w:val="0"/>
      <w:marBottom w:val="0"/>
      <w:divBdr>
        <w:top w:val="none" w:sz="0" w:space="0" w:color="auto"/>
        <w:left w:val="none" w:sz="0" w:space="0" w:color="auto"/>
        <w:bottom w:val="none" w:sz="0" w:space="0" w:color="auto"/>
        <w:right w:val="none" w:sz="0" w:space="0" w:color="auto"/>
      </w:divBdr>
      <w:divsChild>
        <w:div w:id="1264875779">
          <w:marLeft w:val="0"/>
          <w:marRight w:val="0"/>
          <w:marTop w:val="0"/>
          <w:marBottom w:val="0"/>
          <w:divBdr>
            <w:top w:val="none" w:sz="0" w:space="0" w:color="auto"/>
            <w:left w:val="none" w:sz="0" w:space="0" w:color="auto"/>
            <w:bottom w:val="none" w:sz="0" w:space="0" w:color="auto"/>
            <w:right w:val="none" w:sz="0" w:space="0" w:color="auto"/>
          </w:divBdr>
          <w:divsChild>
            <w:div w:id="1477264911">
              <w:marLeft w:val="0"/>
              <w:marRight w:val="0"/>
              <w:marTop w:val="0"/>
              <w:marBottom w:val="0"/>
              <w:divBdr>
                <w:top w:val="none" w:sz="0" w:space="0" w:color="auto"/>
                <w:left w:val="none" w:sz="0" w:space="0" w:color="auto"/>
                <w:bottom w:val="none" w:sz="0" w:space="0" w:color="auto"/>
                <w:right w:val="none" w:sz="0" w:space="0" w:color="auto"/>
              </w:divBdr>
              <w:divsChild>
                <w:div w:id="188516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56303">
      <w:bodyDiv w:val="1"/>
      <w:marLeft w:val="0"/>
      <w:marRight w:val="0"/>
      <w:marTop w:val="0"/>
      <w:marBottom w:val="0"/>
      <w:divBdr>
        <w:top w:val="none" w:sz="0" w:space="0" w:color="auto"/>
        <w:left w:val="none" w:sz="0" w:space="0" w:color="auto"/>
        <w:bottom w:val="none" w:sz="0" w:space="0" w:color="auto"/>
        <w:right w:val="none" w:sz="0" w:space="0" w:color="auto"/>
      </w:divBdr>
      <w:divsChild>
        <w:div w:id="1287006151">
          <w:marLeft w:val="0"/>
          <w:marRight w:val="0"/>
          <w:marTop w:val="0"/>
          <w:marBottom w:val="0"/>
          <w:divBdr>
            <w:top w:val="none" w:sz="0" w:space="0" w:color="auto"/>
            <w:left w:val="none" w:sz="0" w:space="0" w:color="auto"/>
            <w:bottom w:val="none" w:sz="0" w:space="0" w:color="auto"/>
            <w:right w:val="none" w:sz="0" w:space="0" w:color="auto"/>
          </w:divBdr>
          <w:divsChild>
            <w:div w:id="1141770713">
              <w:marLeft w:val="0"/>
              <w:marRight w:val="0"/>
              <w:marTop w:val="0"/>
              <w:marBottom w:val="0"/>
              <w:divBdr>
                <w:top w:val="none" w:sz="0" w:space="0" w:color="auto"/>
                <w:left w:val="none" w:sz="0" w:space="0" w:color="auto"/>
                <w:bottom w:val="none" w:sz="0" w:space="0" w:color="auto"/>
                <w:right w:val="none" w:sz="0" w:space="0" w:color="auto"/>
              </w:divBdr>
              <w:divsChild>
                <w:div w:id="56691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711935">
      <w:bodyDiv w:val="1"/>
      <w:marLeft w:val="0"/>
      <w:marRight w:val="0"/>
      <w:marTop w:val="0"/>
      <w:marBottom w:val="0"/>
      <w:divBdr>
        <w:top w:val="none" w:sz="0" w:space="0" w:color="auto"/>
        <w:left w:val="none" w:sz="0" w:space="0" w:color="auto"/>
        <w:bottom w:val="none" w:sz="0" w:space="0" w:color="auto"/>
        <w:right w:val="none" w:sz="0" w:space="0" w:color="auto"/>
      </w:divBdr>
      <w:divsChild>
        <w:div w:id="94054687">
          <w:marLeft w:val="0"/>
          <w:marRight w:val="0"/>
          <w:marTop w:val="0"/>
          <w:marBottom w:val="0"/>
          <w:divBdr>
            <w:top w:val="none" w:sz="0" w:space="0" w:color="auto"/>
            <w:left w:val="none" w:sz="0" w:space="0" w:color="auto"/>
            <w:bottom w:val="none" w:sz="0" w:space="0" w:color="auto"/>
            <w:right w:val="none" w:sz="0" w:space="0" w:color="auto"/>
          </w:divBdr>
          <w:divsChild>
            <w:div w:id="728384310">
              <w:marLeft w:val="0"/>
              <w:marRight w:val="0"/>
              <w:marTop w:val="0"/>
              <w:marBottom w:val="0"/>
              <w:divBdr>
                <w:top w:val="none" w:sz="0" w:space="0" w:color="auto"/>
                <w:left w:val="none" w:sz="0" w:space="0" w:color="auto"/>
                <w:bottom w:val="none" w:sz="0" w:space="0" w:color="auto"/>
                <w:right w:val="none" w:sz="0" w:space="0" w:color="auto"/>
              </w:divBdr>
              <w:divsChild>
                <w:div w:id="114728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753026">
      <w:bodyDiv w:val="1"/>
      <w:marLeft w:val="0"/>
      <w:marRight w:val="0"/>
      <w:marTop w:val="0"/>
      <w:marBottom w:val="0"/>
      <w:divBdr>
        <w:top w:val="none" w:sz="0" w:space="0" w:color="auto"/>
        <w:left w:val="none" w:sz="0" w:space="0" w:color="auto"/>
        <w:bottom w:val="none" w:sz="0" w:space="0" w:color="auto"/>
        <w:right w:val="none" w:sz="0" w:space="0" w:color="auto"/>
      </w:divBdr>
      <w:divsChild>
        <w:div w:id="1835536296">
          <w:marLeft w:val="0"/>
          <w:marRight w:val="0"/>
          <w:marTop w:val="0"/>
          <w:marBottom w:val="0"/>
          <w:divBdr>
            <w:top w:val="none" w:sz="0" w:space="0" w:color="auto"/>
            <w:left w:val="none" w:sz="0" w:space="0" w:color="auto"/>
            <w:bottom w:val="none" w:sz="0" w:space="0" w:color="auto"/>
            <w:right w:val="none" w:sz="0" w:space="0" w:color="auto"/>
          </w:divBdr>
          <w:divsChild>
            <w:div w:id="488592176">
              <w:marLeft w:val="0"/>
              <w:marRight w:val="0"/>
              <w:marTop w:val="0"/>
              <w:marBottom w:val="0"/>
              <w:divBdr>
                <w:top w:val="none" w:sz="0" w:space="0" w:color="auto"/>
                <w:left w:val="none" w:sz="0" w:space="0" w:color="auto"/>
                <w:bottom w:val="none" w:sz="0" w:space="0" w:color="auto"/>
                <w:right w:val="none" w:sz="0" w:space="0" w:color="auto"/>
              </w:divBdr>
              <w:divsChild>
                <w:div w:id="99117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7197">
      <w:bodyDiv w:val="1"/>
      <w:marLeft w:val="0"/>
      <w:marRight w:val="0"/>
      <w:marTop w:val="0"/>
      <w:marBottom w:val="0"/>
      <w:divBdr>
        <w:top w:val="none" w:sz="0" w:space="0" w:color="auto"/>
        <w:left w:val="none" w:sz="0" w:space="0" w:color="auto"/>
        <w:bottom w:val="none" w:sz="0" w:space="0" w:color="auto"/>
        <w:right w:val="none" w:sz="0" w:space="0" w:color="auto"/>
      </w:divBdr>
      <w:divsChild>
        <w:div w:id="1806848130">
          <w:marLeft w:val="0"/>
          <w:marRight w:val="0"/>
          <w:marTop w:val="0"/>
          <w:marBottom w:val="0"/>
          <w:divBdr>
            <w:top w:val="none" w:sz="0" w:space="0" w:color="auto"/>
            <w:left w:val="none" w:sz="0" w:space="0" w:color="auto"/>
            <w:bottom w:val="none" w:sz="0" w:space="0" w:color="auto"/>
            <w:right w:val="none" w:sz="0" w:space="0" w:color="auto"/>
          </w:divBdr>
          <w:divsChild>
            <w:div w:id="1327636258">
              <w:marLeft w:val="0"/>
              <w:marRight w:val="0"/>
              <w:marTop w:val="0"/>
              <w:marBottom w:val="0"/>
              <w:divBdr>
                <w:top w:val="none" w:sz="0" w:space="0" w:color="auto"/>
                <w:left w:val="none" w:sz="0" w:space="0" w:color="auto"/>
                <w:bottom w:val="none" w:sz="0" w:space="0" w:color="auto"/>
                <w:right w:val="none" w:sz="0" w:space="0" w:color="auto"/>
              </w:divBdr>
              <w:divsChild>
                <w:div w:id="181136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439664">
      <w:bodyDiv w:val="1"/>
      <w:marLeft w:val="0"/>
      <w:marRight w:val="0"/>
      <w:marTop w:val="0"/>
      <w:marBottom w:val="0"/>
      <w:divBdr>
        <w:top w:val="none" w:sz="0" w:space="0" w:color="auto"/>
        <w:left w:val="none" w:sz="0" w:space="0" w:color="auto"/>
        <w:bottom w:val="none" w:sz="0" w:space="0" w:color="auto"/>
        <w:right w:val="none" w:sz="0" w:space="0" w:color="auto"/>
      </w:divBdr>
      <w:divsChild>
        <w:div w:id="1275868596">
          <w:marLeft w:val="0"/>
          <w:marRight w:val="0"/>
          <w:marTop w:val="0"/>
          <w:marBottom w:val="0"/>
          <w:divBdr>
            <w:top w:val="none" w:sz="0" w:space="0" w:color="auto"/>
            <w:left w:val="none" w:sz="0" w:space="0" w:color="auto"/>
            <w:bottom w:val="none" w:sz="0" w:space="0" w:color="auto"/>
            <w:right w:val="none" w:sz="0" w:space="0" w:color="auto"/>
          </w:divBdr>
          <w:divsChild>
            <w:div w:id="1911882601">
              <w:marLeft w:val="0"/>
              <w:marRight w:val="0"/>
              <w:marTop w:val="0"/>
              <w:marBottom w:val="0"/>
              <w:divBdr>
                <w:top w:val="none" w:sz="0" w:space="0" w:color="auto"/>
                <w:left w:val="none" w:sz="0" w:space="0" w:color="auto"/>
                <w:bottom w:val="none" w:sz="0" w:space="0" w:color="auto"/>
                <w:right w:val="none" w:sz="0" w:space="0" w:color="auto"/>
              </w:divBdr>
              <w:divsChild>
                <w:div w:id="92244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083310">
      <w:bodyDiv w:val="1"/>
      <w:marLeft w:val="0"/>
      <w:marRight w:val="0"/>
      <w:marTop w:val="0"/>
      <w:marBottom w:val="0"/>
      <w:divBdr>
        <w:top w:val="none" w:sz="0" w:space="0" w:color="auto"/>
        <w:left w:val="none" w:sz="0" w:space="0" w:color="auto"/>
        <w:bottom w:val="none" w:sz="0" w:space="0" w:color="auto"/>
        <w:right w:val="none" w:sz="0" w:space="0" w:color="auto"/>
      </w:divBdr>
      <w:divsChild>
        <w:div w:id="2092003331">
          <w:marLeft w:val="0"/>
          <w:marRight w:val="0"/>
          <w:marTop w:val="0"/>
          <w:marBottom w:val="0"/>
          <w:divBdr>
            <w:top w:val="none" w:sz="0" w:space="0" w:color="auto"/>
            <w:left w:val="none" w:sz="0" w:space="0" w:color="auto"/>
            <w:bottom w:val="none" w:sz="0" w:space="0" w:color="auto"/>
            <w:right w:val="none" w:sz="0" w:space="0" w:color="auto"/>
          </w:divBdr>
          <w:divsChild>
            <w:div w:id="809785233">
              <w:marLeft w:val="0"/>
              <w:marRight w:val="0"/>
              <w:marTop w:val="0"/>
              <w:marBottom w:val="0"/>
              <w:divBdr>
                <w:top w:val="none" w:sz="0" w:space="0" w:color="auto"/>
                <w:left w:val="none" w:sz="0" w:space="0" w:color="auto"/>
                <w:bottom w:val="none" w:sz="0" w:space="0" w:color="auto"/>
                <w:right w:val="none" w:sz="0" w:space="0" w:color="auto"/>
              </w:divBdr>
              <w:divsChild>
                <w:div w:id="173677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396257">
      <w:bodyDiv w:val="1"/>
      <w:marLeft w:val="0"/>
      <w:marRight w:val="0"/>
      <w:marTop w:val="0"/>
      <w:marBottom w:val="0"/>
      <w:divBdr>
        <w:top w:val="none" w:sz="0" w:space="0" w:color="auto"/>
        <w:left w:val="none" w:sz="0" w:space="0" w:color="auto"/>
        <w:bottom w:val="none" w:sz="0" w:space="0" w:color="auto"/>
        <w:right w:val="none" w:sz="0" w:space="0" w:color="auto"/>
      </w:divBdr>
      <w:divsChild>
        <w:div w:id="10841788">
          <w:marLeft w:val="0"/>
          <w:marRight w:val="0"/>
          <w:marTop w:val="0"/>
          <w:marBottom w:val="0"/>
          <w:divBdr>
            <w:top w:val="none" w:sz="0" w:space="0" w:color="auto"/>
            <w:left w:val="none" w:sz="0" w:space="0" w:color="auto"/>
            <w:bottom w:val="none" w:sz="0" w:space="0" w:color="auto"/>
            <w:right w:val="none" w:sz="0" w:space="0" w:color="auto"/>
          </w:divBdr>
          <w:divsChild>
            <w:div w:id="1854416195">
              <w:marLeft w:val="0"/>
              <w:marRight w:val="0"/>
              <w:marTop w:val="0"/>
              <w:marBottom w:val="0"/>
              <w:divBdr>
                <w:top w:val="none" w:sz="0" w:space="0" w:color="auto"/>
                <w:left w:val="none" w:sz="0" w:space="0" w:color="auto"/>
                <w:bottom w:val="none" w:sz="0" w:space="0" w:color="auto"/>
                <w:right w:val="none" w:sz="0" w:space="0" w:color="auto"/>
              </w:divBdr>
              <w:divsChild>
                <w:div w:id="18247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504234">
      <w:bodyDiv w:val="1"/>
      <w:marLeft w:val="0"/>
      <w:marRight w:val="0"/>
      <w:marTop w:val="0"/>
      <w:marBottom w:val="0"/>
      <w:divBdr>
        <w:top w:val="none" w:sz="0" w:space="0" w:color="auto"/>
        <w:left w:val="none" w:sz="0" w:space="0" w:color="auto"/>
        <w:bottom w:val="none" w:sz="0" w:space="0" w:color="auto"/>
        <w:right w:val="none" w:sz="0" w:space="0" w:color="auto"/>
      </w:divBdr>
      <w:divsChild>
        <w:div w:id="2077629501">
          <w:marLeft w:val="0"/>
          <w:marRight w:val="0"/>
          <w:marTop w:val="0"/>
          <w:marBottom w:val="0"/>
          <w:divBdr>
            <w:top w:val="none" w:sz="0" w:space="0" w:color="auto"/>
            <w:left w:val="none" w:sz="0" w:space="0" w:color="auto"/>
            <w:bottom w:val="none" w:sz="0" w:space="0" w:color="auto"/>
            <w:right w:val="none" w:sz="0" w:space="0" w:color="auto"/>
          </w:divBdr>
          <w:divsChild>
            <w:div w:id="1054814618">
              <w:marLeft w:val="0"/>
              <w:marRight w:val="0"/>
              <w:marTop w:val="0"/>
              <w:marBottom w:val="0"/>
              <w:divBdr>
                <w:top w:val="none" w:sz="0" w:space="0" w:color="auto"/>
                <w:left w:val="none" w:sz="0" w:space="0" w:color="auto"/>
                <w:bottom w:val="none" w:sz="0" w:space="0" w:color="auto"/>
                <w:right w:val="none" w:sz="0" w:space="0" w:color="auto"/>
              </w:divBdr>
              <w:divsChild>
                <w:div w:id="2038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014222">
      <w:bodyDiv w:val="1"/>
      <w:marLeft w:val="0"/>
      <w:marRight w:val="0"/>
      <w:marTop w:val="0"/>
      <w:marBottom w:val="0"/>
      <w:divBdr>
        <w:top w:val="none" w:sz="0" w:space="0" w:color="auto"/>
        <w:left w:val="none" w:sz="0" w:space="0" w:color="auto"/>
        <w:bottom w:val="none" w:sz="0" w:space="0" w:color="auto"/>
        <w:right w:val="none" w:sz="0" w:space="0" w:color="auto"/>
      </w:divBdr>
      <w:divsChild>
        <w:div w:id="1975210773">
          <w:marLeft w:val="0"/>
          <w:marRight w:val="0"/>
          <w:marTop w:val="0"/>
          <w:marBottom w:val="0"/>
          <w:divBdr>
            <w:top w:val="none" w:sz="0" w:space="0" w:color="auto"/>
            <w:left w:val="none" w:sz="0" w:space="0" w:color="auto"/>
            <w:bottom w:val="none" w:sz="0" w:space="0" w:color="auto"/>
            <w:right w:val="none" w:sz="0" w:space="0" w:color="auto"/>
          </w:divBdr>
          <w:divsChild>
            <w:div w:id="270481068">
              <w:marLeft w:val="0"/>
              <w:marRight w:val="0"/>
              <w:marTop w:val="0"/>
              <w:marBottom w:val="0"/>
              <w:divBdr>
                <w:top w:val="none" w:sz="0" w:space="0" w:color="auto"/>
                <w:left w:val="none" w:sz="0" w:space="0" w:color="auto"/>
                <w:bottom w:val="none" w:sz="0" w:space="0" w:color="auto"/>
                <w:right w:val="none" w:sz="0" w:space="0" w:color="auto"/>
              </w:divBdr>
              <w:divsChild>
                <w:div w:id="139854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864885">
      <w:bodyDiv w:val="1"/>
      <w:marLeft w:val="0"/>
      <w:marRight w:val="0"/>
      <w:marTop w:val="0"/>
      <w:marBottom w:val="0"/>
      <w:divBdr>
        <w:top w:val="none" w:sz="0" w:space="0" w:color="auto"/>
        <w:left w:val="none" w:sz="0" w:space="0" w:color="auto"/>
        <w:bottom w:val="none" w:sz="0" w:space="0" w:color="auto"/>
        <w:right w:val="none" w:sz="0" w:space="0" w:color="auto"/>
      </w:divBdr>
      <w:divsChild>
        <w:div w:id="1947618856">
          <w:marLeft w:val="0"/>
          <w:marRight w:val="0"/>
          <w:marTop w:val="0"/>
          <w:marBottom w:val="0"/>
          <w:divBdr>
            <w:top w:val="none" w:sz="0" w:space="0" w:color="auto"/>
            <w:left w:val="none" w:sz="0" w:space="0" w:color="auto"/>
            <w:bottom w:val="none" w:sz="0" w:space="0" w:color="auto"/>
            <w:right w:val="none" w:sz="0" w:space="0" w:color="auto"/>
          </w:divBdr>
          <w:divsChild>
            <w:div w:id="1522354741">
              <w:marLeft w:val="0"/>
              <w:marRight w:val="0"/>
              <w:marTop w:val="0"/>
              <w:marBottom w:val="0"/>
              <w:divBdr>
                <w:top w:val="none" w:sz="0" w:space="0" w:color="auto"/>
                <w:left w:val="none" w:sz="0" w:space="0" w:color="auto"/>
                <w:bottom w:val="none" w:sz="0" w:space="0" w:color="auto"/>
                <w:right w:val="none" w:sz="0" w:space="0" w:color="auto"/>
              </w:divBdr>
              <w:divsChild>
                <w:div w:id="159458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063694">
      <w:bodyDiv w:val="1"/>
      <w:marLeft w:val="0"/>
      <w:marRight w:val="0"/>
      <w:marTop w:val="0"/>
      <w:marBottom w:val="0"/>
      <w:divBdr>
        <w:top w:val="none" w:sz="0" w:space="0" w:color="auto"/>
        <w:left w:val="none" w:sz="0" w:space="0" w:color="auto"/>
        <w:bottom w:val="none" w:sz="0" w:space="0" w:color="auto"/>
        <w:right w:val="none" w:sz="0" w:space="0" w:color="auto"/>
      </w:divBdr>
      <w:divsChild>
        <w:div w:id="1983804934">
          <w:marLeft w:val="0"/>
          <w:marRight w:val="0"/>
          <w:marTop w:val="0"/>
          <w:marBottom w:val="0"/>
          <w:divBdr>
            <w:top w:val="none" w:sz="0" w:space="0" w:color="auto"/>
            <w:left w:val="none" w:sz="0" w:space="0" w:color="auto"/>
            <w:bottom w:val="none" w:sz="0" w:space="0" w:color="auto"/>
            <w:right w:val="none" w:sz="0" w:space="0" w:color="auto"/>
          </w:divBdr>
          <w:divsChild>
            <w:div w:id="428963167">
              <w:marLeft w:val="0"/>
              <w:marRight w:val="0"/>
              <w:marTop w:val="0"/>
              <w:marBottom w:val="0"/>
              <w:divBdr>
                <w:top w:val="none" w:sz="0" w:space="0" w:color="auto"/>
                <w:left w:val="none" w:sz="0" w:space="0" w:color="auto"/>
                <w:bottom w:val="none" w:sz="0" w:space="0" w:color="auto"/>
                <w:right w:val="none" w:sz="0" w:space="0" w:color="auto"/>
              </w:divBdr>
              <w:divsChild>
                <w:div w:id="136178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625019">
      <w:bodyDiv w:val="1"/>
      <w:marLeft w:val="0"/>
      <w:marRight w:val="0"/>
      <w:marTop w:val="0"/>
      <w:marBottom w:val="0"/>
      <w:divBdr>
        <w:top w:val="none" w:sz="0" w:space="0" w:color="auto"/>
        <w:left w:val="none" w:sz="0" w:space="0" w:color="auto"/>
        <w:bottom w:val="none" w:sz="0" w:space="0" w:color="auto"/>
        <w:right w:val="none" w:sz="0" w:space="0" w:color="auto"/>
      </w:divBdr>
      <w:divsChild>
        <w:div w:id="59518962">
          <w:marLeft w:val="0"/>
          <w:marRight w:val="0"/>
          <w:marTop w:val="0"/>
          <w:marBottom w:val="0"/>
          <w:divBdr>
            <w:top w:val="none" w:sz="0" w:space="0" w:color="auto"/>
            <w:left w:val="none" w:sz="0" w:space="0" w:color="auto"/>
            <w:bottom w:val="none" w:sz="0" w:space="0" w:color="auto"/>
            <w:right w:val="none" w:sz="0" w:space="0" w:color="auto"/>
          </w:divBdr>
          <w:divsChild>
            <w:div w:id="1187984945">
              <w:marLeft w:val="0"/>
              <w:marRight w:val="0"/>
              <w:marTop w:val="0"/>
              <w:marBottom w:val="0"/>
              <w:divBdr>
                <w:top w:val="none" w:sz="0" w:space="0" w:color="auto"/>
                <w:left w:val="none" w:sz="0" w:space="0" w:color="auto"/>
                <w:bottom w:val="none" w:sz="0" w:space="0" w:color="auto"/>
                <w:right w:val="none" w:sz="0" w:space="0" w:color="auto"/>
              </w:divBdr>
              <w:divsChild>
                <w:div w:id="76611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Images/could-do-better_2016-assessing-what-works-in-performance-management_tcm18-16874.pdf" TargetMode="External"/><Relationship Id="rId3" Type="http://schemas.openxmlformats.org/officeDocument/2006/relationships/settings" Target="settings.xml"/><Relationship Id="rId7" Type="http://schemas.openxmlformats.org/officeDocument/2006/relationships/hyperlink" Target="https://www.cipd.co.uk/Images/could-do-better_2016-assessing-what-works-in-performance-management_tcm18-16874.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quality-texas.org/wp-content/uploads/2014/11/Performance-Appraisa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5</Pages>
  <Words>1655</Words>
  <Characters>9436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Koochekzadeh-yazdi (1903136)</dc:creator>
  <cp:keywords/>
  <dc:description/>
  <cp:lastModifiedBy>Charlotte Koochekzadeh-yazdi (1903136)</cp:lastModifiedBy>
  <cp:revision>5</cp:revision>
  <dcterms:created xsi:type="dcterms:W3CDTF">2019-11-28T14:20:00Z</dcterms:created>
  <dcterms:modified xsi:type="dcterms:W3CDTF">2019-11-28T16:13:00Z</dcterms:modified>
</cp:coreProperties>
</file>