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623078" cy="1167542"/>
            <wp:effectExtent b="0" l="0" r="0" t="0"/>
            <wp:docPr id="50927947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spacing w:after="240" w:before="240" w:lineRule="auto"/>
        <w:jc w:val="both"/>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Name: Esther Okunuga</w:t>
      </w:r>
    </w:p>
    <w:p w:rsidR="00000000" w:rsidDel="00000000" w:rsidP="00000000" w:rsidRDefault="00000000" w:rsidRPr="00000000" w14:paraId="00000008">
      <w:pPr>
        <w:spacing w:after="240" w:before="240" w:lineRule="auto"/>
        <w:jc w:val="both"/>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Student ID: 2509873</w:t>
      </w:r>
    </w:p>
    <w:p w:rsidR="00000000" w:rsidDel="00000000" w:rsidP="00000000" w:rsidRDefault="00000000" w:rsidRPr="00000000" w14:paraId="00000009">
      <w:pPr>
        <w:spacing w:after="240" w:before="240" w:lineRule="auto"/>
        <w:jc w:val="both"/>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Module Code: LCHS4001</w:t>
      </w:r>
    </w:p>
    <w:p w:rsidR="00000000" w:rsidDel="00000000" w:rsidP="00000000" w:rsidRDefault="00000000" w:rsidRPr="00000000" w14:paraId="0000000A">
      <w:pPr>
        <w:spacing w:after="240" w:before="240" w:lineRule="auto"/>
        <w:jc w:val="both"/>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Module: Academic and Employability Skills</w:t>
      </w:r>
    </w:p>
    <w:p w:rsidR="00000000" w:rsidDel="00000000" w:rsidP="00000000" w:rsidRDefault="00000000" w:rsidRPr="00000000" w14:paraId="0000000B">
      <w:pPr>
        <w:spacing w:after="240" w:before="240" w:lineRule="auto"/>
        <w:jc w:val="both"/>
        <w:rPr>
          <w:sz w:val="28"/>
          <w:szCs w:val="28"/>
        </w:rPr>
      </w:pPr>
      <w:r w:rsidDel="00000000" w:rsidR="00000000" w:rsidRPr="00000000">
        <w:rPr>
          <w:rFonts w:ascii="Arial" w:cs="Arial" w:eastAsia="Arial" w:hAnsi="Arial"/>
          <w:b w:val="1"/>
          <w:bCs w:val="1"/>
          <w:sz w:val="28"/>
          <w:szCs w:val="28"/>
          <w:rtl w:val="0"/>
        </w:rPr>
        <w:t xml:space="preserve">Lecturer: Muhammed Khan</w:t>
      </w:r>
      <w:r w:rsidDel="00000000" w:rsidR="00000000" w:rsidRPr="00000000">
        <w:rPr>
          <w:rtl w:val="0"/>
        </w:rPr>
      </w:r>
    </w:p>
    <w:p w:rsidR="00000000" w:rsidDel="00000000" w:rsidP="00000000" w:rsidRDefault="00000000" w:rsidRPr="00000000" w14:paraId="0000000C">
      <w:pPr>
        <w:jc w:val="both"/>
        <w:rPr>
          <w:sz w:val="28"/>
          <w:szCs w:val="28"/>
        </w:rPr>
      </w:pPr>
      <w:r w:rsidDel="00000000" w:rsidR="00000000" w:rsidRPr="00000000">
        <w:rPr>
          <w:rtl w:val="0"/>
        </w:rPr>
      </w:r>
    </w:p>
    <w:p w:rsidR="00000000" w:rsidDel="00000000" w:rsidP="00000000" w:rsidRDefault="00000000" w:rsidRPr="00000000" w14:paraId="0000000D">
      <w:pPr>
        <w:jc w:val="both"/>
        <w:rPr>
          <w:sz w:val="28"/>
          <w:szCs w:val="28"/>
        </w:rPr>
      </w:pPr>
      <w:r w:rsidDel="00000000" w:rsidR="00000000" w:rsidRPr="00000000">
        <w:rPr>
          <w:rtl w:val="0"/>
        </w:rPr>
      </w:r>
    </w:p>
    <w:p w:rsidR="00000000" w:rsidDel="00000000" w:rsidP="00000000" w:rsidRDefault="00000000" w:rsidRPr="00000000" w14:paraId="0000000E">
      <w:pPr>
        <w:jc w:val="both"/>
        <w:rPr>
          <w:sz w:val="28"/>
          <w:szCs w:val="28"/>
        </w:rPr>
      </w:pPr>
      <w:r w:rsidDel="00000000" w:rsidR="00000000" w:rsidRPr="00000000">
        <w:rPr>
          <w:rtl w:val="0"/>
        </w:rPr>
      </w:r>
    </w:p>
    <w:p w:rsidR="00000000" w:rsidDel="00000000" w:rsidP="00000000" w:rsidRDefault="00000000" w:rsidRPr="00000000" w14:paraId="0000000F">
      <w:pPr>
        <w:jc w:val="both"/>
        <w:rPr>
          <w:sz w:val="28"/>
          <w:szCs w:val="28"/>
        </w:rPr>
      </w:pPr>
      <w:r w:rsidDel="00000000" w:rsidR="00000000" w:rsidRPr="00000000">
        <w:rPr>
          <w:rtl w:val="0"/>
        </w:rPr>
      </w:r>
    </w:p>
    <w:p w:rsidR="00000000" w:rsidDel="00000000" w:rsidP="00000000" w:rsidRDefault="00000000" w:rsidRPr="00000000" w14:paraId="00000010">
      <w:pPr>
        <w:jc w:val="both"/>
        <w:rPr>
          <w:sz w:val="28"/>
          <w:szCs w:val="28"/>
        </w:rPr>
      </w:pPr>
      <w:r w:rsidDel="00000000" w:rsidR="00000000" w:rsidRPr="00000000">
        <w:rPr>
          <w:rtl w:val="0"/>
        </w:rPr>
      </w:r>
    </w:p>
    <w:p w:rsidR="00000000" w:rsidDel="00000000" w:rsidP="00000000" w:rsidRDefault="00000000" w:rsidRPr="00000000" w14:paraId="00000011">
      <w:pPr>
        <w:jc w:val="both"/>
        <w:rPr>
          <w:sz w:val="28"/>
          <w:szCs w:val="28"/>
        </w:rPr>
      </w:pPr>
      <w:r w:rsidDel="00000000" w:rsidR="00000000" w:rsidRPr="00000000">
        <w:rPr>
          <w:rtl w:val="0"/>
        </w:rPr>
      </w:r>
    </w:p>
    <w:p w:rsidR="00000000" w:rsidDel="00000000" w:rsidP="00000000" w:rsidRDefault="00000000" w:rsidRPr="00000000" w14:paraId="00000012">
      <w:pPr>
        <w:jc w:val="both"/>
        <w:rPr>
          <w:sz w:val="28"/>
          <w:szCs w:val="28"/>
        </w:rPr>
      </w:pPr>
      <w:r w:rsidDel="00000000" w:rsidR="00000000" w:rsidRPr="00000000">
        <w:rPr>
          <w:rtl w:val="0"/>
        </w:rPr>
      </w:r>
    </w:p>
    <w:p w:rsidR="00000000" w:rsidDel="00000000" w:rsidP="00000000" w:rsidRDefault="00000000" w:rsidRPr="00000000" w14:paraId="00000013">
      <w:pPr>
        <w:jc w:val="both"/>
        <w:rPr>
          <w:sz w:val="28"/>
          <w:szCs w:val="28"/>
        </w:rPr>
      </w:pPr>
      <w:r w:rsidDel="00000000" w:rsidR="00000000" w:rsidRPr="00000000">
        <w:rPr>
          <w:sz w:val="28"/>
          <w:szCs w:val="28"/>
          <w:rtl w:val="0"/>
        </w:rPr>
        <w:tab/>
        <w:tab/>
        <w:tab/>
        <w:tab/>
        <w:t xml:space="preserve">Submitted on:    </w:t>
      </w:r>
    </w:p>
    <w:p w:rsidR="00000000" w:rsidDel="00000000" w:rsidP="00000000" w:rsidRDefault="00000000" w:rsidRPr="00000000" w14:paraId="00000014">
      <w:pPr>
        <w:jc w:val="both"/>
        <w:rPr>
          <w:sz w:val="28"/>
          <w:szCs w:val="28"/>
        </w:rPr>
      </w:pPr>
      <w:r w:rsidDel="00000000" w:rsidR="00000000" w:rsidRPr="00000000">
        <w:rPr>
          <w:rtl w:val="0"/>
        </w:rPr>
      </w:r>
    </w:p>
    <w:p w:rsidR="00000000" w:rsidDel="00000000" w:rsidP="00000000" w:rsidRDefault="00000000" w:rsidRPr="00000000" w14:paraId="00000015">
      <w:pPr>
        <w:jc w:val="both"/>
        <w:rPr>
          <w:sz w:val="28"/>
          <w:szCs w:val="28"/>
        </w:rPr>
      </w:pPr>
      <w:r w:rsidDel="00000000" w:rsidR="00000000" w:rsidRPr="00000000">
        <w:rPr>
          <w:rtl w:val="0"/>
        </w:rPr>
      </w:r>
    </w:p>
    <w:p w:rsidR="00000000" w:rsidDel="00000000" w:rsidP="00000000" w:rsidRDefault="00000000" w:rsidRPr="00000000" w14:paraId="00000016">
      <w:pPr>
        <w:jc w:val="both"/>
        <w:rPr>
          <w:sz w:val="28"/>
          <w:szCs w:val="28"/>
        </w:rPr>
      </w:pPr>
      <w:r w:rsidDel="00000000" w:rsidR="00000000" w:rsidRPr="00000000">
        <w:rPr>
          <w:rtl w:val="0"/>
        </w:rPr>
      </w:r>
    </w:p>
    <w:p w:rsidR="00000000" w:rsidDel="00000000" w:rsidP="00000000" w:rsidRDefault="00000000" w:rsidRPr="00000000" w14:paraId="00000017">
      <w:pPr>
        <w:jc w:val="both"/>
        <w:rPr>
          <w:sz w:val="28"/>
          <w:szCs w:val="28"/>
        </w:rPr>
      </w:pPr>
      <w:r w:rsidDel="00000000" w:rsidR="00000000" w:rsidRPr="00000000">
        <w:rPr>
          <w:rtl w:val="0"/>
        </w:rPr>
      </w:r>
    </w:p>
    <w:p w:rsidR="00000000" w:rsidDel="00000000" w:rsidP="00000000" w:rsidRDefault="00000000" w:rsidRPr="00000000" w14:paraId="00000018">
      <w:pPr>
        <w:jc w:val="both"/>
        <w:rPr>
          <w:sz w:val="28"/>
          <w:szCs w:val="28"/>
        </w:rPr>
      </w:pPr>
      <w:r w:rsidDel="00000000" w:rsidR="00000000" w:rsidRPr="00000000">
        <w:rPr>
          <w:rtl w:val="0"/>
        </w:rPr>
      </w:r>
    </w:p>
    <w:p w:rsidR="00000000" w:rsidDel="00000000" w:rsidP="00000000" w:rsidRDefault="00000000" w:rsidRPr="00000000" w14:paraId="00000019">
      <w:pPr>
        <w:jc w:val="both"/>
        <w:rPr>
          <w:sz w:val="28"/>
          <w:szCs w:val="28"/>
        </w:rPr>
      </w:pPr>
      <w:r w:rsidDel="00000000" w:rsidR="00000000" w:rsidRPr="00000000">
        <w:rPr>
          <w:rtl w:val="0"/>
        </w:rPr>
      </w:r>
    </w:p>
    <w:p w:rsidR="00000000" w:rsidDel="00000000" w:rsidP="00000000" w:rsidRDefault="00000000" w:rsidRPr="00000000" w14:paraId="0000001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Quattrocento Sans" w:cs="Quattrocento Sans" w:eastAsia="Quattrocento Sans" w:hAnsi="Quattrocento Sans"/>
          <w:b w:val="0"/>
          <w:bCs w:val="0"/>
          <w:i w:val="0"/>
          <w:iCs w:val="0"/>
          <w:smallCaps w:val="0"/>
          <w:strike w:val="0"/>
          <w:color w:val="4472c4"/>
          <w:sz w:val="28"/>
          <w:szCs w:val="28"/>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4471c4"/>
          <w:sz w:val="28"/>
          <w:szCs w:val="28"/>
          <w:u w:val="none"/>
          <w:shd w:fill="auto" w:val="clear"/>
          <w:vertAlign w:val="baseline"/>
          <w:rtl w:val="0"/>
        </w:rPr>
        <w:t xml:space="preserve">Table of Contents</w:t>
      </w:r>
      <w:r w:rsidDel="00000000" w:rsidR="00000000" w:rsidRPr="00000000">
        <w:rPr>
          <w:rtl w:val="0"/>
        </w:rPr>
      </w:r>
    </w:p>
    <w:sdt>
      <w:sdtPr>
        <w:id w:val="-1307153492"/>
        <w:docPartObj>
          <w:docPartGallery w:val="Table of Contents"/>
          <w:docPartUnique w:val="1"/>
        </w:docPartObj>
      </w:sdtPr>
      <w:sdtContent>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Quattrocento Sans" w:cs="Quattrocento Sans" w:eastAsia="Quattrocento Sans" w:hAnsi="Quattrocento Sans"/>
              <w:b w:val="1"/>
              <w:bCs w:val="1"/>
              <w:i w:val="0"/>
              <w:iCs w:val="0"/>
              <w:smallCaps w:val="0"/>
              <w:strike w:val="0"/>
              <w:color w:val="0563c1"/>
              <w:sz w:val="20"/>
              <w:szCs w:val="20"/>
              <w:u w:val="singl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fnrwtq4mcapd">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1.1 Introduction</w:t>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Quattrocento Sans" w:cs="Quattrocento Sans" w:eastAsia="Quattrocento Sans" w:hAnsi="Quattrocento Sans"/>
              <w:b w:val="1"/>
              <w:bCs w:val="1"/>
              <w:i w:val="0"/>
              <w:iCs w:val="0"/>
              <w:smallCaps w:val="0"/>
              <w:strike w:val="0"/>
              <w:color w:val="0563c1"/>
              <w:sz w:val="20"/>
              <w:szCs w:val="20"/>
              <w:u w:val="single"/>
              <w:shd w:fill="auto" w:val="clear"/>
              <w:vertAlign w:val="baseline"/>
            </w:rPr>
          </w:pPr>
          <w:hyperlink w:anchor="_heading=h.kgxvwesw27s5">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2 </w:t>
            </w:r>
          </w:hyperlink>
          <w:hyperlink w:anchor="_heading=h.kgxvwesw27s5">
            <w:r w:rsidDel="00000000" w:rsidR="00000000" w:rsidRPr="00000000">
              <w:rPr>
                <w:b w:val="1"/>
                <w:bCs w:val="1"/>
                <w:rtl w:val="0"/>
              </w:rPr>
              <w:t xml:space="preserve">Midwifery role</w:t>
            </w:r>
          </w:hyperlink>
          <w:hyperlink w:anchor="_heading=h.kgxvwesw27s5">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 in the Health and Social Care Field</w:t>
              <w:tab/>
              <w:t xml:space="preserve">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Quattrocento Sans" w:cs="Quattrocento Sans" w:eastAsia="Quattrocento Sans" w:hAnsi="Quattrocento Sans"/>
              <w:b w:val="1"/>
              <w:bCs w:val="1"/>
              <w:i w:val="0"/>
              <w:iCs w:val="0"/>
              <w:smallCaps w:val="0"/>
              <w:strike w:val="0"/>
              <w:color w:val="0563c1"/>
              <w:sz w:val="20"/>
              <w:szCs w:val="20"/>
              <w:u w:val="single"/>
              <w:shd w:fill="auto" w:val="clear"/>
              <w:vertAlign w:val="baseline"/>
            </w:rPr>
          </w:pPr>
          <w:hyperlink w:anchor="_heading=h.j9hu6k5k3lo0">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2.1 Description of </w:t>
            </w:r>
          </w:hyperlink>
          <w:hyperlink w:anchor="_heading=h.j9hu6k5k3lo0">
            <w:r w:rsidDel="00000000" w:rsidR="00000000" w:rsidRPr="00000000">
              <w:rPr>
                <w:b w:val="1"/>
                <w:bCs w:val="1"/>
                <w:rtl w:val="0"/>
              </w:rPr>
              <w:t xml:space="preserve">Midwifery</w:t>
            </w:r>
          </w:hyperlink>
          <w:hyperlink w:anchor="_heading=h.j9hu6k5k3lo0">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 in Health and Social Care</w:t>
              <w:tab/>
              <w:t xml:space="preserve">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Quattrocento Sans" w:cs="Quattrocento Sans" w:eastAsia="Quattrocento Sans" w:hAnsi="Quattrocento Sans"/>
              <w:b w:val="1"/>
              <w:bCs w:val="1"/>
              <w:i w:val="0"/>
              <w:iCs w:val="0"/>
              <w:smallCaps w:val="0"/>
              <w:strike w:val="0"/>
              <w:color w:val="0563c1"/>
              <w:sz w:val="20"/>
              <w:szCs w:val="20"/>
              <w:u w:val="single"/>
              <w:shd w:fill="auto" w:val="clear"/>
              <w:vertAlign w:val="baseline"/>
            </w:rPr>
          </w:pPr>
          <w:hyperlink w:anchor="_heading=h.errb7s48gluf">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2.2 Explanation of Most Significant Skills Needed for </w:t>
            </w:r>
          </w:hyperlink>
          <w:hyperlink w:anchor="_heading=h.errb7s48gluf">
            <w:r w:rsidDel="00000000" w:rsidR="00000000" w:rsidRPr="00000000">
              <w:rPr>
                <w:b w:val="1"/>
                <w:bCs w:val="1"/>
                <w:rtl w:val="0"/>
              </w:rPr>
              <w:t xml:space="preserve">Midwifery in</w:t>
            </w:r>
          </w:hyperlink>
          <w:hyperlink w:anchor="_heading=h.errb7s48gluf">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 Health and Social Care</w:t>
              <w:tab/>
              <w:t xml:space="preserve">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Quattrocento Sans" w:cs="Quattrocento Sans" w:eastAsia="Quattrocento Sans" w:hAnsi="Quattrocento Sans"/>
              <w:b w:val="1"/>
              <w:bCs w:val="1"/>
              <w:i w:val="0"/>
              <w:iCs w:val="0"/>
              <w:smallCaps w:val="0"/>
              <w:strike w:val="0"/>
              <w:color w:val="0563c1"/>
              <w:sz w:val="20"/>
              <w:szCs w:val="20"/>
              <w:u w:val="single"/>
              <w:shd w:fill="auto" w:val="clear"/>
              <w:vertAlign w:val="baseline"/>
            </w:rPr>
          </w:pPr>
          <w:hyperlink w:anchor="_heading=h.myj9mk4xvwnn">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3 Strategies for Skill Improvement for </w:t>
            </w:r>
          </w:hyperlink>
          <w:hyperlink w:anchor="_heading=h.myj9mk4xvwnn">
            <w:r w:rsidDel="00000000" w:rsidR="00000000" w:rsidRPr="00000000">
              <w:rPr>
                <w:b w:val="1"/>
                <w:bCs w:val="1"/>
                <w:rtl w:val="0"/>
              </w:rPr>
              <w:t xml:space="preserve">Midwifery</w:t>
            </w:r>
          </w:hyperlink>
          <w:hyperlink w:anchor="_heading=h.myj9mk4xvwnn">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Quattrocento Sans" w:cs="Quattrocento Sans" w:eastAsia="Quattrocento Sans" w:hAnsi="Quattrocento Sans"/>
              <w:b w:val="1"/>
              <w:bCs w:val="1"/>
              <w:i w:val="0"/>
              <w:iCs w:val="0"/>
              <w:smallCaps w:val="0"/>
              <w:strike w:val="0"/>
              <w:color w:val="0563c1"/>
              <w:sz w:val="20"/>
              <w:szCs w:val="20"/>
              <w:u w:val="single"/>
              <w:shd w:fill="auto" w:val="clear"/>
              <w:vertAlign w:val="baseline"/>
            </w:rPr>
          </w:pPr>
          <w:hyperlink w:anchor="_heading=h.3vjn09z6n16j">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3.1 Three Strategies to Improve the Skills for </w:t>
            </w:r>
          </w:hyperlink>
          <w:hyperlink w:anchor="_heading=h.3vjn09z6n16j">
            <w:r w:rsidDel="00000000" w:rsidR="00000000" w:rsidRPr="00000000">
              <w:rPr>
                <w:b w:val="1"/>
                <w:bCs w:val="1"/>
                <w:rtl w:val="0"/>
              </w:rPr>
              <w:t xml:space="preserve">Midwifery</w:t>
            </w:r>
          </w:hyperlink>
          <w:hyperlink w:anchor="_heading=h.3vjn09z6n16j">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Quattrocento Sans" w:cs="Quattrocento Sans" w:eastAsia="Quattrocento Sans" w:hAnsi="Quattrocento Sans"/>
              <w:b w:val="1"/>
              <w:bCs w:val="1"/>
              <w:i w:val="0"/>
              <w:iCs w:val="0"/>
              <w:smallCaps w:val="0"/>
              <w:strike w:val="0"/>
              <w:color w:val="0563c1"/>
              <w:sz w:val="20"/>
              <w:szCs w:val="20"/>
              <w:u w:val="single"/>
              <w:shd w:fill="auto" w:val="clear"/>
              <w:vertAlign w:val="baseline"/>
            </w:rPr>
          </w:pPr>
          <w:hyperlink w:anchor="_heading=h.q92rv589egan">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4 Conclusion</w:t>
              <w:tab/>
              <w:t xml:space="preserve">4</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Quattrocento Sans" w:cs="Quattrocento Sans" w:eastAsia="Quattrocento Sans" w:hAnsi="Quattrocento Sans"/>
              <w:b w:val="1"/>
              <w:bCs w:val="1"/>
              <w:i w:val="0"/>
              <w:iCs w:val="0"/>
              <w:smallCaps w:val="0"/>
              <w:strike w:val="0"/>
              <w:color w:val="0563c1"/>
              <w:sz w:val="20"/>
              <w:szCs w:val="20"/>
              <w:u w:val="single"/>
              <w:shd w:fill="auto" w:val="clear"/>
              <w:vertAlign w:val="baseline"/>
            </w:rPr>
          </w:pPr>
          <w:hyperlink w:anchor="_heading=h.ceoil7bapgxq">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5 Reference List</w:t>
              <w:tab/>
              <w:t xml:space="preserve">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jc w:val="both"/>
        <w:rPr>
          <w:b w:val="1"/>
          <w:bCs w:val="1"/>
          <w:sz w:val="28"/>
          <w:szCs w:val="28"/>
        </w:rPr>
      </w:pPr>
      <w:r w:rsidDel="00000000" w:rsidR="00000000" w:rsidRPr="00000000">
        <w:rPr>
          <w:rtl w:val="0"/>
        </w:rPr>
      </w:r>
    </w:p>
    <w:p w:rsidR="00000000" w:rsidDel="00000000" w:rsidP="00000000" w:rsidRDefault="00000000" w:rsidRPr="00000000" w14:paraId="00000025">
      <w:pPr>
        <w:jc w:val="both"/>
        <w:rPr>
          <w:b w:val="1"/>
          <w:bCs w:val="1"/>
          <w:sz w:val="28"/>
          <w:szCs w:val="28"/>
        </w:rPr>
      </w:pPr>
      <w:r w:rsidDel="00000000" w:rsidR="00000000" w:rsidRPr="00000000">
        <w:rPr>
          <w:rtl w:val="0"/>
        </w:rPr>
      </w:r>
    </w:p>
    <w:p w:rsidR="00000000" w:rsidDel="00000000" w:rsidP="00000000" w:rsidRDefault="00000000" w:rsidRPr="00000000" w14:paraId="00000026">
      <w:pPr>
        <w:jc w:val="both"/>
        <w:rPr>
          <w:b w:val="1"/>
          <w:bCs w:val="1"/>
          <w:sz w:val="28"/>
          <w:szCs w:val="28"/>
        </w:rPr>
      </w:pPr>
      <w:r w:rsidDel="00000000" w:rsidR="00000000" w:rsidRPr="00000000">
        <w:rPr>
          <w:rtl w:val="0"/>
        </w:rPr>
      </w:r>
    </w:p>
    <w:p w:rsidR="00000000" w:rsidDel="00000000" w:rsidP="00000000" w:rsidRDefault="00000000" w:rsidRPr="00000000" w14:paraId="00000027">
      <w:pPr>
        <w:jc w:val="both"/>
        <w:rPr>
          <w:b w:val="1"/>
          <w:bCs w:val="1"/>
          <w:sz w:val="28"/>
          <w:szCs w:val="28"/>
        </w:rPr>
      </w:pPr>
      <w:r w:rsidDel="00000000" w:rsidR="00000000" w:rsidRPr="00000000">
        <w:rPr>
          <w:rtl w:val="0"/>
        </w:rPr>
      </w:r>
    </w:p>
    <w:p w:rsidR="00000000" w:rsidDel="00000000" w:rsidP="00000000" w:rsidRDefault="00000000" w:rsidRPr="00000000" w14:paraId="00000028">
      <w:pPr>
        <w:jc w:val="both"/>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29">
      <w:pPr>
        <w:jc w:val="both"/>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2A">
      <w:pPr>
        <w:jc w:val="both"/>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2B">
      <w:pPr>
        <w:jc w:val="both"/>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2C">
      <w:pPr>
        <w:jc w:val="both"/>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2D">
      <w:pPr>
        <w:jc w:val="both"/>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2E">
      <w:pPr>
        <w:jc w:val="both"/>
        <w:rPr>
          <w:b w:val="1"/>
          <w:bCs w:val="1"/>
          <w:sz w:val="28"/>
          <w:szCs w:val="28"/>
        </w:rPr>
      </w:pPr>
      <w:r w:rsidDel="00000000" w:rsidR="00000000" w:rsidRPr="00000000">
        <w:rPr>
          <w:rtl w:val="0"/>
        </w:rPr>
      </w:r>
    </w:p>
    <w:p w:rsidR="00000000" w:rsidDel="00000000" w:rsidP="00000000" w:rsidRDefault="00000000" w:rsidRPr="00000000" w14:paraId="0000002F">
      <w:pPr>
        <w:jc w:val="both"/>
        <w:rPr>
          <w:b w:val="1"/>
          <w:bCs w:val="1"/>
          <w:sz w:val="28"/>
          <w:szCs w:val="28"/>
        </w:rPr>
      </w:pPr>
      <w:r w:rsidDel="00000000" w:rsidR="00000000" w:rsidRPr="00000000">
        <w:rPr>
          <w:rtl w:val="0"/>
        </w:rPr>
      </w:r>
    </w:p>
    <w:p w:rsidR="00000000" w:rsidDel="00000000" w:rsidP="00000000" w:rsidRDefault="00000000" w:rsidRPr="00000000" w14:paraId="00000030">
      <w:pPr>
        <w:jc w:val="both"/>
        <w:rPr>
          <w:b w:val="1"/>
          <w:bCs w:val="1"/>
          <w:sz w:val="28"/>
          <w:szCs w:val="28"/>
        </w:rPr>
      </w:pPr>
      <w:r w:rsidDel="00000000" w:rsidR="00000000" w:rsidRPr="00000000">
        <w:rPr>
          <w:rtl w:val="0"/>
        </w:rPr>
      </w:r>
    </w:p>
    <w:p w:rsidR="00000000" w:rsidDel="00000000" w:rsidP="00000000" w:rsidRDefault="00000000" w:rsidRPr="00000000" w14:paraId="00000031">
      <w:pPr>
        <w:jc w:val="both"/>
        <w:rPr>
          <w:b w:val="1"/>
          <w:bCs w:val="1"/>
          <w:sz w:val="28"/>
          <w:szCs w:val="28"/>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sz w:val="21"/>
          <w:szCs w:val="21"/>
        </w:rPr>
      </w:pPr>
      <w:r w:rsidDel="00000000" w:rsidR="00000000" w:rsidRPr="00000000">
        <w:rPr>
          <w:rtl w:val="0"/>
        </w:rPr>
      </w:r>
    </w:p>
    <w:p w:rsidR="00000000" w:rsidDel="00000000" w:rsidP="00000000" w:rsidRDefault="00000000" w:rsidRPr="00000000" w14:paraId="00000037">
      <w:pPr>
        <w:rPr>
          <w:sz w:val="21"/>
          <w:szCs w:val="21"/>
        </w:rPr>
      </w:pPr>
      <w:r w:rsidDel="00000000" w:rsidR="00000000" w:rsidRPr="00000000">
        <w:rPr>
          <w:rtl w:val="0"/>
        </w:rPr>
      </w:r>
    </w:p>
    <w:p w:rsidR="00000000" w:rsidDel="00000000" w:rsidP="00000000" w:rsidRDefault="00000000" w:rsidRPr="00000000" w14:paraId="00000038">
      <w:pPr>
        <w:pStyle w:val="Heading2"/>
        <w:rPr>
          <w:rFonts w:ascii="Times New Roman" w:cs="Times New Roman" w:eastAsia="Times New Roman" w:hAnsi="Times New Roman"/>
          <w:i w:val="1"/>
          <w:iCs w:val="1"/>
          <w:color w:val="000000"/>
          <w:sz w:val="24"/>
          <w:szCs w:val="24"/>
        </w:rPr>
      </w:pPr>
      <w:bookmarkStart w:colFirst="0" w:colLast="0" w:name="_heading=h.fnrwtq4mcapd" w:id="0"/>
      <w:bookmarkEnd w:id="0"/>
      <w:r w:rsidDel="00000000" w:rsidR="00000000" w:rsidRPr="00000000">
        <w:rPr>
          <w:color w:val="4471c4"/>
          <w:rtl w:val="0"/>
        </w:rPr>
        <w:t xml:space="preserve">1.1 Introduction</w:t>
      </w:r>
      <w:r w:rsidDel="00000000" w:rsidR="00000000" w:rsidRPr="00000000">
        <w:rPr>
          <w:rtl w:val="0"/>
        </w:rPr>
      </w:r>
    </w:p>
    <w:p w:rsidR="00000000" w:rsidDel="00000000" w:rsidP="00000000" w:rsidRDefault="00000000" w:rsidRPr="00000000" w14:paraId="00000039">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Midwives play a crucial role in maternal and neonatal safety of the Health and Social Care sector that should offer safe and quality care to women and their new babies in pregnancy, childbirth, and the postnatal period (Altinayak, Apay and Vermeulen, 2020). This report will be based on the midwifery role and on the role in the improvement of maternal and neonatal health. It will outline the role that essential skills and strategies are needed for midwives to develop and maintain competent practice. The report will conclude by reminding the overall nature of the meaning of the competent midwifery practice in the context of delivering safe and person-centred care.</w:t>
      </w:r>
    </w:p>
    <w:p w:rsidR="00000000" w:rsidDel="00000000" w:rsidP="00000000" w:rsidRDefault="00000000" w:rsidRPr="00000000" w14:paraId="0000003A">
      <w:pPr>
        <w:spacing w:after="0" w:line="240" w:lineRule="auto"/>
        <w:rPr>
          <w:sz w:val="21"/>
          <w:szCs w:val="21"/>
        </w:rPr>
      </w:pPr>
      <w:r w:rsidDel="00000000" w:rsidR="00000000" w:rsidRPr="00000000">
        <w:rPr>
          <w:rtl w:val="0"/>
        </w:rPr>
      </w:r>
    </w:p>
    <w:p w:rsidR="00000000" w:rsidDel="00000000" w:rsidP="00000000" w:rsidRDefault="00000000" w:rsidRPr="00000000" w14:paraId="0000003B">
      <w:pPr>
        <w:pStyle w:val="Heading2"/>
        <w:rPr>
          <w:color w:val="4472c4"/>
        </w:rPr>
      </w:pPr>
      <w:bookmarkStart w:colFirst="0" w:colLast="0" w:name="_heading=h.kgxvwesw27s5" w:id="1"/>
      <w:bookmarkEnd w:id="1"/>
      <w:r w:rsidDel="00000000" w:rsidR="00000000" w:rsidRPr="00000000">
        <w:rPr>
          <w:color w:val="4471c4"/>
          <w:rtl w:val="0"/>
        </w:rPr>
        <w:t xml:space="preserve">2 Midwifery in the Health and Social Care Field</w:t>
      </w:r>
      <w:r w:rsidDel="00000000" w:rsidR="00000000" w:rsidRPr="00000000">
        <w:rPr>
          <w:rtl w:val="0"/>
        </w:rPr>
      </w:r>
    </w:p>
    <w:p w:rsidR="00000000" w:rsidDel="00000000" w:rsidP="00000000" w:rsidRDefault="00000000" w:rsidRPr="00000000" w14:paraId="0000003C">
      <w:pPr>
        <w:spacing w:after="0" w:line="240" w:lineRule="auto"/>
        <w:jc w:val="both"/>
        <w:rPr>
          <w:sz w:val="21"/>
          <w:szCs w:val="21"/>
        </w:rPr>
      </w:pPr>
      <w:r w:rsidDel="00000000" w:rsidR="00000000" w:rsidRPr="00000000">
        <w:rPr>
          <w:rtl w:val="0"/>
        </w:rPr>
      </w:r>
    </w:p>
    <w:p w:rsidR="00000000" w:rsidDel="00000000" w:rsidP="00000000" w:rsidRDefault="00000000" w:rsidRPr="00000000" w14:paraId="0000003D">
      <w:pPr>
        <w:pStyle w:val="Heading2"/>
        <w:rPr>
          <w:color w:val="4472c4"/>
        </w:rPr>
      </w:pPr>
      <w:bookmarkStart w:colFirst="0" w:colLast="0" w:name="_heading=h.j9hu6k5k3lo0" w:id="2"/>
      <w:bookmarkEnd w:id="2"/>
      <w:r w:rsidDel="00000000" w:rsidR="00000000" w:rsidRPr="00000000">
        <w:rPr>
          <w:color w:val="4471c4"/>
          <w:rtl w:val="0"/>
        </w:rPr>
        <w:t xml:space="preserve">2.1 Description of Midwifery  in Health and Social Care </w:t>
      </w:r>
      <w:r w:rsidDel="00000000" w:rsidR="00000000" w:rsidRPr="00000000">
        <w:rPr>
          <w:rtl w:val="0"/>
        </w:rPr>
      </w:r>
    </w:p>
    <w:p w:rsidR="00000000" w:rsidDel="00000000" w:rsidP="00000000" w:rsidRDefault="00000000" w:rsidRPr="00000000" w14:paraId="0000003E">
      <w:pPr>
        <w:spacing w:after="0" w:line="240" w:lineRule="auto"/>
        <w:jc w:val="both"/>
        <w:rPr>
          <w:sz w:val="22"/>
          <w:szCs w:val="22"/>
        </w:rPr>
      </w:pPr>
      <w:r w:rsidDel="00000000" w:rsidR="00000000" w:rsidRPr="00000000">
        <w:rPr>
          <w:rtl w:val="0"/>
        </w:rPr>
      </w:r>
    </w:p>
    <w:p w:rsidR="00000000" w:rsidDel="00000000" w:rsidP="00000000" w:rsidRDefault="00000000" w:rsidRPr="00000000" w14:paraId="0000003F">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Midwives play a very crucial role in maternal and neonatal safety as they provide holistic care during pregnancy, birth and postnatal period. They are also available to ensure that women and newborns get quality care in a timely, safe, and effective way, which goes a long way in reducing the risks associated with postpartum and labour complications (NMC, 2018). The concerns of the midwives include antenatal check ups, maternal and foetal health, facilitating the labour of the women, the postnatal care, strengthening health education, and safeguarding the vulnerable families. Such positions are made possible due to the necessity to interact with other health practitioners, such as obstetricians, paediatricians, and social care personnel in an attempt to provide a comprehensive care provision.</w:t>
      </w:r>
    </w:p>
    <w:p w:rsidR="00000000" w:rsidDel="00000000" w:rsidP="00000000" w:rsidRDefault="00000000" w:rsidRPr="00000000" w14:paraId="00000040">
      <w:pPr>
        <w:spacing w:after="120" w:before="120" w:line="360" w:lineRule="auto"/>
        <w:ind w:firstLine="720"/>
        <w:jc w:val="both"/>
        <w:rPr>
          <w:color w:val="4471c4"/>
        </w:rPr>
      </w:pPr>
      <w:r w:rsidDel="00000000" w:rsidR="00000000" w:rsidRPr="00000000">
        <w:rPr>
          <w:rFonts w:ascii="Times New Roman" w:cs="Times New Roman" w:eastAsia="Times New Roman" w:hAnsi="Times New Roman"/>
          <w:sz w:val="24"/>
          <w:szCs w:val="24"/>
          <w:rtl w:val="0"/>
        </w:rPr>
        <w:t xml:space="preserve"> Midwives also support advocacy and safeguarding by respecting women's choices and promoting continuity of care throughout the maternity journey.Midwives must possess significant competencies in order to fulfil these roles. A good clinical examination and decision-making skill is needed to detect the pre-signs of complications such as pre-eclampsia and implement the necessary actions in time (Coates and Foureur, 2019). Properly formed communication skills help midwives to maintain emotions and provide informed choice, and maintain culturally aware relations. </w:t>
      </w:r>
      <w:r w:rsidDel="00000000" w:rsidR="00000000" w:rsidRPr="00000000">
        <w:rPr>
          <w:rtl w:val="0"/>
        </w:rPr>
      </w:r>
    </w:p>
    <w:p w:rsidR="00000000" w:rsidDel="00000000" w:rsidP="00000000" w:rsidRDefault="00000000" w:rsidRPr="00000000" w14:paraId="00000041">
      <w:pPr>
        <w:pStyle w:val="Heading2"/>
        <w:rPr>
          <w:color w:val="4471c4"/>
        </w:rPr>
      </w:pPr>
      <w:bookmarkStart w:colFirst="0" w:colLast="0" w:name="_heading=h.p5to3ruw5y6f" w:id="3"/>
      <w:bookmarkEnd w:id="3"/>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pStyle w:val="Heading2"/>
        <w:rPr>
          <w:color w:val="4472c4"/>
        </w:rPr>
      </w:pPr>
      <w:bookmarkStart w:colFirst="0" w:colLast="0" w:name="_heading=h.errb7s48gluf" w:id="4"/>
      <w:bookmarkEnd w:id="4"/>
      <w:r w:rsidDel="00000000" w:rsidR="00000000" w:rsidRPr="00000000">
        <w:rPr>
          <w:color w:val="4471c4"/>
          <w:rtl w:val="0"/>
        </w:rPr>
        <w:t xml:space="preserve">2.2 Explanation of Most Significant Skills Needed for Midwifery in Health and Social Care.</w:t>
      </w:r>
      <w:r w:rsidDel="00000000" w:rsidR="00000000" w:rsidRPr="00000000">
        <w:rPr>
          <w:rtl w:val="0"/>
        </w:rPr>
      </w:r>
    </w:p>
    <w:p w:rsidR="00000000" w:rsidDel="00000000" w:rsidP="00000000" w:rsidRDefault="00000000" w:rsidRPr="00000000" w14:paraId="00000044">
      <w:pPr>
        <w:spacing w:after="0" w:line="240" w:lineRule="auto"/>
        <w:jc w:val="both"/>
        <w:rPr>
          <w:b w:val="1"/>
          <w:bCs w:val="1"/>
          <w:sz w:val="22"/>
          <w:szCs w:val="22"/>
        </w:rPr>
      </w:pPr>
      <w:r w:rsidDel="00000000" w:rsidR="00000000" w:rsidRPr="00000000">
        <w:rPr>
          <w:rtl w:val="0"/>
        </w:rPr>
      </w:r>
    </w:p>
    <w:p w:rsidR="00000000" w:rsidDel="00000000" w:rsidP="00000000" w:rsidRDefault="00000000" w:rsidRPr="00000000" w14:paraId="00000045">
      <w:pPr>
        <w:spacing w:after="120" w:before="12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Clinical Assessment and Decision-Making Skills</w:t>
      </w:r>
    </w:p>
    <w:p w:rsidR="00000000" w:rsidDel="00000000" w:rsidP="00000000" w:rsidRDefault="00000000" w:rsidRPr="00000000" w14:paraId="00000046">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Clinical evaluation and decision making skills should be part of the skills that midwives possess because they have a direct impact on neonatal and maternal care safety and outcomes. Effective assessment helps midwives identify one of the deviations of the normal course of pregnancy formation, the initial symptoms of complications formation such as pre-eclampsia or foetal distress, and act in a time-sensitive manner (Ibrahim, 2025). An illustrative case of how this may save lives is where minor changes in blood pressure or proteinuria were detected at an earlier stage during antenatal examination and remedial measures were advanced, thus saving the life of the mother and the infant (Daemers et al., 2017).</w:t>
      </w:r>
    </w:p>
    <w:p w:rsidR="00000000" w:rsidDel="00000000" w:rsidP="00000000" w:rsidRDefault="00000000" w:rsidRPr="00000000" w14:paraId="00000047">
      <w:pPr>
        <w:spacing w:after="120" w:before="12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Communication and Interpersonal Skills </w:t>
      </w:r>
    </w:p>
    <w:p w:rsidR="00000000" w:rsidDel="00000000" w:rsidP="00000000" w:rsidRDefault="00000000" w:rsidRPr="00000000" w14:paraId="00000048">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Communication is an important skill that supports the process of equipping midwives with emotionally supportive, culturally sensitive, and informed care. Communication skills will help to discuss the birth options, make an informed consent, and provide women with some reassurance during the stressful or painful procedures. Midwives also have to deal with tricky interpersonal relationships, such as dealing with anxiety, tension reduction in the labour process, as well as co-operating with family members (Nishimwe et al., 2021). As an illustration, describing the risks and benefits of various pain relief techniques will enable women to feel that they have the strength to make decisions that are in accordance with their values (NMC, 2018).</w:t>
      </w:r>
    </w:p>
    <w:p w:rsidR="00000000" w:rsidDel="00000000" w:rsidP="00000000" w:rsidRDefault="00000000" w:rsidRPr="00000000" w14:paraId="00000049">
      <w:pPr>
        <w:spacing w:after="120" w:before="12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Professional Accountability and Evidence-Based Practice</w:t>
      </w:r>
    </w:p>
    <w:p w:rsidR="00000000" w:rsidDel="00000000" w:rsidP="00000000" w:rsidRDefault="00000000" w:rsidRPr="00000000" w14:paraId="0000004A">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Professional standards and evidence-based practise will make sure that midwives provide quality and safe care that complies with recent clinical guidelines. The Nursing and Midwifery Council of 2018 has focused on accountability, which means that midwives must be competent, reflective, and use the findings of research in decision-making (Sweet et al., 2019). As an example, the implementation of new protocols in the area of labour induction will guarantee that the interventions are clinically correct and the probability of complications is minimised (Lunda, Minnie and Lubbe, 2024). </w:t>
      </w:r>
    </w:p>
    <w:p w:rsidR="00000000" w:rsidDel="00000000" w:rsidP="00000000" w:rsidRDefault="00000000" w:rsidRPr="00000000" w14:paraId="0000004B">
      <w:pPr>
        <w:spacing w:after="120" w:before="12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after="120" w:before="12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Consequences of Poor Skill Application</w:t>
      </w:r>
    </w:p>
    <w:p w:rsidR="00000000" w:rsidDel="00000000" w:rsidP="00000000" w:rsidRDefault="00000000" w:rsidRPr="00000000" w14:paraId="0000004D">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lack or low implementation of these essential skills may lead to high risks to maternal and neonatal health. Ineffective communication can result in misunderstandings, anxiety, and poor adherence to care plans because poor clinical assessment can cause the complications to be recognised later (Eri et al., 2020). Lack of professional accountability integrity or failure to practise evidence-based medicine can affect safety and cause avoidable mistakes and loss of patient trust. </w:t>
      </w:r>
    </w:p>
    <w:p w:rsidR="00000000" w:rsidDel="00000000" w:rsidP="00000000" w:rsidRDefault="00000000" w:rsidRPr="00000000" w14:paraId="0000004E">
      <w:pPr>
        <w:spacing w:after="0" w:line="240" w:lineRule="auto"/>
        <w:jc w:val="both"/>
        <w:rPr>
          <w:b w:val="1"/>
          <w:bCs w:val="1"/>
          <w:sz w:val="22"/>
          <w:szCs w:val="22"/>
        </w:rPr>
      </w:pPr>
      <w:r w:rsidDel="00000000" w:rsidR="00000000" w:rsidRPr="00000000">
        <w:rPr>
          <w:rtl w:val="0"/>
        </w:rPr>
      </w:r>
    </w:p>
    <w:p w:rsidR="00000000" w:rsidDel="00000000" w:rsidP="00000000" w:rsidRDefault="00000000" w:rsidRPr="00000000" w14:paraId="0000004F">
      <w:pPr>
        <w:spacing w:after="0" w:line="240" w:lineRule="auto"/>
        <w:jc w:val="both"/>
        <w:rPr>
          <w:b w:val="1"/>
          <w:bCs w:val="1"/>
          <w:sz w:val="22"/>
          <w:szCs w:val="22"/>
        </w:rPr>
      </w:pPr>
      <w:r w:rsidDel="00000000" w:rsidR="00000000" w:rsidRPr="00000000">
        <w:rPr>
          <w:rtl w:val="0"/>
        </w:rPr>
      </w:r>
    </w:p>
    <w:p w:rsidR="00000000" w:rsidDel="00000000" w:rsidP="00000000" w:rsidRDefault="00000000" w:rsidRPr="00000000" w14:paraId="00000050">
      <w:pPr>
        <w:pStyle w:val="Heading2"/>
        <w:rPr>
          <w:color w:val="4472c4"/>
        </w:rPr>
      </w:pPr>
      <w:bookmarkStart w:colFirst="0" w:colLast="0" w:name="_heading=h.myj9mk4xvwnn" w:id="5"/>
      <w:bookmarkEnd w:id="5"/>
      <w:r w:rsidDel="00000000" w:rsidR="00000000" w:rsidRPr="00000000">
        <w:rPr>
          <w:color w:val="4471c4"/>
          <w:rtl w:val="0"/>
        </w:rPr>
        <w:t xml:space="preserve">3 Strategies for Skill Improvement for Midwifery</w:t>
      </w:r>
      <w:r w:rsidDel="00000000" w:rsidR="00000000" w:rsidRPr="00000000">
        <w:rPr>
          <w:rtl w:val="0"/>
        </w:rPr>
      </w:r>
    </w:p>
    <w:p w:rsidR="00000000" w:rsidDel="00000000" w:rsidP="00000000" w:rsidRDefault="00000000" w:rsidRPr="00000000" w14:paraId="00000051">
      <w:pPr>
        <w:pStyle w:val="Heading2"/>
        <w:rPr>
          <w:color w:val="4472c4"/>
        </w:rPr>
      </w:pPr>
      <w:bookmarkStart w:colFirst="0" w:colLast="0" w:name="_heading=h.3vjn09z6n16j" w:id="6"/>
      <w:bookmarkEnd w:id="6"/>
      <w:r w:rsidDel="00000000" w:rsidR="00000000" w:rsidRPr="00000000">
        <w:rPr>
          <w:color w:val="4471c4"/>
          <w:rtl w:val="0"/>
        </w:rPr>
        <w:t xml:space="preserve">3.1 Three Strategies to Improve the Skills for Midwifery</w:t>
      </w:r>
      <w:r w:rsidDel="00000000" w:rsidR="00000000" w:rsidRPr="00000000">
        <w:rPr>
          <w:rtl w:val="0"/>
        </w:rPr>
      </w:r>
    </w:p>
    <w:p w:rsidR="00000000" w:rsidDel="00000000" w:rsidP="00000000" w:rsidRDefault="00000000" w:rsidRPr="00000000" w14:paraId="00000052">
      <w:pPr>
        <w:spacing w:after="0" w:lineRule="auto"/>
        <w:rPr>
          <w:sz w:val="21"/>
          <w:szCs w:val="21"/>
        </w:rPr>
      </w:pPr>
      <w:r w:rsidDel="00000000" w:rsidR="00000000" w:rsidRPr="00000000">
        <w:rPr>
          <w:rtl w:val="0"/>
        </w:rPr>
      </w:r>
    </w:p>
    <w:p w:rsidR="00000000" w:rsidDel="00000000" w:rsidP="00000000" w:rsidRDefault="00000000" w:rsidRPr="00000000" w14:paraId="00000053">
      <w:pPr>
        <w:pStyle w:val="Heading2"/>
        <w:rPr>
          <w:color w:val="4471c4"/>
        </w:rPr>
      </w:pPr>
      <w:bookmarkStart w:colFirst="0" w:colLast="0" w:name="_heading=h.i1p9akwa2plf" w:id="7"/>
      <w:bookmarkEnd w:id="7"/>
      <w:r w:rsidDel="00000000" w:rsidR="00000000" w:rsidRPr="00000000">
        <w:rPr>
          <w:rtl w:val="0"/>
        </w:rPr>
      </w:r>
    </w:p>
    <w:p w:rsidR="00000000" w:rsidDel="00000000" w:rsidP="00000000" w:rsidRDefault="00000000" w:rsidRPr="00000000" w14:paraId="00000054">
      <w:pPr>
        <w:spacing w:after="120" w:before="12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Strategy to Improve Clinical Assessment Skills </w:t>
      </w:r>
    </w:p>
    <w:p w:rsidR="00000000" w:rsidDel="00000000" w:rsidP="00000000" w:rsidRDefault="00000000" w:rsidRPr="00000000" w14:paraId="00000055">
      <w:pPr>
        <w:spacing w:after="120" w:before="12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use of simulation based learning is one of the most effective approaches to enhance the levels of clinical assessment and decision-making in midwifery. In this way, with the help of realistic situations, midwives will be able to train their ability to identify and deal with obstetric crises, including shoulder dystocia or pre-eclampsia, in simulated conditions that reflect the specifics of clinical practice. The approach improves pattern recognition, critical thinking and speed in decision making, which makes practitioners act with confidence in actual life circumstances (Dagne and Beshah, 2021). As an illustration, midwives can be involved in a simulated labour situation and detect abnormal foetal heart patterns and apply interventions without posing risks to real patients (De Leo et al., 2019).</w:t>
      </w:r>
    </w:p>
    <w:p w:rsidR="00000000" w:rsidDel="00000000" w:rsidP="00000000" w:rsidRDefault="00000000" w:rsidRPr="00000000" w14:paraId="00000056">
      <w:pPr>
        <w:spacing w:after="120" w:before="12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Strategy to Improve Communication Skill</w:t>
      </w:r>
    </w:p>
    <w:p w:rsidR="00000000" w:rsidDel="00000000" w:rsidP="00000000" w:rsidRDefault="00000000" w:rsidRPr="00000000" w14:paraId="00000057">
      <w:pPr>
        <w:spacing w:after="120" w:before="12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 strategies to improve communication and interpersonal skills in midwifery are reflective practice sessions and communication workshops (Altınayak, Apay and Vermeulen, 2020). Reflective practice promotes the analysis of relationships with patients by midwives, identifying the aspects of work that should be improved, building empathy, clarity, and cultural sensitivity. Patient-centred communication can be practised in workshops where they can talk through their birth choice or de-escalate anxiety during childbirth (Carter, Creedy and Sidebotham, 2017). As an illustration, role planning situations where a woman is suffering during labour assists midwives to hone their verbal and non-verbal communication to make sure that the patients feel informed and supported. Organised reflective and interactive training effectively enhancing  interpersonal skills, improves patient interaction and promotes continuity of care to satisfaction and patient safety. </w:t>
      </w:r>
    </w:p>
    <w:p w:rsidR="00000000" w:rsidDel="00000000" w:rsidP="00000000" w:rsidRDefault="00000000" w:rsidRPr="00000000" w14:paraId="00000058">
      <w:pPr>
        <w:spacing w:after="120" w:before="12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Strategy to Improve Evidence-Based Practice and Accountability</w:t>
      </w:r>
    </w:p>
    <w:p w:rsidR="00000000" w:rsidDel="00000000" w:rsidP="00000000" w:rsidRDefault="00000000" w:rsidRPr="00000000" w14:paraId="00000059">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Guideline-review sessions, journal clubs, and continuous professional development (CPD) are critical in enhancing the concept of professional accountability and evidence-based practise. CPD enables midwives to be informed about new professional standards, research, best practises, and to guarantee that care is safe, effective, and following the NMC Code (NMC, 2018). An example is the involvement in a journal club to discuss the new protocols on induction of labour because the midwives can implement the new evidence directly in practice (De Leo et al., 2019). Continuous learning on professional competence has been found to be direct, which was demonstrated by the studies revealing that CPD and review of guidelines contribute to the improvement of clinical knowledge, minimisation of errors, and the overall quality of care.</w:t>
      </w:r>
    </w:p>
    <w:p w:rsidR="00000000" w:rsidDel="00000000" w:rsidP="00000000" w:rsidRDefault="00000000" w:rsidRPr="00000000" w14:paraId="0000005A">
      <w:pPr>
        <w:pStyle w:val="Heading2"/>
        <w:rPr>
          <w:color w:val="000000"/>
        </w:rPr>
      </w:pPr>
      <w:bookmarkStart w:colFirst="0" w:colLast="0" w:name="_heading=h.b7ox0c1bfyec" w:id="8"/>
      <w:bookmarkEnd w:id="8"/>
      <w:r w:rsidDel="00000000" w:rsidR="00000000" w:rsidRPr="00000000">
        <w:rPr>
          <w:rtl w:val="0"/>
        </w:rPr>
      </w:r>
    </w:p>
    <w:p w:rsidR="00000000" w:rsidDel="00000000" w:rsidP="00000000" w:rsidRDefault="00000000" w:rsidRPr="00000000" w14:paraId="0000005B">
      <w:pPr>
        <w:pStyle w:val="Heading2"/>
        <w:rPr>
          <w:color w:val="4471c4"/>
        </w:rPr>
      </w:pPr>
      <w:bookmarkStart w:colFirst="0" w:colLast="0" w:name="_heading=h.a6kkdyz0cdol" w:id="9"/>
      <w:bookmarkEnd w:id="9"/>
      <w:r w:rsidDel="00000000" w:rsidR="00000000" w:rsidRPr="00000000">
        <w:rPr>
          <w:rtl w:val="0"/>
        </w:rPr>
      </w:r>
    </w:p>
    <w:p w:rsidR="00000000" w:rsidDel="00000000" w:rsidP="00000000" w:rsidRDefault="00000000" w:rsidRPr="00000000" w14:paraId="0000005C">
      <w:pPr>
        <w:pStyle w:val="Heading2"/>
        <w:rPr>
          <w:color w:val="4471c4"/>
        </w:rPr>
      </w:pPr>
      <w:bookmarkStart w:colFirst="0" w:colLast="0" w:name="_heading=h.ybrjvoc5ymz2" w:id="10"/>
      <w:bookmarkEnd w:id="10"/>
      <w:r w:rsidDel="00000000" w:rsidR="00000000" w:rsidRPr="00000000">
        <w:rPr>
          <w:rtl w:val="0"/>
        </w:rPr>
      </w:r>
    </w:p>
    <w:p w:rsidR="00000000" w:rsidDel="00000000" w:rsidP="00000000" w:rsidRDefault="00000000" w:rsidRPr="00000000" w14:paraId="0000005D">
      <w:pPr>
        <w:pStyle w:val="Heading2"/>
        <w:rPr>
          <w:color w:val="4471c4"/>
        </w:rPr>
      </w:pPr>
      <w:bookmarkStart w:colFirst="0" w:colLast="0" w:name="_heading=h.uoatejjqxhss" w:id="11"/>
      <w:bookmarkEnd w:id="11"/>
      <w:r w:rsidDel="00000000" w:rsidR="00000000" w:rsidRPr="00000000">
        <w:rPr>
          <w:rtl w:val="0"/>
        </w:rPr>
      </w:r>
    </w:p>
    <w:p w:rsidR="00000000" w:rsidDel="00000000" w:rsidP="00000000" w:rsidRDefault="00000000" w:rsidRPr="00000000" w14:paraId="0000005E">
      <w:pPr>
        <w:pStyle w:val="Heading2"/>
        <w:rPr>
          <w:color w:val="4472c4"/>
        </w:rPr>
      </w:pPr>
      <w:bookmarkStart w:colFirst="0" w:colLast="0" w:name="_heading=h.q92rv589egan" w:id="12"/>
      <w:bookmarkEnd w:id="12"/>
      <w:r w:rsidDel="00000000" w:rsidR="00000000" w:rsidRPr="00000000">
        <w:rPr>
          <w:color w:val="4471c4"/>
          <w:rtl w:val="0"/>
        </w:rPr>
        <w:t xml:space="preserve">Conclusion</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sz w:val="21"/>
          <w:szCs w:val="21"/>
        </w:rPr>
      </w:pPr>
      <w:r w:rsidDel="00000000" w:rsidR="00000000" w:rsidRPr="00000000">
        <w:rPr>
          <w:rtl w:val="0"/>
        </w:rPr>
      </w:r>
    </w:p>
    <w:p w:rsidR="00000000" w:rsidDel="00000000" w:rsidP="00000000" w:rsidRDefault="00000000" w:rsidRPr="00000000" w14:paraId="00000060">
      <w:pPr>
        <w:spacing w:after="120" w:before="120" w:line="360" w:lineRule="auto"/>
        <w:jc w:val="both"/>
        <w:rPr>
          <w:sz w:val="21"/>
          <w:szCs w:val="21"/>
        </w:rPr>
      </w:pPr>
      <w:r w:rsidDel="00000000" w:rsidR="00000000" w:rsidRPr="00000000">
        <w:rPr>
          <w:rFonts w:ascii="Times New Roman" w:cs="Times New Roman" w:eastAsia="Times New Roman" w:hAnsi="Times New Roman"/>
          <w:sz w:val="24"/>
          <w:szCs w:val="24"/>
          <w:rtl w:val="0"/>
        </w:rPr>
        <w:t xml:space="preserve">Midwifery plays a key role in the provision of high-quality and safe care to women and their babies including the antenatal assessment and postnatal care and promotion of health. Clinical assessment and decision-making, effective communication, as well as professional accountability are the most important skills that are required to provide competent, evidence-based, and woman-centred care. The development of these skills is strategically developed in terms of simulation, reflective practice, and ongoing professional development, which improves clinical judgement, patient engagement, and compliance with professional guidelines. </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1"/>
          <w:szCs w:val="21"/>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1"/>
          <w:szCs w:val="21"/>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1"/>
          <w:szCs w:val="21"/>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1"/>
          <w:szCs w:val="21"/>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1"/>
          <w:szCs w:val="21"/>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1"/>
          <w:szCs w:val="21"/>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1"/>
          <w:szCs w:val="21"/>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1"/>
          <w:szCs w:val="21"/>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1"/>
          <w:szCs w:val="21"/>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1"/>
          <w:szCs w:val="21"/>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1"/>
          <w:szCs w:val="21"/>
        </w:rPr>
      </w:pPr>
      <w:r w:rsidDel="00000000" w:rsidR="00000000" w:rsidRPr="00000000">
        <w:rPr>
          <w:rtl w:val="0"/>
        </w:rPr>
      </w:r>
    </w:p>
    <w:p w:rsidR="00000000" w:rsidDel="00000000" w:rsidP="00000000" w:rsidRDefault="00000000" w:rsidRPr="00000000" w14:paraId="0000006C">
      <w:pPr>
        <w:pStyle w:val="Heading2"/>
        <w:rPr>
          <w:color w:val="4471c4"/>
        </w:rPr>
      </w:pPr>
      <w:bookmarkStart w:colFirst="0" w:colLast="0" w:name="_heading=h.eqw06fwfmx1k" w:id="13"/>
      <w:bookmarkEnd w:id="13"/>
      <w:r w:rsidDel="00000000" w:rsidR="00000000" w:rsidRPr="00000000">
        <w:rPr>
          <w:rtl w:val="0"/>
        </w:rPr>
      </w:r>
    </w:p>
    <w:p w:rsidR="00000000" w:rsidDel="00000000" w:rsidP="00000000" w:rsidRDefault="00000000" w:rsidRPr="00000000" w14:paraId="0000006D">
      <w:pPr>
        <w:pStyle w:val="Heading2"/>
        <w:rPr>
          <w:color w:val="4471c4"/>
        </w:rPr>
      </w:pPr>
      <w:bookmarkStart w:colFirst="0" w:colLast="0" w:name="_heading=h.24be0avj4cjb" w:id="14"/>
      <w:bookmarkEnd w:id="14"/>
      <w:r w:rsidDel="00000000" w:rsidR="00000000" w:rsidRPr="00000000">
        <w:rPr>
          <w:rtl w:val="0"/>
        </w:rPr>
      </w:r>
    </w:p>
    <w:p w:rsidR="00000000" w:rsidDel="00000000" w:rsidP="00000000" w:rsidRDefault="00000000" w:rsidRPr="00000000" w14:paraId="0000006E">
      <w:pPr>
        <w:pStyle w:val="Heading2"/>
        <w:rPr>
          <w:color w:val="4471c4"/>
        </w:rPr>
      </w:pPr>
      <w:bookmarkStart w:colFirst="0" w:colLast="0" w:name="_heading=h.stsemdusrgtn" w:id="15"/>
      <w:bookmarkEnd w:id="15"/>
      <w:r w:rsidDel="00000000" w:rsidR="00000000" w:rsidRPr="00000000">
        <w:rPr>
          <w:rtl w:val="0"/>
        </w:rPr>
      </w:r>
    </w:p>
    <w:p w:rsidR="00000000" w:rsidDel="00000000" w:rsidP="00000000" w:rsidRDefault="00000000" w:rsidRPr="00000000" w14:paraId="0000006F">
      <w:pPr>
        <w:pStyle w:val="Heading2"/>
        <w:rPr>
          <w:color w:val="4471c4"/>
        </w:rPr>
      </w:pPr>
      <w:bookmarkStart w:colFirst="0" w:colLast="0" w:name="_heading=h.q8hf9mpi45vl" w:id="16"/>
      <w:bookmarkEnd w:id="16"/>
      <w:r w:rsidDel="00000000" w:rsidR="00000000" w:rsidRPr="00000000">
        <w:rPr>
          <w:rtl w:val="0"/>
        </w:rPr>
      </w:r>
    </w:p>
    <w:p w:rsidR="00000000" w:rsidDel="00000000" w:rsidP="00000000" w:rsidRDefault="00000000" w:rsidRPr="00000000" w14:paraId="00000070">
      <w:pPr>
        <w:pStyle w:val="Heading2"/>
        <w:rPr>
          <w:color w:val="4471c4"/>
        </w:rPr>
      </w:pPr>
      <w:bookmarkStart w:colFirst="0" w:colLast="0" w:name="_heading=h.du9tu74zcsy1" w:id="17"/>
      <w:bookmarkEnd w:id="17"/>
      <w:r w:rsidDel="00000000" w:rsidR="00000000" w:rsidRPr="00000000">
        <w:rPr>
          <w:rtl w:val="0"/>
        </w:rPr>
      </w:r>
    </w:p>
    <w:p w:rsidR="00000000" w:rsidDel="00000000" w:rsidP="00000000" w:rsidRDefault="00000000" w:rsidRPr="00000000" w14:paraId="00000071">
      <w:pPr>
        <w:pStyle w:val="Heading2"/>
        <w:rPr>
          <w:color w:val="4471c4"/>
        </w:rPr>
      </w:pPr>
      <w:bookmarkStart w:colFirst="0" w:colLast="0" w:name="_heading=h.h4cizh7v55va" w:id="18"/>
      <w:bookmarkEnd w:id="18"/>
      <w:r w:rsidDel="00000000" w:rsidR="00000000" w:rsidRPr="00000000">
        <w:rPr>
          <w:rtl w:val="0"/>
        </w:rPr>
      </w:r>
    </w:p>
    <w:p w:rsidR="00000000" w:rsidDel="00000000" w:rsidP="00000000" w:rsidRDefault="00000000" w:rsidRPr="00000000" w14:paraId="00000072">
      <w:pPr>
        <w:pStyle w:val="Heading2"/>
        <w:rPr>
          <w:color w:val="4471c4"/>
        </w:rPr>
      </w:pPr>
      <w:bookmarkStart w:colFirst="0" w:colLast="0" w:name="_heading=h.pzdpsuv820je" w:id="19"/>
      <w:bookmarkEnd w:id="19"/>
      <w:r w:rsidDel="00000000" w:rsidR="00000000" w:rsidRPr="00000000">
        <w:rPr>
          <w:rtl w:val="0"/>
        </w:rPr>
      </w:r>
    </w:p>
    <w:p w:rsidR="00000000" w:rsidDel="00000000" w:rsidP="00000000" w:rsidRDefault="00000000" w:rsidRPr="00000000" w14:paraId="00000073">
      <w:pPr>
        <w:pStyle w:val="Heading2"/>
        <w:rPr>
          <w:color w:val="4471c4"/>
        </w:rPr>
      </w:pPr>
      <w:bookmarkStart w:colFirst="0" w:colLast="0" w:name="_heading=h.lr26zk5alu9e" w:id="20"/>
      <w:bookmarkEnd w:id="20"/>
      <w:r w:rsidDel="00000000" w:rsidR="00000000" w:rsidRPr="00000000">
        <w:rPr>
          <w:rtl w:val="0"/>
        </w:rPr>
      </w:r>
    </w:p>
    <w:p w:rsidR="00000000" w:rsidDel="00000000" w:rsidP="00000000" w:rsidRDefault="00000000" w:rsidRPr="00000000" w14:paraId="00000074">
      <w:pPr>
        <w:pStyle w:val="Heading2"/>
        <w:rPr>
          <w:color w:val="4472c4"/>
        </w:rPr>
      </w:pPr>
      <w:bookmarkStart w:colFirst="0" w:colLast="0" w:name="_heading=h.ceoil7bapgxq" w:id="21"/>
      <w:bookmarkEnd w:id="21"/>
      <w:r w:rsidDel="00000000" w:rsidR="00000000" w:rsidRPr="00000000">
        <w:rPr>
          <w:color w:val="4471c4"/>
          <w:rtl w:val="0"/>
        </w:rPr>
        <w:t xml:space="preserve"> Reference List</w:t>
      </w:r>
      <w:r w:rsidDel="00000000" w:rsidR="00000000" w:rsidRPr="00000000">
        <w:rPr>
          <w:rtl w:val="0"/>
        </w:rPr>
      </w:r>
    </w:p>
    <w:p w:rsidR="00000000" w:rsidDel="00000000" w:rsidP="00000000" w:rsidRDefault="00000000" w:rsidRPr="00000000" w14:paraId="00000075">
      <w:pPr>
        <w:spacing w:after="120" w:before="120" w:line="360" w:lineRule="auto"/>
        <w:ind w:left="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Altınayak, S.Ö., Apay, S.E. and Vermeulen, J., 2020. The role of midwifery associations in the professional development of midwifery. </w:t>
      </w:r>
      <w:r w:rsidDel="00000000" w:rsidR="00000000" w:rsidRPr="00000000">
        <w:rPr>
          <w:rFonts w:ascii="Times New Roman" w:cs="Times New Roman" w:eastAsia="Times New Roman" w:hAnsi="Times New Roman"/>
          <w:i w:val="1"/>
          <w:iCs w:val="1"/>
          <w:color w:val="222222"/>
          <w:sz w:val="24"/>
          <w:szCs w:val="24"/>
          <w:highlight w:val="white"/>
          <w:rtl w:val="0"/>
        </w:rPr>
        <w:t xml:space="preserve">European Journal of Midwifery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iCs w:val="1"/>
          <w:color w:val="222222"/>
          <w:sz w:val="24"/>
          <w:szCs w:val="24"/>
          <w:highlight w:val="white"/>
          <w:rtl w:val="0"/>
        </w:rPr>
        <w:t xml:space="preserve">4</w:t>
      </w:r>
      <w:r w:rsidDel="00000000" w:rsidR="00000000" w:rsidRPr="00000000">
        <w:rPr>
          <w:rFonts w:ascii="Times New Roman" w:cs="Times New Roman" w:eastAsia="Times New Roman" w:hAnsi="Times New Roman"/>
          <w:color w:val="222222"/>
          <w:sz w:val="24"/>
          <w:szCs w:val="24"/>
          <w:highlight w:val="white"/>
          <w:rtl w:val="0"/>
        </w:rPr>
        <w:t xml:space="preserve">, p.27.</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doi: </w:t>
      </w:r>
      <w:hyperlink r:id="rId8">
        <w:r w:rsidDel="00000000" w:rsidR="00000000" w:rsidRPr="00000000">
          <w:rPr>
            <w:rFonts w:ascii="Times New Roman" w:cs="Times New Roman" w:eastAsia="Times New Roman" w:hAnsi="Times New Roman"/>
            <w:color w:val="0563c1"/>
            <w:sz w:val="24"/>
            <w:szCs w:val="24"/>
            <w:highlight w:val="white"/>
            <w:u w:val="single"/>
            <w:rtl w:val="0"/>
          </w:rPr>
          <w:t xml:space="preserve">https://10.18332/ejm/122388</w:t>
        </w:r>
      </w:hyperlink>
      <w:r w:rsidDel="00000000" w:rsidR="00000000" w:rsidRPr="00000000">
        <w:rPr>
          <w:rtl w:val="0"/>
        </w:rPr>
      </w:r>
    </w:p>
    <w:p w:rsidR="00000000" w:rsidDel="00000000" w:rsidP="00000000" w:rsidRDefault="00000000" w:rsidRPr="00000000" w14:paraId="00000076">
      <w:pPr>
        <w:spacing w:after="120" w:before="120" w:line="360" w:lineRule="auto"/>
        <w:ind w:left="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Carter, A.G., Creedy, D.K. and Sidebotham, M., 2017. Critical thinking skills in midwifery practice: Development of a self-assessment tool for students. </w:t>
      </w:r>
      <w:r w:rsidDel="00000000" w:rsidR="00000000" w:rsidRPr="00000000">
        <w:rPr>
          <w:rFonts w:ascii="Times New Roman" w:cs="Times New Roman" w:eastAsia="Times New Roman" w:hAnsi="Times New Roman"/>
          <w:i w:val="1"/>
          <w:iCs w:val="1"/>
          <w:color w:val="222222"/>
          <w:sz w:val="24"/>
          <w:szCs w:val="24"/>
          <w:highlight w:val="white"/>
          <w:rtl w:val="0"/>
        </w:rPr>
        <w:t xml:space="preserve">Midwifery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iCs w:val="1"/>
          <w:color w:val="222222"/>
          <w:sz w:val="24"/>
          <w:szCs w:val="24"/>
          <w:highlight w:val="white"/>
          <w:rtl w:val="0"/>
        </w:rPr>
        <w:t xml:space="preserve">50</w:t>
      </w:r>
      <w:r w:rsidDel="00000000" w:rsidR="00000000" w:rsidRPr="00000000">
        <w:rPr>
          <w:rFonts w:ascii="Times New Roman" w:cs="Times New Roman" w:eastAsia="Times New Roman" w:hAnsi="Times New Roman"/>
          <w:color w:val="222222"/>
          <w:sz w:val="24"/>
          <w:szCs w:val="24"/>
          <w:highlight w:val="white"/>
          <w:rtl w:val="0"/>
        </w:rPr>
        <w:t xml:space="preserve">, pp.184-192.</w:t>
      </w:r>
      <w:r w:rsidDel="00000000" w:rsidR="00000000" w:rsidRPr="00000000">
        <w:rPr>
          <w:rFonts w:ascii="Times New Roman" w:cs="Times New Roman" w:eastAsia="Times New Roman" w:hAnsi="Times New Roman"/>
          <w:sz w:val="24"/>
          <w:szCs w:val="24"/>
          <w:rtl w:val="0"/>
        </w:rPr>
        <w:t xml:space="preserve"> </w:t>
      </w:r>
      <w:hyperlink r:id="rId9">
        <w:r w:rsidDel="00000000" w:rsidR="00000000" w:rsidRPr="00000000">
          <w:rPr>
            <w:rFonts w:ascii="Times New Roman" w:cs="Times New Roman" w:eastAsia="Times New Roman" w:hAnsi="Times New Roman"/>
            <w:color w:val="0563c1"/>
            <w:sz w:val="24"/>
            <w:szCs w:val="24"/>
            <w:highlight w:val="white"/>
            <w:u w:val="single"/>
            <w:rtl w:val="0"/>
          </w:rPr>
          <w:t xml:space="preserve">https://doi.org/10.1016/j.midw.2017.04.010</w:t>
        </w:r>
      </w:hyperlink>
      <w:r w:rsidDel="00000000" w:rsidR="00000000" w:rsidRPr="00000000">
        <w:rPr>
          <w:rtl w:val="0"/>
        </w:rPr>
      </w:r>
    </w:p>
    <w:p w:rsidR="00000000" w:rsidDel="00000000" w:rsidP="00000000" w:rsidRDefault="00000000" w:rsidRPr="00000000" w14:paraId="00000077">
      <w:pPr>
        <w:spacing w:after="120" w:before="120" w:line="360" w:lineRule="auto"/>
        <w:ind w:left="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Coates, D. and Foureur, M., 2019. The role and competence of midwives in supporting women with mental health concerns during the perinatal period: A scoping review. </w:t>
      </w:r>
      <w:r w:rsidDel="00000000" w:rsidR="00000000" w:rsidRPr="00000000">
        <w:rPr>
          <w:rFonts w:ascii="Times New Roman" w:cs="Times New Roman" w:eastAsia="Times New Roman" w:hAnsi="Times New Roman"/>
          <w:i w:val="1"/>
          <w:iCs w:val="1"/>
          <w:color w:val="222222"/>
          <w:sz w:val="24"/>
          <w:szCs w:val="24"/>
          <w:highlight w:val="white"/>
          <w:rtl w:val="0"/>
        </w:rPr>
        <w:t xml:space="preserve">Health &amp; social care in the community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iCs w:val="1"/>
          <w:color w:val="222222"/>
          <w:sz w:val="24"/>
          <w:szCs w:val="24"/>
          <w:highlight w:val="white"/>
          <w:rtl w:val="0"/>
        </w:rPr>
        <w:t xml:space="preserve">27</w:t>
      </w:r>
      <w:r w:rsidDel="00000000" w:rsidR="00000000" w:rsidRPr="00000000">
        <w:rPr>
          <w:rFonts w:ascii="Times New Roman" w:cs="Times New Roman" w:eastAsia="Times New Roman" w:hAnsi="Times New Roman"/>
          <w:color w:val="222222"/>
          <w:sz w:val="24"/>
          <w:szCs w:val="24"/>
          <w:highlight w:val="white"/>
          <w:rtl w:val="0"/>
        </w:rPr>
        <w:t xml:space="preserve">(4), pp.e389-e405. </w:t>
      </w:r>
      <w:hyperlink r:id="rId10">
        <w:r w:rsidDel="00000000" w:rsidR="00000000" w:rsidRPr="00000000">
          <w:rPr>
            <w:rFonts w:ascii="Times New Roman" w:cs="Times New Roman" w:eastAsia="Times New Roman" w:hAnsi="Times New Roman"/>
            <w:color w:val="0563c1"/>
            <w:sz w:val="24"/>
            <w:szCs w:val="24"/>
            <w:highlight w:val="white"/>
            <w:u w:val="single"/>
            <w:rtl w:val="0"/>
          </w:rPr>
          <w:t xml:space="preserve">https://doi.org/10.1111/hsc.12740</w:t>
        </w:r>
      </w:hyperlink>
      <w:r w:rsidDel="00000000" w:rsidR="00000000" w:rsidRPr="00000000">
        <w:rPr>
          <w:rtl w:val="0"/>
        </w:rPr>
      </w:r>
    </w:p>
    <w:p w:rsidR="00000000" w:rsidDel="00000000" w:rsidP="00000000" w:rsidRDefault="00000000" w:rsidRPr="00000000" w14:paraId="00000078">
      <w:pPr>
        <w:spacing w:after="120" w:before="120" w:line="360" w:lineRule="auto"/>
        <w:ind w:left="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Daemers, D.O., van Limbeek, E.B., Wijnen, H.A., Nieuwenhuijze, M.J. and de Vries, R.G., 2017. Factors influencing the clinical decision-making of midwives: a qualitative study. </w:t>
      </w:r>
      <w:r w:rsidDel="00000000" w:rsidR="00000000" w:rsidRPr="00000000">
        <w:rPr>
          <w:rFonts w:ascii="Times New Roman" w:cs="Times New Roman" w:eastAsia="Times New Roman" w:hAnsi="Times New Roman"/>
          <w:i w:val="1"/>
          <w:iCs w:val="1"/>
          <w:color w:val="222222"/>
          <w:sz w:val="24"/>
          <w:szCs w:val="24"/>
          <w:highlight w:val="white"/>
          <w:rtl w:val="0"/>
        </w:rPr>
        <w:t xml:space="preserve">BMC pregnancy and childbirth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iCs w:val="1"/>
          <w:color w:val="222222"/>
          <w:sz w:val="24"/>
          <w:szCs w:val="24"/>
          <w:highlight w:val="white"/>
          <w:rtl w:val="0"/>
        </w:rPr>
        <w:t xml:space="preserve">17</w:t>
      </w:r>
      <w:r w:rsidDel="00000000" w:rsidR="00000000" w:rsidRPr="00000000">
        <w:rPr>
          <w:rFonts w:ascii="Times New Roman" w:cs="Times New Roman" w:eastAsia="Times New Roman" w:hAnsi="Times New Roman"/>
          <w:color w:val="222222"/>
          <w:sz w:val="24"/>
          <w:szCs w:val="24"/>
          <w:highlight w:val="white"/>
          <w:rtl w:val="0"/>
        </w:rPr>
        <w:t xml:space="preserve">(1), p.345.</w:t>
      </w:r>
      <w:r w:rsidDel="00000000" w:rsidR="00000000" w:rsidRPr="00000000">
        <w:rPr>
          <w:rFonts w:ascii="Times New Roman" w:cs="Times New Roman" w:eastAsia="Times New Roman" w:hAnsi="Times New Roman"/>
          <w:sz w:val="24"/>
          <w:szCs w:val="24"/>
          <w:rtl w:val="0"/>
        </w:rPr>
        <w:t xml:space="preserve"> </w:t>
      </w:r>
      <w:hyperlink r:id="rId11">
        <w:r w:rsidDel="00000000" w:rsidR="00000000" w:rsidRPr="00000000">
          <w:rPr>
            <w:rFonts w:ascii="Times New Roman" w:cs="Times New Roman" w:eastAsia="Times New Roman" w:hAnsi="Times New Roman"/>
            <w:color w:val="0563c1"/>
            <w:sz w:val="24"/>
            <w:szCs w:val="24"/>
            <w:highlight w:val="white"/>
            <w:u w:val="single"/>
            <w:rtl w:val="0"/>
          </w:rPr>
          <w:t xml:space="preserve">https://doi.org/10.1186/s12884-017-1511-5</w:t>
        </w:r>
      </w:hyperlink>
      <w:r w:rsidDel="00000000" w:rsidR="00000000" w:rsidRPr="00000000">
        <w:rPr>
          <w:rtl w:val="0"/>
        </w:rPr>
      </w:r>
    </w:p>
    <w:p w:rsidR="00000000" w:rsidDel="00000000" w:rsidP="00000000" w:rsidRDefault="00000000" w:rsidRPr="00000000" w14:paraId="00000079">
      <w:pPr>
        <w:spacing w:after="120" w:before="120" w:line="360" w:lineRule="auto"/>
        <w:ind w:left="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Dagne, A.H. and Beshah, M.H., 2021. Implementation of evidence-based practice: The experience of nurses and midwives. </w:t>
      </w:r>
      <w:r w:rsidDel="00000000" w:rsidR="00000000" w:rsidRPr="00000000">
        <w:rPr>
          <w:rFonts w:ascii="Times New Roman" w:cs="Times New Roman" w:eastAsia="Times New Roman" w:hAnsi="Times New Roman"/>
          <w:i w:val="1"/>
          <w:iCs w:val="1"/>
          <w:color w:val="222222"/>
          <w:sz w:val="24"/>
          <w:szCs w:val="24"/>
          <w:highlight w:val="white"/>
          <w:rtl w:val="0"/>
        </w:rPr>
        <w:t xml:space="preserve">Plos one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iCs w:val="1"/>
          <w:color w:val="222222"/>
          <w:sz w:val="24"/>
          <w:szCs w:val="24"/>
          <w:highlight w:val="white"/>
          <w:rtl w:val="0"/>
        </w:rPr>
        <w:t xml:space="preserve">16</w:t>
      </w:r>
      <w:r w:rsidDel="00000000" w:rsidR="00000000" w:rsidRPr="00000000">
        <w:rPr>
          <w:rFonts w:ascii="Times New Roman" w:cs="Times New Roman" w:eastAsia="Times New Roman" w:hAnsi="Times New Roman"/>
          <w:color w:val="222222"/>
          <w:sz w:val="24"/>
          <w:szCs w:val="24"/>
          <w:highlight w:val="white"/>
          <w:rtl w:val="0"/>
        </w:rPr>
        <w:t xml:space="preserve">(8), p.e0256600.</w:t>
      </w:r>
      <w:r w:rsidDel="00000000" w:rsidR="00000000" w:rsidRPr="00000000">
        <w:rPr>
          <w:rFonts w:ascii="Times New Roman" w:cs="Times New Roman" w:eastAsia="Times New Roman" w:hAnsi="Times New Roman"/>
          <w:sz w:val="24"/>
          <w:szCs w:val="24"/>
          <w:rtl w:val="0"/>
        </w:rPr>
        <w:t xml:space="preserve"> </w:t>
      </w:r>
      <w:hyperlink r:id="rId12">
        <w:r w:rsidDel="00000000" w:rsidR="00000000" w:rsidRPr="00000000">
          <w:rPr>
            <w:rFonts w:ascii="Times New Roman" w:cs="Times New Roman" w:eastAsia="Times New Roman" w:hAnsi="Times New Roman"/>
            <w:color w:val="0563c1"/>
            <w:sz w:val="24"/>
            <w:szCs w:val="24"/>
            <w:highlight w:val="white"/>
            <w:u w:val="single"/>
            <w:rtl w:val="0"/>
          </w:rPr>
          <w:t xml:space="preserve">https://doi.org/10.1371/journal.pone.0256600</w:t>
        </w:r>
      </w:hyperlink>
      <w:r w:rsidDel="00000000" w:rsidR="00000000" w:rsidRPr="00000000">
        <w:rPr>
          <w:rtl w:val="0"/>
        </w:rPr>
      </w:r>
    </w:p>
    <w:p w:rsidR="00000000" w:rsidDel="00000000" w:rsidP="00000000" w:rsidRDefault="00000000" w:rsidRPr="00000000" w14:paraId="0000007A">
      <w:pPr>
        <w:spacing w:after="120" w:before="120" w:line="360" w:lineRule="auto"/>
        <w:ind w:left="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De Leo, A., Bayes, S., Geraghty, S. and Butt, J., 2019. Midwives' use of best available evidence in practice: An integrative review. </w:t>
      </w:r>
      <w:r w:rsidDel="00000000" w:rsidR="00000000" w:rsidRPr="00000000">
        <w:rPr>
          <w:rFonts w:ascii="Times New Roman" w:cs="Times New Roman" w:eastAsia="Times New Roman" w:hAnsi="Times New Roman"/>
          <w:i w:val="1"/>
          <w:iCs w:val="1"/>
          <w:color w:val="222222"/>
          <w:sz w:val="24"/>
          <w:szCs w:val="24"/>
          <w:highlight w:val="white"/>
          <w:rtl w:val="0"/>
        </w:rPr>
        <w:t xml:space="preserve">Journal of Clinical Nursing</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iCs w:val="1"/>
          <w:color w:val="222222"/>
          <w:sz w:val="24"/>
          <w:szCs w:val="24"/>
          <w:highlight w:val="white"/>
          <w:rtl w:val="0"/>
        </w:rPr>
        <w:t xml:space="preserve">28</w:t>
      </w:r>
      <w:r w:rsidDel="00000000" w:rsidR="00000000" w:rsidRPr="00000000">
        <w:rPr>
          <w:rFonts w:ascii="Times New Roman" w:cs="Times New Roman" w:eastAsia="Times New Roman" w:hAnsi="Times New Roman"/>
          <w:color w:val="222222"/>
          <w:sz w:val="24"/>
          <w:szCs w:val="24"/>
          <w:highlight w:val="white"/>
          <w:rtl w:val="0"/>
        </w:rPr>
        <w:t xml:space="preserve">(23-24), pp.4225-4235. </w:t>
      </w:r>
      <w:hyperlink r:id="rId13">
        <w:r w:rsidDel="00000000" w:rsidR="00000000" w:rsidRPr="00000000">
          <w:rPr>
            <w:rFonts w:ascii="Times New Roman" w:cs="Times New Roman" w:eastAsia="Times New Roman" w:hAnsi="Times New Roman"/>
            <w:color w:val="0563c1"/>
            <w:sz w:val="24"/>
            <w:szCs w:val="24"/>
            <w:highlight w:val="white"/>
            <w:u w:val="single"/>
            <w:rtl w:val="0"/>
          </w:rPr>
          <w:t xml:space="preserve">https://doi.org/10.1111/jocn.15027</w:t>
        </w:r>
      </w:hyperlink>
      <w:r w:rsidDel="00000000" w:rsidR="00000000" w:rsidRPr="00000000">
        <w:rPr>
          <w:rtl w:val="0"/>
        </w:rPr>
      </w:r>
    </w:p>
    <w:p w:rsidR="00000000" w:rsidDel="00000000" w:rsidP="00000000" w:rsidRDefault="00000000" w:rsidRPr="00000000" w14:paraId="0000007B">
      <w:pPr>
        <w:spacing w:after="120" w:before="120" w:line="360" w:lineRule="auto"/>
        <w:ind w:left="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Eri, T.S., Berg, M., Dahl, B., Gottfreðsdóttir, H., Sommerseth, E. and Prinds, C., 2020. Models for midwifery care: A mapping review. </w:t>
      </w:r>
      <w:r w:rsidDel="00000000" w:rsidR="00000000" w:rsidRPr="00000000">
        <w:rPr>
          <w:rFonts w:ascii="Times New Roman" w:cs="Times New Roman" w:eastAsia="Times New Roman" w:hAnsi="Times New Roman"/>
          <w:i w:val="1"/>
          <w:iCs w:val="1"/>
          <w:color w:val="222222"/>
          <w:sz w:val="24"/>
          <w:szCs w:val="24"/>
          <w:highlight w:val="white"/>
          <w:rtl w:val="0"/>
        </w:rPr>
        <w:t xml:space="preserve">European Journal of Midwifery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iCs w:val="1"/>
          <w:color w:val="222222"/>
          <w:sz w:val="24"/>
          <w:szCs w:val="24"/>
          <w:highlight w:val="white"/>
          <w:rtl w:val="0"/>
        </w:rPr>
        <w:t xml:space="preserve">4</w:t>
      </w:r>
      <w:r w:rsidDel="00000000" w:rsidR="00000000" w:rsidRPr="00000000">
        <w:rPr>
          <w:rFonts w:ascii="Times New Roman" w:cs="Times New Roman" w:eastAsia="Times New Roman" w:hAnsi="Times New Roman"/>
          <w:color w:val="222222"/>
          <w:sz w:val="24"/>
          <w:szCs w:val="24"/>
          <w:highlight w:val="white"/>
          <w:rtl w:val="0"/>
        </w:rPr>
        <w:t xml:space="preserve">, p.30. doi: </w:t>
      </w:r>
      <w:hyperlink r:id="rId14">
        <w:r w:rsidDel="00000000" w:rsidR="00000000" w:rsidRPr="00000000">
          <w:rPr>
            <w:rFonts w:ascii="Times New Roman" w:cs="Times New Roman" w:eastAsia="Times New Roman" w:hAnsi="Times New Roman"/>
            <w:color w:val="0563c1"/>
            <w:sz w:val="24"/>
            <w:szCs w:val="24"/>
            <w:highlight w:val="white"/>
            <w:u w:val="single"/>
            <w:rtl w:val="0"/>
          </w:rPr>
          <w:t xml:space="preserve">https://10.18332/ejm/124110</w:t>
        </w:r>
      </w:hyperlink>
      <w:r w:rsidDel="00000000" w:rsidR="00000000" w:rsidRPr="00000000">
        <w:rPr>
          <w:rtl w:val="0"/>
        </w:rPr>
      </w:r>
    </w:p>
    <w:p w:rsidR="00000000" w:rsidDel="00000000" w:rsidP="00000000" w:rsidRDefault="00000000" w:rsidRPr="00000000" w14:paraId="0000007C">
      <w:pPr>
        <w:spacing w:after="120" w:before="120" w:line="360" w:lineRule="auto"/>
        <w:ind w:left="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Ibrahim</w:t>
      </w:r>
      <w:r w:rsidDel="00000000" w:rsidR="00000000" w:rsidRPr="00000000">
        <w:rPr>
          <w:rFonts w:ascii="Times New Roman" w:cs="Times New Roman" w:eastAsia="Times New Roman" w:hAnsi="Times New Roman"/>
          <w:color w:val="222222"/>
          <w:sz w:val="24"/>
          <w:szCs w:val="24"/>
          <w:highlight w:val="white"/>
          <w:rtl w:val="0"/>
        </w:rPr>
        <w:t xml:space="preserve">, A.M.H., 2025. Advanced Midwifery Procedures. </w:t>
      </w:r>
      <w:r w:rsidDel="00000000" w:rsidR="00000000" w:rsidRPr="00000000">
        <w:rPr>
          <w:rFonts w:ascii="Times New Roman" w:cs="Times New Roman" w:eastAsia="Times New Roman" w:hAnsi="Times New Roman"/>
          <w:i w:val="1"/>
          <w:iCs w:val="1"/>
          <w:color w:val="222222"/>
          <w:sz w:val="24"/>
          <w:szCs w:val="24"/>
          <w:highlight w:val="white"/>
          <w:rtl w:val="0"/>
        </w:rPr>
        <w:t xml:space="preserve">Blood Pressure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iCs w:val="1"/>
          <w:color w:val="222222"/>
          <w:sz w:val="24"/>
          <w:szCs w:val="24"/>
          <w:highlight w:val="white"/>
          <w:rtl w:val="0"/>
        </w:rPr>
        <w:t xml:space="preserve">100</w:t>
      </w:r>
      <w:r w:rsidDel="00000000" w:rsidR="00000000" w:rsidRPr="00000000">
        <w:rPr>
          <w:rFonts w:ascii="Times New Roman" w:cs="Times New Roman" w:eastAsia="Times New Roman" w:hAnsi="Times New Roman"/>
          <w:color w:val="222222"/>
          <w:sz w:val="24"/>
          <w:szCs w:val="24"/>
          <w:highlight w:val="white"/>
          <w:rtl w:val="0"/>
        </w:rPr>
        <w:t xml:space="preserve">(140/60), p.90.</w:t>
      </w:r>
      <w:r w:rsidDel="00000000" w:rsidR="00000000" w:rsidRPr="00000000">
        <w:rPr>
          <w:rFonts w:ascii="Times New Roman" w:cs="Times New Roman" w:eastAsia="Times New Roman" w:hAnsi="Times New Roman"/>
          <w:sz w:val="24"/>
          <w:szCs w:val="24"/>
          <w:rtl w:val="0"/>
        </w:rPr>
        <w:t xml:space="preserve"> </w:t>
      </w:r>
      <w:hyperlink r:id="rId15">
        <w:r w:rsidDel="00000000" w:rsidR="00000000" w:rsidRPr="00000000">
          <w:rPr>
            <w:rFonts w:ascii="Times New Roman" w:cs="Times New Roman" w:eastAsia="Times New Roman" w:hAnsi="Times New Roman"/>
            <w:color w:val="0563c1"/>
            <w:sz w:val="24"/>
            <w:szCs w:val="24"/>
            <w:highlight w:val="white"/>
            <w:u w:val="single"/>
            <w:rtl w:val="0"/>
          </w:rPr>
          <w:t xml:space="preserve">https://www.researchgate.net/profile/Abdirahman-Moalim-Ibrahim/publication/396775478_Advanced_Midwifery_Procedures_2025_update/links/68f92cc5ffdca73694b9cd18/Advanced-Midwifery-Procedures-2025-update.pdf</w:t>
        </w:r>
      </w:hyperlink>
      <w:r w:rsidDel="00000000" w:rsidR="00000000" w:rsidRPr="00000000">
        <w:rPr>
          <w:rtl w:val="0"/>
        </w:rPr>
      </w:r>
    </w:p>
    <w:p w:rsidR="00000000" w:rsidDel="00000000" w:rsidP="00000000" w:rsidRDefault="00000000" w:rsidRPr="00000000" w14:paraId="0000007D">
      <w:pPr>
        <w:spacing w:after="120" w:before="120" w:line="360" w:lineRule="auto"/>
        <w:ind w:left="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Lunda, P., Minnie, C.S. and Lubbe, W., 2024. Perspectives of midwives on respectful maternity care. </w:t>
      </w:r>
      <w:r w:rsidDel="00000000" w:rsidR="00000000" w:rsidRPr="00000000">
        <w:rPr>
          <w:rFonts w:ascii="Times New Roman" w:cs="Times New Roman" w:eastAsia="Times New Roman" w:hAnsi="Times New Roman"/>
          <w:i w:val="1"/>
          <w:iCs w:val="1"/>
          <w:color w:val="222222"/>
          <w:sz w:val="24"/>
          <w:szCs w:val="24"/>
          <w:highlight w:val="white"/>
          <w:rtl w:val="0"/>
        </w:rPr>
        <w:t xml:space="preserve">BMC Pregnancy and Childbirth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iCs w:val="1"/>
          <w:color w:val="222222"/>
          <w:sz w:val="24"/>
          <w:szCs w:val="24"/>
          <w:highlight w:val="white"/>
          <w:rtl w:val="0"/>
        </w:rPr>
        <w:t xml:space="preserve">24</w:t>
      </w:r>
      <w:r w:rsidDel="00000000" w:rsidR="00000000" w:rsidRPr="00000000">
        <w:rPr>
          <w:rFonts w:ascii="Times New Roman" w:cs="Times New Roman" w:eastAsia="Times New Roman" w:hAnsi="Times New Roman"/>
          <w:color w:val="222222"/>
          <w:sz w:val="24"/>
          <w:szCs w:val="24"/>
          <w:highlight w:val="white"/>
          <w:rtl w:val="0"/>
        </w:rPr>
        <w:t xml:space="preserve">(1), p.721.</w:t>
      </w:r>
      <w:r w:rsidDel="00000000" w:rsidR="00000000" w:rsidRPr="00000000">
        <w:rPr>
          <w:rFonts w:ascii="Times New Roman" w:cs="Times New Roman" w:eastAsia="Times New Roman" w:hAnsi="Times New Roman"/>
          <w:sz w:val="24"/>
          <w:szCs w:val="24"/>
          <w:rtl w:val="0"/>
        </w:rPr>
        <w:t xml:space="preserve"> </w:t>
      </w:r>
      <w:hyperlink r:id="rId16">
        <w:r w:rsidDel="00000000" w:rsidR="00000000" w:rsidRPr="00000000">
          <w:rPr>
            <w:rFonts w:ascii="Times New Roman" w:cs="Times New Roman" w:eastAsia="Times New Roman" w:hAnsi="Times New Roman"/>
            <w:color w:val="0563c1"/>
            <w:sz w:val="24"/>
            <w:szCs w:val="24"/>
            <w:highlight w:val="white"/>
            <w:u w:val="single"/>
            <w:rtl w:val="0"/>
          </w:rPr>
          <w:t xml:space="preserve">https://doi.org/10.1186/s12884-024-06894-1</w:t>
        </w:r>
      </w:hyperlink>
      <w:r w:rsidDel="00000000" w:rsidR="00000000" w:rsidRPr="00000000">
        <w:rPr>
          <w:rtl w:val="0"/>
        </w:rPr>
      </w:r>
    </w:p>
    <w:p w:rsidR="00000000" w:rsidDel="00000000" w:rsidP="00000000" w:rsidRDefault="00000000" w:rsidRPr="00000000" w14:paraId="0000007E">
      <w:pPr>
        <w:spacing w:after="120" w:before="120" w:line="360" w:lineRule="auto"/>
        <w:ind w:left="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Nishimwe, A., Nyssen, M., Ibisomi, L. and Nozizwe Conco, D., 2021. Clinical decision making in basic emergency obstetric and newborn care among nurses and midwives: the role of the safe delivery mhealth application_pre-post-intervention study (research protocol). </w:t>
      </w:r>
      <w:r w:rsidDel="00000000" w:rsidR="00000000" w:rsidRPr="00000000">
        <w:rPr>
          <w:rFonts w:ascii="Times New Roman" w:cs="Times New Roman" w:eastAsia="Times New Roman" w:hAnsi="Times New Roman"/>
          <w:i w:val="1"/>
          <w:iCs w:val="1"/>
          <w:color w:val="222222"/>
          <w:sz w:val="24"/>
          <w:szCs w:val="24"/>
          <w:highlight w:val="white"/>
          <w:rtl w:val="0"/>
        </w:rPr>
        <w:t xml:space="preserve">Informatics for Health and Social Care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iCs w:val="1"/>
          <w:color w:val="222222"/>
          <w:sz w:val="24"/>
          <w:szCs w:val="24"/>
          <w:highlight w:val="white"/>
          <w:rtl w:val="0"/>
        </w:rPr>
        <w:t xml:space="preserve">46</w:t>
      </w:r>
      <w:r w:rsidDel="00000000" w:rsidR="00000000" w:rsidRPr="00000000">
        <w:rPr>
          <w:rFonts w:ascii="Times New Roman" w:cs="Times New Roman" w:eastAsia="Times New Roman" w:hAnsi="Times New Roman"/>
          <w:color w:val="222222"/>
          <w:sz w:val="24"/>
          <w:szCs w:val="24"/>
          <w:highlight w:val="white"/>
          <w:rtl w:val="0"/>
        </w:rPr>
        <w:t xml:space="preserve">(2), pp.126-135.</w:t>
      </w:r>
      <w:r w:rsidDel="00000000" w:rsidR="00000000" w:rsidRPr="00000000">
        <w:rPr>
          <w:rFonts w:ascii="Times New Roman" w:cs="Times New Roman" w:eastAsia="Times New Roman" w:hAnsi="Times New Roman"/>
          <w:sz w:val="24"/>
          <w:szCs w:val="24"/>
          <w:rtl w:val="0"/>
        </w:rPr>
        <w:t xml:space="preserve"> </w:t>
      </w:r>
      <w:hyperlink r:id="rId17">
        <w:r w:rsidDel="00000000" w:rsidR="00000000" w:rsidRPr="00000000">
          <w:rPr>
            <w:rFonts w:ascii="Times New Roman" w:cs="Times New Roman" w:eastAsia="Times New Roman" w:hAnsi="Times New Roman"/>
            <w:color w:val="0563c1"/>
            <w:sz w:val="24"/>
            <w:szCs w:val="24"/>
            <w:highlight w:val="white"/>
            <w:u w:val="single"/>
            <w:rtl w:val="0"/>
          </w:rPr>
          <w:t xml:space="preserve">https://doi.org/10.1080/17538157.2020.1869007</w:t>
        </w:r>
      </w:hyperlink>
      <w:r w:rsidDel="00000000" w:rsidR="00000000" w:rsidRPr="00000000">
        <w:rPr>
          <w:rtl w:val="0"/>
        </w:rPr>
      </w:r>
    </w:p>
    <w:p w:rsidR="00000000" w:rsidDel="00000000" w:rsidP="00000000" w:rsidRDefault="00000000" w:rsidRPr="00000000" w14:paraId="0000007F">
      <w:pPr>
        <w:spacing w:after="120" w:before="120" w:line="360" w:lineRule="auto"/>
        <w:ind w:left="720"/>
        <w:jc w:val="both"/>
        <w:rPr>
          <w:rFonts w:ascii="Times New Roman" w:cs="Times New Roman" w:eastAsia="Times New Roman" w:hAnsi="Times New Roman"/>
          <w:color w:val="0563c1"/>
          <w:sz w:val="24"/>
          <w:szCs w:val="24"/>
          <w:u w:val="single"/>
        </w:rPr>
      </w:pPr>
      <w:r w:rsidDel="00000000" w:rsidR="00000000" w:rsidRPr="00000000">
        <w:rPr>
          <w:rFonts w:ascii="Times New Roman" w:cs="Times New Roman" w:eastAsia="Times New Roman" w:hAnsi="Times New Roman"/>
          <w:sz w:val="24"/>
          <w:szCs w:val="24"/>
          <w:rtl w:val="0"/>
        </w:rPr>
        <w:t xml:space="preserve">Nursing and Midwifery Council (2018) The Code: Professional standards of practice and behaviour for nurses, midwives and nursing associates. Available at: </w:t>
      </w:r>
      <w:hyperlink r:id="rId18">
        <w:r w:rsidDel="00000000" w:rsidR="00000000" w:rsidRPr="00000000">
          <w:rPr>
            <w:rFonts w:ascii="Times New Roman" w:cs="Times New Roman" w:eastAsia="Times New Roman" w:hAnsi="Times New Roman"/>
            <w:color w:val="0563c1"/>
            <w:sz w:val="24"/>
            <w:szCs w:val="24"/>
            <w:u w:val="single"/>
            <w:rtl w:val="0"/>
          </w:rPr>
          <w:t xml:space="preserve">https://www.nmc.org.uk/standards/code</w:t>
        </w:r>
      </w:hyperlink>
      <w:r w:rsidDel="00000000" w:rsidR="00000000" w:rsidRPr="00000000">
        <w:rPr>
          <w:rtl w:val="0"/>
        </w:rPr>
      </w:r>
    </w:p>
    <w:p w:rsidR="00000000" w:rsidDel="00000000" w:rsidP="00000000" w:rsidRDefault="00000000" w:rsidRPr="00000000" w14:paraId="00000080">
      <w:pPr>
        <w:spacing w:after="120" w:before="12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Sweet, L., Bass, J., Sidebotham, M., Fenwick, J. and Graham, K., 2019. Developing reflective capacities in midwifery students: Enhancing learning through reflective writing. Women and Birth, 32(2), pp.119-126. DOI: </w:t>
      </w:r>
      <w:hyperlink r:id="rId19">
        <w:r w:rsidDel="00000000" w:rsidR="00000000" w:rsidRPr="00000000">
          <w:rPr>
            <w:rFonts w:ascii="Times New Roman" w:cs="Times New Roman" w:eastAsia="Times New Roman" w:hAnsi="Times New Roman"/>
            <w:color w:val="0563c1"/>
            <w:sz w:val="24"/>
            <w:szCs w:val="24"/>
            <w:u w:val="single"/>
            <w:rtl w:val="0"/>
          </w:rPr>
          <w:t xml:space="preserve">https://10.1016/j.wombi.2018.06.004</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1">
      <w:pPr>
        <w:spacing w:after="120" w:before="120" w:line="36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after="0" w:line="240" w:lineRule="auto"/>
        <w:rPr>
          <w:sz w:val="22"/>
          <w:szCs w:val="22"/>
        </w:rPr>
      </w:pPr>
      <w:r w:rsidDel="00000000" w:rsidR="00000000" w:rsidRPr="00000000">
        <w:rPr>
          <w:rtl w:val="0"/>
        </w:rPr>
      </w:r>
    </w:p>
    <w:p w:rsidR="00000000" w:rsidDel="00000000" w:rsidP="00000000" w:rsidRDefault="00000000" w:rsidRPr="00000000" w14:paraId="00000083">
      <w:pPr>
        <w:rPr>
          <w:color w:val="ff0000"/>
        </w:rPr>
      </w:pPr>
      <w:r w:rsidDel="00000000" w:rsidR="00000000" w:rsidRPr="00000000">
        <w:rPr>
          <w:rtl w:val="0"/>
        </w:rPr>
      </w:r>
    </w:p>
    <w:sectPr>
      <w:headerReference r:id="rId20" w:type="default"/>
      <w:headerReference r:id="rId21" w:type="even"/>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ED5964"/>
    <w:pPr>
      <w:ind w:left="720"/>
      <w:contextualSpacing w:val="1"/>
    </w:pPr>
  </w:style>
  <w:style w:type="character" w:styleId="Heading1Char" w:customStyle="1">
    <w:name w:val="Heading 1 Char"/>
    <w:basedOn w:val="DefaultParagraphFont"/>
    <w:link w:val="Heading1"/>
    <w:uiPriority w:val="9"/>
    <w:rsid w:val="00500295"/>
    <w:rPr>
      <w:rFonts w:ascii="Segoe UI" w:hAnsi="Segoe UI" w:cstheme="majorBidi" w:eastAsiaTheme="majorEastAsia"/>
      <w:b w:val="1"/>
      <w:color w:val="2f5496" w:themeColor="accent1" w:themeShade="0000BF"/>
      <w:sz w:val="32"/>
      <w:szCs w:val="32"/>
    </w:rPr>
  </w:style>
  <w:style w:type="paragraph" w:styleId="TOCHeading">
    <w:name w:val="TOC Heading"/>
    <w:basedOn w:val="Heading1"/>
    <w:next w:val="Normal"/>
    <w:uiPriority w:val="39"/>
    <w:unhideWhenUsed w:val="1"/>
    <w:qFormat w:val="1"/>
    <w:rsid w:val="00184A9A"/>
    <w:pPr>
      <w:spacing w:before="480" w:line="276" w:lineRule="auto"/>
      <w:outlineLvl w:val="9"/>
    </w:pPr>
    <w:rPr>
      <w:b w:val="0"/>
      <w:bCs w:val="1"/>
      <w:kern w:val="0"/>
      <w:sz w:val="28"/>
      <w:szCs w:val="28"/>
      <w:lang w:eastAsia="en-US" w:val="en-US"/>
    </w:rPr>
  </w:style>
  <w:style w:type="paragraph" w:styleId="TOC1">
    <w:name w:val="toc 1"/>
    <w:basedOn w:val="Normal"/>
    <w:next w:val="Normal"/>
    <w:autoRedefine w:val="1"/>
    <w:uiPriority w:val="39"/>
    <w:unhideWhenUsed w:val="1"/>
    <w:rsid w:val="00184A9A"/>
    <w:pPr>
      <w:spacing w:after="0" w:before="120"/>
    </w:pPr>
    <w:rPr>
      <w:rFonts w:cstheme="minorHAnsi"/>
      <w:b w:val="1"/>
      <w:bCs w:val="1"/>
      <w:i w:val="1"/>
      <w:iCs w:val="1"/>
      <w:sz w:val="24"/>
      <w:szCs w:val="24"/>
    </w:rPr>
  </w:style>
  <w:style w:type="paragraph" w:styleId="TOC2">
    <w:name w:val="toc 2"/>
    <w:basedOn w:val="Normal"/>
    <w:next w:val="Normal"/>
    <w:autoRedefine w:val="1"/>
    <w:uiPriority w:val="39"/>
    <w:unhideWhenUsed w:val="1"/>
    <w:rsid w:val="00184A9A"/>
    <w:pPr>
      <w:spacing w:after="0" w:before="120"/>
      <w:ind w:left="220"/>
    </w:pPr>
    <w:rPr>
      <w:rFonts w:cstheme="minorHAnsi"/>
      <w:b w:val="1"/>
      <w:bCs w:val="1"/>
    </w:rPr>
  </w:style>
  <w:style w:type="paragraph" w:styleId="TOC3">
    <w:name w:val="toc 3"/>
    <w:basedOn w:val="Normal"/>
    <w:next w:val="Normal"/>
    <w:autoRedefine w:val="1"/>
    <w:uiPriority w:val="39"/>
    <w:semiHidden w:val="1"/>
    <w:unhideWhenUsed w:val="1"/>
    <w:rsid w:val="00184A9A"/>
    <w:pPr>
      <w:spacing w:after="0"/>
      <w:ind w:left="440"/>
    </w:pPr>
    <w:rPr>
      <w:rFonts w:cstheme="minorHAnsi"/>
      <w:szCs w:val="20"/>
    </w:rPr>
  </w:style>
  <w:style w:type="paragraph" w:styleId="TOC4">
    <w:name w:val="toc 4"/>
    <w:basedOn w:val="Normal"/>
    <w:next w:val="Normal"/>
    <w:autoRedefine w:val="1"/>
    <w:uiPriority w:val="39"/>
    <w:semiHidden w:val="1"/>
    <w:unhideWhenUsed w:val="1"/>
    <w:rsid w:val="00184A9A"/>
    <w:pPr>
      <w:spacing w:after="0"/>
      <w:ind w:left="660"/>
    </w:pPr>
    <w:rPr>
      <w:rFonts w:cstheme="minorHAnsi"/>
      <w:szCs w:val="20"/>
    </w:rPr>
  </w:style>
  <w:style w:type="paragraph" w:styleId="TOC5">
    <w:name w:val="toc 5"/>
    <w:basedOn w:val="Normal"/>
    <w:next w:val="Normal"/>
    <w:autoRedefine w:val="1"/>
    <w:uiPriority w:val="39"/>
    <w:semiHidden w:val="1"/>
    <w:unhideWhenUsed w:val="1"/>
    <w:rsid w:val="00184A9A"/>
    <w:pPr>
      <w:spacing w:after="0"/>
      <w:ind w:left="880"/>
    </w:pPr>
    <w:rPr>
      <w:rFonts w:cstheme="minorHAnsi"/>
      <w:szCs w:val="20"/>
    </w:rPr>
  </w:style>
  <w:style w:type="paragraph" w:styleId="TOC6">
    <w:name w:val="toc 6"/>
    <w:basedOn w:val="Normal"/>
    <w:next w:val="Normal"/>
    <w:autoRedefine w:val="1"/>
    <w:uiPriority w:val="39"/>
    <w:semiHidden w:val="1"/>
    <w:unhideWhenUsed w:val="1"/>
    <w:rsid w:val="00184A9A"/>
    <w:pPr>
      <w:spacing w:after="0"/>
      <w:ind w:left="1100"/>
    </w:pPr>
    <w:rPr>
      <w:rFonts w:cstheme="minorHAnsi"/>
      <w:szCs w:val="20"/>
    </w:rPr>
  </w:style>
  <w:style w:type="paragraph" w:styleId="TOC7">
    <w:name w:val="toc 7"/>
    <w:basedOn w:val="Normal"/>
    <w:next w:val="Normal"/>
    <w:autoRedefine w:val="1"/>
    <w:uiPriority w:val="39"/>
    <w:semiHidden w:val="1"/>
    <w:unhideWhenUsed w:val="1"/>
    <w:rsid w:val="00184A9A"/>
    <w:pPr>
      <w:spacing w:after="0"/>
      <w:ind w:left="1320"/>
    </w:pPr>
    <w:rPr>
      <w:rFonts w:cstheme="minorHAnsi"/>
      <w:szCs w:val="20"/>
    </w:rPr>
  </w:style>
  <w:style w:type="paragraph" w:styleId="TOC8">
    <w:name w:val="toc 8"/>
    <w:basedOn w:val="Normal"/>
    <w:next w:val="Normal"/>
    <w:autoRedefine w:val="1"/>
    <w:uiPriority w:val="39"/>
    <w:semiHidden w:val="1"/>
    <w:unhideWhenUsed w:val="1"/>
    <w:rsid w:val="00184A9A"/>
    <w:pPr>
      <w:spacing w:after="0"/>
      <w:ind w:left="1540"/>
    </w:pPr>
    <w:rPr>
      <w:rFonts w:cstheme="minorHAnsi"/>
      <w:szCs w:val="20"/>
    </w:rPr>
  </w:style>
  <w:style w:type="paragraph" w:styleId="TOC9">
    <w:name w:val="toc 9"/>
    <w:basedOn w:val="Normal"/>
    <w:next w:val="Normal"/>
    <w:autoRedefine w:val="1"/>
    <w:uiPriority w:val="39"/>
    <w:semiHidden w:val="1"/>
    <w:unhideWhenUsed w:val="1"/>
    <w:rsid w:val="00184A9A"/>
    <w:pPr>
      <w:spacing w:after="0"/>
      <w:ind w:left="1760"/>
    </w:pPr>
    <w:rPr>
      <w:rFonts w:cstheme="minorHAnsi"/>
      <w:szCs w:val="20"/>
    </w:rPr>
  </w:style>
  <w:style w:type="character" w:styleId="Hyperlink">
    <w:name w:val="Hyperlink"/>
    <w:basedOn w:val="DefaultParagraphFont"/>
    <w:uiPriority w:val="99"/>
    <w:unhideWhenUsed w:val="1"/>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cstheme="majorBidi" w:eastAsiaTheme="majorEastAsia"/>
      <w:color w:val="2f5496" w:themeColor="accent1" w:themeShade="0000BF"/>
      <w:sz w:val="28"/>
      <w:szCs w:val="26"/>
    </w:rPr>
  </w:style>
  <w:style w:type="character" w:styleId="Heading3Char" w:customStyle="1">
    <w:name w:val="Heading 3 Char"/>
    <w:basedOn w:val="DefaultParagraphFont"/>
    <w:link w:val="Heading3"/>
    <w:uiPriority w:val="9"/>
    <w:semiHidden w:val="1"/>
    <w:rsid w:val="008B0B22"/>
    <w:rPr>
      <w:rFonts w:asciiTheme="majorHAnsi" w:cstheme="majorBidi" w:eastAsiaTheme="majorEastAsia" w:hAnsiTheme="majorHAnsi"/>
      <w:color w:val="1f3763" w:themeColor="accent1" w:themeShade="00007F"/>
      <w:sz w:val="24"/>
      <w:szCs w:val="24"/>
    </w:rPr>
  </w:style>
  <w:style w:type="paragraph" w:styleId="NormalWeb">
    <w:name w:val="Normal (Web)"/>
    <w:basedOn w:val="Normal"/>
    <w:uiPriority w:val="99"/>
    <w:semiHidden w:val="1"/>
    <w:unhideWhenUsed w:val="1"/>
    <w:rsid w:val="008B0B22"/>
    <w:pPr>
      <w:spacing w:after="100" w:afterAutospacing="1" w:before="100" w:beforeAutospacing="1" w:line="240" w:lineRule="auto"/>
    </w:pPr>
    <w:rPr>
      <w:rFonts w:ascii="Times New Roman" w:cs="Times New Roman" w:eastAsia="Times New Roman" w:hAnsi="Times New Roman"/>
      <w:kern w:val="0"/>
      <w:sz w:val="24"/>
      <w:szCs w:val="24"/>
      <w:lang w:eastAsia="en-GB"/>
    </w:rPr>
  </w:style>
  <w:style w:type="character" w:styleId="Strong">
    <w:name w:val="Strong"/>
    <w:basedOn w:val="DefaultParagraphFont"/>
    <w:uiPriority w:val="22"/>
    <w:qFormat w:val="1"/>
    <w:rsid w:val="008B0B22"/>
    <w:rPr>
      <w:b w:val="1"/>
      <w:bCs w:val="1"/>
    </w:rPr>
  </w:style>
  <w:style w:type="character" w:styleId="Emphasis">
    <w:name w:val="Emphasis"/>
    <w:basedOn w:val="DefaultParagraphFont"/>
    <w:uiPriority w:val="20"/>
    <w:qFormat w:val="1"/>
    <w:rsid w:val="008B0B22"/>
    <w:rPr>
      <w:i w:val="1"/>
      <w:iCs w:val="1"/>
    </w:rPr>
  </w:style>
  <w:style w:type="paragraph" w:styleId="Header">
    <w:name w:val="header"/>
    <w:basedOn w:val="Normal"/>
    <w:link w:val="HeaderChar"/>
    <w:uiPriority w:val="99"/>
    <w:unhideWhenUsed w:val="1"/>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val="1"/>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val="1"/>
    <w:unhideWhenUsed w:val="1"/>
    <w:rsid w:val="00D676C3"/>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eader" Target="header2.xml"/><Relationship Id="rId11" Type="http://schemas.openxmlformats.org/officeDocument/2006/relationships/hyperlink" Target="https://doi.org/10.1186/s12884-017-1511-5" TargetMode="External"/><Relationship Id="rId10" Type="http://schemas.openxmlformats.org/officeDocument/2006/relationships/hyperlink" Target="https://doi.org/10.1111/hsc.12740" TargetMode="External"/><Relationship Id="rId21" Type="http://schemas.openxmlformats.org/officeDocument/2006/relationships/header" Target="header1.xml"/><Relationship Id="rId13" Type="http://schemas.openxmlformats.org/officeDocument/2006/relationships/hyperlink" Target="https://doi.org/10.1111/jocn.15027" TargetMode="External"/><Relationship Id="rId12" Type="http://schemas.openxmlformats.org/officeDocument/2006/relationships/hyperlink" Target="https://doi.org/10.1371/journal.pone.025660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16/j.midw.2017.04.010" TargetMode="External"/><Relationship Id="rId15" Type="http://schemas.openxmlformats.org/officeDocument/2006/relationships/hyperlink" Target="https://www.researchgate.net/profile/Abdirahman-Moalim-Ibrahim/publication/396775478_Advanced_Midwifery_Procedures_2025_update/links/68f92cc5ffdca73694b9cd18/Advanced-Midwifery-Procedures-2025-update.pdf" TargetMode="External"/><Relationship Id="rId14" Type="http://schemas.openxmlformats.org/officeDocument/2006/relationships/hyperlink" Target="about:blank" TargetMode="External"/><Relationship Id="rId17" Type="http://schemas.openxmlformats.org/officeDocument/2006/relationships/hyperlink" Target="https://doi.org/10.1080/17538157.2020.1869007" TargetMode="External"/><Relationship Id="rId16" Type="http://schemas.openxmlformats.org/officeDocument/2006/relationships/hyperlink" Target="https://doi.org/10.1186/s12884-024-06894-1" TargetMode="External"/><Relationship Id="rId5" Type="http://schemas.openxmlformats.org/officeDocument/2006/relationships/styles" Target="styles.xml"/><Relationship Id="rId19" Type="http://schemas.openxmlformats.org/officeDocument/2006/relationships/hyperlink" Target="about:blank" TargetMode="External"/><Relationship Id="rId6" Type="http://schemas.openxmlformats.org/officeDocument/2006/relationships/customXml" Target="../customXML/item1.xml"/><Relationship Id="rId18" Type="http://schemas.openxmlformats.org/officeDocument/2006/relationships/hyperlink" Target="https://www.nmc.org.uk/standards/code" TargetMode="External"/><Relationship Id="rId7" Type="http://schemas.openxmlformats.org/officeDocument/2006/relationships/image" Target="media/image1.png"/><Relationship Id="rId8"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KkUHnI64oE+XilVyzPk/9SjEyA==">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2025-12-12T16:18:00Z</dcterms:created>
  <dc:creator>Lizeta Demetriou</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