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D2AE9B" w14:textId="1F51D44E" w:rsidR="00B82BBC" w:rsidRDefault="00B82BBC" w:rsidP="00B82BBC">
      <w:r>
        <w:t xml:space="preserve"> </w:t>
      </w:r>
    </w:p>
    <w:p w14:paraId="795D0049" w14:textId="68BCFF21" w:rsidR="00B82BBC" w:rsidRDefault="00B82BBC" w:rsidP="00B82BBC">
      <w:pPr>
        <w:jc w:val="center"/>
      </w:pPr>
      <w:r w:rsidRPr="006A0222">
        <w:rPr>
          <w:noProof/>
          <w:lang w:eastAsia="en-IN" w:bidi="hi-IN"/>
        </w:rPr>
        <w:drawing>
          <wp:inline distT="0" distB="0" distL="0" distR="0" wp14:anchorId="1748108B" wp14:editId="031427DB">
            <wp:extent cx="2990850" cy="1454545"/>
            <wp:effectExtent l="0" t="0" r="0" b="0"/>
            <wp:docPr id="86402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7382" cy="1472312"/>
                    </a:xfrm>
                    <a:prstGeom prst="rect">
                      <a:avLst/>
                    </a:prstGeom>
                    <a:noFill/>
                    <a:ln>
                      <a:noFill/>
                    </a:ln>
                  </pic:spPr>
                </pic:pic>
              </a:graphicData>
            </a:graphic>
          </wp:inline>
        </w:drawing>
      </w:r>
      <w:r>
        <w:t xml:space="preserve"> </w:t>
      </w:r>
    </w:p>
    <w:p w14:paraId="77F9AF7E" w14:textId="77777777" w:rsidR="00B82BBC" w:rsidRDefault="00B82BBC" w:rsidP="00B82BBC">
      <w:pPr>
        <w:jc w:val="center"/>
      </w:pPr>
      <w:r>
        <w:t>Student name: SHRADDHA SHARMA</w:t>
      </w:r>
    </w:p>
    <w:p w14:paraId="40CE6D55" w14:textId="77777777" w:rsidR="00B82BBC" w:rsidRDefault="00B82BBC" w:rsidP="00B82BBC">
      <w:pPr>
        <w:jc w:val="center"/>
      </w:pPr>
      <w:r>
        <w:t>Student id: 2539611</w:t>
      </w:r>
    </w:p>
    <w:p w14:paraId="70E4D8F4" w14:textId="289F80AF" w:rsidR="00B82BBC" w:rsidRDefault="00B82BBC" w:rsidP="00B82BBC">
      <w:pPr>
        <w:jc w:val="center"/>
      </w:pPr>
      <w:bookmarkStart w:id="0" w:name="_GoBack"/>
      <w:r>
        <w:t>Module name: Marketing M</w:t>
      </w:r>
      <w:r>
        <w:t>anagement</w:t>
      </w:r>
    </w:p>
    <w:bookmarkEnd w:id="0"/>
    <w:p w14:paraId="775E4483" w14:textId="16640C71" w:rsidR="00BF3194" w:rsidRPr="00BF3194" w:rsidRDefault="00B82BBC" w:rsidP="00B82BBC">
      <w:pPr>
        <w:spacing w:line="259" w:lineRule="auto"/>
        <w:jc w:val="center"/>
      </w:pPr>
      <w:r>
        <w:t>Module code: LCMB7024</w:t>
      </w:r>
      <w:r w:rsidR="00BF3194">
        <w:br w:type="page"/>
      </w:r>
    </w:p>
    <w:sdt>
      <w:sdtPr>
        <w:rPr>
          <w:rFonts w:ascii="Arial" w:eastAsiaTheme="minorHAnsi" w:hAnsi="Arial" w:cstheme="minorBidi"/>
          <w:color w:val="auto"/>
          <w:kern w:val="2"/>
          <w:sz w:val="24"/>
          <w:szCs w:val="22"/>
          <w:lang w:val="en-IN"/>
          <w14:ligatures w14:val="standardContextual"/>
        </w:rPr>
        <w:id w:val="-1020011576"/>
        <w:docPartObj>
          <w:docPartGallery w:val="Table of Contents"/>
          <w:docPartUnique/>
        </w:docPartObj>
      </w:sdtPr>
      <w:sdtEndPr>
        <w:rPr>
          <w:b/>
          <w:bCs/>
          <w:noProof/>
        </w:rPr>
      </w:sdtEndPr>
      <w:sdtContent>
        <w:p w14:paraId="767749A7" w14:textId="7CD3BA2B" w:rsidR="00BF3194" w:rsidRDefault="00BF3194">
          <w:pPr>
            <w:pStyle w:val="TOCHeading"/>
          </w:pPr>
          <w:r>
            <w:t>Table of Contents</w:t>
          </w:r>
        </w:p>
        <w:p w14:paraId="46D37E1F" w14:textId="5CF9DED0" w:rsidR="001C6ACA" w:rsidRDefault="00BF3194">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36728218" w:history="1">
            <w:r w:rsidR="001C6ACA" w:rsidRPr="00C0260E">
              <w:rPr>
                <w:rStyle w:val="Hyperlink"/>
                <w:noProof/>
              </w:rPr>
              <w:t>Element 1: Sustainable Brand Extension Poster Presentation</w:t>
            </w:r>
            <w:r w:rsidR="001C6ACA">
              <w:rPr>
                <w:noProof/>
                <w:webHidden/>
              </w:rPr>
              <w:tab/>
            </w:r>
            <w:r w:rsidR="001C6ACA">
              <w:rPr>
                <w:noProof/>
                <w:webHidden/>
              </w:rPr>
              <w:fldChar w:fldCharType="begin"/>
            </w:r>
            <w:r w:rsidR="001C6ACA">
              <w:rPr>
                <w:noProof/>
                <w:webHidden/>
              </w:rPr>
              <w:instrText xml:space="preserve"> PAGEREF _Toc236728218 \h </w:instrText>
            </w:r>
            <w:r w:rsidR="001C6ACA">
              <w:rPr>
                <w:noProof/>
                <w:webHidden/>
              </w:rPr>
            </w:r>
            <w:r w:rsidR="001C6ACA">
              <w:rPr>
                <w:noProof/>
                <w:webHidden/>
              </w:rPr>
              <w:fldChar w:fldCharType="separate"/>
            </w:r>
            <w:r w:rsidR="001C6ACA">
              <w:rPr>
                <w:noProof/>
                <w:webHidden/>
              </w:rPr>
              <w:t>3</w:t>
            </w:r>
            <w:r w:rsidR="001C6ACA">
              <w:rPr>
                <w:noProof/>
                <w:webHidden/>
              </w:rPr>
              <w:fldChar w:fldCharType="end"/>
            </w:r>
          </w:hyperlink>
        </w:p>
        <w:p w14:paraId="3A9A5848" w14:textId="226E0C3B" w:rsidR="001C6ACA" w:rsidRDefault="003D03AA">
          <w:pPr>
            <w:pStyle w:val="TOC1"/>
            <w:tabs>
              <w:tab w:val="right" w:leader="dot" w:pos="9016"/>
            </w:tabs>
            <w:rPr>
              <w:rFonts w:asciiTheme="minorHAnsi" w:eastAsiaTheme="minorEastAsia" w:hAnsiTheme="minorHAnsi"/>
              <w:noProof/>
              <w:szCs w:val="24"/>
              <w:lang w:eastAsia="en-IN"/>
            </w:rPr>
          </w:pPr>
          <w:hyperlink w:anchor="_Toc236728219" w:history="1">
            <w:r w:rsidR="001C6ACA" w:rsidRPr="00C0260E">
              <w:rPr>
                <w:rStyle w:val="Hyperlink"/>
                <w:noProof/>
              </w:rPr>
              <w:t>Element 2: Segmentation, Targeting, Differentiation and Positioning (STDP)</w:t>
            </w:r>
            <w:r w:rsidR="001C6ACA">
              <w:rPr>
                <w:noProof/>
                <w:webHidden/>
              </w:rPr>
              <w:tab/>
            </w:r>
            <w:r w:rsidR="001C6ACA">
              <w:rPr>
                <w:noProof/>
                <w:webHidden/>
              </w:rPr>
              <w:fldChar w:fldCharType="begin"/>
            </w:r>
            <w:r w:rsidR="001C6ACA">
              <w:rPr>
                <w:noProof/>
                <w:webHidden/>
              </w:rPr>
              <w:instrText xml:space="preserve"> PAGEREF _Toc236728219 \h </w:instrText>
            </w:r>
            <w:r w:rsidR="001C6ACA">
              <w:rPr>
                <w:noProof/>
                <w:webHidden/>
              </w:rPr>
            </w:r>
            <w:r w:rsidR="001C6ACA">
              <w:rPr>
                <w:noProof/>
                <w:webHidden/>
              </w:rPr>
              <w:fldChar w:fldCharType="separate"/>
            </w:r>
            <w:r w:rsidR="001C6ACA">
              <w:rPr>
                <w:noProof/>
                <w:webHidden/>
              </w:rPr>
              <w:t>4</w:t>
            </w:r>
            <w:r w:rsidR="001C6ACA">
              <w:rPr>
                <w:noProof/>
                <w:webHidden/>
              </w:rPr>
              <w:fldChar w:fldCharType="end"/>
            </w:r>
          </w:hyperlink>
        </w:p>
        <w:p w14:paraId="4E39A702" w14:textId="65038DCA" w:rsidR="001C6ACA" w:rsidRDefault="003D03AA">
          <w:pPr>
            <w:pStyle w:val="TOC1"/>
            <w:tabs>
              <w:tab w:val="right" w:leader="dot" w:pos="9016"/>
            </w:tabs>
            <w:rPr>
              <w:rFonts w:asciiTheme="minorHAnsi" w:eastAsiaTheme="minorEastAsia" w:hAnsiTheme="minorHAnsi"/>
              <w:noProof/>
              <w:szCs w:val="24"/>
              <w:lang w:eastAsia="en-IN"/>
            </w:rPr>
          </w:pPr>
          <w:hyperlink w:anchor="_Toc236728220" w:history="1">
            <w:r w:rsidR="001C6ACA" w:rsidRPr="00C0260E">
              <w:rPr>
                <w:rStyle w:val="Hyperlink"/>
                <w:noProof/>
              </w:rPr>
              <w:t>Element 3: Marketing Mix (7Ps) for Nike Loop+</w:t>
            </w:r>
            <w:r w:rsidR="001C6ACA">
              <w:rPr>
                <w:noProof/>
                <w:webHidden/>
              </w:rPr>
              <w:tab/>
            </w:r>
            <w:r w:rsidR="001C6ACA">
              <w:rPr>
                <w:noProof/>
                <w:webHidden/>
              </w:rPr>
              <w:fldChar w:fldCharType="begin"/>
            </w:r>
            <w:r w:rsidR="001C6ACA">
              <w:rPr>
                <w:noProof/>
                <w:webHidden/>
              </w:rPr>
              <w:instrText xml:space="preserve"> PAGEREF _Toc236728220 \h </w:instrText>
            </w:r>
            <w:r w:rsidR="001C6ACA">
              <w:rPr>
                <w:noProof/>
                <w:webHidden/>
              </w:rPr>
            </w:r>
            <w:r w:rsidR="001C6ACA">
              <w:rPr>
                <w:noProof/>
                <w:webHidden/>
              </w:rPr>
              <w:fldChar w:fldCharType="separate"/>
            </w:r>
            <w:r w:rsidR="001C6ACA">
              <w:rPr>
                <w:noProof/>
                <w:webHidden/>
              </w:rPr>
              <w:t>7</w:t>
            </w:r>
            <w:r w:rsidR="001C6ACA">
              <w:rPr>
                <w:noProof/>
                <w:webHidden/>
              </w:rPr>
              <w:fldChar w:fldCharType="end"/>
            </w:r>
          </w:hyperlink>
        </w:p>
        <w:p w14:paraId="14C8E44D" w14:textId="065E24CA" w:rsidR="001C6ACA" w:rsidRDefault="003D03AA">
          <w:pPr>
            <w:pStyle w:val="TOC1"/>
            <w:tabs>
              <w:tab w:val="right" w:leader="dot" w:pos="9016"/>
            </w:tabs>
            <w:rPr>
              <w:rFonts w:asciiTheme="minorHAnsi" w:eastAsiaTheme="minorEastAsia" w:hAnsiTheme="minorHAnsi"/>
              <w:noProof/>
              <w:szCs w:val="24"/>
              <w:lang w:eastAsia="en-IN"/>
            </w:rPr>
          </w:pPr>
          <w:hyperlink w:anchor="_Toc236728221" w:history="1">
            <w:r w:rsidR="001C6ACA" w:rsidRPr="00C0260E">
              <w:rPr>
                <w:rStyle w:val="Hyperlink"/>
                <w:noProof/>
              </w:rPr>
              <w:t>Element 4: Reflection</w:t>
            </w:r>
            <w:r w:rsidR="001C6ACA">
              <w:rPr>
                <w:noProof/>
                <w:webHidden/>
              </w:rPr>
              <w:tab/>
            </w:r>
            <w:r w:rsidR="001C6ACA">
              <w:rPr>
                <w:noProof/>
                <w:webHidden/>
              </w:rPr>
              <w:fldChar w:fldCharType="begin"/>
            </w:r>
            <w:r w:rsidR="001C6ACA">
              <w:rPr>
                <w:noProof/>
                <w:webHidden/>
              </w:rPr>
              <w:instrText xml:space="preserve"> PAGEREF _Toc236728221 \h </w:instrText>
            </w:r>
            <w:r w:rsidR="001C6ACA">
              <w:rPr>
                <w:noProof/>
                <w:webHidden/>
              </w:rPr>
            </w:r>
            <w:r w:rsidR="001C6ACA">
              <w:rPr>
                <w:noProof/>
                <w:webHidden/>
              </w:rPr>
              <w:fldChar w:fldCharType="separate"/>
            </w:r>
            <w:r w:rsidR="001C6ACA">
              <w:rPr>
                <w:noProof/>
                <w:webHidden/>
              </w:rPr>
              <w:t>10</w:t>
            </w:r>
            <w:r w:rsidR="001C6ACA">
              <w:rPr>
                <w:noProof/>
                <w:webHidden/>
              </w:rPr>
              <w:fldChar w:fldCharType="end"/>
            </w:r>
          </w:hyperlink>
        </w:p>
        <w:p w14:paraId="79EB1903" w14:textId="39B8C755" w:rsidR="001C6ACA" w:rsidRDefault="003D03AA">
          <w:pPr>
            <w:pStyle w:val="TOC1"/>
            <w:tabs>
              <w:tab w:val="right" w:leader="dot" w:pos="9016"/>
            </w:tabs>
            <w:rPr>
              <w:rFonts w:asciiTheme="minorHAnsi" w:eastAsiaTheme="minorEastAsia" w:hAnsiTheme="minorHAnsi"/>
              <w:noProof/>
              <w:szCs w:val="24"/>
              <w:lang w:eastAsia="en-IN"/>
            </w:rPr>
          </w:pPr>
          <w:hyperlink w:anchor="_Toc236728222" w:history="1">
            <w:r w:rsidR="001C6ACA" w:rsidRPr="00C0260E">
              <w:rPr>
                <w:rStyle w:val="Hyperlink"/>
                <w:noProof/>
              </w:rPr>
              <w:t>References</w:t>
            </w:r>
            <w:r w:rsidR="001C6ACA">
              <w:rPr>
                <w:noProof/>
                <w:webHidden/>
              </w:rPr>
              <w:tab/>
            </w:r>
            <w:r w:rsidR="001C6ACA">
              <w:rPr>
                <w:noProof/>
                <w:webHidden/>
              </w:rPr>
              <w:fldChar w:fldCharType="begin"/>
            </w:r>
            <w:r w:rsidR="001C6ACA">
              <w:rPr>
                <w:noProof/>
                <w:webHidden/>
              </w:rPr>
              <w:instrText xml:space="preserve"> PAGEREF _Toc236728222 \h </w:instrText>
            </w:r>
            <w:r w:rsidR="001C6ACA">
              <w:rPr>
                <w:noProof/>
                <w:webHidden/>
              </w:rPr>
            </w:r>
            <w:r w:rsidR="001C6ACA">
              <w:rPr>
                <w:noProof/>
                <w:webHidden/>
              </w:rPr>
              <w:fldChar w:fldCharType="separate"/>
            </w:r>
            <w:r w:rsidR="001C6ACA">
              <w:rPr>
                <w:noProof/>
                <w:webHidden/>
              </w:rPr>
              <w:t>13</w:t>
            </w:r>
            <w:r w:rsidR="001C6ACA">
              <w:rPr>
                <w:noProof/>
                <w:webHidden/>
              </w:rPr>
              <w:fldChar w:fldCharType="end"/>
            </w:r>
          </w:hyperlink>
        </w:p>
        <w:p w14:paraId="59517371" w14:textId="4B2B8D63" w:rsidR="00BF3194" w:rsidRDefault="00BF3194">
          <w:r>
            <w:rPr>
              <w:b/>
              <w:bCs/>
              <w:noProof/>
            </w:rPr>
            <w:fldChar w:fldCharType="end"/>
          </w:r>
        </w:p>
      </w:sdtContent>
    </w:sdt>
    <w:p w14:paraId="3DFD734A" w14:textId="4B1DBCE8" w:rsidR="00BF3194" w:rsidRDefault="00BF3194">
      <w:pPr>
        <w:spacing w:line="259" w:lineRule="auto"/>
        <w:jc w:val="left"/>
      </w:pPr>
      <w:r>
        <w:t>List of figures:</w:t>
      </w:r>
    </w:p>
    <w:p w14:paraId="7102AF11" w14:textId="51D0E55D" w:rsidR="001C6ACA" w:rsidRDefault="00BF3194">
      <w:pPr>
        <w:pStyle w:val="TableofFigures"/>
        <w:tabs>
          <w:tab w:val="right" w:leader="dot" w:pos="9016"/>
        </w:tabs>
        <w:rPr>
          <w:rFonts w:asciiTheme="minorHAnsi" w:eastAsiaTheme="minorEastAsia" w:hAnsiTheme="minorHAnsi"/>
          <w:noProof/>
          <w:szCs w:val="24"/>
          <w:lang w:eastAsia="en-IN"/>
        </w:rPr>
      </w:pPr>
      <w:r>
        <w:fldChar w:fldCharType="begin"/>
      </w:r>
      <w:r>
        <w:instrText xml:space="preserve"> TOC \h \z \c "Figure" </w:instrText>
      </w:r>
      <w:r>
        <w:fldChar w:fldCharType="separate"/>
      </w:r>
      <w:hyperlink w:anchor="_Toc236728223" w:history="1">
        <w:r w:rsidR="001C6ACA" w:rsidRPr="00767BF1">
          <w:rPr>
            <w:rStyle w:val="Hyperlink"/>
            <w:noProof/>
          </w:rPr>
          <w:t>Figure 1:A Sustainable Circular Footwear Subscription Ecosystem</w:t>
        </w:r>
        <w:r w:rsidR="001C6ACA">
          <w:rPr>
            <w:noProof/>
            <w:webHidden/>
          </w:rPr>
          <w:tab/>
        </w:r>
        <w:r w:rsidR="001C6ACA">
          <w:rPr>
            <w:noProof/>
            <w:webHidden/>
          </w:rPr>
          <w:fldChar w:fldCharType="begin"/>
        </w:r>
        <w:r w:rsidR="001C6ACA">
          <w:rPr>
            <w:noProof/>
            <w:webHidden/>
          </w:rPr>
          <w:instrText xml:space="preserve"> PAGEREF _Toc236728223 \h </w:instrText>
        </w:r>
        <w:r w:rsidR="001C6ACA">
          <w:rPr>
            <w:noProof/>
            <w:webHidden/>
          </w:rPr>
        </w:r>
        <w:r w:rsidR="001C6ACA">
          <w:rPr>
            <w:noProof/>
            <w:webHidden/>
          </w:rPr>
          <w:fldChar w:fldCharType="separate"/>
        </w:r>
        <w:r w:rsidR="001C6ACA">
          <w:rPr>
            <w:noProof/>
            <w:webHidden/>
          </w:rPr>
          <w:t>3</w:t>
        </w:r>
        <w:r w:rsidR="001C6ACA">
          <w:rPr>
            <w:noProof/>
            <w:webHidden/>
          </w:rPr>
          <w:fldChar w:fldCharType="end"/>
        </w:r>
      </w:hyperlink>
    </w:p>
    <w:p w14:paraId="0F03035C" w14:textId="3F9F543A" w:rsidR="001C6ACA" w:rsidRDefault="003D03AA">
      <w:pPr>
        <w:pStyle w:val="TableofFigures"/>
        <w:tabs>
          <w:tab w:val="right" w:leader="dot" w:pos="9016"/>
        </w:tabs>
        <w:rPr>
          <w:rFonts w:asciiTheme="minorHAnsi" w:eastAsiaTheme="minorEastAsia" w:hAnsiTheme="minorHAnsi"/>
          <w:noProof/>
          <w:szCs w:val="24"/>
          <w:lang w:eastAsia="en-IN"/>
        </w:rPr>
      </w:pPr>
      <w:hyperlink w:anchor="_Toc236728224" w:history="1">
        <w:r w:rsidR="001C6ACA" w:rsidRPr="00767BF1">
          <w:rPr>
            <w:rStyle w:val="Hyperlink"/>
            <w:noProof/>
          </w:rPr>
          <w:t>Figure 2: Nike's 'Closing the Loop' Circular Business Model</w:t>
        </w:r>
        <w:r w:rsidR="001C6ACA">
          <w:rPr>
            <w:noProof/>
            <w:webHidden/>
          </w:rPr>
          <w:tab/>
        </w:r>
        <w:r w:rsidR="001C6ACA">
          <w:rPr>
            <w:noProof/>
            <w:webHidden/>
          </w:rPr>
          <w:fldChar w:fldCharType="begin"/>
        </w:r>
        <w:r w:rsidR="001C6ACA">
          <w:rPr>
            <w:noProof/>
            <w:webHidden/>
          </w:rPr>
          <w:instrText xml:space="preserve"> PAGEREF _Toc236728224 \h </w:instrText>
        </w:r>
        <w:r w:rsidR="001C6ACA">
          <w:rPr>
            <w:noProof/>
            <w:webHidden/>
          </w:rPr>
        </w:r>
        <w:r w:rsidR="001C6ACA">
          <w:rPr>
            <w:noProof/>
            <w:webHidden/>
          </w:rPr>
          <w:fldChar w:fldCharType="separate"/>
        </w:r>
        <w:r w:rsidR="001C6ACA">
          <w:rPr>
            <w:noProof/>
            <w:webHidden/>
          </w:rPr>
          <w:t>7</w:t>
        </w:r>
        <w:r w:rsidR="001C6ACA">
          <w:rPr>
            <w:noProof/>
            <w:webHidden/>
          </w:rPr>
          <w:fldChar w:fldCharType="end"/>
        </w:r>
      </w:hyperlink>
    </w:p>
    <w:p w14:paraId="3F7D92DB" w14:textId="01A48E5B" w:rsidR="00BF3194" w:rsidRDefault="00BF3194">
      <w:pPr>
        <w:spacing w:line="259" w:lineRule="auto"/>
        <w:jc w:val="left"/>
      </w:pPr>
      <w:r>
        <w:fldChar w:fldCharType="end"/>
      </w:r>
    </w:p>
    <w:p w14:paraId="0D3134A4" w14:textId="665B4C7F" w:rsidR="002F5586" w:rsidRDefault="002F5586">
      <w:pPr>
        <w:spacing w:line="259" w:lineRule="auto"/>
        <w:jc w:val="left"/>
      </w:pPr>
      <w:r>
        <w:t>List of tables:</w:t>
      </w:r>
    </w:p>
    <w:p w14:paraId="68AFEEFC" w14:textId="51DDCA7A" w:rsidR="001C6ACA" w:rsidRDefault="002F5586">
      <w:pPr>
        <w:pStyle w:val="TableofFigures"/>
        <w:tabs>
          <w:tab w:val="right" w:leader="dot" w:pos="9016"/>
        </w:tabs>
        <w:rPr>
          <w:rFonts w:asciiTheme="minorHAnsi" w:eastAsiaTheme="minorEastAsia" w:hAnsiTheme="minorHAnsi"/>
          <w:noProof/>
          <w:szCs w:val="24"/>
          <w:lang w:eastAsia="en-IN"/>
        </w:rPr>
      </w:pPr>
      <w:r>
        <w:fldChar w:fldCharType="begin"/>
      </w:r>
      <w:r>
        <w:instrText xml:space="preserve"> TOC \h \z \c "Table" </w:instrText>
      </w:r>
      <w:r>
        <w:fldChar w:fldCharType="separate"/>
      </w:r>
      <w:hyperlink w:anchor="_Toc236728228" w:history="1">
        <w:r w:rsidR="001C6ACA" w:rsidRPr="00347EAB">
          <w:rPr>
            <w:rStyle w:val="Hyperlink"/>
            <w:noProof/>
          </w:rPr>
          <w:t>Table 1: STDP Analysis for Nike Loop+</w:t>
        </w:r>
        <w:r w:rsidR="001C6ACA">
          <w:rPr>
            <w:noProof/>
            <w:webHidden/>
          </w:rPr>
          <w:tab/>
        </w:r>
        <w:r w:rsidR="001C6ACA">
          <w:rPr>
            <w:noProof/>
            <w:webHidden/>
          </w:rPr>
          <w:fldChar w:fldCharType="begin"/>
        </w:r>
        <w:r w:rsidR="001C6ACA">
          <w:rPr>
            <w:noProof/>
            <w:webHidden/>
          </w:rPr>
          <w:instrText xml:space="preserve"> PAGEREF _Toc236728228 \h </w:instrText>
        </w:r>
        <w:r w:rsidR="001C6ACA">
          <w:rPr>
            <w:noProof/>
            <w:webHidden/>
          </w:rPr>
        </w:r>
        <w:r w:rsidR="001C6ACA">
          <w:rPr>
            <w:noProof/>
            <w:webHidden/>
          </w:rPr>
          <w:fldChar w:fldCharType="separate"/>
        </w:r>
        <w:r w:rsidR="001C6ACA">
          <w:rPr>
            <w:noProof/>
            <w:webHidden/>
          </w:rPr>
          <w:t>6</w:t>
        </w:r>
        <w:r w:rsidR="001C6ACA">
          <w:rPr>
            <w:noProof/>
            <w:webHidden/>
          </w:rPr>
          <w:fldChar w:fldCharType="end"/>
        </w:r>
      </w:hyperlink>
    </w:p>
    <w:p w14:paraId="2B959EDF" w14:textId="4070297D" w:rsidR="002F5586" w:rsidRDefault="002F5586">
      <w:pPr>
        <w:spacing w:line="259" w:lineRule="auto"/>
        <w:jc w:val="left"/>
      </w:pPr>
      <w:r>
        <w:fldChar w:fldCharType="end"/>
      </w:r>
    </w:p>
    <w:p w14:paraId="0D29B293" w14:textId="40815DEF" w:rsidR="00BF3194" w:rsidRPr="00BF3194" w:rsidRDefault="00BF3194">
      <w:pPr>
        <w:spacing w:line="259" w:lineRule="auto"/>
        <w:jc w:val="left"/>
      </w:pPr>
      <w:r>
        <w:br w:type="page"/>
      </w:r>
    </w:p>
    <w:p w14:paraId="1BBBA2DD" w14:textId="07B4B34C" w:rsidR="00DE67C7" w:rsidRDefault="00DE67C7" w:rsidP="0009387C">
      <w:pPr>
        <w:pStyle w:val="Heading1"/>
      </w:pPr>
      <w:bookmarkStart w:id="1" w:name="_Toc236728218"/>
      <w:r w:rsidRPr="00DE67C7">
        <w:lastRenderedPageBreak/>
        <w:t>Element 1: Sustainable Brand Extension Poster Presentation</w:t>
      </w:r>
      <w:bookmarkEnd w:id="1"/>
    </w:p>
    <w:p w14:paraId="0FAEA3ED" w14:textId="77777777" w:rsidR="009D527D" w:rsidRDefault="009D527D" w:rsidP="009D527D">
      <w:pPr>
        <w:keepNext/>
      </w:pPr>
      <w:r w:rsidRPr="009D527D">
        <w:rPr>
          <w:noProof/>
          <w:lang w:eastAsia="en-IN" w:bidi="hi-IN"/>
        </w:rPr>
        <w:drawing>
          <wp:inline distT="0" distB="0" distL="0" distR="0" wp14:anchorId="5961A9B6" wp14:editId="277AFC44">
            <wp:extent cx="5067993" cy="7169081"/>
            <wp:effectExtent l="0" t="0" r="0" b="0"/>
            <wp:docPr id="937173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78229" cy="7183561"/>
                    </a:xfrm>
                    <a:prstGeom prst="rect">
                      <a:avLst/>
                    </a:prstGeom>
                    <a:noFill/>
                    <a:ln>
                      <a:noFill/>
                    </a:ln>
                  </pic:spPr>
                </pic:pic>
              </a:graphicData>
            </a:graphic>
          </wp:inline>
        </w:drawing>
      </w:r>
    </w:p>
    <w:p w14:paraId="12B8973E" w14:textId="7B6179B5" w:rsidR="009D527D" w:rsidRPr="009D527D" w:rsidRDefault="009D527D" w:rsidP="009D527D">
      <w:pPr>
        <w:pStyle w:val="Caption"/>
      </w:pPr>
      <w:bookmarkStart w:id="2" w:name="_Toc236728223"/>
      <w:r>
        <w:t xml:space="preserve">Figure </w:t>
      </w:r>
      <w:r w:rsidR="003D03AA">
        <w:fldChar w:fldCharType="begin"/>
      </w:r>
      <w:r w:rsidR="003D03AA">
        <w:instrText xml:space="preserve"> SEQ Figure \* ARABIC </w:instrText>
      </w:r>
      <w:r w:rsidR="003D03AA">
        <w:fldChar w:fldCharType="separate"/>
      </w:r>
      <w:r>
        <w:rPr>
          <w:noProof/>
        </w:rPr>
        <w:t>1</w:t>
      </w:r>
      <w:r w:rsidR="003D03AA">
        <w:rPr>
          <w:noProof/>
        </w:rPr>
        <w:fldChar w:fldCharType="end"/>
      </w:r>
      <w:r>
        <w:t>:</w:t>
      </w:r>
      <w:r w:rsidRPr="009D501C">
        <w:t>A Sustainable Circular Footwear Subscription Ecosystem</w:t>
      </w:r>
      <w:bookmarkEnd w:id="2"/>
    </w:p>
    <w:p w14:paraId="5252AAEF" w14:textId="78BF1CC3" w:rsidR="009D527D" w:rsidRPr="00DE67C7" w:rsidRDefault="009D527D" w:rsidP="00DE67C7">
      <w:r>
        <w:t xml:space="preserve">Source: Self-created in Canva </w:t>
      </w:r>
    </w:p>
    <w:p w14:paraId="47DE6A70" w14:textId="60FD61FB" w:rsidR="007467FD" w:rsidRPr="007467FD" w:rsidRDefault="007467FD" w:rsidP="007467FD">
      <w:pPr>
        <w:pStyle w:val="Heading1"/>
      </w:pPr>
      <w:bookmarkStart w:id="3" w:name="_Toc236728219"/>
      <w:r w:rsidRPr="007467FD">
        <w:lastRenderedPageBreak/>
        <w:t>Element 2: Segmentation, Targeting, Differentiation and Positioning (STDP)</w:t>
      </w:r>
      <w:bookmarkEnd w:id="3"/>
    </w:p>
    <w:p w14:paraId="3AA61731" w14:textId="57F8EBDC" w:rsidR="007467FD" w:rsidRPr="00CB7892" w:rsidRDefault="007467FD" w:rsidP="00CB7892">
      <w:pPr>
        <w:rPr>
          <w:b/>
          <w:bCs/>
        </w:rPr>
      </w:pPr>
      <w:r w:rsidRPr="00CB7892">
        <w:rPr>
          <w:b/>
          <w:bCs/>
        </w:rPr>
        <w:t xml:space="preserve"> Segmentation</w:t>
      </w:r>
    </w:p>
    <w:p w14:paraId="015FA7B7" w14:textId="77777777" w:rsidR="009D527D" w:rsidRDefault="009D527D" w:rsidP="009D527D">
      <w:r>
        <w:t>Market segmentation helps organisations break up heterogeneous markets into small groups with similar attributes so that marketing strategies can be more effective (Kotler et al., 2024). In case of the proposed brand extension, Nike Loop+, the segmentation done is using geographic, demographic, psychographic and behavioural variables.</w:t>
      </w:r>
    </w:p>
    <w:p w14:paraId="4DB1C350" w14:textId="3B64B9AD" w:rsidR="009D527D" w:rsidRDefault="009D527D" w:rsidP="009D527D">
      <w:r>
        <w:t>The geographical segmentation targets urban and urban markets that are environmentally conscious, digital and have access to Nike retail stores</w:t>
      </w:r>
      <w:r w:rsidR="002F5586" w:rsidRPr="002F5586">
        <w:t xml:space="preserve"> (Gan, 2023)</w:t>
      </w:r>
      <w:r>
        <w:t xml:space="preserve">. </w:t>
      </w:r>
    </w:p>
    <w:p w14:paraId="379EB7DE" w14:textId="77777777" w:rsidR="009D527D" w:rsidRDefault="009D527D" w:rsidP="009D527D">
      <w:r>
        <w:t>Demographic segmentation is aimed at men and women aged 18 to 40 years old having medium and high levels of disposable incomes. This demographic consists of university students, young professionals from fitness fans, who buy athletic shoes regularly and are used to digital services based on subscriptions.</w:t>
      </w:r>
    </w:p>
    <w:p w14:paraId="5F00A2DA" w14:textId="77777777" w:rsidR="009D527D" w:rsidRDefault="009D527D" w:rsidP="009D527D">
      <w:r>
        <w:t>The psychographic segmentation will focus on environmentally aware consumers with interests in innovation, health and responsible consumption. These consumers are vocal advocates of those brands that exhibit high environmental, social and governance (ESG) engagements and ready to spend a higher price on environmentally sustainable services and products.</w:t>
      </w:r>
    </w:p>
    <w:p w14:paraId="367471EB" w14:textId="77777777" w:rsidR="009D527D" w:rsidRDefault="009D527D" w:rsidP="009D527D">
      <w:r>
        <w:t>Behavioural segmentation is focused on the things like those who run, go to the gym and are loyal customers of Nike products, because they need to replace the sports footwear every now and then because of performance. This segment has a high level of brand loyalty, buy behaviour and rapidly growing preference towards digital experience via mobile applications and reward programs.</w:t>
      </w:r>
    </w:p>
    <w:p w14:paraId="0EB70310" w14:textId="2C430D5A" w:rsidR="007467FD" w:rsidRPr="007467FD" w:rsidRDefault="009D527D" w:rsidP="009D527D">
      <w:r>
        <w:t>In general, in this segmentation strategy, consumers with lifestyle, purchasing behaviour and values that are highly dependent on the circular business model of Nike Loop+ are identified</w:t>
      </w:r>
      <w:r w:rsidR="007467FD" w:rsidRPr="007467FD">
        <w:t>.</w:t>
      </w:r>
    </w:p>
    <w:p w14:paraId="1DFD2D85" w14:textId="6FB79488" w:rsidR="007467FD" w:rsidRPr="00CB7892" w:rsidRDefault="007467FD" w:rsidP="00CB7892">
      <w:pPr>
        <w:rPr>
          <w:b/>
          <w:bCs/>
        </w:rPr>
      </w:pPr>
      <w:r w:rsidRPr="00CB7892">
        <w:rPr>
          <w:b/>
          <w:bCs/>
        </w:rPr>
        <w:t>Targeting</w:t>
      </w:r>
    </w:p>
    <w:p w14:paraId="7B1E4C00" w14:textId="0D106D90" w:rsidR="009D527D" w:rsidRDefault="009D527D" w:rsidP="009D527D">
      <w:r>
        <w:lastRenderedPageBreak/>
        <w:t>Nike Loop+ uses a differentiated targeting approach, with the focus being on environmentally aware, digitally enabled consumers since they are active in the physical activities they do on a regular basis</w:t>
      </w:r>
      <w:r w:rsidR="002F5586" w:rsidRPr="002F5586">
        <w:rPr>
          <w:rFonts w:ascii="Times New Roman" w:eastAsia="Times New Roman" w:hAnsi="Times New Roman" w:cs="Times New Roman"/>
          <w:kern w:val="0"/>
          <w:szCs w:val="24"/>
          <w:lang w:eastAsia="en-IN"/>
          <w14:ligatures w14:val="none"/>
        </w:rPr>
        <w:t xml:space="preserve"> </w:t>
      </w:r>
      <w:r w:rsidR="002F5586" w:rsidRPr="002F5586">
        <w:t>(KARPENKO et al., 2025)</w:t>
      </w:r>
      <w:r>
        <w:t>.</w:t>
      </w:r>
    </w:p>
    <w:p w14:paraId="5456A03F" w14:textId="77777777" w:rsidR="009D527D" w:rsidRDefault="009D527D" w:rsidP="009D527D">
      <w:r>
        <w:t>The target market is the Generation Z and Millennials (18 40 years) in the urban regions. Studies show that these generations are slightly more inclined to consider sustainability as well as make purchasing decisions when also expecting convenience, being digital and personalised. The usage of mobile applications is already high among the current customers of Nike, which is why the implementation of AI-based shoe lifecycle monitoring and subscription can fit perfectly into the current consumer behaviour.</w:t>
      </w:r>
    </w:p>
    <w:p w14:paraId="1A4E81A8" w14:textId="76846D23" w:rsidR="009D527D" w:rsidRDefault="009D527D" w:rsidP="009D527D">
      <w:r>
        <w:t>The target market segment includes organisations like universities, corporate wellness programmes and sports clubs that engage in seeking sustainable procurement solutions and increase environmental responsibility</w:t>
      </w:r>
      <w:r w:rsidR="006012D8" w:rsidRPr="006012D8">
        <w:t xml:space="preserve"> (Paschalidou et al., 2023)</w:t>
      </w:r>
      <w:r>
        <w:t>.</w:t>
      </w:r>
    </w:p>
    <w:p w14:paraId="35BC55FA" w14:textId="5AE19B7A" w:rsidR="007467FD" w:rsidRPr="007467FD" w:rsidRDefault="009D527D" w:rsidP="009D527D">
      <w:r>
        <w:t>By serving both individual consumers and institutional customers, Nike Loop+ expands the base of revenue and enhances the relationships with customers in the long term</w:t>
      </w:r>
      <w:r w:rsidR="006012D8" w:rsidRPr="006012D8">
        <w:rPr>
          <w:rFonts w:ascii="Times New Roman" w:eastAsia="Times New Roman" w:hAnsi="Times New Roman" w:cs="Times New Roman"/>
          <w:kern w:val="0"/>
          <w:szCs w:val="24"/>
          <w:lang w:eastAsia="en-IN"/>
          <w14:ligatures w14:val="none"/>
        </w:rPr>
        <w:t xml:space="preserve"> </w:t>
      </w:r>
      <w:r w:rsidR="006012D8" w:rsidRPr="006012D8">
        <w:t>(Goldsmith, 2024)</w:t>
      </w:r>
      <w:r w:rsidR="007467FD" w:rsidRPr="007467FD">
        <w:t>.</w:t>
      </w:r>
    </w:p>
    <w:p w14:paraId="153B19C3" w14:textId="7AF60671" w:rsidR="007467FD" w:rsidRPr="00CB7892" w:rsidRDefault="007467FD" w:rsidP="00CB7892">
      <w:pPr>
        <w:rPr>
          <w:b/>
          <w:bCs/>
        </w:rPr>
      </w:pPr>
      <w:r w:rsidRPr="007467FD">
        <w:t xml:space="preserve"> </w:t>
      </w:r>
      <w:r w:rsidRPr="00CB7892">
        <w:rPr>
          <w:b/>
          <w:bCs/>
        </w:rPr>
        <w:t>Differentiation</w:t>
      </w:r>
    </w:p>
    <w:p w14:paraId="440252BD" w14:textId="46807D16" w:rsidR="009D527D" w:rsidRDefault="009D527D" w:rsidP="009D527D">
      <w:r>
        <w:t>Differentiation involves developing high customer value through developing distinctive features that are not easy to copy by the competitors. A balance between sustainability, technology and customer experience will enable Nike Loop+ to differentiate itself.</w:t>
      </w:r>
    </w:p>
    <w:p w14:paraId="282CF6BA" w14:textId="3C23A4F3" w:rsidR="009D527D" w:rsidRDefault="009D527D" w:rsidP="009D527D">
      <w:r>
        <w:t xml:space="preserve">Nike Loop+, in contrast to the traditional footwear brands, which are more preoccupied with selling goods, introduces a circular product-service ecosystem. The customers either subscribe or buy </w:t>
      </w:r>
      <w:r w:rsidR="002F5586">
        <w:t>high-quality</w:t>
      </w:r>
      <w:r>
        <w:t xml:space="preserve"> running shoes, collect worn footwear by passing through convenient collection points and earn discounts or loyalty benefits in future buying. Shoes sent back are refurbished or utilized to create sports surfaces and community infrastructure, lessening trash landfill</w:t>
      </w:r>
      <w:r w:rsidR="00D95471" w:rsidRPr="00D95471">
        <w:rPr>
          <w:rFonts w:ascii="Times New Roman" w:eastAsia="Times New Roman" w:hAnsi="Times New Roman" w:cs="Times New Roman"/>
          <w:kern w:val="0"/>
          <w:szCs w:val="24"/>
          <w:lang w:eastAsia="en-IN"/>
          <w14:ligatures w14:val="none"/>
        </w:rPr>
        <w:t xml:space="preserve"> </w:t>
      </w:r>
      <w:r w:rsidR="00D95471" w:rsidRPr="00D95471">
        <w:t>(</w:t>
      </w:r>
      <w:r w:rsidR="00F906EE" w:rsidRPr="00D95471">
        <w:t>Kristen,</w:t>
      </w:r>
      <w:r w:rsidR="00D95471" w:rsidRPr="00D95471">
        <w:t xml:space="preserve"> 2023)</w:t>
      </w:r>
      <w:r>
        <w:t>.</w:t>
      </w:r>
    </w:p>
    <w:p w14:paraId="6001FDC8" w14:textId="734E112E" w:rsidR="009D527D" w:rsidRDefault="009D527D" w:rsidP="009D527D">
      <w:r>
        <w:t>As well, AI is also being implemented into the Nike App that offers personalised shoe life tracking, use tracking, and replacements</w:t>
      </w:r>
      <w:r w:rsidR="00D95471" w:rsidRPr="00D95471">
        <w:t xml:space="preserve"> (Dwyer, 2025)</w:t>
      </w:r>
      <w:r>
        <w:t xml:space="preserve">. Such amalgamation of circular economy, digital innovation and repeated, customer interaction forms a </w:t>
      </w:r>
      <w:r>
        <w:lastRenderedPageBreak/>
        <w:t>unique value chain that competitors with a traditional footwear chain can hardly replicate.</w:t>
      </w:r>
    </w:p>
    <w:p w14:paraId="7011AB4E" w14:textId="3959E3CC" w:rsidR="007467FD" w:rsidRPr="007467FD" w:rsidRDefault="009D527D" w:rsidP="009D527D">
      <w:r>
        <w:t>In turn, Nike Loop+ will enhance the competitive edge of Nike and enhance its sustainability leadership due to the paradigm of Move to Zero that is already in use</w:t>
      </w:r>
      <w:r w:rsidR="00634C7A" w:rsidRPr="00634C7A">
        <w:t xml:space="preserve"> (</w:t>
      </w:r>
      <w:proofErr w:type="spellStart"/>
      <w:r w:rsidR="00634C7A" w:rsidRPr="00634C7A">
        <w:t>Diandra</w:t>
      </w:r>
      <w:proofErr w:type="spellEnd"/>
      <w:r w:rsidR="00634C7A" w:rsidRPr="00634C7A">
        <w:t xml:space="preserve"> and </w:t>
      </w:r>
      <w:proofErr w:type="spellStart"/>
      <w:r w:rsidR="00634C7A" w:rsidRPr="00634C7A">
        <w:t>Aprilianty</w:t>
      </w:r>
      <w:proofErr w:type="spellEnd"/>
      <w:r w:rsidR="00634C7A" w:rsidRPr="00634C7A">
        <w:t>, 2024)</w:t>
      </w:r>
      <w:r w:rsidR="007467FD" w:rsidRPr="007467FD">
        <w:t>.</w:t>
      </w:r>
    </w:p>
    <w:p w14:paraId="70E5C07A" w14:textId="1FCE9AE5" w:rsidR="007467FD" w:rsidRPr="00CB7892" w:rsidRDefault="007467FD" w:rsidP="00CB7892">
      <w:pPr>
        <w:rPr>
          <w:b/>
          <w:bCs/>
        </w:rPr>
      </w:pPr>
      <w:r w:rsidRPr="00CB7892">
        <w:rPr>
          <w:b/>
          <w:bCs/>
        </w:rPr>
        <w:t xml:space="preserve"> Positioning</w:t>
      </w:r>
    </w:p>
    <w:p w14:paraId="3915ECF3" w14:textId="773AFF75" w:rsidR="007467FD" w:rsidRPr="007467FD" w:rsidRDefault="009D527D" w:rsidP="007467FD">
      <w:r w:rsidRPr="009D527D">
        <w:t>Nike Loop+ is being offered as an exclusive sustainable footwear system that offers both athletic performance and environmental sustainability</w:t>
      </w:r>
      <w:r w:rsidR="00634C7A" w:rsidRPr="00634C7A">
        <w:rPr>
          <w:rFonts w:ascii="Times New Roman" w:eastAsia="Times New Roman" w:hAnsi="Times New Roman" w:cs="Times New Roman"/>
          <w:kern w:val="0"/>
          <w:szCs w:val="24"/>
          <w:lang w:eastAsia="en-IN"/>
          <w14:ligatures w14:val="none"/>
        </w:rPr>
        <w:t xml:space="preserve"> </w:t>
      </w:r>
      <w:r w:rsidR="00634C7A" w:rsidRPr="00634C7A">
        <w:t>(Poddar, 2025)</w:t>
      </w:r>
      <w:r w:rsidRPr="009D527D">
        <w:t>. Instead of focusing on competing based on the quality of the product, the brand extension puts a more focus on the long-term customer value based on convenience, innovation and responsible consumption</w:t>
      </w:r>
      <w:r w:rsidR="007467FD" w:rsidRPr="007467FD">
        <w:t>.</w:t>
      </w:r>
    </w:p>
    <w:p w14:paraId="192FFE05" w14:textId="77777777" w:rsidR="007467FD" w:rsidRPr="007467FD" w:rsidRDefault="007467FD" w:rsidP="007467FD">
      <w:r w:rsidRPr="007467FD">
        <w:rPr>
          <w:b/>
          <w:bCs/>
        </w:rPr>
        <w:t>Positioning Statement</w:t>
      </w:r>
    </w:p>
    <w:p w14:paraId="7B86C62F" w14:textId="77777777" w:rsidR="009D527D" w:rsidRPr="009D527D" w:rsidRDefault="009D527D" w:rsidP="009D527D">
      <w:r w:rsidRPr="009D527D">
        <w:t>The Nike Loop+ offers a new circular subscription-based system to Amazon’s environmentally conscious and active customers who want to consider combination products with high-performance footwear, AI-driven lifecycle management, and footwear recycling. Compared to the traditional sportswear brands, Nike Loop+ allows the customers to become sportswear users with the possibility of enhancing their athletic performance and, at the same time, moderate effects on the environment.</w:t>
      </w:r>
    </w:p>
    <w:p w14:paraId="7C6DF647" w14:textId="77777777" w:rsidR="009D527D" w:rsidRPr="009D527D" w:rsidRDefault="009D527D" w:rsidP="009D527D">
      <w:r w:rsidRPr="009D527D">
        <w:t>This stance helps to sustain the well-established brand image of Nike and expand it to a fast-growing sustainable services market. Enhancing brand equity and leveraging it with the principles of circular economy and digital innovation, Nike Loop+ generates a significant difference that attracts customers, investors and other stakeholders interested in a sustainable business solution.</w:t>
      </w:r>
    </w:p>
    <w:p w14:paraId="14ECC29D" w14:textId="3A4FD0C7" w:rsidR="007467FD" w:rsidRDefault="007467FD" w:rsidP="007467FD">
      <w:pPr>
        <w:pStyle w:val="Caption"/>
        <w:keepNext/>
      </w:pPr>
      <w:bookmarkStart w:id="4" w:name="_Toc236728228"/>
      <w:r>
        <w:t xml:space="preserve">Table </w:t>
      </w:r>
      <w:r w:rsidR="003D03AA">
        <w:fldChar w:fldCharType="begin"/>
      </w:r>
      <w:r w:rsidR="003D03AA">
        <w:instrText xml:space="preserve"> SEQ Table \* ARABIC </w:instrText>
      </w:r>
      <w:r w:rsidR="003D03AA">
        <w:fldChar w:fldCharType="separate"/>
      </w:r>
      <w:r>
        <w:rPr>
          <w:noProof/>
        </w:rPr>
        <w:t>1</w:t>
      </w:r>
      <w:r w:rsidR="003D03AA">
        <w:rPr>
          <w:noProof/>
        </w:rPr>
        <w:fldChar w:fldCharType="end"/>
      </w:r>
      <w:r>
        <w:t xml:space="preserve">: </w:t>
      </w:r>
      <w:r w:rsidRPr="00D40C8B">
        <w:t xml:space="preserve">STDP </w:t>
      </w:r>
      <w:r>
        <w:t>Analysis</w:t>
      </w:r>
      <w:r w:rsidRPr="00D40C8B">
        <w:t xml:space="preserve"> for Nike Loop+</w:t>
      </w:r>
      <w:bookmarkEnd w:id="4"/>
    </w:p>
    <w:tbl>
      <w:tblPr>
        <w:tblStyle w:val="TableGrid"/>
        <w:tblW w:w="0" w:type="auto"/>
        <w:tblLook w:val="04A0" w:firstRow="1" w:lastRow="0" w:firstColumn="1" w:lastColumn="0" w:noHBand="0" w:noVBand="1"/>
      </w:tblPr>
      <w:tblGrid>
        <w:gridCol w:w="2655"/>
        <w:gridCol w:w="1920"/>
        <w:gridCol w:w="2195"/>
        <w:gridCol w:w="2472"/>
      </w:tblGrid>
      <w:tr w:rsidR="007467FD" w:rsidRPr="007467FD" w14:paraId="0F200CF6" w14:textId="77777777" w:rsidTr="007467FD">
        <w:tc>
          <w:tcPr>
            <w:tcW w:w="0" w:type="auto"/>
            <w:hideMark/>
          </w:tcPr>
          <w:p w14:paraId="5078F1E9" w14:textId="77777777" w:rsidR="007467FD" w:rsidRPr="007467FD" w:rsidRDefault="007467FD" w:rsidP="007467FD">
            <w:pPr>
              <w:spacing w:after="160"/>
              <w:rPr>
                <w:b/>
                <w:bCs/>
              </w:rPr>
            </w:pPr>
            <w:r w:rsidRPr="007467FD">
              <w:rPr>
                <w:b/>
                <w:bCs/>
              </w:rPr>
              <w:t>Segmentation</w:t>
            </w:r>
          </w:p>
        </w:tc>
        <w:tc>
          <w:tcPr>
            <w:tcW w:w="0" w:type="auto"/>
            <w:hideMark/>
          </w:tcPr>
          <w:p w14:paraId="4AE55528" w14:textId="77777777" w:rsidR="007467FD" w:rsidRPr="007467FD" w:rsidRDefault="007467FD" w:rsidP="007467FD">
            <w:pPr>
              <w:spacing w:after="160"/>
              <w:rPr>
                <w:b/>
                <w:bCs/>
              </w:rPr>
            </w:pPr>
            <w:r w:rsidRPr="007467FD">
              <w:rPr>
                <w:b/>
                <w:bCs/>
              </w:rPr>
              <w:t>Targeting</w:t>
            </w:r>
          </w:p>
        </w:tc>
        <w:tc>
          <w:tcPr>
            <w:tcW w:w="0" w:type="auto"/>
            <w:hideMark/>
          </w:tcPr>
          <w:p w14:paraId="5B00AD61" w14:textId="77777777" w:rsidR="007467FD" w:rsidRPr="007467FD" w:rsidRDefault="007467FD" w:rsidP="007467FD">
            <w:pPr>
              <w:spacing w:after="160"/>
              <w:rPr>
                <w:b/>
                <w:bCs/>
              </w:rPr>
            </w:pPr>
            <w:r w:rsidRPr="007467FD">
              <w:rPr>
                <w:b/>
                <w:bCs/>
              </w:rPr>
              <w:t>Differentiation</w:t>
            </w:r>
          </w:p>
        </w:tc>
        <w:tc>
          <w:tcPr>
            <w:tcW w:w="0" w:type="auto"/>
            <w:hideMark/>
          </w:tcPr>
          <w:p w14:paraId="440857E0" w14:textId="77777777" w:rsidR="007467FD" w:rsidRPr="007467FD" w:rsidRDefault="007467FD" w:rsidP="007467FD">
            <w:pPr>
              <w:spacing w:after="160"/>
              <w:rPr>
                <w:b/>
                <w:bCs/>
              </w:rPr>
            </w:pPr>
            <w:r w:rsidRPr="007467FD">
              <w:rPr>
                <w:b/>
                <w:bCs/>
              </w:rPr>
              <w:t>Positioning</w:t>
            </w:r>
          </w:p>
        </w:tc>
      </w:tr>
      <w:tr w:rsidR="007467FD" w:rsidRPr="007467FD" w14:paraId="06E79F82" w14:textId="77777777" w:rsidTr="007467FD">
        <w:tc>
          <w:tcPr>
            <w:tcW w:w="0" w:type="auto"/>
            <w:hideMark/>
          </w:tcPr>
          <w:p w14:paraId="5B9DF203" w14:textId="77777777" w:rsidR="007467FD" w:rsidRPr="007467FD" w:rsidRDefault="007467FD" w:rsidP="007467FD">
            <w:pPr>
              <w:spacing w:after="160"/>
            </w:pPr>
            <w:r w:rsidRPr="007467FD">
              <w:t>Geographic: Urban markets</w:t>
            </w:r>
          </w:p>
        </w:tc>
        <w:tc>
          <w:tcPr>
            <w:tcW w:w="0" w:type="auto"/>
            <w:hideMark/>
          </w:tcPr>
          <w:p w14:paraId="555A4337" w14:textId="77777777" w:rsidR="007467FD" w:rsidRPr="007467FD" w:rsidRDefault="007467FD" w:rsidP="007467FD">
            <w:pPr>
              <w:spacing w:after="160"/>
            </w:pPr>
            <w:r w:rsidRPr="007467FD">
              <w:t>Gen Z &amp; Millennials (18–40)</w:t>
            </w:r>
          </w:p>
        </w:tc>
        <w:tc>
          <w:tcPr>
            <w:tcW w:w="0" w:type="auto"/>
            <w:hideMark/>
          </w:tcPr>
          <w:p w14:paraId="02D184ED" w14:textId="77777777" w:rsidR="007467FD" w:rsidRPr="007467FD" w:rsidRDefault="007467FD" w:rsidP="007467FD">
            <w:pPr>
              <w:spacing w:after="160"/>
            </w:pPr>
            <w:r w:rsidRPr="007467FD">
              <w:t>Circular subscription model</w:t>
            </w:r>
          </w:p>
        </w:tc>
        <w:tc>
          <w:tcPr>
            <w:tcW w:w="0" w:type="auto"/>
            <w:hideMark/>
          </w:tcPr>
          <w:p w14:paraId="3AE539CF" w14:textId="77777777" w:rsidR="007467FD" w:rsidRPr="007467FD" w:rsidRDefault="007467FD" w:rsidP="007467FD">
            <w:pPr>
              <w:spacing w:after="160"/>
            </w:pPr>
            <w:r w:rsidRPr="007467FD">
              <w:t>Premium sustainable footwear ecosystem</w:t>
            </w:r>
          </w:p>
        </w:tc>
      </w:tr>
      <w:tr w:rsidR="007467FD" w:rsidRPr="007467FD" w14:paraId="218A071F" w14:textId="77777777" w:rsidTr="007467FD">
        <w:tc>
          <w:tcPr>
            <w:tcW w:w="0" w:type="auto"/>
            <w:hideMark/>
          </w:tcPr>
          <w:p w14:paraId="7EDEF884" w14:textId="77777777" w:rsidR="007467FD" w:rsidRPr="007467FD" w:rsidRDefault="007467FD" w:rsidP="007467FD">
            <w:pPr>
              <w:spacing w:after="160"/>
            </w:pPr>
            <w:r w:rsidRPr="007467FD">
              <w:t xml:space="preserve">Demographic: </w:t>
            </w:r>
            <w:r w:rsidRPr="007467FD">
              <w:lastRenderedPageBreak/>
              <w:t>Medium–high income</w:t>
            </w:r>
          </w:p>
        </w:tc>
        <w:tc>
          <w:tcPr>
            <w:tcW w:w="0" w:type="auto"/>
            <w:hideMark/>
          </w:tcPr>
          <w:p w14:paraId="4AF0EC4B" w14:textId="77777777" w:rsidR="007467FD" w:rsidRPr="007467FD" w:rsidRDefault="007467FD" w:rsidP="007467FD">
            <w:pPr>
              <w:spacing w:after="160"/>
            </w:pPr>
            <w:r w:rsidRPr="007467FD">
              <w:lastRenderedPageBreak/>
              <w:t xml:space="preserve">Fitness </w:t>
            </w:r>
            <w:r w:rsidRPr="007467FD">
              <w:lastRenderedPageBreak/>
              <w:t>enthusiasts</w:t>
            </w:r>
          </w:p>
        </w:tc>
        <w:tc>
          <w:tcPr>
            <w:tcW w:w="0" w:type="auto"/>
            <w:hideMark/>
          </w:tcPr>
          <w:p w14:paraId="17A5DB54" w14:textId="77777777" w:rsidR="007467FD" w:rsidRPr="007467FD" w:rsidRDefault="007467FD" w:rsidP="007467FD">
            <w:pPr>
              <w:spacing w:after="160"/>
            </w:pPr>
            <w:r w:rsidRPr="007467FD">
              <w:lastRenderedPageBreak/>
              <w:t xml:space="preserve">AI shoe lifecycle </w:t>
            </w:r>
            <w:r w:rsidRPr="007467FD">
              <w:lastRenderedPageBreak/>
              <w:t>tracking</w:t>
            </w:r>
          </w:p>
        </w:tc>
        <w:tc>
          <w:tcPr>
            <w:tcW w:w="0" w:type="auto"/>
            <w:hideMark/>
          </w:tcPr>
          <w:p w14:paraId="50DBF670" w14:textId="77777777" w:rsidR="007467FD" w:rsidRPr="007467FD" w:rsidRDefault="007467FD" w:rsidP="007467FD">
            <w:pPr>
              <w:spacing w:after="160"/>
            </w:pPr>
            <w:r w:rsidRPr="007467FD">
              <w:lastRenderedPageBreak/>
              <w:t xml:space="preserve">Performance + </w:t>
            </w:r>
            <w:r w:rsidRPr="007467FD">
              <w:lastRenderedPageBreak/>
              <w:t>Sustainability</w:t>
            </w:r>
          </w:p>
        </w:tc>
      </w:tr>
      <w:tr w:rsidR="007467FD" w:rsidRPr="007467FD" w14:paraId="486A95C0" w14:textId="77777777" w:rsidTr="007467FD">
        <w:tc>
          <w:tcPr>
            <w:tcW w:w="0" w:type="auto"/>
            <w:hideMark/>
          </w:tcPr>
          <w:p w14:paraId="47400156" w14:textId="77777777" w:rsidR="007467FD" w:rsidRPr="007467FD" w:rsidRDefault="007467FD" w:rsidP="007467FD">
            <w:pPr>
              <w:spacing w:after="160"/>
            </w:pPr>
            <w:r w:rsidRPr="007467FD">
              <w:lastRenderedPageBreak/>
              <w:t>Psychographic: Eco-conscious consumers</w:t>
            </w:r>
          </w:p>
        </w:tc>
        <w:tc>
          <w:tcPr>
            <w:tcW w:w="0" w:type="auto"/>
            <w:hideMark/>
          </w:tcPr>
          <w:p w14:paraId="7D80083F" w14:textId="77777777" w:rsidR="007467FD" w:rsidRPr="007467FD" w:rsidRDefault="007467FD" w:rsidP="007467FD">
            <w:pPr>
              <w:spacing w:after="160"/>
            </w:pPr>
            <w:r w:rsidRPr="007467FD">
              <w:t>Digital-first consumers</w:t>
            </w:r>
          </w:p>
        </w:tc>
        <w:tc>
          <w:tcPr>
            <w:tcW w:w="0" w:type="auto"/>
            <w:hideMark/>
          </w:tcPr>
          <w:p w14:paraId="33C94815" w14:textId="77777777" w:rsidR="007467FD" w:rsidRPr="007467FD" w:rsidRDefault="007467FD" w:rsidP="007467FD">
            <w:pPr>
              <w:spacing w:after="160"/>
            </w:pPr>
            <w:r w:rsidRPr="007467FD">
              <w:t>Rewards for shoe returns</w:t>
            </w:r>
          </w:p>
        </w:tc>
        <w:tc>
          <w:tcPr>
            <w:tcW w:w="0" w:type="auto"/>
            <w:hideMark/>
          </w:tcPr>
          <w:p w14:paraId="4BDF1662" w14:textId="77777777" w:rsidR="007467FD" w:rsidRPr="007467FD" w:rsidRDefault="007467FD" w:rsidP="007467FD">
            <w:pPr>
              <w:spacing w:after="160"/>
            </w:pPr>
            <w:r w:rsidRPr="007467FD">
              <w:t>Circular economy leadership</w:t>
            </w:r>
          </w:p>
        </w:tc>
      </w:tr>
      <w:tr w:rsidR="007467FD" w:rsidRPr="007467FD" w14:paraId="678C3FBF" w14:textId="77777777" w:rsidTr="007467FD">
        <w:tc>
          <w:tcPr>
            <w:tcW w:w="0" w:type="auto"/>
            <w:hideMark/>
          </w:tcPr>
          <w:p w14:paraId="3BFFD306" w14:textId="77777777" w:rsidR="007467FD" w:rsidRPr="007467FD" w:rsidRDefault="007467FD" w:rsidP="007467FD">
            <w:pPr>
              <w:spacing w:after="160"/>
            </w:pPr>
            <w:r w:rsidRPr="007467FD">
              <w:t>Behavioural: Frequent runners</w:t>
            </w:r>
          </w:p>
        </w:tc>
        <w:tc>
          <w:tcPr>
            <w:tcW w:w="0" w:type="auto"/>
            <w:hideMark/>
          </w:tcPr>
          <w:p w14:paraId="604F52B6" w14:textId="77777777" w:rsidR="007467FD" w:rsidRPr="007467FD" w:rsidRDefault="007467FD" w:rsidP="007467FD">
            <w:pPr>
              <w:spacing w:after="160"/>
            </w:pPr>
            <w:r w:rsidRPr="007467FD">
              <w:t>Loyal Nike users</w:t>
            </w:r>
          </w:p>
        </w:tc>
        <w:tc>
          <w:tcPr>
            <w:tcW w:w="0" w:type="auto"/>
            <w:hideMark/>
          </w:tcPr>
          <w:p w14:paraId="5E24FF89" w14:textId="77777777" w:rsidR="007467FD" w:rsidRPr="007467FD" w:rsidRDefault="007467FD" w:rsidP="007467FD">
            <w:pPr>
              <w:spacing w:after="160"/>
            </w:pPr>
            <w:r w:rsidRPr="007467FD">
              <w:t>Recycling &amp; refurbishment</w:t>
            </w:r>
          </w:p>
        </w:tc>
        <w:tc>
          <w:tcPr>
            <w:tcW w:w="0" w:type="auto"/>
            <w:hideMark/>
          </w:tcPr>
          <w:p w14:paraId="4C6C086E" w14:textId="77777777" w:rsidR="007467FD" w:rsidRPr="007467FD" w:rsidRDefault="007467FD" w:rsidP="007467FD">
            <w:pPr>
              <w:spacing w:after="160"/>
            </w:pPr>
            <w:r w:rsidRPr="007467FD">
              <w:t>Innovation through Move to Zero</w:t>
            </w:r>
          </w:p>
        </w:tc>
      </w:tr>
    </w:tbl>
    <w:p w14:paraId="0B10B7B2" w14:textId="03FFBA22" w:rsidR="007467FD" w:rsidRPr="007467FD" w:rsidRDefault="007467FD" w:rsidP="007467FD">
      <w:pPr>
        <w:pStyle w:val="Heading1"/>
      </w:pPr>
      <w:bookmarkStart w:id="5" w:name="_Toc236728220"/>
      <w:r w:rsidRPr="007467FD">
        <w:t>Element 3: Marketing Mix (7Ps) for Nike Loop+</w:t>
      </w:r>
      <w:bookmarkEnd w:id="5"/>
    </w:p>
    <w:p w14:paraId="1B63CC3B" w14:textId="401FF20A" w:rsidR="007467FD" w:rsidRPr="00CB7892" w:rsidRDefault="007467FD" w:rsidP="00CB7892">
      <w:pPr>
        <w:rPr>
          <w:b/>
          <w:bCs/>
        </w:rPr>
      </w:pPr>
      <w:r w:rsidRPr="00CB7892">
        <w:rPr>
          <w:b/>
          <w:bCs/>
        </w:rPr>
        <w:t xml:space="preserve"> Product</w:t>
      </w:r>
    </w:p>
    <w:p w14:paraId="0ED3DB3E" w14:textId="4463014E" w:rsidR="009D527D" w:rsidRDefault="009D527D" w:rsidP="009D527D">
      <w:r>
        <w:t>Nike loop+ is not a standard product, but a subscription-based, circular footwear ecosystem, which is its main product</w:t>
      </w:r>
      <w:r w:rsidR="00634C7A" w:rsidRPr="00634C7A">
        <w:rPr>
          <w:rFonts w:ascii="Times New Roman" w:eastAsia="Times New Roman" w:hAnsi="Times New Roman" w:cs="Times New Roman"/>
          <w:kern w:val="0"/>
          <w:szCs w:val="24"/>
          <w:lang w:eastAsia="en-IN"/>
          <w14:ligatures w14:val="none"/>
        </w:rPr>
        <w:t xml:space="preserve"> </w:t>
      </w:r>
      <w:r w:rsidR="00634C7A" w:rsidRPr="00634C7A">
        <w:t>(Hong, 2024)</w:t>
      </w:r>
      <w:r>
        <w:t>. Customers are offered high-quality running shoes made out of recycled and sustainable materials in addition to having access to AI-based lifecycle management via the Nike App. After the shoes become worn out, customers will be able to take them to the Nike stores or collection points to dispose of the redundant shoe parts or recycled and refurbished.</w:t>
      </w:r>
    </w:p>
    <w:p w14:paraId="20AE4AF4" w14:textId="0647C887" w:rsidR="007467FD" w:rsidRDefault="009D527D" w:rsidP="009D527D">
      <w:r>
        <w:t>This strategy helps to spread product responsibility even beyond the time it gets sold and also demonstrates the concepts of the circular economy of ensuring that material remains in use as long as possible. The service also contributes to the already existing Move to Zero initiative of Nike to waste less of the footwear and stimulate the responsible usage</w:t>
      </w:r>
      <w:r w:rsidR="00F20D21" w:rsidRPr="00F20D21">
        <w:rPr>
          <w:rFonts w:ascii="Times New Roman" w:eastAsia="Times New Roman" w:hAnsi="Times New Roman" w:cs="Times New Roman"/>
          <w:kern w:val="0"/>
          <w:szCs w:val="24"/>
          <w:lang w:eastAsia="en-IN"/>
          <w14:ligatures w14:val="none"/>
        </w:rPr>
        <w:t xml:space="preserve"> </w:t>
      </w:r>
      <w:r w:rsidR="00F20D21" w:rsidRPr="00F20D21">
        <w:t>(</w:t>
      </w:r>
      <w:proofErr w:type="spellStart"/>
      <w:r w:rsidR="00F20D21" w:rsidRPr="00F20D21">
        <w:t>Soltanisehat</w:t>
      </w:r>
      <w:proofErr w:type="spellEnd"/>
      <w:r w:rsidR="00F20D21" w:rsidRPr="00F20D21">
        <w:t xml:space="preserve"> and </w:t>
      </w:r>
      <w:proofErr w:type="spellStart"/>
      <w:r w:rsidR="00F20D21" w:rsidRPr="00F20D21">
        <w:t>Jestratijevic</w:t>
      </w:r>
      <w:proofErr w:type="spellEnd"/>
      <w:r w:rsidR="00F20D21" w:rsidRPr="00F20D21">
        <w:t>, 2026)</w:t>
      </w:r>
      <w:r>
        <w:t xml:space="preserve">. </w:t>
      </w:r>
    </w:p>
    <w:p w14:paraId="150D9C78" w14:textId="77777777" w:rsidR="00562E12" w:rsidRDefault="00562E12" w:rsidP="00562E12">
      <w:pPr>
        <w:keepNext/>
      </w:pPr>
      <w:r>
        <w:rPr>
          <w:noProof/>
          <w:lang w:eastAsia="en-IN" w:bidi="hi-IN"/>
        </w:rPr>
        <w:drawing>
          <wp:inline distT="0" distB="0" distL="0" distR="0" wp14:anchorId="190DEA79" wp14:editId="29F6FF1C">
            <wp:extent cx="3436620" cy="2781182"/>
            <wp:effectExtent l="0" t="0" r="0" b="635"/>
            <wp:docPr id="1961212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2925" r="12226"/>
                    <a:stretch>
                      <a:fillRect/>
                    </a:stretch>
                  </pic:blipFill>
                  <pic:spPr bwMode="auto">
                    <a:xfrm>
                      <a:off x="0" y="0"/>
                      <a:ext cx="3449669" cy="2791742"/>
                    </a:xfrm>
                    <a:prstGeom prst="rect">
                      <a:avLst/>
                    </a:prstGeom>
                    <a:noFill/>
                    <a:ln>
                      <a:noFill/>
                    </a:ln>
                    <a:extLst>
                      <a:ext uri="{53640926-AAD7-44D8-BBD7-CCE9431645EC}">
                        <a14:shadowObscured xmlns:a14="http://schemas.microsoft.com/office/drawing/2010/main"/>
                      </a:ext>
                    </a:extLst>
                  </pic:spPr>
                </pic:pic>
              </a:graphicData>
            </a:graphic>
          </wp:inline>
        </w:drawing>
      </w:r>
    </w:p>
    <w:p w14:paraId="1EAE5FCB" w14:textId="0FBDA6DE" w:rsidR="00562E12" w:rsidRDefault="00562E12" w:rsidP="00562E12">
      <w:pPr>
        <w:pStyle w:val="Caption"/>
      </w:pPr>
      <w:bookmarkStart w:id="6" w:name="_Toc236728224"/>
      <w:r>
        <w:t xml:space="preserve">Figure </w:t>
      </w:r>
      <w:r w:rsidR="003D03AA">
        <w:fldChar w:fldCharType="begin"/>
      </w:r>
      <w:r w:rsidR="003D03AA">
        <w:instrText xml:space="preserve"> SEQ Figure \* ARABIC </w:instrText>
      </w:r>
      <w:r w:rsidR="003D03AA">
        <w:fldChar w:fldCharType="separate"/>
      </w:r>
      <w:r w:rsidR="009D527D">
        <w:rPr>
          <w:noProof/>
        </w:rPr>
        <w:t>2</w:t>
      </w:r>
      <w:r w:rsidR="003D03AA">
        <w:rPr>
          <w:noProof/>
        </w:rPr>
        <w:fldChar w:fldCharType="end"/>
      </w:r>
      <w:r>
        <w:t xml:space="preserve">: </w:t>
      </w:r>
      <w:r w:rsidRPr="00D25F73">
        <w:t>Nike's 'Closing the Loop' Circular Business Model</w:t>
      </w:r>
      <w:bookmarkEnd w:id="6"/>
    </w:p>
    <w:p w14:paraId="679652B8" w14:textId="65EEFAA8" w:rsidR="00562E12" w:rsidRDefault="00562E12" w:rsidP="007467FD">
      <w:r>
        <w:lastRenderedPageBreak/>
        <w:t xml:space="preserve">Source: </w:t>
      </w:r>
      <w:r w:rsidRPr="00562E12">
        <w:t>(</w:t>
      </w:r>
      <w:proofErr w:type="spellStart"/>
      <w:r w:rsidRPr="00562E12">
        <w:t>SocialTargeter</w:t>
      </w:r>
      <w:proofErr w:type="spellEnd"/>
      <w:r w:rsidRPr="00562E12">
        <w:t>, 2023)</w:t>
      </w:r>
    </w:p>
    <w:p w14:paraId="1F9BC01F" w14:textId="711D5411" w:rsidR="00562E12" w:rsidRPr="007467FD" w:rsidRDefault="009D527D" w:rsidP="007467FD">
      <w:r w:rsidRPr="009D527D">
        <w:t xml:space="preserve">The figure 2 shows the Nike </w:t>
      </w:r>
      <w:proofErr w:type="spellStart"/>
      <w:r w:rsidRPr="009D527D">
        <w:t>Nike</w:t>
      </w:r>
      <w:proofErr w:type="spellEnd"/>
      <w:r w:rsidRPr="009D527D">
        <w:t xml:space="preserve"> Closing </w:t>
      </w:r>
      <w:r w:rsidR="001F07C7" w:rsidRPr="009D527D">
        <w:t>the</w:t>
      </w:r>
      <w:r w:rsidRPr="009D527D">
        <w:t xml:space="preserve"> Loop framework showing the integration of product design, manufacturing, retail, recovery and recycling into a closed loop. Nike Loop+ is an expansion of the current strategy, where a subscription-based shoe return programme enables consumers to play a more active role in product experience by offering an opportunity to recycle products and reuse their materials, ensuring the achievement of the goals Nike set in the circular economy</w:t>
      </w:r>
      <w:r w:rsidR="00562E12" w:rsidRPr="00562E12">
        <w:t>.</w:t>
      </w:r>
    </w:p>
    <w:p w14:paraId="597E48A8" w14:textId="5CE419A3" w:rsidR="007467FD" w:rsidRPr="00CB7892" w:rsidRDefault="007467FD" w:rsidP="00CB7892">
      <w:pPr>
        <w:rPr>
          <w:b/>
          <w:bCs/>
        </w:rPr>
      </w:pPr>
      <w:r w:rsidRPr="00CB7892">
        <w:rPr>
          <w:b/>
          <w:bCs/>
        </w:rPr>
        <w:t>Price</w:t>
      </w:r>
    </w:p>
    <w:p w14:paraId="48891B0F" w14:textId="1EED1C01" w:rsidR="009D527D" w:rsidRDefault="009D527D" w:rsidP="009D527D">
      <w:r>
        <w:t>Nike Loop+ supposes the value-based pricing strategy and subscription concepts</w:t>
      </w:r>
      <w:r w:rsidR="00F20D21" w:rsidRPr="00F20D21">
        <w:rPr>
          <w:rFonts w:ascii="Times New Roman" w:eastAsia="Times New Roman" w:hAnsi="Times New Roman" w:cs="Times New Roman"/>
          <w:kern w:val="0"/>
          <w:szCs w:val="24"/>
          <w:lang w:eastAsia="en-IN"/>
          <w14:ligatures w14:val="none"/>
        </w:rPr>
        <w:t xml:space="preserve"> </w:t>
      </w:r>
      <w:r w:rsidR="00F20D21" w:rsidRPr="00F20D21">
        <w:t>(Liu, Wang and Liu, 2025)</w:t>
      </w:r>
      <w:r>
        <w:t xml:space="preserve">. The service cannot afford low prices, instead the convenience, sustainability and digital innovation </w:t>
      </w:r>
      <w:r w:rsidR="001F07C7">
        <w:t>make</w:t>
      </w:r>
      <w:r>
        <w:t xml:space="preserve"> the service worth a premium.</w:t>
      </w:r>
    </w:p>
    <w:p w14:paraId="4EDFF5C6" w14:textId="2307D99F" w:rsidR="009D527D" w:rsidRDefault="009D527D" w:rsidP="009D527D">
      <w:r>
        <w:t>The customer can decide to make a single purchase with a post purchase bonus or have subscriptions that will be delivered monthly that includes a pair of replaced shoes and member exclusive bonuses. Reusing used shoes can offer customers loyalty programs or discounts to purchase again, which helps to retain the customer and minimize the waste during disposal</w:t>
      </w:r>
      <w:r w:rsidR="00F20D21" w:rsidRPr="00F20D21">
        <w:rPr>
          <w:rFonts w:ascii="Times New Roman" w:eastAsia="Times New Roman" w:hAnsi="Times New Roman" w:cs="Times New Roman"/>
          <w:kern w:val="0"/>
          <w:szCs w:val="24"/>
          <w:lang w:eastAsia="en-IN"/>
          <w14:ligatures w14:val="none"/>
        </w:rPr>
        <w:t xml:space="preserve"> </w:t>
      </w:r>
      <w:r w:rsidR="00F20D21" w:rsidRPr="00F20D21">
        <w:t>(Seo and Jin, 2024)</w:t>
      </w:r>
      <w:r>
        <w:t>.</w:t>
      </w:r>
    </w:p>
    <w:p w14:paraId="040B544D" w14:textId="70B51DD1" w:rsidR="007467FD" w:rsidRPr="007467FD" w:rsidRDefault="009D527D" w:rsidP="009D527D">
      <w:r>
        <w:t>Whereas concerns the pricing; the high cost can scare off some consumers, the demand of sustainable products is on the increase implying that environmentally conscious consumers can pay higher prices to brands that prove to have actual commitment towards sustainability purposes. This pricing mechanism thus contributes to long-term profitability and the sustainability of the high-end market in terms of positioning Nike</w:t>
      </w:r>
      <w:r w:rsidR="00F20D21" w:rsidRPr="00F20D21">
        <w:rPr>
          <w:rFonts w:ascii="Times New Roman" w:eastAsia="Times New Roman" w:hAnsi="Times New Roman" w:cs="Times New Roman"/>
          <w:kern w:val="0"/>
          <w:szCs w:val="24"/>
          <w:lang w:eastAsia="en-IN"/>
          <w14:ligatures w14:val="none"/>
        </w:rPr>
        <w:t xml:space="preserve"> </w:t>
      </w:r>
      <w:r w:rsidR="00F20D21" w:rsidRPr="00F20D21">
        <w:t>(</w:t>
      </w:r>
      <w:proofErr w:type="spellStart"/>
      <w:r w:rsidR="00F20D21" w:rsidRPr="00F20D21">
        <w:t>Çelikbilek</w:t>
      </w:r>
      <w:proofErr w:type="spellEnd"/>
      <w:r w:rsidR="00F20D21" w:rsidRPr="00F20D21">
        <w:t>, 2026)</w:t>
      </w:r>
      <w:r w:rsidR="007467FD" w:rsidRPr="007467FD">
        <w:t>.</w:t>
      </w:r>
    </w:p>
    <w:p w14:paraId="41ADC2A6" w14:textId="0A1228CB" w:rsidR="007467FD" w:rsidRPr="00CB7892" w:rsidRDefault="007467FD" w:rsidP="00CB7892">
      <w:pPr>
        <w:rPr>
          <w:b/>
          <w:bCs/>
        </w:rPr>
      </w:pPr>
      <w:r w:rsidRPr="00CB7892">
        <w:rPr>
          <w:b/>
          <w:bCs/>
        </w:rPr>
        <w:t>Place</w:t>
      </w:r>
    </w:p>
    <w:p w14:paraId="71183E3C" w14:textId="6A8F5EFD" w:rsidR="00FF33E0" w:rsidRDefault="00FF33E0" w:rsidP="00FF33E0">
      <w:r>
        <w:t>Nike Loop+ adheres to the omnichannel distribution model which combines the online platforms with offline retail outlets</w:t>
      </w:r>
      <w:r w:rsidR="00F20D21" w:rsidRPr="00F20D21">
        <w:rPr>
          <w:rFonts w:ascii="Times New Roman" w:eastAsia="Times New Roman" w:hAnsi="Times New Roman" w:cs="Times New Roman"/>
          <w:kern w:val="0"/>
          <w:szCs w:val="24"/>
          <w:lang w:eastAsia="en-IN"/>
          <w14:ligatures w14:val="none"/>
        </w:rPr>
        <w:t xml:space="preserve"> </w:t>
      </w:r>
      <w:r w:rsidR="00F20D21" w:rsidRPr="00F20D21">
        <w:t>(Smith, 2024)</w:t>
      </w:r>
      <w:r>
        <w:t>. The Nike mobile application and the official site allow customers to subscribe, track shoe performance and plan returns, and the real-life Nike stores would be used as collection and customer service centres.</w:t>
      </w:r>
    </w:p>
    <w:p w14:paraId="4A1869A0" w14:textId="77777777" w:rsidR="00FF33E0" w:rsidRDefault="00FF33E0" w:rsidP="00FF33E0">
      <w:r>
        <w:lastRenderedPageBreak/>
        <w:t>Authorised sports retailers and special recycling drop-off sites can also be taken into consideration as part of the return network to make it more accessible. This combined distribution network minimizes customer effort, enhances the relationship between Nike and its consumers by connecting on multiple touchpoints.</w:t>
      </w:r>
    </w:p>
    <w:p w14:paraId="7AD6AEF8" w14:textId="5D34D126" w:rsidR="007467FD" w:rsidRPr="00CB7892" w:rsidRDefault="007467FD" w:rsidP="00CB7892">
      <w:pPr>
        <w:rPr>
          <w:b/>
          <w:bCs/>
        </w:rPr>
      </w:pPr>
      <w:r w:rsidRPr="00CB7892">
        <w:rPr>
          <w:b/>
          <w:bCs/>
        </w:rPr>
        <w:t xml:space="preserve"> Promotion</w:t>
      </w:r>
    </w:p>
    <w:p w14:paraId="5C85046A" w14:textId="77777777" w:rsidR="00FF33E0" w:rsidRDefault="00FF33E0" w:rsidP="00FF33E0">
      <w:r>
        <w:t>A comprehensive marketing communications strategy focused on sustainability, innovation and community participation is used in Nike Loop+.</w:t>
      </w:r>
    </w:p>
    <w:p w14:paraId="7607301E" w14:textId="3C8A761A" w:rsidR="00FF33E0" w:rsidRDefault="00FF33E0" w:rsidP="00FF33E0">
      <w:r>
        <w:t>The marketing of the system on a social media platform like Instagram, Tik Tok and YouTube will reflect the environmental impact of reusing the old footwear and reveal how old shoes become recycled sports surfaces through a full circle. Nike athletes and sustainability ambassadors will also contribute to the credibility of campaigns by giving real experiences with the service</w:t>
      </w:r>
      <w:r w:rsidR="000A0DF3" w:rsidRPr="000A0DF3">
        <w:rPr>
          <w:rFonts w:ascii="Times New Roman" w:eastAsia="Times New Roman" w:hAnsi="Times New Roman" w:cs="Times New Roman"/>
          <w:kern w:val="0"/>
          <w:szCs w:val="24"/>
          <w:lang w:eastAsia="en-IN"/>
          <w14:ligatures w14:val="none"/>
        </w:rPr>
        <w:t xml:space="preserve"> </w:t>
      </w:r>
      <w:r w:rsidR="000A0DF3" w:rsidRPr="000A0DF3">
        <w:t>(</w:t>
      </w:r>
      <w:proofErr w:type="spellStart"/>
      <w:r w:rsidR="000A0DF3" w:rsidRPr="000A0DF3">
        <w:t>Opelík</w:t>
      </w:r>
      <w:proofErr w:type="spellEnd"/>
      <w:r w:rsidR="000A0DF3" w:rsidRPr="000A0DF3">
        <w:t xml:space="preserve"> et al., 2025)</w:t>
      </w:r>
      <w:r>
        <w:t>.</w:t>
      </w:r>
    </w:p>
    <w:p w14:paraId="0CCDF865" w14:textId="77777777" w:rsidR="00FF33E0" w:rsidRDefault="00FF33E0" w:rsidP="00FF33E0">
      <w:r>
        <w:t>The Nike App will have personalised notifications, sustainability progress dashboards and loyalty rewards that will promote repeat engagement. Public relations campaigns facilitating Nike involvement in reducing wastes and responsible production will support the corporate image besides making investors confident.</w:t>
      </w:r>
    </w:p>
    <w:p w14:paraId="4351AC4E" w14:textId="54BEFA28" w:rsidR="007467FD" w:rsidRPr="007467FD" w:rsidRDefault="00FF33E0" w:rsidP="00FF33E0">
      <w:r>
        <w:t>Communication is geared not towards product promotion but towards persuading behaviour change towards responsible consumption, developing a more emotional bond amongst the environmentally responsible consumers</w:t>
      </w:r>
      <w:r w:rsidR="007467FD" w:rsidRPr="007467FD">
        <w:t>.</w:t>
      </w:r>
    </w:p>
    <w:p w14:paraId="2F4C0E6B" w14:textId="3A2AA9A4" w:rsidR="007467FD" w:rsidRPr="00CB7892" w:rsidRDefault="007467FD" w:rsidP="00CB7892">
      <w:pPr>
        <w:rPr>
          <w:b/>
          <w:bCs/>
        </w:rPr>
      </w:pPr>
      <w:r w:rsidRPr="00CB7892">
        <w:rPr>
          <w:b/>
          <w:bCs/>
        </w:rPr>
        <w:t>People</w:t>
      </w:r>
    </w:p>
    <w:p w14:paraId="08ABD769" w14:textId="77777777" w:rsidR="00FF33E0" w:rsidRDefault="00FF33E0" w:rsidP="00FF33E0">
      <w:r>
        <w:t>The employees will be critical in providing the Nike Loop+ experience. Customer service representatives and sustainability specialists and the retail staff need to get necessary training to be able to describe the subscription model, the process of recycling and good effects on the environment to the customer in a clear manner.</w:t>
      </w:r>
    </w:p>
    <w:p w14:paraId="4373988F" w14:textId="5F93A596" w:rsidR="00FF33E0" w:rsidRDefault="00FF33E0" w:rsidP="00FF33E0">
      <w:r>
        <w:t>The sustainability values of Nike should also be evidenced by the employees in their regular communication with the customers, which would enhance the trust and brand equity</w:t>
      </w:r>
      <w:r w:rsidR="000A0DF3" w:rsidRPr="000A0DF3">
        <w:rPr>
          <w:rFonts w:ascii="Times New Roman" w:eastAsia="Times New Roman" w:hAnsi="Times New Roman" w:cs="Times New Roman"/>
          <w:kern w:val="0"/>
          <w:szCs w:val="24"/>
          <w:lang w:eastAsia="en-IN"/>
          <w14:ligatures w14:val="none"/>
        </w:rPr>
        <w:t xml:space="preserve"> </w:t>
      </w:r>
      <w:r w:rsidR="000A0DF3" w:rsidRPr="000A0DF3">
        <w:t>(Adewole, 2024)</w:t>
      </w:r>
      <w:r>
        <w:t>. Moreover, the cooperation with recycling partners, logistics providers and environmental organisations will help to provide high-efficiency in the implementation of the circular business model.</w:t>
      </w:r>
    </w:p>
    <w:p w14:paraId="36D3381E" w14:textId="1BACD223" w:rsidR="007467FD" w:rsidRPr="00CB7892" w:rsidRDefault="007467FD" w:rsidP="00CB7892">
      <w:pPr>
        <w:rPr>
          <w:b/>
          <w:bCs/>
        </w:rPr>
      </w:pPr>
      <w:r w:rsidRPr="007467FD">
        <w:t xml:space="preserve"> </w:t>
      </w:r>
      <w:r w:rsidRPr="00CB7892">
        <w:rPr>
          <w:b/>
          <w:bCs/>
        </w:rPr>
        <w:t>Process</w:t>
      </w:r>
    </w:p>
    <w:p w14:paraId="2941B403" w14:textId="584A57D0" w:rsidR="00FF33E0" w:rsidRDefault="00FF33E0" w:rsidP="00FF33E0">
      <w:r>
        <w:lastRenderedPageBreak/>
        <w:t>TQM processes of service are the essence of the success of subscription-based business models</w:t>
      </w:r>
      <w:r w:rsidR="00204B4E" w:rsidRPr="00204B4E">
        <w:rPr>
          <w:rFonts w:ascii="Times New Roman" w:eastAsia="Times New Roman" w:hAnsi="Times New Roman" w:cs="Times New Roman"/>
          <w:kern w:val="0"/>
          <w:szCs w:val="24"/>
          <w:lang w:eastAsia="en-IN"/>
          <w14:ligatures w14:val="none"/>
        </w:rPr>
        <w:t xml:space="preserve"> </w:t>
      </w:r>
      <w:r w:rsidR="00204B4E" w:rsidRPr="00204B4E">
        <w:t>(</w:t>
      </w:r>
      <w:proofErr w:type="spellStart"/>
      <w:r w:rsidR="00204B4E" w:rsidRPr="00204B4E">
        <w:t>Lindström</w:t>
      </w:r>
      <w:proofErr w:type="spellEnd"/>
      <w:r w:rsidR="00204B4E" w:rsidRPr="00204B4E">
        <w:t xml:space="preserve">, </w:t>
      </w:r>
      <w:proofErr w:type="spellStart"/>
      <w:r w:rsidR="00204B4E" w:rsidRPr="00204B4E">
        <w:t>Vishkaei</w:t>
      </w:r>
      <w:proofErr w:type="spellEnd"/>
      <w:r w:rsidR="00204B4E" w:rsidRPr="00204B4E">
        <w:t xml:space="preserve"> and Giovanni, 2023)</w:t>
      </w:r>
      <w:r>
        <w:t>. Nike Loop+ streamlines the customer experience by providing an uninterrupted online experience.</w:t>
      </w:r>
    </w:p>
    <w:p w14:paraId="58A3A683" w14:textId="77777777" w:rsidR="00FF33E0" w:rsidRDefault="00FF33E0" w:rsidP="00FF33E0">
      <w:r>
        <w:t>Consumers place orders via the Nike App, have shoes shipped, track product activity via AI-driven analytics and they get reminders that they need to change shoes automatically. Used shoes are gathered, remanufactured or recycled back into production or reinvested in community-based projects.</w:t>
      </w:r>
    </w:p>
    <w:p w14:paraId="4DD572C2" w14:textId="1937DE1D" w:rsidR="007467FD" w:rsidRPr="007467FD" w:rsidRDefault="00FF33E0" w:rsidP="00FF33E0">
      <w:r>
        <w:t>This has been a transparent process that minimizes customer uncertainty and gives clear-cut indications that returns on products are used directly towards sustainability decisions. Digital communication also improves customer interactions on a long-term basis and not just on a single purchase of the product</w:t>
      </w:r>
      <w:r w:rsidR="007467FD" w:rsidRPr="007467FD">
        <w:t>.</w:t>
      </w:r>
    </w:p>
    <w:p w14:paraId="10A0496E" w14:textId="0FE0B379" w:rsidR="007467FD" w:rsidRPr="00CB7892" w:rsidRDefault="007467FD" w:rsidP="00CB7892">
      <w:pPr>
        <w:rPr>
          <w:b/>
          <w:bCs/>
        </w:rPr>
      </w:pPr>
      <w:r w:rsidRPr="00CB7892">
        <w:rPr>
          <w:b/>
          <w:bCs/>
        </w:rPr>
        <w:t xml:space="preserve"> Physical Evidence</w:t>
      </w:r>
    </w:p>
    <w:p w14:paraId="3B6BC9ED" w14:textId="77777777" w:rsidR="00FF33E0" w:rsidRDefault="00FF33E0" w:rsidP="00FF33E0">
      <w:r>
        <w:t>Even though Nike Loop+ focuses on being a digital service, physical evidences play a significant role in developing customer confidence. The use of visible sourced recycled materials to create sustainable packaging topped with environmental commitment into the brand serves as a continuation of the initial customer interaction.</w:t>
      </w:r>
    </w:p>
    <w:p w14:paraId="312E63C3" w14:textId="45CBED2D" w:rsidR="00FF33E0" w:rsidRDefault="00FF33E0" w:rsidP="00FF33E0">
      <w:r>
        <w:t>Specific recycling points in Nike stores, virtual sustainability certificates, return receipts and personalised environmental impact reports obtained in the Nike App act as concrete evidence of involvement in the circular programme. Displayed in stores with materials that show products that have been recycled and sporting amenities in the community made by the use of recycled footwear materials further confirm the reality of the Nike sustainability efforts</w:t>
      </w:r>
      <w:r w:rsidR="00D70431" w:rsidRPr="00D70431">
        <w:rPr>
          <w:rFonts w:ascii="Times New Roman" w:eastAsia="Times New Roman" w:hAnsi="Times New Roman" w:cs="Times New Roman"/>
          <w:kern w:val="0"/>
          <w:szCs w:val="24"/>
          <w:lang w:eastAsia="en-IN"/>
          <w14:ligatures w14:val="none"/>
        </w:rPr>
        <w:t xml:space="preserve"> </w:t>
      </w:r>
      <w:r w:rsidR="00D70431" w:rsidRPr="00D70431">
        <w:t>(Nike, 2022)</w:t>
      </w:r>
      <w:r>
        <w:t>.</w:t>
      </w:r>
    </w:p>
    <w:p w14:paraId="2791FA47" w14:textId="5BB6016F" w:rsidR="007467FD" w:rsidRPr="007467FD" w:rsidRDefault="00FF33E0" w:rsidP="00FF33E0">
      <w:r>
        <w:t>The presence of these tangible signals enhances the customer trust and also helps distinguish between Nike Loop+ and other brands which are focused on sustainability only without tangible effect</w:t>
      </w:r>
      <w:r w:rsidR="007467FD" w:rsidRPr="007467FD">
        <w:t>.</w:t>
      </w:r>
    </w:p>
    <w:p w14:paraId="06CECFFB" w14:textId="77777777" w:rsidR="007467FD" w:rsidRPr="007467FD" w:rsidRDefault="007467FD" w:rsidP="007467FD">
      <w:pPr>
        <w:rPr>
          <w:b/>
          <w:bCs/>
        </w:rPr>
      </w:pPr>
      <w:r w:rsidRPr="007467FD">
        <w:rPr>
          <w:b/>
          <w:bCs/>
        </w:rPr>
        <w:t>Summary</w:t>
      </w:r>
    </w:p>
    <w:p w14:paraId="2555FB2F" w14:textId="2760F859" w:rsidR="007467FD" w:rsidRDefault="00FF33E0">
      <w:r w:rsidRPr="00FF33E0">
        <w:t xml:space="preserve">This 7Ps marketing mix will prove how Nike Loop+ can incorporate sustainability into all its marketing strategies. As opposed to the view of sustainability as a marketing strategy, the proposed brand extension will ensure environmental responsibility </w:t>
      </w:r>
      <w:r w:rsidRPr="00FF33E0">
        <w:lastRenderedPageBreak/>
        <w:t>pervades product design, pricing, distribution, communication and customer experience. This holistic strategy enhances the competitive edge of Nike, as well as the long-term growth of the business, based on principles of the circular economy and innovation</w:t>
      </w:r>
      <w:r w:rsidR="007467FD" w:rsidRPr="007467FD">
        <w:t>.</w:t>
      </w:r>
    </w:p>
    <w:p w14:paraId="5626EDC7" w14:textId="024EA892" w:rsidR="00F45EC9" w:rsidRPr="00F45EC9" w:rsidRDefault="00F45EC9" w:rsidP="00F45EC9">
      <w:pPr>
        <w:pStyle w:val="Heading1"/>
      </w:pPr>
      <w:bookmarkStart w:id="7" w:name="_Toc236728221"/>
      <w:r w:rsidRPr="00F45EC9">
        <w:t>Element 4: Reflection</w:t>
      </w:r>
      <w:bookmarkEnd w:id="7"/>
    </w:p>
    <w:p w14:paraId="2277B1BE" w14:textId="0FE06E76" w:rsidR="00FF33E0" w:rsidRDefault="00FF33E0" w:rsidP="00FF33E0">
      <w:r>
        <w:t xml:space="preserve">This project was also an opportunity to put marketing theories into a practical regulation of creating a sustainable brand extension of Nike. By applying the principles of brand development, STDP analysis, and the 7Ps marketing mix, I was able to see how sustainability can be considered in strategic marketing decisions and contribute to the overall business growth. </w:t>
      </w:r>
    </w:p>
    <w:p w14:paraId="64EA8CAE" w14:textId="23AA0156" w:rsidR="00FF33E0" w:rsidRDefault="00FF33E0" w:rsidP="00FF33E0">
      <w:r>
        <w:t>The lessons in this assignment that I found very useful were the researches that have depicted the rising significance of sustainability in consumer behaviour. Learning about the concept of the circular economy, responsible consumption and environmental, social and governance (ESG) practices made me realize the benefit of sustainable marketing in enhancing brand equity as well as satisfying the evolving customer demands.</w:t>
      </w:r>
    </w:p>
    <w:p w14:paraId="1523D411" w14:textId="4C021702" w:rsidR="00FF33E0" w:rsidRDefault="00FF33E0" w:rsidP="00FF33E0">
      <w:r>
        <w:t>My strategic and analytical thinking ability was developed through the development of the STDP analysis. Instead of choosing a wide list of customers, I now understood that it is crucial to find a particular market segment according to such factors as demographic, geographic, psychographic and behavioural factors. Also, the use of the 7Ps marketing mix demonstrated the importance of how all marketing choices should be in line with the ultimate marketing strategies of a brand extension and not as an independent entity.</w:t>
      </w:r>
    </w:p>
    <w:p w14:paraId="1A8B5663" w14:textId="77777777" w:rsidR="00FF33E0" w:rsidRDefault="00FF33E0" w:rsidP="00FF33E0">
      <w:r>
        <w:t>The poster presentation was also prepared and hence enhanced my communication and presentation skills. One of the issues was to provide a complicated marketing strategy on the basis of a limited time and to remain clear and engaging. A lot of planning on the poster done with selection of images, minimal wording, logical layout so that the intended message of increasing the brand would best get across. Giving the presentation made me more confident in presenting strategic concepts and answering the possible questions of the audience.</w:t>
      </w:r>
    </w:p>
    <w:p w14:paraId="6E7DCF01" w14:textId="0AE49D6A" w:rsidR="00FF33E0" w:rsidRDefault="00FF33E0" w:rsidP="00FF33E0">
      <w:r>
        <w:lastRenderedPageBreak/>
        <w:t xml:space="preserve">I am happy with the final result, however, there are aspects that could be improved. With additional time, I would reinforce the proposal by including primary research, which could be customer surveys or interviews, to substantiate the consumer demand to a circular footwear subscription service. There would also be a more thorough financial feasibility analysis to determine the cost of implementation, the cost of subscription and long-term profitability. </w:t>
      </w:r>
    </w:p>
    <w:p w14:paraId="597C2153" w14:textId="6214AE29" w:rsidR="0093776A" w:rsidRDefault="00FF33E0" w:rsidP="00FF33E0">
      <w:r>
        <w:t>In general, this evaluation has contributed to my knowledge of sustainable marketing, brand evolution and making decisions. More to the point, it has enabled me to be more critical of marketing opportunities, how I can apply theoretical frameworks to real life business scenarios and how to deliver the strategic advice in a professional manner. Such competencies will prove useful in my future job, with organisations putting more and more demands on marketers to strike a balance between commercial goals and sustainability and social responsibility</w:t>
      </w:r>
      <w:r w:rsidR="00F45EC9" w:rsidRPr="00F45EC9">
        <w:t>.</w:t>
      </w:r>
    </w:p>
    <w:p w14:paraId="4E6A394E" w14:textId="77777777" w:rsidR="0093776A" w:rsidRDefault="0093776A">
      <w:pPr>
        <w:spacing w:line="259" w:lineRule="auto"/>
        <w:jc w:val="left"/>
      </w:pPr>
      <w:r>
        <w:br w:type="page"/>
      </w:r>
    </w:p>
    <w:p w14:paraId="4516B797" w14:textId="140079E9" w:rsidR="0093776A" w:rsidRDefault="0093776A" w:rsidP="0093776A">
      <w:pPr>
        <w:pStyle w:val="Heading1"/>
      </w:pPr>
      <w:bookmarkStart w:id="8" w:name="_Toc236728222"/>
      <w:r w:rsidRPr="0093776A">
        <w:lastRenderedPageBreak/>
        <w:t>Referenc</w:t>
      </w:r>
      <w:r>
        <w:t>es</w:t>
      </w:r>
      <w:bookmarkEnd w:id="8"/>
    </w:p>
    <w:p w14:paraId="753A9FD5" w14:textId="77777777" w:rsidR="00A02E69" w:rsidRPr="00D70431" w:rsidRDefault="00A02E69" w:rsidP="00D70431">
      <w:r w:rsidRPr="00D70431">
        <w:t xml:space="preserve">Adewole, O. (2024). Translating Brand Reputation into Equity from the Stakeholder’s theory: an Approach to Value Creation Based on Consumer’s Perception &amp; Interactions. </w:t>
      </w:r>
      <w:r w:rsidRPr="00D70431">
        <w:rPr>
          <w:i/>
          <w:iCs/>
        </w:rPr>
        <w:t>International Journal of Corporate Social Responsibility</w:t>
      </w:r>
      <w:r w:rsidRPr="00D70431">
        <w:t xml:space="preserve">, [online] 9(1). Available at: </w:t>
      </w:r>
      <w:hyperlink r:id="rId12" w:history="1">
        <w:r w:rsidRPr="0028059B">
          <w:rPr>
            <w:rStyle w:val="Hyperlink"/>
          </w:rPr>
          <w:t>https://link.springer.com/article/10.1186/s40991-023-00085-5</w:t>
        </w:r>
      </w:hyperlink>
      <w:r w:rsidRPr="00D70431">
        <w:t>.</w:t>
      </w:r>
      <w:r>
        <w:t xml:space="preserve"> </w:t>
      </w:r>
    </w:p>
    <w:p w14:paraId="6512AC7B" w14:textId="77777777" w:rsidR="00A02E69" w:rsidRDefault="00A02E69" w:rsidP="00D70431">
      <w:proofErr w:type="spellStart"/>
      <w:r w:rsidRPr="00D70431">
        <w:t>Çelikbilek</w:t>
      </w:r>
      <w:proofErr w:type="spellEnd"/>
      <w:r w:rsidRPr="00D70431">
        <w:t xml:space="preserve">, M. (2026). Social media strategies for business growth. </w:t>
      </w:r>
      <w:r w:rsidRPr="00D70431">
        <w:rPr>
          <w:i/>
          <w:iCs/>
        </w:rPr>
        <w:t>Theses.cz</w:t>
      </w:r>
      <w:r w:rsidRPr="00D70431">
        <w:t xml:space="preserve">. [online] Available at: </w:t>
      </w:r>
      <w:hyperlink r:id="rId13" w:history="1">
        <w:r w:rsidRPr="0028059B">
          <w:rPr>
            <w:rStyle w:val="Hyperlink"/>
          </w:rPr>
          <w:t>https://theses.cz/id/wgkx2f/zaverecna_prace.pdf_</w:t>
        </w:r>
      </w:hyperlink>
      <w:r w:rsidRPr="00D70431">
        <w:t>.</w:t>
      </w:r>
    </w:p>
    <w:p w14:paraId="186FDF80" w14:textId="77777777" w:rsidR="00A02E69" w:rsidRPr="00D70431" w:rsidRDefault="00A02E69" w:rsidP="00D70431">
      <w:r w:rsidRPr="00D70431">
        <w:t xml:space="preserve">Diandra, P. and </w:t>
      </w:r>
      <w:proofErr w:type="spellStart"/>
      <w:r w:rsidRPr="00D70431">
        <w:t>Aprilianty</w:t>
      </w:r>
      <w:proofErr w:type="spellEnd"/>
      <w:r w:rsidRPr="00D70431">
        <w:t xml:space="preserve">, F. (2024). The Impact of Greenwashing Towards Brand Trust and Brand Loyalty: A Study of Nike Move to Zero Initiatives. </w:t>
      </w:r>
      <w:proofErr w:type="spellStart"/>
      <w:r w:rsidRPr="00D70431">
        <w:rPr>
          <w:i/>
          <w:iCs/>
        </w:rPr>
        <w:t>Mandalika</w:t>
      </w:r>
      <w:proofErr w:type="spellEnd"/>
      <w:r w:rsidRPr="00D70431">
        <w:rPr>
          <w:i/>
          <w:iCs/>
        </w:rPr>
        <w:t xml:space="preserve"> Journal of Business and Management Studies</w:t>
      </w:r>
      <w:r w:rsidRPr="00D70431">
        <w:t xml:space="preserve">, [online] 3(1), pp.85–114. Available at: </w:t>
      </w:r>
      <w:hyperlink r:id="rId14" w:history="1">
        <w:r w:rsidRPr="0028059B">
          <w:rPr>
            <w:rStyle w:val="Hyperlink"/>
          </w:rPr>
          <w:t>https://journal.institutemandalika.com/index.php/mjbms/article/view/133</w:t>
        </w:r>
      </w:hyperlink>
      <w:r w:rsidRPr="00D70431">
        <w:t>.</w:t>
      </w:r>
      <w:r>
        <w:t xml:space="preserve"> </w:t>
      </w:r>
    </w:p>
    <w:p w14:paraId="16DDEBCC" w14:textId="77777777" w:rsidR="00A02E69" w:rsidRPr="00D70431" w:rsidRDefault="00A02E69" w:rsidP="00D70431">
      <w:r w:rsidRPr="00D70431">
        <w:t xml:space="preserve">Dwyer, N. (2025). Innovative approaches to a more sustainable global supply chain: A phenomenological study in the footwear industry. </w:t>
      </w:r>
      <w:r w:rsidRPr="00D70431">
        <w:rPr>
          <w:i/>
          <w:iCs/>
        </w:rPr>
        <w:t>Proquest.com</w:t>
      </w:r>
      <w:r w:rsidRPr="00D70431">
        <w:t xml:space="preserve">. [online] Available at: </w:t>
      </w:r>
      <w:hyperlink r:id="rId15" w:history="1">
        <w:r w:rsidRPr="0028059B">
          <w:rPr>
            <w:rStyle w:val="Hyperlink"/>
          </w:rPr>
          <w:t>https://search.proquest.com/openview/b1038b314c4ec8e831f8a3d0c4b7e699/1?pq-origsite=gscholar&amp;cbl=18750&amp;diss=y</w:t>
        </w:r>
      </w:hyperlink>
      <w:r w:rsidRPr="00D70431">
        <w:t>.</w:t>
      </w:r>
      <w:r>
        <w:t xml:space="preserve"> </w:t>
      </w:r>
    </w:p>
    <w:p w14:paraId="5AABB0B9" w14:textId="77777777" w:rsidR="00A02E69" w:rsidRPr="00D70431" w:rsidRDefault="00A02E69" w:rsidP="00D70431">
      <w:r w:rsidRPr="00D70431">
        <w:t xml:space="preserve">Gan, J. (2023). Analysis of Nikes Brand Marketing Strategy. </w:t>
      </w:r>
      <w:r w:rsidRPr="00D70431">
        <w:rPr>
          <w:i/>
          <w:iCs/>
        </w:rPr>
        <w:t>Advances in Economics Management and Political Sciences</w:t>
      </w:r>
      <w:r w:rsidRPr="00D70431">
        <w:t xml:space="preserve">, [online] 48(1), pp.1–6. Available at: </w:t>
      </w:r>
      <w:hyperlink r:id="rId16" w:history="1">
        <w:r w:rsidRPr="0028059B">
          <w:rPr>
            <w:rStyle w:val="Hyperlink"/>
          </w:rPr>
          <w:t>https://www.researchgate.net/publication/376132362_Analysis_of_Nikes_Brand_Marketing_Strategy</w:t>
        </w:r>
      </w:hyperlink>
      <w:r w:rsidRPr="00D70431">
        <w:t>.</w:t>
      </w:r>
      <w:r>
        <w:t xml:space="preserve"> </w:t>
      </w:r>
    </w:p>
    <w:p w14:paraId="07A78B38" w14:textId="77777777" w:rsidR="00A02E69" w:rsidRPr="00D70431" w:rsidRDefault="00A02E69" w:rsidP="00D70431">
      <w:r w:rsidRPr="00D70431">
        <w:t xml:space="preserve">Goldsmith, A.B. (2024). Brand Assessment of the Adaptation of Nike to New Consumer Trends. </w:t>
      </w:r>
      <w:r w:rsidRPr="00D70431">
        <w:rPr>
          <w:i/>
          <w:iCs/>
        </w:rPr>
        <w:t>Open Journal of Business and Management</w:t>
      </w:r>
      <w:r w:rsidRPr="00D70431">
        <w:t xml:space="preserve">, [online] 12(06), pp.4020–4035. Available at: </w:t>
      </w:r>
      <w:hyperlink r:id="rId17" w:history="1">
        <w:r w:rsidRPr="0028059B">
          <w:rPr>
            <w:rStyle w:val="Hyperlink"/>
          </w:rPr>
          <w:t>https://www.scirp.net/journal/paperinformation?paperid=137208</w:t>
        </w:r>
      </w:hyperlink>
      <w:r w:rsidRPr="00D70431">
        <w:t>.</w:t>
      </w:r>
      <w:r>
        <w:t xml:space="preserve"> </w:t>
      </w:r>
    </w:p>
    <w:p w14:paraId="419486EF" w14:textId="77777777" w:rsidR="00A02E69" w:rsidRPr="00D70431" w:rsidRDefault="00A02E69" w:rsidP="00D70431">
      <w:r w:rsidRPr="00D70431">
        <w:t xml:space="preserve">Hong, T. (2024). </w:t>
      </w:r>
      <w:r w:rsidRPr="00D70431">
        <w:rPr>
          <w:i/>
          <w:iCs/>
        </w:rPr>
        <w:t>Sustainable Growth Through Customer-Centric Innovation: Strategic Recommendations for Fierce Shoe</w:t>
      </w:r>
      <w:r w:rsidRPr="00D70431">
        <w:t xml:space="preserve">. [online] researchgate.net. Available at: </w:t>
      </w:r>
      <w:hyperlink r:id="rId18" w:history="1">
        <w:r w:rsidRPr="0028059B">
          <w:rPr>
            <w:rStyle w:val="Hyperlink"/>
          </w:rPr>
          <w:t>https://www.researchgate.net/profile/Kwan-Hong-Tan/publication/391661271_Sustainable_Growth_Through_Customer-Centric_Innovation_Strategic_Recommendations_for_Fierce_Shoe/links/6821a10aded4331557469021/Sustainable-Growth-Through-Customer-Centric-Innovation-Strategic-Recommendations-for-Fierce-Shoe.pdf</w:t>
        </w:r>
      </w:hyperlink>
      <w:r w:rsidRPr="00D70431">
        <w:t>.</w:t>
      </w:r>
      <w:r>
        <w:t xml:space="preserve"> </w:t>
      </w:r>
    </w:p>
    <w:p w14:paraId="7A096360" w14:textId="77777777" w:rsidR="00A02E69" w:rsidRPr="00D70431" w:rsidRDefault="003D03AA" w:rsidP="00D70431">
      <w:hyperlink r:id="rId19" w:history="1">
        <w:r w:rsidR="00A02E69" w:rsidRPr="0028059B">
          <w:rPr>
            <w:rStyle w:val="Hyperlink"/>
          </w:rPr>
          <w:t>https://search.proquest.com/openview/aa6f953011ba89a7f2dcda08be2424ca/1?pq-origsite=gscholar&amp;cbl=2026366&amp;diss=y</w:t>
        </w:r>
      </w:hyperlink>
      <w:r w:rsidR="00A02E69" w:rsidRPr="00D70431">
        <w:t>.</w:t>
      </w:r>
      <w:r w:rsidR="00A02E69">
        <w:t xml:space="preserve"> </w:t>
      </w:r>
    </w:p>
    <w:p w14:paraId="3CA7AE62" w14:textId="77777777" w:rsidR="005451D3" w:rsidRDefault="00A02E69" w:rsidP="00D70431">
      <w:r w:rsidRPr="00D70431">
        <w:t xml:space="preserve">KARPENKO, V., SHKVYRIA, N., YAROVA, N. and Nataliia ТERENTIEVA (2025). Technological innovation in digital brand management: Leveraging artificial intelligence and immersive experiences. </w:t>
      </w:r>
      <w:r w:rsidRPr="00D70431">
        <w:rPr>
          <w:i/>
          <w:iCs/>
        </w:rPr>
        <w:t>Journal of Research Innovation and Technologies (JoRIT)</w:t>
      </w:r>
      <w:r w:rsidRPr="00D70431">
        <w:t xml:space="preserve">, [online] pp.201–201. Available at: </w:t>
      </w:r>
      <w:hyperlink r:id="rId20" w:history="1">
        <w:r w:rsidRPr="0028059B">
          <w:rPr>
            <w:rStyle w:val="Hyperlink"/>
          </w:rPr>
          <w:t>https://www.researchgate.net/publication/393583839_Technological_Innovation_in_Digital_Brand_Management_Leveraging_Artificial_Intelligence_and_Immersive_Experiences</w:t>
        </w:r>
      </w:hyperlink>
      <w:r w:rsidRPr="00D70431">
        <w:t>.</w:t>
      </w:r>
    </w:p>
    <w:p w14:paraId="553650EF" w14:textId="7ADB74EE" w:rsidR="00A02E69" w:rsidRPr="00D70431" w:rsidRDefault="005451D3" w:rsidP="00D70431">
      <w:r w:rsidRPr="005451D3">
        <w:t xml:space="preserve">Kotler, P., Keller, K.L., Brady, M., Goodman, M. and Hansen, T. (2024) </w:t>
      </w:r>
      <w:r w:rsidRPr="005451D3">
        <w:rPr>
          <w:i/>
          <w:iCs/>
        </w:rPr>
        <w:t>Marketing Management</w:t>
      </w:r>
      <w:r w:rsidRPr="005451D3">
        <w:t xml:space="preserve">. 5th European </w:t>
      </w:r>
      <w:proofErr w:type="spellStart"/>
      <w:r w:rsidRPr="005451D3">
        <w:t>edn</w:t>
      </w:r>
      <w:proofErr w:type="spellEnd"/>
      <w:r w:rsidRPr="005451D3">
        <w:t>. Harlow: Pearson Education. Available at:</w:t>
      </w:r>
      <w:r>
        <w:t xml:space="preserve"> </w:t>
      </w:r>
      <w:hyperlink r:id="rId21" w:history="1">
        <w:r w:rsidRPr="008C7B2D">
          <w:rPr>
            <w:rStyle w:val="Hyperlink"/>
          </w:rPr>
          <w:t>https://research.cbs.dk/en/publications/marketing-management-5/</w:t>
        </w:r>
      </w:hyperlink>
      <w:r>
        <w:t xml:space="preserve"> </w:t>
      </w:r>
      <w:r w:rsidR="00A02E69">
        <w:t xml:space="preserve"> </w:t>
      </w:r>
    </w:p>
    <w:p w14:paraId="1FCBD2CB" w14:textId="5178EF23" w:rsidR="00A02E69" w:rsidRDefault="00A02E69" w:rsidP="00D70431">
      <w:r w:rsidRPr="006F36B4">
        <w:t xml:space="preserve">Kristen, J. (2023). Surfing Circles: Circular Economy Principles in the Water Sports Wear Sector: A Study Based on European Wetsuit Companies. </w:t>
      </w:r>
      <w:r w:rsidRPr="006F36B4">
        <w:rPr>
          <w:i/>
          <w:iCs/>
        </w:rPr>
        <w:t>Proquest.com</w:t>
      </w:r>
      <w:r w:rsidRPr="006F36B4">
        <w:t>. [online] Available at:</w:t>
      </w:r>
      <w:r w:rsidRPr="00D70431">
        <w:t xml:space="preserve"> </w:t>
      </w:r>
      <w:hyperlink r:id="rId22" w:history="1">
        <w:r w:rsidR="006F36B4" w:rsidRPr="006F36B4">
          <w:rPr>
            <w:rStyle w:val="Hyperlink"/>
          </w:rPr>
          <w:t>https://search.proquest.com/openview/aa6f953011ba89a7f2dcda08be2424ca/1?pq-origsite=gscholar&amp;cbl=2026366&amp;diss=y</w:t>
        </w:r>
      </w:hyperlink>
      <w:r w:rsidR="006F36B4" w:rsidRPr="006F36B4">
        <w:t xml:space="preserve">. </w:t>
      </w:r>
    </w:p>
    <w:p w14:paraId="696273C9" w14:textId="77777777" w:rsidR="00A02E69" w:rsidRPr="00D70431" w:rsidRDefault="00A02E69" w:rsidP="00D70431">
      <w:r w:rsidRPr="00D70431">
        <w:t xml:space="preserve">Lindström, C., </w:t>
      </w:r>
      <w:proofErr w:type="spellStart"/>
      <w:r w:rsidRPr="00D70431">
        <w:t>Vishkaei</w:t>
      </w:r>
      <w:proofErr w:type="spellEnd"/>
      <w:r w:rsidRPr="00D70431">
        <w:t xml:space="preserve">, B.M. and Giovanni, P. De (2023). Subscription-based business models in the context of tech firms: theory and applications. </w:t>
      </w:r>
      <w:r w:rsidRPr="00D70431">
        <w:rPr>
          <w:i/>
          <w:iCs/>
        </w:rPr>
        <w:t>International journal of industrial engineering and operations management</w:t>
      </w:r>
      <w:r w:rsidRPr="00D70431">
        <w:t xml:space="preserve">, [online] 6(3), pp.256–274. Available at: </w:t>
      </w:r>
      <w:hyperlink r:id="rId23" w:history="1">
        <w:r w:rsidRPr="0028059B">
          <w:rPr>
            <w:rStyle w:val="Hyperlink"/>
          </w:rPr>
          <w:t>https://www.researchgate.net/publication/373514129_Subscription-based_business_models_in_the_context_of_tech_firms_theory_and_applications</w:t>
        </w:r>
      </w:hyperlink>
      <w:r w:rsidRPr="00D70431">
        <w:t>.</w:t>
      </w:r>
      <w:r>
        <w:t xml:space="preserve"> </w:t>
      </w:r>
    </w:p>
    <w:p w14:paraId="0100CF26" w14:textId="77777777" w:rsidR="00A02E69" w:rsidRPr="00D70431" w:rsidRDefault="00A02E69" w:rsidP="00D70431">
      <w:r w:rsidRPr="00D70431">
        <w:t xml:space="preserve">Liu, Y., Wang, W. and Liu, J. (2025). To NFT or not: A strategic analysis for fashion brands developing digital products in the metaverse. </w:t>
      </w:r>
      <w:r w:rsidRPr="00D70431">
        <w:rPr>
          <w:i/>
          <w:iCs/>
        </w:rPr>
        <w:t>Journal of theoretical and applied electronic commerce research</w:t>
      </w:r>
      <w:r w:rsidRPr="00D70431">
        <w:t xml:space="preserve">, [online] 20(3), pp.155–155. Available at: </w:t>
      </w:r>
      <w:hyperlink r:id="rId24" w:history="1">
        <w:r w:rsidRPr="0028059B">
          <w:rPr>
            <w:rStyle w:val="Hyperlink"/>
          </w:rPr>
          <w:t>https://www.mdpi.com/0718-1876/20/3/155</w:t>
        </w:r>
      </w:hyperlink>
      <w:r w:rsidRPr="00D70431">
        <w:t>.</w:t>
      </w:r>
      <w:r>
        <w:t xml:space="preserve"> </w:t>
      </w:r>
    </w:p>
    <w:p w14:paraId="17179237" w14:textId="77777777" w:rsidR="00A02E69" w:rsidRPr="00D70431" w:rsidRDefault="00A02E69" w:rsidP="00D70431">
      <w:r w:rsidRPr="00D70431">
        <w:t xml:space="preserve">Nike (2022). </w:t>
      </w:r>
      <w:r w:rsidRPr="00D70431">
        <w:rPr>
          <w:i/>
          <w:iCs/>
        </w:rPr>
        <w:t>Sustainable materials</w:t>
      </w:r>
      <w:r w:rsidRPr="00D70431">
        <w:t xml:space="preserve">. [online] </w:t>
      </w:r>
      <w:r w:rsidRPr="00D70431">
        <w:rPr>
          <w:i/>
          <w:iCs/>
        </w:rPr>
        <w:t>Nike</w:t>
      </w:r>
      <w:r w:rsidRPr="00D70431">
        <w:t xml:space="preserve">. Available at: </w:t>
      </w:r>
      <w:hyperlink r:id="rId25" w:history="1">
        <w:r w:rsidRPr="0028059B">
          <w:rPr>
            <w:rStyle w:val="Hyperlink"/>
          </w:rPr>
          <w:t>https://www.nike.com/sustainability/materials</w:t>
        </w:r>
      </w:hyperlink>
      <w:r w:rsidRPr="00D70431">
        <w:t>.</w:t>
      </w:r>
      <w:r>
        <w:t xml:space="preserve"> </w:t>
      </w:r>
    </w:p>
    <w:p w14:paraId="7E50FE4D" w14:textId="77777777" w:rsidR="00A02E69" w:rsidRPr="00D70431" w:rsidRDefault="00A02E69" w:rsidP="00D70431">
      <w:proofErr w:type="spellStart"/>
      <w:r w:rsidRPr="00D70431">
        <w:t>Opelík</w:t>
      </w:r>
      <w:proofErr w:type="spellEnd"/>
      <w:r w:rsidRPr="00D70431">
        <w:t xml:space="preserve">, D., </w:t>
      </w:r>
      <w:proofErr w:type="spellStart"/>
      <w:r w:rsidRPr="00D70431">
        <w:t>Voráček</w:t>
      </w:r>
      <w:proofErr w:type="spellEnd"/>
      <w:r w:rsidRPr="00D70431">
        <w:t xml:space="preserve">, J., </w:t>
      </w:r>
      <w:proofErr w:type="spellStart"/>
      <w:r w:rsidRPr="00D70431">
        <w:t>Bernardová</w:t>
      </w:r>
      <w:proofErr w:type="spellEnd"/>
      <w:r w:rsidRPr="00D70431">
        <w:t xml:space="preserve">, G. and </w:t>
      </w:r>
      <w:proofErr w:type="spellStart"/>
      <w:r w:rsidRPr="00D70431">
        <w:t>Bačuvčík</w:t>
      </w:r>
      <w:proofErr w:type="spellEnd"/>
      <w:r w:rsidRPr="00D70431">
        <w:t xml:space="preserve">, R. (2025). Communicating sport, sustainability and social activism to generation Z: consumer perceptions. </w:t>
      </w:r>
      <w:r w:rsidRPr="00D70431">
        <w:rPr>
          <w:i/>
          <w:iCs/>
        </w:rPr>
        <w:t>Frontiers in Communication</w:t>
      </w:r>
      <w:r w:rsidRPr="00D70431">
        <w:t xml:space="preserve">, [online] 10. Available at: </w:t>
      </w:r>
      <w:hyperlink r:id="rId26" w:history="1">
        <w:r w:rsidRPr="0028059B">
          <w:rPr>
            <w:rStyle w:val="Hyperlink"/>
          </w:rPr>
          <w:t>https://www.frontiersin.org/journals/communication/articles/10.3389/fcomm.2025.1677490/full</w:t>
        </w:r>
      </w:hyperlink>
      <w:r w:rsidRPr="00D70431">
        <w:t>.</w:t>
      </w:r>
      <w:r>
        <w:t xml:space="preserve"> </w:t>
      </w:r>
    </w:p>
    <w:p w14:paraId="0438CFC4" w14:textId="77777777" w:rsidR="00A02E69" w:rsidRPr="00D70431" w:rsidRDefault="00A02E69" w:rsidP="00D70431">
      <w:r w:rsidRPr="00D70431">
        <w:t xml:space="preserve">Paschalidou, K., </w:t>
      </w:r>
      <w:proofErr w:type="spellStart"/>
      <w:r w:rsidRPr="00D70431">
        <w:t>Tsitskari</w:t>
      </w:r>
      <w:proofErr w:type="spellEnd"/>
      <w:r w:rsidRPr="00D70431">
        <w:t xml:space="preserve">, E., Alexandris, K., Karagiorgos, T. and </w:t>
      </w:r>
      <w:proofErr w:type="spellStart"/>
      <w:r w:rsidRPr="00D70431">
        <w:t>Filippou</w:t>
      </w:r>
      <w:proofErr w:type="spellEnd"/>
      <w:r w:rsidRPr="00D70431">
        <w:t xml:space="preserve">, D. (2023). Segmenting fitness </w:t>
      </w:r>
      <w:proofErr w:type="spellStart"/>
      <w:r w:rsidRPr="00D70431">
        <w:t>center</w:t>
      </w:r>
      <w:proofErr w:type="spellEnd"/>
      <w:r w:rsidRPr="00D70431">
        <w:t xml:space="preserve"> customers: leveraging perceived ethicality for enhanced loyalty, trust, and word-of-mouth communication. </w:t>
      </w:r>
      <w:r w:rsidRPr="00D70431">
        <w:rPr>
          <w:i/>
          <w:iCs/>
        </w:rPr>
        <w:t>Sustainability</w:t>
      </w:r>
      <w:r w:rsidRPr="00D70431">
        <w:t xml:space="preserve">, [online] 15(22), p.16131. Available at: </w:t>
      </w:r>
      <w:hyperlink r:id="rId27" w:history="1">
        <w:r w:rsidRPr="0028059B">
          <w:rPr>
            <w:rStyle w:val="Hyperlink"/>
          </w:rPr>
          <w:t>https://www.mdpi.com/2071-1050/15/22/16131</w:t>
        </w:r>
      </w:hyperlink>
      <w:r w:rsidRPr="00D70431">
        <w:t>.</w:t>
      </w:r>
      <w:r>
        <w:t xml:space="preserve"> </w:t>
      </w:r>
    </w:p>
    <w:p w14:paraId="128750C5" w14:textId="77777777" w:rsidR="00A02E69" w:rsidRPr="00D70431" w:rsidRDefault="00A02E69" w:rsidP="00D70431">
      <w:r w:rsidRPr="00D70431">
        <w:t xml:space="preserve">Poddar, S. (2025). </w:t>
      </w:r>
      <w:r w:rsidRPr="00D70431">
        <w:rPr>
          <w:i/>
          <w:iCs/>
        </w:rPr>
        <w:t>One system fits all: proposing a modular design system for developing gendered performance footwear</w:t>
      </w:r>
      <w:r w:rsidRPr="00D70431">
        <w:t xml:space="preserve">. [online] Available at: </w:t>
      </w:r>
      <w:hyperlink r:id="rId28" w:history="1">
        <w:r w:rsidRPr="0028059B">
          <w:rPr>
            <w:rStyle w:val="Hyperlink"/>
          </w:rPr>
          <w:t>https://scholarsbank.uoregon.edu/server/api/core/bitstreams/cae1fbc3-8ab5-4930-8d8a-2f344b0832ed/content</w:t>
        </w:r>
      </w:hyperlink>
      <w:r w:rsidRPr="00D70431">
        <w:t>.</w:t>
      </w:r>
      <w:r>
        <w:t xml:space="preserve"> </w:t>
      </w:r>
    </w:p>
    <w:p w14:paraId="6C3262BD" w14:textId="77777777" w:rsidR="00A02E69" w:rsidRPr="00D70431" w:rsidRDefault="00A02E69" w:rsidP="00D70431">
      <w:r w:rsidRPr="00D70431">
        <w:t xml:space="preserve">Seo, H. and Jin, B.E. (2024). Engaging in fashion take-back programs: The role of loyalty and perceived benefits from a social exchange perspective. </w:t>
      </w:r>
      <w:r w:rsidRPr="00D70431">
        <w:rPr>
          <w:i/>
          <w:iCs/>
        </w:rPr>
        <w:t>Sustainability</w:t>
      </w:r>
      <w:r w:rsidRPr="00D70431">
        <w:t xml:space="preserve">, [online] 16(22), pp.10031–10031. Available at: </w:t>
      </w:r>
      <w:hyperlink r:id="rId29" w:history="1">
        <w:r w:rsidRPr="0028059B">
          <w:rPr>
            <w:rStyle w:val="Hyperlink"/>
          </w:rPr>
          <w:t>https://www.mdpi.com/2071-1050/16/22/10031</w:t>
        </w:r>
      </w:hyperlink>
      <w:r w:rsidRPr="00D70431">
        <w:t>.</w:t>
      </w:r>
      <w:r>
        <w:t xml:space="preserve"> </w:t>
      </w:r>
    </w:p>
    <w:p w14:paraId="6402F04F" w14:textId="77777777" w:rsidR="00A02E69" w:rsidRPr="00D70431" w:rsidRDefault="00A02E69" w:rsidP="00D70431">
      <w:r w:rsidRPr="00D70431">
        <w:t xml:space="preserve">Smith, H. (2024). </w:t>
      </w:r>
      <w:r w:rsidRPr="00D70431">
        <w:rPr>
          <w:i/>
          <w:iCs/>
        </w:rPr>
        <w:t>Omnichannel Supply Chain Strategies for Entrepreneurs in the Digital Economy</w:t>
      </w:r>
      <w:r w:rsidRPr="00D70431">
        <w:t xml:space="preserve">. [online] researchgate.net. Available at: </w:t>
      </w:r>
      <w:hyperlink r:id="rId30" w:history="1">
        <w:r w:rsidRPr="0028059B">
          <w:rPr>
            <w:rStyle w:val="Hyperlink"/>
          </w:rPr>
          <w:t>https://www.researchgate.net/profile/Hussein-Smith/publication/386174931_Omnichannel_Supply_Chain_Strategies_for_Entrepreneurs_in_the_Digital_Economy/links/67475ce2790d154bf9af3e92/Omnichannel-Supply-Chain-Strategies-for-Entrepreneurs-in-the-Digital-Economy.pdf</w:t>
        </w:r>
      </w:hyperlink>
      <w:r w:rsidRPr="00D70431">
        <w:t>.</w:t>
      </w:r>
      <w:r>
        <w:t xml:space="preserve"> </w:t>
      </w:r>
    </w:p>
    <w:p w14:paraId="5FC9E615" w14:textId="77777777" w:rsidR="00A02E69" w:rsidRPr="00D70431" w:rsidRDefault="00A02E69" w:rsidP="00A02E69">
      <w:proofErr w:type="spellStart"/>
      <w:r w:rsidRPr="00A02E69">
        <w:t>SocialTargeter</w:t>
      </w:r>
      <w:proofErr w:type="spellEnd"/>
      <w:r w:rsidRPr="00A02E69">
        <w:t xml:space="preserve"> (2023). </w:t>
      </w:r>
      <w:r w:rsidRPr="00A02E69">
        <w:rPr>
          <w:i/>
          <w:iCs/>
        </w:rPr>
        <w:t>Circular economy success stories: Case studies from companies redefining sustainability</w:t>
      </w:r>
      <w:r w:rsidRPr="00A02E69">
        <w:t xml:space="preserve">. [online] </w:t>
      </w:r>
      <w:r w:rsidRPr="00A02E69">
        <w:rPr>
          <w:i/>
          <w:iCs/>
        </w:rPr>
        <w:t>Socialtargeter.com</w:t>
      </w:r>
      <w:r w:rsidRPr="00A02E69">
        <w:t xml:space="preserve">. </w:t>
      </w:r>
      <w:proofErr w:type="spellStart"/>
      <w:r w:rsidRPr="00A02E69">
        <w:t>SocialTargeter</w:t>
      </w:r>
      <w:proofErr w:type="spellEnd"/>
      <w:r w:rsidRPr="00A02E69">
        <w:t xml:space="preserve">. Available at: </w:t>
      </w:r>
      <w:hyperlink r:id="rId31" w:history="1">
        <w:r w:rsidRPr="008C7B2D">
          <w:rPr>
            <w:rStyle w:val="Hyperlink"/>
          </w:rPr>
          <w:t>https://www.socialtargeter.com/blogs/circular-economy-success-stories-case-studies-from-companies-redefining-sustainability</w:t>
        </w:r>
      </w:hyperlink>
      <w:r w:rsidRPr="00A02E69">
        <w:t>.</w:t>
      </w:r>
    </w:p>
    <w:p w14:paraId="5F8C963C" w14:textId="77777777" w:rsidR="00A02E69" w:rsidRPr="00D70431" w:rsidRDefault="00A02E69" w:rsidP="00D70431">
      <w:proofErr w:type="spellStart"/>
      <w:r w:rsidRPr="00D70431">
        <w:t>Soltanisehat</w:t>
      </w:r>
      <w:proofErr w:type="spellEnd"/>
      <w:r w:rsidRPr="00D70431">
        <w:t xml:space="preserve">, M. and </w:t>
      </w:r>
      <w:proofErr w:type="spellStart"/>
      <w:r w:rsidRPr="00D70431">
        <w:t>Jestratijevic</w:t>
      </w:r>
      <w:proofErr w:type="spellEnd"/>
      <w:r w:rsidRPr="00D70431">
        <w:t xml:space="preserve">, I. (2026). Sustainability reporting in the spotlight: Exploring evidence from Nike’s corporate reports. </w:t>
      </w:r>
      <w:r w:rsidRPr="00D70431">
        <w:rPr>
          <w:i/>
          <w:iCs/>
        </w:rPr>
        <w:t>Accounting and Auditing</w:t>
      </w:r>
      <w:r w:rsidRPr="00D70431">
        <w:t xml:space="preserve">, [online] 2(1), p.3. Available at: </w:t>
      </w:r>
      <w:hyperlink r:id="rId32" w:history="1">
        <w:r w:rsidRPr="0028059B">
          <w:rPr>
            <w:rStyle w:val="Hyperlink"/>
          </w:rPr>
          <w:t>https://www.mdpi.com/3042-6618/2/1/3</w:t>
        </w:r>
      </w:hyperlink>
      <w:r w:rsidRPr="00D70431">
        <w:t>.</w:t>
      </w:r>
      <w:r>
        <w:t xml:space="preserve"> </w:t>
      </w:r>
    </w:p>
    <w:p w14:paraId="05AAA934" w14:textId="77777777" w:rsidR="00D70431" w:rsidRPr="00D70431" w:rsidRDefault="00D70431" w:rsidP="00D70431"/>
    <w:sectPr w:rsidR="00D70431" w:rsidRPr="00D70431" w:rsidSect="00BF3194">
      <w:footerReference w:type="default" r:id="rId3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721E5D" w14:textId="77777777" w:rsidR="003D03AA" w:rsidRDefault="003D03AA" w:rsidP="00BF3194">
      <w:pPr>
        <w:spacing w:after="0" w:line="240" w:lineRule="auto"/>
      </w:pPr>
      <w:r>
        <w:separator/>
      </w:r>
    </w:p>
  </w:endnote>
  <w:endnote w:type="continuationSeparator" w:id="0">
    <w:p w14:paraId="4D39AF8D" w14:textId="77777777" w:rsidR="003D03AA" w:rsidRDefault="003D03AA" w:rsidP="00BF3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9610670"/>
      <w:docPartObj>
        <w:docPartGallery w:val="Page Numbers (Bottom of Page)"/>
        <w:docPartUnique/>
      </w:docPartObj>
    </w:sdtPr>
    <w:sdtEndPr>
      <w:rPr>
        <w:noProof/>
      </w:rPr>
    </w:sdtEndPr>
    <w:sdtContent>
      <w:p w14:paraId="3F799035" w14:textId="03BBE419" w:rsidR="00BF3194" w:rsidRDefault="00BF3194">
        <w:pPr>
          <w:pStyle w:val="Footer"/>
          <w:jc w:val="center"/>
        </w:pPr>
        <w:r>
          <w:fldChar w:fldCharType="begin"/>
        </w:r>
        <w:r>
          <w:instrText xml:space="preserve"> PAGE   \* MERGEFORMAT </w:instrText>
        </w:r>
        <w:r>
          <w:fldChar w:fldCharType="separate"/>
        </w:r>
        <w:r w:rsidR="00B82BBC">
          <w:rPr>
            <w:noProof/>
          </w:rPr>
          <w:t>1</w:t>
        </w:r>
        <w:r>
          <w:rPr>
            <w:noProof/>
          </w:rPr>
          <w:fldChar w:fldCharType="end"/>
        </w:r>
      </w:p>
    </w:sdtContent>
  </w:sdt>
  <w:p w14:paraId="1EB36604" w14:textId="77777777" w:rsidR="00BF3194" w:rsidRDefault="00BF31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182A35" w14:textId="77777777" w:rsidR="003D03AA" w:rsidRDefault="003D03AA" w:rsidP="00BF3194">
      <w:pPr>
        <w:spacing w:after="0" w:line="240" w:lineRule="auto"/>
      </w:pPr>
      <w:r>
        <w:separator/>
      </w:r>
    </w:p>
  </w:footnote>
  <w:footnote w:type="continuationSeparator" w:id="0">
    <w:p w14:paraId="76CC629D" w14:textId="77777777" w:rsidR="003D03AA" w:rsidRDefault="003D03AA" w:rsidP="00BF31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5434F5"/>
    <w:multiLevelType w:val="multilevel"/>
    <w:tmpl w:val="7DB2A8CC"/>
    <w:styleLink w:val="CurrentList1"/>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b/>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67FD"/>
    <w:rsid w:val="0009387C"/>
    <w:rsid w:val="000A0DF3"/>
    <w:rsid w:val="000D0948"/>
    <w:rsid w:val="001945BB"/>
    <w:rsid w:val="001C6ACA"/>
    <w:rsid w:val="001F07C7"/>
    <w:rsid w:val="00204B4E"/>
    <w:rsid w:val="002C02BF"/>
    <w:rsid w:val="002F5586"/>
    <w:rsid w:val="003923DC"/>
    <w:rsid w:val="003D03AA"/>
    <w:rsid w:val="004A1953"/>
    <w:rsid w:val="004C431C"/>
    <w:rsid w:val="005451D3"/>
    <w:rsid w:val="00562E12"/>
    <w:rsid w:val="006012D8"/>
    <w:rsid w:val="00634C7A"/>
    <w:rsid w:val="006739EA"/>
    <w:rsid w:val="006E5E45"/>
    <w:rsid w:val="006F0625"/>
    <w:rsid w:val="006F36B4"/>
    <w:rsid w:val="00743851"/>
    <w:rsid w:val="007467FD"/>
    <w:rsid w:val="0076794A"/>
    <w:rsid w:val="007770F7"/>
    <w:rsid w:val="008C4388"/>
    <w:rsid w:val="0093776A"/>
    <w:rsid w:val="00940BF4"/>
    <w:rsid w:val="009D527D"/>
    <w:rsid w:val="00A02E69"/>
    <w:rsid w:val="00AE1AA3"/>
    <w:rsid w:val="00B82BBC"/>
    <w:rsid w:val="00BB37EC"/>
    <w:rsid w:val="00BF3194"/>
    <w:rsid w:val="00CB7892"/>
    <w:rsid w:val="00D24593"/>
    <w:rsid w:val="00D70431"/>
    <w:rsid w:val="00D95471"/>
    <w:rsid w:val="00DE1201"/>
    <w:rsid w:val="00DE67C7"/>
    <w:rsid w:val="00EE4889"/>
    <w:rsid w:val="00F20D21"/>
    <w:rsid w:val="00F24956"/>
    <w:rsid w:val="00F45EC9"/>
    <w:rsid w:val="00F645AF"/>
    <w:rsid w:val="00F846F2"/>
    <w:rsid w:val="00F906EE"/>
    <w:rsid w:val="00FB2D1D"/>
    <w:rsid w:val="00FD3CA8"/>
    <w:rsid w:val="00FF33E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E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7FD"/>
    <w:pPr>
      <w:spacing w:line="360" w:lineRule="auto"/>
      <w:jc w:val="both"/>
    </w:pPr>
    <w:rPr>
      <w:rFonts w:ascii="Arial" w:hAnsi="Arial"/>
      <w:sz w:val="24"/>
    </w:rPr>
  </w:style>
  <w:style w:type="paragraph" w:styleId="Heading1">
    <w:name w:val="heading 1"/>
    <w:basedOn w:val="Normal"/>
    <w:next w:val="Normal"/>
    <w:link w:val="Heading1Char"/>
    <w:uiPriority w:val="9"/>
    <w:qFormat/>
    <w:rsid w:val="007467FD"/>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467FD"/>
    <w:pPr>
      <w:keepNext/>
      <w:keepLines/>
      <w:spacing w:before="160" w:after="80"/>
      <w:outlineLvl w:val="1"/>
    </w:pPr>
    <w:rPr>
      <w:rFonts w:eastAsiaTheme="majorEastAsia" w:cstheme="majorBidi"/>
      <w:b/>
      <w:color w:val="000000" w:themeColor="text1"/>
      <w:sz w:val="28"/>
      <w:szCs w:val="32"/>
      <w:u w:val="single"/>
    </w:rPr>
  </w:style>
  <w:style w:type="paragraph" w:styleId="Heading3">
    <w:name w:val="heading 3"/>
    <w:basedOn w:val="Normal"/>
    <w:next w:val="Normal"/>
    <w:link w:val="Heading3Char"/>
    <w:uiPriority w:val="9"/>
    <w:unhideWhenUsed/>
    <w:qFormat/>
    <w:rsid w:val="003923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23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23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2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CurrentList1">
    <w:name w:val="Current List1"/>
    <w:uiPriority w:val="99"/>
    <w:rsid w:val="003923DC"/>
    <w:pPr>
      <w:numPr>
        <w:numId w:val="1"/>
      </w:numPr>
    </w:pPr>
  </w:style>
  <w:style w:type="character" w:customStyle="1" w:styleId="Heading1Char">
    <w:name w:val="Heading 1 Char"/>
    <w:basedOn w:val="DefaultParagraphFont"/>
    <w:link w:val="Heading1"/>
    <w:uiPriority w:val="9"/>
    <w:rsid w:val="007467FD"/>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467FD"/>
    <w:rPr>
      <w:rFonts w:ascii="Arial" w:eastAsiaTheme="majorEastAsia" w:hAnsi="Arial" w:cstheme="majorBidi"/>
      <w:b/>
      <w:color w:val="000000" w:themeColor="text1"/>
      <w:sz w:val="28"/>
      <w:szCs w:val="32"/>
      <w:u w:val="single"/>
    </w:rPr>
  </w:style>
  <w:style w:type="character" w:customStyle="1" w:styleId="Heading3Char">
    <w:name w:val="Heading 3 Char"/>
    <w:basedOn w:val="DefaultParagraphFont"/>
    <w:link w:val="Heading3"/>
    <w:uiPriority w:val="9"/>
    <w:rsid w:val="003923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23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23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2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3DC"/>
    <w:rPr>
      <w:rFonts w:eastAsiaTheme="majorEastAsia" w:cstheme="majorBidi"/>
      <w:color w:val="272727" w:themeColor="text1" w:themeTint="D8"/>
    </w:rPr>
  </w:style>
  <w:style w:type="paragraph" w:styleId="Header">
    <w:name w:val="header"/>
    <w:basedOn w:val="Normal"/>
    <w:link w:val="HeaderChar"/>
    <w:uiPriority w:val="99"/>
    <w:unhideWhenUsed/>
    <w:rsid w:val="00392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3DC"/>
  </w:style>
  <w:style w:type="paragraph" w:styleId="Footer">
    <w:name w:val="footer"/>
    <w:basedOn w:val="Normal"/>
    <w:link w:val="FooterChar"/>
    <w:uiPriority w:val="99"/>
    <w:unhideWhenUsed/>
    <w:rsid w:val="00392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3DC"/>
  </w:style>
  <w:style w:type="paragraph" w:styleId="Title">
    <w:name w:val="Title"/>
    <w:basedOn w:val="Normal"/>
    <w:next w:val="Normal"/>
    <w:link w:val="TitleChar"/>
    <w:uiPriority w:val="10"/>
    <w:qFormat/>
    <w:rsid w:val="00392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3DC"/>
    <w:rPr>
      <w:rFonts w:eastAsiaTheme="majorEastAsia" w:cstheme="majorBidi"/>
      <w:color w:val="595959" w:themeColor="text1" w:themeTint="A6"/>
      <w:spacing w:val="15"/>
      <w:sz w:val="28"/>
      <w:szCs w:val="28"/>
    </w:rPr>
  </w:style>
  <w:style w:type="character" w:styleId="Hyperlink">
    <w:name w:val="Hyperlink"/>
    <w:basedOn w:val="DefaultParagraphFont"/>
    <w:uiPriority w:val="99"/>
    <w:unhideWhenUsed/>
    <w:rsid w:val="003923DC"/>
    <w:rPr>
      <w:color w:val="0563C1" w:themeColor="hyperlink"/>
      <w:u w:val="single"/>
    </w:rPr>
  </w:style>
  <w:style w:type="character" w:styleId="FollowedHyperlink">
    <w:name w:val="FollowedHyperlink"/>
    <w:basedOn w:val="DefaultParagraphFont"/>
    <w:uiPriority w:val="99"/>
    <w:semiHidden/>
    <w:unhideWhenUsed/>
    <w:rsid w:val="003923DC"/>
    <w:rPr>
      <w:color w:val="954F72" w:themeColor="followedHyperlink"/>
      <w:u w:val="single"/>
    </w:rPr>
  </w:style>
  <w:style w:type="character" w:styleId="Strong">
    <w:name w:val="Strong"/>
    <w:basedOn w:val="DefaultParagraphFont"/>
    <w:uiPriority w:val="22"/>
    <w:qFormat/>
    <w:rsid w:val="003923DC"/>
    <w:rPr>
      <w:b/>
      <w:bCs/>
    </w:rPr>
  </w:style>
  <w:style w:type="table" w:styleId="TableGrid">
    <w:name w:val="Table Grid"/>
    <w:basedOn w:val="TableNormal"/>
    <w:uiPriority w:val="39"/>
    <w:rsid w:val="003923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923DC"/>
    <w:pPr>
      <w:ind w:left="720"/>
      <w:contextualSpacing/>
    </w:pPr>
  </w:style>
  <w:style w:type="paragraph" w:styleId="Quote">
    <w:name w:val="Quote"/>
    <w:basedOn w:val="Normal"/>
    <w:next w:val="Normal"/>
    <w:link w:val="QuoteChar"/>
    <w:uiPriority w:val="29"/>
    <w:qFormat/>
    <w:rsid w:val="003923DC"/>
    <w:pPr>
      <w:spacing w:before="160"/>
      <w:jc w:val="center"/>
    </w:pPr>
    <w:rPr>
      <w:i/>
      <w:iCs/>
      <w:color w:val="404040" w:themeColor="text1" w:themeTint="BF"/>
    </w:rPr>
  </w:style>
  <w:style w:type="character" w:customStyle="1" w:styleId="QuoteChar">
    <w:name w:val="Quote Char"/>
    <w:basedOn w:val="DefaultParagraphFont"/>
    <w:link w:val="Quote"/>
    <w:uiPriority w:val="29"/>
    <w:rsid w:val="003923DC"/>
    <w:rPr>
      <w:i/>
      <w:iCs/>
      <w:color w:val="404040" w:themeColor="text1" w:themeTint="BF"/>
    </w:rPr>
  </w:style>
  <w:style w:type="paragraph" w:styleId="IntenseQuote">
    <w:name w:val="Intense Quote"/>
    <w:basedOn w:val="Normal"/>
    <w:next w:val="Normal"/>
    <w:link w:val="IntenseQuoteChar"/>
    <w:uiPriority w:val="30"/>
    <w:qFormat/>
    <w:rsid w:val="003923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23DC"/>
    <w:rPr>
      <w:i/>
      <w:iCs/>
      <w:color w:val="2F5496" w:themeColor="accent1" w:themeShade="BF"/>
    </w:rPr>
  </w:style>
  <w:style w:type="character" w:styleId="IntenseEmphasis">
    <w:name w:val="Intense Emphasis"/>
    <w:basedOn w:val="DefaultParagraphFont"/>
    <w:uiPriority w:val="21"/>
    <w:qFormat/>
    <w:rsid w:val="003923DC"/>
    <w:rPr>
      <w:i/>
      <w:iCs/>
      <w:color w:val="2F5496" w:themeColor="accent1" w:themeShade="BF"/>
    </w:rPr>
  </w:style>
  <w:style w:type="character" w:styleId="IntenseReference">
    <w:name w:val="Intense Reference"/>
    <w:basedOn w:val="DefaultParagraphFont"/>
    <w:uiPriority w:val="32"/>
    <w:qFormat/>
    <w:rsid w:val="003923DC"/>
    <w:rPr>
      <w:b/>
      <w:bCs/>
      <w:smallCaps/>
      <w:color w:val="2F5496" w:themeColor="accent1" w:themeShade="BF"/>
      <w:spacing w:val="5"/>
    </w:rPr>
  </w:style>
  <w:style w:type="character" w:customStyle="1" w:styleId="UnresolvedMention">
    <w:name w:val="Unresolved Mention"/>
    <w:basedOn w:val="DefaultParagraphFont"/>
    <w:uiPriority w:val="99"/>
    <w:semiHidden/>
    <w:unhideWhenUsed/>
    <w:rsid w:val="003923DC"/>
    <w:rPr>
      <w:color w:val="605E5C"/>
      <w:shd w:val="clear" w:color="auto" w:fill="E1DFDD"/>
    </w:rPr>
  </w:style>
  <w:style w:type="paragraph" w:styleId="Caption">
    <w:name w:val="caption"/>
    <w:basedOn w:val="Normal"/>
    <w:next w:val="Normal"/>
    <w:uiPriority w:val="35"/>
    <w:unhideWhenUsed/>
    <w:qFormat/>
    <w:rsid w:val="007467F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F3194"/>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BF3194"/>
    <w:pPr>
      <w:spacing w:after="100"/>
    </w:pPr>
  </w:style>
  <w:style w:type="paragraph" w:styleId="TOC2">
    <w:name w:val="toc 2"/>
    <w:basedOn w:val="Normal"/>
    <w:next w:val="Normal"/>
    <w:autoRedefine/>
    <w:uiPriority w:val="39"/>
    <w:unhideWhenUsed/>
    <w:rsid w:val="00BF3194"/>
    <w:pPr>
      <w:spacing w:after="100"/>
      <w:ind w:left="240"/>
    </w:pPr>
  </w:style>
  <w:style w:type="paragraph" w:styleId="TableofFigures">
    <w:name w:val="table of figures"/>
    <w:basedOn w:val="Normal"/>
    <w:next w:val="Normal"/>
    <w:uiPriority w:val="99"/>
    <w:unhideWhenUsed/>
    <w:rsid w:val="00BF3194"/>
    <w:pPr>
      <w:spacing w:after="0"/>
    </w:pPr>
  </w:style>
  <w:style w:type="paragraph" w:styleId="BalloonText">
    <w:name w:val="Balloon Text"/>
    <w:basedOn w:val="Normal"/>
    <w:link w:val="BalloonTextChar"/>
    <w:uiPriority w:val="99"/>
    <w:semiHidden/>
    <w:unhideWhenUsed/>
    <w:rsid w:val="00B82B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2BB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7FD"/>
    <w:pPr>
      <w:spacing w:line="360" w:lineRule="auto"/>
      <w:jc w:val="both"/>
    </w:pPr>
    <w:rPr>
      <w:rFonts w:ascii="Arial" w:hAnsi="Arial"/>
      <w:sz w:val="24"/>
    </w:rPr>
  </w:style>
  <w:style w:type="paragraph" w:styleId="Heading1">
    <w:name w:val="heading 1"/>
    <w:basedOn w:val="Normal"/>
    <w:next w:val="Normal"/>
    <w:link w:val="Heading1Char"/>
    <w:uiPriority w:val="9"/>
    <w:qFormat/>
    <w:rsid w:val="007467FD"/>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467FD"/>
    <w:pPr>
      <w:keepNext/>
      <w:keepLines/>
      <w:spacing w:before="160" w:after="80"/>
      <w:outlineLvl w:val="1"/>
    </w:pPr>
    <w:rPr>
      <w:rFonts w:eastAsiaTheme="majorEastAsia" w:cstheme="majorBidi"/>
      <w:b/>
      <w:color w:val="000000" w:themeColor="text1"/>
      <w:sz w:val="28"/>
      <w:szCs w:val="32"/>
      <w:u w:val="single"/>
    </w:rPr>
  </w:style>
  <w:style w:type="paragraph" w:styleId="Heading3">
    <w:name w:val="heading 3"/>
    <w:basedOn w:val="Normal"/>
    <w:next w:val="Normal"/>
    <w:link w:val="Heading3Char"/>
    <w:uiPriority w:val="9"/>
    <w:unhideWhenUsed/>
    <w:qFormat/>
    <w:rsid w:val="003923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23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23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2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CurrentList1">
    <w:name w:val="Current List1"/>
    <w:uiPriority w:val="99"/>
    <w:rsid w:val="003923DC"/>
    <w:pPr>
      <w:numPr>
        <w:numId w:val="1"/>
      </w:numPr>
    </w:pPr>
  </w:style>
  <w:style w:type="character" w:customStyle="1" w:styleId="Heading1Char">
    <w:name w:val="Heading 1 Char"/>
    <w:basedOn w:val="DefaultParagraphFont"/>
    <w:link w:val="Heading1"/>
    <w:uiPriority w:val="9"/>
    <w:rsid w:val="007467FD"/>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467FD"/>
    <w:rPr>
      <w:rFonts w:ascii="Arial" w:eastAsiaTheme="majorEastAsia" w:hAnsi="Arial" w:cstheme="majorBidi"/>
      <w:b/>
      <w:color w:val="000000" w:themeColor="text1"/>
      <w:sz w:val="28"/>
      <w:szCs w:val="32"/>
      <w:u w:val="single"/>
    </w:rPr>
  </w:style>
  <w:style w:type="character" w:customStyle="1" w:styleId="Heading3Char">
    <w:name w:val="Heading 3 Char"/>
    <w:basedOn w:val="DefaultParagraphFont"/>
    <w:link w:val="Heading3"/>
    <w:uiPriority w:val="9"/>
    <w:rsid w:val="003923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23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23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2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3DC"/>
    <w:rPr>
      <w:rFonts w:eastAsiaTheme="majorEastAsia" w:cstheme="majorBidi"/>
      <w:color w:val="272727" w:themeColor="text1" w:themeTint="D8"/>
    </w:rPr>
  </w:style>
  <w:style w:type="paragraph" w:styleId="Header">
    <w:name w:val="header"/>
    <w:basedOn w:val="Normal"/>
    <w:link w:val="HeaderChar"/>
    <w:uiPriority w:val="99"/>
    <w:unhideWhenUsed/>
    <w:rsid w:val="00392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3DC"/>
  </w:style>
  <w:style w:type="paragraph" w:styleId="Footer">
    <w:name w:val="footer"/>
    <w:basedOn w:val="Normal"/>
    <w:link w:val="FooterChar"/>
    <w:uiPriority w:val="99"/>
    <w:unhideWhenUsed/>
    <w:rsid w:val="00392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3DC"/>
  </w:style>
  <w:style w:type="paragraph" w:styleId="Title">
    <w:name w:val="Title"/>
    <w:basedOn w:val="Normal"/>
    <w:next w:val="Normal"/>
    <w:link w:val="TitleChar"/>
    <w:uiPriority w:val="10"/>
    <w:qFormat/>
    <w:rsid w:val="00392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3DC"/>
    <w:rPr>
      <w:rFonts w:eastAsiaTheme="majorEastAsia" w:cstheme="majorBidi"/>
      <w:color w:val="595959" w:themeColor="text1" w:themeTint="A6"/>
      <w:spacing w:val="15"/>
      <w:sz w:val="28"/>
      <w:szCs w:val="28"/>
    </w:rPr>
  </w:style>
  <w:style w:type="character" w:styleId="Hyperlink">
    <w:name w:val="Hyperlink"/>
    <w:basedOn w:val="DefaultParagraphFont"/>
    <w:uiPriority w:val="99"/>
    <w:unhideWhenUsed/>
    <w:rsid w:val="003923DC"/>
    <w:rPr>
      <w:color w:val="0563C1" w:themeColor="hyperlink"/>
      <w:u w:val="single"/>
    </w:rPr>
  </w:style>
  <w:style w:type="character" w:styleId="FollowedHyperlink">
    <w:name w:val="FollowedHyperlink"/>
    <w:basedOn w:val="DefaultParagraphFont"/>
    <w:uiPriority w:val="99"/>
    <w:semiHidden/>
    <w:unhideWhenUsed/>
    <w:rsid w:val="003923DC"/>
    <w:rPr>
      <w:color w:val="954F72" w:themeColor="followedHyperlink"/>
      <w:u w:val="single"/>
    </w:rPr>
  </w:style>
  <w:style w:type="character" w:styleId="Strong">
    <w:name w:val="Strong"/>
    <w:basedOn w:val="DefaultParagraphFont"/>
    <w:uiPriority w:val="22"/>
    <w:qFormat/>
    <w:rsid w:val="003923DC"/>
    <w:rPr>
      <w:b/>
      <w:bCs/>
    </w:rPr>
  </w:style>
  <w:style w:type="table" w:styleId="TableGrid">
    <w:name w:val="Table Grid"/>
    <w:basedOn w:val="TableNormal"/>
    <w:uiPriority w:val="39"/>
    <w:rsid w:val="003923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923DC"/>
    <w:pPr>
      <w:ind w:left="720"/>
      <w:contextualSpacing/>
    </w:pPr>
  </w:style>
  <w:style w:type="paragraph" w:styleId="Quote">
    <w:name w:val="Quote"/>
    <w:basedOn w:val="Normal"/>
    <w:next w:val="Normal"/>
    <w:link w:val="QuoteChar"/>
    <w:uiPriority w:val="29"/>
    <w:qFormat/>
    <w:rsid w:val="003923DC"/>
    <w:pPr>
      <w:spacing w:before="160"/>
      <w:jc w:val="center"/>
    </w:pPr>
    <w:rPr>
      <w:i/>
      <w:iCs/>
      <w:color w:val="404040" w:themeColor="text1" w:themeTint="BF"/>
    </w:rPr>
  </w:style>
  <w:style w:type="character" w:customStyle="1" w:styleId="QuoteChar">
    <w:name w:val="Quote Char"/>
    <w:basedOn w:val="DefaultParagraphFont"/>
    <w:link w:val="Quote"/>
    <w:uiPriority w:val="29"/>
    <w:rsid w:val="003923DC"/>
    <w:rPr>
      <w:i/>
      <w:iCs/>
      <w:color w:val="404040" w:themeColor="text1" w:themeTint="BF"/>
    </w:rPr>
  </w:style>
  <w:style w:type="paragraph" w:styleId="IntenseQuote">
    <w:name w:val="Intense Quote"/>
    <w:basedOn w:val="Normal"/>
    <w:next w:val="Normal"/>
    <w:link w:val="IntenseQuoteChar"/>
    <w:uiPriority w:val="30"/>
    <w:qFormat/>
    <w:rsid w:val="003923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23DC"/>
    <w:rPr>
      <w:i/>
      <w:iCs/>
      <w:color w:val="2F5496" w:themeColor="accent1" w:themeShade="BF"/>
    </w:rPr>
  </w:style>
  <w:style w:type="character" w:styleId="IntenseEmphasis">
    <w:name w:val="Intense Emphasis"/>
    <w:basedOn w:val="DefaultParagraphFont"/>
    <w:uiPriority w:val="21"/>
    <w:qFormat/>
    <w:rsid w:val="003923DC"/>
    <w:rPr>
      <w:i/>
      <w:iCs/>
      <w:color w:val="2F5496" w:themeColor="accent1" w:themeShade="BF"/>
    </w:rPr>
  </w:style>
  <w:style w:type="character" w:styleId="IntenseReference">
    <w:name w:val="Intense Reference"/>
    <w:basedOn w:val="DefaultParagraphFont"/>
    <w:uiPriority w:val="32"/>
    <w:qFormat/>
    <w:rsid w:val="003923DC"/>
    <w:rPr>
      <w:b/>
      <w:bCs/>
      <w:smallCaps/>
      <w:color w:val="2F5496" w:themeColor="accent1" w:themeShade="BF"/>
      <w:spacing w:val="5"/>
    </w:rPr>
  </w:style>
  <w:style w:type="character" w:customStyle="1" w:styleId="UnresolvedMention">
    <w:name w:val="Unresolved Mention"/>
    <w:basedOn w:val="DefaultParagraphFont"/>
    <w:uiPriority w:val="99"/>
    <w:semiHidden/>
    <w:unhideWhenUsed/>
    <w:rsid w:val="003923DC"/>
    <w:rPr>
      <w:color w:val="605E5C"/>
      <w:shd w:val="clear" w:color="auto" w:fill="E1DFDD"/>
    </w:rPr>
  </w:style>
  <w:style w:type="paragraph" w:styleId="Caption">
    <w:name w:val="caption"/>
    <w:basedOn w:val="Normal"/>
    <w:next w:val="Normal"/>
    <w:uiPriority w:val="35"/>
    <w:unhideWhenUsed/>
    <w:qFormat/>
    <w:rsid w:val="007467F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F3194"/>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BF3194"/>
    <w:pPr>
      <w:spacing w:after="100"/>
    </w:pPr>
  </w:style>
  <w:style w:type="paragraph" w:styleId="TOC2">
    <w:name w:val="toc 2"/>
    <w:basedOn w:val="Normal"/>
    <w:next w:val="Normal"/>
    <w:autoRedefine/>
    <w:uiPriority w:val="39"/>
    <w:unhideWhenUsed/>
    <w:rsid w:val="00BF3194"/>
    <w:pPr>
      <w:spacing w:after="100"/>
      <w:ind w:left="240"/>
    </w:pPr>
  </w:style>
  <w:style w:type="paragraph" w:styleId="TableofFigures">
    <w:name w:val="table of figures"/>
    <w:basedOn w:val="Normal"/>
    <w:next w:val="Normal"/>
    <w:uiPriority w:val="99"/>
    <w:unhideWhenUsed/>
    <w:rsid w:val="00BF3194"/>
    <w:pPr>
      <w:spacing w:after="0"/>
    </w:pPr>
  </w:style>
  <w:style w:type="paragraph" w:styleId="BalloonText">
    <w:name w:val="Balloon Text"/>
    <w:basedOn w:val="Normal"/>
    <w:link w:val="BalloonTextChar"/>
    <w:uiPriority w:val="99"/>
    <w:semiHidden/>
    <w:unhideWhenUsed/>
    <w:rsid w:val="00B82B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2B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ses.cz/id/wgkx2f/zaverecna_prace.pdf_" TargetMode="External"/><Relationship Id="rId18" Type="http://schemas.openxmlformats.org/officeDocument/2006/relationships/hyperlink" Target="https://www.researchgate.net/profile/Kwan-Hong-Tan/publication/391661271_Sustainable_Growth_Through_Customer-Centric_Innovation_Strategic_Recommendations_for_Fierce_Shoe/links/6821a10aded4331557469021/Sustainable-Growth-Through-Customer-Centric-Innovation-Strategic-Recommendations-for-Fierce-Shoe.pdf" TargetMode="External"/><Relationship Id="rId26" Type="http://schemas.openxmlformats.org/officeDocument/2006/relationships/hyperlink" Target="https://www.frontiersin.org/journals/communication/articles/10.3389/fcomm.2025.1677490/full" TargetMode="External"/><Relationship Id="rId3" Type="http://schemas.openxmlformats.org/officeDocument/2006/relationships/styles" Target="styles.xml"/><Relationship Id="rId21" Type="http://schemas.openxmlformats.org/officeDocument/2006/relationships/hyperlink" Target="https://research.cbs.dk/en/publications/marketing-management-5/"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link.springer.com/article/10.1186/s40991-023-00085-5" TargetMode="External"/><Relationship Id="rId17" Type="http://schemas.openxmlformats.org/officeDocument/2006/relationships/hyperlink" Target="https://www.scirp.net/journal/paperinformation?paperid=137208" TargetMode="External"/><Relationship Id="rId25" Type="http://schemas.openxmlformats.org/officeDocument/2006/relationships/hyperlink" Target="https://www.nike.com/sustainability/material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ublication/376132362_Analysis_of_Nikes_Brand_Marketing_Strategy" TargetMode="External"/><Relationship Id="rId20" Type="http://schemas.openxmlformats.org/officeDocument/2006/relationships/hyperlink" Target="https://www.researchgate.net/publication/393583839_Technological_Innovation_in_Digital_Brand_Management_Leveraging_Artificial_Intelligence_and_Immersive_Experiences" TargetMode="External"/><Relationship Id="rId29" Type="http://schemas.openxmlformats.org/officeDocument/2006/relationships/hyperlink" Target="https://www.mdpi.com/2071-1050/16/22/100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dpi.com/0718-1876/20/3/155" TargetMode="External"/><Relationship Id="rId32" Type="http://schemas.openxmlformats.org/officeDocument/2006/relationships/hyperlink" Target="https://www.mdpi.com/3042-6618/2/1/3" TargetMode="External"/><Relationship Id="rId5" Type="http://schemas.openxmlformats.org/officeDocument/2006/relationships/settings" Target="settings.xml"/><Relationship Id="rId15" Type="http://schemas.openxmlformats.org/officeDocument/2006/relationships/hyperlink" Target="https://search.proquest.com/openview/b1038b314c4ec8e831f8a3d0c4b7e699/1?pq-origsite=gscholar&amp;cbl=18750&amp;diss=y" TargetMode="External"/><Relationship Id="rId23" Type="http://schemas.openxmlformats.org/officeDocument/2006/relationships/hyperlink" Target="https://www.researchgate.net/publication/373514129_Subscription-based_business_models_in_the_context_of_tech_firms_theory_and_applications" TargetMode="External"/><Relationship Id="rId28" Type="http://schemas.openxmlformats.org/officeDocument/2006/relationships/hyperlink" Target="https://scholarsbank.uoregon.edu/server/api/core/bitstreams/cae1fbc3-8ab5-4930-8d8a-2f344b0832ed/content" TargetMode="External"/><Relationship Id="rId10" Type="http://schemas.openxmlformats.org/officeDocument/2006/relationships/image" Target="media/image2.jpeg"/><Relationship Id="rId19" Type="http://schemas.openxmlformats.org/officeDocument/2006/relationships/hyperlink" Target="https://search.proquest.com/openview/aa6f953011ba89a7f2dcda08be2424ca/1?pq-origsite=gscholar&amp;cbl=2026366&amp;diss=y" TargetMode="External"/><Relationship Id="rId31" Type="http://schemas.openxmlformats.org/officeDocument/2006/relationships/hyperlink" Target="https://www.socialtargeter.com/blogs/circular-economy-success-stories-case-studies-from-companies-redefining-sustainabilit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journal.institutemandalika.com/index.php/mjbms/article/view/133" TargetMode="External"/><Relationship Id="rId22" Type="http://schemas.openxmlformats.org/officeDocument/2006/relationships/hyperlink" Target="https://search.proquest.com/openview/aa6f953011ba89a7f2dcda08be2424ca/1?pq-origsite=gscholar&amp;cbl=2026366&amp;diss=y" TargetMode="External"/><Relationship Id="rId27" Type="http://schemas.openxmlformats.org/officeDocument/2006/relationships/hyperlink" Target="https://www.mdpi.com/2071-1050/15/22/16131" TargetMode="External"/><Relationship Id="rId30" Type="http://schemas.openxmlformats.org/officeDocument/2006/relationships/hyperlink" Target="https://www.researchgate.net/profile/Hussein-Smith/publication/386174931_Omnichannel_Supply_Chain_Strategies_for_Entrepreneurs_in_the_Digital_Economy/links/67475ce2790d154bf9af3e92/Omnichannel-Supply-Chain-Strategies-for-Entrepreneurs-in-the-Digital-Economy.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93DEB-2BB7-4EA1-AADA-37B9D5A4B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3919</Words>
  <Characters>22343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26210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kashish vanjani</dc:creator>
  <cp:lastModifiedBy>HP</cp:lastModifiedBy>
  <cp:revision>2</cp:revision>
  <dcterms:created xsi:type="dcterms:W3CDTF">2026-08-14T05:24:00Z</dcterms:created>
  <dcterms:modified xsi:type="dcterms:W3CDTF">2026-08-14T05:24:00Z</dcterms:modified>
</cp:coreProperties>
</file>