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06F655" w14:textId="77777777" w:rsidR="00CA236C" w:rsidRPr="00CA236C" w:rsidRDefault="00CA236C" w:rsidP="00CA236C">
      <w:r w:rsidRPr="00CA236C">
        <w:t>Assignment 2</w:t>
      </w:r>
    </w:p>
    <w:p w14:paraId="61251922" w14:textId="77777777" w:rsidR="00CA236C" w:rsidRPr="00CA236C" w:rsidRDefault="00CA236C" w:rsidP="00CA236C">
      <w:r w:rsidRPr="00CA236C">
        <w:t>Operational Policing Practice 2</w:t>
      </w:r>
    </w:p>
    <w:p w14:paraId="674209BC" w14:textId="77777777" w:rsidR="00CA236C" w:rsidRPr="00CA236C" w:rsidRDefault="00CA236C" w:rsidP="00CA236C">
      <w:r w:rsidRPr="00CA236C">
        <w:t>BMPP5002D</w:t>
      </w:r>
    </w:p>
    <w:p w14:paraId="6B7C7013" w14:textId="77777777" w:rsidR="00CA236C" w:rsidRPr="00CA236C" w:rsidRDefault="00CA236C" w:rsidP="00CA236C"/>
    <w:p w14:paraId="1FE46FA2" w14:textId="77777777" w:rsidR="00CA236C" w:rsidRPr="00CA236C" w:rsidRDefault="00CA236C" w:rsidP="00CA236C">
      <w:r w:rsidRPr="00CA236C">
        <w:t>Jordan Williams</w:t>
      </w:r>
    </w:p>
    <w:p w14:paraId="199B4E87" w14:textId="77777777" w:rsidR="00CA236C" w:rsidRPr="00CA236C" w:rsidRDefault="00CA236C" w:rsidP="00CA236C">
      <w:r w:rsidRPr="00CA236C">
        <w:t>1816211</w:t>
      </w:r>
    </w:p>
    <w:p w14:paraId="76205F1E" w14:textId="77777777" w:rsidR="00CA236C" w:rsidRPr="00CA236C" w:rsidRDefault="00CA236C" w:rsidP="00CA236C"/>
    <w:p w14:paraId="52EDE614" w14:textId="77777777" w:rsidR="00F04A90" w:rsidRDefault="00F04A90"/>
    <w:p w14:paraId="0BA06190" w14:textId="77777777" w:rsidR="00CA236C" w:rsidRDefault="00CA236C"/>
    <w:p w14:paraId="22CB920D" w14:textId="77777777" w:rsidR="00CA236C" w:rsidRDefault="00CA236C"/>
    <w:p w14:paraId="76AED429" w14:textId="77777777" w:rsidR="00CA236C" w:rsidRDefault="00CA236C"/>
    <w:p w14:paraId="2C0E2820" w14:textId="77777777" w:rsidR="00CA236C" w:rsidRDefault="00CA236C"/>
    <w:p w14:paraId="36261796" w14:textId="77777777" w:rsidR="00CA236C" w:rsidRDefault="00CA236C"/>
    <w:p w14:paraId="6E63A5AA" w14:textId="77777777" w:rsidR="00CA236C" w:rsidRDefault="00CA236C"/>
    <w:p w14:paraId="7FD7523B" w14:textId="77777777" w:rsidR="00CA236C" w:rsidRDefault="00CA236C"/>
    <w:p w14:paraId="027A9BCC" w14:textId="77777777" w:rsidR="00CA236C" w:rsidRDefault="00CA236C"/>
    <w:p w14:paraId="34B7860D" w14:textId="77777777" w:rsidR="00CA236C" w:rsidRDefault="00CA236C"/>
    <w:p w14:paraId="7F9E6941" w14:textId="77777777" w:rsidR="00CA236C" w:rsidRDefault="00CA236C"/>
    <w:p w14:paraId="7B38CCDC" w14:textId="77777777" w:rsidR="00CA236C" w:rsidRDefault="00CA236C"/>
    <w:p w14:paraId="4D1803A4" w14:textId="77777777" w:rsidR="00CA236C" w:rsidRDefault="00CA236C"/>
    <w:p w14:paraId="2D507DD3" w14:textId="77777777" w:rsidR="00CA236C" w:rsidRDefault="00CA236C"/>
    <w:p w14:paraId="03F7D9ED" w14:textId="77777777" w:rsidR="00CA236C" w:rsidRDefault="00CA236C"/>
    <w:p w14:paraId="56701D82" w14:textId="77777777" w:rsidR="00CA236C" w:rsidRDefault="00CA236C"/>
    <w:p w14:paraId="2628D7D9" w14:textId="77777777" w:rsidR="00CA236C" w:rsidRDefault="00CA236C"/>
    <w:p w14:paraId="07ED6E96" w14:textId="77777777" w:rsidR="00CA236C" w:rsidRDefault="00CA236C"/>
    <w:p w14:paraId="3AB8204C" w14:textId="77777777" w:rsidR="00CA236C" w:rsidRDefault="00CA236C"/>
    <w:p w14:paraId="44BBD91A" w14:textId="3D0290FB" w:rsidR="00CA236C" w:rsidRDefault="00CA236C"/>
    <w:p w14:paraId="2680D4BD" w14:textId="376E0B30" w:rsidR="00B75DBC" w:rsidRDefault="00B75DBC"/>
    <w:p w14:paraId="13AFF094" w14:textId="5FAD23D2" w:rsidR="00B75DBC" w:rsidRDefault="00B75DBC"/>
    <w:p w14:paraId="10442920" w14:textId="21EA7171" w:rsidR="00B75DBC" w:rsidRDefault="00B75DBC"/>
    <w:p w14:paraId="3A0EB419" w14:textId="611FF7D3" w:rsidR="00B75DBC" w:rsidRDefault="00B75DBC"/>
    <w:p w14:paraId="22734434" w14:textId="3B0C3D9B" w:rsidR="00B75DBC" w:rsidRDefault="00B75DBC"/>
    <w:p w14:paraId="5FA43E6B" w14:textId="3AFB8A47" w:rsidR="00B75DBC" w:rsidRDefault="00B75DBC"/>
    <w:p w14:paraId="5EF4A5D9" w14:textId="6A8B70C9" w:rsidR="00B75DBC" w:rsidRDefault="00B75DBC"/>
    <w:p w14:paraId="0272D200" w14:textId="09EEEA99" w:rsidR="00B75DBC" w:rsidRDefault="00B75DBC"/>
    <w:p w14:paraId="2DAAA396" w14:textId="06527E37" w:rsidR="00B75DBC" w:rsidRDefault="00B75DBC"/>
    <w:p w14:paraId="25C0A836" w14:textId="6B01DF7E" w:rsidR="00B75DBC" w:rsidRDefault="00B75DBC"/>
    <w:p w14:paraId="41E7CBFD" w14:textId="748977A8" w:rsidR="00B75DBC" w:rsidRDefault="00B75DBC"/>
    <w:p w14:paraId="58C06490" w14:textId="67DEBDF4" w:rsidR="00B75DBC" w:rsidRDefault="00B75DBC"/>
    <w:p w14:paraId="672A2B14" w14:textId="57C39E9E" w:rsidR="00B75DBC" w:rsidRDefault="00B75DBC"/>
    <w:p w14:paraId="06A8F303" w14:textId="77777777" w:rsidR="00B75DBC" w:rsidRDefault="00B75DBC"/>
    <w:p w14:paraId="75849DF2" w14:textId="77777777" w:rsidR="00CA236C" w:rsidRDefault="00CA236C"/>
    <w:p w14:paraId="7BAC5581" w14:textId="77777777" w:rsidR="00CA236C" w:rsidRDefault="00CA236C"/>
    <w:p w14:paraId="1D593B2A" w14:textId="77777777" w:rsidR="00CA236C" w:rsidRDefault="00CA236C"/>
    <w:p w14:paraId="033F7322" w14:textId="77777777" w:rsidR="00CA236C" w:rsidRDefault="00CA236C"/>
    <w:p w14:paraId="34308DA9" w14:textId="77777777" w:rsidR="00CA236C" w:rsidRPr="00CA236C" w:rsidRDefault="00CA236C" w:rsidP="00CA236C">
      <w:pPr>
        <w:numPr>
          <w:ilvl w:val="0"/>
          <w:numId w:val="1"/>
        </w:numPr>
        <w:overflowPunct w:val="0"/>
        <w:autoSpaceDE w:val="0"/>
        <w:autoSpaceDN w:val="0"/>
        <w:adjustRightInd w:val="0"/>
        <w:spacing w:before="240"/>
        <w:contextualSpacing/>
        <w:jc w:val="both"/>
        <w:textAlignment w:val="baseline"/>
        <w:rPr>
          <w:rFonts w:ascii="Arial" w:hAnsi="Arial" w:cs="Arial"/>
        </w:rPr>
      </w:pPr>
      <w:r w:rsidRPr="00CA236C">
        <w:rPr>
          <w:rFonts w:ascii="Arial" w:hAnsi="Arial" w:cs="Arial"/>
        </w:rPr>
        <w:lastRenderedPageBreak/>
        <w:t>Analyse why key incidents/events have had a damaging effect on the willingness of communities to engage with the police</w:t>
      </w:r>
    </w:p>
    <w:p w14:paraId="45B7499D" w14:textId="77777777" w:rsidR="00CA236C" w:rsidRPr="00CA236C" w:rsidRDefault="00CA236C" w:rsidP="00CA236C">
      <w:pPr>
        <w:overflowPunct w:val="0"/>
        <w:autoSpaceDE w:val="0"/>
        <w:autoSpaceDN w:val="0"/>
        <w:adjustRightInd w:val="0"/>
        <w:spacing w:before="240"/>
        <w:ind w:left="426" w:firstLine="294"/>
        <w:jc w:val="both"/>
        <w:textAlignment w:val="baseline"/>
        <w:rPr>
          <w:rFonts w:ascii="Arial" w:hAnsi="Arial" w:cs="Arial"/>
        </w:rPr>
      </w:pPr>
      <w:r w:rsidRPr="00CA236C">
        <w:rPr>
          <w:rFonts w:ascii="Arial" w:hAnsi="Arial" w:cs="Arial"/>
        </w:rPr>
        <w:t>Evaluate the role of community policing in fostering and maintaining community cohesion and understand and apply key principles of effective community engagement</w:t>
      </w:r>
    </w:p>
    <w:p w14:paraId="238FE5E0" w14:textId="77777777" w:rsidR="00CA236C" w:rsidRPr="00CA236C" w:rsidRDefault="00CA236C" w:rsidP="00CA236C"/>
    <w:p w14:paraId="6272940C" w14:textId="21B9F20D" w:rsidR="00CA236C" w:rsidRPr="00CA236C" w:rsidRDefault="00CA236C" w:rsidP="00F84F4B">
      <w:pPr>
        <w:jc w:val="both"/>
        <w:rPr>
          <w:rFonts w:ascii="Arial" w:hAnsi="Arial" w:cs="Arial"/>
          <w:color w:val="000000"/>
          <w:sz w:val="20"/>
          <w:szCs w:val="20"/>
          <w:shd w:val="clear" w:color="auto" w:fill="FFFFFF"/>
        </w:rPr>
      </w:pPr>
      <w:r w:rsidRPr="00CA236C">
        <w:rPr>
          <w:rFonts w:ascii="Arial" w:hAnsi="Arial" w:cs="Arial"/>
          <w:sz w:val="20"/>
          <w:szCs w:val="20"/>
        </w:rPr>
        <w:t xml:space="preserve">In October 2007, Fiona Pilkington drove her and her daughter Francesca to a layby near their family home where she dosed themselves in petrol before setting themselves both on fire are years of being bullied and harassed by youths. The harassment towards Fiona and her disabled daughter was not properly identified by local police and as such an Independent Police Complaints Commission Investigation was launched following their tragic death. </w:t>
      </w:r>
      <w:r w:rsidR="00175D1E">
        <w:rPr>
          <w:rFonts w:ascii="Arial" w:hAnsi="Arial" w:cs="Arial"/>
          <w:sz w:val="20"/>
          <w:szCs w:val="20"/>
        </w:rPr>
        <w:t>“</w:t>
      </w:r>
      <w:r w:rsidRPr="00CA236C">
        <w:rPr>
          <w:rFonts w:ascii="Arial" w:hAnsi="Arial" w:cs="Arial"/>
          <w:sz w:val="20"/>
          <w:szCs w:val="20"/>
        </w:rPr>
        <w:t>Leicestershire Police’s error in failing to identify Fiona Pilkington and her children as a vulnerable family lay at the core of their failure to provide a cohesive and effective approach to the anti-social behaviour the family suffered</w:t>
      </w:r>
      <w:r w:rsidR="00175D1E">
        <w:rPr>
          <w:rFonts w:ascii="Arial" w:hAnsi="Arial" w:cs="Arial"/>
          <w:sz w:val="20"/>
          <w:szCs w:val="20"/>
        </w:rPr>
        <w:t>.”</w:t>
      </w:r>
      <w:r w:rsidRPr="00CA236C">
        <w:rPr>
          <w:sz w:val="20"/>
          <w:szCs w:val="20"/>
        </w:rPr>
        <w:t xml:space="preserve"> </w:t>
      </w:r>
      <w:r w:rsidR="00175D1E" w:rsidRPr="00175D1E">
        <w:rPr>
          <w:sz w:val="20"/>
          <w:szCs w:val="20"/>
        </w:rPr>
        <w:t>(</w:t>
      </w:r>
      <w:r w:rsidR="00F64A24" w:rsidRPr="00F64A24">
        <w:rPr>
          <w:rFonts w:ascii="Arial" w:hAnsi="Arial" w:cs="Arial"/>
          <w:sz w:val="20"/>
          <w:szCs w:val="20"/>
        </w:rPr>
        <w:t>Vision, N.D)</w:t>
      </w:r>
    </w:p>
    <w:p w14:paraId="008DDD6A" w14:textId="520DDE0E" w:rsidR="00B70E13" w:rsidRDefault="00CA236C" w:rsidP="00B70E13">
      <w:pPr>
        <w:ind w:firstLine="720"/>
        <w:jc w:val="both"/>
        <w:rPr>
          <w:rFonts w:ascii="Arial" w:hAnsi="Arial" w:cs="Arial"/>
          <w:color w:val="000000"/>
          <w:sz w:val="20"/>
          <w:szCs w:val="20"/>
          <w:shd w:val="clear" w:color="auto" w:fill="FFFFFF"/>
        </w:rPr>
      </w:pPr>
      <w:r w:rsidRPr="00CA236C">
        <w:rPr>
          <w:rFonts w:ascii="Arial" w:hAnsi="Arial" w:cs="Arial"/>
          <w:color w:val="000000"/>
          <w:sz w:val="20"/>
          <w:szCs w:val="20"/>
          <w:shd w:val="clear" w:color="auto" w:fill="FFFFFF"/>
        </w:rPr>
        <w:t>The 182-page investigation by the IPCC outlines 33 separate incidents involving the Pilkington family between 19</w:t>
      </w:r>
      <w:r w:rsidRPr="00CA236C">
        <w:rPr>
          <w:rFonts w:ascii="Arial" w:hAnsi="Arial" w:cs="Arial"/>
          <w:color w:val="000000"/>
          <w:sz w:val="20"/>
          <w:szCs w:val="20"/>
          <w:shd w:val="clear" w:color="auto" w:fill="FFFFFF"/>
          <w:vertAlign w:val="superscript"/>
        </w:rPr>
        <w:t>th</w:t>
      </w:r>
      <w:r w:rsidRPr="00CA236C">
        <w:rPr>
          <w:rFonts w:ascii="Arial" w:hAnsi="Arial" w:cs="Arial"/>
          <w:color w:val="000000"/>
          <w:sz w:val="20"/>
          <w:szCs w:val="20"/>
          <w:shd w:val="clear" w:color="auto" w:fill="FFFFFF"/>
        </w:rPr>
        <w:t xml:space="preserve"> November 1997 and 4</w:t>
      </w:r>
      <w:r w:rsidRPr="00CA236C">
        <w:rPr>
          <w:rFonts w:ascii="Arial" w:hAnsi="Arial" w:cs="Arial"/>
          <w:color w:val="000000"/>
          <w:sz w:val="20"/>
          <w:szCs w:val="20"/>
          <w:shd w:val="clear" w:color="auto" w:fill="FFFFFF"/>
          <w:vertAlign w:val="superscript"/>
        </w:rPr>
        <w:t>th</w:t>
      </w:r>
      <w:r w:rsidRPr="00CA236C">
        <w:rPr>
          <w:rFonts w:ascii="Arial" w:hAnsi="Arial" w:cs="Arial"/>
          <w:color w:val="000000"/>
          <w:sz w:val="20"/>
          <w:szCs w:val="20"/>
          <w:shd w:val="clear" w:color="auto" w:fill="FFFFFF"/>
        </w:rPr>
        <w:t xml:space="preserve"> Oc</w:t>
      </w:r>
      <w:r w:rsidR="00175D1E">
        <w:rPr>
          <w:rFonts w:ascii="Arial" w:hAnsi="Arial" w:cs="Arial"/>
          <w:color w:val="000000"/>
          <w:sz w:val="20"/>
          <w:szCs w:val="20"/>
          <w:shd w:val="clear" w:color="auto" w:fill="FFFFFF"/>
        </w:rPr>
        <w:t xml:space="preserve">tober 2007 which related </w:t>
      </w:r>
      <w:r w:rsidRPr="00CA236C">
        <w:rPr>
          <w:rFonts w:ascii="Arial" w:hAnsi="Arial" w:cs="Arial"/>
          <w:color w:val="000000"/>
          <w:sz w:val="20"/>
          <w:szCs w:val="20"/>
          <w:shd w:val="clear" w:color="auto" w:fill="FFFFFF"/>
        </w:rPr>
        <w:t xml:space="preserve">to either reports of anti-social behaviour or assaults. IPCC Commissioner </w:t>
      </w:r>
      <w:proofErr w:type="spellStart"/>
      <w:r w:rsidRPr="00CA236C">
        <w:rPr>
          <w:rFonts w:ascii="Arial" w:hAnsi="Arial" w:cs="Arial"/>
          <w:color w:val="000000"/>
          <w:sz w:val="20"/>
          <w:szCs w:val="20"/>
          <w:shd w:val="clear" w:color="auto" w:fill="FFFFFF"/>
        </w:rPr>
        <w:t>Amerdeep</w:t>
      </w:r>
      <w:proofErr w:type="spellEnd"/>
      <w:r w:rsidRPr="00CA236C">
        <w:rPr>
          <w:rFonts w:ascii="Arial" w:hAnsi="Arial" w:cs="Arial"/>
          <w:color w:val="000000"/>
          <w:sz w:val="20"/>
          <w:szCs w:val="20"/>
          <w:shd w:val="clear" w:color="auto" w:fill="FFFFFF"/>
        </w:rPr>
        <w:t xml:space="preserve"> </w:t>
      </w:r>
      <w:proofErr w:type="spellStart"/>
      <w:r w:rsidRPr="00CA236C">
        <w:rPr>
          <w:rFonts w:ascii="Arial" w:hAnsi="Arial" w:cs="Arial"/>
          <w:color w:val="000000"/>
          <w:sz w:val="20"/>
          <w:szCs w:val="20"/>
          <w:shd w:val="clear" w:color="auto" w:fill="FFFFFF"/>
        </w:rPr>
        <w:t>Somal</w:t>
      </w:r>
      <w:proofErr w:type="spellEnd"/>
      <w:r w:rsidRPr="00CA236C">
        <w:rPr>
          <w:rFonts w:ascii="Arial" w:hAnsi="Arial" w:cs="Arial"/>
          <w:color w:val="000000"/>
          <w:sz w:val="20"/>
          <w:szCs w:val="20"/>
          <w:shd w:val="clear" w:color="auto" w:fill="FFFFFF"/>
        </w:rPr>
        <w:t xml:space="preserve"> (The Guardian, 2011)</w:t>
      </w:r>
      <w:r w:rsidRPr="00CA236C">
        <w:t xml:space="preserve"> </w:t>
      </w:r>
      <w:r w:rsidRPr="00CA236C">
        <w:rPr>
          <w:rFonts w:ascii="Arial" w:hAnsi="Arial" w:cs="Arial"/>
          <w:color w:val="000000"/>
          <w:sz w:val="20"/>
          <w:szCs w:val="20"/>
          <w:shd w:val="clear" w:color="auto" w:fill="FFFFFF"/>
        </w:rPr>
        <w:t>said that “police missed several opportunities to take robust action</w:t>
      </w:r>
      <w:r w:rsidR="00DE1D68">
        <w:rPr>
          <w:rFonts w:ascii="Arial" w:hAnsi="Arial" w:cs="Arial"/>
          <w:color w:val="000000"/>
          <w:sz w:val="20"/>
          <w:szCs w:val="20"/>
          <w:shd w:val="clear" w:color="auto" w:fill="FFFFFF"/>
        </w:rPr>
        <w:t xml:space="preserve">.” </w:t>
      </w:r>
      <w:r w:rsidRPr="00CA236C">
        <w:rPr>
          <w:rFonts w:ascii="Arial" w:hAnsi="Arial" w:cs="Arial"/>
          <w:color w:val="000000"/>
          <w:sz w:val="20"/>
          <w:szCs w:val="20"/>
          <w:shd w:val="clear" w:color="auto" w:fill="FFFFFF"/>
        </w:rPr>
        <w:t>The tragic case of Fiona Pilkington and the failures by Leiceste</w:t>
      </w:r>
      <w:r w:rsidR="00C166A7">
        <w:rPr>
          <w:rFonts w:ascii="Arial" w:hAnsi="Arial" w:cs="Arial"/>
          <w:color w:val="000000"/>
          <w:sz w:val="20"/>
          <w:szCs w:val="20"/>
          <w:shd w:val="clear" w:color="auto" w:fill="FFFFFF"/>
        </w:rPr>
        <w:t xml:space="preserve">rshire Police </w:t>
      </w:r>
      <w:r w:rsidRPr="00CA236C">
        <w:rPr>
          <w:rFonts w:ascii="Arial" w:hAnsi="Arial" w:cs="Arial"/>
          <w:color w:val="000000"/>
          <w:sz w:val="20"/>
          <w:szCs w:val="20"/>
          <w:shd w:val="clear" w:color="auto" w:fill="FFFFFF"/>
        </w:rPr>
        <w:t>had a massive impact on the public’s perception of the police and their willingness to engage. IPCC investigation found that police failed to identify the family’s vulnerability, nor did they reduce crime and the fear of crime which Fiona and her daughter suffered.</w:t>
      </w:r>
      <w:r w:rsidR="00F84F4B">
        <w:rPr>
          <w:rFonts w:ascii="Arial" w:hAnsi="Arial" w:cs="Arial"/>
          <w:color w:val="000000"/>
          <w:sz w:val="20"/>
          <w:szCs w:val="20"/>
          <w:shd w:val="clear" w:color="auto" w:fill="FFFFFF"/>
        </w:rPr>
        <w:t xml:space="preserve"> </w:t>
      </w:r>
      <w:r w:rsidR="0083506E">
        <w:rPr>
          <w:rFonts w:ascii="Arial" w:hAnsi="Arial" w:cs="Arial"/>
          <w:color w:val="000000"/>
          <w:sz w:val="20"/>
          <w:szCs w:val="20"/>
          <w:shd w:val="clear" w:color="auto" w:fill="FFFFFF"/>
        </w:rPr>
        <w:t xml:space="preserve">The way in which police respond and interact with members of different communities, can influence </w:t>
      </w:r>
      <w:r w:rsidR="00DB2160">
        <w:rPr>
          <w:rFonts w:ascii="Arial" w:hAnsi="Arial" w:cs="Arial"/>
          <w:color w:val="000000"/>
          <w:sz w:val="20"/>
          <w:szCs w:val="20"/>
          <w:shd w:val="clear" w:color="auto" w:fill="FFFFFF"/>
        </w:rPr>
        <w:t xml:space="preserve">the </w:t>
      </w:r>
      <w:r w:rsidR="0083506E">
        <w:rPr>
          <w:rFonts w:ascii="Arial" w:hAnsi="Arial" w:cs="Arial"/>
          <w:color w:val="000000"/>
          <w:sz w:val="20"/>
          <w:szCs w:val="20"/>
          <w:shd w:val="clear" w:color="auto" w:fill="FFFFFF"/>
        </w:rPr>
        <w:t>public perception and police fairness</w:t>
      </w:r>
      <w:r w:rsidR="00DB2160">
        <w:rPr>
          <w:rFonts w:ascii="Arial" w:hAnsi="Arial" w:cs="Arial"/>
          <w:color w:val="000000"/>
          <w:sz w:val="20"/>
          <w:szCs w:val="20"/>
          <w:shd w:val="clear" w:color="auto" w:fill="FFFFFF"/>
        </w:rPr>
        <w:t>, also known as the confidence cycle</w:t>
      </w:r>
      <w:r w:rsidR="0083506E">
        <w:rPr>
          <w:rFonts w:ascii="Arial" w:hAnsi="Arial" w:cs="Arial"/>
          <w:color w:val="000000"/>
          <w:sz w:val="20"/>
          <w:szCs w:val="20"/>
          <w:shd w:val="clear" w:color="auto" w:fill="FFFFFF"/>
        </w:rPr>
        <w:t>.</w:t>
      </w:r>
      <w:r w:rsidR="00DB2160">
        <w:rPr>
          <w:rFonts w:ascii="Arial" w:hAnsi="Arial" w:cs="Arial"/>
          <w:color w:val="000000"/>
          <w:sz w:val="20"/>
          <w:szCs w:val="20"/>
          <w:shd w:val="clear" w:color="auto" w:fill="FFFFFF"/>
        </w:rPr>
        <w:t xml:space="preserve"> The College of Policing (N.D) says that “the cycle is the link between community engagement and increased public confidence, which facilities a greater willingness for the public co cooperate with the police.”</w:t>
      </w:r>
      <w:r w:rsidR="0083506E">
        <w:rPr>
          <w:rFonts w:ascii="Arial" w:hAnsi="Arial" w:cs="Arial"/>
          <w:color w:val="000000"/>
          <w:sz w:val="20"/>
          <w:szCs w:val="20"/>
          <w:shd w:val="clear" w:color="auto" w:fill="FFFFFF"/>
        </w:rPr>
        <w:t xml:space="preserve"> It is clear that such failures of the police had a significant impact of communities’ willingness in future to engage with the police. The police failed to identify the risks and vulnerability imposed on Fiona and her daughter, along with failing to effectively investigate the crimes which she and her daughter </w:t>
      </w:r>
      <w:r w:rsidR="00B70E13">
        <w:rPr>
          <w:rFonts w:ascii="Arial" w:hAnsi="Arial" w:cs="Arial"/>
          <w:color w:val="000000"/>
          <w:sz w:val="20"/>
          <w:szCs w:val="20"/>
          <w:shd w:val="clear" w:color="auto" w:fill="FFFFFF"/>
        </w:rPr>
        <w:t xml:space="preserve">were victims </w:t>
      </w:r>
      <w:r w:rsidR="00DE1D68">
        <w:rPr>
          <w:rFonts w:ascii="Arial" w:hAnsi="Arial" w:cs="Arial"/>
          <w:color w:val="000000"/>
          <w:sz w:val="20"/>
          <w:szCs w:val="20"/>
          <w:shd w:val="clear" w:color="auto" w:fill="FFFFFF"/>
        </w:rPr>
        <w:t>of</w:t>
      </w:r>
      <w:r w:rsidR="00B70E13">
        <w:rPr>
          <w:rFonts w:ascii="Arial" w:hAnsi="Arial" w:cs="Arial"/>
          <w:color w:val="000000"/>
          <w:sz w:val="20"/>
          <w:szCs w:val="20"/>
          <w:shd w:val="clear" w:color="auto" w:fill="FFFFFF"/>
        </w:rPr>
        <w:t xml:space="preserve">. If members of the communities do not have their trust in the police to protect them and prevent crimes committed against them, they may be likely to not report future crimes to the police and take matters into their own hands. </w:t>
      </w:r>
      <w:r w:rsidR="00DE1D68">
        <w:rPr>
          <w:rFonts w:ascii="Arial" w:hAnsi="Arial" w:cs="Arial"/>
          <w:color w:val="000000"/>
          <w:sz w:val="20"/>
          <w:szCs w:val="20"/>
          <w:shd w:val="clear" w:color="auto" w:fill="FFFFFF"/>
        </w:rPr>
        <w:t>This would have a</w:t>
      </w:r>
      <w:r w:rsidR="00B70E13">
        <w:rPr>
          <w:rFonts w:ascii="Arial" w:hAnsi="Arial" w:cs="Arial"/>
          <w:color w:val="000000"/>
          <w:sz w:val="20"/>
          <w:szCs w:val="20"/>
          <w:shd w:val="clear" w:color="auto" w:fill="FFFFFF"/>
        </w:rPr>
        <w:t xml:space="preserve"> direct impact on response policing, because if communities don’t trust the police to report crimes, then local police forces will have lack of awareness of changes within the community, and they will not be aware of any tensions arising within the communities which can lead to an ineffective impact on tactical policing strategies. </w:t>
      </w:r>
    </w:p>
    <w:p w14:paraId="7D095AFD" w14:textId="22B7F0F0" w:rsidR="00CA236C" w:rsidRPr="00517A38" w:rsidRDefault="006107DE" w:rsidP="00517A38">
      <w:pPr>
        <w:ind w:firstLine="720"/>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 cohesive community </w:t>
      </w:r>
      <w:r w:rsidR="00C6232E">
        <w:rPr>
          <w:rFonts w:ascii="Arial" w:hAnsi="Arial" w:cs="Arial"/>
          <w:color w:val="000000"/>
          <w:sz w:val="20"/>
          <w:szCs w:val="20"/>
          <w:shd w:val="clear" w:color="auto" w:fill="FFFFFF"/>
        </w:rPr>
        <w:t>provide</w:t>
      </w:r>
      <w:r>
        <w:rPr>
          <w:rFonts w:ascii="Arial" w:hAnsi="Arial" w:cs="Arial"/>
          <w:color w:val="000000"/>
          <w:sz w:val="20"/>
          <w:szCs w:val="20"/>
          <w:shd w:val="clear" w:color="auto" w:fill="FFFFFF"/>
        </w:rPr>
        <w:t>s</w:t>
      </w:r>
      <w:r w:rsidR="00C6232E">
        <w:rPr>
          <w:rFonts w:ascii="Arial" w:hAnsi="Arial" w:cs="Arial"/>
          <w:color w:val="000000"/>
          <w:sz w:val="20"/>
          <w:szCs w:val="20"/>
          <w:shd w:val="clear" w:color="auto" w:fill="FFFFFF"/>
        </w:rPr>
        <w:t xml:space="preserve"> inclusion to all members and contribute</w:t>
      </w:r>
      <w:r w:rsidR="00A7565D">
        <w:rPr>
          <w:rFonts w:ascii="Arial" w:hAnsi="Arial" w:cs="Arial"/>
          <w:color w:val="000000"/>
          <w:sz w:val="20"/>
          <w:szCs w:val="20"/>
          <w:shd w:val="clear" w:color="auto" w:fill="FFFFFF"/>
        </w:rPr>
        <w:t>s</w:t>
      </w:r>
      <w:r w:rsidR="00C6232E">
        <w:rPr>
          <w:rFonts w:ascii="Arial" w:hAnsi="Arial" w:cs="Arial"/>
          <w:color w:val="000000"/>
          <w:sz w:val="20"/>
          <w:szCs w:val="20"/>
          <w:shd w:val="clear" w:color="auto" w:fill="FFFFFF"/>
        </w:rPr>
        <w:t xml:space="preserve"> towards developing conclusive relationships between people from contrasting backgrounds. </w:t>
      </w:r>
      <w:r w:rsidR="00B23136">
        <w:rPr>
          <w:rFonts w:ascii="Arial" w:hAnsi="Arial" w:cs="Arial"/>
          <w:color w:val="000000"/>
          <w:sz w:val="20"/>
          <w:szCs w:val="20"/>
          <w:shd w:val="clear" w:color="auto" w:fill="FFFFFF"/>
        </w:rPr>
        <w:t>I</w:t>
      </w:r>
      <w:r w:rsidR="00AA7709">
        <w:rPr>
          <w:rFonts w:ascii="Arial" w:hAnsi="Arial" w:cs="Arial"/>
          <w:color w:val="000000"/>
          <w:sz w:val="20"/>
          <w:szCs w:val="20"/>
          <w:shd w:val="clear" w:color="auto" w:fill="FFFFFF"/>
        </w:rPr>
        <w:t xml:space="preserve">t </w:t>
      </w:r>
      <w:r w:rsidR="00B23136">
        <w:rPr>
          <w:rFonts w:ascii="Arial" w:hAnsi="Arial" w:cs="Arial"/>
          <w:color w:val="000000"/>
          <w:sz w:val="20"/>
          <w:szCs w:val="20"/>
          <w:shd w:val="clear" w:color="auto" w:fill="FFFFFF"/>
        </w:rPr>
        <w:t>supports a shared clear vision between members of the communities.</w:t>
      </w:r>
      <w:r w:rsidR="00FB3DA1">
        <w:rPr>
          <w:rFonts w:ascii="Arial" w:hAnsi="Arial" w:cs="Arial"/>
          <w:color w:val="000000"/>
          <w:sz w:val="20"/>
          <w:szCs w:val="20"/>
          <w:shd w:val="clear" w:color="auto" w:fill="FFFFFF"/>
        </w:rPr>
        <w:t xml:space="preserve"> </w:t>
      </w:r>
      <w:r w:rsidR="00CA236C" w:rsidRPr="00CA236C">
        <w:rPr>
          <w:rFonts w:ascii="Arial" w:hAnsi="Arial" w:cs="Arial"/>
          <w:color w:val="000000"/>
          <w:sz w:val="20"/>
          <w:szCs w:val="20"/>
          <w:shd w:val="clear" w:color="auto" w:fill="FFFFFF"/>
        </w:rPr>
        <w:t>Community Policing should provide an ongoing two-way dialogue between the public and the police, and it should enable the police to develop a better understanding of the communities and their needs, risks and threats.</w:t>
      </w:r>
      <w:r w:rsidR="001F5A0C">
        <w:rPr>
          <w:rFonts w:ascii="Arial" w:hAnsi="Arial" w:cs="Arial"/>
          <w:color w:val="000000"/>
          <w:sz w:val="20"/>
          <w:szCs w:val="20"/>
          <w:shd w:val="clear" w:color="auto" w:fill="FFFFFF"/>
        </w:rPr>
        <w:t xml:space="preserve"> </w:t>
      </w:r>
      <w:r w:rsidR="002B28AC">
        <w:rPr>
          <w:rFonts w:ascii="Arial" w:hAnsi="Arial" w:cs="Arial"/>
          <w:color w:val="000000" w:themeColor="text1"/>
          <w:sz w:val="20"/>
          <w:szCs w:val="20"/>
          <w:shd w:val="clear" w:color="auto" w:fill="FFFFFF"/>
        </w:rPr>
        <w:t xml:space="preserve">I believe the key elements of effective community engagement are built on a strong set of fundamental values which I will go on to discuss. </w:t>
      </w:r>
      <w:r w:rsidR="000D6553">
        <w:rPr>
          <w:rFonts w:ascii="Arial" w:hAnsi="Arial" w:cs="Arial"/>
          <w:color w:val="000000" w:themeColor="text1"/>
          <w:sz w:val="20"/>
          <w:szCs w:val="20"/>
          <w:shd w:val="clear" w:color="auto" w:fill="FFFFFF"/>
        </w:rPr>
        <w:t xml:space="preserve">Building a good rapport with locals of the community is paramount as this is where the public builds their first perception of you, representing the police force.  </w:t>
      </w:r>
      <w:r w:rsidR="00212AAC">
        <w:rPr>
          <w:rFonts w:ascii="Arial" w:hAnsi="Arial" w:cs="Arial"/>
          <w:color w:val="000000" w:themeColor="text1"/>
          <w:sz w:val="20"/>
          <w:szCs w:val="20"/>
          <w:shd w:val="clear" w:color="auto" w:fill="FFFFFF"/>
        </w:rPr>
        <w:t>Rapport can be built by communicating with members of the communities, smiling and looking</w:t>
      </w:r>
      <w:r w:rsidR="001F5A0C">
        <w:rPr>
          <w:rFonts w:ascii="Arial" w:hAnsi="Arial" w:cs="Arial"/>
          <w:color w:val="000000" w:themeColor="text1"/>
          <w:sz w:val="20"/>
          <w:szCs w:val="20"/>
          <w:shd w:val="clear" w:color="auto" w:fill="FFFFFF"/>
        </w:rPr>
        <w:t xml:space="preserve"> </w:t>
      </w:r>
      <w:r w:rsidR="00212AAC">
        <w:rPr>
          <w:rFonts w:ascii="Arial" w:hAnsi="Arial" w:cs="Arial"/>
          <w:color w:val="000000" w:themeColor="text1"/>
          <w:sz w:val="20"/>
          <w:szCs w:val="20"/>
          <w:shd w:val="clear" w:color="auto" w:fill="FFFFFF"/>
        </w:rPr>
        <w:t>approachable to the public.  Communication can be facilitated whilst on visible foot patrols or an alternative to this could be holding a Partnerships and Communities Together (PACT) meeting. PACT meetings are organised by neighbourhood policing and generally take place once a month. It gives local members of the communities the opportunity to highlight areas of concerns and helps the police prioritise which issues to tackle first. This is an effective strategy as it has a direct impact on the confidence cycle, and also by communicating with the public and building a rapport with them, this increases th</w:t>
      </w:r>
      <w:r w:rsidR="00517A38">
        <w:rPr>
          <w:rFonts w:ascii="Arial" w:hAnsi="Arial" w:cs="Arial"/>
          <w:color w:val="000000" w:themeColor="text1"/>
          <w:sz w:val="20"/>
          <w:szCs w:val="20"/>
          <w:shd w:val="clear" w:color="auto" w:fill="FFFFFF"/>
        </w:rPr>
        <w:t>eir</w:t>
      </w:r>
      <w:r w:rsidR="00212AAC">
        <w:rPr>
          <w:rFonts w:ascii="Arial" w:hAnsi="Arial" w:cs="Arial"/>
          <w:color w:val="000000" w:themeColor="text1"/>
          <w:sz w:val="20"/>
          <w:szCs w:val="20"/>
          <w:shd w:val="clear" w:color="auto" w:fill="FFFFFF"/>
        </w:rPr>
        <w:t xml:space="preserve"> willingness </w:t>
      </w:r>
      <w:r w:rsidR="00517A38">
        <w:rPr>
          <w:rFonts w:ascii="Arial" w:hAnsi="Arial" w:cs="Arial"/>
          <w:color w:val="000000" w:themeColor="text1"/>
          <w:sz w:val="20"/>
          <w:szCs w:val="20"/>
          <w:shd w:val="clear" w:color="auto" w:fill="FFFFFF"/>
        </w:rPr>
        <w:t xml:space="preserve">to </w:t>
      </w:r>
      <w:r w:rsidR="00212AAC">
        <w:rPr>
          <w:rFonts w:ascii="Arial" w:hAnsi="Arial" w:cs="Arial"/>
          <w:color w:val="000000" w:themeColor="text1"/>
          <w:sz w:val="20"/>
          <w:szCs w:val="20"/>
          <w:shd w:val="clear" w:color="auto" w:fill="FFFFFF"/>
        </w:rPr>
        <w:t xml:space="preserve">engage with the police. This can further be improved with the </w:t>
      </w:r>
      <w:r w:rsidR="00173216">
        <w:rPr>
          <w:rFonts w:ascii="Arial" w:hAnsi="Arial" w:cs="Arial"/>
          <w:color w:val="000000" w:themeColor="text1"/>
          <w:sz w:val="20"/>
          <w:szCs w:val="20"/>
          <w:shd w:val="clear" w:color="auto" w:fill="FFFFFF"/>
        </w:rPr>
        <w:t>fast-growing</w:t>
      </w:r>
      <w:r w:rsidR="00212AAC">
        <w:rPr>
          <w:rFonts w:ascii="Arial" w:hAnsi="Arial" w:cs="Arial"/>
          <w:color w:val="000000" w:themeColor="text1"/>
          <w:sz w:val="20"/>
          <w:szCs w:val="20"/>
          <w:shd w:val="clear" w:color="auto" w:fill="FFFFFF"/>
        </w:rPr>
        <w:t xml:space="preserve"> digital </w:t>
      </w:r>
      <w:r w:rsidR="00173216">
        <w:rPr>
          <w:rFonts w:ascii="Arial" w:hAnsi="Arial" w:cs="Arial"/>
          <w:color w:val="000000" w:themeColor="text1"/>
          <w:sz w:val="20"/>
          <w:szCs w:val="20"/>
          <w:shd w:val="clear" w:color="auto" w:fill="FFFFFF"/>
        </w:rPr>
        <w:t>world;</w:t>
      </w:r>
      <w:r w:rsidR="00212AAC">
        <w:rPr>
          <w:rFonts w:ascii="Arial" w:hAnsi="Arial" w:cs="Arial"/>
          <w:color w:val="000000" w:themeColor="text1"/>
          <w:sz w:val="20"/>
          <w:szCs w:val="20"/>
          <w:shd w:val="clear" w:color="auto" w:fill="FFFFFF"/>
        </w:rPr>
        <w:t xml:space="preserve"> </w:t>
      </w:r>
      <w:r w:rsidR="00173216">
        <w:rPr>
          <w:rFonts w:ascii="Arial" w:hAnsi="Arial" w:cs="Arial"/>
          <w:color w:val="000000" w:themeColor="text1"/>
          <w:sz w:val="20"/>
          <w:szCs w:val="20"/>
          <w:shd w:val="clear" w:color="auto" w:fill="FFFFFF"/>
        </w:rPr>
        <w:t xml:space="preserve">communicating by posting on social media platforms to target a wider audience. </w:t>
      </w:r>
      <w:r w:rsidR="00173216">
        <w:rPr>
          <w:rFonts w:ascii="Arial" w:hAnsi="Arial" w:cs="Arial"/>
          <w:color w:val="000000" w:themeColor="text1"/>
          <w:sz w:val="20"/>
          <w:szCs w:val="20"/>
        </w:rPr>
        <w:t xml:space="preserve">  </w:t>
      </w:r>
      <w:r w:rsidR="00173216">
        <w:rPr>
          <w:rFonts w:ascii="Arial" w:hAnsi="Arial" w:cs="Arial"/>
          <w:color w:val="000000" w:themeColor="text1"/>
          <w:sz w:val="20"/>
          <w:szCs w:val="20"/>
        </w:rPr>
        <w:tab/>
      </w:r>
      <w:r w:rsidR="00173216">
        <w:rPr>
          <w:rFonts w:ascii="Arial" w:hAnsi="Arial" w:cs="Arial"/>
          <w:color w:val="000000" w:themeColor="text1"/>
          <w:sz w:val="20"/>
          <w:szCs w:val="20"/>
        </w:rPr>
        <w:tab/>
      </w:r>
      <w:r w:rsidR="00173216">
        <w:rPr>
          <w:rFonts w:ascii="Arial" w:hAnsi="Arial" w:cs="Arial"/>
          <w:color w:val="000000" w:themeColor="text1"/>
          <w:sz w:val="20"/>
          <w:szCs w:val="20"/>
        </w:rPr>
        <w:tab/>
      </w:r>
      <w:r w:rsidR="00173216">
        <w:rPr>
          <w:rFonts w:ascii="Arial" w:hAnsi="Arial" w:cs="Arial"/>
          <w:color w:val="000000" w:themeColor="text1"/>
          <w:sz w:val="20"/>
          <w:szCs w:val="20"/>
        </w:rPr>
        <w:tab/>
        <w:t xml:space="preserve">Increased high visibility mobile and foot patrols in areas of concern is another element which I believe is vitally important to effective community engagement. This is effective as it can deter criminals away from a specific area of concern which is subject to increased volumes of crime or anti-social behaviour against residents. The patrols can be tailored to the preferences and needs of different areas. This has been supported by Eck and Maguire (2000) who state that “directed patrols, proactive arrests and problem </w:t>
      </w:r>
      <w:r w:rsidR="00173216">
        <w:rPr>
          <w:rFonts w:ascii="Arial" w:hAnsi="Arial" w:cs="Arial"/>
          <w:color w:val="000000" w:themeColor="text1"/>
          <w:sz w:val="20"/>
          <w:szCs w:val="20"/>
        </w:rPr>
        <w:lastRenderedPageBreak/>
        <w:t>solving at high-crime hot spots have all been shown to be linked to crime prevention.”</w:t>
      </w:r>
      <w:r w:rsidR="001F5A0C">
        <w:rPr>
          <w:rFonts w:ascii="Arial" w:hAnsi="Arial" w:cs="Arial"/>
          <w:color w:val="000000" w:themeColor="text1"/>
          <w:sz w:val="20"/>
          <w:szCs w:val="20"/>
        </w:rPr>
        <w:tab/>
      </w:r>
      <w:r w:rsidR="001F5A0C">
        <w:rPr>
          <w:rFonts w:ascii="Arial" w:hAnsi="Arial" w:cs="Arial"/>
          <w:color w:val="000000" w:themeColor="text1"/>
          <w:sz w:val="20"/>
          <w:szCs w:val="20"/>
        </w:rPr>
        <w:tab/>
      </w:r>
      <w:r w:rsidR="00DE1D68">
        <w:rPr>
          <w:rFonts w:ascii="Arial" w:hAnsi="Arial" w:cs="Arial"/>
          <w:sz w:val="20"/>
          <w:szCs w:val="20"/>
        </w:rPr>
        <w:tab/>
      </w:r>
      <w:r w:rsidR="00DE1D68">
        <w:rPr>
          <w:rFonts w:ascii="Arial" w:hAnsi="Arial" w:cs="Arial"/>
          <w:sz w:val="20"/>
          <w:szCs w:val="20"/>
        </w:rPr>
        <w:tab/>
      </w:r>
      <w:r w:rsidR="006529E3" w:rsidRPr="00DE7DB9">
        <w:rPr>
          <w:rFonts w:ascii="Arial" w:hAnsi="Arial" w:cs="Arial"/>
          <w:color w:val="000000" w:themeColor="text1"/>
          <w:sz w:val="20"/>
          <w:szCs w:val="20"/>
        </w:rPr>
        <w:t xml:space="preserve">Crimes committed within communities are likely to have an indelible impact on residents, which </w:t>
      </w:r>
      <w:r w:rsidR="006D4169" w:rsidRPr="00DE7DB9">
        <w:rPr>
          <w:rFonts w:ascii="Arial" w:hAnsi="Arial" w:cs="Arial"/>
          <w:color w:val="000000" w:themeColor="text1"/>
          <w:sz w:val="20"/>
          <w:szCs w:val="20"/>
        </w:rPr>
        <w:t xml:space="preserve">is also likely to have an impact on the community’s willingness to engage with each other. It is paramount that officers are prompt and effectively responding against such crimes, to increase the public’s perception </w:t>
      </w:r>
      <w:r w:rsidR="00DE7DB9" w:rsidRPr="00DE7DB9">
        <w:rPr>
          <w:rFonts w:ascii="Arial" w:hAnsi="Arial" w:cs="Arial"/>
          <w:color w:val="000000" w:themeColor="text1"/>
          <w:sz w:val="20"/>
          <w:szCs w:val="20"/>
        </w:rPr>
        <w:t xml:space="preserve">of them and to prevent repeat victimisation. </w:t>
      </w:r>
      <w:r w:rsidR="00CA236C" w:rsidRPr="00CA236C">
        <w:rPr>
          <w:rFonts w:ascii="Arial" w:hAnsi="Arial" w:cs="Arial"/>
          <w:color w:val="000000"/>
          <w:sz w:val="20"/>
          <w:szCs w:val="20"/>
          <w:shd w:val="clear" w:color="auto" w:fill="FFFFFF"/>
        </w:rPr>
        <w:t xml:space="preserve">Therefor it is </w:t>
      </w:r>
      <w:r w:rsidR="00DE7DB9">
        <w:rPr>
          <w:rFonts w:ascii="Arial" w:hAnsi="Arial" w:cs="Arial"/>
          <w:color w:val="000000"/>
          <w:sz w:val="20"/>
          <w:szCs w:val="20"/>
          <w:shd w:val="clear" w:color="auto" w:fill="FFFFFF"/>
        </w:rPr>
        <w:t xml:space="preserve">utmost important </w:t>
      </w:r>
      <w:r w:rsidR="00CA236C" w:rsidRPr="00CA236C">
        <w:rPr>
          <w:rFonts w:ascii="Arial" w:hAnsi="Arial" w:cs="Arial"/>
          <w:color w:val="000000"/>
          <w:sz w:val="20"/>
          <w:szCs w:val="20"/>
          <w:shd w:val="clear" w:color="auto" w:fill="FFFFFF"/>
        </w:rPr>
        <w:t xml:space="preserve">that police forces are consistently engaging with communities to ensure that members of the public voices are being heard, as well as their concerns being targeted. If communities have strong public confidence in the police, then they will be more likely to report crimes and anti-social behaviour which goes in hand with policing with consent. Policing by consent is derived from the nine principles of policing, first outlined by Sir. Robert Peel in 1829 which is rooted in the belief that for policing to be effective, there must be a broad public support for a police service’s actions. </w:t>
      </w:r>
      <w:r w:rsidR="001F5A0C">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DE1D68">
        <w:rPr>
          <w:rFonts w:ascii="Arial" w:hAnsi="Arial" w:cs="Arial"/>
          <w:color w:val="000000" w:themeColor="text1"/>
          <w:sz w:val="20"/>
          <w:szCs w:val="20"/>
        </w:rPr>
        <w:tab/>
      </w:r>
      <w:r w:rsidR="0068629C">
        <w:rPr>
          <w:rFonts w:ascii="Arial" w:hAnsi="Arial" w:cs="Arial"/>
          <w:color w:val="000000"/>
          <w:sz w:val="20"/>
          <w:szCs w:val="20"/>
          <w:shd w:val="clear" w:color="auto" w:fill="FFFFFF"/>
        </w:rPr>
        <w:t>I</w:t>
      </w:r>
      <w:r w:rsidR="00CA236C" w:rsidRPr="00CA236C">
        <w:rPr>
          <w:rFonts w:ascii="Arial" w:hAnsi="Arial" w:cs="Arial"/>
          <w:color w:val="000000"/>
          <w:sz w:val="20"/>
          <w:szCs w:val="20"/>
          <w:shd w:val="clear" w:color="auto" w:fill="FFFFFF"/>
        </w:rPr>
        <w:t xml:space="preserve">n conclusion, </w:t>
      </w:r>
      <w:r w:rsidR="00DB2160">
        <w:rPr>
          <w:rFonts w:ascii="Arial" w:hAnsi="Arial" w:cs="Arial"/>
          <w:color w:val="000000"/>
          <w:sz w:val="20"/>
          <w:szCs w:val="20"/>
          <w:shd w:val="clear" w:color="auto" w:fill="FFFFFF"/>
        </w:rPr>
        <w:t xml:space="preserve">it is clear that public confidence and police legitimacy </w:t>
      </w:r>
      <w:r w:rsidR="008B5733">
        <w:rPr>
          <w:rFonts w:ascii="Arial" w:hAnsi="Arial" w:cs="Arial"/>
          <w:color w:val="000000"/>
          <w:sz w:val="20"/>
          <w:szCs w:val="20"/>
          <w:shd w:val="clear" w:color="auto" w:fill="FFFFFF"/>
        </w:rPr>
        <w:t xml:space="preserve">should be at the forefront of police forces service delivery plans. It should be considered as a core element of policing, as failures to prioritise these elements have had a detrimental impact on communities’ willingness to engage with the police. Tragic cases like Fiona Pilkington will forever stay with members of the public and the trust the public has in the police, may be significantly hard to regain. </w:t>
      </w:r>
      <w:r w:rsidR="00DB2160">
        <w:rPr>
          <w:rFonts w:ascii="Arial" w:hAnsi="Arial" w:cs="Arial"/>
          <w:color w:val="000000"/>
          <w:sz w:val="20"/>
          <w:szCs w:val="20"/>
          <w:shd w:val="clear" w:color="auto" w:fill="FFFFFF"/>
        </w:rPr>
        <w:t>I believe that</w:t>
      </w:r>
      <w:r w:rsidR="008B5733">
        <w:rPr>
          <w:rFonts w:ascii="Arial" w:hAnsi="Arial" w:cs="Arial"/>
          <w:color w:val="000000"/>
          <w:sz w:val="20"/>
          <w:szCs w:val="20"/>
          <w:shd w:val="clear" w:color="auto" w:fill="FFFFFF"/>
        </w:rPr>
        <w:t xml:space="preserve"> t</w:t>
      </w:r>
      <w:r w:rsidR="00DB2160">
        <w:rPr>
          <w:rFonts w:ascii="Arial" w:hAnsi="Arial" w:cs="Arial"/>
          <w:color w:val="000000"/>
          <w:sz w:val="20"/>
          <w:szCs w:val="20"/>
          <w:shd w:val="clear" w:color="auto" w:fill="FFFFFF"/>
        </w:rPr>
        <w:t xml:space="preserve">he </w:t>
      </w:r>
      <w:r w:rsidR="00CA236C" w:rsidRPr="00CA236C">
        <w:rPr>
          <w:rFonts w:ascii="Arial" w:hAnsi="Arial" w:cs="Arial"/>
          <w:color w:val="000000"/>
          <w:sz w:val="20"/>
          <w:szCs w:val="20"/>
          <w:shd w:val="clear" w:color="auto" w:fill="FFFFFF"/>
        </w:rPr>
        <w:t>fundamental elements to maintain community cohesion is to foster a safe and trusting environment, allowing residents to provide their input on areas on concern. In addition to this, it is paramount to take into account both members of the community and the police’s organ</w:t>
      </w:r>
      <w:r w:rsidR="007B0C8F">
        <w:rPr>
          <w:rFonts w:ascii="Arial" w:hAnsi="Arial" w:cs="Arial"/>
          <w:color w:val="000000"/>
          <w:sz w:val="20"/>
          <w:szCs w:val="20"/>
          <w:shd w:val="clear" w:color="auto" w:fill="FFFFFF"/>
        </w:rPr>
        <w:t xml:space="preserve">isations motivations. </w:t>
      </w:r>
      <w:r w:rsidR="00CA236C" w:rsidRPr="00CA236C">
        <w:rPr>
          <w:rFonts w:ascii="Arial" w:hAnsi="Arial" w:cs="Arial"/>
          <w:color w:val="000000"/>
          <w:sz w:val="20"/>
          <w:szCs w:val="20"/>
          <w:shd w:val="clear" w:color="auto" w:fill="FFFFFF"/>
        </w:rPr>
        <w:t>The police must be transparent and open at all times, and ensure that they communicate with communities to understand their needs and concerns. The better relationship the police have with certain communities, the more confidence the public will have in the police.</w:t>
      </w:r>
    </w:p>
    <w:p w14:paraId="6AF492AB" w14:textId="77777777" w:rsidR="00CA236C" w:rsidRPr="00CA236C" w:rsidRDefault="00CA236C" w:rsidP="00CA236C">
      <w:pPr>
        <w:rPr>
          <w:rFonts w:ascii="Arial" w:hAnsi="Arial" w:cs="Arial"/>
          <w:color w:val="000000"/>
          <w:sz w:val="20"/>
          <w:szCs w:val="20"/>
          <w:shd w:val="clear" w:color="auto" w:fill="FFFFFF"/>
        </w:rPr>
      </w:pPr>
    </w:p>
    <w:p w14:paraId="43ABA694" w14:textId="79EBE446" w:rsidR="00CA236C" w:rsidRPr="00CA236C" w:rsidRDefault="00EF54F1" w:rsidP="00CA236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Word Count: </w:t>
      </w:r>
      <w:r w:rsidR="00DB2160" w:rsidRPr="00DB2160">
        <w:rPr>
          <w:rFonts w:ascii="Arial" w:hAnsi="Arial" w:cs="Arial"/>
          <w:color w:val="000000" w:themeColor="text1"/>
          <w:sz w:val="20"/>
          <w:szCs w:val="20"/>
          <w:shd w:val="clear" w:color="auto" w:fill="FFFFFF"/>
        </w:rPr>
        <w:t>1</w:t>
      </w:r>
      <w:r w:rsidR="008B5733">
        <w:rPr>
          <w:rFonts w:ascii="Arial" w:hAnsi="Arial" w:cs="Arial"/>
          <w:color w:val="000000" w:themeColor="text1"/>
          <w:sz w:val="20"/>
          <w:szCs w:val="20"/>
          <w:shd w:val="clear" w:color="auto" w:fill="FFFFFF"/>
        </w:rPr>
        <w:t>,</w:t>
      </w:r>
      <w:r w:rsidR="00DE1D68">
        <w:rPr>
          <w:rFonts w:ascii="Arial" w:hAnsi="Arial" w:cs="Arial"/>
          <w:color w:val="000000" w:themeColor="text1"/>
          <w:sz w:val="20"/>
          <w:szCs w:val="20"/>
          <w:shd w:val="clear" w:color="auto" w:fill="FFFFFF"/>
        </w:rPr>
        <w:t>097</w:t>
      </w:r>
    </w:p>
    <w:p w14:paraId="2B224A5E" w14:textId="77777777" w:rsidR="00CA236C" w:rsidRDefault="00CA236C"/>
    <w:p w14:paraId="5D8BC061" w14:textId="77777777" w:rsidR="00FB3DA1" w:rsidRDefault="00FB3DA1"/>
    <w:p w14:paraId="556026F9" w14:textId="77777777" w:rsidR="00FB3DA1" w:rsidRDefault="00FB3DA1"/>
    <w:p w14:paraId="64C40136" w14:textId="77777777" w:rsidR="00FB3DA1" w:rsidRDefault="00FB3DA1"/>
    <w:p w14:paraId="4E6F5DE4" w14:textId="77777777" w:rsidR="00FB3DA1" w:rsidRDefault="00FB3DA1"/>
    <w:p w14:paraId="2171D589" w14:textId="77777777" w:rsidR="00FB3DA1" w:rsidRDefault="00FB3DA1"/>
    <w:p w14:paraId="2719BD37" w14:textId="77777777" w:rsidR="00FB3DA1" w:rsidRDefault="00FB3DA1"/>
    <w:p w14:paraId="217CB5A8" w14:textId="77777777" w:rsidR="00FB3DA1" w:rsidRDefault="00FB3DA1"/>
    <w:p w14:paraId="4851BD3B" w14:textId="77777777" w:rsidR="00FB3DA1" w:rsidRDefault="00FB3DA1"/>
    <w:p w14:paraId="02D55A0D" w14:textId="77777777" w:rsidR="00FB3DA1" w:rsidRDefault="00FB3DA1"/>
    <w:p w14:paraId="4DEC617D" w14:textId="77777777" w:rsidR="00FB3DA1" w:rsidRDefault="00FB3DA1"/>
    <w:p w14:paraId="0064DE2B" w14:textId="77777777" w:rsidR="00FB3DA1" w:rsidRDefault="00FB3DA1"/>
    <w:p w14:paraId="38ABD55D" w14:textId="77777777" w:rsidR="00FB3DA1" w:rsidRDefault="00FB3DA1"/>
    <w:p w14:paraId="33251E0A" w14:textId="77777777" w:rsidR="00FB3DA1" w:rsidRDefault="00FB3DA1"/>
    <w:p w14:paraId="74CC763F" w14:textId="1A7F64E0" w:rsidR="00FB3DA1" w:rsidRDefault="00FB3DA1"/>
    <w:p w14:paraId="244DB45A" w14:textId="540CA567" w:rsidR="00B75DBC" w:rsidRDefault="00B75DBC"/>
    <w:p w14:paraId="04324FEA" w14:textId="19308247" w:rsidR="00B75DBC" w:rsidRDefault="00B75DBC"/>
    <w:p w14:paraId="75028F18" w14:textId="7E38797C" w:rsidR="00B75DBC" w:rsidRDefault="00B75DBC"/>
    <w:p w14:paraId="57998E4B" w14:textId="38F4C404" w:rsidR="00B75DBC" w:rsidRDefault="00B75DBC"/>
    <w:p w14:paraId="21108F18" w14:textId="134E43B1" w:rsidR="00B75DBC" w:rsidRDefault="00B75DBC"/>
    <w:p w14:paraId="3C87AB14" w14:textId="3BBAE692" w:rsidR="00B75DBC" w:rsidRDefault="00B75DBC"/>
    <w:p w14:paraId="0C2C53BF" w14:textId="1B957EA9" w:rsidR="00B75DBC" w:rsidRDefault="00B75DBC"/>
    <w:p w14:paraId="5128DCAE" w14:textId="77777777" w:rsidR="00B75DBC" w:rsidRDefault="00B75DBC"/>
    <w:p w14:paraId="180198DA" w14:textId="77777777" w:rsidR="00DB7F8E" w:rsidRDefault="00DB7F8E"/>
    <w:p w14:paraId="62E14E1D" w14:textId="196483E2" w:rsidR="00EF54F1" w:rsidRPr="008B5733" w:rsidRDefault="00EF54F1" w:rsidP="008B5733">
      <w:pPr>
        <w:pStyle w:val="ListParagraph"/>
        <w:numPr>
          <w:ilvl w:val="0"/>
          <w:numId w:val="1"/>
        </w:numPr>
        <w:overflowPunct w:val="0"/>
        <w:autoSpaceDE w:val="0"/>
        <w:autoSpaceDN w:val="0"/>
        <w:adjustRightInd w:val="0"/>
        <w:spacing w:before="240"/>
        <w:jc w:val="both"/>
        <w:textAlignment w:val="baseline"/>
        <w:rPr>
          <w:rFonts w:ascii="Arial" w:hAnsi="Arial" w:cs="Arial"/>
          <w:lang w:eastAsia="en-GB"/>
        </w:rPr>
      </w:pPr>
      <w:r w:rsidRPr="008B5733">
        <w:rPr>
          <w:rFonts w:ascii="Arial" w:hAnsi="Arial" w:cs="Arial"/>
          <w:lang w:eastAsia="en-GB"/>
        </w:rPr>
        <w:lastRenderedPageBreak/>
        <w:t>Assess the strengths and weakness of different policing models in relation to crime/victimisation and the public and explore crime prevention theories initiates and strategies</w:t>
      </w:r>
    </w:p>
    <w:p w14:paraId="787EA43F" w14:textId="77777777" w:rsidR="00EF54F1" w:rsidRPr="00EF54F1" w:rsidRDefault="00EF54F1" w:rsidP="00EF54F1">
      <w:pPr>
        <w:overflowPunct w:val="0"/>
        <w:autoSpaceDE w:val="0"/>
        <w:autoSpaceDN w:val="0"/>
        <w:adjustRightInd w:val="0"/>
        <w:spacing w:before="240"/>
        <w:ind w:left="720"/>
        <w:contextualSpacing/>
        <w:jc w:val="both"/>
        <w:textAlignment w:val="baseline"/>
        <w:rPr>
          <w:rFonts w:ascii="Arial" w:hAnsi="Arial" w:cs="Arial"/>
        </w:rPr>
      </w:pPr>
    </w:p>
    <w:p w14:paraId="2D6FEC70" w14:textId="77777777" w:rsidR="00EF54F1" w:rsidRPr="00EF54F1" w:rsidRDefault="00EF54F1" w:rsidP="00EF54F1">
      <w:pPr>
        <w:overflowPunct w:val="0"/>
        <w:autoSpaceDE w:val="0"/>
        <w:autoSpaceDN w:val="0"/>
        <w:adjustRightInd w:val="0"/>
        <w:spacing w:before="240"/>
        <w:ind w:left="720"/>
        <w:contextualSpacing/>
        <w:jc w:val="both"/>
        <w:textAlignment w:val="baseline"/>
        <w:rPr>
          <w:rFonts w:ascii="Arial" w:hAnsi="Arial" w:cs="Arial"/>
        </w:rPr>
      </w:pPr>
      <w:r w:rsidRPr="00EF54F1">
        <w:rPr>
          <w:rFonts w:ascii="Arial" w:hAnsi="Arial" w:cs="Arial"/>
        </w:rPr>
        <w:t>Explain and employ analytical products provided by intelligence specialists during the course of an investigation</w:t>
      </w:r>
    </w:p>
    <w:p w14:paraId="39CE5FBA" w14:textId="77777777" w:rsidR="00EF54F1" w:rsidRPr="00EF54F1" w:rsidRDefault="00EF54F1" w:rsidP="00EF54F1"/>
    <w:p w14:paraId="3D3B30A5" w14:textId="77777777" w:rsidR="00EF54F1" w:rsidRPr="00EF54F1" w:rsidRDefault="00EF54F1" w:rsidP="00EF54F1"/>
    <w:p w14:paraId="643E146B" w14:textId="2838783C" w:rsidR="002F5432" w:rsidRDefault="002F5432" w:rsidP="00EF54F1"/>
    <w:p w14:paraId="19696C0B" w14:textId="4E526AA2" w:rsidR="002F5432" w:rsidRPr="00F64A24" w:rsidRDefault="002F5432" w:rsidP="00B81F0D">
      <w:pPr>
        <w:jc w:val="both"/>
        <w:rPr>
          <w:rFonts w:ascii="Arial" w:hAnsi="Arial" w:cs="Arial"/>
          <w:sz w:val="20"/>
          <w:szCs w:val="20"/>
        </w:rPr>
      </w:pPr>
      <w:r w:rsidRPr="00F64A24">
        <w:rPr>
          <w:rFonts w:ascii="Arial" w:hAnsi="Arial" w:cs="Arial"/>
          <w:sz w:val="20"/>
          <w:szCs w:val="20"/>
        </w:rPr>
        <w:t xml:space="preserve">Problem-oriented policing (POP) is a problem-solving model which is popular within </w:t>
      </w:r>
      <w:r w:rsidR="00F64A24" w:rsidRPr="00F64A24">
        <w:rPr>
          <w:rFonts w:ascii="Arial" w:hAnsi="Arial" w:cs="Arial"/>
          <w:sz w:val="20"/>
          <w:szCs w:val="20"/>
        </w:rPr>
        <w:t xml:space="preserve">British </w:t>
      </w:r>
      <w:r w:rsidRPr="00F64A24">
        <w:rPr>
          <w:rFonts w:ascii="Arial" w:hAnsi="Arial" w:cs="Arial"/>
          <w:sz w:val="20"/>
          <w:szCs w:val="20"/>
        </w:rPr>
        <w:t>policing. Its purpose is to identify a cause which is linked to specific problems within different areas of policing</w:t>
      </w:r>
      <w:r w:rsidR="00B81F0D" w:rsidRPr="00F64A24">
        <w:rPr>
          <w:rFonts w:ascii="Arial" w:hAnsi="Arial" w:cs="Arial"/>
          <w:sz w:val="20"/>
          <w:szCs w:val="20"/>
        </w:rPr>
        <w:t xml:space="preserve">, and to develop a tailored targeted response to resolve the identified issues. </w:t>
      </w:r>
    </w:p>
    <w:p w14:paraId="23188F7C" w14:textId="78269D17" w:rsidR="00EF54F1" w:rsidRDefault="00EF54F1" w:rsidP="00B81F0D">
      <w:pPr>
        <w:ind w:firstLine="720"/>
        <w:jc w:val="both"/>
        <w:rPr>
          <w:rFonts w:ascii="Arial" w:hAnsi="Arial" w:cs="Arial"/>
          <w:sz w:val="20"/>
          <w:szCs w:val="20"/>
        </w:rPr>
      </w:pPr>
      <w:r w:rsidRPr="00EF54F1">
        <w:rPr>
          <w:rFonts w:ascii="Arial" w:hAnsi="Arial" w:cs="Arial"/>
          <w:sz w:val="20"/>
          <w:szCs w:val="20"/>
        </w:rPr>
        <w:t>According to the College of Policing (</w:t>
      </w:r>
      <w:r w:rsidR="00B81F0D">
        <w:rPr>
          <w:rFonts w:ascii="Arial" w:hAnsi="Arial" w:cs="Arial"/>
          <w:sz w:val="20"/>
          <w:szCs w:val="20"/>
        </w:rPr>
        <w:t>N.D)</w:t>
      </w:r>
      <w:r w:rsidRPr="00EF54F1">
        <w:rPr>
          <w:rFonts w:ascii="Arial" w:hAnsi="Arial" w:cs="Arial"/>
          <w:sz w:val="20"/>
          <w:szCs w:val="20"/>
        </w:rPr>
        <w:t xml:space="preserve"> </w:t>
      </w:r>
      <w:r w:rsidR="00716072">
        <w:rPr>
          <w:rFonts w:ascii="Arial" w:hAnsi="Arial" w:cs="Arial"/>
          <w:sz w:val="20"/>
          <w:szCs w:val="20"/>
        </w:rPr>
        <w:t>“</w:t>
      </w:r>
      <w:r w:rsidRPr="00EF54F1">
        <w:rPr>
          <w:rFonts w:ascii="Arial" w:hAnsi="Arial" w:cs="Arial"/>
          <w:sz w:val="20"/>
          <w:szCs w:val="20"/>
        </w:rPr>
        <w:t>met</w:t>
      </w:r>
      <w:r w:rsidR="00716072">
        <w:rPr>
          <w:rFonts w:ascii="Arial" w:hAnsi="Arial" w:cs="Arial"/>
          <w:sz w:val="20"/>
          <w:szCs w:val="20"/>
        </w:rPr>
        <w:t>a</w:t>
      </w:r>
      <w:r w:rsidRPr="00EF54F1">
        <w:rPr>
          <w:rFonts w:ascii="Arial" w:hAnsi="Arial" w:cs="Arial"/>
          <w:sz w:val="20"/>
          <w:szCs w:val="20"/>
        </w:rPr>
        <w:t>-analysis found that POP led to a small but meaningful, statistically significant effect on crime and disorder compared to business as policing. One primary study showed a statistically significant increase in victimisation; however, the intervention was reported to have notable implementation difficulties.</w:t>
      </w:r>
      <w:r w:rsidR="00716072">
        <w:rPr>
          <w:rFonts w:ascii="Arial" w:hAnsi="Arial" w:cs="Arial"/>
          <w:sz w:val="20"/>
          <w:szCs w:val="20"/>
        </w:rPr>
        <w:t>”</w:t>
      </w:r>
      <w:r w:rsidRPr="00EF54F1">
        <w:rPr>
          <w:rFonts w:ascii="Arial" w:hAnsi="Arial" w:cs="Arial"/>
          <w:sz w:val="20"/>
          <w:szCs w:val="20"/>
        </w:rPr>
        <w:t xml:space="preserve"> Overall, the evidence suggested that POP led to a 33.8% reduction in crime and disorder which is reduced levels of general offending. </w:t>
      </w:r>
    </w:p>
    <w:p w14:paraId="3F3C3940" w14:textId="18AE401F" w:rsidR="00490326" w:rsidRDefault="00EF54F1" w:rsidP="00490326">
      <w:pPr>
        <w:ind w:firstLine="720"/>
        <w:jc w:val="both"/>
        <w:rPr>
          <w:rFonts w:ascii="Arial" w:hAnsi="Arial" w:cs="Arial"/>
          <w:sz w:val="20"/>
          <w:szCs w:val="20"/>
        </w:rPr>
      </w:pPr>
      <w:r w:rsidRPr="00EF54F1">
        <w:rPr>
          <w:rFonts w:ascii="Arial" w:hAnsi="Arial" w:cs="Arial"/>
          <w:sz w:val="20"/>
          <w:szCs w:val="20"/>
        </w:rPr>
        <w:t xml:space="preserve">The SARA Model founded by Eck and Spelman (1987) is a decision-making model that incorporates analysis and research, tailoring solutions to specific problems and evaluating the effectiveness of those responses. </w:t>
      </w:r>
      <w:r w:rsidR="00470667">
        <w:rPr>
          <w:rFonts w:ascii="Arial" w:hAnsi="Arial" w:cs="Arial"/>
          <w:sz w:val="20"/>
          <w:szCs w:val="20"/>
        </w:rPr>
        <w:t>There are four stages of the SARA model of problem solving which is scanning and identifying a particular problem, analysis of the causes of the problem identified, develop an evidence-based response to target the particular problem, and finally assessment of the impact of the response taken</w:t>
      </w:r>
      <w:r w:rsidR="00F64A24">
        <w:rPr>
          <w:rFonts w:ascii="Arial" w:hAnsi="Arial" w:cs="Arial"/>
          <w:sz w:val="20"/>
          <w:szCs w:val="20"/>
        </w:rPr>
        <w:t xml:space="preserve">; </w:t>
      </w:r>
      <w:r w:rsidR="00470667">
        <w:rPr>
          <w:rFonts w:ascii="Arial" w:hAnsi="Arial" w:cs="Arial"/>
          <w:sz w:val="20"/>
          <w:szCs w:val="20"/>
        </w:rPr>
        <w:t xml:space="preserve">followed by evaluating approaches taken to identify what worked well and what didn’t work well. </w:t>
      </w:r>
      <w:r w:rsidR="00E97B8E">
        <w:rPr>
          <w:rFonts w:ascii="Arial" w:hAnsi="Arial" w:cs="Arial"/>
          <w:sz w:val="20"/>
          <w:szCs w:val="20"/>
        </w:rPr>
        <w:t xml:space="preserve">Although the SARA model is popular in the process of tackling problem-oriented policing, it does come with its strengths and weaknesses. It is of my opinion that a strength of the model is that it has a short and precise acronym, therefor makes it easy to remember and follow in a structured approach. </w:t>
      </w:r>
      <w:r w:rsidR="00373953">
        <w:rPr>
          <w:rFonts w:ascii="Arial" w:hAnsi="Arial" w:cs="Arial"/>
          <w:sz w:val="20"/>
          <w:szCs w:val="20"/>
        </w:rPr>
        <w:t>However, this can also be a weakness</w:t>
      </w:r>
      <w:r w:rsidR="002505CB">
        <w:rPr>
          <w:rFonts w:ascii="Arial" w:hAnsi="Arial" w:cs="Arial"/>
          <w:sz w:val="20"/>
          <w:szCs w:val="20"/>
        </w:rPr>
        <w:t xml:space="preserve"> due to its lack of complexity. This is because</w:t>
      </w:r>
      <w:r w:rsidR="00373953">
        <w:rPr>
          <w:rFonts w:ascii="Arial" w:hAnsi="Arial" w:cs="Arial"/>
          <w:sz w:val="20"/>
          <w:szCs w:val="20"/>
        </w:rPr>
        <w:t xml:space="preserve"> a</w:t>
      </w:r>
      <w:r w:rsidR="002505CB">
        <w:rPr>
          <w:rFonts w:ascii="Arial" w:hAnsi="Arial" w:cs="Arial"/>
          <w:sz w:val="20"/>
          <w:szCs w:val="20"/>
        </w:rPr>
        <w:t xml:space="preserve"> </w:t>
      </w:r>
      <w:r w:rsidR="00373953">
        <w:rPr>
          <w:rFonts w:ascii="Arial" w:hAnsi="Arial" w:cs="Arial"/>
          <w:sz w:val="20"/>
          <w:szCs w:val="20"/>
        </w:rPr>
        <w:t xml:space="preserve">structured linear approach to problem solving is not always beneficial to tackling a more complex problem. From my experience, problem solving can sometimes be a trial-and-error process and cannot always be solved from following a linear process. </w:t>
      </w:r>
      <w:r w:rsidR="002505CB">
        <w:rPr>
          <w:rFonts w:ascii="Arial" w:hAnsi="Arial" w:cs="Arial"/>
          <w:sz w:val="20"/>
          <w:szCs w:val="20"/>
        </w:rPr>
        <w:t>This point has been supported by</w:t>
      </w:r>
      <w:r w:rsidR="00490326">
        <w:rPr>
          <w:rFonts w:ascii="Arial" w:hAnsi="Arial" w:cs="Arial"/>
          <w:sz w:val="20"/>
          <w:szCs w:val="20"/>
        </w:rPr>
        <w:t xml:space="preserve"> critics</w:t>
      </w:r>
      <w:r w:rsidR="002505CB">
        <w:rPr>
          <w:rFonts w:ascii="Arial" w:hAnsi="Arial" w:cs="Arial"/>
          <w:sz w:val="20"/>
          <w:szCs w:val="20"/>
        </w:rPr>
        <w:t xml:space="preserve"> </w:t>
      </w:r>
      <w:r w:rsidR="00490326">
        <w:rPr>
          <w:rFonts w:ascii="Arial" w:hAnsi="Arial" w:cs="Arial"/>
          <w:sz w:val="20"/>
          <w:szCs w:val="20"/>
        </w:rPr>
        <w:t>(</w:t>
      </w:r>
      <w:r w:rsidR="002505CB">
        <w:rPr>
          <w:rFonts w:ascii="Arial" w:hAnsi="Arial" w:cs="Arial"/>
          <w:sz w:val="20"/>
          <w:szCs w:val="20"/>
        </w:rPr>
        <w:t>Sidebottom &amp; Tilley</w:t>
      </w:r>
      <w:r w:rsidR="00490326">
        <w:rPr>
          <w:rFonts w:ascii="Arial" w:hAnsi="Arial" w:cs="Arial"/>
          <w:sz w:val="20"/>
          <w:szCs w:val="20"/>
        </w:rPr>
        <w:t xml:space="preserve"> </w:t>
      </w:r>
      <w:r w:rsidR="002505CB">
        <w:rPr>
          <w:rFonts w:ascii="Arial" w:hAnsi="Arial" w:cs="Arial"/>
          <w:sz w:val="20"/>
          <w:szCs w:val="20"/>
        </w:rPr>
        <w:t xml:space="preserve">2010, pp. 4-5) </w:t>
      </w:r>
      <w:r w:rsidR="00490326">
        <w:rPr>
          <w:rFonts w:ascii="Arial" w:hAnsi="Arial" w:cs="Arial"/>
          <w:sz w:val="20"/>
          <w:szCs w:val="20"/>
        </w:rPr>
        <w:t xml:space="preserve">who state that the model “overlooks the significance of problems or exaggerates others.” In addition to this, English criminologist Paul </w:t>
      </w:r>
      <w:proofErr w:type="spellStart"/>
      <w:r w:rsidR="00490326">
        <w:rPr>
          <w:rFonts w:ascii="Arial" w:hAnsi="Arial" w:cs="Arial"/>
          <w:sz w:val="20"/>
          <w:szCs w:val="20"/>
        </w:rPr>
        <w:t>Ekblom</w:t>
      </w:r>
      <w:proofErr w:type="spellEnd"/>
      <w:r w:rsidR="00490326">
        <w:rPr>
          <w:rFonts w:ascii="Arial" w:hAnsi="Arial" w:cs="Arial"/>
          <w:sz w:val="20"/>
          <w:szCs w:val="20"/>
        </w:rPr>
        <w:t xml:space="preserve"> stated “SARA gave practitioners an excellent start to problem solving, but it has insufficient depth of detail.” (Sidebottom &amp;. Tilley, 2010, p.5)</w:t>
      </w:r>
    </w:p>
    <w:p w14:paraId="73BFBB8C" w14:textId="3C357E29" w:rsidR="00490326" w:rsidRDefault="00490326" w:rsidP="00490326">
      <w:pPr>
        <w:ind w:firstLine="720"/>
        <w:jc w:val="both"/>
        <w:rPr>
          <w:rFonts w:ascii="Arial" w:hAnsi="Arial" w:cs="Arial"/>
          <w:sz w:val="20"/>
          <w:szCs w:val="20"/>
        </w:rPr>
      </w:pPr>
      <w:r>
        <w:rPr>
          <w:rFonts w:ascii="Arial" w:hAnsi="Arial" w:cs="Arial"/>
          <w:sz w:val="20"/>
          <w:szCs w:val="20"/>
        </w:rPr>
        <w:t xml:space="preserve">Due to issues identified with the SARA model, </w:t>
      </w:r>
      <w:proofErr w:type="spellStart"/>
      <w:r w:rsidR="00011AD3">
        <w:rPr>
          <w:rFonts w:ascii="Arial" w:hAnsi="Arial" w:cs="Arial"/>
          <w:sz w:val="20"/>
          <w:szCs w:val="20"/>
        </w:rPr>
        <w:t>Ekblom</w:t>
      </w:r>
      <w:proofErr w:type="spellEnd"/>
      <w:r w:rsidR="00011AD3">
        <w:rPr>
          <w:rFonts w:ascii="Arial" w:hAnsi="Arial" w:cs="Arial"/>
          <w:sz w:val="20"/>
          <w:szCs w:val="20"/>
        </w:rPr>
        <w:t xml:space="preserve"> designed a new </w:t>
      </w:r>
      <w:r>
        <w:rPr>
          <w:rFonts w:ascii="Arial" w:hAnsi="Arial" w:cs="Arial"/>
          <w:sz w:val="20"/>
          <w:szCs w:val="20"/>
        </w:rPr>
        <w:t xml:space="preserve">refurbished model which </w:t>
      </w:r>
      <w:r w:rsidR="00011AD3">
        <w:rPr>
          <w:rFonts w:ascii="Arial" w:hAnsi="Arial" w:cs="Arial"/>
          <w:sz w:val="20"/>
          <w:szCs w:val="20"/>
        </w:rPr>
        <w:t xml:space="preserve">is now known as the 5I’s.  </w:t>
      </w:r>
      <w:r>
        <w:rPr>
          <w:rFonts w:ascii="Arial" w:hAnsi="Arial" w:cs="Arial"/>
          <w:sz w:val="20"/>
          <w:szCs w:val="20"/>
        </w:rPr>
        <w:t xml:space="preserve">This is short for intelligence, intervention, implementation, involvement and impact. </w:t>
      </w:r>
      <w:r w:rsidR="00011AD3">
        <w:rPr>
          <w:rFonts w:ascii="Arial" w:hAnsi="Arial" w:cs="Arial"/>
          <w:sz w:val="20"/>
          <w:szCs w:val="20"/>
        </w:rPr>
        <w:t>This new refurbished model was created due to the SAR</w:t>
      </w:r>
      <w:r w:rsidR="0049131E">
        <w:rPr>
          <w:rFonts w:ascii="Arial" w:hAnsi="Arial" w:cs="Arial"/>
          <w:sz w:val="20"/>
          <w:szCs w:val="20"/>
        </w:rPr>
        <w:t>A</w:t>
      </w:r>
      <w:r w:rsidR="00011AD3">
        <w:rPr>
          <w:rFonts w:ascii="Arial" w:hAnsi="Arial" w:cs="Arial"/>
          <w:sz w:val="20"/>
          <w:szCs w:val="20"/>
        </w:rPr>
        <w:t xml:space="preserve"> model not being compatible when problem solving complex matters. </w:t>
      </w:r>
      <w:proofErr w:type="spellStart"/>
      <w:r w:rsidR="00011AD3">
        <w:rPr>
          <w:rFonts w:ascii="Arial" w:hAnsi="Arial" w:cs="Arial"/>
          <w:sz w:val="20"/>
          <w:szCs w:val="20"/>
        </w:rPr>
        <w:t>Ekblom</w:t>
      </w:r>
      <w:proofErr w:type="spellEnd"/>
      <w:r w:rsidR="00011AD3">
        <w:rPr>
          <w:rFonts w:ascii="Arial" w:hAnsi="Arial" w:cs="Arial"/>
          <w:sz w:val="20"/>
          <w:szCs w:val="20"/>
        </w:rPr>
        <w:t xml:space="preserve"> developed the 5I’s model with the intention of it to tackle the more complex side of problem solving. </w:t>
      </w:r>
      <w:r w:rsidR="00CB2F61">
        <w:rPr>
          <w:rFonts w:ascii="Arial" w:hAnsi="Arial" w:cs="Arial"/>
          <w:sz w:val="20"/>
          <w:szCs w:val="20"/>
        </w:rPr>
        <w:t xml:space="preserve">Never the less, despite </w:t>
      </w:r>
      <w:proofErr w:type="spellStart"/>
      <w:r w:rsidR="00CB2F61">
        <w:rPr>
          <w:rFonts w:ascii="Arial" w:hAnsi="Arial" w:cs="Arial"/>
          <w:sz w:val="20"/>
          <w:szCs w:val="20"/>
        </w:rPr>
        <w:t>Ekblom</w:t>
      </w:r>
      <w:proofErr w:type="spellEnd"/>
      <w:r w:rsidR="00CB2F61">
        <w:rPr>
          <w:rFonts w:ascii="Arial" w:hAnsi="Arial" w:cs="Arial"/>
          <w:sz w:val="20"/>
          <w:szCs w:val="20"/>
        </w:rPr>
        <w:t xml:space="preserve"> creating his own enhanced version of the </w:t>
      </w:r>
      <w:r w:rsidR="00AA29AF">
        <w:rPr>
          <w:rFonts w:ascii="Arial" w:hAnsi="Arial" w:cs="Arial"/>
          <w:sz w:val="20"/>
          <w:szCs w:val="20"/>
        </w:rPr>
        <w:t>SARA model, Sidebottom And Tilley (2010) conducted a survey consisting of officials and criminologists who had to decided which problem-solving model best suited the current crime setting. “Upon analysis of the results, 84% of the practitioners stated that SARA was the preferred method to use in problem-oriented policing.” (Sidebottom &amp; Tilley, 2010, pp. 11-13)</w:t>
      </w:r>
    </w:p>
    <w:p w14:paraId="5F36F5E6" w14:textId="78F98952" w:rsidR="00EF54F1" w:rsidRPr="00EF54F1" w:rsidRDefault="00AA29AF" w:rsidP="00FA7A8A">
      <w:pPr>
        <w:ind w:firstLine="720"/>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According to Clarke (1980) “</w:t>
      </w:r>
      <w:r w:rsidR="00EF54F1" w:rsidRPr="00EF54F1">
        <w:rPr>
          <w:rFonts w:ascii="Arial" w:hAnsi="Arial" w:cs="Arial"/>
          <w:color w:val="000000"/>
          <w:sz w:val="20"/>
          <w:szCs w:val="20"/>
          <w:shd w:val="clear" w:color="auto" w:fill="FFFFFF"/>
        </w:rPr>
        <w:t>Situational crime prevention rests on a sound foundation of criminological theories such as routine activity theory, crime pattern theory, and the rational choice perspective</w:t>
      </w:r>
      <w:r>
        <w:rPr>
          <w:rFonts w:ascii="Arial" w:hAnsi="Arial" w:cs="Arial"/>
          <w:color w:val="000000"/>
          <w:sz w:val="20"/>
          <w:szCs w:val="20"/>
          <w:shd w:val="clear" w:color="auto" w:fill="FFFFFF"/>
        </w:rPr>
        <w:t xml:space="preserve">.” The </w:t>
      </w:r>
      <w:r w:rsidR="00FA7A8A">
        <w:rPr>
          <w:rFonts w:ascii="Arial" w:hAnsi="Arial" w:cs="Arial"/>
          <w:color w:val="000000"/>
          <w:sz w:val="20"/>
          <w:szCs w:val="20"/>
          <w:shd w:val="clear" w:color="auto" w:fill="FFFFFF"/>
        </w:rPr>
        <w:t>r</w:t>
      </w:r>
      <w:r>
        <w:rPr>
          <w:rFonts w:ascii="Arial" w:hAnsi="Arial" w:cs="Arial"/>
          <w:color w:val="000000"/>
          <w:sz w:val="20"/>
          <w:szCs w:val="20"/>
          <w:shd w:val="clear" w:color="auto" w:fill="FFFFFF"/>
        </w:rPr>
        <w:t>ou</w:t>
      </w:r>
      <w:r w:rsidR="00FA7A8A">
        <w:rPr>
          <w:rFonts w:ascii="Arial" w:hAnsi="Arial" w:cs="Arial"/>
          <w:color w:val="000000"/>
          <w:sz w:val="20"/>
          <w:szCs w:val="20"/>
          <w:shd w:val="clear" w:color="auto" w:fill="FFFFFF"/>
        </w:rPr>
        <w:t>tine</w:t>
      </w:r>
      <w:r w:rsidR="00EF54F1" w:rsidRPr="00EF54F1">
        <w:rPr>
          <w:rFonts w:ascii="Arial" w:hAnsi="Arial" w:cs="Arial"/>
          <w:color w:val="000000"/>
          <w:sz w:val="20"/>
          <w:szCs w:val="20"/>
          <w:shd w:val="clear" w:color="auto" w:fill="FFFFFF"/>
        </w:rPr>
        <w:t xml:space="preserve"> activity theory from Cohen and Felson (1979) states that crime occurs when three elements converge such as a motivated offender, a suitable target and the absence of a capable guardian. Their theory focuses on the characteristics of crime rather than the characteristics of the offender. An example of this is an offender may routinely walk-through specific neighbourhoods looking for homes that appear as easy targets for burglaries, because many families are in work throughout the day meaning their homes are unoccupied. By identifying and understanding these three elements of an offence, it is possible to determine options for reducing crime either by providing protection or removing the motivation and/or the target. The rational choice theory explains an offender’s preference to carry out a crime which is easy, rewarding and safe. There are a number of decisions that are made by a potential offender as they weigh </w:t>
      </w:r>
      <w:r w:rsidR="00EF54F1" w:rsidRPr="00EF54F1">
        <w:rPr>
          <w:rFonts w:ascii="Arial" w:hAnsi="Arial" w:cs="Arial"/>
          <w:color w:val="000000"/>
          <w:sz w:val="20"/>
          <w:szCs w:val="20"/>
          <w:shd w:val="clear" w:color="auto" w:fill="FFFFFF"/>
        </w:rPr>
        <w:lastRenderedPageBreak/>
        <w:t>up the costs and benefits of committing a crime. For example, the value of a particular product against the likelihood of being caught. (Cornish and Clarke, 1987)</w:t>
      </w:r>
    </w:p>
    <w:p w14:paraId="002D51A5" w14:textId="0E002BCA" w:rsidR="006959BD" w:rsidRDefault="006959BD" w:rsidP="00DB7F8E">
      <w:pPr>
        <w:ind w:firstLine="720"/>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Analysis in policing refers to completing a systematic assessment of crime and disorder in local areas. Analysis should be thorough and in depth to ensure patterns and trends relating to crimes being committed can be identified, and helps identify where prevention and diversion initiatives will be most effective. The National Intelligence Model provides intelligence to police forces all over the UK which helps identify and manage risk and enable them to make tactical decisions when deploying resources. </w:t>
      </w:r>
      <w:r w:rsidR="00EF54F1" w:rsidRPr="00EF54F1">
        <w:rPr>
          <w:rFonts w:ascii="Arial" w:hAnsi="Arial" w:cs="Arial"/>
          <w:color w:val="000000"/>
          <w:sz w:val="20"/>
          <w:szCs w:val="20"/>
          <w:shd w:val="clear" w:color="auto" w:fill="FFFFFF"/>
        </w:rPr>
        <w:t>There are four core intelligence products outlined with the National Intelligence Model, such as</w:t>
      </w:r>
      <w:r>
        <w:rPr>
          <w:rFonts w:ascii="Arial" w:hAnsi="Arial" w:cs="Arial"/>
          <w:color w:val="000000"/>
          <w:sz w:val="20"/>
          <w:szCs w:val="20"/>
          <w:shd w:val="clear" w:color="auto" w:fill="FFFFFF"/>
        </w:rPr>
        <w:t xml:space="preserve"> the strategic assessment, the tactical assessment, the problem profile and the target profile. The purpose of the strategic element is to review intelligence and assess seasonal trends, in order to predict what is likely to happen based on the information and intelligence available. An example of when the strategic assessment may be used, is during the preparation of planning an intelligence led operation.  It should include an overall picture of relevant policing issues along with any problems which may compromise the control strategy. </w:t>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t xml:space="preserve">The purpose of a tactical assessment is identifying any pressing trends of crime which is likely to only to be considered as a short-term issue. The assessment consists of a wide range of different sources of information to ensure that effective decision making is implemented. </w:t>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t xml:space="preserve">A subject profile refers to a detailed report of any suspected victims or suspects. The report contains information such the suspects Modus Operandi (MO) to describe the subject’s history when committing crimes, along with the impact factor risks which they pose to the public. The subject profile is able to predict criminal activity and develop crime prevention tactics. </w:t>
      </w:r>
      <w:r w:rsidR="00DB7F8E">
        <w:rPr>
          <w:rFonts w:ascii="Arial" w:hAnsi="Arial" w:cs="Arial"/>
          <w:color w:val="000000"/>
          <w:sz w:val="20"/>
          <w:szCs w:val="20"/>
          <w:shd w:val="clear" w:color="auto" w:fill="FFFFFF"/>
        </w:rPr>
        <w:t>This would be used the course of an investigation to obtain specific detail relating to an offender, to build information and intelligence relating to that person to ensure a successful operation by obtaining as much information as possible to support the needs of an investigation.</w:t>
      </w:r>
    </w:p>
    <w:p w14:paraId="16638528" w14:textId="159CD01D" w:rsidR="00EF54F1" w:rsidRDefault="006959BD" w:rsidP="00DB7F8E">
      <w:pPr>
        <w:ind w:firstLine="720"/>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fourth element is the problem profile. It should include information provided by external agencies </w:t>
      </w:r>
      <w:r w:rsidR="00DB7F8E">
        <w:rPr>
          <w:rFonts w:ascii="Arial" w:hAnsi="Arial" w:cs="Arial"/>
          <w:color w:val="000000"/>
          <w:sz w:val="20"/>
          <w:szCs w:val="20"/>
          <w:shd w:val="clear" w:color="auto" w:fill="FFFFFF"/>
        </w:rPr>
        <w:t xml:space="preserve">to </w:t>
      </w:r>
      <w:r>
        <w:rPr>
          <w:rFonts w:ascii="Arial" w:hAnsi="Arial" w:cs="Arial"/>
          <w:color w:val="000000"/>
          <w:sz w:val="20"/>
          <w:szCs w:val="20"/>
          <w:shd w:val="clear" w:color="auto" w:fill="FFFFFF"/>
        </w:rPr>
        <w:t xml:space="preserve">gather as much detail as possible. It should have justification for targeting hot spots and for its proportionality and necessity.  </w:t>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r>
      <w:r w:rsidR="00DB7F8E">
        <w:rPr>
          <w:rFonts w:ascii="Arial" w:hAnsi="Arial" w:cs="Arial"/>
          <w:color w:val="000000"/>
          <w:sz w:val="20"/>
          <w:szCs w:val="20"/>
          <w:shd w:val="clear" w:color="auto" w:fill="FFFFFF"/>
        </w:rPr>
        <w:tab/>
        <w:t xml:space="preserve">In conclusion, these analytical products can be used in various types of criminal investigations </w:t>
      </w:r>
      <w:r w:rsidR="003D2FC6">
        <w:rPr>
          <w:rFonts w:ascii="Arial" w:hAnsi="Arial" w:cs="Arial"/>
          <w:color w:val="000000"/>
          <w:sz w:val="20"/>
          <w:szCs w:val="20"/>
          <w:shd w:val="clear" w:color="auto" w:fill="FFFFFF"/>
        </w:rPr>
        <w:t>to achieve</w:t>
      </w:r>
      <w:r w:rsidR="00DB7F8E">
        <w:rPr>
          <w:rFonts w:ascii="Arial" w:hAnsi="Arial" w:cs="Arial"/>
          <w:color w:val="000000"/>
          <w:sz w:val="20"/>
          <w:szCs w:val="20"/>
          <w:shd w:val="clear" w:color="auto" w:fill="FFFFFF"/>
        </w:rPr>
        <w:t xml:space="preserve"> best evidence investigations to ensure a successful outcome. With a joint effort of a multi- agency approach and a carefully planned crime prevention service delivery, crime reports should descend and less persons should be victims of crime as a result of proactive and preventative policing strategies. </w:t>
      </w:r>
    </w:p>
    <w:p w14:paraId="60B9BC2D" w14:textId="77777777" w:rsidR="00DB7F8E" w:rsidRPr="00DB7F8E" w:rsidRDefault="00DB7F8E" w:rsidP="00DB7F8E">
      <w:pPr>
        <w:ind w:firstLine="720"/>
        <w:jc w:val="both"/>
        <w:rPr>
          <w:rFonts w:ascii="Arial" w:hAnsi="Arial" w:cs="Arial"/>
          <w:color w:val="000000"/>
          <w:sz w:val="20"/>
          <w:szCs w:val="20"/>
          <w:shd w:val="clear" w:color="auto" w:fill="FFFFFF"/>
        </w:rPr>
      </w:pPr>
    </w:p>
    <w:p w14:paraId="02F81BAA" w14:textId="0482A45A" w:rsidR="00EF54F1" w:rsidRPr="00F64A24" w:rsidRDefault="00EF54F1" w:rsidP="00EF54F1">
      <w:pPr>
        <w:rPr>
          <w:rFonts w:ascii="Arial" w:hAnsi="Arial" w:cs="Arial"/>
          <w:sz w:val="20"/>
          <w:szCs w:val="20"/>
        </w:rPr>
      </w:pPr>
      <w:r w:rsidRPr="00F64A24">
        <w:rPr>
          <w:rFonts w:ascii="Arial" w:hAnsi="Arial" w:cs="Arial"/>
          <w:sz w:val="20"/>
          <w:szCs w:val="20"/>
        </w:rPr>
        <w:t xml:space="preserve">Word Count: </w:t>
      </w:r>
      <w:r w:rsidR="00F64A24" w:rsidRPr="00F64A24">
        <w:rPr>
          <w:rFonts w:ascii="Arial" w:hAnsi="Arial" w:cs="Arial"/>
          <w:sz w:val="20"/>
          <w:szCs w:val="20"/>
        </w:rPr>
        <w:t>1,100.</w:t>
      </w:r>
    </w:p>
    <w:p w14:paraId="0349EADB" w14:textId="77777777" w:rsidR="00EF54F1" w:rsidRDefault="00EF54F1"/>
    <w:p w14:paraId="45C3797A" w14:textId="77777777" w:rsidR="00FB3DA1" w:rsidRDefault="00FB3DA1"/>
    <w:p w14:paraId="77180458" w14:textId="77777777" w:rsidR="00FB3DA1" w:rsidRDefault="00FB3DA1"/>
    <w:p w14:paraId="6F6BA405" w14:textId="77777777" w:rsidR="00FB3DA1" w:rsidRDefault="00FB3DA1"/>
    <w:p w14:paraId="0F803DFE" w14:textId="77777777" w:rsidR="00FB3DA1" w:rsidRDefault="00FB3DA1"/>
    <w:p w14:paraId="45D6FB96" w14:textId="77777777" w:rsidR="00FB3DA1" w:rsidRDefault="00FB3DA1"/>
    <w:p w14:paraId="637E79D0" w14:textId="77777777" w:rsidR="00FB3DA1" w:rsidRDefault="00FB3DA1"/>
    <w:p w14:paraId="061415FB" w14:textId="77777777" w:rsidR="00FB3DA1" w:rsidRDefault="00FB3DA1"/>
    <w:p w14:paraId="4B9BE37F" w14:textId="77777777" w:rsidR="00FB3DA1" w:rsidRDefault="00FB3DA1"/>
    <w:p w14:paraId="36736A83" w14:textId="77777777" w:rsidR="00FB3DA1" w:rsidRDefault="00FB3DA1"/>
    <w:p w14:paraId="04C9E23C" w14:textId="62F6F8E2" w:rsidR="00FB3DA1" w:rsidRDefault="00FB3DA1"/>
    <w:p w14:paraId="37B6EE23" w14:textId="77777777" w:rsidR="00DE1D68" w:rsidRDefault="00DE1D68"/>
    <w:p w14:paraId="4FF8C594" w14:textId="27A6DD66" w:rsidR="00FB3DA1" w:rsidRDefault="00FB3DA1"/>
    <w:p w14:paraId="478851E5" w14:textId="53BA8EBD" w:rsidR="00B75DBC" w:rsidRDefault="00B75DBC"/>
    <w:p w14:paraId="3702CC9E" w14:textId="017088B8" w:rsidR="00B75DBC" w:rsidRDefault="00B75DBC"/>
    <w:p w14:paraId="55399A9D" w14:textId="1DED537A" w:rsidR="00B75DBC" w:rsidRDefault="00B75DBC"/>
    <w:p w14:paraId="34A8377A" w14:textId="77777777" w:rsidR="00B75DBC" w:rsidRDefault="00B75DBC"/>
    <w:p w14:paraId="54D873BB" w14:textId="491E048C" w:rsidR="0025007E" w:rsidRPr="00F530F9" w:rsidRDefault="0025007E" w:rsidP="0025007E">
      <w:pPr>
        <w:pStyle w:val="ListParagraph"/>
        <w:numPr>
          <w:ilvl w:val="0"/>
          <w:numId w:val="1"/>
        </w:numPr>
        <w:overflowPunct w:val="0"/>
        <w:autoSpaceDE w:val="0"/>
        <w:autoSpaceDN w:val="0"/>
        <w:adjustRightInd w:val="0"/>
        <w:spacing w:before="240"/>
        <w:jc w:val="both"/>
        <w:textAlignment w:val="baseline"/>
        <w:rPr>
          <w:rFonts w:ascii="Arial" w:hAnsi="Arial" w:cs="Arial"/>
          <w:lang w:eastAsia="en-GB"/>
        </w:rPr>
      </w:pPr>
      <w:r w:rsidRPr="00F530F9">
        <w:rPr>
          <w:rFonts w:ascii="Arial" w:hAnsi="Arial" w:cs="Arial"/>
          <w:lang w:eastAsia="en-GB"/>
        </w:rPr>
        <w:lastRenderedPageBreak/>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0EDCBE74" w14:textId="77777777" w:rsidR="0025007E" w:rsidRDefault="0025007E" w:rsidP="0025007E"/>
    <w:p w14:paraId="458322BC" w14:textId="77777777" w:rsidR="0025007E" w:rsidRDefault="0025007E" w:rsidP="0025007E"/>
    <w:p w14:paraId="7B085F0F" w14:textId="31D5A471" w:rsidR="0025007E" w:rsidRPr="00F64A24" w:rsidRDefault="009A0E27" w:rsidP="00F64A24">
      <w:pPr>
        <w:jc w:val="both"/>
        <w:rPr>
          <w:rFonts w:ascii="Arial" w:hAnsi="Arial" w:cs="Arial"/>
          <w:sz w:val="20"/>
          <w:szCs w:val="20"/>
        </w:rPr>
      </w:pPr>
      <w:r w:rsidRPr="00F64A24">
        <w:rPr>
          <w:rFonts w:ascii="Arial" w:hAnsi="Arial" w:cs="Arial"/>
          <w:sz w:val="20"/>
          <w:szCs w:val="20"/>
        </w:rPr>
        <w:t xml:space="preserve">The College of Policing (N.D) has defined a critical incident as “any incident where the effectiveness of the police response is likely to have a significant impact on the confidence of the victim, their family and or the community.  The term was discovered by the Metropolitan Police Service following the Stephen Lawrence Inquiry by Sir Williams Macpherson (1999). The inquiry found that a wide range of incidents that police attend have the capability to turn into a critical incident if it is likely to have a substantial negative impact on the victim or members of the public. Critical incidents are usually managed by multi-agency response and it is paramount that effective decision making is implemented to prevent or manage a critical incident. Any calls which refer to volume crime, anti-social behaviour or large-scale events have the potential to turn into a critical incident if the response from the police is not effective and proportionate. </w:t>
      </w:r>
      <w:r w:rsidR="0025007E" w:rsidRPr="00F64A24">
        <w:rPr>
          <w:rFonts w:ascii="Arial" w:hAnsi="Arial" w:cs="Arial"/>
          <w:sz w:val="20"/>
          <w:szCs w:val="20"/>
        </w:rPr>
        <w:t xml:space="preserve">Police forces face an additional risk if an effective response is not delivered whilst responding to a critical incident, this may cause repeat victimisation and increase fear of crime and disorder. </w:t>
      </w:r>
      <w:r w:rsidRPr="00F64A24">
        <w:rPr>
          <w:rFonts w:ascii="Arial" w:hAnsi="Arial" w:cs="Arial"/>
          <w:sz w:val="20"/>
          <w:szCs w:val="20"/>
        </w:rPr>
        <w:t>It is vitally important that police have a sufficient service delivery plan to tackle any issues that arise, which may have the impact to affect the standard of police response before it has any impact on the public, which may alter their perception and confidence in the police.</w:t>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00B75DBC" w:rsidRPr="00F64A24">
        <w:rPr>
          <w:rFonts w:ascii="Arial" w:hAnsi="Arial" w:cs="Arial"/>
          <w:sz w:val="20"/>
          <w:szCs w:val="20"/>
        </w:rPr>
        <w:tab/>
      </w:r>
      <w:r w:rsidR="00B75DBC" w:rsidRPr="00F64A24">
        <w:rPr>
          <w:rFonts w:ascii="Arial" w:hAnsi="Arial" w:cs="Arial"/>
          <w:sz w:val="20"/>
          <w:szCs w:val="20"/>
        </w:rPr>
        <w:tab/>
      </w:r>
      <w:r w:rsidR="00B75DBC" w:rsidRPr="00F64A24">
        <w:rPr>
          <w:rFonts w:ascii="Arial" w:hAnsi="Arial" w:cs="Arial"/>
          <w:sz w:val="20"/>
          <w:szCs w:val="20"/>
        </w:rPr>
        <w:tab/>
      </w:r>
      <w:r w:rsidR="00B75DBC" w:rsidRP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25007E" w:rsidRPr="00F64A24">
        <w:rPr>
          <w:rFonts w:ascii="Arial" w:hAnsi="Arial" w:cs="Arial"/>
          <w:sz w:val="20"/>
          <w:szCs w:val="20"/>
        </w:rPr>
        <w:t>A major incident has been defined by JESIP (</w:t>
      </w:r>
      <w:r w:rsidRPr="00F64A24">
        <w:rPr>
          <w:rFonts w:ascii="Arial" w:hAnsi="Arial" w:cs="Arial"/>
          <w:sz w:val="20"/>
          <w:szCs w:val="20"/>
        </w:rPr>
        <w:t>N.D)</w:t>
      </w:r>
      <w:r w:rsidR="0025007E" w:rsidRPr="00F64A24">
        <w:rPr>
          <w:rFonts w:ascii="Arial" w:hAnsi="Arial" w:cs="Arial"/>
          <w:sz w:val="20"/>
          <w:szCs w:val="20"/>
        </w:rPr>
        <w:t xml:space="preserve"> as </w:t>
      </w:r>
      <w:r w:rsidRPr="00F64A24">
        <w:rPr>
          <w:rFonts w:ascii="Arial" w:hAnsi="Arial" w:cs="Arial"/>
          <w:sz w:val="20"/>
          <w:szCs w:val="20"/>
        </w:rPr>
        <w:t xml:space="preserve">an incident which is “beyond the scope of business-as-usual operations, and it likely to involve serious harm, damage, disruption or risk to human life or welfare, essential services, the environment or national security.” There are no set thresholds to indicate when a major incident can be declared as the decision to call this is based on localised operational needs and context. The Mayor of London, Sadiq Khan (2021) declared a major incident following the major spread of Coronavirus which saw the NHS at significant risk of being overwhelmed. Previous major incidents were called following the Grenfell Tower fire which occurred in June 2017 and the London Bridge terror attacks in 2017. </w:t>
      </w:r>
      <w:r w:rsidR="0025007E" w:rsidRPr="00F64A24">
        <w:rPr>
          <w:rFonts w:ascii="Arial" w:hAnsi="Arial" w:cs="Arial"/>
          <w:sz w:val="20"/>
          <w:szCs w:val="20"/>
        </w:rPr>
        <w:t>A five-component model known as the five R’s, is a staged approach which is used to deal with major incidents and is designed to capture the essential elements of dealing with major incidents in emergency services. The five R’s are recognising the actual or potential risks to the officers, review the physical and psychological risks to officers and opportunities for improvement, respond to the needs of the situation using two-way communication and evidence-based practice, refresh and renew and respect.</w:t>
      </w:r>
      <w:r w:rsidRPr="00F64A24">
        <w:rPr>
          <w:rFonts w:ascii="Arial" w:hAnsi="Arial" w:cs="Arial"/>
          <w:sz w:val="20"/>
          <w:szCs w:val="20"/>
        </w:rPr>
        <w:t xml:space="preserve"> </w:t>
      </w:r>
      <w:r w:rsidRPr="00F64A24">
        <w:rPr>
          <w:rFonts w:ascii="Arial" w:hAnsi="Arial" w:cs="Arial"/>
          <w:sz w:val="20"/>
          <w:szCs w:val="20"/>
        </w:rPr>
        <w:tab/>
      </w:r>
      <w:r w:rsidRPr="00F64A24">
        <w:rPr>
          <w:rFonts w:ascii="Arial" w:hAnsi="Arial" w:cs="Arial"/>
          <w:sz w:val="20"/>
          <w:szCs w:val="20"/>
        </w:rPr>
        <w:tab/>
      </w:r>
      <w:r w:rsidR="0025007E" w:rsidRPr="00F64A24">
        <w:rPr>
          <w:rFonts w:ascii="Arial" w:hAnsi="Arial" w:cs="Arial"/>
          <w:sz w:val="20"/>
          <w:szCs w:val="20"/>
        </w:rPr>
        <w:t xml:space="preserve">2020 was the year that the world </w:t>
      </w:r>
      <w:r w:rsidRPr="00F64A24">
        <w:rPr>
          <w:rFonts w:ascii="Arial" w:hAnsi="Arial" w:cs="Arial"/>
          <w:sz w:val="20"/>
          <w:szCs w:val="20"/>
        </w:rPr>
        <w:t>significantly changed</w:t>
      </w:r>
      <w:r w:rsidR="0025007E" w:rsidRPr="00F64A24">
        <w:rPr>
          <w:rFonts w:ascii="Arial" w:hAnsi="Arial" w:cs="Arial"/>
          <w:sz w:val="20"/>
          <w:szCs w:val="20"/>
        </w:rPr>
        <w:t xml:space="preserve"> due to the Coronavirus pandemic. Introductions to social distancing, restrictions on movement, working from home, skype calls, not seeing family or friends and forming social bubbles changed the whole dynamics of human life and interaction, and changed the ever-growing challenges of operational policing. Prior to Coronavirus, police forces across the UK were already stretched with resources, now police officers across the UK are faced with the additional challenges of dealing with operational duties whilst protecting themselves from the virus.  Coronavirus has forced the world within a blink of an eye to become more connected via technology. </w:t>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Pr="00F64A24">
        <w:rPr>
          <w:rFonts w:ascii="Arial" w:hAnsi="Arial" w:cs="Arial"/>
          <w:sz w:val="20"/>
          <w:szCs w:val="20"/>
        </w:rPr>
        <w:t xml:space="preserve">Due to this and with the ever-growing development of modern-day technologies, police forces across the UK have had to adapt to an even more digital world of policing. Traditional policing has always been known for the police’s physical presence to deter crime, and to engage with community’s face to face to build rapport and encourage the public’s confidence in the police. However, the pandemic has seen policing having to make complex decisions and take a different approach to communicating with the public and investigating crimes through technology instead. Another challenge which the pandemic has caused for operational policing is the ability to retain the public’s trust. As outlined by Sir Robert Peel, the traditional way of policing in the UK is to police by consent of the public, however the mantra to the response of how to manage the public in lockdown ‘engage, explain, educate and enforce’ has seen police officers in a negative light on various social media platforms, which would have a negative influence on the public’s perception of the police.  </w:t>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00B75DBC" w:rsidRPr="00F64A24">
        <w:rPr>
          <w:rFonts w:ascii="Arial" w:hAnsi="Arial" w:cs="Arial"/>
          <w:sz w:val="20"/>
          <w:szCs w:val="20"/>
        </w:rPr>
        <w:tab/>
      </w:r>
      <w:r w:rsidR="0025007E" w:rsidRPr="00F64A24">
        <w:rPr>
          <w:rFonts w:ascii="Arial" w:hAnsi="Arial" w:cs="Arial"/>
          <w:sz w:val="20"/>
          <w:szCs w:val="20"/>
        </w:rPr>
        <w:t xml:space="preserve">The one-year mark since the world was placed into ‘lockdowns’ is soon fast approaching. Lockdowns have forced many families and children to stay home, resulting in criminal activity proliferating indoors such as domestic violence and child abuse. With lockdowns being forced on the UK, this has had a huge effect on victims of domestic abuse, making it more difficult for them to flee the abuse. It has also had a significant impact on children, with lockdowns meaning no social interactions with anyone outside of your household, child abuse or neglect is harder to identify and to intervene. According to </w:t>
      </w:r>
      <w:r w:rsidR="0025007E" w:rsidRPr="00F64A24">
        <w:rPr>
          <w:rFonts w:ascii="Arial" w:hAnsi="Arial" w:cs="Arial"/>
          <w:color w:val="000000"/>
          <w:sz w:val="20"/>
          <w:szCs w:val="20"/>
          <w:shd w:val="clear" w:color="auto" w:fill="FFFFFF"/>
        </w:rPr>
        <w:t>(Alders, 2020)</w:t>
      </w:r>
      <w:r w:rsidR="0025007E" w:rsidRPr="00F64A24">
        <w:rPr>
          <w:rFonts w:ascii="Arial" w:hAnsi="Arial" w:cs="Arial"/>
          <w:sz w:val="20"/>
          <w:szCs w:val="20"/>
        </w:rPr>
        <w:t xml:space="preserve"> </w:t>
      </w:r>
      <w:r w:rsidRPr="00F64A24">
        <w:rPr>
          <w:rFonts w:ascii="Arial" w:hAnsi="Arial" w:cs="Arial"/>
          <w:sz w:val="20"/>
          <w:szCs w:val="20"/>
        </w:rPr>
        <w:lastRenderedPageBreak/>
        <w:t>“</w:t>
      </w:r>
      <w:r w:rsidR="0025007E" w:rsidRPr="00F64A24">
        <w:rPr>
          <w:rFonts w:ascii="Arial" w:hAnsi="Arial" w:cs="Arial"/>
          <w:sz w:val="20"/>
          <w:szCs w:val="20"/>
        </w:rPr>
        <w:t>in the UK, the Refuge’s National Domestic Abuse Helpline recorded a 25% rise in calls in less than three weeks after the introduction of lockdown measures.</w:t>
      </w:r>
      <w:r w:rsidRPr="00F64A24">
        <w:rPr>
          <w:rFonts w:ascii="Arial" w:hAnsi="Arial" w:cs="Arial"/>
          <w:sz w:val="20"/>
          <w:szCs w:val="20"/>
        </w:rPr>
        <w:t>”</w:t>
      </w:r>
      <w:r w:rsidR="0025007E" w:rsidRPr="00F64A24">
        <w:rPr>
          <w:rFonts w:ascii="Arial" w:hAnsi="Arial" w:cs="Arial"/>
          <w:sz w:val="20"/>
          <w:szCs w:val="20"/>
        </w:rPr>
        <w:t xml:space="preserve"> </w:t>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00B75DBC" w:rsidRPr="00F64A24">
        <w:rPr>
          <w:rFonts w:ascii="Arial" w:hAnsi="Arial" w:cs="Arial"/>
          <w:sz w:val="20"/>
          <w:szCs w:val="20"/>
        </w:rPr>
        <w:tab/>
      </w:r>
      <w:r w:rsidR="00B75DBC" w:rsidRPr="00F64A24">
        <w:rPr>
          <w:rFonts w:ascii="Arial" w:hAnsi="Arial" w:cs="Arial"/>
          <w:sz w:val="20"/>
          <w:szCs w:val="20"/>
        </w:rPr>
        <w:tab/>
      </w:r>
      <w:r w:rsidRPr="00F64A24">
        <w:rPr>
          <w:rFonts w:ascii="Arial" w:hAnsi="Arial" w:cs="Arial"/>
          <w:sz w:val="20"/>
          <w:szCs w:val="20"/>
        </w:rPr>
        <w:t>I</w:t>
      </w:r>
      <w:r w:rsidR="0025007E" w:rsidRPr="00F64A24">
        <w:rPr>
          <w:rFonts w:ascii="Arial" w:hAnsi="Arial" w:cs="Arial"/>
          <w:sz w:val="20"/>
          <w:szCs w:val="20"/>
        </w:rPr>
        <w:t>n December 2020, The Welsh Ambulance Service declared a critical incident</w:t>
      </w:r>
      <w:r w:rsidRPr="00F64A24">
        <w:rPr>
          <w:rFonts w:ascii="Arial" w:hAnsi="Arial" w:cs="Arial"/>
          <w:sz w:val="20"/>
          <w:szCs w:val="20"/>
        </w:rPr>
        <w:t xml:space="preserve">. </w:t>
      </w:r>
      <w:r w:rsidR="0025007E" w:rsidRPr="00F64A24">
        <w:rPr>
          <w:rFonts w:ascii="Arial" w:hAnsi="Arial" w:cs="Arial"/>
          <w:sz w:val="20"/>
          <w:szCs w:val="20"/>
        </w:rPr>
        <w:t xml:space="preserve">This is as a result of the </w:t>
      </w:r>
      <w:r w:rsidRPr="00F64A24">
        <w:rPr>
          <w:rFonts w:ascii="Arial" w:hAnsi="Arial" w:cs="Arial"/>
          <w:sz w:val="20"/>
          <w:szCs w:val="20"/>
        </w:rPr>
        <w:t>number of</w:t>
      </w:r>
      <w:r w:rsidR="0025007E" w:rsidRPr="00F64A24">
        <w:rPr>
          <w:rFonts w:ascii="Arial" w:hAnsi="Arial" w:cs="Arial"/>
          <w:sz w:val="20"/>
          <w:szCs w:val="20"/>
        </w:rPr>
        <w:t xml:space="preserve"> admissions of patients being hospitalised</w:t>
      </w:r>
      <w:r w:rsidRPr="00F64A24">
        <w:rPr>
          <w:rFonts w:ascii="Arial" w:hAnsi="Arial" w:cs="Arial"/>
          <w:sz w:val="20"/>
          <w:szCs w:val="20"/>
        </w:rPr>
        <w:t xml:space="preserve"> for Coronavirus</w:t>
      </w:r>
      <w:r w:rsidR="0025007E" w:rsidRPr="00F64A24">
        <w:rPr>
          <w:rFonts w:ascii="Arial" w:hAnsi="Arial" w:cs="Arial"/>
          <w:sz w:val="20"/>
          <w:szCs w:val="20"/>
        </w:rPr>
        <w:t xml:space="preserve"> and the reduced number of paramedics working on the front line. Whilst responding to critical or major incidents in a joint emergency services operation, police officers must follow the Joint Decision Model, </w:t>
      </w:r>
      <w:r w:rsidRPr="00F64A24">
        <w:rPr>
          <w:rFonts w:ascii="Arial" w:hAnsi="Arial" w:cs="Arial"/>
          <w:sz w:val="20"/>
          <w:szCs w:val="20"/>
        </w:rPr>
        <w:t>(JDM)</w:t>
      </w:r>
      <w:r w:rsidR="0025007E" w:rsidRPr="00F64A24">
        <w:rPr>
          <w:rFonts w:ascii="Arial" w:hAnsi="Arial" w:cs="Arial"/>
          <w:sz w:val="20"/>
          <w:szCs w:val="20"/>
        </w:rPr>
        <w:t xml:space="preserve"> to ensure best practice for the best possible outcome. This model helps commanders bring together the available information, reconcile objectives and make effective decisions together. The JDM centres around three primary consideration’s such as the situation, direction and action. The overarching aim or purpose for using the JDM is common to all those involved in emergency response, the words in the centre “Working together – Saving lives, reducing harm.</w:t>
      </w:r>
      <w:r w:rsidRPr="00F64A24">
        <w:rPr>
          <w:rFonts w:ascii="Arial" w:hAnsi="Arial" w:cs="Arial"/>
          <w:sz w:val="20"/>
          <w:szCs w:val="20"/>
        </w:rPr>
        <w:t xml:space="preserve"> (JESIP, N.D)</w:t>
      </w:r>
      <w:r w:rsidR="0025007E" w:rsidRPr="00F64A24">
        <w:rPr>
          <w:rFonts w:ascii="Arial" w:hAnsi="Arial" w:cs="Arial"/>
          <w:sz w:val="20"/>
          <w:szCs w:val="20"/>
        </w:rPr>
        <w:t xml:space="preserve"> As stated by </w:t>
      </w:r>
      <w:r w:rsidR="0025007E" w:rsidRPr="00F64A24">
        <w:rPr>
          <w:rFonts w:ascii="Arial" w:hAnsi="Arial" w:cs="Arial"/>
          <w:color w:val="000000"/>
          <w:sz w:val="20"/>
          <w:szCs w:val="20"/>
          <w:shd w:val="clear" w:color="auto" w:fill="FFFFFF"/>
        </w:rPr>
        <w:t xml:space="preserve">(Alders, 2020) the pandemic has strengthened, if not accelerated, the need for more collaborative ways of working and partnerships within and a cross the public and private seconds, moving towards a more inclusive approach that embeds societal responsibility. </w:t>
      </w:r>
      <w:r w:rsidRPr="00F64A24">
        <w:rPr>
          <w:rFonts w:ascii="Arial" w:hAnsi="Arial" w:cs="Arial"/>
          <w:sz w:val="20"/>
          <w:szCs w:val="20"/>
        </w:rPr>
        <w:tab/>
      </w:r>
      <w:r w:rsidR="0025007E" w:rsidRPr="00F64A24">
        <w:rPr>
          <w:rFonts w:ascii="Arial" w:hAnsi="Arial" w:cs="Arial"/>
          <w:color w:val="000000"/>
          <w:sz w:val="20"/>
          <w:szCs w:val="20"/>
          <w:shd w:val="clear" w:color="auto" w:fill="FFFFFF"/>
        </w:rPr>
        <w:t xml:space="preserve">Ensuring that police forces maintain public confidence was paramount before the pandemic begun, therefor it is even more important for the world we now find ourselves in. Police officers must ensure that best practice is exercised at all times when working alongside multiagency approaches to critical and major incidents. This is to build a positive image to the public of emergency services and gaining the public’s trust in the faith of the police service, following hard scrutiny throughout the pandemic. </w:t>
      </w:r>
    </w:p>
    <w:p w14:paraId="0B33B997" w14:textId="77777777" w:rsidR="0025007E" w:rsidRPr="00F64A24" w:rsidRDefault="0025007E" w:rsidP="0025007E">
      <w:pPr>
        <w:rPr>
          <w:rFonts w:ascii="Arial" w:hAnsi="Arial" w:cs="Arial"/>
          <w:sz w:val="20"/>
          <w:szCs w:val="20"/>
        </w:rPr>
      </w:pPr>
    </w:p>
    <w:p w14:paraId="5A638223" w14:textId="77777777" w:rsidR="0025007E" w:rsidRPr="00F64A24" w:rsidRDefault="0025007E" w:rsidP="0025007E">
      <w:pPr>
        <w:rPr>
          <w:rFonts w:ascii="Arial" w:hAnsi="Arial" w:cs="Arial"/>
          <w:sz w:val="20"/>
          <w:szCs w:val="20"/>
        </w:rPr>
      </w:pPr>
    </w:p>
    <w:p w14:paraId="36845FF8" w14:textId="28735A8F" w:rsidR="0025007E" w:rsidRPr="00F64A24" w:rsidRDefault="0025007E" w:rsidP="0025007E">
      <w:pPr>
        <w:rPr>
          <w:rFonts w:ascii="Arial" w:hAnsi="Arial" w:cs="Arial"/>
          <w:sz w:val="20"/>
          <w:szCs w:val="20"/>
        </w:rPr>
      </w:pPr>
      <w:r w:rsidRPr="00F64A24">
        <w:rPr>
          <w:rFonts w:ascii="Arial" w:hAnsi="Arial" w:cs="Arial"/>
          <w:sz w:val="20"/>
          <w:szCs w:val="20"/>
        </w:rPr>
        <w:t xml:space="preserve">Word Count: </w:t>
      </w:r>
      <w:r w:rsidR="009A0E27" w:rsidRPr="00F64A24">
        <w:rPr>
          <w:rFonts w:ascii="Arial" w:hAnsi="Arial" w:cs="Arial"/>
          <w:sz w:val="20"/>
          <w:szCs w:val="20"/>
        </w:rPr>
        <w:t>1079</w:t>
      </w:r>
    </w:p>
    <w:p w14:paraId="15C097EF" w14:textId="3CD95AA1" w:rsidR="00FB3DA1" w:rsidRDefault="00FB3DA1"/>
    <w:p w14:paraId="7976A3A2" w14:textId="57707330" w:rsidR="00B75DBC" w:rsidRDefault="00B75DBC"/>
    <w:p w14:paraId="0FFFE3AA" w14:textId="22E7C4FF" w:rsidR="00B75DBC" w:rsidRDefault="00B75DBC"/>
    <w:p w14:paraId="307D3C3C" w14:textId="4F7C9C38" w:rsidR="00F64A24" w:rsidRDefault="00F64A24"/>
    <w:p w14:paraId="7A81E2B0" w14:textId="63E26BAD" w:rsidR="00F64A24" w:rsidRDefault="00F64A24"/>
    <w:p w14:paraId="0049C1DD" w14:textId="289EF1FC" w:rsidR="00F64A24" w:rsidRDefault="00F64A24"/>
    <w:p w14:paraId="74B61AF3" w14:textId="0934D2AB" w:rsidR="00F64A24" w:rsidRDefault="00F64A24"/>
    <w:p w14:paraId="4A829D4C" w14:textId="0FD948C6" w:rsidR="00F64A24" w:rsidRDefault="00F64A24"/>
    <w:p w14:paraId="1DC99771" w14:textId="59C396C7" w:rsidR="00F64A24" w:rsidRDefault="00F64A24"/>
    <w:p w14:paraId="3F7C2A22" w14:textId="19692C07" w:rsidR="00F64A24" w:rsidRDefault="00F64A24"/>
    <w:p w14:paraId="72CABB91" w14:textId="668A9E43" w:rsidR="00F64A24" w:rsidRDefault="00F64A24"/>
    <w:p w14:paraId="6EE66274" w14:textId="175BEE7C" w:rsidR="00F64A24" w:rsidRDefault="00F64A24"/>
    <w:p w14:paraId="3CD8C5B7" w14:textId="6325DFEF" w:rsidR="00F64A24" w:rsidRDefault="00F64A24"/>
    <w:p w14:paraId="3F0CC797" w14:textId="6851B7AE" w:rsidR="00F64A24" w:rsidRDefault="00F64A24"/>
    <w:p w14:paraId="22008786" w14:textId="095BD615" w:rsidR="00F64A24" w:rsidRDefault="00F64A24"/>
    <w:p w14:paraId="23309229" w14:textId="19640105" w:rsidR="00F64A24" w:rsidRDefault="00F64A24"/>
    <w:p w14:paraId="2C87D34A" w14:textId="71C199BE" w:rsidR="00F64A24" w:rsidRDefault="00F64A24"/>
    <w:p w14:paraId="2B340264" w14:textId="054C6D41" w:rsidR="00F64A24" w:rsidRDefault="00F64A24"/>
    <w:p w14:paraId="60080F8F" w14:textId="3049BC96" w:rsidR="00F64A24" w:rsidRDefault="00F64A24"/>
    <w:p w14:paraId="17D4A5F4" w14:textId="53EF44DA" w:rsidR="00F64A24" w:rsidRDefault="00F64A24"/>
    <w:p w14:paraId="1D31366A" w14:textId="04014479" w:rsidR="00F64A24" w:rsidRDefault="00F64A24"/>
    <w:p w14:paraId="3FAC7FC4" w14:textId="77777777" w:rsidR="00F64A24" w:rsidRDefault="00F64A24"/>
    <w:p w14:paraId="79B80840" w14:textId="2A55E2AA" w:rsidR="00B75DBC" w:rsidRDefault="00B75DBC"/>
    <w:p w14:paraId="3BE566EE" w14:textId="6AAA83C3" w:rsidR="00F64A24" w:rsidRDefault="00F64A24"/>
    <w:p w14:paraId="2A8DBEBC" w14:textId="1ADB058B" w:rsidR="00F64A24" w:rsidRDefault="00F64A24"/>
    <w:p w14:paraId="5F7077C4" w14:textId="78AF84F9" w:rsidR="00F64A24" w:rsidRDefault="00F64A24"/>
    <w:p w14:paraId="008D3E72" w14:textId="45A143CD" w:rsidR="00F64A24" w:rsidRDefault="00F64A24"/>
    <w:p w14:paraId="56B2E5A4" w14:textId="77777777" w:rsidR="00F64A24" w:rsidRDefault="00F64A24"/>
    <w:p w14:paraId="78EF0911" w14:textId="17C0A132" w:rsidR="009D50C6" w:rsidRPr="009D50C6" w:rsidRDefault="009D50C6" w:rsidP="009D50C6">
      <w:pPr>
        <w:pStyle w:val="ListParagraph"/>
        <w:numPr>
          <w:ilvl w:val="0"/>
          <w:numId w:val="1"/>
        </w:numPr>
        <w:overflowPunct w:val="0"/>
        <w:autoSpaceDE w:val="0"/>
        <w:autoSpaceDN w:val="0"/>
        <w:adjustRightInd w:val="0"/>
        <w:spacing w:before="240"/>
        <w:jc w:val="both"/>
        <w:textAlignment w:val="baseline"/>
        <w:rPr>
          <w:rFonts w:ascii="Arial" w:hAnsi="Arial" w:cs="Arial"/>
          <w:lang w:eastAsia="en-GB"/>
        </w:rPr>
      </w:pPr>
      <w:r w:rsidRPr="009D50C6">
        <w:rPr>
          <w:rFonts w:ascii="Arial" w:hAnsi="Arial" w:cs="Arial"/>
          <w:lang w:eastAsia="en-GB"/>
        </w:rPr>
        <w:lastRenderedPageBreak/>
        <w:t xml:space="preserve">Analyse the potential links between terrorism and other forms of criminality and </w:t>
      </w:r>
    </w:p>
    <w:p w14:paraId="053BC6BE" w14:textId="77777777" w:rsidR="009D50C6" w:rsidRPr="00EF6624" w:rsidRDefault="009D50C6" w:rsidP="009D50C6">
      <w:pPr>
        <w:pStyle w:val="ListParagraph"/>
        <w:overflowPunct w:val="0"/>
        <w:autoSpaceDE w:val="0"/>
        <w:autoSpaceDN w:val="0"/>
        <w:adjustRightInd w:val="0"/>
        <w:spacing w:before="240"/>
        <w:jc w:val="both"/>
        <w:textAlignment w:val="baseline"/>
        <w:rPr>
          <w:rFonts w:ascii="Arial" w:hAnsi="Arial" w:cs="Arial"/>
          <w:lang w:eastAsia="en-GB"/>
        </w:rPr>
      </w:pPr>
      <w:r w:rsidRPr="00EF6624">
        <w:rPr>
          <w:rFonts w:ascii="Arial" w:hAnsi="Arial" w:cs="Arial"/>
          <w:lang w:eastAsia="en-GB"/>
        </w:rPr>
        <w:t>discuss how policing the roads assist in counter terrorism investigation</w:t>
      </w:r>
      <w:r>
        <w:rPr>
          <w:rFonts w:ascii="Arial" w:hAnsi="Arial" w:cs="Arial"/>
          <w:lang w:eastAsia="en-GB"/>
        </w:rPr>
        <w:t>.</w:t>
      </w:r>
    </w:p>
    <w:p w14:paraId="61441A59" w14:textId="77777777" w:rsidR="009D50C6" w:rsidRDefault="009D50C6" w:rsidP="009D50C6"/>
    <w:p w14:paraId="0CB3B26F" w14:textId="77777777" w:rsidR="009D50C6" w:rsidRDefault="009D50C6" w:rsidP="009D50C6"/>
    <w:p w14:paraId="54530E54" w14:textId="6887F7FE" w:rsidR="009D50C6" w:rsidRPr="00F64A24" w:rsidRDefault="009D50C6" w:rsidP="009D50C6">
      <w:pPr>
        <w:ind w:left="720"/>
        <w:jc w:val="both"/>
        <w:rPr>
          <w:rFonts w:ascii="Arial" w:hAnsi="Arial" w:cs="Arial"/>
          <w:sz w:val="20"/>
          <w:szCs w:val="20"/>
        </w:rPr>
      </w:pPr>
      <w:r w:rsidRPr="00F64A24">
        <w:rPr>
          <w:rFonts w:ascii="Arial" w:hAnsi="Arial" w:cs="Arial"/>
          <w:sz w:val="20"/>
          <w:szCs w:val="20"/>
        </w:rPr>
        <w:t xml:space="preserve">Terrorism is another form of organised criminal behaviour, but is distinct from organised crime. According to (Doha. D, 2018) “Terrorism involves crimes committed with the objective of intimidating a population or compelling a government or international organisation with a view to achieving a political or social objective. </w:t>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t xml:space="preserve">In addition to this, </w:t>
      </w:r>
      <w:proofErr w:type="spellStart"/>
      <w:r w:rsidRPr="00F64A24">
        <w:rPr>
          <w:rFonts w:ascii="Arial" w:hAnsi="Arial" w:cs="Arial"/>
          <w:sz w:val="20"/>
          <w:szCs w:val="20"/>
        </w:rPr>
        <w:t>Dandurand</w:t>
      </w:r>
      <w:proofErr w:type="spellEnd"/>
      <w:r w:rsidRPr="00F64A24">
        <w:rPr>
          <w:rFonts w:ascii="Arial" w:hAnsi="Arial" w:cs="Arial"/>
          <w:sz w:val="20"/>
          <w:szCs w:val="20"/>
        </w:rPr>
        <w:t xml:space="preserve"> and Chin (2004) highlights the idea that members of terrorist organisations are more commonly involved in more volume crime than people initially think. They suggest the fact that there are two common factors which links the likelihood of terrorists committing volume crimes. One factor is that terrorists participate in various different forms of crimes for financial reasons such as planning terrorist attacks, and financing the materials in which they buy to create their own weapons. Another factor suggested is that if they are unable to access materials which they require that isn’t generally offered to members of the public, they may turn to volume crime to obtain such items to conduct their terrorist activities. Several authors are prepared to assume that, because of sponsorship of terrorism has decreased in recent years, terrorist groups have turned to crime in finance themselves. (</w:t>
      </w:r>
      <w:proofErr w:type="spellStart"/>
      <w:r w:rsidRPr="00F64A24">
        <w:rPr>
          <w:rFonts w:ascii="Arial" w:hAnsi="Arial" w:cs="Arial"/>
          <w:sz w:val="20"/>
          <w:szCs w:val="20"/>
        </w:rPr>
        <w:t>Bantekas</w:t>
      </w:r>
      <w:proofErr w:type="spellEnd"/>
      <w:r w:rsidRPr="00F64A24">
        <w:rPr>
          <w:rFonts w:ascii="Arial" w:hAnsi="Arial" w:cs="Arial"/>
          <w:sz w:val="20"/>
          <w:szCs w:val="20"/>
        </w:rPr>
        <w:t xml:space="preserve">, 2003; Berry et al.,2002; Curtis and </w:t>
      </w:r>
      <w:proofErr w:type="spellStart"/>
      <w:r w:rsidRPr="00F64A24">
        <w:rPr>
          <w:rFonts w:ascii="Arial" w:hAnsi="Arial" w:cs="Arial"/>
          <w:sz w:val="20"/>
          <w:szCs w:val="20"/>
        </w:rPr>
        <w:t>Karacan</w:t>
      </w:r>
      <w:proofErr w:type="spellEnd"/>
      <w:r w:rsidRPr="00F64A24">
        <w:rPr>
          <w:rFonts w:ascii="Arial" w:hAnsi="Arial" w:cs="Arial"/>
          <w:sz w:val="20"/>
          <w:szCs w:val="20"/>
        </w:rPr>
        <w:t xml:space="preserve">, 2002; Jamieson, 2001; </w:t>
      </w:r>
      <w:proofErr w:type="spellStart"/>
      <w:r w:rsidRPr="00F64A24">
        <w:rPr>
          <w:rFonts w:ascii="Arial" w:hAnsi="Arial" w:cs="Arial"/>
          <w:sz w:val="20"/>
          <w:szCs w:val="20"/>
        </w:rPr>
        <w:t>Lupsha</w:t>
      </w:r>
      <w:proofErr w:type="spellEnd"/>
      <w:r w:rsidRPr="00F64A24">
        <w:rPr>
          <w:rFonts w:ascii="Arial" w:hAnsi="Arial" w:cs="Arial"/>
          <w:sz w:val="20"/>
          <w:szCs w:val="20"/>
        </w:rPr>
        <w:t>, 1988; McCarthy, 2003)</w:t>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t xml:space="preserve">In my opinion, there a few factors in which link the similarities to terrorism and other forms of criminality. Albeit there is as significant difference between volume crimes such as burglaries and robberies compared to a large scale planned terrorist attack, they both share a common factor which is their use of violence. The person who commits a crime whether it be a burglary, robbery or a terrorist attack, they are inflicting violence to achieve a goal and to. intimidate their victims. I believe that another similarity is the detail of planning and preparation which is involved in committing either of volume or terrorist crimes. An example of this, is someone that commits a burglary is likely to already know what property in particular that they wish to target. Criminals are known to observe the routine pattern of persons who occupy the property, such as identifying a specific time in the day when the residents are at work so they can commit their crimes without being caught by the owners. Similar preparation goes into the planning of terrorist crimes, such as identifying a popular hot spot for tourists, and peak times at their locations in order to maximise their chances for larger numbers of fatalities. This has been supported by authors Makarenko and Thamm (2007) who refers to the fact that terrorist groups and organised crime have a common enemy which is any governmental figure and as such they both have complete disregard for the law. A final factor is the link between terrorism and volume crime in their involvement of the illegal trade of drugs, such as being members of county lines organised crime groups transporting drugs around the country. This has been supported by McCarthy (2003) who stated that “drug trafficking can weaken their enemies by flooding their society with addictive drugs.” </w:t>
      </w:r>
      <w:r w:rsidRPr="00F64A24">
        <w:rPr>
          <w:rFonts w:ascii="Arial" w:hAnsi="Arial" w:cs="Arial"/>
          <w:sz w:val="20"/>
          <w:szCs w:val="20"/>
        </w:rPr>
        <w:tab/>
      </w:r>
      <w:r w:rsidRPr="00F64A24">
        <w:rPr>
          <w:rFonts w:ascii="Arial" w:hAnsi="Arial" w:cs="Arial"/>
          <w:sz w:val="20"/>
          <w:szCs w:val="20"/>
        </w:rPr>
        <w:tab/>
      </w:r>
      <w:r w:rsidRP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Pr="00F64A24">
        <w:rPr>
          <w:rFonts w:ascii="Arial" w:hAnsi="Arial" w:cs="Arial"/>
          <w:sz w:val="20"/>
          <w:szCs w:val="20"/>
        </w:rPr>
        <w:t>Motorways provide fast and accessible access to travel long distances across the country. With the ever-growing popularity of the use of motorways, this encourages criminals to use the motorways as a way to assist with their criminal activities. Many crime groups use the motorway as their main transportation of drugs</w:t>
      </w:r>
      <w:r w:rsidR="00D1073F" w:rsidRPr="00F64A24">
        <w:rPr>
          <w:rFonts w:ascii="Arial" w:hAnsi="Arial" w:cs="Arial"/>
          <w:sz w:val="20"/>
          <w:szCs w:val="20"/>
        </w:rPr>
        <w:t>.</w:t>
      </w:r>
      <w:r w:rsidRPr="00F64A24">
        <w:rPr>
          <w:rFonts w:ascii="Arial" w:hAnsi="Arial" w:cs="Arial"/>
          <w:sz w:val="20"/>
          <w:szCs w:val="20"/>
        </w:rPr>
        <w:t xml:space="preserve"> Terrorists have similar links to the characteristics of those involved in county lines. Terrorists may use motorways to travel to specific targeted location where they may be seeking to plot a terrorist attack, to learn the geography of the area. Effective use of roads policing can positively disrupt any criminal activity such as terrorism</w:t>
      </w:r>
      <w:r w:rsidR="00D1073F" w:rsidRPr="00F64A24">
        <w:rPr>
          <w:rFonts w:ascii="Arial" w:hAnsi="Arial" w:cs="Arial"/>
          <w:sz w:val="20"/>
          <w:szCs w:val="20"/>
        </w:rPr>
        <w:t xml:space="preserve"> and organised crime.</w:t>
      </w:r>
      <w:r w:rsidRPr="00F64A24">
        <w:rPr>
          <w:rFonts w:ascii="Arial" w:hAnsi="Arial" w:cs="Arial"/>
          <w:sz w:val="20"/>
          <w:szCs w:val="20"/>
        </w:rPr>
        <w:tab/>
      </w:r>
      <w:r w:rsidRPr="00F64A24">
        <w:rPr>
          <w:rFonts w:ascii="Arial" w:hAnsi="Arial" w:cs="Arial"/>
          <w:sz w:val="20"/>
          <w:szCs w:val="20"/>
        </w:rPr>
        <w:tab/>
        <w:t>It has been suggested that terrorists are also likely to commit further offences such as driving with no insurance and speeding offences. By the use of high visibility patrols and effective policing of the roads, increases the chances of identifying terrorists and prosecuting them. This argument has been supported as a plot to attack the English Deference League was discovered purely by chance in June 2012 after a pro-active traffic officer stopped a suspicious vehicle, later to find it was being driven with no insurance. (Mullins and Wither, 2016)</w:t>
      </w:r>
      <w:r w:rsidR="00D1073F" w:rsidRPr="00F64A24">
        <w:rPr>
          <w:rFonts w:ascii="Arial" w:hAnsi="Arial" w:cs="Arial"/>
          <w:sz w:val="20"/>
          <w:szCs w:val="20"/>
        </w:rPr>
        <w:t>.</w:t>
      </w:r>
      <w:r w:rsidRPr="00F64A24">
        <w:rPr>
          <w:rFonts w:ascii="Arial" w:hAnsi="Arial" w:cs="Arial"/>
          <w:sz w:val="20"/>
          <w:szCs w:val="20"/>
        </w:rPr>
        <w:t xml:space="preserve"> During the 2020 Coronavirus Pandemic, the way in which the UK uses its roads changed drastically. North Wales Police and Crime Commissioner </w:t>
      </w:r>
      <w:proofErr w:type="spellStart"/>
      <w:r w:rsidRPr="00F64A24">
        <w:rPr>
          <w:rFonts w:ascii="Arial" w:hAnsi="Arial" w:cs="Arial"/>
          <w:sz w:val="20"/>
          <w:szCs w:val="20"/>
        </w:rPr>
        <w:t>Arfon</w:t>
      </w:r>
      <w:proofErr w:type="spellEnd"/>
      <w:r w:rsidRPr="00F64A24">
        <w:rPr>
          <w:rFonts w:ascii="Arial" w:hAnsi="Arial" w:cs="Arial"/>
          <w:sz w:val="20"/>
          <w:szCs w:val="20"/>
        </w:rPr>
        <w:t xml:space="preserve"> Jones (2020) said ‘with the roads being quieter, less people on the trains, it’s been quieter for the police to detect people who are coming to North wales to deal drugs.’ Similarly, this is relevant to detecting any terrorist activity commuting along the motorways. </w:t>
      </w:r>
      <w:r w:rsidRPr="00F64A24">
        <w:rPr>
          <w:rFonts w:ascii="Arial" w:hAnsi="Arial" w:cs="Arial"/>
          <w:sz w:val="20"/>
          <w:szCs w:val="20"/>
        </w:rPr>
        <w:lastRenderedPageBreak/>
        <w:t>With modern technology ever developing, there are various different effective and proactive tools available for response policing such as Automatic Number Place Recognition, which is also known as ANPR. This automatically reads a vehicles registration marks, allowing these details to be compared against database records. Another tool available for policing the roads is an action or reaction report, also known ACT and REACT markers which will be brought to local police officers’ attention when in close proximity. A marker can be placed on the vehicle by the Police National Computer if it is wanted in relation to a crime, or if it is believed to be being used in the course of commuting crimes</w:t>
      </w:r>
      <w:r w:rsidR="00D1073F" w:rsidRPr="00F64A24">
        <w:rPr>
          <w:rFonts w:ascii="Arial" w:hAnsi="Arial" w:cs="Arial"/>
          <w:sz w:val="20"/>
          <w:szCs w:val="20"/>
        </w:rPr>
        <w:t xml:space="preserve">. </w:t>
      </w:r>
      <w:r w:rsidRPr="00F64A24">
        <w:rPr>
          <w:rFonts w:ascii="Arial" w:hAnsi="Arial" w:cs="Arial"/>
          <w:sz w:val="20"/>
          <w:szCs w:val="20"/>
        </w:rPr>
        <w:t xml:space="preserve">Another effective yet most simple method of policing the roads is </w:t>
      </w:r>
      <w:r w:rsidR="00D1073F" w:rsidRPr="00F64A24">
        <w:rPr>
          <w:rFonts w:ascii="Arial" w:hAnsi="Arial" w:cs="Arial"/>
          <w:sz w:val="20"/>
          <w:szCs w:val="20"/>
        </w:rPr>
        <w:t xml:space="preserve">high visible patrols. </w:t>
      </w:r>
      <w:r w:rsidRPr="00F64A24">
        <w:rPr>
          <w:rFonts w:ascii="Arial" w:hAnsi="Arial" w:cs="Arial"/>
          <w:sz w:val="20"/>
          <w:szCs w:val="20"/>
        </w:rPr>
        <w:t>The more frequent and visible police become whilst patrolling the roads, criminals and terrorists are less likely to use those areas, and are less able to commit crimes freely in the presence of police.</w:t>
      </w:r>
      <w:r w:rsidRPr="00F64A24">
        <w:rPr>
          <w:rFonts w:ascii="Arial" w:hAnsi="Arial" w:cs="Arial"/>
          <w:sz w:val="20"/>
          <w:szCs w:val="20"/>
        </w:rPr>
        <w:tab/>
      </w:r>
      <w:r w:rsidR="00D1073F" w:rsidRP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00F64A24">
        <w:rPr>
          <w:rFonts w:ascii="Arial" w:hAnsi="Arial" w:cs="Arial"/>
          <w:sz w:val="20"/>
          <w:szCs w:val="20"/>
        </w:rPr>
        <w:tab/>
      </w:r>
      <w:r w:rsidRPr="00F64A24">
        <w:rPr>
          <w:rFonts w:ascii="Arial" w:hAnsi="Arial" w:cs="Arial"/>
          <w:sz w:val="20"/>
          <w:szCs w:val="20"/>
        </w:rPr>
        <w:t xml:space="preserve">Officers have a power under Section 163 of the Road Traffic Act 1988, which allows a constable in uniform or traffic officer to stop a person driving a mechanically propelled vehicle on a road. By utilising this power, officers are able to stop question drivers, which could identify any potential criminal offences being committed. Officers are able to stop drivers, and ask them to provide valid driving licence. Is officers suspect a vehicle to be being used in the involvement of terrorist offences, police may stop a vehicle under Section 43, 44 and 45 of Terrorism Act 2000. The purpose of this stop search powers are for preventative reasons when police suspect is anticipated in a particular location. With the use of effective intelligence-based policing, pre-planned operations may help deter terrorists whilst commuting on the roads. Whilst arranging pre-planned operations, historic ANPR data should be considered as it may help on deciding the most suitable location, time and date of the week. This information can build a picture into the criminal’s routine, which may point the police to a more effective intelligence based policing operation. </w:t>
      </w:r>
      <w:r w:rsidRPr="00F64A24">
        <w:rPr>
          <w:rFonts w:ascii="Arial" w:hAnsi="Arial" w:cs="Arial"/>
          <w:color w:val="000000"/>
          <w:sz w:val="20"/>
          <w:szCs w:val="20"/>
          <w:shd w:val="clear" w:color="auto" w:fill="FFFFFF"/>
        </w:rPr>
        <w:t>(College of Policing, N.D)</w:t>
      </w:r>
    </w:p>
    <w:p w14:paraId="11597D84" w14:textId="77777777" w:rsidR="009D50C6" w:rsidRPr="00F64A24" w:rsidRDefault="009D50C6" w:rsidP="009D50C6">
      <w:pPr>
        <w:jc w:val="both"/>
        <w:rPr>
          <w:rFonts w:ascii="Arial" w:hAnsi="Arial" w:cs="Arial"/>
          <w:color w:val="000000"/>
          <w:sz w:val="20"/>
          <w:szCs w:val="20"/>
          <w:shd w:val="clear" w:color="auto" w:fill="FFFFFF"/>
        </w:rPr>
      </w:pPr>
    </w:p>
    <w:p w14:paraId="3130F1FE" w14:textId="77777777" w:rsidR="009D50C6" w:rsidRPr="00F64A24" w:rsidRDefault="009D50C6" w:rsidP="009D50C6">
      <w:pPr>
        <w:rPr>
          <w:rFonts w:ascii="Arial" w:hAnsi="Arial" w:cs="Arial"/>
          <w:sz w:val="20"/>
          <w:szCs w:val="20"/>
        </w:rPr>
      </w:pPr>
    </w:p>
    <w:p w14:paraId="3DC06A3A" w14:textId="77777777" w:rsidR="009D50C6" w:rsidRPr="00F64A24" w:rsidRDefault="009D50C6" w:rsidP="009D50C6">
      <w:pPr>
        <w:rPr>
          <w:rFonts w:ascii="Arial" w:hAnsi="Arial" w:cs="Arial"/>
          <w:sz w:val="20"/>
          <w:szCs w:val="20"/>
        </w:rPr>
      </w:pPr>
    </w:p>
    <w:p w14:paraId="19B7FB74" w14:textId="77777777" w:rsidR="009D50C6" w:rsidRDefault="009D50C6" w:rsidP="009D50C6"/>
    <w:p w14:paraId="42365673" w14:textId="1EA7CD64" w:rsidR="009D50C6" w:rsidRDefault="009D50C6" w:rsidP="009D50C6">
      <w:r>
        <w:t>Word Count: 1,</w:t>
      </w:r>
      <w:r w:rsidR="00D1073F">
        <w:t>095.</w:t>
      </w:r>
    </w:p>
    <w:p w14:paraId="18916526" w14:textId="77777777" w:rsidR="00FB3DA1" w:rsidRDefault="00FB3DA1"/>
    <w:p w14:paraId="1CE2148F" w14:textId="77777777" w:rsidR="00FB3DA1" w:rsidRDefault="00FB3DA1"/>
    <w:p w14:paraId="283B7CCE" w14:textId="267F3671" w:rsidR="00FB3DA1" w:rsidRDefault="00FB3DA1"/>
    <w:p w14:paraId="5365F56D" w14:textId="1F392C2D" w:rsidR="001E1A90" w:rsidRDefault="001E1A90"/>
    <w:p w14:paraId="6F6077A3" w14:textId="62DA9861" w:rsidR="00B75DBC" w:rsidRDefault="00B75DBC"/>
    <w:p w14:paraId="7714BE4A" w14:textId="71D52327" w:rsidR="00B75DBC" w:rsidRDefault="00B75DBC"/>
    <w:p w14:paraId="18B27C31" w14:textId="1253225E" w:rsidR="00B75DBC" w:rsidRDefault="00B75DBC"/>
    <w:p w14:paraId="1A5A3D54" w14:textId="12EF7671" w:rsidR="00B75DBC" w:rsidRDefault="00B75DBC"/>
    <w:p w14:paraId="079F8600" w14:textId="0DE46347" w:rsidR="00B75DBC" w:rsidRDefault="00B75DBC"/>
    <w:p w14:paraId="0DC153E4" w14:textId="4CBC150A" w:rsidR="00B75DBC" w:rsidRDefault="00B75DBC"/>
    <w:p w14:paraId="667FF7D9" w14:textId="56542A27" w:rsidR="00B75DBC" w:rsidRDefault="00B75DBC"/>
    <w:p w14:paraId="75E210B4" w14:textId="7CA7B0DD" w:rsidR="00B75DBC" w:rsidRDefault="00B75DBC"/>
    <w:p w14:paraId="483908A5" w14:textId="4F0D6D3E" w:rsidR="00B75DBC" w:rsidRDefault="00B75DBC"/>
    <w:p w14:paraId="5124D26B" w14:textId="0CA9261F" w:rsidR="00B75DBC" w:rsidRDefault="00B75DBC"/>
    <w:p w14:paraId="50281F2B" w14:textId="2E409F65" w:rsidR="00B75DBC" w:rsidRDefault="00B75DBC"/>
    <w:p w14:paraId="002FB951" w14:textId="41E500D0" w:rsidR="00B75DBC" w:rsidRDefault="00B75DBC"/>
    <w:p w14:paraId="095D01BC" w14:textId="77777777" w:rsidR="00B75DBC" w:rsidRDefault="00B75DBC"/>
    <w:p w14:paraId="54F8FED2" w14:textId="6F549521" w:rsidR="001E1A90" w:rsidRDefault="001E1A90"/>
    <w:p w14:paraId="1AEA00D6" w14:textId="1E2ED04F" w:rsidR="001E1A90" w:rsidRDefault="001E1A90"/>
    <w:p w14:paraId="04FA33E1" w14:textId="0DA4F5AA" w:rsidR="001E1A90" w:rsidRDefault="001E1A90"/>
    <w:p w14:paraId="0C7133B5" w14:textId="4341B8BE" w:rsidR="001E1A90" w:rsidRDefault="001E1A90"/>
    <w:p w14:paraId="4275324B" w14:textId="77777777" w:rsidR="00F64A24" w:rsidRDefault="00F64A24"/>
    <w:p w14:paraId="0D2FAFEC" w14:textId="2AB2E278" w:rsidR="00FB3DA1" w:rsidRDefault="009D50C6">
      <w:pPr>
        <w:rPr>
          <w:u w:val="single"/>
        </w:rPr>
      </w:pPr>
      <w:r w:rsidRPr="009D50C6">
        <w:rPr>
          <w:u w:val="single"/>
        </w:rPr>
        <w:lastRenderedPageBreak/>
        <w:t xml:space="preserve">Bibliography </w:t>
      </w:r>
    </w:p>
    <w:p w14:paraId="2BA6D330" w14:textId="3A0097C1" w:rsidR="0054043D" w:rsidRDefault="0054043D">
      <w:pPr>
        <w:rPr>
          <w:u w:val="single"/>
        </w:rPr>
      </w:pPr>
    </w:p>
    <w:p w14:paraId="43CA8D3F" w14:textId="75739D1B" w:rsidR="0054043D" w:rsidRDefault="0054043D">
      <w:pPr>
        <w:rPr>
          <w:rFonts w:ascii="Arial" w:hAnsi="Arial" w:cs="Arial"/>
          <w:color w:val="000000"/>
          <w:sz w:val="20"/>
          <w:szCs w:val="20"/>
          <w:shd w:val="clear" w:color="auto" w:fill="FFFFFF"/>
        </w:rPr>
      </w:pPr>
      <w:r w:rsidRPr="008A01B7">
        <w:rPr>
          <w:rFonts w:ascii="Arial" w:hAnsi="Arial" w:cs="Arial"/>
          <w:color w:val="000000"/>
          <w:sz w:val="20"/>
          <w:szCs w:val="20"/>
          <w:shd w:val="clear" w:color="auto" w:fill="FFFFFF"/>
        </w:rPr>
        <w:t>Alders, G., 2020. </w:t>
      </w:r>
      <w:r w:rsidRPr="008A01B7">
        <w:rPr>
          <w:rFonts w:ascii="Arial" w:hAnsi="Arial" w:cs="Arial"/>
          <w:i/>
          <w:iCs/>
          <w:color w:val="000000"/>
          <w:sz w:val="20"/>
          <w:szCs w:val="20"/>
          <w:shd w:val="clear" w:color="auto" w:fill="FFFFFF"/>
        </w:rPr>
        <w:t xml:space="preserve">Rising </w:t>
      </w:r>
      <w:proofErr w:type="gramStart"/>
      <w:r w:rsidRPr="008A01B7">
        <w:rPr>
          <w:rFonts w:ascii="Arial" w:hAnsi="Arial" w:cs="Arial"/>
          <w:i/>
          <w:iCs/>
          <w:color w:val="000000"/>
          <w:sz w:val="20"/>
          <w:szCs w:val="20"/>
          <w:shd w:val="clear" w:color="auto" w:fill="FFFFFF"/>
        </w:rPr>
        <w:t>To</w:t>
      </w:r>
      <w:proofErr w:type="gramEnd"/>
      <w:r w:rsidRPr="008A01B7">
        <w:rPr>
          <w:rFonts w:ascii="Arial" w:hAnsi="Arial" w:cs="Arial"/>
          <w:i/>
          <w:iCs/>
          <w:color w:val="000000"/>
          <w:sz w:val="20"/>
          <w:szCs w:val="20"/>
          <w:shd w:val="clear" w:color="auto" w:fill="FFFFFF"/>
        </w:rPr>
        <w:t xml:space="preserve"> The Policing Challenge Of COVID-19: Looking Beyond The Crisis</w:t>
      </w:r>
      <w:r w:rsidRPr="008A01B7">
        <w:rPr>
          <w:rFonts w:ascii="Arial" w:hAnsi="Arial" w:cs="Arial"/>
          <w:color w:val="000000"/>
          <w:sz w:val="20"/>
          <w:szCs w:val="20"/>
          <w:shd w:val="clear" w:color="auto" w:fill="FFFFFF"/>
        </w:rPr>
        <w:t xml:space="preserve">. [online] PwC. Available at: &lt;https://www.pwc.com/gx/en/industries/government-public-services/public-sector-research-centre/policing-challenge-of-covid-19.html&gt; [Accessed </w:t>
      </w:r>
      <w:r>
        <w:rPr>
          <w:rFonts w:ascii="Arial" w:hAnsi="Arial" w:cs="Arial"/>
          <w:color w:val="000000"/>
          <w:sz w:val="20"/>
          <w:szCs w:val="20"/>
          <w:shd w:val="clear" w:color="auto" w:fill="FFFFFF"/>
        </w:rPr>
        <w:t>14</w:t>
      </w:r>
      <w:r w:rsidRPr="008A01B7">
        <w:rPr>
          <w:rFonts w:ascii="Arial" w:hAnsi="Arial" w:cs="Arial"/>
          <w:color w:val="000000"/>
          <w:sz w:val="20"/>
          <w:szCs w:val="20"/>
          <w:shd w:val="clear" w:color="auto" w:fill="FFFFFF"/>
        </w:rPr>
        <w:t xml:space="preserve"> January 2021].</w:t>
      </w:r>
    </w:p>
    <w:p w14:paraId="6F5F1DB3" w14:textId="2F0356D6" w:rsidR="0054043D" w:rsidRDefault="0054043D">
      <w:pPr>
        <w:rPr>
          <w:rFonts w:ascii="Arial" w:hAnsi="Arial" w:cs="Arial"/>
          <w:color w:val="000000"/>
          <w:sz w:val="20"/>
          <w:szCs w:val="20"/>
          <w:shd w:val="clear" w:color="auto" w:fill="FFFFFF"/>
        </w:rPr>
      </w:pPr>
    </w:p>
    <w:p w14:paraId="2E271E7E" w14:textId="6302E424" w:rsidR="0054043D" w:rsidRPr="0054043D" w:rsidRDefault="0054043D">
      <w:r>
        <w:rPr>
          <w:rFonts w:ascii="Arial" w:hAnsi="Arial" w:cs="Arial"/>
          <w:color w:val="000000"/>
          <w:sz w:val="20"/>
          <w:szCs w:val="20"/>
          <w:shd w:val="clear" w:color="auto" w:fill="FFFFFF"/>
        </w:rPr>
        <w:t>Assembly, L., 2020. Mayor declares ‘major incident’ following rapid spread of Covid-19. [online] Available at: &lt;https://www.london.gov.uk/press-releases/mayoral/hospitals-at-risk-of-being-overwhelmed-in-capital&gt; [Accessed 7 February 2021].</w:t>
      </w:r>
    </w:p>
    <w:p w14:paraId="46AC5800" w14:textId="3BB85B5C" w:rsidR="001E1A90" w:rsidRDefault="001E1A90" w:rsidP="001E1A90">
      <w:pPr>
        <w:rPr>
          <w:rFonts w:ascii="Arial" w:hAnsi="Arial" w:cs="Arial"/>
          <w:color w:val="000000"/>
          <w:sz w:val="20"/>
          <w:szCs w:val="20"/>
          <w:shd w:val="clear" w:color="auto" w:fill="FFFFFF"/>
        </w:rPr>
      </w:pPr>
    </w:p>
    <w:p w14:paraId="2A95BA81" w14:textId="1A618537" w:rsidR="001E1A90" w:rsidRPr="0054043D" w:rsidRDefault="001E1A90" w:rsidP="001E1A90">
      <w:pPr>
        <w:rPr>
          <w:rFonts w:ascii="Arial" w:hAnsi="Arial" w:cs="Arial"/>
          <w:color w:val="000000"/>
          <w:sz w:val="20"/>
          <w:szCs w:val="20"/>
          <w:shd w:val="clear" w:color="auto" w:fill="FFFFFF"/>
        </w:rPr>
      </w:pPr>
      <w:r w:rsidRPr="0054043D">
        <w:rPr>
          <w:rFonts w:ascii="Arial" w:hAnsi="Arial" w:cs="Arial"/>
          <w:color w:val="000000"/>
          <w:sz w:val="20"/>
          <w:szCs w:val="20"/>
          <w:shd w:val="clear" w:color="auto" w:fill="FFFFFF"/>
        </w:rPr>
        <w:t>Bryant, R. and Bryant, S., 2018. </w:t>
      </w:r>
      <w:r w:rsidRPr="0054043D">
        <w:rPr>
          <w:rFonts w:ascii="Arial" w:hAnsi="Arial" w:cs="Arial"/>
          <w:i/>
          <w:iCs/>
          <w:color w:val="000000"/>
          <w:sz w:val="20"/>
          <w:szCs w:val="20"/>
          <w:shd w:val="clear" w:color="auto" w:fill="FFFFFF"/>
        </w:rPr>
        <w:t xml:space="preserve">Blackstone's Handbook </w:t>
      </w:r>
      <w:proofErr w:type="gramStart"/>
      <w:r w:rsidRPr="0054043D">
        <w:rPr>
          <w:rFonts w:ascii="Arial" w:hAnsi="Arial" w:cs="Arial"/>
          <w:i/>
          <w:iCs/>
          <w:color w:val="000000"/>
          <w:sz w:val="20"/>
          <w:szCs w:val="20"/>
          <w:shd w:val="clear" w:color="auto" w:fill="FFFFFF"/>
        </w:rPr>
        <w:t>For</w:t>
      </w:r>
      <w:proofErr w:type="gramEnd"/>
      <w:r w:rsidRPr="0054043D">
        <w:rPr>
          <w:rFonts w:ascii="Arial" w:hAnsi="Arial" w:cs="Arial"/>
          <w:i/>
          <w:iCs/>
          <w:color w:val="000000"/>
          <w:sz w:val="20"/>
          <w:szCs w:val="20"/>
          <w:shd w:val="clear" w:color="auto" w:fill="FFFFFF"/>
        </w:rPr>
        <w:t xml:space="preserve"> Policing Students 2019</w:t>
      </w:r>
      <w:r w:rsidRPr="0054043D">
        <w:rPr>
          <w:rFonts w:ascii="Arial" w:hAnsi="Arial" w:cs="Arial"/>
          <w:color w:val="000000"/>
          <w:sz w:val="20"/>
          <w:szCs w:val="20"/>
          <w:shd w:val="clear" w:color="auto" w:fill="FFFFFF"/>
        </w:rPr>
        <w:t>. 13th ed,</w:t>
      </w:r>
    </w:p>
    <w:p w14:paraId="7B377A73" w14:textId="77777777" w:rsidR="001E1A90" w:rsidRPr="0054043D" w:rsidRDefault="001E1A90" w:rsidP="001E1A90">
      <w:pPr>
        <w:rPr>
          <w:rFonts w:ascii="Arial" w:hAnsi="Arial" w:cs="Arial"/>
          <w:color w:val="000000"/>
          <w:sz w:val="20"/>
          <w:szCs w:val="20"/>
          <w:shd w:val="clear" w:color="auto" w:fill="FFFFFF"/>
        </w:rPr>
      </w:pPr>
    </w:p>
    <w:p w14:paraId="1617EFCB" w14:textId="2F56FC6A" w:rsidR="0054043D" w:rsidRDefault="001E1A90" w:rsidP="001E1A90">
      <w:pPr>
        <w:rPr>
          <w:rFonts w:ascii="Arial" w:hAnsi="Arial" w:cs="Arial"/>
          <w:color w:val="000000"/>
          <w:sz w:val="20"/>
          <w:szCs w:val="20"/>
          <w:shd w:val="clear" w:color="auto" w:fill="FFFFFF"/>
        </w:rPr>
      </w:pPr>
      <w:r w:rsidRPr="0054043D">
        <w:rPr>
          <w:rFonts w:ascii="Arial" w:hAnsi="Arial" w:cs="Arial"/>
          <w:color w:val="000000"/>
          <w:sz w:val="20"/>
          <w:szCs w:val="20"/>
          <w:shd w:val="clear" w:color="auto" w:fill="FFFFFF"/>
        </w:rPr>
        <w:t>CLARKE, R., 1980. “SITUATIONAL” CRIME PREVENTION: THEORY AND PRACTICE. </w:t>
      </w:r>
      <w:r w:rsidRPr="0054043D">
        <w:rPr>
          <w:rFonts w:ascii="Arial" w:hAnsi="Arial" w:cs="Arial"/>
          <w:i/>
          <w:iCs/>
          <w:color w:val="000000"/>
          <w:sz w:val="20"/>
          <w:szCs w:val="20"/>
          <w:shd w:val="clear" w:color="auto" w:fill="FFFFFF"/>
        </w:rPr>
        <w:t>The British Journal of Criminology</w:t>
      </w:r>
      <w:r w:rsidRPr="0054043D">
        <w:rPr>
          <w:rFonts w:ascii="Arial" w:hAnsi="Arial" w:cs="Arial"/>
          <w:color w:val="000000"/>
          <w:sz w:val="20"/>
          <w:szCs w:val="20"/>
          <w:shd w:val="clear" w:color="auto" w:fill="FFFFFF"/>
        </w:rPr>
        <w:t>, [online] 20(2), pp.136-147. Available at: &lt;https://oxfordre.com/criminology/view/10.1093/acrefore/9780190264079.001.0001/acrefore978019026079-e-327&gt;.</w:t>
      </w:r>
    </w:p>
    <w:p w14:paraId="3519961F" w14:textId="31A0EC3E" w:rsidR="0054043D" w:rsidRDefault="0054043D" w:rsidP="001E1A90">
      <w:pPr>
        <w:rPr>
          <w:rFonts w:ascii="Arial" w:hAnsi="Arial" w:cs="Arial"/>
          <w:color w:val="000000"/>
          <w:sz w:val="20"/>
          <w:szCs w:val="20"/>
          <w:shd w:val="clear" w:color="auto" w:fill="FFFFFF"/>
        </w:rPr>
      </w:pPr>
    </w:p>
    <w:p w14:paraId="5B761409" w14:textId="77777777" w:rsidR="0054043D" w:rsidRDefault="0054043D" w:rsidP="0054043D">
      <w:r>
        <w:rPr>
          <w:rFonts w:ascii="Arial" w:hAnsi="Arial" w:cs="Arial"/>
          <w:color w:val="000000"/>
          <w:sz w:val="20"/>
          <w:szCs w:val="20"/>
          <w:shd w:val="clear" w:color="auto" w:fill="FFFFFF"/>
        </w:rPr>
        <w:t xml:space="preserve">College </w:t>
      </w:r>
      <w:proofErr w:type="gramStart"/>
      <w:r>
        <w:rPr>
          <w:rFonts w:ascii="Arial" w:hAnsi="Arial" w:cs="Arial"/>
          <w:color w:val="000000"/>
          <w:sz w:val="20"/>
          <w:szCs w:val="20"/>
          <w:shd w:val="clear" w:color="auto" w:fill="FFFFFF"/>
        </w:rPr>
        <w:t>Of</w:t>
      </w:r>
      <w:proofErr w:type="gramEnd"/>
      <w:r>
        <w:rPr>
          <w:rFonts w:ascii="Arial" w:hAnsi="Arial" w:cs="Arial"/>
          <w:color w:val="000000"/>
          <w:sz w:val="20"/>
          <w:szCs w:val="20"/>
          <w:shd w:val="clear" w:color="auto" w:fill="FFFFFF"/>
        </w:rPr>
        <w:t xml:space="preserve"> Policing, 2021. </w:t>
      </w:r>
      <w:r>
        <w:rPr>
          <w:rFonts w:ascii="Arial" w:hAnsi="Arial" w:cs="Arial"/>
          <w:i/>
          <w:iCs/>
          <w:color w:val="000000"/>
          <w:sz w:val="20"/>
          <w:szCs w:val="20"/>
          <w:shd w:val="clear" w:color="auto" w:fill="FFFFFF"/>
        </w:rPr>
        <w:t>Disrupting criminality</w:t>
      </w:r>
      <w:r>
        <w:rPr>
          <w:rFonts w:ascii="Arial" w:hAnsi="Arial" w:cs="Arial"/>
          <w:color w:val="000000"/>
          <w:sz w:val="20"/>
          <w:szCs w:val="20"/>
          <w:shd w:val="clear" w:color="auto" w:fill="FFFFFF"/>
        </w:rPr>
        <w:t>. [online] App.college.police.uk. Available at: &lt;https://www.app.college.police.uk/app-content/road-policing-2/disrupting-criminality/&gt; [Accessed 7 February 2021].</w:t>
      </w:r>
    </w:p>
    <w:p w14:paraId="5BEB7323" w14:textId="77777777" w:rsidR="0054043D" w:rsidRPr="0054043D" w:rsidRDefault="0054043D" w:rsidP="0054043D">
      <w:pPr>
        <w:rPr>
          <w:rFonts w:ascii="Arial" w:hAnsi="Arial" w:cs="Arial"/>
        </w:rPr>
      </w:pPr>
    </w:p>
    <w:p w14:paraId="72ACE5B2" w14:textId="77777777" w:rsidR="0054043D" w:rsidRDefault="0054043D" w:rsidP="0054043D">
      <w:pPr>
        <w:rPr>
          <w:rFonts w:ascii="Arial" w:hAnsi="Arial" w:cs="Arial"/>
          <w:color w:val="000000"/>
          <w:sz w:val="20"/>
          <w:szCs w:val="20"/>
          <w:shd w:val="clear" w:color="auto" w:fill="FFFFFF"/>
        </w:rPr>
      </w:pPr>
      <w:r w:rsidRPr="0054043D">
        <w:rPr>
          <w:rFonts w:ascii="Arial" w:hAnsi="Arial" w:cs="Arial"/>
          <w:color w:val="000000"/>
          <w:sz w:val="20"/>
          <w:szCs w:val="20"/>
          <w:shd w:val="clear" w:color="auto" w:fill="FFFFFF"/>
        </w:rPr>
        <w:t>College</w:t>
      </w:r>
      <w:r>
        <w:rPr>
          <w:rFonts w:ascii="Arial" w:hAnsi="Arial" w:cs="Arial"/>
          <w:color w:val="000000"/>
          <w:sz w:val="20"/>
          <w:szCs w:val="20"/>
          <w:shd w:val="clear" w:color="auto" w:fill="FFFFFF"/>
        </w:rPr>
        <w:t xml:space="preserve"> of Policing, </w:t>
      </w:r>
      <w:r w:rsidRPr="0054043D">
        <w:rPr>
          <w:rFonts w:ascii="Arial" w:hAnsi="Arial" w:cs="Arial"/>
          <w:color w:val="000000"/>
          <w:sz w:val="20"/>
          <w:szCs w:val="20"/>
          <w:shd w:val="clear" w:color="auto" w:fill="FFFFFF"/>
        </w:rPr>
        <w:t>2021. </w:t>
      </w:r>
      <w:r w:rsidRPr="0054043D">
        <w:rPr>
          <w:rFonts w:ascii="Arial" w:hAnsi="Arial" w:cs="Arial"/>
          <w:i/>
          <w:iCs/>
          <w:color w:val="000000"/>
          <w:sz w:val="20"/>
          <w:szCs w:val="20"/>
          <w:shd w:val="clear" w:color="auto" w:fill="FFFFFF"/>
        </w:rPr>
        <w:t>Engaging communities | College of Policing</w:t>
      </w:r>
      <w:r w:rsidRPr="0054043D">
        <w:rPr>
          <w:rFonts w:ascii="Arial" w:hAnsi="Arial" w:cs="Arial"/>
          <w:color w:val="000000"/>
          <w:sz w:val="20"/>
          <w:szCs w:val="20"/>
          <w:shd w:val="clear" w:color="auto" w:fill="FFFFFF"/>
        </w:rPr>
        <w:t xml:space="preserve">. [online] Available at: &lt;https://www.college.police.uk/What-we-do/Standards/Guidelines/Neighbourhood-Policing/Pages/engaging-communities.aspx#:~:text=Using%20engagement%20to%20identify%20local,policing%20of%20their%20local%20areas&gt; [Accessed 1 February 2021]. </w:t>
      </w:r>
    </w:p>
    <w:p w14:paraId="0269FF7D" w14:textId="377B1CE7" w:rsidR="0054043D" w:rsidRDefault="0054043D" w:rsidP="001E1A90">
      <w:pPr>
        <w:rPr>
          <w:rFonts w:ascii="Arial" w:hAnsi="Arial" w:cs="Arial"/>
          <w:color w:val="000000"/>
          <w:sz w:val="20"/>
          <w:szCs w:val="20"/>
          <w:shd w:val="clear" w:color="auto" w:fill="FFFFFF"/>
        </w:rPr>
      </w:pPr>
    </w:p>
    <w:p w14:paraId="752DFBF8" w14:textId="77777777" w:rsidR="0054043D" w:rsidRDefault="0054043D" w:rsidP="0054043D">
      <w:r>
        <w:rPr>
          <w:rFonts w:ascii="Arial" w:hAnsi="Arial" w:cs="Arial"/>
          <w:color w:val="000000"/>
          <w:sz w:val="20"/>
          <w:szCs w:val="20"/>
          <w:shd w:val="clear" w:color="auto" w:fill="FFFFFF"/>
        </w:rPr>
        <w:t>Counter Terrorism Policing. 2021. </w:t>
      </w:r>
      <w:r>
        <w:rPr>
          <w:rFonts w:ascii="Arial" w:hAnsi="Arial" w:cs="Arial"/>
          <w:i/>
          <w:iCs/>
          <w:color w:val="000000"/>
          <w:sz w:val="20"/>
          <w:szCs w:val="20"/>
          <w:shd w:val="clear" w:color="auto" w:fill="FFFFFF"/>
        </w:rPr>
        <w:t>Counter Terrorism Policing UK</w:t>
      </w:r>
      <w:r>
        <w:rPr>
          <w:rFonts w:ascii="Arial" w:hAnsi="Arial" w:cs="Arial"/>
          <w:color w:val="000000"/>
          <w:sz w:val="20"/>
          <w:szCs w:val="20"/>
          <w:shd w:val="clear" w:color="auto" w:fill="FFFFFF"/>
        </w:rPr>
        <w:t>. [online] Available at: &lt;https://www.counterterrorism.police.uk&gt; [Accessed 7 February 2021].</w:t>
      </w:r>
    </w:p>
    <w:p w14:paraId="0F096AA2" w14:textId="774C8C22" w:rsidR="0054043D" w:rsidRDefault="0054043D" w:rsidP="001E1A90">
      <w:pPr>
        <w:rPr>
          <w:rFonts w:ascii="Arial" w:hAnsi="Arial" w:cs="Arial"/>
          <w:color w:val="000000"/>
          <w:sz w:val="20"/>
          <w:szCs w:val="20"/>
          <w:shd w:val="clear" w:color="auto" w:fill="FFFFFF"/>
        </w:rPr>
      </w:pPr>
    </w:p>
    <w:p w14:paraId="436175D5" w14:textId="77AEA468" w:rsidR="0054043D" w:rsidRPr="0054043D" w:rsidRDefault="0054043D" w:rsidP="0054043D">
      <w:pPr>
        <w:rPr>
          <w:rFonts w:ascii="Arial" w:hAnsi="Arial" w:cs="Arial"/>
          <w:sz w:val="20"/>
          <w:szCs w:val="20"/>
        </w:rPr>
      </w:pPr>
      <w:r w:rsidRPr="0054043D">
        <w:rPr>
          <w:rFonts w:ascii="Arial" w:hAnsi="Arial" w:cs="Arial"/>
          <w:sz w:val="20"/>
          <w:szCs w:val="20"/>
        </w:rPr>
        <w:t>Clifton L. Smith, David J. Brooks, in Security Science, 2013</w:t>
      </w:r>
    </w:p>
    <w:p w14:paraId="01E6160F" w14:textId="72E8DCB1" w:rsidR="0054043D" w:rsidRDefault="0054043D" w:rsidP="0054043D">
      <w:pPr>
        <w:rPr>
          <w:rFonts w:ascii="Arial" w:hAnsi="Arial" w:cs="Arial"/>
          <w:sz w:val="21"/>
          <w:szCs w:val="21"/>
        </w:rPr>
      </w:pPr>
    </w:p>
    <w:p w14:paraId="1C28188F" w14:textId="7CFDF7D7" w:rsidR="0054043D" w:rsidRDefault="0054043D" w:rsidP="0054043D">
      <w:pPr>
        <w:rPr>
          <w:rFonts w:ascii="Arial" w:hAnsi="Arial" w:cs="Arial"/>
          <w:color w:val="000000" w:themeColor="text1"/>
          <w:sz w:val="20"/>
          <w:szCs w:val="20"/>
        </w:rPr>
      </w:pPr>
      <w:r w:rsidRPr="0054043D">
        <w:rPr>
          <w:rFonts w:ascii="Arial" w:hAnsi="Arial" w:cs="Arial"/>
          <w:color w:val="000000" w:themeColor="text1"/>
          <w:sz w:val="20"/>
          <w:szCs w:val="20"/>
        </w:rPr>
        <w:t>Cornish, D., &amp; Clarke, R. (1987). Understanding crime displacement: An application of rational choice theory. Criminology, 25(4), 933–947.</w:t>
      </w:r>
    </w:p>
    <w:p w14:paraId="3619FE40" w14:textId="1E3B9C91" w:rsidR="0054043D" w:rsidRDefault="0054043D" w:rsidP="0054043D">
      <w:pPr>
        <w:rPr>
          <w:rFonts w:ascii="Arial" w:hAnsi="Arial" w:cs="Arial"/>
          <w:color w:val="000000" w:themeColor="text1"/>
          <w:sz w:val="20"/>
          <w:szCs w:val="20"/>
        </w:rPr>
      </w:pPr>
    </w:p>
    <w:p w14:paraId="6FF22CCE" w14:textId="4E993E4F" w:rsidR="0054043D" w:rsidRPr="0054043D" w:rsidRDefault="0054043D" w:rsidP="0054043D">
      <w:pPr>
        <w:rPr>
          <w:rFonts w:ascii="Arial" w:hAnsi="Arial" w:cs="Arial"/>
          <w:color w:val="000000" w:themeColor="text1"/>
          <w:sz w:val="20"/>
          <w:szCs w:val="20"/>
        </w:rPr>
      </w:pPr>
      <w:r w:rsidRPr="0054043D">
        <w:rPr>
          <w:rFonts w:ascii="Arial" w:hAnsi="Arial" w:cs="Arial"/>
          <w:color w:val="000000" w:themeColor="text1"/>
          <w:sz w:val="20"/>
          <w:szCs w:val="20"/>
          <w:shd w:val="clear" w:color="auto" w:fill="FFFFFF"/>
        </w:rPr>
        <w:t xml:space="preserve">Criminology - The </w:t>
      </w:r>
      <w:proofErr w:type="spellStart"/>
      <w:r w:rsidRPr="0054043D">
        <w:rPr>
          <w:rFonts w:ascii="Arial" w:hAnsi="Arial" w:cs="Arial"/>
          <w:color w:val="000000" w:themeColor="text1"/>
          <w:sz w:val="20"/>
          <w:szCs w:val="20"/>
          <w:shd w:val="clear" w:color="auto" w:fill="FFFFFF"/>
        </w:rPr>
        <w:t>Encyclopedia</w:t>
      </w:r>
      <w:proofErr w:type="spellEnd"/>
      <w:r w:rsidRPr="0054043D">
        <w:rPr>
          <w:rFonts w:ascii="Arial" w:hAnsi="Arial" w:cs="Arial"/>
          <w:color w:val="000000" w:themeColor="text1"/>
          <w:sz w:val="20"/>
          <w:szCs w:val="20"/>
          <w:shd w:val="clear" w:color="auto" w:fill="FFFFFF"/>
        </w:rPr>
        <w:t xml:space="preserve"> of Police </w:t>
      </w:r>
      <w:proofErr w:type="gramStart"/>
      <w:r w:rsidRPr="0054043D">
        <w:rPr>
          <w:rFonts w:ascii="Arial" w:hAnsi="Arial" w:cs="Arial"/>
          <w:color w:val="000000" w:themeColor="text1"/>
          <w:sz w:val="20"/>
          <w:szCs w:val="20"/>
          <w:shd w:val="clear" w:color="auto" w:fill="FFFFFF"/>
        </w:rPr>
        <w:t>Science,  (</w:t>
      </w:r>
      <w:proofErr w:type="gramEnd"/>
      <w:r w:rsidRPr="0054043D">
        <w:rPr>
          <w:rFonts w:ascii="Arial" w:hAnsi="Arial" w:cs="Arial"/>
          <w:color w:val="000000" w:themeColor="text1"/>
          <w:sz w:val="20"/>
          <w:szCs w:val="20"/>
          <w:shd w:val="clear" w:color="auto" w:fill="FFFFFF"/>
        </w:rPr>
        <w:t xml:space="preserve">2007). 3rd </w:t>
      </w:r>
      <w:proofErr w:type="spellStart"/>
      <w:r w:rsidRPr="0054043D">
        <w:rPr>
          <w:rFonts w:ascii="Arial" w:hAnsi="Arial" w:cs="Arial"/>
          <w:color w:val="000000" w:themeColor="text1"/>
          <w:sz w:val="20"/>
          <w:szCs w:val="20"/>
          <w:shd w:val="clear" w:color="auto" w:fill="FFFFFF"/>
        </w:rPr>
        <w:t>edn</w:t>
      </w:r>
      <w:proofErr w:type="spellEnd"/>
      <w:r w:rsidRPr="0054043D">
        <w:rPr>
          <w:rFonts w:ascii="Arial" w:hAnsi="Arial" w:cs="Arial"/>
          <w:color w:val="000000" w:themeColor="text1"/>
          <w:sz w:val="20"/>
          <w:szCs w:val="20"/>
          <w:shd w:val="clear" w:color="auto" w:fill="FFFFFF"/>
        </w:rPr>
        <w:t>. Routledge.</w:t>
      </w:r>
    </w:p>
    <w:p w14:paraId="60E100AD" w14:textId="77777777" w:rsidR="0054043D" w:rsidRPr="0054043D" w:rsidRDefault="0054043D" w:rsidP="001E1A90">
      <w:pPr>
        <w:rPr>
          <w:rFonts w:ascii="Arial" w:hAnsi="Arial" w:cs="Arial"/>
        </w:rPr>
      </w:pPr>
    </w:p>
    <w:p w14:paraId="7762717C" w14:textId="2769F394" w:rsidR="0054043D" w:rsidRDefault="0054043D" w:rsidP="0054043D">
      <w:pPr>
        <w:rPr>
          <w:rFonts w:ascii="Arial" w:hAnsi="Arial" w:cs="Arial"/>
          <w:color w:val="000000"/>
          <w:sz w:val="20"/>
          <w:szCs w:val="20"/>
          <w:shd w:val="clear" w:color="auto" w:fill="FFFFFF"/>
        </w:rPr>
      </w:pPr>
      <w:r w:rsidRPr="0054043D">
        <w:rPr>
          <w:rFonts w:ascii="Arial" w:hAnsi="Arial" w:cs="Arial"/>
          <w:color w:val="000000"/>
          <w:sz w:val="20"/>
          <w:szCs w:val="20"/>
          <w:shd w:val="clear" w:color="auto" w:fill="FFFFFF"/>
        </w:rPr>
        <w:t xml:space="preserve">De </w:t>
      </w:r>
      <w:proofErr w:type="spellStart"/>
      <w:r w:rsidRPr="0054043D">
        <w:rPr>
          <w:rFonts w:ascii="Arial" w:hAnsi="Arial" w:cs="Arial"/>
          <w:color w:val="000000"/>
          <w:sz w:val="20"/>
          <w:szCs w:val="20"/>
          <w:shd w:val="clear" w:color="auto" w:fill="FFFFFF"/>
        </w:rPr>
        <w:t>Weger</w:t>
      </w:r>
      <w:proofErr w:type="spellEnd"/>
      <w:r w:rsidRPr="0054043D">
        <w:rPr>
          <w:rFonts w:ascii="Arial" w:hAnsi="Arial" w:cs="Arial"/>
          <w:color w:val="000000"/>
          <w:sz w:val="20"/>
          <w:szCs w:val="20"/>
          <w:shd w:val="clear" w:color="auto" w:fill="FFFFFF"/>
        </w:rPr>
        <w:t xml:space="preserve">, E., Van </w:t>
      </w:r>
      <w:proofErr w:type="spellStart"/>
      <w:r w:rsidRPr="0054043D">
        <w:rPr>
          <w:rFonts w:ascii="Arial" w:hAnsi="Arial" w:cs="Arial"/>
          <w:color w:val="000000"/>
          <w:sz w:val="20"/>
          <w:szCs w:val="20"/>
          <w:shd w:val="clear" w:color="auto" w:fill="FFFFFF"/>
        </w:rPr>
        <w:t>Vooren</w:t>
      </w:r>
      <w:proofErr w:type="spellEnd"/>
      <w:r w:rsidRPr="0054043D">
        <w:rPr>
          <w:rFonts w:ascii="Arial" w:hAnsi="Arial" w:cs="Arial"/>
          <w:color w:val="000000"/>
          <w:sz w:val="20"/>
          <w:szCs w:val="20"/>
          <w:shd w:val="clear" w:color="auto" w:fill="FFFFFF"/>
        </w:rPr>
        <w:t xml:space="preserve">, N., </w:t>
      </w:r>
      <w:proofErr w:type="spellStart"/>
      <w:r w:rsidRPr="0054043D">
        <w:rPr>
          <w:rFonts w:ascii="Arial" w:hAnsi="Arial" w:cs="Arial"/>
          <w:color w:val="000000"/>
          <w:sz w:val="20"/>
          <w:szCs w:val="20"/>
          <w:shd w:val="clear" w:color="auto" w:fill="FFFFFF"/>
        </w:rPr>
        <w:t>Luijkx</w:t>
      </w:r>
      <w:proofErr w:type="spellEnd"/>
      <w:r w:rsidRPr="0054043D">
        <w:rPr>
          <w:rFonts w:ascii="Arial" w:hAnsi="Arial" w:cs="Arial"/>
          <w:color w:val="000000"/>
          <w:sz w:val="20"/>
          <w:szCs w:val="20"/>
          <w:shd w:val="clear" w:color="auto" w:fill="FFFFFF"/>
        </w:rPr>
        <w:t>, K., Baan, C. and Drewes, H., 2018. Achieving successful community engagement: a rapid realist review. </w:t>
      </w:r>
      <w:r w:rsidRPr="0054043D">
        <w:rPr>
          <w:rFonts w:ascii="Arial" w:hAnsi="Arial" w:cs="Arial"/>
          <w:i/>
          <w:iCs/>
          <w:color w:val="000000"/>
          <w:sz w:val="20"/>
          <w:szCs w:val="20"/>
          <w:shd w:val="clear" w:color="auto" w:fill="FFFFFF"/>
        </w:rPr>
        <w:t>BMC Health Services Research</w:t>
      </w:r>
      <w:r w:rsidRPr="0054043D">
        <w:rPr>
          <w:rFonts w:ascii="Arial" w:hAnsi="Arial" w:cs="Arial"/>
          <w:color w:val="000000"/>
          <w:sz w:val="20"/>
          <w:szCs w:val="20"/>
          <w:shd w:val="clear" w:color="auto" w:fill="FFFFFF"/>
        </w:rPr>
        <w:t>, [online] 18(1). Available at: &lt;https://doi.org/10.1186/s12913-018-3090-1&gt;.</w:t>
      </w:r>
    </w:p>
    <w:p w14:paraId="26B23F3F" w14:textId="1F311C7F" w:rsidR="0054043D" w:rsidRDefault="0054043D" w:rsidP="0054043D">
      <w:pPr>
        <w:rPr>
          <w:rFonts w:ascii="Arial" w:hAnsi="Arial" w:cs="Arial"/>
          <w:color w:val="000000"/>
          <w:sz w:val="20"/>
          <w:szCs w:val="20"/>
          <w:shd w:val="clear" w:color="auto" w:fill="FFFFFF"/>
        </w:rPr>
      </w:pPr>
    </w:p>
    <w:p w14:paraId="441919A3" w14:textId="63BB9208" w:rsidR="0054043D" w:rsidRDefault="0054043D" w:rsidP="0054043D">
      <w:pPr>
        <w:rPr>
          <w:rFonts w:ascii="Arial" w:hAnsi="Arial" w:cs="Arial"/>
          <w:color w:val="000000"/>
          <w:sz w:val="20"/>
          <w:szCs w:val="20"/>
          <w:shd w:val="clear" w:color="auto" w:fill="FFFFFF"/>
        </w:rPr>
      </w:pPr>
      <w:proofErr w:type="spellStart"/>
      <w:r w:rsidRPr="001B0AAD">
        <w:rPr>
          <w:rFonts w:ascii="Arial" w:hAnsi="Arial" w:cs="Arial"/>
          <w:color w:val="000000"/>
          <w:sz w:val="20"/>
          <w:szCs w:val="20"/>
          <w:shd w:val="clear" w:color="auto" w:fill="FFFFFF"/>
        </w:rPr>
        <w:t>Dandurand</w:t>
      </w:r>
      <w:proofErr w:type="spellEnd"/>
      <w:r w:rsidRPr="001B0AAD">
        <w:rPr>
          <w:rFonts w:ascii="Arial" w:hAnsi="Arial" w:cs="Arial"/>
          <w:color w:val="000000"/>
          <w:sz w:val="20"/>
          <w:szCs w:val="20"/>
          <w:shd w:val="clear" w:color="auto" w:fill="FFFFFF"/>
        </w:rPr>
        <w:t>, Y. and Chin, V., 2004. </w:t>
      </w:r>
      <w:r w:rsidRPr="001B0AAD">
        <w:rPr>
          <w:rFonts w:ascii="Arial" w:hAnsi="Arial" w:cs="Arial"/>
          <w:i/>
          <w:iCs/>
          <w:color w:val="000000"/>
          <w:sz w:val="20"/>
          <w:szCs w:val="20"/>
          <w:shd w:val="clear" w:color="auto" w:fill="FFFFFF"/>
        </w:rPr>
        <w:t>LINKS BETWEEN TERRORISM AND OTHER FORMS OF CRIME</w:t>
      </w:r>
      <w:r w:rsidRPr="001B0AAD">
        <w:rPr>
          <w:rFonts w:ascii="Arial" w:hAnsi="Arial" w:cs="Arial"/>
          <w:color w:val="000000"/>
          <w:sz w:val="20"/>
          <w:szCs w:val="20"/>
          <w:shd w:val="clear" w:color="auto" w:fill="FFFFFF"/>
        </w:rPr>
        <w:t>. [online] Available at: &lt;https://www.publicsafety.gc.ca/lbrr/archives/cnmcs-plcng/cn29647-eng.pdf&gt; [Accessed 22 January 2021].</w:t>
      </w:r>
    </w:p>
    <w:p w14:paraId="24C3887A" w14:textId="77777777" w:rsidR="0054043D" w:rsidRDefault="0054043D" w:rsidP="0054043D">
      <w:pPr>
        <w:rPr>
          <w:rFonts w:ascii="Arial" w:hAnsi="Arial" w:cs="Arial"/>
          <w:color w:val="000000"/>
          <w:sz w:val="20"/>
          <w:szCs w:val="20"/>
          <w:shd w:val="clear" w:color="auto" w:fill="FFFFFF"/>
        </w:rPr>
      </w:pPr>
    </w:p>
    <w:p w14:paraId="7C577ED8" w14:textId="77777777" w:rsidR="0054043D" w:rsidRPr="0054043D" w:rsidRDefault="0054043D" w:rsidP="0054043D">
      <w:pPr>
        <w:rPr>
          <w:rFonts w:ascii="Arial" w:hAnsi="Arial" w:cs="Arial"/>
          <w:color w:val="000000" w:themeColor="text1"/>
          <w:sz w:val="20"/>
          <w:szCs w:val="20"/>
        </w:rPr>
      </w:pPr>
      <w:r w:rsidRPr="0054043D">
        <w:rPr>
          <w:rFonts w:ascii="Arial" w:hAnsi="Arial" w:cs="Arial"/>
          <w:color w:val="000000" w:themeColor="text1"/>
          <w:sz w:val="20"/>
          <w:szCs w:val="20"/>
        </w:rPr>
        <w:t xml:space="preserve">Eck, J. E. and Maguire, E. R. (2000). ‘Have Changes in Policing Reduced Violent Crime? An Assessment of the Evidence’. In A. Blumstein and J. </w:t>
      </w:r>
      <w:proofErr w:type="spellStart"/>
      <w:r w:rsidRPr="0054043D">
        <w:rPr>
          <w:rFonts w:ascii="Arial" w:hAnsi="Arial" w:cs="Arial"/>
          <w:color w:val="000000" w:themeColor="text1"/>
          <w:sz w:val="20"/>
          <w:szCs w:val="20"/>
        </w:rPr>
        <w:t>Wallman</w:t>
      </w:r>
      <w:proofErr w:type="spellEnd"/>
      <w:r w:rsidRPr="0054043D">
        <w:rPr>
          <w:rFonts w:ascii="Arial" w:hAnsi="Arial" w:cs="Arial"/>
          <w:color w:val="000000" w:themeColor="text1"/>
          <w:sz w:val="20"/>
          <w:szCs w:val="20"/>
        </w:rPr>
        <w:t xml:space="preserve"> (Eds.) T h e Crime Drop in America. Cambridge: Cambridge University Press</w:t>
      </w:r>
    </w:p>
    <w:p w14:paraId="406C1DFE" w14:textId="71F28B3F" w:rsidR="00FB3DA1" w:rsidRPr="0054043D" w:rsidRDefault="00FB3DA1">
      <w:pPr>
        <w:rPr>
          <w:rFonts w:ascii="Arial" w:hAnsi="Arial" w:cs="Arial"/>
        </w:rPr>
      </w:pPr>
    </w:p>
    <w:p w14:paraId="16D9980D" w14:textId="09D59775" w:rsidR="0054043D" w:rsidRDefault="0054043D" w:rsidP="0054043D">
      <w:pPr>
        <w:rPr>
          <w:rFonts w:ascii="Arial" w:hAnsi="Arial" w:cs="Arial"/>
          <w:color w:val="000000"/>
          <w:sz w:val="20"/>
          <w:szCs w:val="20"/>
          <w:shd w:val="clear" w:color="auto" w:fill="FFFFFF"/>
        </w:rPr>
      </w:pPr>
      <w:r w:rsidRPr="0054043D">
        <w:rPr>
          <w:rFonts w:ascii="Arial" w:hAnsi="Arial" w:cs="Arial"/>
          <w:color w:val="000000"/>
          <w:sz w:val="20"/>
          <w:szCs w:val="20"/>
          <w:shd w:val="clear" w:color="auto" w:fill="FFFFFF"/>
        </w:rPr>
        <w:t>Independent Police Complaints Commission, n.d. </w:t>
      </w:r>
      <w:r w:rsidRPr="0054043D">
        <w:rPr>
          <w:rFonts w:ascii="Arial" w:hAnsi="Arial" w:cs="Arial"/>
          <w:i/>
          <w:iCs/>
          <w:color w:val="000000"/>
          <w:sz w:val="20"/>
          <w:szCs w:val="20"/>
          <w:shd w:val="clear" w:color="auto" w:fill="FFFFFF"/>
        </w:rPr>
        <w:t>IPCC report into the contact between Fiona Pilkington and Leicestershire Constabulary 2004-2007</w:t>
      </w:r>
      <w:r w:rsidRPr="0054043D">
        <w:rPr>
          <w:rFonts w:ascii="Arial" w:hAnsi="Arial" w:cs="Arial"/>
          <w:color w:val="000000"/>
          <w:sz w:val="20"/>
          <w:szCs w:val="20"/>
          <w:shd w:val="clear" w:color="auto" w:fill="FFFFFF"/>
        </w:rPr>
        <w:t>. [online] Available at: &lt;https://www.report-it.org.uk/files/ipcc_report-fiona-pilkington-leicestershire.pdf&gt; [Accessed 1 February 2021].</w:t>
      </w:r>
    </w:p>
    <w:p w14:paraId="622006A5" w14:textId="01ABC90D" w:rsidR="0054043D" w:rsidRDefault="0054043D" w:rsidP="0054043D">
      <w:pPr>
        <w:rPr>
          <w:rFonts w:ascii="Arial" w:hAnsi="Arial" w:cs="Arial"/>
          <w:color w:val="000000"/>
          <w:sz w:val="20"/>
          <w:szCs w:val="20"/>
          <w:shd w:val="clear" w:color="auto" w:fill="FFFFFF"/>
        </w:rPr>
      </w:pPr>
    </w:p>
    <w:p w14:paraId="364CBAC9" w14:textId="45921CC3" w:rsidR="0054043D" w:rsidRDefault="0054043D" w:rsidP="0054043D">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JESIP, 2021. </w:t>
      </w:r>
      <w:r>
        <w:rPr>
          <w:rFonts w:ascii="Arial" w:hAnsi="Arial" w:cs="Arial"/>
          <w:i/>
          <w:iCs/>
          <w:color w:val="000000"/>
          <w:sz w:val="20"/>
          <w:szCs w:val="20"/>
          <w:shd w:val="clear" w:color="auto" w:fill="FFFFFF"/>
        </w:rPr>
        <w:t>JESIP - Working together, Saving Lives</w:t>
      </w:r>
      <w:r>
        <w:rPr>
          <w:rFonts w:ascii="Arial" w:hAnsi="Arial" w:cs="Arial"/>
          <w:color w:val="000000"/>
          <w:sz w:val="20"/>
          <w:szCs w:val="20"/>
          <w:shd w:val="clear" w:color="auto" w:fill="FFFFFF"/>
        </w:rPr>
        <w:t>. [online] Jesip.org.uk. Available at: &lt;https://www.jesip.org.uk/definitions#:~:text=Major%20Incident,or%20more%20emergency%20responder%20agency&gt; [Accessed 7 February 2021].</w:t>
      </w:r>
    </w:p>
    <w:p w14:paraId="11664AAC" w14:textId="1C4B5631" w:rsidR="0054043D" w:rsidRDefault="0054043D" w:rsidP="0054043D">
      <w:pPr>
        <w:rPr>
          <w:rFonts w:ascii="Arial" w:hAnsi="Arial" w:cs="Arial"/>
          <w:color w:val="000000"/>
          <w:sz w:val="20"/>
          <w:szCs w:val="20"/>
          <w:shd w:val="clear" w:color="auto" w:fill="FFFFFF"/>
        </w:rPr>
      </w:pPr>
    </w:p>
    <w:p w14:paraId="6F408570" w14:textId="570F5A2C" w:rsidR="0054043D" w:rsidRPr="008A01B7" w:rsidRDefault="0054043D" w:rsidP="0054043D">
      <w:r>
        <w:rPr>
          <w:rFonts w:ascii="Arial" w:hAnsi="Arial" w:cs="Arial"/>
          <w:color w:val="000000"/>
          <w:sz w:val="20"/>
          <w:szCs w:val="20"/>
          <w:shd w:val="clear" w:color="auto" w:fill="FFFFFF"/>
        </w:rPr>
        <w:t>JESIP,</w:t>
      </w:r>
      <w:r w:rsidRPr="008A01B7">
        <w:rPr>
          <w:rFonts w:ascii="Arial" w:hAnsi="Arial" w:cs="Arial"/>
          <w:color w:val="000000"/>
          <w:sz w:val="20"/>
          <w:szCs w:val="20"/>
          <w:shd w:val="clear" w:color="auto" w:fill="FFFFFF"/>
        </w:rPr>
        <w:t xml:space="preserve"> 202</w:t>
      </w:r>
      <w:r>
        <w:rPr>
          <w:rFonts w:ascii="Arial" w:hAnsi="Arial" w:cs="Arial"/>
          <w:color w:val="000000"/>
          <w:sz w:val="20"/>
          <w:szCs w:val="20"/>
          <w:shd w:val="clear" w:color="auto" w:fill="FFFFFF"/>
        </w:rPr>
        <w:t>1.</w:t>
      </w:r>
      <w:r w:rsidRPr="008A01B7">
        <w:rPr>
          <w:rFonts w:ascii="Arial" w:hAnsi="Arial" w:cs="Arial"/>
          <w:color w:val="000000"/>
          <w:sz w:val="20"/>
          <w:szCs w:val="20"/>
          <w:shd w:val="clear" w:color="auto" w:fill="FFFFFF"/>
        </w:rPr>
        <w:t> </w:t>
      </w:r>
      <w:r w:rsidRPr="008A01B7">
        <w:rPr>
          <w:rFonts w:ascii="Arial" w:hAnsi="Arial" w:cs="Arial"/>
          <w:i/>
          <w:iCs/>
          <w:color w:val="000000"/>
          <w:sz w:val="20"/>
          <w:szCs w:val="20"/>
          <w:shd w:val="clear" w:color="auto" w:fill="FFFFFF"/>
        </w:rPr>
        <w:t>JESIP - Working Together, Saving Lives</w:t>
      </w:r>
      <w:r w:rsidRPr="008A01B7">
        <w:rPr>
          <w:rFonts w:ascii="Arial" w:hAnsi="Arial" w:cs="Arial"/>
          <w:color w:val="000000"/>
          <w:sz w:val="20"/>
          <w:szCs w:val="20"/>
          <w:shd w:val="clear" w:color="auto" w:fill="FFFFFF"/>
        </w:rPr>
        <w:t>. [online] Available at: &lt;https://jesip.org.uk/joint-decision-model&gt; [Accessed 12 January 2021].</w:t>
      </w:r>
    </w:p>
    <w:p w14:paraId="70564079" w14:textId="37F46468" w:rsidR="0054043D" w:rsidRDefault="0054043D" w:rsidP="0054043D">
      <w:pPr>
        <w:rPr>
          <w:rFonts w:ascii="Arial" w:hAnsi="Arial" w:cs="Arial"/>
          <w:color w:val="000000"/>
          <w:sz w:val="20"/>
          <w:szCs w:val="20"/>
          <w:shd w:val="clear" w:color="auto" w:fill="FFFFFF"/>
        </w:rPr>
      </w:pPr>
    </w:p>
    <w:p w14:paraId="243EB966" w14:textId="02C02612" w:rsidR="0054043D" w:rsidRDefault="0054043D" w:rsidP="0054043D">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Kitteringham</w:t>
      </w:r>
      <w:proofErr w:type="spellEnd"/>
      <w:r>
        <w:rPr>
          <w:rFonts w:ascii="Arial" w:hAnsi="Arial" w:cs="Arial"/>
          <w:color w:val="000000"/>
          <w:sz w:val="20"/>
          <w:szCs w:val="20"/>
          <w:shd w:val="clear" w:color="auto" w:fill="FFFFFF"/>
        </w:rPr>
        <w:t>, G., 2010. </w:t>
      </w:r>
      <w:r>
        <w:rPr>
          <w:rFonts w:ascii="Arial" w:hAnsi="Arial" w:cs="Arial"/>
          <w:i/>
          <w:iCs/>
          <w:color w:val="000000"/>
          <w:sz w:val="20"/>
          <w:szCs w:val="20"/>
          <w:shd w:val="clear" w:color="auto" w:fill="FFFFFF"/>
        </w:rPr>
        <w:t>The Professional Protection Officer: Practical Security Strategies and Emerging Trends</w:t>
      </w:r>
      <w:r>
        <w:rPr>
          <w:rFonts w:ascii="Arial" w:hAnsi="Arial" w:cs="Arial"/>
          <w:color w:val="000000"/>
          <w:sz w:val="20"/>
          <w:szCs w:val="20"/>
          <w:shd w:val="clear" w:color="auto" w:fill="FFFFFF"/>
        </w:rPr>
        <w:t>. 1st ed.</w:t>
      </w:r>
    </w:p>
    <w:p w14:paraId="20813F42" w14:textId="021C7A1F" w:rsidR="0054043D" w:rsidRDefault="0054043D" w:rsidP="0054043D">
      <w:pPr>
        <w:rPr>
          <w:rFonts w:ascii="Arial" w:hAnsi="Arial" w:cs="Arial"/>
          <w:color w:val="000000"/>
          <w:sz w:val="20"/>
          <w:szCs w:val="20"/>
          <w:shd w:val="clear" w:color="auto" w:fill="FFFFFF"/>
        </w:rPr>
      </w:pPr>
    </w:p>
    <w:p w14:paraId="19859606" w14:textId="34D92597" w:rsidR="0054043D" w:rsidRDefault="0054043D" w:rsidP="0054043D">
      <w:pPr>
        <w:rPr>
          <w:rFonts w:ascii="Arial" w:hAnsi="Arial" w:cs="Arial"/>
          <w:color w:val="000000"/>
          <w:sz w:val="20"/>
          <w:szCs w:val="20"/>
          <w:shd w:val="clear" w:color="auto" w:fill="FFFFFF"/>
        </w:rPr>
      </w:pPr>
    </w:p>
    <w:p w14:paraId="24CD9F26" w14:textId="71837877" w:rsidR="0054043D" w:rsidRDefault="0054043D" w:rsidP="0054043D">
      <w:pPr>
        <w:rPr>
          <w:rFonts w:ascii="Arial" w:hAnsi="Arial" w:cs="Arial"/>
          <w:sz w:val="20"/>
          <w:szCs w:val="20"/>
        </w:rPr>
      </w:pPr>
      <w:r w:rsidRPr="0054043D">
        <w:rPr>
          <w:rFonts w:ascii="Arial" w:hAnsi="Arial" w:cs="Arial"/>
          <w:sz w:val="20"/>
          <w:szCs w:val="20"/>
        </w:rPr>
        <w:t>Local Government Association, n.d. Community Cohesion – An Action Guide. [online] LGA Publications, p.p7. Available at: &lt;https://www.london.gov.uk/sites/default/files/communitycohesionactionguide.pdf&gt; [Accessed 27 January 2021].</w:t>
      </w:r>
    </w:p>
    <w:p w14:paraId="5BB16471" w14:textId="3F671C97" w:rsidR="0054043D" w:rsidRDefault="0054043D" w:rsidP="0054043D">
      <w:pPr>
        <w:rPr>
          <w:rFonts w:ascii="Arial" w:hAnsi="Arial" w:cs="Arial"/>
          <w:sz w:val="20"/>
          <w:szCs w:val="20"/>
        </w:rPr>
      </w:pPr>
    </w:p>
    <w:p w14:paraId="2FB20BC9" w14:textId="77777777" w:rsidR="0054043D" w:rsidRDefault="0054043D" w:rsidP="0054043D">
      <w:r>
        <w:rPr>
          <w:rFonts w:ascii="Arial" w:hAnsi="Arial" w:cs="Arial"/>
          <w:color w:val="000000"/>
          <w:sz w:val="20"/>
          <w:szCs w:val="20"/>
          <w:shd w:val="clear" w:color="auto" w:fill="FFFFFF"/>
        </w:rPr>
        <w:t>Macpherson, S., 1999. </w:t>
      </w:r>
      <w:r>
        <w:rPr>
          <w:rFonts w:ascii="Arial" w:hAnsi="Arial" w:cs="Arial"/>
          <w:i/>
          <w:iCs/>
          <w:color w:val="000000"/>
          <w:sz w:val="20"/>
          <w:szCs w:val="20"/>
          <w:shd w:val="clear" w:color="auto" w:fill="FFFFFF"/>
        </w:rPr>
        <w:t>The Stephen Lawrence Inquiry</w:t>
      </w:r>
      <w:r>
        <w:rPr>
          <w:rFonts w:ascii="Arial" w:hAnsi="Arial" w:cs="Arial"/>
          <w:color w:val="000000"/>
          <w:sz w:val="20"/>
          <w:szCs w:val="20"/>
          <w:shd w:val="clear" w:color="auto" w:fill="FFFFFF"/>
        </w:rPr>
        <w:t>. [online] Available at: &lt;https://assets.publishing.service.gov.uk/government/uploads/system/uploads/attachment_data/file/277111/4262.pdf&gt; [Accessed 7 February 2021].</w:t>
      </w:r>
    </w:p>
    <w:p w14:paraId="37994170" w14:textId="77777777" w:rsidR="0054043D" w:rsidRDefault="0054043D" w:rsidP="0054043D">
      <w:pPr>
        <w:rPr>
          <w:rFonts w:ascii="Arial" w:hAnsi="Arial" w:cs="Arial"/>
          <w:color w:val="000000"/>
          <w:sz w:val="20"/>
          <w:szCs w:val="20"/>
          <w:shd w:val="clear" w:color="auto" w:fill="FFFFFF"/>
        </w:rPr>
      </w:pPr>
    </w:p>
    <w:p w14:paraId="0B8D7AAC" w14:textId="4DA7C0B8" w:rsidR="0054043D" w:rsidRDefault="0054043D" w:rsidP="0054043D">
      <w:pPr>
        <w:rPr>
          <w:rFonts w:ascii="Arial" w:hAnsi="Arial" w:cs="Arial"/>
          <w:color w:val="000000"/>
          <w:sz w:val="20"/>
          <w:szCs w:val="20"/>
          <w:shd w:val="clear" w:color="auto" w:fill="FFFFFF"/>
        </w:rPr>
      </w:pPr>
      <w:r w:rsidRPr="00426436">
        <w:rPr>
          <w:rFonts w:ascii="Arial" w:hAnsi="Arial" w:cs="Arial"/>
          <w:color w:val="000000"/>
          <w:sz w:val="20"/>
          <w:szCs w:val="20"/>
          <w:shd w:val="clear" w:color="auto" w:fill="FFFFFF"/>
        </w:rPr>
        <w:t>Mullins, S. and Wit</w:t>
      </w:r>
      <w:r>
        <w:rPr>
          <w:rFonts w:ascii="Arial" w:hAnsi="Arial" w:cs="Arial"/>
          <w:color w:val="000000"/>
          <w:sz w:val="20"/>
          <w:szCs w:val="20"/>
          <w:shd w:val="clear" w:color="auto" w:fill="FFFFFF"/>
        </w:rPr>
        <w:t>h</w:t>
      </w:r>
      <w:r w:rsidRPr="00426436">
        <w:rPr>
          <w:rFonts w:ascii="Arial" w:hAnsi="Arial" w:cs="Arial"/>
          <w:color w:val="000000"/>
          <w:sz w:val="20"/>
          <w:szCs w:val="20"/>
          <w:shd w:val="clear" w:color="auto" w:fill="FFFFFF"/>
        </w:rPr>
        <w:t>er, J., 2016. Terrorism and Organised Crime. </w:t>
      </w:r>
      <w:r w:rsidRPr="00426436">
        <w:rPr>
          <w:rFonts w:ascii="Arial" w:hAnsi="Arial" w:cs="Arial"/>
          <w:i/>
          <w:iCs/>
          <w:color w:val="000000"/>
          <w:sz w:val="20"/>
          <w:szCs w:val="20"/>
          <w:shd w:val="clear" w:color="auto" w:fill="FFFFFF"/>
        </w:rPr>
        <w:t>Connections: The Quarterly Journal</w:t>
      </w:r>
      <w:r w:rsidRPr="00426436">
        <w:rPr>
          <w:rFonts w:ascii="Arial" w:hAnsi="Arial" w:cs="Arial"/>
          <w:color w:val="000000"/>
          <w:sz w:val="20"/>
          <w:szCs w:val="20"/>
          <w:shd w:val="clear" w:color="auto" w:fill="FFFFFF"/>
        </w:rPr>
        <w:t>, [online] 15(3), p.p4. Available at:</w:t>
      </w:r>
    </w:p>
    <w:p w14:paraId="1C31CCE0" w14:textId="2A8D589E" w:rsidR="0054043D" w:rsidRPr="00426436" w:rsidRDefault="0054043D" w:rsidP="0054043D">
      <w:r w:rsidRPr="00426436">
        <w:rPr>
          <w:rFonts w:ascii="Arial" w:hAnsi="Arial" w:cs="Arial"/>
          <w:color w:val="000000"/>
          <w:sz w:val="20"/>
          <w:szCs w:val="20"/>
          <w:shd w:val="clear" w:color="auto" w:fill="FFFFFF"/>
        </w:rPr>
        <w:t>&lt;https://www.jstor.org/stable/26326452?seq=1#metadata_info_tab_contents&gt; [Accessed 13 January 2021].</w:t>
      </w:r>
    </w:p>
    <w:p w14:paraId="1B1F0BB0" w14:textId="30E39B30" w:rsidR="0054043D" w:rsidRDefault="0054043D" w:rsidP="0054043D"/>
    <w:p w14:paraId="77933C19" w14:textId="77777777" w:rsidR="0054043D" w:rsidRDefault="0054043D" w:rsidP="0054043D">
      <w:pPr>
        <w:rPr>
          <w:rFonts w:ascii="Arial" w:hAnsi="Arial" w:cs="Arial"/>
          <w:color w:val="000000"/>
          <w:sz w:val="20"/>
          <w:szCs w:val="20"/>
          <w:shd w:val="clear" w:color="auto" w:fill="FFFFFF"/>
        </w:rPr>
      </w:pPr>
      <w:r w:rsidRPr="001A27B7">
        <w:rPr>
          <w:rFonts w:ascii="Arial" w:hAnsi="Arial" w:cs="Arial"/>
          <w:color w:val="000000"/>
          <w:sz w:val="20"/>
          <w:szCs w:val="20"/>
          <w:shd w:val="clear" w:color="auto" w:fill="FFFFFF"/>
        </w:rPr>
        <w:t>Office of the Deputy Prime Minister, 2005. </w:t>
      </w:r>
      <w:r w:rsidRPr="001A27B7">
        <w:rPr>
          <w:rFonts w:ascii="Arial" w:hAnsi="Arial" w:cs="Arial"/>
          <w:i/>
          <w:iCs/>
          <w:color w:val="000000"/>
          <w:sz w:val="20"/>
          <w:szCs w:val="20"/>
          <w:shd w:val="clear" w:color="auto" w:fill="FFFFFF"/>
        </w:rPr>
        <w:t>Community Cohesion: SEVEN STEPS</w:t>
      </w:r>
      <w:r w:rsidRPr="001A27B7">
        <w:rPr>
          <w:rFonts w:ascii="Arial" w:hAnsi="Arial" w:cs="Arial"/>
          <w:color w:val="000000"/>
          <w:sz w:val="20"/>
          <w:szCs w:val="20"/>
          <w:shd w:val="clear" w:color="auto" w:fill="FFFFFF"/>
        </w:rPr>
        <w:t xml:space="preserve">. A Practitioner’s Toolkit. </w:t>
      </w:r>
      <w:proofErr w:type="gramStart"/>
      <w:r w:rsidRPr="001A27B7">
        <w:rPr>
          <w:rFonts w:ascii="Arial" w:hAnsi="Arial" w:cs="Arial"/>
          <w:color w:val="000000"/>
          <w:sz w:val="20"/>
          <w:szCs w:val="20"/>
          <w:shd w:val="clear" w:color="auto" w:fill="FFFFFF"/>
        </w:rPr>
        <w:t>pp.p</w:t>
      </w:r>
      <w:proofErr w:type="gramEnd"/>
      <w:r w:rsidRPr="001A27B7">
        <w:rPr>
          <w:rFonts w:ascii="Arial" w:hAnsi="Arial" w:cs="Arial"/>
          <w:color w:val="000000"/>
          <w:sz w:val="20"/>
          <w:szCs w:val="20"/>
          <w:shd w:val="clear" w:color="auto" w:fill="FFFFFF"/>
        </w:rPr>
        <w:t>3-p35.</w:t>
      </w:r>
    </w:p>
    <w:p w14:paraId="0397328A" w14:textId="5A7A8982" w:rsidR="0054043D" w:rsidRDefault="0054043D" w:rsidP="0054043D">
      <w:pPr>
        <w:rPr>
          <w:rFonts w:ascii="Arial" w:hAnsi="Arial" w:cs="Arial"/>
          <w:color w:val="000000"/>
          <w:sz w:val="20"/>
          <w:szCs w:val="20"/>
          <w:shd w:val="clear" w:color="auto" w:fill="FFFFFF"/>
        </w:rPr>
      </w:pPr>
    </w:p>
    <w:p w14:paraId="5A87E320" w14:textId="77777777" w:rsidR="0054043D" w:rsidRDefault="0054043D" w:rsidP="0054043D">
      <w:r>
        <w:rPr>
          <w:rFonts w:ascii="Arial" w:hAnsi="Arial" w:cs="Arial"/>
          <w:color w:val="000000"/>
          <w:sz w:val="20"/>
          <w:szCs w:val="20"/>
          <w:shd w:val="clear" w:color="auto" w:fill="FFFFFF"/>
        </w:rPr>
        <w:t>Plan, P., 2021. </w:t>
      </w:r>
      <w:r>
        <w:rPr>
          <w:rFonts w:ascii="Arial" w:hAnsi="Arial" w:cs="Arial"/>
          <w:i/>
          <w:iCs/>
          <w:color w:val="000000"/>
          <w:sz w:val="20"/>
          <w:szCs w:val="20"/>
          <w:shd w:val="clear" w:color="auto" w:fill="FFFFFF"/>
        </w:rPr>
        <w:t xml:space="preserve">What </w:t>
      </w:r>
      <w:proofErr w:type="gramStart"/>
      <w:r>
        <w:rPr>
          <w:rFonts w:ascii="Arial" w:hAnsi="Arial" w:cs="Arial"/>
          <w:i/>
          <w:iCs/>
          <w:color w:val="000000"/>
          <w:sz w:val="20"/>
          <w:szCs w:val="20"/>
          <w:shd w:val="clear" w:color="auto" w:fill="FFFFFF"/>
        </w:rPr>
        <w:t>Is</w:t>
      </w:r>
      <w:proofErr w:type="gramEnd"/>
      <w:r>
        <w:rPr>
          <w:rFonts w:ascii="Arial" w:hAnsi="Arial" w:cs="Arial"/>
          <w:i/>
          <w:iCs/>
          <w:color w:val="000000"/>
          <w:sz w:val="20"/>
          <w:szCs w:val="20"/>
          <w:shd w:val="clear" w:color="auto" w:fill="FFFFFF"/>
        </w:rPr>
        <w:t xml:space="preserve"> Product Analytics? | Definition and Overview</w:t>
      </w:r>
      <w:r>
        <w:rPr>
          <w:rFonts w:ascii="Arial" w:hAnsi="Arial" w:cs="Arial"/>
          <w:color w:val="000000"/>
          <w:sz w:val="20"/>
          <w:szCs w:val="20"/>
          <w:shd w:val="clear" w:color="auto" w:fill="FFFFFF"/>
        </w:rPr>
        <w:t>. [online] Productplan.com. Available at: &lt;https://www.productplan.com/glossary/product-analytics/&gt; [Accessed 1 January 2021].</w:t>
      </w:r>
    </w:p>
    <w:p w14:paraId="056531CC" w14:textId="163413A3" w:rsidR="0054043D" w:rsidRDefault="0054043D" w:rsidP="0054043D">
      <w:pPr>
        <w:rPr>
          <w:rFonts w:ascii="Arial" w:hAnsi="Arial" w:cs="Arial"/>
          <w:color w:val="000000"/>
          <w:sz w:val="20"/>
          <w:szCs w:val="20"/>
          <w:shd w:val="clear" w:color="auto" w:fill="FFFFFF"/>
        </w:rPr>
      </w:pPr>
    </w:p>
    <w:p w14:paraId="4CFFE622" w14:textId="77777777" w:rsidR="0054043D" w:rsidRDefault="0054043D" w:rsidP="0054043D">
      <w:r>
        <w:rPr>
          <w:rFonts w:ascii="Arial" w:hAnsi="Arial" w:cs="Arial"/>
          <w:color w:val="000000"/>
          <w:sz w:val="20"/>
          <w:szCs w:val="20"/>
          <w:shd w:val="clear" w:color="auto" w:fill="FFFFFF"/>
        </w:rPr>
        <w:t>Policing, C., 2021. </w:t>
      </w:r>
      <w:r>
        <w:rPr>
          <w:rFonts w:ascii="Arial" w:hAnsi="Arial" w:cs="Arial"/>
          <w:i/>
          <w:iCs/>
          <w:color w:val="000000"/>
          <w:sz w:val="20"/>
          <w:szCs w:val="20"/>
          <w:shd w:val="clear" w:color="auto" w:fill="FFFFFF"/>
        </w:rPr>
        <w:t>Intelligence management</w:t>
      </w:r>
      <w:r>
        <w:rPr>
          <w:rFonts w:ascii="Arial" w:hAnsi="Arial" w:cs="Arial"/>
          <w:color w:val="000000"/>
          <w:sz w:val="20"/>
          <w:szCs w:val="20"/>
          <w:shd w:val="clear" w:color="auto" w:fill="FFFFFF"/>
        </w:rPr>
        <w:t>. [online] App.college.police.uk. Available at: &lt;https://www.app.college.police.uk/app-content/intelligence-management/&gt; [Accessed 7 February 2021].</w:t>
      </w:r>
    </w:p>
    <w:p w14:paraId="00D4F1AB" w14:textId="10B7F7A1" w:rsidR="0054043D" w:rsidRDefault="0054043D">
      <w:pPr>
        <w:rPr>
          <w:rFonts w:ascii="Arial" w:hAnsi="Arial" w:cs="Arial"/>
        </w:rPr>
      </w:pPr>
    </w:p>
    <w:p w14:paraId="792679D9" w14:textId="77777777" w:rsidR="0054043D" w:rsidRDefault="0054043D" w:rsidP="0054043D">
      <w:r>
        <w:rPr>
          <w:rFonts w:ascii="Arial" w:hAnsi="Arial" w:cs="Arial"/>
          <w:color w:val="000000"/>
          <w:sz w:val="20"/>
          <w:szCs w:val="20"/>
          <w:shd w:val="clear" w:color="auto" w:fill="FFFFFF"/>
        </w:rPr>
        <w:t>Policing, C., 2021. </w:t>
      </w:r>
      <w:r>
        <w:rPr>
          <w:rFonts w:ascii="Arial" w:hAnsi="Arial" w:cs="Arial"/>
          <w:i/>
          <w:iCs/>
          <w:color w:val="000000"/>
          <w:sz w:val="20"/>
          <w:szCs w:val="20"/>
          <w:shd w:val="clear" w:color="auto" w:fill="FFFFFF"/>
        </w:rPr>
        <w:t>Products</w:t>
      </w:r>
      <w:r>
        <w:rPr>
          <w:rFonts w:ascii="Arial" w:hAnsi="Arial" w:cs="Arial"/>
          <w:color w:val="000000"/>
          <w:sz w:val="20"/>
          <w:szCs w:val="20"/>
          <w:shd w:val="clear" w:color="auto" w:fill="FFFFFF"/>
        </w:rPr>
        <w:t>. [online] App.college.police.uk. Available at: &lt;https://www.app.college.police.uk/app-content/intelligence-management/intelligence-products/&gt; [Accessed 7 February 2021].</w:t>
      </w:r>
    </w:p>
    <w:p w14:paraId="77C2E3CD" w14:textId="0AAA2018" w:rsidR="0054043D" w:rsidRDefault="0054043D">
      <w:pPr>
        <w:rPr>
          <w:rFonts w:ascii="Arial" w:hAnsi="Arial" w:cs="Arial"/>
        </w:rPr>
      </w:pPr>
    </w:p>
    <w:p w14:paraId="2F4D1918" w14:textId="71F4EA0A" w:rsidR="0054043D" w:rsidRDefault="0054043D" w:rsidP="0054043D">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Policing, E., 2021. </w:t>
      </w:r>
      <w:r>
        <w:rPr>
          <w:rFonts w:ascii="Arial" w:hAnsi="Arial" w:cs="Arial"/>
          <w:i/>
          <w:iCs/>
          <w:color w:val="000000"/>
          <w:sz w:val="20"/>
          <w:szCs w:val="20"/>
          <w:shd w:val="clear" w:color="auto" w:fill="FFFFFF"/>
        </w:rPr>
        <w:t>» Refresher: SARA Model and Problem-Oriented Policing</w:t>
      </w:r>
      <w:r>
        <w:rPr>
          <w:rFonts w:ascii="Arial" w:hAnsi="Arial" w:cs="Arial"/>
          <w:color w:val="000000"/>
          <w:sz w:val="20"/>
          <w:szCs w:val="20"/>
          <w:shd w:val="clear" w:color="auto" w:fill="FFFFFF"/>
        </w:rPr>
        <w:t>. [online] Evidence-basedpolicing.org. Available at: &lt;https://www.evidence-basedpolicing.org/refresher-sara-model-and-problem-oriented-policing/#:~:text=The%20SARA%20model%20is%20a,the%20effectiveness%20of%20those%20responses&gt; [Accessed 1 January 2021].</w:t>
      </w:r>
    </w:p>
    <w:p w14:paraId="5BC37E63" w14:textId="75D4866F" w:rsidR="0054043D" w:rsidRDefault="0054043D" w:rsidP="0054043D">
      <w:pPr>
        <w:rPr>
          <w:rFonts w:ascii="Arial" w:hAnsi="Arial" w:cs="Arial"/>
          <w:color w:val="000000"/>
          <w:sz w:val="20"/>
          <w:szCs w:val="20"/>
          <w:shd w:val="clear" w:color="auto" w:fill="FFFFFF"/>
        </w:rPr>
      </w:pPr>
    </w:p>
    <w:p w14:paraId="09E89EE6" w14:textId="40BA49E1" w:rsidR="0054043D" w:rsidRDefault="0054043D" w:rsidP="0054043D">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Prović</w:t>
      </w:r>
      <w:proofErr w:type="spellEnd"/>
      <w:r>
        <w:rPr>
          <w:rFonts w:ascii="Arial" w:hAnsi="Arial" w:cs="Arial"/>
          <w:color w:val="000000"/>
          <w:sz w:val="20"/>
          <w:szCs w:val="20"/>
          <w:shd w:val="clear" w:color="auto" w:fill="FFFFFF"/>
        </w:rPr>
        <w:t>, A., 2017. </w:t>
      </w:r>
      <w:r>
        <w:rPr>
          <w:rFonts w:ascii="Arial" w:hAnsi="Arial" w:cs="Arial"/>
          <w:i/>
          <w:iCs/>
          <w:color w:val="000000"/>
          <w:sz w:val="20"/>
          <w:szCs w:val="20"/>
          <w:shd w:val="clear" w:color="auto" w:fill="FFFFFF"/>
        </w:rPr>
        <w:t>The Link Between Organised Crime and Terrorism</w:t>
      </w:r>
      <w:r>
        <w:rPr>
          <w:rFonts w:ascii="Arial" w:hAnsi="Arial" w:cs="Arial"/>
          <w:color w:val="000000"/>
          <w:sz w:val="20"/>
          <w:szCs w:val="20"/>
          <w:shd w:val="clear" w:color="auto" w:fill="FFFFFF"/>
        </w:rPr>
        <w:t xml:space="preserve">. [online] Republic of </w:t>
      </w:r>
      <w:proofErr w:type="spellStart"/>
      <w:r>
        <w:rPr>
          <w:rFonts w:ascii="Arial" w:hAnsi="Arial" w:cs="Arial"/>
          <w:color w:val="000000"/>
          <w:sz w:val="20"/>
          <w:szCs w:val="20"/>
          <w:shd w:val="clear" w:color="auto" w:fill="FFFFFF"/>
        </w:rPr>
        <w:t>Sebira</w:t>
      </w:r>
      <w:proofErr w:type="spellEnd"/>
      <w:r>
        <w:rPr>
          <w:rFonts w:ascii="Arial" w:hAnsi="Arial" w:cs="Arial"/>
          <w:color w:val="000000"/>
          <w:sz w:val="20"/>
          <w:szCs w:val="20"/>
          <w:shd w:val="clear" w:color="auto" w:fill="FFFFFF"/>
        </w:rPr>
        <w:t>. Available at: &lt;https://core.ac.uk/download/pdf/228551582.pdf&gt; [Accessed 7 February 2021].</w:t>
      </w:r>
    </w:p>
    <w:p w14:paraId="45B111C8" w14:textId="2668FBD3" w:rsidR="0054043D" w:rsidRDefault="0054043D" w:rsidP="0054043D">
      <w:pPr>
        <w:rPr>
          <w:rFonts w:ascii="Arial" w:hAnsi="Arial" w:cs="Arial"/>
          <w:color w:val="000000"/>
          <w:sz w:val="20"/>
          <w:szCs w:val="20"/>
          <w:shd w:val="clear" w:color="auto" w:fill="FFFFFF"/>
        </w:rPr>
      </w:pPr>
    </w:p>
    <w:p w14:paraId="4A35E4FF" w14:textId="77777777" w:rsidR="0054043D" w:rsidRDefault="0054043D" w:rsidP="0054043D">
      <w:r>
        <w:rPr>
          <w:rFonts w:ascii="Arial" w:hAnsi="Arial" w:cs="Arial"/>
          <w:color w:val="000000"/>
          <w:sz w:val="20"/>
          <w:szCs w:val="20"/>
          <w:shd w:val="clear" w:color="auto" w:fill="FFFFFF"/>
        </w:rPr>
        <w:t>Scott, M., 2000. </w:t>
      </w:r>
      <w:r>
        <w:rPr>
          <w:rFonts w:ascii="Arial" w:hAnsi="Arial" w:cs="Arial"/>
          <w:i/>
          <w:iCs/>
          <w:color w:val="000000"/>
          <w:sz w:val="20"/>
          <w:szCs w:val="20"/>
          <w:shd w:val="clear" w:color="auto" w:fill="FFFFFF"/>
        </w:rPr>
        <w:t>Problem-Oriented Policing: Reflections on the First 20 Years</w:t>
      </w:r>
      <w:r>
        <w:rPr>
          <w:rFonts w:ascii="Arial" w:hAnsi="Arial" w:cs="Arial"/>
          <w:color w:val="000000"/>
          <w:sz w:val="20"/>
          <w:szCs w:val="20"/>
          <w:shd w:val="clear" w:color="auto" w:fill="FFFFFF"/>
        </w:rPr>
        <w:t>. [online] Available at: &lt;https://popcenter.asu.edu/sites/default/files/library/reading/pdfs/Reflections-2.pdf&gt; [Accessed 7 February 2021].</w:t>
      </w:r>
    </w:p>
    <w:p w14:paraId="3D87C443" w14:textId="77777777" w:rsidR="0054043D" w:rsidRDefault="0054043D" w:rsidP="0054043D">
      <w:pPr>
        <w:rPr>
          <w:rFonts w:ascii="Arial" w:hAnsi="Arial" w:cs="Arial"/>
          <w:color w:val="000000"/>
          <w:sz w:val="20"/>
          <w:szCs w:val="20"/>
          <w:shd w:val="clear" w:color="auto" w:fill="FFFFFF"/>
        </w:rPr>
      </w:pPr>
    </w:p>
    <w:p w14:paraId="452E3F84" w14:textId="77777777" w:rsidR="0054043D" w:rsidRPr="0054043D" w:rsidRDefault="0054043D" w:rsidP="0054043D">
      <w:pPr>
        <w:rPr>
          <w:rFonts w:asciiTheme="minorHAnsi" w:hAnsiTheme="minorHAnsi" w:cstheme="minorHAnsi"/>
          <w:color w:val="000000" w:themeColor="text1"/>
          <w:sz w:val="20"/>
          <w:szCs w:val="20"/>
          <w:shd w:val="clear" w:color="auto" w:fill="FFFFFF"/>
        </w:rPr>
      </w:pPr>
      <w:r w:rsidRPr="0054043D">
        <w:rPr>
          <w:rFonts w:asciiTheme="minorHAnsi" w:hAnsiTheme="minorHAnsi" w:cstheme="minorHAnsi"/>
          <w:color w:val="000000" w:themeColor="text1"/>
          <w:sz w:val="20"/>
          <w:szCs w:val="20"/>
          <w:shd w:val="clear" w:color="auto" w:fill="FFFFFF"/>
        </w:rPr>
        <w:t>Sidebottom, A. &amp; Tilley, N. (2010).  Improving problem-oriented policing: The need for a new model? Crime Prevention and Community Safety 0, 1-23.</w:t>
      </w:r>
    </w:p>
    <w:p w14:paraId="251EA12D" w14:textId="77777777" w:rsidR="0054043D" w:rsidRDefault="0054043D" w:rsidP="0054043D">
      <w:pPr>
        <w:rPr>
          <w:rFonts w:ascii="Arial" w:hAnsi="Arial" w:cs="Arial"/>
          <w:color w:val="000000"/>
          <w:sz w:val="20"/>
          <w:szCs w:val="20"/>
          <w:shd w:val="clear" w:color="auto" w:fill="FFFFFF"/>
        </w:rPr>
      </w:pPr>
    </w:p>
    <w:p w14:paraId="36EB8F4E" w14:textId="77777777" w:rsidR="0054043D" w:rsidRPr="001B0AAD" w:rsidRDefault="0054043D" w:rsidP="0054043D">
      <w:r w:rsidRPr="001B0AAD">
        <w:rPr>
          <w:rFonts w:ascii="Arial" w:hAnsi="Arial" w:cs="Arial"/>
          <w:color w:val="000000"/>
          <w:sz w:val="20"/>
          <w:szCs w:val="20"/>
          <w:shd w:val="clear" w:color="auto" w:fill="FFFFFF"/>
        </w:rPr>
        <w:lastRenderedPageBreak/>
        <w:t>Unodc.org. 2018. </w:t>
      </w:r>
      <w:r w:rsidRPr="001B0AAD">
        <w:rPr>
          <w:rFonts w:ascii="Arial" w:hAnsi="Arial" w:cs="Arial"/>
          <w:i/>
          <w:iCs/>
          <w:color w:val="000000"/>
          <w:sz w:val="20"/>
          <w:szCs w:val="20"/>
          <w:shd w:val="clear" w:color="auto" w:fill="FFFFFF"/>
        </w:rPr>
        <w:t>Organized Crime Module 1 Key Issues: Similarities &amp; Differences</w:t>
      </w:r>
      <w:r w:rsidRPr="001B0AAD">
        <w:rPr>
          <w:rFonts w:ascii="Arial" w:hAnsi="Arial" w:cs="Arial"/>
          <w:color w:val="000000"/>
          <w:sz w:val="20"/>
          <w:szCs w:val="20"/>
          <w:shd w:val="clear" w:color="auto" w:fill="FFFFFF"/>
        </w:rPr>
        <w:t>. [online] Available at: &lt;https://www.unodc.org/e4j/en/organized-crime/module-1/key-issues/similarities-and-differences.html&gt; [Accessed 22 January 2021].</w:t>
      </w:r>
    </w:p>
    <w:p w14:paraId="3B9DEC7F" w14:textId="77777777" w:rsidR="0054043D" w:rsidRPr="0054043D" w:rsidRDefault="0054043D" w:rsidP="0054043D">
      <w:pPr>
        <w:ind w:left="720" w:hanging="720"/>
        <w:rPr>
          <w:rFonts w:ascii="Arial" w:hAnsi="Arial" w:cs="Arial"/>
        </w:rPr>
      </w:pPr>
    </w:p>
    <w:p w14:paraId="68A9528A" w14:textId="62F4BF9E" w:rsidR="0054043D" w:rsidRPr="0054043D" w:rsidRDefault="0054043D" w:rsidP="0054043D">
      <w:pPr>
        <w:rPr>
          <w:rFonts w:ascii="Arial" w:hAnsi="Arial" w:cs="Arial"/>
          <w:sz w:val="20"/>
          <w:szCs w:val="20"/>
        </w:rPr>
      </w:pPr>
      <w:r w:rsidRPr="0054043D">
        <w:rPr>
          <w:rFonts w:ascii="Arial" w:hAnsi="Arial" w:cs="Arial"/>
          <w:sz w:val="20"/>
          <w:szCs w:val="20"/>
        </w:rPr>
        <w:t>Vision, T., n.d. IPCC publishes Fiona Pilkington investigation report. [online] Report-it.org.uk. Available at: &lt;https://www.report-it.org.uk/ipcc_publishes_fiona_pilkington_investigation_r&gt; [Accessed 27 January 2021].</w:t>
      </w:r>
    </w:p>
    <w:p w14:paraId="62680523" w14:textId="4B99E967" w:rsidR="0054043D" w:rsidRDefault="0054043D" w:rsidP="0054043D">
      <w:pPr>
        <w:rPr>
          <w:rFonts w:ascii="Arial" w:hAnsi="Arial" w:cs="Arial"/>
          <w:sz w:val="21"/>
          <w:szCs w:val="21"/>
        </w:rPr>
      </w:pPr>
    </w:p>
    <w:p w14:paraId="01726F0B" w14:textId="1E1AAF65" w:rsidR="0054043D" w:rsidRPr="0054043D" w:rsidRDefault="0054043D" w:rsidP="0054043D">
      <w:pPr>
        <w:rPr>
          <w:rFonts w:ascii="Arial" w:hAnsi="Arial" w:cs="Arial"/>
          <w:sz w:val="20"/>
          <w:szCs w:val="20"/>
        </w:rPr>
      </w:pPr>
      <w:r w:rsidRPr="0054043D">
        <w:rPr>
          <w:rFonts w:ascii="Arial" w:hAnsi="Arial" w:cs="Arial"/>
          <w:sz w:val="20"/>
          <w:szCs w:val="20"/>
        </w:rPr>
        <w:t xml:space="preserve">Walker, P., 2011. Fiona Pilkington case: police face misconduct proceedings. The </w:t>
      </w:r>
      <w:proofErr w:type="spellStart"/>
      <w:r w:rsidRPr="0054043D">
        <w:rPr>
          <w:rFonts w:ascii="Arial" w:hAnsi="Arial" w:cs="Arial"/>
          <w:sz w:val="20"/>
          <w:szCs w:val="20"/>
        </w:rPr>
        <w:t>Gaurdian</w:t>
      </w:r>
      <w:proofErr w:type="spellEnd"/>
      <w:r w:rsidRPr="0054043D">
        <w:rPr>
          <w:rFonts w:ascii="Arial" w:hAnsi="Arial" w:cs="Arial"/>
          <w:sz w:val="20"/>
          <w:szCs w:val="20"/>
        </w:rPr>
        <w:t>, [online] Available at: &lt;https://www.theguardian.com/uk/2011/may/24/fiona-pilkington-police-misconduct-proceedings&gt; [Accessed 27 January 2021].</w:t>
      </w:r>
    </w:p>
    <w:p w14:paraId="72544B47" w14:textId="26D8CA7F" w:rsidR="0054043D" w:rsidRDefault="0054043D" w:rsidP="0054043D">
      <w:pPr>
        <w:rPr>
          <w:rFonts w:ascii="Arial" w:hAnsi="Arial" w:cs="Arial"/>
          <w:sz w:val="21"/>
          <w:szCs w:val="21"/>
        </w:rPr>
      </w:pPr>
    </w:p>
    <w:p w14:paraId="65DD2C99" w14:textId="2E59D70C" w:rsidR="0054043D" w:rsidRPr="0054043D" w:rsidRDefault="0054043D" w:rsidP="0054043D">
      <w:pPr>
        <w:rPr>
          <w:rFonts w:ascii="Arial" w:hAnsi="Arial" w:cs="Arial"/>
          <w:sz w:val="20"/>
          <w:szCs w:val="20"/>
        </w:rPr>
      </w:pPr>
      <w:proofErr w:type="spellStart"/>
      <w:proofErr w:type="gramStart"/>
      <w:r w:rsidRPr="0054043D">
        <w:rPr>
          <w:rFonts w:ascii="Arial" w:hAnsi="Arial" w:cs="Arial"/>
          <w:sz w:val="20"/>
          <w:szCs w:val="20"/>
        </w:rPr>
        <w:t>Weisburd,D</w:t>
      </w:r>
      <w:proofErr w:type="spellEnd"/>
      <w:r w:rsidRPr="0054043D">
        <w:rPr>
          <w:rFonts w:ascii="Arial" w:hAnsi="Arial" w:cs="Arial"/>
          <w:sz w:val="20"/>
          <w:szCs w:val="20"/>
        </w:rPr>
        <w:t>.</w:t>
      </w:r>
      <w:proofErr w:type="gramEnd"/>
      <w:r w:rsidRPr="0054043D">
        <w:rPr>
          <w:rFonts w:ascii="Arial" w:hAnsi="Arial" w:cs="Arial"/>
          <w:sz w:val="20"/>
          <w:szCs w:val="20"/>
        </w:rPr>
        <w:t xml:space="preserve"> </w:t>
      </w:r>
      <w:proofErr w:type="spellStart"/>
      <w:r w:rsidRPr="0054043D">
        <w:rPr>
          <w:rFonts w:ascii="Arial" w:hAnsi="Arial" w:cs="Arial"/>
          <w:sz w:val="20"/>
          <w:szCs w:val="20"/>
        </w:rPr>
        <w:t>Telep,C</w:t>
      </w:r>
      <w:proofErr w:type="spellEnd"/>
      <w:r w:rsidRPr="0054043D">
        <w:rPr>
          <w:rFonts w:ascii="Arial" w:hAnsi="Arial" w:cs="Arial"/>
          <w:sz w:val="20"/>
          <w:szCs w:val="20"/>
        </w:rPr>
        <w:t>. Hinkle, J.  and Eck, J (2008) ‘The effects of problem-orientated policing on crime and disorder’. Campbell Systematic Reviews (14)</w:t>
      </w:r>
    </w:p>
    <w:p w14:paraId="0EC772D1" w14:textId="77777777" w:rsidR="00FB3DA1" w:rsidRDefault="00FB3DA1"/>
    <w:p w14:paraId="6C23D882" w14:textId="32AA5F66" w:rsidR="0054043D" w:rsidRDefault="0054043D" w:rsidP="0054043D">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What-when-how.com. 2021. </w:t>
      </w:r>
      <w:r>
        <w:rPr>
          <w:rFonts w:ascii="Arial" w:hAnsi="Arial" w:cs="Arial"/>
          <w:i/>
          <w:iCs/>
          <w:color w:val="000000"/>
          <w:sz w:val="20"/>
          <w:szCs w:val="20"/>
          <w:shd w:val="clear" w:color="auto" w:fill="FFFFFF"/>
        </w:rPr>
        <w:t>SARA, THE MODEL (police)</w:t>
      </w:r>
      <w:r>
        <w:rPr>
          <w:rFonts w:ascii="Arial" w:hAnsi="Arial" w:cs="Arial"/>
          <w:color w:val="000000"/>
          <w:sz w:val="20"/>
          <w:szCs w:val="20"/>
          <w:shd w:val="clear" w:color="auto" w:fill="FFFFFF"/>
        </w:rPr>
        <w:t>. [online] Available at: &lt;http://what-when-how.com/police-science/sara-the-model-police/&gt; [Accessed 1 January 2021].</w:t>
      </w:r>
    </w:p>
    <w:p w14:paraId="4D1A9D34" w14:textId="110DA2DE" w:rsidR="0054043D" w:rsidRDefault="0054043D" w:rsidP="0054043D">
      <w:pPr>
        <w:rPr>
          <w:rFonts w:ascii="Arial" w:hAnsi="Arial" w:cs="Arial"/>
          <w:color w:val="000000"/>
          <w:sz w:val="20"/>
          <w:szCs w:val="20"/>
          <w:shd w:val="clear" w:color="auto" w:fill="FFFFFF"/>
        </w:rPr>
      </w:pPr>
    </w:p>
    <w:p w14:paraId="532DE35B" w14:textId="08A50DDD" w:rsidR="0054043D" w:rsidRDefault="0054043D" w:rsidP="0054043D">
      <w:r>
        <w:rPr>
          <w:rFonts w:ascii="Arial" w:hAnsi="Arial" w:cs="Arial"/>
          <w:color w:val="000000"/>
          <w:sz w:val="20"/>
          <w:szCs w:val="20"/>
          <w:shd w:val="clear" w:color="auto" w:fill="FFFFFF"/>
        </w:rPr>
        <w:t xml:space="preserve">Tehrani, D., </w:t>
      </w:r>
      <w:proofErr w:type="spellStart"/>
      <w:r>
        <w:rPr>
          <w:rFonts w:ascii="Arial" w:hAnsi="Arial" w:cs="Arial"/>
          <w:color w:val="000000"/>
          <w:sz w:val="20"/>
          <w:szCs w:val="20"/>
          <w:shd w:val="clear" w:color="auto" w:fill="FFFFFF"/>
        </w:rPr>
        <w:t>Hesketh</w:t>
      </w:r>
      <w:proofErr w:type="spellEnd"/>
      <w:r>
        <w:rPr>
          <w:rFonts w:ascii="Arial" w:hAnsi="Arial" w:cs="Arial"/>
          <w:color w:val="000000"/>
          <w:sz w:val="20"/>
          <w:szCs w:val="20"/>
          <w:shd w:val="clear" w:color="auto" w:fill="FFFFFF"/>
        </w:rPr>
        <w:t xml:space="preserve">, D. and </w:t>
      </w:r>
      <w:proofErr w:type="spellStart"/>
      <w:r>
        <w:rPr>
          <w:rFonts w:ascii="Arial" w:hAnsi="Arial" w:cs="Arial"/>
          <w:color w:val="000000"/>
          <w:sz w:val="20"/>
          <w:szCs w:val="20"/>
          <w:shd w:val="clear" w:color="auto" w:fill="FFFFFF"/>
        </w:rPr>
        <w:t>Eades</w:t>
      </w:r>
      <w:proofErr w:type="spellEnd"/>
      <w:r>
        <w:rPr>
          <w:rFonts w:ascii="Arial" w:hAnsi="Arial" w:cs="Arial"/>
          <w:color w:val="000000"/>
          <w:sz w:val="20"/>
          <w:szCs w:val="20"/>
          <w:shd w:val="clear" w:color="auto" w:fill="FFFFFF"/>
        </w:rPr>
        <w:t>, L., 2020. </w:t>
      </w:r>
      <w:r>
        <w:rPr>
          <w:rFonts w:ascii="Arial" w:hAnsi="Arial" w:cs="Arial"/>
          <w:i/>
          <w:iCs/>
          <w:color w:val="000000"/>
          <w:sz w:val="20"/>
          <w:szCs w:val="20"/>
          <w:shd w:val="clear" w:color="auto" w:fill="FFFFFF"/>
        </w:rPr>
        <w:t>POLICE WELLBEING: A STAGED APPROACH WHEN DEALING WITH MAJOR INCIDENTS</w:t>
      </w:r>
      <w:r>
        <w:rPr>
          <w:rFonts w:ascii="Arial" w:hAnsi="Arial" w:cs="Arial"/>
          <w:color w:val="000000"/>
          <w:sz w:val="20"/>
          <w:szCs w:val="20"/>
          <w:shd w:val="clear" w:color="auto" w:fill="FFFFFF"/>
        </w:rPr>
        <w:t>. [online] Available at: &lt;https://oscarkilo.org.uk/app/uploads/2020/06/Wellbeing-and-Major-Incidents.pdf&gt; [Accessed 1 January 2021].</w:t>
      </w:r>
    </w:p>
    <w:p w14:paraId="148C71BA" w14:textId="77777777" w:rsidR="00FB3DA1" w:rsidRDefault="00FB3DA1"/>
    <w:p w14:paraId="393FF2ED" w14:textId="77777777" w:rsidR="0054043D" w:rsidRDefault="0054043D" w:rsidP="0054043D">
      <w:r>
        <w:rPr>
          <w:rFonts w:ascii="Arial" w:hAnsi="Arial" w:cs="Arial"/>
          <w:color w:val="000000"/>
          <w:sz w:val="20"/>
          <w:szCs w:val="20"/>
          <w:shd w:val="clear" w:color="auto" w:fill="FFFFFF"/>
        </w:rPr>
        <w:t>Wales, O., 2020. Welsh Ambulance Service declares 'critical incident' and pleads public not to call 999 unless it's life-threatening. </w:t>
      </w:r>
      <w:r>
        <w:rPr>
          <w:rFonts w:ascii="Arial" w:hAnsi="Arial" w:cs="Arial"/>
          <w:i/>
          <w:iCs/>
          <w:color w:val="000000"/>
          <w:sz w:val="20"/>
          <w:szCs w:val="20"/>
          <w:shd w:val="clear" w:color="auto" w:fill="FFFFFF"/>
        </w:rPr>
        <w:t xml:space="preserve">Wales </w:t>
      </w:r>
      <w:proofErr w:type="gramStart"/>
      <w:r>
        <w:rPr>
          <w:rFonts w:ascii="Arial" w:hAnsi="Arial" w:cs="Arial"/>
          <w:i/>
          <w:iCs/>
          <w:color w:val="000000"/>
          <w:sz w:val="20"/>
          <w:szCs w:val="20"/>
          <w:shd w:val="clear" w:color="auto" w:fill="FFFFFF"/>
        </w:rPr>
        <w:t>Online</w:t>
      </w:r>
      <w:r>
        <w:rPr>
          <w:rFonts w:ascii="Arial" w:hAnsi="Arial" w:cs="Arial"/>
          <w:color w:val="000000"/>
          <w:sz w:val="20"/>
          <w:szCs w:val="20"/>
          <w:shd w:val="clear" w:color="auto" w:fill="FFFFFF"/>
        </w:rPr>
        <w:t>,.</w:t>
      </w:r>
      <w:proofErr w:type="gramEnd"/>
    </w:p>
    <w:p w14:paraId="6AF3B014" w14:textId="31631A09" w:rsidR="00FB3DA1" w:rsidRDefault="00FB3DA1"/>
    <w:p w14:paraId="41EA9659" w14:textId="77777777" w:rsidR="0054043D" w:rsidRDefault="0054043D"/>
    <w:p w14:paraId="21B6E25C" w14:textId="77777777" w:rsidR="00FB3DA1" w:rsidRDefault="00FB3DA1"/>
    <w:p w14:paraId="001696E7" w14:textId="77777777" w:rsidR="00FB3DA1" w:rsidRDefault="00FB3DA1"/>
    <w:p w14:paraId="7DA7C739" w14:textId="77777777" w:rsidR="00FB3DA1" w:rsidRDefault="00FB3DA1"/>
    <w:p w14:paraId="2892D577" w14:textId="77777777" w:rsidR="00FB3DA1" w:rsidRDefault="00FB3DA1"/>
    <w:p w14:paraId="2413EBCE" w14:textId="77777777" w:rsidR="00FB3DA1" w:rsidRDefault="00FB3DA1"/>
    <w:p w14:paraId="2B4A12CE" w14:textId="77777777" w:rsidR="00FB3DA1" w:rsidRDefault="00FB3DA1"/>
    <w:p w14:paraId="53C041ED" w14:textId="77777777" w:rsidR="00FB3DA1" w:rsidRDefault="00FB3DA1"/>
    <w:p w14:paraId="11ADF9D1" w14:textId="77777777" w:rsidR="00FB3DA1" w:rsidRDefault="00FB3DA1"/>
    <w:p w14:paraId="5A557CCC" w14:textId="77777777" w:rsidR="00FB3DA1" w:rsidRDefault="00FB3DA1"/>
    <w:p w14:paraId="1CA18EF4" w14:textId="77777777" w:rsidR="00FB3DA1" w:rsidRDefault="00FB3DA1"/>
    <w:p w14:paraId="7CF5EF3E" w14:textId="77777777" w:rsidR="00FB3DA1" w:rsidRDefault="00FB3DA1"/>
    <w:p w14:paraId="01E81E1B" w14:textId="77777777" w:rsidR="00FB3DA1" w:rsidRDefault="00FB3DA1"/>
    <w:p w14:paraId="40D79999" w14:textId="77777777" w:rsidR="00FB3DA1" w:rsidRDefault="00FB3DA1"/>
    <w:p w14:paraId="2A2C475F" w14:textId="77777777" w:rsidR="00FB3DA1" w:rsidRDefault="00FB3DA1"/>
    <w:p w14:paraId="7FBAC83F" w14:textId="77777777" w:rsidR="00FB3DA1" w:rsidRDefault="00FB3DA1"/>
    <w:p w14:paraId="3BA116B1" w14:textId="77777777" w:rsidR="00FB3DA1" w:rsidRDefault="00FB3DA1"/>
    <w:p w14:paraId="2DF05D3E" w14:textId="77777777" w:rsidR="00FB3DA1" w:rsidRDefault="00FB3DA1"/>
    <w:p w14:paraId="7935DE4C" w14:textId="77777777" w:rsidR="00FB3DA1" w:rsidRDefault="00FB3DA1"/>
    <w:p w14:paraId="229E1474" w14:textId="77777777" w:rsidR="00FB3DA1" w:rsidRDefault="00FB3DA1"/>
    <w:p w14:paraId="25836FF2" w14:textId="77777777" w:rsidR="00FB3DA1" w:rsidRDefault="00FB3DA1"/>
    <w:p w14:paraId="3E6A6D88" w14:textId="77777777" w:rsidR="00FB3DA1" w:rsidRDefault="00FB3DA1"/>
    <w:p w14:paraId="13F8D359" w14:textId="77777777" w:rsidR="00FB3DA1" w:rsidRDefault="00FB3DA1"/>
    <w:p w14:paraId="4BD0C81C" w14:textId="77777777" w:rsidR="00FB3DA1" w:rsidRDefault="00FB3DA1"/>
    <w:p w14:paraId="2399BEA7" w14:textId="77777777" w:rsidR="00FB3DA1" w:rsidRDefault="00FB3DA1"/>
    <w:p w14:paraId="5C33D665" w14:textId="77777777" w:rsidR="00FB3DA1" w:rsidRDefault="00FB3DA1"/>
    <w:p w14:paraId="4BB4D6B4" w14:textId="77777777" w:rsidR="00FB3DA1" w:rsidRDefault="00FB3DA1"/>
    <w:p w14:paraId="739D9473" w14:textId="77777777" w:rsidR="00FB3DA1" w:rsidRDefault="00FB3DA1"/>
    <w:p w14:paraId="7F54F08A" w14:textId="77777777" w:rsidR="00FB3DA1" w:rsidRDefault="00FB3DA1"/>
    <w:p w14:paraId="789CEC92" w14:textId="77777777" w:rsidR="00FB3DA1" w:rsidRDefault="00FB3DA1"/>
    <w:p w14:paraId="372C826B" w14:textId="77777777" w:rsidR="00FB3DA1" w:rsidRDefault="00FB3DA1"/>
    <w:p w14:paraId="41941392" w14:textId="77777777" w:rsidR="00FB3DA1" w:rsidRDefault="00FB3DA1"/>
    <w:p w14:paraId="68BF9391" w14:textId="77777777" w:rsidR="00FB3DA1" w:rsidRDefault="00FB3DA1"/>
    <w:p w14:paraId="188CFF1D" w14:textId="77777777" w:rsidR="00FB3DA1" w:rsidRDefault="00FB3DA1"/>
    <w:p w14:paraId="7423C26A" w14:textId="77777777" w:rsidR="00FB3DA1" w:rsidRDefault="00FB3DA1"/>
    <w:p w14:paraId="1AE65645" w14:textId="77777777" w:rsidR="00FB3DA1" w:rsidRDefault="00FB3DA1"/>
    <w:p w14:paraId="11884EFD" w14:textId="77777777" w:rsidR="00FB3DA1" w:rsidRDefault="00FB3DA1"/>
    <w:p w14:paraId="354B030C" w14:textId="77777777" w:rsidR="00FB3DA1" w:rsidRDefault="00FB3DA1"/>
    <w:p w14:paraId="19C0B39C" w14:textId="77777777" w:rsidR="00FB3DA1" w:rsidRDefault="00FB3DA1"/>
    <w:p w14:paraId="10B72FC2" w14:textId="77777777" w:rsidR="00FB3DA1" w:rsidRDefault="00FB3DA1"/>
    <w:p w14:paraId="5EAFCEE9" w14:textId="77777777" w:rsidR="00FB3DA1" w:rsidRDefault="00FB3DA1"/>
    <w:p w14:paraId="19A1ABA5" w14:textId="77777777" w:rsidR="00FB3DA1" w:rsidRDefault="00FB3DA1"/>
    <w:p w14:paraId="6A429B1A" w14:textId="77777777" w:rsidR="00FB3DA1" w:rsidRDefault="00FB3DA1"/>
    <w:p w14:paraId="18451D33" w14:textId="77777777" w:rsidR="00FB3DA1" w:rsidRDefault="00FB3DA1"/>
    <w:p w14:paraId="2E7DDE75" w14:textId="77777777" w:rsidR="00FB3DA1" w:rsidRDefault="00FB3DA1"/>
    <w:p w14:paraId="2DCBF96F" w14:textId="77777777" w:rsidR="00FB3DA1" w:rsidRDefault="00FB3DA1"/>
    <w:p w14:paraId="052CE361" w14:textId="77777777" w:rsidR="00FB3DA1" w:rsidRDefault="00FB3DA1"/>
    <w:p w14:paraId="261BC1BA" w14:textId="77777777" w:rsidR="00FB3DA1" w:rsidRDefault="00FB3DA1"/>
    <w:p w14:paraId="11E3CCF9" w14:textId="77777777" w:rsidR="00FB3DA1" w:rsidRDefault="00FB3DA1"/>
    <w:p w14:paraId="6B3B1C1C" w14:textId="77777777" w:rsidR="00FB3DA1" w:rsidRDefault="00FB3DA1"/>
    <w:p w14:paraId="55B24C17" w14:textId="77777777" w:rsidR="00FB3DA1" w:rsidRDefault="00FB3DA1"/>
    <w:p w14:paraId="341DFA2E" w14:textId="77777777" w:rsidR="00FB3DA1" w:rsidRDefault="00FB3DA1"/>
    <w:p w14:paraId="7D1378CB" w14:textId="77777777" w:rsidR="00FB3DA1" w:rsidRDefault="00FB3DA1"/>
    <w:p w14:paraId="6F0E0BE3" w14:textId="77777777" w:rsidR="00FB3DA1" w:rsidRDefault="00FB3DA1"/>
    <w:p w14:paraId="08EB0552" w14:textId="77777777" w:rsidR="00FB3DA1" w:rsidRDefault="00FB3DA1"/>
    <w:p w14:paraId="3B37C606" w14:textId="77777777" w:rsidR="00FB3DA1" w:rsidRDefault="00FB3DA1"/>
    <w:p w14:paraId="65B4A699" w14:textId="77777777" w:rsidR="00FB3DA1" w:rsidRDefault="00FB3DA1"/>
    <w:p w14:paraId="5E68344A" w14:textId="77777777" w:rsidR="00FB3DA1" w:rsidRDefault="00FB3DA1"/>
    <w:p w14:paraId="5EAAEC9F" w14:textId="77777777" w:rsidR="00FB3DA1" w:rsidRDefault="00FB3DA1"/>
    <w:p w14:paraId="5E44859F" w14:textId="77777777" w:rsidR="00FB3DA1" w:rsidRDefault="00FB3DA1"/>
    <w:p w14:paraId="05C71A41" w14:textId="77777777" w:rsidR="00FB3DA1" w:rsidRDefault="00FB3DA1"/>
    <w:p w14:paraId="4246DBE5" w14:textId="77777777" w:rsidR="00FB3DA1" w:rsidRDefault="00FB3DA1"/>
    <w:p w14:paraId="336EC772" w14:textId="77777777" w:rsidR="00FB3DA1" w:rsidRDefault="00FB3DA1"/>
    <w:p w14:paraId="3BE61F6E" w14:textId="77777777" w:rsidR="00FB3DA1" w:rsidRDefault="00FB3DA1"/>
    <w:p w14:paraId="06508F96" w14:textId="77777777" w:rsidR="00FB3DA1" w:rsidRDefault="00FB3DA1"/>
    <w:p w14:paraId="5BA1320D" w14:textId="77777777" w:rsidR="00FB3DA1" w:rsidRDefault="00FB3DA1"/>
    <w:p w14:paraId="29007DF5" w14:textId="77777777" w:rsidR="00EF54F1" w:rsidRDefault="00EF54F1"/>
    <w:sectPr w:rsidR="00EF54F1" w:rsidSect="00175D1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3B72CE" w14:textId="77777777" w:rsidR="00CB152D" w:rsidRDefault="00CB152D" w:rsidP="00175D1E">
      <w:r>
        <w:separator/>
      </w:r>
    </w:p>
  </w:endnote>
  <w:endnote w:type="continuationSeparator" w:id="0">
    <w:p w14:paraId="45AA8773" w14:textId="77777777" w:rsidR="00CB152D" w:rsidRDefault="00CB152D" w:rsidP="00175D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429D0D" w14:textId="77777777" w:rsidR="00EF54F1" w:rsidRDefault="006B58EF" w:rsidP="006B58EF">
    <w:pPr>
      <w:pStyle w:val="Footer"/>
      <w:rPr>
        <w:color w:val="000000"/>
        <w:sz w:val="17"/>
      </w:rPr>
    </w:pPr>
    <w:bookmarkStart w:id="2" w:name="TITUS1FooterEvenPages"/>
    <w:r>
      <w:rPr>
        <w:color w:val="000000"/>
        <w:sz w:val="17"/>
      </w:rPr>
      <w:t> </w:t>
    </w:r>
  </w:p>
  <w:bookmarkEnd w:id="2"/>
  <w:p w14:paraId="118FBABE" w14:textId="77777777" w:rsidR="00EF54F1" w:rsidRDefault="00EF54F1" w:rsidP="00C166A7">
    <w:pPr>
      <w:pStyle w:val="Footer"/>
    </w:pPr>
  </w:p>
  <w:p w14:paraId="51FBB548" w14:textId="77777777" w:rsidR="00EF54F1" w:rsidRDefault="00EF54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CBED3" w14:textId="77777777" w:rsidR="00EF54F1" w:rsidRDefault="006B58EF" w:rsidP="006B58EF">
    <w:pPr>
      <w:pStyle w:val="Footer"/>
      <w:rPr>
        <w:color w:val="000000"/>
        <w:sz w:val="17"/>
      </w:rPr>
    </w:pPr>
    <w:bookmarkStart w:id="3" w:name="TITUS1FooterPrimary"/>
    <w:r>
      <w:rPr>
        <w:color w:val="000000"/>
        <w:sz w:val="17"/>
      </w:rPr>
      <w:t> </w:t>
    </w:r>
  </w:p>
  <w:bookmarkEnd w:id="3"/>
  <w:p w14:paraId="0AC16B2A" w14:textId="77777777" w:rsidR="00EF54F1" w:rsidRDefault="00EF54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F729CA" w14:textId="77777777" w:rsidR="00EF54F1" w:rsidRDefault="006B58EF" w:rsidP="006B58EF">
    <w:pPr>
      <w:pStyle w:val="Footer"/>
      <w:rPr>
        <w:color w:val="000000"/>
        <w:sz w:val="17"/>
      </w:rPr>
    </w:pPr>
    <w:bookmarkStart w:id="5" w:name="TITUS1FooterFirstPage"/>
    <w:r>
      <w:rPr>
        <w:color w:val="000000"/>
        <w:sz w:val="17"/>
      </w:rPr>
      <w:t> </w:t>
    </w:r>
  </w:p>
  <w:bookmarkEnd w:id="5"/>
  <w:p w14:paraId="040B1AB4" w14:textId="77777777" w:rsidR="00EF54F1" w:rsidRDefault="00EF54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C7647" w14:textId="77777777" w:rsidR="00CB152D" w:rsidRDefault="00CB152D" w:rsidP="00175D1E">
      <w:r>
        <w:separator/>
      </w:r>
    </w:p>
  </w:footnote>
  <w:footnote w:type="continuationSeparator" w:id="0">
    <w:p w14:paraId="3761AD0C" w14:textId="77777777" w:rsidR="00CB152D" w:rsidRDefault="00CB152D" w:rsidP="00175D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97D975" w14:textId="77777777" w:rsidR="00EF54F1" w:rsidRDefault="006B58EF" w:rsidP="006B58EF">
    <w:pPr>
      <w:pStyle w:val="Header"/>
      <w:rPr>
        <w:color w:val="000000"/>
        <w:sz w:val="17"/>
      </w:rPr>
    </w:pPr>
    <w:bookmarkStart w:id="0" w:name="TITUS1HeaderEvenPages"/>
    <w:r>
      <w:rPr>
        <w:color w:val="000000"/>
        <w:sz w:val="17"/>
      </w:rPr>
      <w:t> </w:t>
    </w:r>
  </w:p>
  <w:bookmarkEnd w:id="0"/>
  <w:p w14:paraId="647E1EC4" w14:textId="77777777" w:rsidR="00EF54F1" w:rsidRDefault="00EF54F1" w:rsidP="00C166A7">
    <w:pPr>
      <w:pStyle w:val="Header"/>
    </w:pPr>
  </w:p>
  <w:p w14:paraId="556F270F" w14:textId="77777777" w:rsidR="00EF54F1" w:rsidRDefault="00EF54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A24DCF" w14:textId="77777777" w:rsidR="00EF54F1" w:rsidRDefault="006B58EF" w:rsidP="006B58EF">
    <w:pPr>
      <w:pStyle w:val="Header"/>
      <w:rPr>
        <w:color w:val="000000"/>
        <w:sz w:val="17"/>
      </w:rPr>
    </w:pPr>
    <w:bookmarkStart w:id="1" w:name="TITUS1HeaderPrimary"/>
    <w:r>
      <w:rPr>
        <w:color w:val="000000"/>
        <w:sz w:val="17"/>
      </w:rPr>
      <w:t> </w:t>
    </w:r>
  </w:p>
  <w:bookmarkEnd w:id="1"/>
  <w:p w14:paraId="4C8FF483" w14:textId="77777777" w:rsidR="00EF54F1" w:rsidRDefault="00EF54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2F2C03" w14:textId="77777777" w:rsidR="00EF54F1" w:rsidRDefault="006B58EF" w:rsidP="006B58EF">
    <w:pPr>
      <w:pStyle w:val="Header"/>
      <w:rPr>
        <w:color w:val="000000"/>
        <w:sz w:val="17"/>
      </w:rPr>
    </w:pPr>
    <w:bookmarkStart w:id="4" w:name="TITUS1HeaderFirstPage"/>
    <w:r>
      <w:rPr>
        <w:color w:val="000000"/>
        <w:sz w:val="17"/>
      </w:rPr>
      <w:t> </w:t>
    </w:r>
  </w:p>
  <w:bookmarkEnd w:id="4"/>
  <w:p w14:paraId="0DB84FC0" w14:textId="77777777" w:rsidR="00EF54F1" w:rsidRDefault="00EF54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D058A"/>
    <w:multiLevelType w:val="hybridMultilevel"/>
    <w:tmpl w:val="C166F734"/>
    <w:lvl w:ilvl="0" w:tplc="C41E2444">
      <w:start w:val="1"/>
      <w:numFmt w:val="upperRoman"/>
      <w:lvlText w:val="%1."/>
      <w:lvlJc w:val="left"/>
      <w:pPr>
        <w:ind w:left="1440" w:hanging="720"/>
      </w:pPr>
      <w:rPr>
        <w:rFonts w:hint="default"/>
        <w:color w:val="FF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046085"/>
    <w:multiLevelType w:val="hybridMultilevel"/>
    <w:tmpl w:val="71AE90CC"/>
    <w:lvl w:ilvl="0" w:tplc="9B9C5182">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C801D1A"/>
    <w:multiLevelType w:val="hybridMultilevel"/>
    <w:tmpl w:val="71AE90CC"/>
    <w:lvl w:ilvl="0" w:tplc="9B9C5182">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67364D96"/>
    <w:multiLevelType w:val="hybridMultilevel"/>
    <w:tmpl w:val="71AE90CC"/>
    <w:lvl w:ilvl="0" w:tplc="9B9C5182">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678930D3"/>
    <w:multiLevelType w:val="hybridMultilevel"/>
    <w:tmpl w:val="71AE90CC"/>
    <w:lvl w:ilvl="0" w:tplc="9B9C5182">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3"/>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236C"/>
    <w:rsid w:val="00011AD3"/>
    <w:rsid w:val="00015F58"/>
    <w:rsid w:val="000519F0"/>
    <w:rsid w:val="000D0ACA"/>
    <w:rsid w:val="000D6553"/>
    <w:rsid w:val="00173216"/>
    <w:rsid w:val="00175D1E"/>
    <w:rsid w:val="00183A2B"/>
    <w:rsid w:val="001E1A90"/>
    <w:rsid w:val="001E6107"/>
    <w:rsid w:val="001F5A0C"/>
    <w:rsid w:val="0021068F"/>
    <w:rsid w:val="00212AAC"/>
    <w:rsid w:val="0024483C"/>
    <w:rsid w:val="0025007E"/>
    <w:rsid w:val="002505CB"/>
    <w:rsid w:val="002B28AC"/>
    <w:rsid w:val="002F5432"/>
    <w:rsid w:val="00373953"/>
    <w:rsid w:val="003D2FC6"/>
    <w:rsid w:val="003D6EB0"/>
    <w:rsid w:val="00470667"/>
    <w:rsid w:val="00490326"/>
    <w:rsid w:val="0049131E"/>
    <w:rsid w:val="00517A38"/>
    <w:rsid w:val="0054043D"/>
    <w:rsid w:val="00594CC7"/>
    <w:rsid w:val="006107DE"/>
    <w:rsid w:val="006529E3"/>
    <w:rsid w:val="0068629C"/>
    <w:rsid w:val="006959BD"/>
    <w:rsid w:val="006B58EF"/>
    <w:rsid w:val="006D4169"/>
    <w:rsid w:val="00716072"/>
    <w:rsid w:val="00724557"/>
    <w:rsid w:val="007B0C8F"/>
    <w:rsid w:val="0083506E"/>
    <w:rsid w:val="008758C4"/>
    <w:rsid w:val="008B5733"/>
    <w:rsid w:val="008C6AF6"/>
    <w:rsid w:val="00941E6C"/>
    <w:rsid w:val="009A0E27"/>
    <w:rsid w:val="009D50C6"/>
    <w:rsid w:val="00A33EBD"/>
    <w:rsid w:val="00A7565D"/>
    <w:rsid w:val="00AA29AF"/>
    <w:rsid w:val="00AA7709"/>
    <w:rsid w:val="00B23136"/>
    <w:rsid w:val="00B70E13"/>
    <w:rsid w:val="00B75DBC"/>
    <w:rsid w:val="00B81F0D"/>
    <w:rsid w:val="00C166A7"/>
    <w:rsid w:val="00C6232E"/>
    <w:rsid w:val="00C804D8"/>
    <w:rsid w:val="00CA236C"/>
    <w:rsid w:val="00CB152D"/>
    <w:rsid w:val="00CB2F61"/>
    <w:rsid w:val="00D1073F"/>
    <w:rsid w:val="00D505B6"/>
    <w:rsid w:val="00DA28F1"/>
    <w:rsid w:val="00DB2160"/>
    <w:rsid w:val="00DB7F8E"/>
    <w:rsid w:val="00DE1D68"/>
    <w:rsid w:val="00DE7DB9"/>
    <w:rsid w:val="00E97B8E"/>
    <w:rsid w:val="00EA24A3"/>
    <w:rsid w:val="00EF54F1"/>
    <w:rsid w:val="00F04A90"/>
    <w:rsid w:val="00F420A9"/>
    <w:rsid w:val="00F64A24"/>
    <w:rsid w:val="00F84F4B"/>
    <w:rsid w:val="00FA0F84"/>
    <w:rsid w:val="00FA7A8A"/>
    <w:rsid w:val="00FB3DA1"/>
    <w:rsid w:val="00FD1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6E6323"/>
  <w15:chartTrackingRefBased/>
  <w15:docId w15:val="{E2E64EC2-3962-4642-845D-81213330E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A90"/>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236C"/>
    <w:pPr>
      <w:ind w:left="720"/>
      <w:contextualSpacing/>
    </w:pPr>
    <w:rPr>
      <w:rFonts w:asciiTheme="minorHAnsi" w:hAnsiTheme="minorHAnsi"/>
      <w:lang w:eastAsia="en-US"/>
    </w:rPr>
  </w:style>
  <w:style w:type="paragraph" w:styleId="Header">
    <w:name w:val="header"/>
    <w:basedOn w:val="Normal"/>
    <w:link w:val="HeaderChar"/>
    <w:uiPriority w:val="99"/>
    <w:unhideWhenUsed/>
    <w:rsid w:val="00175D1E"/>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75D1E"/>
  </w:style>
  <w:style w:type="paragraph" w:styleId="Footer">
    <w:name w:val="footer"/>
    <w:basedOn w:val="Normal"/>
    <w:link w:val="FooterChar"/>
    <w:uiPriority w:val="99"/>
    <w:unhideWhenUsed/>
    <w:rsid w:val="00175D1E"/>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75D1E"/>
  </w:style>
  <w:style w:type="character" w:styleId="Hyperlink">
    <w:name w:val="Hyperlink"/>
    <w:basedOn w:val="DefaultParagraphFont"/>
    <w:uiPriority w:val="99"/>
    <w:unhideWhenUsed/>
    <w:rsid w:val="00EF54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5169452">
      <w:bodyDiv w:val="1"/>
      <w:marLeft w:val="0"/>
      <w:marRight w:val="0"/>
      <w:marTop w:val="0"/>
      <w:marBottom w:val="0"/>
      <w:divBdr>
        <w:top w:val="none" w:sz="0" w:space="0" w:color="auto"/>
        <w:left w:val="none" w:sz="0" w:space="0" w:color="auto"/>
        <w:bottom w:val="none" w:sz="0" w:space="0" w:color="auto"/>
        <w:right w:val="none" w:sz="0" w:space="0" w:color="auto"/>
      </w:divBdr>
    </w:div>
    <w:div w:id="692344833">
      <w:bodyDiv w:val="1"/>
      <w:marLeft w:val="0"/>
      <w:marRight w:val="0"/>
      <w:marTop w:val="0"/>
      <w:marBottom w:val="0"/>
      <w:divBdr>
        <w:top w:val="none" w:sz="0" w:space="0" w:color="auto"/>
        <w:left w:val="none" w:sz="0" w:space="0" w:color="auto"/>
        <w:bottom w:val="none" w:sz="0" w:space="0" w:color="auto"/>
        <w:right w:val="none" w:sz="0" w:space="0" w:color="auto"/>
      </w:divBdr>
    </w:div>
    <w:div w:id="747657492">
      <w:bodyDiv w:val="1"/>
      <w:marLeft w:val="0"/>
      <w:marRight w:val="0"/>
      <w:marTop w:val="0"/>
      <w:marBottom w:val="0"/>
      <w:divBdr>
        <w:top w:val="none" w:sz="0" w:space="0" w:color="auto"/>
        <w:left w:val="none" w:sz="0" w:space="0" w:color="auto"/>
        <w:bottom w:val="none" w:sz="0" w:space="0" w:color="auto"/>
        <w:right w:val="none" w:sz="0" w:space="0" w:color="auto"/>
      </w:divBdr>
    </w:div>
    <w:div w:id="790442028">
      <w:bodyDiv w:val="1"/>
      <w:marLeft w:val="0"/>
      <w:marRight w:val="0"/>
      <w:marTop w:val="0"/>
      <w:marBottom w:val="0"/>
      <w:divBdr>
        <w:top w:val="none" w:sz="0" w:space="0" w:color="auto"/>
        <w:left w:val="none" w:sz="0" w:space="0" w:color="auto"/>
        <w:bottom w:val="none" w:sz="0" w:space="0" w:color="auto"/>
        <w:right w:val="none" w:sz="0" w:space="0" w:color="auto"/>
      </w:divBdr>
    </w:div>
    <w:div w:id="874585263">
      <w:bodyDiv w:val="1"/>
      <w:marLeft w:val="0"/>
      <w:marRight w:val="0"/>
      <w:marTop w:val="0"/>
      <w:marBottom w:val="0"/>
      <w:divBdr>
        <w:top w:val="none" w:sz="0" w:space="0" w:color="auto"/>
        <w:left w:val="none" w:sz="0" w:space="0" w:color="auto"/>
        <w:bottom w:val="none" w:sz="0" w:space="0" w:color="auto"/>
        <w:right w:val="none" w:sz="0" w:space="0" w:color="auto"/>
      </w:divBdr>
    </w:div>
    <w:div w:id="937106401">
      <w:bodyDiv w:val="1"/>
      <w:marLeft w:val="0"/>
      <w:marRight w:val="0"/>
      <w:marTop w:val="0"/>
      <w:marBottom w:val="0"/>
      <w:divBdr>
        <w:top w:val="none" w:sz="0" w:space="0" w:color="auto"/>
        <w:left w:val="none" w:sz="0" w:space="0" w:color="auto"/>
        <w:bottom w:val="none" w:sz="0" w:space="0" w:color="auto"/>
        <w:right w:val="none" w:sz="0" w:space="0" w:color="auto"/>
      </w:divBdr>
    </w:div>
    <w:div w:id="974412858">
      <w:bodyDiv w:val="1"/>
      <w:marLeft w:val="0"/>
      <w:marRight w:val="0"/>
      <w:marTop w:val="0"/>
      <w:marBottom w:val="0"/>
      <w:divBdr>
        <w:top w:val="none" w:sz="0" w:space="0" w:color="auto"/>
        <w:left w:val="none" w:sz="0" w:space="0" w:color="auto"/>
        <w:bottom w:val="none" w:sz="0" w:space="0" w:color="auto"/>
        <w:right w:val="none" w:sz="0" w:space="0" w:color="auto"/>
      </w:divBdr>
    </w:div>
    <w:div w:id="1054693059">
      <w:bodyDiv w:val="1"/>
      <w:marLeft w:val="0"/>
      <w:marRight w:val="0"/>
      <w:marTop w:val="0"/>
      <w:marBottom w:val="0"/>
      <w:divBdr>
        <w:top w:val="none" w:sz="0" w:space="0" w:color="auto"/>
        <w:left w:val="none" w:sz="0" w:space="0" w:color="auto"/>
        <w:bottom w:val="none" w:sz="0" w:space="0" w:color="auto"/>
        <w:right w:val="none" w:sz="0" w:space="0" w:color="auto"/>
      </w:divBdr>
    </w:div>
    <w:div w:id="1104107037">
      <w:bodyDiv w:val="1"/>
      <w:marLeft w:val="0"/>
      <w:marRight w:val="0"/>
      <w:marTop w:val="0"/>
      <w:marBottom w:val="0"/>
      <w:divBdr>
        <w:top w:val="none" w:sz="0" w:space="0" w:color="auto"/>
        <w:left w:val="none" w:sz="0" w:space="0" w:color="auto"/>
        <w:bottom w:val="none" w:sz="0" w:space="0" w:color="auto"/>
        <w:right w:val="none" w:sz="0" w:space="0" w:color="auto"/>
      </w:divBdr>
    </w:div>
    <w:div w:id="1319264944">
      <w:bodyDiv w:val="1"/>
      <w:marLeft w:val="0"/>
      <w:marRight w:val="0"/>
      <w:marTop w:val="0"/>
      <w:marBottom w:val="0"/>
      <w:divBdr>
        <w:top w:val="none" w:sz="0" w:space="0" w:color="auto"/>
        <w:left w:val="none" w:sz="0" w:space="0" w:color="auto"/>
        <w:bottom w:val="none" w:sz="0" w:space="0" w:color="auto"/>
        <w:right w:val="none" w:sz="0" w:space="0" w:color="auto"/>
      </w:divBdr>
    </w:div>
    <w:div w:id="1342858806">
      <w:bodyDiv w:val="1"/>
      <w:marLeft w:val="0"/>
      <w:marRight w:val="0"/>
      <w:marTop w:val="0"/>
      <w:marBottom w:val="0"/>
      <w:divBdr>
        <w:top w:val="none" w:sz="0" w:space="0" w:color="auto"/>
        <w:left w:val="none" w:sz="0" w:space="0" w:color="auto"/>
        <w:bottom w:val="none" w:sz="0" w:space="0" w:color="auto"/>
        <w:right w:val="none" w:sz="0" w:space="0" w:color="auto"/>
      </w:divBdr>
    </w:div>
    <w:div w:id="1348217962">
      <w:bodyDiv w:val="1"/>
      <w:marLeft w:val="0"/>
      <w:marRight w:val="0"/>
      <w:marTop w:val="0"/>
      <w:marBottom w:val="0"/>
      <w:divBdr>
        <w:top w:val="none" w:sz="0" w:space="0" w:color="auto"/>
        <w:left w:val="none" w:sz="0" w:space="0" w:color="auto"/>
        <w:bottom w:val="none" w:sz="0" w:space="0" w:color="auto"/>
        <w:right w:val="none" w:sz="0" w:space="0" w:color="auto"/>
      </w:divBdr>
    </w:div>
    <w:div w:id="1542669747">
      <w:bodyDiv w:val="1"/>
      <w:marLeft w:val="0"/>
      <w:marRight w:val="0"/>
      <w:marTop w:val="0"/>
      <w:marBottom w:val="0"/>
      <w:divBdr>
        <w:top w:val="none" w:sz="0" w:space="0" w:color="auto"/>
        <w:left w:val="none" w:sz="0" w:space="0" w:color="auto"/>
        <w:bottom w:val="none" w:sz="0" w:space="0" w:color="auto"/>
        <w:right w:val="none" w:sz="0" w:space="0" w:color="auto"/>
      </w:divBdr>
    </w:div>
    <w:div w:id="1764376777">
      <w:bodyDiv w:val="1"/>
      <w:marLeft w:val="0"/>
      <w:marRight w:val="0"/>
      <w:marTop w:val="0"/>
      <w:marBottom w:val="0"/>
      <w:divBdr>
        <w:top w:val="none" w:sz="0" w:space="0" w:color="auto"/>
        <w:left w:val="none" w:sz="0" w:space="0" w:color="auto"/>
        <w:bottom w:val="none" w:sz="0" w:space="0" w:color="auto"/>
        <w:right w:val="none" w:sz="0" w:space="0" w:color="auto"/>
      </w:divBdr>
    </w:div>
    <w:div w:id="1932541966">
      <w:bodyDiv w:val="1"/>
      <w:marLeft w:val="0"/>
      <w:marRight w:val="0"/>
      <w:marTop w:val="0"/>
      <w:marBottom w:val="0"/>
      <w:divBdr>
        <w:top w:val="none" w:sz="0" w:space="0" w:color="auto"/>
        <w:left w:val="none" w:sz="0" w:space="0" w:color="auto"/>
        <w:bottom w:val="none" w:sz="0" w:space="0" w:color="auto"/>
        <w:right w:val="none" w:sz="0" w:space="0" w:color="auto"/>
      </w:divBdr>
    </w:div>
    <w:div w:id="1953707055">
      <w:bodyDiv w:val="1"/>
      <w:marLeft w:val="0"/>
      <w:marRight w:val="0"/>
      <w:marTop w:val="0"/>
      <w:marBottom w:val="0"/>
      <w:divBdr>
        <w:top w:val="none" w:sz="0" w:space="0" w:color="auto"/>
        <w:left w:val="none" w:sz="0" w:space="0" w:color="auto"/>
        <w:bottom w:val="none" w:sz="0" w:space="0" w:color="auto"/>
        <w:right w:val="none" w:sz="0" w:space="0" w:color="auto"/>
      </w:divBdr>
    </w:div>
    <w:div w:id="2063864719">
      <w:bodyDiv w:val="1"/>
      <w:marLeft w:val="0"/>
      <w:marRight w:val="0"/>
      <w:marTop w:val="0"/>
      <w:marBottom w:val="0"/>
      <w:divBdr>
        <w:top w:val="none" w:sz="0" w:space="0" w:color="auto"/>
        <w:left w:val="none" w:sz="0" w:space="0" w:color="auto"/>
        <w:bottom w:val="none" w:sz="0" w:space="0" w:color="auto"/>
        <w:right w:val="none" w:sz="0" w:space="0" w:color="auto"/>
      </w:divBdr>
    </w:div>
    <w:div w:id="2078815950">
      <w:bodyDiv w:val="1"/>
      <w:marLeft w:val="0"/>
      <w:marRight w:val="0"/>
      <w:marTop w:val="0"/>
      <w:marBottom w:val="0"/>
      <w:divBdr>
        <w:top w:val="none" w:sz="0" w:space="0" w:color="auto"/>
        <w:left w:val="none" w:sz="0" w:space="0" w:color="auto"/>
        <w:bottom w:val="none" w:sz="0" w:space="0" w:color="auto"/>
        <w:right w:val="none" w:sz="0" w:space="0" w:color="auto"/>
      </w:divBdr>
    </w:div>
    <w:div w:id="2120945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667</TotalTime>
  <Pages>13</Pages>
  <Words>5469</Words>
  <Characters>31176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Williams,Jordan swp6411</dc:creator>
  <cp:keywords/>
  <dc:description/>
  <cp:lastModifiedBy>Jordan Williams</cp:lastModifiedBy>
  <cp:revision>29</cp:revision>
  <dcterms:created xsi:type="dcterms:W3CDTF">2021-01-27T13:14:00Z</dcterms:created>
  <dcterms:modified xsi:type="dcterms:W3CDTF">2021-02-08T14:45:00Z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e3802769-d36c-4387-8736-22e8c2a7903e</vt:lpwstr>
  </property>
  <property fmtid="{D5CDD505-2E9C-101B-9397-08002B2CF9AE}" pid="3" name="Classification">
    <vt:lpwstr>OFFICIAL</vt:lpwstr>
  </property>
  <property fmtid="{D5CDD505-2E9C-101B-9397-08002B2CF9AE}" pid="4" name="Visibility">
    <vt:lpwstr>NOT VISIBLE</vt:lpwstr>
  </property>
</Properties>
</file>