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04A27" w14:textId="3CE02945" w:rsidR="00B62048" w:rsidRPr="00D508F6" w:rsidRDefault="59620A0F" w:rsidP="009F4F9E">
      <w:pPr>
        <w:pStyle w:val="COVERPAGETEXT"/>
      </w:pPr>
      <w:r>
        <w:rPr>
          <w:noProof/>
        </w:rPr>
        <w:drawing>
          <wp:inline distT="0" distB="0" distL="0" distR="0" wp14:anchorId="3F6EE368" wp14:editId="6F7B62A1">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696234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inline>
        </w:drawing>
      </w:r>
    </w:p>
    <w:p w14:paraId="560742C9" w14:textId="77777777" w:rsidR="00B62048" w:rsidRPr="00D508F6" w:rsidRDefault="00B62048" w:rsidP="009F4F9E">
      <w:pPr>
        <w:pStyle w:val="COVERPAGETEXT"/>
      </w:pPr>
    </w:p>
    <w:p w14:paraId="4B11A8C4" w14:textId="77777777" w:rsidR="00AD6D75" w:rsidRPr="00D508F6" w:rsidRDefault="00AD6D75" w:rsidP="009F4F9E">
      <w:pPr>
        <w:pStyle w:val="COVERPAGETEXT"/>
      </w:pPr>
    </w:p>
    <w:p w14:paraId="4C72A3F6" w14:textId="77777777" w:rsidR="00356FF3" w:rsidRPr="00D508F6" w:rsidRDefault="00356FF3" w:rsidP="00356FF3">
      <w:pPr>
        <w:pStyle w:val="COVERPAGETEXT"/>
      </w:pPr>
      <w:r w:rsidRPr="00D508F6">
        <w:t>University of Wales Trinity Saint David</w:t>
      </w:r>
    </w:p>
    <w:p w14:paraId="7286AB03" w14:textId="51248526" w:rsidR="00356FF3" w:rsidRPr="00356FF3" w:rsidRDefault="00356FF3" w:rsidP="00356FF3">
      <w:pPr>
        <w:pStyle w:val="COVERPAGETEXT"/>
        <w:ind w:left="432"/>
      </w:pPr>
      <w:r w:rsidRPr="00356FF3">
        <w:t xml:space="preserve">L4 - </w:t>
      </w:r>
      <w:r w:rsidR="005F5804" w:rsidRPr="00025CD3">
        <w:t>Chemistry ACDB4011</w:t>
      </w:r>
    </w:p>
    <w:p w14:paraId="58BAC609" w14:textId="4AD564AB" w:rsidR="00AD6D75" w:rsidRPr="00D508F6" w:rsidRDefault="00AD6D75" w:rsidP="009F4F9E">
      <w:pPr>
        <w:pStyle w:val="COVERPAGETEXT"/>
      </w:pPr>
    </w:p>
    <w:p w14:paraId="75AEB9F6" w14:textId="2CF3F861" w:rsidR="004A1164" w:rsidRPr="00D508F6" w:rsidRDefault="00356FF3" w:rsidP="004A1164">
      <w:pPr>
        <w:pStyle w:val="COVERPAGETEXT"/>
      </w:pPr>
      <w:r w:rsidRPr="00D508F6">
        <w:t>Rory Bowen</w:t>
      </w:r>
    </w:p>
    <w:p w14:paraId="52BECAEE" w14:textId="77777777" w:rsidR="00AD6D75" w:rsidRPr="00D508F6" w:rsidRDefault="00AD6D75" w:rsidP="009F4F9E">
      <w:pPr>
        <w:pStyle w:val="COVERPAGETEXT"/>
      </w:pPr>
    </w:p>
    <w:p w14:paraId="7C7BF462" w14:textId="77777777" w:rsidR="00AD6D75" w:rsidRPr="00D508F6" w:rsidRDefault="00AD6D75" w:rsidP="009F4F9E">
      <w:pPr>
        <w:pStyle w:val="COVERPAGETEXT"/>
      </w:pPr>
    </w:p>
    <w:p w14:paraId="52B1F4ED" w14:textId="1FD5C7D8" w:rsidR="00DA28B2" w:rsidRPr="00D508F6" w:rsidRDefault="55B13588" w:rsidP="004A3D62">
      <w:pPr>
        <w:pStyle w:val="COVERPAGETEXT"/>
        <w:sectPr w:rsidR="00DA28B2" w:rsidRPr="00D508F6"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t>Lab Report - Titratio</w:t>
      </w:r>
      <w:r w:rsidR="00C67E56">
        <w:t>n</w:t>
      </w:r>
    </w:p>
    <w:p w14:paraId="100DFCB2" w14:textId="0CF855EB" w:rsidR="00DA28B2" w:rsidRPr="00D508F6" w:rsidRDefault="1538D152"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193856114"/>
      <w:bookmarkStart w:id="7" w:name="_Toc1187840747"/>
      <w:bookmarkStart w:id="8" w:name="_Hlk192580537"/>
      <w:r>
        <w:lastRenderedPageBreak/>
        <w:t>Ab</w:t>
      </w:r>
      <w:r w:rsidR="7D170291">
        <w:t>stract</w:t>
      </w:r>
      <w:bookmarkEnd w:id="0"/>
      <w:bookmarkEnd w:id="1"/>
      <w:bookmarkEnd w:id="2"/>
      <w:bookmarkEnd w:id="3"/>
      <w:bookmarkEnd w:id="4"/>
      <w:bookmarkEnd w:id="5"/>
      <w:bookmarkEnd w:id="6"/>
      <w:bookmarkEnd w:id="7"/>
    </w:p>
    <w:bookmarkEnd w:id="8"/>
    <w:p w14:paraId="5F661D8D" w14:textId="00E23131" w:rsidR="00DA28B2" w:rsidRPr="00D508F6" w:rsidRDefault="15DD530D" w:rsidP="00941D35">
      <w:pPr>
        <w:rPr>
          <w:rFonts w:cs="Arial"/>
        </w:rPr>
      </w:pPr>
      <w:r w:rsidRPr="004A3D62">
        <w:rPr>
          <w:rFonts w:cs="Arial"/>
        </w:rPr>
        <w:t xml:space="preserve">The neutralising titration experiment </w:t>
      </w:r>
      <w:r w:rsidR="1B610CA4" w:rsidRPr="004A3D62">
        <w:rPr>
          <w:rFonts w:cs="Arial"/>
        </w:rPr>
        <w:t xml:space="preserve">is a technique used to calculate the </w:t>
      </w:r>
      <w:r w:rsidR="4D184D82" w:rsidRPr="004A3D62">
        <w:rPr>
          <w:rFonts w:cs="Arial"/>
        </w:rPr>
        <w:t xml:space="preserve">molarity </w:t>
      </w:r>
      <w:r w:rsidR="1B610CA4" w:rsidRPr="004A3D62">
        <w:rPr>
          <w:rFonts w:cs="Arial"/>
        </w:rPr>
        <w:t>of an unknown solution against a known concentration of a solution. During the experiment, the unknown concertation of acidic HCI is neutralised by reacting the solution with a standard solution of NaOH.</w:t>
      </w:r>
      <w:r w:rsidR="0EDB270E" w:rsidRPr="004A3D62">
        <w:rPr>
          <w:rFonts w:cs="Arial"/>
        </w:rPr>
        <w:t xml:space="preserve"> This volume of a known molarity of NaOH makes it possible to calculate the molarity of the HCI</w:t>
      </w:r>
      <w:r w:rsidR="5D9E0FE0" w:rsidRPr="004A3D62">
        <w:rPr>
          <w:rFonts w:cs="Arial"/>
        </w:rPr>
        <w:t>.</w:t>
      </w:r>
    </w:p>
    <w:p w14:paraId="2A89AC98" w14:textId="77777777" w:rsidR="00356FF3" w:rsidRPr="00D508F6" w:rsidRDefault="00356FF3" w:rsidP="00AE480E">
      <w:pPr>
        <w:rPr>
          <w:rFonts w:cs="Arial"/>
        </w:rPr>
        <w:sectPr w:rsidR="00356FF3" w:rsidRPr="00D508F6" w:rsidSect="003B1C9F">
          <w:footerReference w:type="default" r:id="rId19"/>
          <w:pgSz w:w="11906" w:h="16838" w:code="9"/>
          <w:pgMar w:top="1701" w:right="1701" w:bottom="1701" w:left="1701" w:header="709" w:footer="851" w:gutter="0"/>
          <w:pgNumType w:fmt="lowerRoman"/>
          <w:cols w:space="708"/>
          <w:docGrid w:linePitch="360"/>
        </w:sectPr>
      </w:pPr>
      <w:bookmarkStart w:id="9" w:name="_Toc290554219"/>
      <w:bookmarkStart w:id="10" w:name="_Toc299621184"/>
      <w:bookmarkStart w:id="11" w:name="_Toc299631412"/>
      <w:bookmarkStart w:id="12" w:name="_Toc299631472"/>
      <w:bookmarkStart w:id="13" w:name="_Toc299631562"/>
      <w:bookmarkStart w:id="14" w:name="_Toc299631639"/>
    </w:p>
    <w:bookmarkEnd w:id="9"/>
    <w:bookmarkEnd w:id="10"/>
    <w:bookmarkEnd w:id="11"/>
    <w:bookmarkEnd w:id="12"/>
    <w:bookmarkEnd w:id="13"/>
    <w:bookmarkEnd w:id="14"/>
    <w:p w14:paraId="348ECC03" w14:textId="4FC8ECCD" w:rsidR="00DA28B2" w:rsidRPr="00D508F6" w:rsidRDefault="29E90D11" w:rsidP="006454D8">
      <w:pPr>
        <w:pStyle w:val="TABLEOFCONTENTSHEADING"/>
        <w:spacing w:line="276" w:lineRule="auto"/>
        <w:rPr>
          <w:rFonts w:cs="Arial"/>
        </w:rPr>
      </w:pPr>
      <w:r w:rsidRPr="004A3D62">
        <w:rPr>
          <w:rFonts w:cs="Arial"/>
        </w:rPr>
        <w:lastRenderedPageBreak/>
        <w:t>Table of Contents</w:t>
      </w:r>
    </w:p>
    <w:p w14:paraId="41C1302B" w14:textId="4EACC34F" w:rsidR="00FF6732" w:rsidRDefault="00DA28B2">
      <w:pPr>
        <w:pStyle w:val="TOC1"/>
        <w:rPr>
          <w:rFonts w:asciiTheme="minorHAnsi" w:eastAsiaTheme="minorEastAsia" w:hAnsiTheme="minorHAnsi" w:cstheme="minorBidi"/>
          <w:kern w:val="2"/>
          <w:lang w:eastAsia="ja-JP"/>
          <w14:ligatures w14:val="standardContextual"/>
        </w:rPr>
      </w:pPr>
      <w:r w:rsidRPr="004A3D62">
        <w:rPr>
          <w:rFonts w:cs="Arial"/>
        </w:rPr>
        <w:fldChar w:fldCharType="begin"/>
      </w:r>
      <w:r w:rsidR="00CC21F1" w:rsidRPr="00D508F6">
        <w:rPr>
          <w:rFonts w:cs="Arial"/>
        </w:rPr>
        <w:instrText xml:space="preserve"> TOC \o "1-3" \h \z \u \t "Heading 7,2" </w:instrText>
      </w:r>
      <w:r w:rsidRPr="004A3D62">
        <w:rPr>
          <w:rFonts w:cs="Arial"/>
        </w:rPr>
        <w:fldChar w:fldCharType="separate"/>
      </w:r>
      <w:hyperlink w:anchor="_Toc193856114" w:history="1">
        <w:r w:rsidR="00FF6732" w:rsidRPr="00F07553">
          <w:rPr>
            <w:rStyle w:val="Hyperlink"/>
          </w:rPr>
          <w:t>Abstract</w:t>
        </w:r>
        <w:r w:rsidR="00FF6732">
          <w:rPr>
            <w:webHidden/>
          </w:rPr>
          <w:tab/>
        </w:r>
        <w:r w:rsidR="00FF6732">
          <w:rPr>
            <w:webHidden/>
          </w:rPr>
          <w:fldChar w:fldCharType="begin"/>
        </w:r>
        <w:r w:rsidR="00FF6732">
          <w:rPr>
            <w:webHidden/>
          </w:rPr>
          <w:instrText xml:space="preserve"> PAGEREF _Toc193856114 \h </w:instrText>
        </w:r>
        <w:r w:rsidR="00FF6732">
          <w:rPr>
            <w:webHidden/>
          </w:rPr>
        </w:r>
        <w:r w:rsidR="00FF6732">
          <w:rPr>
            <w:webHidden/>
          </w:rPr>
          <w:fldChar w:fldCharType="separate"/>
        </w:r>
        <w:r w:rsidR="00FF6732">
          <w:rPr>
            <w:webHidden/>
          </w:rPr>
          <w:t>ii</w:t>
        </w:r>
        <w:r w:rsidR="00FF6732">
          <w:rPr>
            <w:webHidden/>
          </w:rPr>
          <w:fldChar w:fldCharType="end"/>
        </w:r>
      </w:hyperlink>
    </w:p>
    <w:p w14:paraId="2B61B53E" w14:textId="6C6E2959" w:rsidR="00FF6732" w:rsidRDefault="00FF6732">
      <w:pPr>
        <w:pStyle w:val="TOC1"/>
        <w:rPr>
          <w:rFonts w:asciiTheme="minorHAnsi" w:eastAsiaTheme="minorEastAsia" w:hAnsiTheme="minorHAnsi" w:cstheme="minorBidi"/>
          <w:kern w:val="2"/>
          <w:lang w:eastAsia="ja-JP"/>
          <w14:ligatures w14:val="standardContextual"/>
        </w:rPr>
      </w:pPr>
      <w:hyperlink w:anchor="_Toc193856115" w:history="1">
        <w:r w:rsidRPr="00F07553">
          <w:rPr>
            <w:rStyle w:val="Hyperlink"/>
          </w:rPr>
          <w:t>List of Tables</w:t>
        </w:r>
        <w:r>
          <w:rPr>
            <w:webHidden/>
          </w:rPr>
          <w:tab/>
        </w:r>
        <w:r>
          <w:rPr>
            <w:webHidden/>
          </w:rPr>
          <w:fldChar w:fldCharType="begin"/>
        </w:r>
        <w:r>
          <w:rPr>
            <w:webHidden/>
          </w:rPr>
          <w:instrText xml:space="preserve"> PAGEREF _Toc193856115 \h </w:instrText>
        </w:r>
        <w:r>
          <w:rPr>
            <w:webHidden/>
          </w:rPr>
        </w:r>
        <w:r>
          <w:rPr>
            <w:webHidden/>
          </w:rPr>
          <w:fldChar w:fldCharType="separate"/>
        </w:r>
        <w:r>
          <w:rPr>
            <w:webHidden/>
          </w:rPr>
          <w:t>iv</w:t>
        </w:r>
        <w:r>
          <w:rPr>
            <w:webHidden/>
          </w:rPr>
          <w:fldChar w:fldCharType="end"/>
        </w:r>
      </w:hyperlink>
    </w:p>
    <w:p w14:paraId="5E72DA46" w14:textId="2A7328C7" w:rsidR="00FF6732" w:rsidRDefault="00FF6732">
      <w:pPr>
        <w:pStyle w:val="TOC1"/>
        <w:rPr>
          <w:rFonts w:asciiTheme="minorHAnsi" w:eastAsiaTheme="minorEastAsia" w:hAnsiTheme="minorHAnsi" w:cstheme="minorBidi"/>
          <w:kern w:val="2"/>
          <w:lang w:eastAsia="ja-JP"/>
          <w14:ligatures w14:val="standardContextual"/>
        </w:rPr>
      </w:pPr>
      <w:hyperlink w:anchor="_Toc193856116" w:history="1">
        <w:r w:rsidRPr="00F07553">
          <w:rPr>
            <w:rStyle w:val="Hyperlink"/>
          </w:rPr>
          <w:t>List of Equations</w:t>
        </w:r>
        <w:r>
          <w:rPr>
            <w:webHidden/>
          </w:rPr>
          <w:tab/>
        </w:r>
        <w:r>
          <w:rPr>
            <w:webHidden/>
          </w:rPr>
          <w:fldChar w:fldCharType="begin"/>
        </w:r>
        <w:r>
          <w:rPr>
            <w:webHidden/>
          </w:rPr>
          <w:instrText xml:space="preserve"> PAGEREF _Toc193856116 \h </w:instrText>
        </w:r>
        <w:r>
          <w:rPr>
            <w:webHidden/>
          </w:rPr>
        </w:r>
        <w:r>
          <w:rPr>
            <w:webHidden/>
          </w:rPr>
          <w:fldChar w:fldCharType="separate"/>
        </w:r>
        <w:r>
          <w:rPr>
            <w:webHidden/>
          </w:rPr>
          <w:t>v</w:t>
        </w:r>
        <w:r>
          <w:rPr>
            <w:webHidden/>
          </w:rPr>
          <w:fldChar w:fldCharType="end"/>
        </w:r>
      </w:hyperlink>
    </w:p>
    <w:p w14:paraId="772C8598" w14:textId="1491BAE0" w:rsidR="00FF6732" w:rsidRDefault="00FF6732">
      <w:pPr>
        <w:pStyle w:val="TOC1"/>
        <w:rPr>
          <w:rFonts w:asciiTheme="minorHAnsi" w:eastAsiaTheme="minorEastAsia" w:hAnsiTheme="minorHAnsi" w:cstheme="minorBidi"/>
          <w:kern w:val="2"/>
          <w:lang w:eastAsia="ja-JP"/>
          <w14:ligatures w14:val="standardContextual"/>
        </w:rPr>
      </w:pPr>
      <w:hyperlink w:anchor="_Toc193856117" w:history="1">
        <w:r w:rsidRPr="00F07553">
          <w:rPr>
            <w:rStyle w:val="Hyperlink"/>
          </w:rPr>
          <w:t>List of Abbreviations</w:t>
        </w:r>
        <w:r>
          <w:rPr>
            <w:webHidden/>
          </w:rPr>
          <w:tab/>
        </w:r>
        <w:r>
          <w:rPr>
            <w:webHidden/>
          </w:rPr>
          <w:fldChar w:fldCharType="begin"/>
        </w:r>
        <w:r>
          <w:rPr>
            <w:webHidden/>
          </w:rPr>
          <w:instrText xml:space="preserve"> PAGEREF _Toc193856117 \h </w:instrText>
        </w:r>
        <w:r>
          <w:rPr>
            <w:webHidden/>
          </w:rPr>
        </w:r>
        <w:r>
          <w:rPr>
            <w:webHidden/>
          </w:rPr>
          <w:fldChar w:fldCharType="separate"/>
        </w:r>
        <w:r>
          <w:rPr>
            <w:webHidden/>
          </w:rPr>
          <w:t>vi</w:t>
        </w:r>
        <w:r>
          <w:rPr>
            <w:webHidden/>
          </w:rPr>
          <w:fldChar w:fldCharType="end"/>
        </w:r>
      </w:hyperlink>
    </w:p>
    <w:p w14:paraId="020E1414" w14:textId="1C598F73" w:rsidR="00FF6732" w:rsidRDefault="00FF6732">
      <w:pPr>
        <w:pStyle w:val="TOC1"/>
        <w:rPr>
          <w:rFonts w:asciiTheme="minorHAnsi" w:eastAsiaTheme="minorEastAsia" w:hAnsiTheme="minorHAnsi" w:cstheme="minorBidi"/>
          <w:kern w:val="2"/>
          <w:lang w:eastAsia="ja-JP"/>
          <w14:ligatures w14:val="standardContextual"/>
        </w:rPr>
      </w:pPr>
      <w:hyperlink w:anchor="_Toc193856118" w:history="1">
        <w:r w:rsidRPr="00F07553">
          <w:rPr>
            <w:rStyle w:val="Hyperlink"/>
          </w:rPr>
          <w:t>1 Introduction</w:t>
        </w:r>
        <w:r>
          <w:rPr>
            <w:webHidden/>
          </w:rPr>
          <w:tab/>
        </w:r>
        <w:r>
          <w:rPr>
            <w:webHidden/>
          </w:rPr>
          <w:fldChar w:fldCharType="begin"/>
        </w:r>
        <w:r>
          <w:rPr>
            <w:webHidden/>
          </w:rPr>
          <w:instrText xml:space="preserve"> PAGEREF _Toc193856118 \h </w:instrText>
        </w:r>
        <w:r>
          <w:rPr>
            <w:webHidden/>
          </w:rPr>
        </w:r>
        <w:r>
          <w:rPr>
            <w:webHidden/>
          </w:rPr>
          <w:fldChar w:fldCharType="separate"/>
        </w:r>
        <w:r>
          <w:rPr>
            <w:webHidden/>
          </w:rPr>
          <w:t>7</w:t>
        </w:r>
        <w:r>
          <w:rPr>
            <w:webHidden/>
          </w:rPr>
          <w:fldChar w:fldCharType="end"/>
        </w:r>
      </w:hyperlink>
    </w:p>
    <w:p w14:paraId="7125007B" w14:textId="140FEEE6"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19" w:history="1">
        <w:r w:rsidRPr="00F07553">
          <w:rPr>
            <w:rStyle w:val="Hyperlink"/>
            <w:noProof/>
          </w:rPr>
          <w:t>1.1 Purpose of Experiment</w:t>
        </w:r>
        <w:r>
          <w:rPr>
            <w:noProof/>
            <w:webHidden/>
          </w:rPr>
          <w:tab/>
        </w:r>
        <w:r>
          <w:rPr>
            <w:noProof/>
            <w:webHidden/>
          </w:rPr>
          <w:fldChar w:fldCharType="begin"/>
        </w:r>
        <w:r>
          <w:rPr>
            <w:noProof/>
            <w:webHidden/>
          </w:rPr>
          <w:instrText xml:space="preserve"> PAGEREF _Toc193856119 \h </w:instrText>
        </w:r>
        <w:r>
          <w:rPr>
            <w:noProof/>
            <w:webHidden/>
          </w:rPr>
        </w:r>
        <w:r>
          <w:rPr>
            <w:noProof/>
            <w:webHidden/>
          </w:rPr>
          <w:fldChar w:fldCharType="separate"/>
        </w:r>
        <w:r>
          <w:rPr>
            <w:noProof/>
            <w:webHidden/>
          </w:rPr>
          <w:t>7</w:t>
        </w:r>
        <w:r>
          <w:rPr>
            <w:noProof/>
            <w:webHidden/>
          </w:rPr>
          <w:fldChar w:fldCharType="end"/>
        </w:r>
      </w:hyperlink>
    </w:p>
    <w:p w14:paraId="339057E3" w14:textId="74DB8708"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0" w:history="1">
        <w:r w:rsidRPr="00F07553">
          <w:rPr>
            <w:rStyle w:val="Hyperlink"/>
            <w:noProof/>
          </w:rPr>
          <w:t>1.2 Hypothesis</w:t>
        </w:r>
        <w:r>
          <w:rPr>
            <w:noProof/>
            <w:webHidden/>
          </w:rPr>
          <w:tab/>
        </w:r>
        <w:r>
          <w:rPr>
            <w:noProof/>
            <w:webHidden/>
          </w:rPr>
          <w:fldChar w:fldCharType="begin"/>
        </w:r>
        <w:r>
          <w:rPr>
            <w:noProof/>
            <w:webHidden/>
          </w:rPr>
          <w:instrText xml:space="preserve"> PAGEREF _Toc193856120 \h </w:instrText>
        </w:r>
        <w:r>
          <w:rPr>
            <w:noProof/>
            <w:webHidden/>
          </w:rPr>
        </w:r>
        <w:r>
          <w:rPr>
            <w:noProof/>
            <w:webHidden/>
          </w:rPr>
          <w:fldChar w:fldCharType="separate"/>
        </w:r>
        <w:r>
          <w:rPr>
            <w:noProof/>
            <w:webHidden/>
          </w:rPr>
          <w:t>7</w:t>
        </w:r>
        <w:r>
          <w:rPr>
            <w:noProof/>
            <w:webHidden/>
          </w:rPr>
          <w:fldChar w:fldCharType="end"/>
        </w:r>
      </w:hyperlink>
    </w:p>
    <w:p w14:paraId="43886AEB" w14:textId="6FEE462E"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1" w:history="1">
        <w:r w:rsidRPr="00F07553">
          <w:rPr>
            <w:rStyle w:val="Hyperlink"/>
            <w:noProof/>
          </w:rPr>
          <w:t>1.3 Variables</w:t>
        </w:r>
        <w:r>
          <w:rPr>
            <w:noProof/>
            <w:webHidden/>
          </w:rPr>
          <w:tab/>
        </w:r>
        <w:r>
          <w:rPr>
            <w:noProof/>
            <w:webHidden/>
          </w:rPr>
          <w:fldChar w:fldCharType="begin"/>
        </w:r>
        <w:r>
          <w:rPr>
            <w:noProof/>
            <w:webHidden/>
          </w:rPr>
          <w:instrText xml:space="preserve"> PAGEREF _Toc193856121 \h </w:instrText>
        </w:r>
        <w:r>
          <w:rPr>
            <w:noProof/>
            <w:webHidden/>
          </w:rPr>
        </w:r>
        <w:r>
          <w:rPr>
            <w:noProof/>
            <w:webHidden/>
          </w:rPr>
          <w:fldChar w:fldCharType="separate"/>
        </w:r>
        <w:r>
          <w:rPr>
            <w:noProof/>
            <w:webHidden/>
          </w:rPr>
          <w:t>7</w:t>
        </w:r>
        <w:r>
          <w:rPr>
            <w:noProof/>
            <w:webHidden/>
          </w:rPr>
          <w:fldChar w:fldCharType="end"/>
        </w:r>
      </w:hyperlink>
    </w:p>
    <w:p w14:paraId="637A8FD6" w14:textId="27716211"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2" w:history="1">
        <w:r w:rsidRPr="00F07553">
          <w:rPr>
            <w:rStyle w:val="Hyperlink"/>
            <w:noProof/>
          </w:rPr>
          <w:t>1.4 Chemical Equations</w:t>
        </w:r>
        <w:r>
          <w:rPr>
            <w:noProof/>
            <w:webHidden/>
          </w:rPr>
          <w:tab/>
        </w:r>
        <w:r>
          <w:rPr>
            <w:noProof/>
            <w:webHidden/>
          </w:rPr>
          <w:fldChar w:fldCharType="begin"/>
        </w:r>
        <w:r>
          <w:rPr>
            <w:noProof/>
            <w:webHidden/>
          </w:rPr>
          <w:instrText xml:space="preserve"> PAGEREF _Toc193856122 \h </w:instrText>
        </w:r>
        <w:r>
          <w:rPr>
            <w:noProof/>
            <w:webHidden/>
          </w:rPr>
        </w:r>
        <w:r>
          <w:rPr>
            <w:noProof/>
            <w:webHidden/>
          </w:rPr>
          <w:fldChar w:fldCharType="separate"/>
        </w:r>
        <w:r>
          <w:rPr>
            <w:noProof/>
            <w:webHidden/>
          </w:rPr>
          <w:t>7</w:t>
        </w:r>
        <w:r>
          <w:rPr>
            <w:noProof/>
            <w:webHidden/>
          </w:rPr>
          <w:fldChar w:fldCharType="end"/>
        </w:r>
      </w:hyperlink>
    </w:p>
    <w:p w14:paraId="6FECF61B" w14:textId="307E26F3" w:rsidR="00FF6732" w:rsidRDefault="00FF6732">
      <w:pPr>
        <w:pStyle w:val="TOC1"/>
        <w:rPr>
          <w:rFonts w:asciiTheme="minorHAnsi" w:eastAsiaTheme="minorEastAsia" w:hAnsiTheme="minorHAnsi" w:cstheme="minorBidi"/>
          <w:kern w:val="2"/>
          <w:lang w:eastAsia="ja-JP"/>
          <w14:ligatures w14:val="standardContextual"/>
        </w:rPr>
      </w:pPr>
      <w:hyperlink w:anchor="_Toc193856123" w:history="1">
        <w:r w:rsidRPr="00F07553">
          <w:rPr>
            <w:rStyle w:val="Hyperlink"/>
          </w:rPr>
          <w:t>2 Data Analysis</w:t>
        </w:r>
        <w:r>
          <w:rPr>
            <w:webHidden/>
          </w:rPr>
          <w:tab/>
        </w:r>
        <w:r>
          <w:rPr>
            <w:webHidden/>
          </w:rPr>
          <w:fldChar w:fldCharType="begin"/>
        </w:r>
        <w:r>
          <w:rPr>
            <w:webHidden/>
          </w:rPr>
          <w:instrText xml:space="preserve"> PAGEREF _Toc193856123 \h </w:instrText>
        </w:r>
        <w:r>
          <w:rPr>
            <w:webHidden/>
          </w:rPr>
        </w:r>
        <w:r>
          <w:rPr>
            <w:webHidden/>
          </w:rPr>
          <w:fldChar w:fldCharType="separate"/>
        </w:r>
        <w:r>
          <w:rPr>
            <w:webHidden/>
          </w:rPr>
          <w:t>9</w:t>
        </w:r>
        <w:r>
          <w:rPr>
            <w:webHidden/>
          </w:rPr>
          <w:fldChar w:fldCharType="end"/>
        </w:r>
      </w:hyperlink>
    </w:p>
    <w:p w14:paraId="70AA6331" w14:textId="33733E83"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4" w:history="1">
        <w:r w:rsidRPr="00F07553">
          <w:rPr>
            <w:rStyle w:val="Hyperlink"/>
            <w:noProof/>
          </w:rPr>
          <w:t>2.1 Experimental Data</w:t>
        </w:r>
        <w:r>
          <w:rPr>
            <w:noProof/>
            <w:webHidden/>
          </w:rPr>
          <w:tab/>
        </w:r>
        <w:r>
          <w:rPr>
            <w:noProof/>
            <w:webHidden/>
          </w:rPr>
          <w:fldChar w:fldCharType="begin"/>
        </w:r>
        <w:r>
          <w:rPr>
            <w:noProof/>
            <w:webHidden/>
          </w:rPr>
          <w:instrText xml:space="preserve"> PAGEREF _Toc193856124 \h </w:instrText>
        </w:r>
        <w:r>
          <w:rPr>
            <w:noProof/>
            <w:webHidden/>
          </w:rPr>
        </w:r>
        <w:r>
          <w:rPr>
            <w:noProof/>
            <w:webHidden/>
          </w:rPr>
          <w:fldChar w:fldCharType="separate"/>
        </w:r>
        <w:r>
          <w:rPr>
            <w:noProof/>
            <w:webHidden/>
          </w:rPr>
          <w:t>9</w:t>
        </w:r>
        <w:r>
          <w:rPr>
            <w:noProof/>
            <w:webHidden/>
          </w:rPr>
          <w:fldChar w:fldCharType="end"/>
        </w:r>
      </w:hyperlink>
    </w:p>
    <w:p w14:paraId="53AC3288" w14:textId="23EF49D9"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5" w:history="1">
        <w:r w:rsidRPr="00F07553">
          <w:rPr>
            <w:rStyle w:val="Hyperlink"/>
            <w:noProof/>
          </w:rPr>
          <w:t>2.2 Key Findings</w:t>
        </w:r>
        <w:r>
          <w:rPr>
            <w:noProof/>
            <w:webHidden/>
          </w:rPr>
          <w:tab/>
        </w:r>
        <w:r>
          <w:rPr>
            <w:noProof/>
            <w:webHidden/>
          </w:rPr>
          <w:fldChar w:fldCharType="begin"/>
        </w:r>
        <w:r>
          <w:rPr>
            <w:noProof/>
            <w:webHidden/>
          </w:rPr>
          <w:instrText xml:space="preserve"> PAGEREF _Toc193856125 \h </w:instrText>
        </w:r>
        <w:r>
          <w:rPr>
            <w:noProof/>
            <w:webHidden/>
          </w:rPr>
        </w:r>
        <w:r>
          <w:rPr>
            <w:noProof/>
            <w:webHidden/>
          </w:rPr>
          <w:fldChar w:fldCharType="separate"/>
        </w:r>
        <w:r>
          <w:rPr>
            <w:noProof/>
            <w:webHidden/>
          </w:rPr>
          <w:t>9</w:t>
        </w:r>
        <w:r>
          <w:rPr>
            <w:noProof/>
            <w:webHidden/>
          </w:rPr>
          <w:fldChar w:fldCharType="end"/>
        </w:r>
      </w:hyperlink>
    </w:p>
    <w:p w14:paraId="101B5C42" w14:textId="019A7434" w:rsidR="00FF6732" w:rsidRDefault="00FF6732">
      <w:pPr>
        <w:pStyle w:val="TOC1"/>
        <w:rPr>
          <w:rFonts w:asciiTheme="minorHAnsi" w:eastAsiaTheme="minorEastAsia" w:hAnsiTheme="minorHAnsi" w:cstheme="minorBidi"/>
          <w:kern w:val="2"/>
          <w:lang w:eastAsia="ja-JP"/>
          <w14:ligatures w14:val="standardContextual"/>
        </w:rPr>
      </w:pPr>
      <w:hyperlink w:anchor="_Toc193856126" w:history="1">
        <w:r w:rsidRPr="00F07553">
          <w:rPr>
            <w:rStyle w:val="Hyperlink"/>
          </w:rPr>
          <w:t>3 Discussion</w:t>
        </w:r>
        <w:r>
          <w:rPr>
            <w:webHidden/>
          </w:rPr>
          <w:tab/>
        </w:r>
        <w:r>
          <w:rPr>
            <w:webHidden/>
          </w:rPr>
          <w:fldChar w:fldCharType="begin"/>
        </w:r>
        <w:r>
          <w:rPr>
            <w:webHidden/>
          </w:rPr>
          <w:instrText xml:space="preserve"> PAGEREF _Toc193856126 \h </w:instrText>
        </w:r>
        <w:r>
          <w:rPr>
            <w:webHidden/>
          </w:rPr>
        </w:r>
        <w:r>
          <w:rPr>
            <w:webHidden/>
          </w:rPr>
          <w:fldChar w:fldCharType="separate"/>
        </w:r>
        <w:r>
          <w:rPr>
            <w:webHidden/>
          </w:rPr>
          <w:t>10</w:t>
        </w:r>
        <w:r>
          <w:rPr>
            <w:webHidden/>
          </w:rPr>
          <w:fldChar w:fldCharType="end"/>
        </w:r>
      </w:hyperlink>
    </w:p>
    <w:p w14:paraId="04AF0315" w14:textId="776646EF"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7" w:history="1">
        <w:r w:rsidRPr="00F07553">
          <w:rPr>
            <w:rStyle w:val="Hyperlink"/>
            <w:noProof/>
          </w:rPr>
          <w:t>3.1 Interpretation of experimental results</w:t>
        </w:r>
        <w:r>
          <w:rPr>
            <w:noProof/>
            <w:webHidden/>
          </w:rPr>
          <w:tab/>
        </w:r>
        <w:r>
          <w:rPr>
            <w:noProof/>
            <w:webHidden/>
          </w:rPr>
          <w:fldChar w:fldCharType="begin"/>
        </w:r>
        <w:r>
          <w:rPr>
            <w:noProof/>
            <w:webHidden/>
          </w:rPr>
          <w:instrText xml:space="preserve"> PAGEREF _Toc193856127 \h </w:instrText>
        </w:r>
        <w:r>
          <w:rPr>
            <w:noProof/>
            <w:webHidden/>
          </w:rPr>
        </w:r>
        <w:r>
          <w:rPr>
            <w:noProof/>
            <w:webHidden/>
          </w:rPr>
          <w:fldChar w:fldCharType="separate"/>
        </w:r>
        <w:r>
          <w:rPr>
            <w:noProof/>
            <w:webHidden/>
          </w:rPr>
          <w:t>10</w:t>
        </w:r>
        <w:r>
          <w:rPr>
            <w:noProof/>
            <w:webHidden/>
          </w:rPr>
          <w:fldChar w:fldCharType="end"/>
        </w:r>
      </w:hyperlink>
    </w:p>
    <w:p w14:paraId="4915EB75" w14:textId="600E99A1"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8" w:history="1">
        <w:r w:rsidRPr="00F07553">
          <w:rPr>
            <w:rStyle w:val="Hyperlink"/>
            <w:noProof/>
          </w:rPr>
          <w:t>3.2 OME Applications</w:t>
        </w:r>
        <w:r>
          <w:rPr>
            <w:noProof/>
            <w:webHidden/>
          </w:rPr>
          <w:tab/>
        </w:r>
        <w:r>
          <w:rPr>
            <w:noProof/>
            <w:webHidden/>
          </w:rPr>
          <w:fldChar w:fldCharType="begin"/>
        </w:r>
        <w:r>
          <w:rPr>
            <w:noProof/>
            <w:webHidden/>
          </w:rPr>
          <w:instrText xml:space="preserve"> PAGEREF _Toc193856128 \h </w:instrText>
        </w:r>
        <w:r>
          <w:rPr>
            <w:noProof/>
            <w:webHidden/>
          </w:rPr>
        </w:r>
        <w:r>
          <w:rPr>
            <w:noProof/>
            <w:webHidden/>
          </w:rPr>
          <w:fldChar w:fldCharType="separate"/>
        </w:r>
        <w:r>
          <w:rPr>
            <w:noProof/>
            <w:webHidden/>
          </w:rPr>
          <w:t>10</w:t>
        </w:r>
        <w:r>
          <w:rPr>
            <w:noProof/>
            <w:webHidden/>
          </w:rPr>
          <w:fldChar w:fldCharType="end"/>
        </w:r>
      </w:hyperlink>
    </w:p>
    <w:p w14:paraId="68F6D57F" w14:textId="3B88871F"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29" w:history="1">
        <w:r w:rsidRPr="00F07553">
          <w:rPr>
            <w:rStyle w:val="Hyperlink"/>
            <w:noProof/>
          </w:rPr>
          <w:t>3.3 Limitations and Errors</w:t>
        </w:r>
        <w:r>
          <w:rPr>
            <w:noProof/>
            <w:webHidden/>
          </w:rPr>
          <w:tab/>
        </w:r>
        <w:r>
          <w:rPr>
            <w:noProof/>
            <w:webHidden/>
          </w:rPr>
          <w:fldChar w:fldCharType="begin"/>
        </w:r>
        <w:r>
          <w:rPr>
            <w:noProof/>
            <w:webHidden/>
          </w:rPr>
          <w:instrText xml:space="preserve"> PAGEREF _Toc193856129 \h </w:instrText>
        </w:r>
        <w:r>
          <w:rPr>
            <w:noProof/>
            <w:webHidden/>
          </w:rPr>
        </w:r>
        <w:r>
          <w:rPr>
            <w:noProof/>
            <w:webHidden/>
          </w:rPr>
          <w:fldChar w:fldCharType="separate"/>
        </w:r>
        <w:r>
          <w:rPr>
            <w:noProof/>
            <w:webHidden/>
          </w:rPr>
          <w:t>11</w:t>
        </w:r>
        <w:r>
          <w:rPr>
            <w:noProof/>
            <w:webHidden/>
          </w:rPr>
          <w:fldChar w:fldCharType="end"/>
        </w:r>
      </w:hyperlink>
    </w:p>
    <w:p w14:paraId="60695BDA" w14:textId="77AADAB9" w:rsidR="00FF6732" w:rsidRDefault="00FF6732">
      <w:pPr>
        <w:pStyle w:val="TOC1"/>
        <w:rPr>
          <w:rFonts w:asciiTheme="minorHAnsi" w:eastAsiaTheme="minorEastAsia" w:hAnsiTheme="minorHAnsi" w:cstheme="minorBidi"/>
          <w:kern w:val="2"/>
          <w:lang w:eastAsia="ja-JP"/>
          <w14:ligatures w14:val="standardContextual"/>
        </w:rPr>
      </w:pPr>
      <w:hyperlink w:anchor="_Toc193856130" w:history="1">
        <w:r w:rsidRPr="00F07553">
          <w:rPr>
            <w:rStyle w:val="Hyperlink"/>
          </w:rPr>
          <w:t>4 Conclusions</w:t>
        </w:r>
        <w:r>
          <w:rPr>
            <w:webHidden/>
          </w:rPr>
          <w:tab/>
        </w:r>
        <w:r>
          <w:rPr>
            <w:webHidden/>
          </w:rPr>
          <w:fldChar w:fldCharType="begin"/>
        </w:r>
        <w:r>
          <w:rPr>
            <w:webHidden/>
          </w:rPr>
          <w:instrText xml:space="preserve"> PAGEREF _Toc193856130 \h </w:instrText>
        </w:r>
        <w:r>
          <w:rPr>
            <w:webHidden/>
          </w:rPr>
        </w:r>
        <w:r>
          <w:rPr>
            <w:webHidden/>
          </w:rPr>
          <w:fldChar w:fldCharType="separate"/>
        </w:r>
        <w:r>
          <w:rPr>
            <w:webHidden/>
          </w:rPr>
          <w:t>12</w:t>
        </w:r>
        <w:r>
          <w:rPr>
            <w:webHidden/>
          </w:rPr>
          <w:fldChar w:fldCharType="end"/>
        </w:r>
      </w:hyperlink>
    </w:p>
    <w:p w14:paraId="44F5978E" w14:textId="7F71DCF5"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31" w:history="1">
        <w:r w:rsidRPr="00F07553">
          <w:rPr>
            <w:rStyle w:val="Hyperlink"/>
            <w:noProof/>
          </w:rPr>
          <w:t>4.1 Summary</w:t>
        </w:r>
        <w:r>
          <w:rPr>
            <w:noProof/>
            <w:webHidden/>
          </w:rPr>
          <w:tab/>
        </w:r>
        <w:r>
          <w:rPr>
            <w:noProof/>
            <w:webHidden/>
          </w:rPr>
          <w:fldChar w:fldCharType="begin"/>
        </w:r>
        <w:r>
          <w:rPr>
            <w:noProof/>
            <w:webHidden/>
          </w:rPr>
          <w:instrText xml:space="preserve"> PAGEREF _Toc193856131 \h </w:instrText>
        </w:r>
        <w:r>
          <w:rPr>
            <w:noProof/>
            <w:webHidden/>
          </w:rPr>
        </w:r>
        <w:r>
          <w:rPr>
            <w:noProof/>
            <w:webHidden/>
          </w:rPr>
          <w:fldChar w:fldCharType="separate"/>
        </w:r>
        <w:r>
          <w:rPr>
            <w:noProof/>
            <w:webHidden/>
          </w:rPr>
          <w:t>12</w:t>
        </w:r>
        <w:r>
          <w:rPr>
            <w:noProof/>
            <w:webHidden/>
          </w:rPr>
          <w:fldChar w:fldCharType="end"/>
        </w:r>
      </w:hyperlink>
    </w:p>
    <w:p w14:paraId="1CC408DE" w14:textId="3F3748E7"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32" w:history="1">
        <w:r w:rsidRPr="00F07553">
          <w:rPr>
            <w:rStyle w:val="Hyperlink"/>
            <w:noProof/>
          </w:rPr>
          <w:t>4.2 Future Research</w:t>
        </w:r>
        <w:r>
          <w:rPr>
            <w:noProof/>
            <w:webHidden/>
          </w:rPr>
          <w:tab/>
        </w:r>
        <w:r>
          <w:rPr>
            <w:noProof/>
            <w:webHidden/>
          </w:rPr>
          <w:fldChar w:fldCharType="begin"/>
        </w:r>
        <w:r>
          <w:rPr>
            <w:noProof/>
            <w:webHidden/>
          </w:rPr>
          <w:instrText xml:space="preserve"> PAGEREF _Toc193856132 \h </w:instrText>
        </w:r>
        <w:r>
          <w:rPr>
            <w:noProof/>
            <w:webHidden/>
          </w:rPr>
        </w:r>
        <w:r>
          <w:rPr>
            <w:noProof/>
            <w:webHidden/>
          </w:rPr>
          <w:fldChar w:fldCharType="separate"/>
        </w:r>
        <w:r>
          <w:rPr>
            <w:noProof/>
            <w:webHidden/>
          </w:rPr>
          <w:t>12</w:t>
        </w:r>
        <w:r>
          <w:rPr>
            <w:noProof/>
            <w:webHidden/>
          </w:rPr>
          <w:fldChar w:fldCharType="end"/>
        </w:r>
      </w:hyperlink>
    </w:p>
    <w:p w14:paraId="2794DDCE" w14:textId="48D72A8A" w:rsidR="00FF6732" w:rsidRDefault="00FF6732">
      <w:pPr>
        <w:pStyle w:val="TOC1"/>
        <w:rPr>
          <w:rFonts w:asciiTheme="minorHAnsi" w:eastAsiaTheme="minorEastAsia" w:hAnsiTheme="minorHAnsi" w:cstheme="minorBidi"/>
          <w:kern w:val="2"/>
          <w:lang w:eastAsia="ja-JP"/>
          <w14:ligatures w14:val="standardContextual"/>
        </w:rPr>
      </w:pPr>
      <w:hyperlink w:anchor="_Toc193856133" w:history="1">
        <w:r w:rsidRPr="00F07553">
          <w:rPr>
            <w:rStyle w:val="Hyperlink"/>
          </w:rPr>
          <w:t>5 References</w:t>
        </w:r>
        <w:r>
          <w:rPr>
            <w:webHidden/>
          </w:rPr>
          <w:tab/>
        </w:r>
        <w:r>
          <w:rPr>
            <w:webHidden/>
          </w:rPr>
          <w:fldChar w:fldCharType="begin"/>
        </w:r>
        <w:r>
          <w:rPr>
            <w:webHidden/>
          </w:rPr>
          <w:instrText xml:space="preserve"> PAGEREF _Toc193856133 \h </w:instrText>
        </w:r>
        <w:r>
          <w:rPr>
            <w:webHidden/>
          </w:rPr>
        </w:r>
        <w:r>
          <w:rPr>
            <w:webHidden/>
          </w:rPr>
          <w:fldChar w:fldCharType="separate"/>
        </w:r>
        <w:r>
          <w:rPr>
            <w:webHidden/>
          </w:rPr>
          <w:t>13</w:t>
        </w:r>
        <w:r>
          <w:rPr>
            <w:webHidden/>
          </w:rPr>
          <w:fldChar w:fldCharType="end"/>
        </w:r>
      </w:hyperlink>
    </w:p>
    <w:p w14:paraId="150DE14F" w14:textId="56F89F0F" w:rsidR="00FF6732" w:rsidRDefault="00FF6732">
      <w:pPr>
        <w:pStyle w:val="TOC1"/>
        <w:rPr>
          <w:rFonts w:asciiTheme="minorHAnsi" w:eastAsiaTheme="minorEastAsia" w:hAnsiTheme="minorHAnsi" w:cstheme="minorBidi"/>
          <w:kern w:val="2"/>
          <w:lang w:eastAsia="ja-JP"/>
          <w14:ligatures w14:val="standardContextual"/>
        </w:rPr>
      </w:pPr>
      <w:hyperlink w:anchor="_Toc193856134" w:history="1">
        <w:r w:rsidRPr="00F07553">
          <w:rPr>
            <w:rStyle w:val="Hyperlink"/>
          </w:rPr>
          <w:t>6 Appendices</w:t>
        </w:r>
        <w:r>
          <w:rPr>
            <w:webHidden/>
          </w:rPr>
          <w:tab/>
        </w:r>
        <w:r>
          <w:rPr>
            <w:webHidden/>
          </w:rPr>
          <w:fldChar w:fldCharType="begin"/>
        </w:r>
        <w:r>
          <w:rPr>
            <w:webHidden/>
          </w:rPr>
          <w:instrText xml:space="preserve"> PAGEREF _Toc193856134 \h </w:instrText>
        </w:r>
        <w:r>
          <w:rPr>
            <w:webHidden/>
          </w:rPr>
        </w:r>
        <w:r>
          <w:rPr>
            <w:webHidden/>
          </w:rPr>
          <w:fldChar w:fldCharType="separate"/>
        </w:r>
        <w:r>
          <w:rPr>
            <w:webHidden/>
          </w:rPr>
          <w:t>14</w:t>
        </w:r>
        <w:r>
          <w:rPr>
            <w:webHidden/>
          </w:rPr>
          <w:fldChar w:fldCharType="end"/>
        </w:r>
      </w:hyperlink>
    </w:p>
    <w:p w14:paraId="50895363" w14:textId="0E9D0C8E"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35" w:history="1">
        <w:r w:rsidRPr="00F07553">
          <w:rPr>
            <w:rStyle w:val="Hyperlink"/>
            <w:noProof/>
          </w:rPr>
          <w:t>Appendix A</w:t>
        </w:r>
        <w:r w:rsidRPr="00F07553">
          <w:rPr>
            <w:rStyle w:val="Hyperlink"/>
            <w:rFonts w:cs="Arial"/>
            <w:noProof/>
          </w:rPr>
          <w:t xml:space="preserve"> Materials and Methods</w:t>
        </w:r>
        <w:r>
          <w:rPr>
            <w:noProof/>
            <w:webHidden/>
          </w:rPr>
          <w:tab/>
        </w:r>
        <w:r>
          <w:rPr>
            <w:noProof/>
            <w:webHidden/>
          </w:rPr>
          <w:fldChar w:fldCharType="begin"/>
        </w:r>
        <w:r>
          <w:rPr>
            <w:noProof/>
            <w:webHidden/>
          </w:rPr>
          <w:instrText xml:space="preserve"> PAGEREF _Toc193856135 \h </w:instrText>
        </w:r>
        <w:r>
          <w:rPr>
            <w:noProof/>
            <w:webHidden/>
          </w:rPr>
        </w:r>
        <w:r>
          <w:rPr>
            <w:noProof/>
            <w:webHidden/>
          </w:rPr>
          <w:fldChar w:fldCharType="separate"/>
        </w:r>
        <w:r>
          <w:rPr>
            <w:noProof/>
            <w:webHidden/>
          </w:rPr>
          <w:t>14</w:t>
        </w:r>
        <w:r>
          <w:rPr>
            <w:noProof/>
            <w:webHidden/>
          </w:rPr>
          <w:fldChar w:fldCharType="end"/>
        </w:r>
      </w:hyperlink>
    </w:p>
    <w:p w14:paraId="3F50E5F1" w14:textId="294CE949" w:rsidR="00FF6732" w:rsidRDefault="00FF6732">
      <w:pPr>
        <w:pStyle w:val="TOC2"/>
        <w:rPr>
          <w:rFonts w:asciiTheme="minorHAnsi" w:eastAsiaTheme="minorEastAsia" w:hAnsiTheme="minorHAnsi" w:cstheme="minorBidi"/>
          <w:noProof/>
          <w:kern w:val="2"/>
          <w:lang w:eastAsia="ja-JP"/>
          <w14:ligatures w14:val="standardContextual"/>
        </w:rPr>
      </w:pPr>
      <w:hyperlink w:anchor="_Toc193856136" w:history="1">
        <w:r w:rsidRPr="00F07553">
          <w:rPr>
            <w:rStyle w:val="Hyperlink"/>
            <w:noProof/>
          </w:rPr>
          <w:t>Appendix B</w:t>
        </w:r>
        <w:r w:rsidRPr="00F07553">
          <w:rPr>
            <w:rStyle w:val="Hyperlink"/>
            <w:rFonts w:cs="Arial"/>
            <w:noProof/>
          </w:rPr>
          <w:t xml:space="preserve"> Scan of Data Sheet</w:t>
        </w:r>
        <w:r>
          <w:rPr>
            <w:noProof/>
            <w:webHidden/>
          </w:rPr>
          <w:tab/>
        </w:r>
        <w:r>
          <w:rPr>
            <w:noProof/>
            <w:webHidden/>
          </w:rPr>
          <w:fldChar w:fldCharType="begin"/>
        </w:r>
        <w:r>
          <w:rPr>
            <w:noProof/>
            <w:webHidden/>
          </w:rPr>
          <w:instrText xml:space="preserve"> PAGEREF _Toc193856136 \h </w:instrText>
        </w:r>
        <w:r>
          <w:rPr>
            <w:noProof/>
            <w:webHidden/>
          </w:rPr>
        </w:r>
        <w:r>
          <w:rPr>
            <w:noProof/>
            <w:webHidden/>
          </w:rPr>
          <w:fldChar w:fldCharType="separate"/>
        </w:r>
        <w:r>
          <w:rPr>
            <w:noProof/>
            <w:webHidden/>
          </w:rPr>
          <w:t>16</w:t>
        </w:r>
        <w:r>
          <w:rPr>
            <w:noProof/>
            <w:webHidden/>
          </w:rPr>
          <w:fldChar w:fldCharType="end"/>
        </w:r>
      </w:hyperlink>
    </w:p>
    <w:p w14:paraId="0483FE1D" w14:textId="1D921463" w:rsidR="00DA28B2" w:rsidRPr="00D508F6" w:rsidRDefault="00DA28B2" w:rsidP="00941D35">
      <w:pPr>
        <w:rPr>
          <w:rFonts w:cs="Arial"/>
        </w:rPr>
      </w:pPr>
      <w:r w:rsidRPr="004A3D62">
        <w:rPr>
          <w:rFonts w:cs="Arial"/>
        </w:rPr>
        <w:fldChar w:fldCharType="end"/>
      </w:r>
    </w:p>
    <w:p w14:paraId="14C7AE69" w14:textId="2BBEE20B" w:rsidR="005C0AF1" w:rsidRPr="00D508F6" w:rsidRDefault="00F2159F" w:rsidP="00A66ADE">
      <w:pPr>
        <w:rPr>
          <w:rFonts w:cs="Arial"/>
        </w:rPr>
      </w:pPr>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rsidRPr="00D508F6">
        <w:rPr>
          <w:rFonts w:cs="Arial"/>
        </w:rPr>
        <w:br w:type="page"/>
      </w:r>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bookmarkEnd w:id="15"/>
      <w:bookmarkEnd w:id="16"/>
      <w:bookmarkEnd w:id="17"/>
      <w:bookmarkEnd w:id="18"/>
      <w:bookmarkEnd w:id="19"/>
      <w:bookmarkEnd w:id="20"/>
      <w:bookmarkEnd w:id="21"/>
    </w:p>
    <w:p w14:paraId="4B7ABF9F" w14:textId="656B967C" w:rsidR="00DA28B2" w:rsidRPr="00D508F6" w:rsidRDefault="005E3ACA" w:rsidP="00DA28B2">
      <w:pPr>
        <w:pStyle w:val="Heading1nonumber"/>
      </w:pPr>
      <w:bookmarkStart w:id="29" w:name="_Toc193856115"/>
      <w:bookmarkStart w:id="30" w:name="_Toc1437453509"/>
      <w:r>
        <w:lastRenderedPageBreak/>
        <w:t xml:space="preserve">List of </w:t>
      </w:r>
      <w:r w:rsidR="004C2C9C">
        <w:t>T</w:t>
      </w:r>
      <w:r>
        <w:t>ables</w:t>
      </w:r>
      <w:bookmarkEnd w:id="22"/>
      <w:bookmarkEnd w:id="23"/>
      <w:bookmarkEnd w:id="24"/>
      <w:bookmarkEnd w:id="25"/>
      <w:bookmarkEnd w:id="26"/>
      <w:bookmarkEnd w:id="27"/>
      <w:bookmarkEnd w:id="28"/>
      <w:bookmarkEnd w:id="29"/>
      <w:bookmarkEnd w:id="30"/>
    </w:p>
    <w:p w14:paraId="78028EB1" w14:textId="5E78CBEE" w:rsidR="00A66ADE" w:rsidRDefault="00A601D3">
      <w:pPr>
        <w:pStyle w:val="TableofFigures"/>
        <w:tabs>
          <w:tab w:val="right" w:leader="dot" w:pos="8494"/>
        </w:tabs>
        <w:rPr>
          <w:rFonts w:asciiTheme="minorHAnsi" w:eastAsiaTheme="minorEastAsia" w:hAnsiTheme="minorHAnsi" w:cstheme="minorBidi"/>
          <w:noProof/>
          <w:kern w:val="2"/>
          <w:lang w:eastAsia="en-GB"/>
          <w14:ligatures w14:val="standardContextual"/>
        </w:rPr>
      </w:pPr>
      <w:r>
        <w:rPr>
          <w:rFonts w:cs="Arial"/>
        </w:rPr>
        <w:t>Table 1: Copy of Titration Data Sheet</w:t>
      </w:r>
      <w:r>
        <w:rPr>
          <w:rFonts w:cs="Arial"/>
        </w:rPr>
        <w:tab/>
        <w:t>10</w:t>
      </w:r>
      <w:r w:rsidR="00DA28B2" w:rsidRPr="004A3D62">
        <w:rPr>
          <w:rFonts w:cs="Arial"/>
        </w:rPr>
        <w:fldChar w:fldCharType="begin"/>
      </w:r>
      <w:r w:rsidR="00DA28B2" w:rsidRPr="00D508F6">
        <w:rPr>
          <w:rFonts w:cs="Arial"/>
        </w:rPr>
        <w:instrText xml:space="preserve"> TOC \h \z \c "Table" </w:instrText>
      </w:r>
      <w:r w:rsidR="00DA28B2" w:rsidRPr="004A3D62">
        <w:rPr>
          <w:rFonts w:cs="Arial"/>
        </w:rPr>
        <w:fldChar w:fldCharType="separate"/>
      </w:r>
      <w:hyperlink w:anchor="_Toc192768681" w:history="1"/>
    </w:p>
    <w:p w14:paraId="0F746612" w14:textId="1C851BE4" w:rsidR="00DA28B2" w:rsidRPr="00D508F6" w:rsidRDefault="00DA28B2" w:rsidP="00941D35">
      <w:pPr>
        <w:rPr>
          <w:rFonts w:cs="Arial"/>
        </w:rPr>
      </w:pPr>
      <w:r w:rsidRPr="004A3D62">
        <w:rPr>
          <w:rFonts w:cs="Arial"/>
        </w:rPr>
        <w:fldChar w:fldCharType="end"/>
      </w:r>
      <w:bookmarkStart w:id="31" w:name="_Toc51833373"/>
    </w:p>
    <w:p w14:paraId="7F7C6B8B" w14:textId="77777777" w:rsidR="005C0AF1" w:rsidRPr="00D508F6" w:rsidRDefault="005C0AF1" w:rsidP="00AE480E">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D508F6">
        <w:rPr>
          <w:rFonts w:cs="Arial"/>
        </w:rPr>
        <w:br w:type="page"/>
      </w:r>
    </w:p>
    <w:p w14:paraId="6336BDBD" w14:textId="1C748BFD" w:rsidR="00DA28B2" w:rsidRPr="00D508F6" w:rsidRDefault="005E3ACA" w:rsidP="00DA28B2">
      <w:pPr>
        <w:pStyle w:val="Heading1nonumber"/>
      </w:pPr>
      <w:bookmarkStart w:id="38" w:name="_Toc193856116"/>
      <w:bookmarkStart w:id="39" w:name="_Toc883748139"/>
      <w:r>
        <w:lastRenderedPageBreak/>
        <w:t xml:space="preserve">List of </w:t>
      </w:r>
      <w:r w:rsidR="004C2C9C">
        <w:t>E</w:t>
      </w:r>
      <w:r>
        <w:t>quations</w:t>
      </w:r>
      <w:bookmarkEnd w:id="31"/>
      <w:bookmarkEnd w:id="32"/>
      <w:bookmarkEnd w:id="33"/>
      <w:bookmarkEnd w:id="34"/>
      <w:bookmarkEnd w:id="35"/>
      <w:bookmarkEnd w:id="36"/>
      <w:bookmarkEnd w:id="37"/>
      <w:bookmarkEnd w:id="38"/>
      <w:bookmarkEnd w:id="39"/>
    </w:p>
    <w:p w14:paraId="33CF9F1D" w14:textId="3B03E3AB" w:rsidR="00A601D3" w:rsidRDefault="00D135C3">
      <w:pPr>
        <w:pStyle w:val="TableofFigures"/>
        <w:tabs>
          <w:tab w:val="right" w:leader="dot" w:pos="8494"/>
        </w:tabs>
        <w:rPr>
          <w:rFonts w:asciiTheme="minorHAnsi" w:eastAsiaTheme="minorEastAsia" w:hAnsiTheme="minorHAnsi" w:cstheme="minorBidi"/>
          <w:noProof/>
          <w:kern w:val="2"/>
          <w:lang w:val="en-US"/>
          <w14:ligatures w14:val="standardContextual"/>
        </w:rPr>
      </w:pPr>
      <w:r w:rsidRPr="004A3D62">
        <w:rPr>
          <w:rFonts w:cs="Arial"/>
        </w:rPr>
        <w:fldChar w:fldCharType="begin"/>
      </w:r>
      <w:r w:rsidR="00DA28B2" w:rsidRPr="00D508F6">
        <w:rPr>
          <w:rFonts w:cs="Arial"/>
        </w:rPr>
        <w:instrText xml:space="preserve"> TOC \h \z \c "Equation" </w:instrText>
      </w:r>
      <w:r w:rsidRPr="004A3D62">
        <w:rPr>
          <w:rFonts w:cs="Arial"/>
        </w:rPr>
        <w:fldChar w:fldCharType="separate"/>
      </w:r>
      <w:hyperlink w:anchor="_Toc193969974" w:history="1">
        <w:r w:rsidR="00A601D3" w:rsidRPr="008F15B4">
          <w:rPr>
            <w:rStyle w:val="Hyperlink"/>
            <w:rFonts w:cs="Arial"/>
            <w:noProof/>
          </w:rPr>
          <w:t>Equation 1</w:t>
        </w:r>
        <m:oMath>
          <m:r>
            <w:rPr>
              <w:rStyle w:val="Hyperlink"/>
              <w:rFonts w:ascii="Cambria Math" w:hAnsi="Cambria Math" w:cs="Arial"/>
              <w:noProof/>
            </w:rPr>
            <m:t xml:space="preserve">   </m:t>
          </m:r>
          <m:r>
            <m:rPr>
              <m:sty m:val="bi"/>
            </m:rPr>
            <w:rPr>
              <w:rStyle w:val="Hyperlink"/>
              <w:rFonts w:ascii="Cambria Math" w:hAnsi="Cambria Math" w:cs="Arial"/>
              <w:noProof/>
            </w:rPr>
            <m:t>HCIaq</m:t>
          </m:r>
          <m:r>
            <w:rPr>
              <w:rStyle w:val="Hyperlink"/>
              <w:rFonts w:ascii="Cambria Math" w:hAnsi="Cambria Math" w:cs="Arial"/>
              <w:noProof/>
            </w:rPr>
            <m:t>+</m:t>
          </m:r>
          <m:r>
            <m:rPr>
              <m:sty m:val="bi"/>
            </m:rPr>
            <w:rPr>
              <w:rStyle w:val="Hyperlink"/>
              <w:rFonts w:ascii="Cambria Math" w:hAnsi="Cambria Math" w:cs="Arial"/>
              <w:noProof/>
            </w:rPr>
            <m:t>NaOHaq</m:t>
          </m:r>
          <m:r>
            <w:rPr>
              <w:rStyle w:val="Hyperlink"/>
              <w:rFonts w:ascii="Cambria Math" w:hAnsi="Cambria Math" w:cs="Arial"/>
              <w:noProof/>
            </w:rPr>
            <m:t xml:space="preserve"> →</m:t>
          </m:r>
          <m:r>
            <m:rPr>
              <m:sty m:val="bi"/>
            </m:rPr>
            <w:rPr>
              <w:rStyle w:val="Hyperlink"/>
              <w:rFonts w:ascii="Cambria Math" w:hAnsi="Cambria Math" w:cs="Arial"/>
              <w:noProof/>
            </w:rPr>
            <m:t>NaCIaq</m:t>
          </m:r>
          <m:r>
            <w:rPr>
              <w:rStyle w:val="Hyperlink"/>
              <w:rFonts w:ascii="Cambria Math" w:hAnsi="Cambria Math" w:cs="Arial"/>
              <w:noProof/>
            </w:rPr>
            <m:t>+</m:t>
          </m:r>
          <m:r>
            <m:rPr>
              <m:sty m:val="bi"/>
            </m:rPr>
            <w:rPr>
              <w:rStyle w:val="Hyperlink"/>
              <w:rFonts w:ascii="Cambria Math" w:hAnsi="Cambria Math" w:cs="Arial"/>
              <w:noProof/>
              <w:vertAlign w:val="subscript"/>
            </w:rPr>
            <m:t>H</m:t>
          </m:r>
          <m:r>
            <m:rPr>
              <m:sty m:val="bi"/>
            </m:rPr>
            <w:rPr>
              <w:rStyle w:val="Hyperlink"/>
              <w:rFonts w:ascii="Cambria Math" w:hAnsi="Cambria Math" w:cs="Arial"/>
              <w:noProof/>
              <w:vertAlign w:val="subscript"/>
            </w:rPr>
            <m:t>2</m:t>
          </m:r>
          <m:r>
            <m:rPr>
              <m:sty m:val="b"/>
            </m:rPr>
            <w:rPr>
              <w:rStyle w:val="Hyperlink"/>
              <w:rFonts w:ascii="Cambria Math" w:hAnsi="Cambria Math" w:cs="Arial"/>
              <w:noProof/>
              <w:vertAlign w:val="subscript"/>
            </w:rPr>
            <m:t>O</m:t>
          </m:r>
          <m:r>
            <m:rPr>
              <m:sty m:val="bi"/>
            </m:rPr>
            <w:rPr>
              <w:rStyle w:val="Hyperlink"/>
              <w:rFonts w:ascii="Cambria Math" w:hAnsi="Cambria Math" w:cs="Arial"/>
              <w:noProof/>
              <w:vertAlign w:val="subscript"/>
            </w:rPr>
            <m:t>l</m:t>
          </m:r>
          <m:r>
            <w:rPr>
              <w:rStyle w:val="Hyperlink"/>
              <w:rFonts w:ascii="Cambria Math" w:hAnsi="Cambria Math" w:cs="Arial"/>
              <w:noProof/>
              <w:vertAlign w:val="subscript"/>
            </w:rPr>
            <m:t xml:space="preserve"> </m:t>
          </m:r>
        </m:oMath>
        <w:r w:rsidR="00A601D3">
          <w:rPr>
            <w:noProof/>
            <w:webHidden/>
          </w:rPr>
          <w:tab/>
        </w:r>
        <w:r w:rsidR="00A601D3">
          <w:rPr>
            <w:noProof/>
            <w:webHidden/>
          </w:rPr>
          <w:fldChar w:fldCharType="begin"/>
        </w:r>
        <w:r w:rsidR="00A601D3">
          <w:rPr>
            <w:noProof/>
            <w:webHidden/>
          </w:rPr>
          <w:instrText xml:space="preserve"> PAGEREF _Toc193969974 \h </w:instrText>
        </w:r>
        <w:r w:rsidR="00A601D3">
          <w:rPr>
            <w:noProof/>
            <w:webHidden/>
          </w:rPr>
        </w:r>
        <w:r w:rsidR="00A601D3">
          <w:rPr>
            <w:noProof/>
            <w:webHidden/>
          </w:rPr>
          <w:fldChar w:fldCharType="separate"/>
        </w:r>
        <w:r w:rsidR="00A601D3">
          <w:rPr>
            <w:noProof/>
            <w:webHidden/>
          </w:rPr>
          <w:t>8</w:t>
        </w:r>
        <w:r w:rsidR="00A601D3">
          <w:rPr>
            <w:noProof/>
            <w:webHidden/>
          </w:rPr>
          <w:fldChar w:fldCharType="end"/>
        </w:r>
      </w:hyperlink>
    </w:p>
    <w:p w14:paraId="3F17ECD5" w14:textId="450D176F" w:rsidR="00A601D3" w:rsidRDefault="00A601D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3969975" w:history="1">
        <w:r w:rsidRPr="008F15B4">
          <w:rPr>
            <w:rStyle w:val="Hyperlink"/>
            <w:rFonts w:cs="Arial"/>
            <w:noProof/>
          </w:rPr>
          <w:t>Equation 2</w:t>
        </w:r>
        <m:oMath>
          <m:r>
            <w:rPr>
              <w:rStyle w:val="Hyperlink"/>
              <w:rFonts w:ascii="Cambria Math" w:hAnsi="Cambria Math" w:cs="Arial"/>
              <w:noProof/>
            </w:rPr>
            <m:t xml:space="preserve">   </m:t>
          </m:r>
          <m:r>
            <m:rPr>
              <m:sty m:val="bi"/>
            </m:rPr>
            <w:rPr>
              <w:rStyle w:val="Hyperlink"/>
              <w:rFonts w:ascii="Cambria Math" w:hAnsi="Cambria Math" w:cs="Arial"/>
              <w:noProof/>
            </w:rPr>
            <m:t>H</m:t>
          </m:r>
          <m:r>
            <w:rPr>
              <w:rStyle w:val="Hyperlink"/>
              <w:rFonts w:ascii="Cambria Math" w:hAnsi="Cambria Math" w:cs="Arial"/>
              <w:noProof/>
            </w:rPr>
            <m:t>+</m:t>
          </m:r>
          <m:r>
            <m:rPr>
              <m:sty m:val="bi"/>
            </m:rPr>
            <w:rPr>
              <w:rStyle w:val="Hyperlink"/>
              <w:rFonts w:ascii="Cambria Math" w:hAnsi="Cambria Math" w:cs="Arial"/>
              <w:noProof/>
            </w:rPr>
            <m:t>aq</m:t>
          </m:r>
          <m:r>
            <w:rPr>
              <w:rStyle w:val="Hyperlink"/>
              <w:rFonts w:ascii="Cambria Math" w:hAnsi="Cambria Math" w:cs="Arial"/>
              <w:noProof/>
            </w:rPr>
            <m:t>+</m:t>
          </m:r>
          <m:r>
            <m:rPr>
              <m:sty m:val="bi"/>
            </m:rPr>
            <w:rPr>
              <w:rStyle w:val="Hyperlink"/>
              <w:rFonts w:ascii="Cambria Math" w:hAnsi="Cambria Math" w:cs="Arial"/>
              <w:noProof/>
            </w:rPr>
            <m:t>OH</m:t>
          </m:r>
          <m:r>
            <w:rPr>
              <w:rStyle w:val="Hyperlink"/>
              <w:rFonts w:ascii="Cambria Math" w:hAnsi="Cambria Math" w:cs="Arial"/>
              <w:noProof/>
            </w:rPr>
            <m:t>-</m:t>
          </m:r>
          <m:r>
            <m:rPr>
              <m:sty m:val="bi"/>
            </m:rPr>
            <w:rPr>
              <w:rStyle w:val="Hyperlink"/>
              <w:rFonts w:ascii="Cambria Math" w:hAnsi="Cambria Math" w:cs="Arial"/>
              <w:noProof/>
            </w:rPr>
            <m:t>aq</m:t>
          </m:r>
          <m:r>
            <w:rPr>
              <w:rStyle w:val="Hyperlink"/>
              <w:rFonts w:ascii="Cambria Math" w:hAnsi="Cambria Math" w:cs="Arial"/>
              <w:noProof/>
            </w:rPr>
            <m:t xml:space="preserve"> →</m:t>
          </m:r>
          <m:r>
            <m:rPr>
              <m:sty m:val="bi"/>
            </m:rPr>
            <w:rPr>
              <w:rStyle w:val="Hyperlink"/>
              <w:rFonts w:ascii="Cambria Math" w:hAnsi="Cambria Math" w:cs="Arial"/>
              <w:noProof/>
              <w:vertAlign w:val="subscript"/>
            </w:rPr>
            <m:t>H</m:t>
          </m:r>
          <m:r>
            <m:rPr>
              <m:sty m:val="bi"/>
            </m:rPr>
            <w:rPr>
              <w:rStyle w:val="Hyperlink"/>
              <w:rFonts w:ascii="Cambria Math" w:hAnsi="Cambria Math" w:cs="Arial"/>
              <w:noProof/>
              <w:vertAlign w:val="subscript"/>
            </w:rPr>
            <m:t>2</m:t>
          </m:r>
          <m:r>
            <m:rPr>
              <m:sty m:val="b"/>
            </m:rPr>
            <w:rPr>
              <w:rStyle w:val="Hyperlink"/>
              <w:rFonts w:ascii="Cambria Math" w:hAnsi="Cambria Math" w:cs="Arial"/>
              <w:noProof/>
              <w:vertAlign w:val="subscript"/>
            </w:rPr>
            <m:t>O</m:t>
          </m:r>
          <m:r>
            <m:rPr>
              <m:sty m:val="bi"/>
            </m:rPr>
            <w:rPr>
              <w:rStyle w:val="Hyperlink"/>
              <w:rFonts w:ascii="Cambria Math" w:hAnsi="Cambria Math" w:cs="Arial"/>
              <w:noProof/>
            </w:rPr>
            <m:t>l</m:t>
          </m:r>
        </m:oMath>
        <w:r>
          <w:rPr>
            <w:noProof/>
            <w:webHidden/>
          </w:rPr>
          <w:tab/>
        </w:r>
        <w:r>
          <w:rPr>
            <w:noProof/>
            <w:webHidden/>
          </w:rPr>
          <w:fldChar w:fldCharType="begin"/>
        </w:r>
        <w:r>
          <w:rPr>
            <w:noProof/>
            <w:webHidden/>
          </w:rPr>
          <w:instrText xml:space="preserve"> PAGEREF _Toc193969975 \h </w:instrText>
        </w:r>
        <w:r>
          <w:rPr>
            <w:noProof/>
            <w:webHidden/>
          </w:rPr>
        </w:r>
        <w:r>
          <w:rPr>
            <w:noProof/>
            <w:webHidden/>
          </w:rPr>
          <w:fldChar w:fldCharType="separate"/>
        </w:r>
        <w:r>
          <w:rPr>
            <w:noProof/>
            <w:webHidden/>
          </w:rPr>
          <w:t>8</w:t>
        </w:r>
        <w:r>
          <w:rPr>
            <w:noProof/>
            <w:webHidden/>
          </w:rPr>
          <w:fldChar w:fldCharType="end"/>
        </w:r>
      </w:hyperlink>
    </w:p>
    <w:p w14:paraId="13E5844B" w14:textId="641C62EA" w:rsidR="00A601D3" w:rsidRDefault="00A601D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3969976" w:history="1">
        <w:r w:rsidRPr="008F15B4">
          <w:rPr>
            <w:rStyle w:val="Hyperlink"/>
            <w:rFonts w:cs="Arial"/>
            <w:noProof/>
          </w:rPr>
          <w:t xml:space="preserve">Equation 3   </w:t>
        </w:r>
        <m:oMath>
          <m:r>
            <m:rPr>
              <m:sty m:val="bi"/>
            </m:rPr>
            <w:rPr>
              <w:rStyle w:val="Hyperlink"/>
              <w:rFonts w:ascii="Cambria Math" w:hAnsi="Cambria Math" w:cs="Arial"/>
              <w:noProof/>
            </w:rPr>
            <m:t>n</m:t>
          </m:r>
          <m:r>
            <w:rPr>
              <w:rStyle w:val="Hyperlink"/>
              <w:rFonts w:ascii="Cambria Math" w:hAnsi="Cambria Math" w:cs="Arial"/>
              <w:noProof/>
            </w:rPr>
            <m:t>=</m:t>
          </m:r>
          <m:r>
            <m:rPr>
              <m:sty m:val="bi"/>
            </m:rPr>
            <w:rPr>
              <w:rStyle w:val="Hyperlink"/>
              <w:rFonts w:ascii="Cambria Math" w:hAnsi="Cambria Math" w:cs="Arial"/>
              <w:noProof/>
            </w:rPr>
            <m:t>MV</m:t>
          </m:r>
        </m:oMath>
        <w:r>
          <w:rPr>
            <w:noProof/>
            <w:webHidden/>
          </w:rPr>
          <w:tab/>
        </w:r>
        <w:r>
          <w:rPr>
            <w:noProof/>
            <w:webHidden/>
          </w:rPr>
          <w:fldChar w:fldCharType="begin"/>
        </w:r>
        <w:r>
          <w:rPr>
            <w:noProof/>
            <w:webHidden/>
          </w:rPr>
          <w:instrText xml:space="preserve"> PAGEREF _Toc193969976 \h </w:instrText>
        </w:r>
        <w:r>
          <w:rPr>
            <w:noProof/>
            <w:webHidden/>
          </w:rPr>
        </w:r>
        <w:r>
          <w:rPr>
            <w:noProof/>
            <w:webHidden/>
          </w:rPr>
          <w:fldChar w:fldCharType="separate"/>
        </w:r>
        <w:r>
          <w:rPr>
            <w:noProof/>
            <w:webHidden/>
          </w:rPr>
          <w:t>8</w:t>
        </w:r>
        <w:r>
          <w:rPr>
            <w:noProof/>
            <w:webHidden/>
          </w:rPr>
          <w:fldChar w:fldCharType="end"/>
        </w:r>
      </w:hyperlink>
    </w:p>
    <w:p w14:paraId="65C9A28D" w14:textId="6710EDB6" w:rsidR="00D135C3" w:rsidRPr="00D508F6" w:rsidRDefault="00D135C3" w:rsidP="00D135C3">
      <w:pPr>
        <w:rPr>
          <w:rFonts w:cs="Arial"/>
        </w:rPr>
      </w:pPr>
      <w:r w:rsidRPr="004A3D62">
        <w:rPr>
          <w:rFonts w:cs="Arial"/>
        </w:rPr>
        <w:fldChar w:fldCharType="end"/>
      </w:r>
    </w:p>
    <w:p w14:paraId="036DDC55" w14:textId="77777777" w:rsidR="005C0AF1" w:rsidRPr="00D508F6" w:rsidRDefault="005C0AF1" w:rsidP="00AE480E">
      <w:pPr>
        <w:rPr>
          <w:rFonts w:cs="Arial"/>
        </w:rPr>
      </w:pPr>
      <w:r w:rsidRPr="00D508F6">
        <w:rPr>
          <w:rFonts w:cs="Arial"/>
        </w:rPr>
        <w:br w:type="page"/>
      </w:r>
    </w:p>
    <w:p w14:paraId="28AA6BF1" w14:textId="18A77FB9" w:rsidR="00DA28B2" w:rsidRPr="00D508F6" w:rsidRDefault="007F0255" w:rsidP="00361EFD">
      <w:pPr>
        <w:pStyle w:val="Heading1nonumber"/>
      </w:pPr>
      <w:bookmarkStart w:id="40" w:name="_Toc193856117"/>
      <w:bookmarkStart w:id="41" w:name="_Toc2037123207"/>
      <w:r>
        <w:lastRenderedPageBreak/>
        <w:t xml:space="preserve">List of </w:t>
      </w:r>
      <w:r w:rsidR="004C2C9C">
        <w:t>A</w:t>
      </w:r>
      <w:r>
        <w:t>bbreviations</w:t>
      </w:r>
      <w:bookmarkEnd w:id="40"/>
      <w:bookmarkEnd w:id="4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D508F6" w:rsidRPr="00D508F6" w14:paraId="4AAA4B8D" w14:textId="77777777" w:rsidTr="002A5491">
        <w:tc>
          <w:tcPr>
            <w:tcW w:w="1384" w:type="dxa"/>
          </w:tcPr>
          <w:p w14:paraId="2CFBC5D5" w14:textId="77777777" w:rsidR="00361EFD" w:rsidRPr="00D508F6" w:rsidRDefault="002B0693" w:rsidP="00361EFD">
            <w:pPr>
              <w:pStyle w:val="TableText"/>
              <w:rPr>
                <w:rFonts w:cs="Arial"/>
              </w:rPr>
            </w:pPr>
            <w:r w:rsidRPr="00D508F6">
              <w:rPr>
                <w:rFonts w:cs="Arial"/>
              </w:rPr>
              <w:t>IT</w:t>
            </w:r>
          </w:p>
        </w:tc>
        <w:tc>
          <w:tcPr>
            <w:tcW w:w="7336" w:type="dxa"/>
          </w:tcPr>
          <w:p w14:paraId="51E14895" w14:textId="77777777" w:rsidR="00361EFD" w:rsidRPr="00D508F6" w:rsidRDefault="002B0693" w:rsidP="00361EFD">
            <w:pPr>
              <w:pStyle w:val="TableText"/>
              <w:rPr>
                <w:rFonts w:cs="Arial"/>
              </w:rPr>
            </w:pPr>
            <w:r w:rsidRPr="00D508F6">
              <w:rPr>
                <w:rFonts w:cs="Arial"/>
              </w:rPr>
              <w:t>Information Technology</w:t>
            </w:r>
          </w:p>
        </w:tc>
      </w:tr>
      <w:tr w:rsidR="00D508F6" w:rsidRPr="00D508F6" w14:paraId="0FA31D44" w14:textId="77777777" w:rsidTr="002A5491">
        <w:tc>
          <w:tcPr>
            <w:tcW w:w="1384" w:type="dxa"/>
          </w:tcPr>
          <w:p w14:paraId="02214EBF" w14:textId="7B196411" w:rsidR="00361EFD" w:rsidRPr="00D508F6" w:rsidRDefault="001B3C34" w:rsidP="00361EFD">
            <w:pPr>
              <w:pStyle w:val="TableText"/>
              <w:rPr>
                <w:rFonts w:cs="Arial"/>
              </w:rPr>
            </w:pPr>
            <w:r w:rsidRPr="00D508F6">
              <w:rPr>
                <w:rFonts w:cs="Arial"/>
              </w:rPr>
              <w:t>HCI</w:t>
            </w:r>
          </w:p>
        </w:tc>
        <w:tc>
          <w:tcPr>
            <w:tcW w:w="7336" w:type="dxa"/>
          </w:tcPr>
          <w:p w14:paraId="52D6A5CA" w14:textId="4A8B57DD" w:rsidR="00361EFD" w:rsidRPr="00D508F6" w:rsidRDefault="001B3C34" w:rsidP="00361EFD">
            <w:pPr>
              <w:pStyle w:val="TableText"/>
              <w:rPr>
                <w:rFonts w:cs="Arial"/>
              </w:rPr>
            </w:pPr>
            <w:r w:rsidRPr="00D508F6">
              <w:rPr>
                <w:rFonts w:cs="Arial"/>
              </w:rPr>
              <w:t xml:space="preserve">Hydrochloric acid </w:t>
            </w:r>
          </w:p>
        </w:tc>
      </w:tr>
      <w:tr w:rsidR="00D508F6" w:rsidRPr="00D508F6" w14:paraId="10539495" w14:textId="77777777" w:rsidTr="002A5491">
        <w:tc>
          <w:tcPr>
            <w:tcW w:w="1384" w:type="dxa"/>
          </w:tcPr>
          <w:p w14:paraId="7FA66CE0" w14:textId="1A9BDB3F" w:rsidR="00361EFD" w:rsidRPr="00D508F6" w:rsidRDefault="001B3C34" w:rsidP="00361EFD">
            <w:pPr>
              <w:pStyle w:val="TableText"/>
              <w:rPr>
                <w:rFonts w:cs="Arial"/>
              </w:rPr>
            </w:pPr>
            <w:r w:rsidRPr="00D508F6">
              <w:rPr>
                <w:rFonts w:cs="Arial"/>
              </w:rPr>
              <w:t>NaOH</w:t>
            </w:r>
          </w:p>
        </w:tc>
        <w:tc>
          <w:tcPr>
            <w:tcW w:w="7336" w:type="dxa"/>
          </w:tcPr>
          <w:p w14:paraId="2EABCFE7" w14:textId="493AB0F9" w:rsidR="00361EFD" w:rsidRPr="00D508F6" w:rsidRDefault="001B3C34" w:rsidP="00361EFD">
            <w:pPr>
              <w:pStyle w:val="TableText"/>
              <w:rPr>
                <w:rFonts w:cs="Arial"/>
              </w:rPr>
            </w:pPr>
            <w:r w:rsidRPr="00D508F6">
              <w:rPr>
                <w:rFonts w:cs="Arial"/>
              </w:rPr>
              <w:t>Sodium hydroxide</w:t>
            </w:r>
          </w:p>
        </w:tc>
      </w:tr>
      <w:tr w:rsidR="00007538" w:rsidRPr="00D508F6" w14:paraId="1F61DF82" w14:textId="77777777" w:rsidTr="002A5491">
        <w:tc>
          <w:tcPr>
            <w:tcW w:w="1384" w:type="dxa"/>
          </w:tcPr>
          <w:p w14:paraId="2AA76B10" w14:textId="36C5896F" w:rsidR="00007538" w:rsidRPr="00D508F6" w:rsidRDefault="00007538" w:rsidP="00361EFD">
            <w:pPr>
              <w:pStyle w:val="TableText"/>
              <w:rPr>
                <w:rFonts w:cs="Arial"/>
              </w:rPr>
            </w:pPr>
            <w:r w:rsidRPr="00D508F6">
              <w:rPr>
                <w:rFonts w:cs="Arial"/>
              </w:rPr>
              <w:t>PBX</w:t>
            </w:r>
          </w:p>
        </w:tc>
        <w:tc>
          <w:tcPr>
            <w:tcW w:w="7336" w:type="dxa"/>
          </w:tcPr>
          <w:p w14:paraId="73C31DF9" w14:textId="61B07350" w:rsidR="00007538" w:rsidRPr="00D508F6" w:rsidRDefault="00007538" w:rsidP="00361EFD">
            <w:pPr>
              <w:pStyle w:val="TableText"/>
              <w:rPr>
                <w:rFonts w:cs="Arial"/>
              </w:rPr>
            </w:pPr>
            <w:r w:rsidRPr="00D508F6">
              <w:rPr>
                <w:rFonts w:cs="Arial"/>
              </w:rPr>
              <w:t xml:space="preserve">Plastic Bonded Explosive </w:t>
            </w:r>
          </w:p>
        </w:tc>
      </w:tr>
      <w:tr w:rsidR="00D508F6" w:rsidRPr="00D508F6" w14:paraId="0AE06573" w14:textId="77777777" w:rsidTr="002A5491">
        <w:tc>
          <w:tcPr>
            <w:tcW w:w="1384" w:type="dxa"/>
          </w:tcPr>
          <w:p w14:paraId="7177CC6D" w14:textId="604E4EA4" w:rsidR="00361EFD" w:rsidRPr="00D508F6" w:rsidRDefault="001B3C34" w:rsidP="00361EFD">
            <w:pPr>
              <w:pStyle w:val="TableText"/>
              <w:rPr>
                <w:rFonts w:cs="Arial"/>
              </w:rPr>
            </w:pPr>
            <w:r w:rsidRPr="00D508F6">
              <w:rPr>
                <w:rFonts w:cs="Arial"/>
              </w:rPr>
              <w:t>H</w:t>
            </w:r>
            <w:r w:rsidRPr="00D508F6">
              <w:rPr>
                <w:rFonts w:cs="Arial"/>
                <w:vertAlign w:val="subscript"/>
              </w:rPr>
              <w:t>2</w:t>
            </w:r>
            <w:r w:rsidRPr="00D508F6">
              <w:rPr>
                <w:rFonts w:cs="Arial"/>
              </w:rPr>
              <w:t>O</w:t>
            </w:r>
          </w:p>
        </w:tc>
        <w:tc>
          <w:tcPr>
            <w:tcW w:w="7336" w:type="dxa"/>
          </w:tcPr>
          <w:p w14:paraId="1BEA698F" w14:textId="36C8EA9D" w:rsidR="00361EFD" w:rsidRPr="00D508F6" w:rsidRDefault="001B3C34" w:rsidP="00361EFD">
            <w:pPr>
              <w:pStyle w:val="TableText"/>
              <w:rPr>
                <w:rFonts w:cs="Arial"/>
              </w:rPr>
            </w:pPr>
            <w:r w:rsidRPr="00D508F6">
              <w:rPr>
                <w:rFonts w:cs="Arial"/>
              </w:rPr>
              <w:t>Water</w:t>
            </w:r>
          </w:p>
        </w:tc>
      </w:tr>
      <w:tr w:rsidR="00D508F6" w:rsidRPr="00D508F6" w14:paraId="40D477AD" w14:textId="77777777" w:rsidTr="002A5491">
        <w:tc>
          <w:tcPr>
            <w:tcW w:w="1384" w:type="dxa"/>
          </w:tcPr>
          <w:p w14:paraId="5DA09FBA" w14:textId="73122E1F" w:rsidR="00361EFD" w:rsidRPr="00D508F6" w:rsidRDefault="000A3D9E" w:rsidP="00361EFD">
            <w:pPr>
              <w:pStyle w:val="TableText"/>
              <w:rPr>
                <w:rFonts w:cs="Arial"/>
              </w:rPr>
            </w:pPr>
            <w:r w:rsidRPr="00D508F6">
              <w:rPr>
                <w:rFonts w:cs="Arial"/>
              </w:rPr>
              <w:t>M</w:t>
            </w:r>
          </w:p>
        </w:tc>
        <w:tc>
          <w:tcPr>
            <w:tcW w:w="7336" w:type="dxa"/>
          </w:tcPr>
          <w:p w14:paraId="761C9030" w14:textId="2901FB79" w:rsidR="00361EFD" w:rsidRPr="00D508F6" w:rsidRDefault="000A3D9E" w:rsidP="00361EFD">
            <w:pPr>
              <w:pStyle w:val="TableText"/>
              <w:rPr>
                <w:rFonts w:cs="Arial"/>
              </w:rPr>
            </w:pPr>
            <w:r w:rsidRPr="00D508F6">
              <w:rPr>
                <w:rFonts w:cs="Arial"/>
              </w:rPr>
              <w:t>Molarity</w:t>
            </w:r>
          </w:p>
        </w:tc>
      </w:tr>
    </w:tbl>
    <w:p w14:paraId="22E55604" w14:textId="57ABB908" w:rsidR="00DA28B2" w:rsidRPr="00D508F6" w:rsidRDefault="00DA28B2" w:rsidP="004A3D62">
      <w:pPr>
        <w:pStyle w:val="Heading1"/>
        <w:numPr>
          <w:ilvl w:val="0"/>
          <w:numId w:val="0"/>
        </w:numPr>
        <w:sectPr w:rsidR="00DA28B2" w:rsidRPr="00D508F6" w:rsidSect="003B1C9F">
          <w:pgSz w:w="11906" w:h="16838" w:code="9"/>
          <w:pgMar w:top="1701" w:right="1701" w:bottom="1701" w:left="1701" w:header="709" w:footer="851" w:gutter="0"/>
          <w:pgNumType w:fmt="lowerRoman"/>
          <w:cols w:space="708"/>
          <w:docGrid w:linePitch="360"/>
        </w:sectPr>
      </w:pPr>
    </w:p>
    <w:p w14:paraId="0F3AB36A" w14:textId="77777777" w:rsidR="000A12F4" w:rsidRPr="00D508F6" w:rsidRDefault="000A12F4" w:rsidP="000A12F4">
      <w:pPr>
        <w:pStyle w:val="Heading1"/>
      </w:pPr>
      <w:bookmarkStart w:id="42" w:name="_Toc192581618"/>
      <w:bookmarkStart w:id="43" w:name="_Toc193856118"/>
      <w:bookmarkStart w:id="44" w:name="_Toc1957350664"/>
      <w:bookmarkStart w:id="45" w:name="_Toc51833421"/>
      <w:r>
        <w:lastRenderedPageBreak/>
        <w:t>Introduction</w:t>
      </w:r>
      <w:bookmarkEnd w:id="42"/>
      <w:bookmarkEnd w:id="43"/>
      <w:bookmarkEnd w:id="44"/>
    </w:p>
    <w:p w14:paraId="5A0194E4" w14:textId="77777777" w:rsidR="000A12F4" w:rsidRPr="00D508F6" w:rsidRDefault="000A12F4" w:rsidP="000A12F4">
      <w:pPr>
        <w:pStyle w:val="Heading2"/>
      </w:pPr>
      <w:bookmarkStart w:id="46" w:name="_Toc192581619"/>
      <w:bookmarkStart w:id="47" w:name="_Toc193856119"/>
      <w:bookmarkStart w:id="48" w:name="_Toc1712372662"/>
      <w:r>
        <w:t>Purpose of Experiment</w:t>
      </w:r>
      <w:bookmarkEnd w:id="46"/>
      <w:bookmarkEnd w:id="47"/>
      <w:bookmarkEnd w:id="48"/>
    </w:p>
    <w:p w14:paraId="384E2E8B" w14:textId="3E77B765" w:rsidR="000A12F4" w:rsidRPr="00D508F6" w:rsidRDefault="0049529F" w:rsidP="008D17F5">
      <w:pPr>
        <w:rPr>
          <w:rFonts w:cs="Arial"/>
        </w:rPr>
      </w:pPr>
      <w:r w:rsidRPr="0049529F">
        <w:rPr>
          <w:rFonts w:cs="Arial"/>
        </w:rPr>
        <w:t>The purpose of the experiment is to determine the concentration of an unknown sample of HCI, by reacting it with a standard solution of NaOH via a neutralisation titration</w:t>
      </w:r>
      <w:r w:rsidR="008D17F5" w:rsidRPr="00D508F6">
        <w:rPr>
          <w:rFonts w:cs="Arial"/>
        </w:rPr>
        <w:t>.</w:t>
      </w:r>
      <w:sdt>
        <w:sdtPr>
          <w:rPr>
            <w:rFonts w:cs="Arial"/>
          </w:rPr>
          <w:id w:val="1989898407"/>
          <w:citation/>
        </w:sdtPr>
        <w:sdtEndPr/>
        <w:sdtContent>
          <w:r w:rsidR="008D17F5" w:rsidRPr="00D508F6">
            <w:rPr>
              <w:rFonts w:cs="Arial"/>
            </w:rPr>
            <w:fldChar w:fldCharType="begin"/>
          </w:r>
          <w:r w:rsidR="008D17F5" w:rsidRPr="00D508F6">
            <w:rPr>
              <w:rFonts w:cs="Arial"/>
            </w:rPr>
            <w:instrText xml:space="preserve"> CITATION Dav19 \l 2057 </w:instrText>
          </w:r>
          <w:r w:rsidR="008D17F5" w:rsidRPr="00D508F6">
            <w:rPr>
              <w:rFonts w:cs="Arial"/>
            </w:rPr>
            <w:fldChar w:fldCharType="separate"/>
          </w:r>
          <w:r w:rsidR="006E0C71" w:rsidRPr="00D508F6">
            <w:rPr>
              <w:rFonts w:cs="Arial"/>
              <w:noProof/>
            </w:rPr>
            <w:t xml:space="preserve"> [1]</w:t>
          </w:r>
          <w:r w:rsidR="008D17F5" w:rsidRPr="00D508F6">
            <w:rPr>
              <w:rFonts w:cs="Arial"/>
            </w:rPr>
            <w:fldChar w:fldCharType="end"/>
          </w:r>
        </w:sdtContent>
      </w:sdt>
    </w:p>
    <w:p w14:paraId="13D72B4C" w14:textId="77777777" w:rsidR="008A6BD1" w:rsidRPr="00D508F6" w:rsidRDefault="008A6BD1" w:rsidP="008D17F5">
      <w:pPr>
        <w:rPr>
          <w:rFonts w:cs="Arial"/>
        </w:rPr>
      </w:pPr>
    </w:p>
    <w:p w14:paraId="2A5C56A0" w14:textId="77777777" w:rsidR="000A12F4" w:rsidRPr="00D508F6" w:rsidRDefault="000A12F4" w:rsidP="000A12F4">
      <w:pPr>
        <w:pStyle w:val="Heading2"/>
      </w:pPr>
      <w:bookmarkStart w:id="49" w:name="_Toc192581620"/>
      <w:bookmarkStart w:id="50" w:name="_Toc193856120"/>
      <w:bookmarkStart w:id="51" w:name="_Toc1046069579"/>
      <w:r>
        <w:t>Hypothesis</w:t>
      </w:r>
      <w:bookmarkEnd w:id="49"/>
      <w:bookmarkEnd w:id="50"/>
      <w:bookmarkEnd w:id="51"/>
      <w:r>
        <w:t xml:space="preserve"> </w:t>
      </w:r>
    </w:p>
    <w:p w14:paraId="3A5A9227" w14:textId="3EAB23A9" w:rsidR="009B7BB7" w:rsidRPr="00D508F6" w:rsidRDefault="004F69F5" w:rsidP="00E50217">
      <w:pPr>
        <w:rPr>
          <w:rFonts w:cs="Arial"/>
          <w:iCs/>
        </w:rPr>
      </w:pPr>
      <w:r w:rsidRPr="004F69F5">
        <w:rPr>
          <w:rFonts w:cs="Arial"/>
          <w:iCs/>
        </w:rPr>
        <w:t>A standard solution of NaOH is titrated against an unknown molarity of HCI. The titration will allow the student to calculate the molarity of HCI due to the theory of a neutralisation reaction</w:t>
      </w:r>
      <w:r w:rsidR="005F5804">
        <w:rPr>
          <w:rFonts w:cs="Arial"/>
          <w:iCs/>
        </w:rPr>
        <w:t>.</w:t>
      </w:r>
    </w:p>
    <w:p w14:paraId="094C22C8" w14:textId="77777777" w:rsidR="008A6BD1" w:rsidRPr="00D508F6" w:rsidRDefault="008A6BD1" w:rsidP="00E50217">
      <w:pPr>
        <w:rPr>
          <w:rFonts w:cs="Arial"/>
          <w:iCs/>
        </w:rPr>
      </w:pPr>
    </w:p>
    <w:p w14:paraId="1F493568" w14:textId="1462725D" w:rsidR="000A12F4" w:rsidRPr="00D508F6" w:rsidRDefault="000A12F4" w:rsidP="000A12F4">
      <w:pPr>
        <w:pStyle w:val="Heading2"/>
      </w:pPr>
      <w:bookmarkStart w:id="52" w:name="_Toc193856121"/>
      <w:bookmarkStart w:id="53" w:name="_Toc400010288"/>
      <w:bookmarkStart w:id="54" w:name="_Toc192581621"/>
      <w:r>
        <w:t>Variables</w:t>
      </w:r>
      <w:bookmarkEnd w:id="52"/>
      <w:bookmarkEnd w:id="53"/>
      <w:r>
        <w:t xml:space="preserve"> </w:t>
      </w:r>
      <w:bookmarkEnd w:id="54"/>
      <w:bookmarkEnd w:id="45"/>
    </w:p>
    <w:p w14:paraId="71BD851A" w14:textId="7DE9170B" w:rsidR="00831786" w:rsidRPr="00D508F6" w:rsidRDefault="004F69F5" w:rsidP="00831786">
      <w:pPr>
        <w:rPr>
          <w:rFonts w:cs="Arial"/>
        </w:rPr>
      </w:pPr>
      <w:r w:rsidRPr="004F69F5">
        <w:rPr>
          <w:rFonts w:cs="Arial"/>
        </w:rPr>
        <w:t>When completing the experiment, the independent variable is the volume of NaOH in the burette, also known as the titrant, because the volume of NaOH will affect the dependent variable, the pH value of the solution. Next, the control variables consist of the correct measurement and reading of said measurement to ensure the precision is ±0.05ml. To ensure this, the student must read the volumes of the titrant from the bottom of the meniscus, while ensuring that they are at eye level to avoid a parallax error. The temperature of the laboratory needs to be controlled to ensure there are no major changes to the ambient temperature as this value can affect the pH of the solution, giving false positive results and further decreasing the accuracy and precision of the endpoint of the reaction</w:t>
      </w:r>
      <w:r w:rsidR="00831786" w:rsidRPr="00D508F6">
        <w:rPr>
          <w:rFonts w:cs="Arial"/>
        </w:rPr>
        <w:t>.</w:t>
      </w:r>
    </w:p>
    <w:p w14:paraId="4AFA3932" w14:textId="77777777" w:rsidR="008A6BD1" w:rsidRPr="00D508F6" w:rsidRDefault="008A6BD1" w:rsidP="00831786">
      <w:pPr>
        <w:rPr>
          <w:rFonts w:cs="Arial"/>
        </w:rPr>
      </w:pPr>
    </w:p>
    <w:p w14:paraId="48A82A74" w14:textId="32C97F7B" w:rsidR="008A6BD1" w:rsidRPr="00D508F6" w:rsidRDefault="008A6BD1" w:rsidP="008A6BD1">
      <w:pPr>
        <w:pStyle w:val="Heading2"/>
      </w:pPr>
      <w:bookmarkStart w:id="55" w:name="_Toc193856122"/>
      <w:bookmarkStart w:id="56" w:name="_Toc337477774"/>
      <w:r>
        <w:t>Chemical Equations</w:t>
      </w:r>
      <w:bookmarkEnd w:id="55"/>
      <w:bookmarkEnd w:id="56"/>
    </w:p>
    <w:p w14:paraId="3C20AA85" w14:textId="31446835" w:rsidR="008A6BD1" w:rsidRPr="00D508F6" w:rsidRDefault="008A6BD1" w:rsidP="008A6BD1">
      <w:pPr>
        <w:rPr>
          <w:rFonts w:cs="Arial"/>
          <w:iCs/>
        </w:rPr>
      </w:pPr>
      <w:r w:rsidRPr="00D508F6">
        <w:rPr>
          <w:rFonts w:cs="Arial"/>
          <w:iCs/>
        </w:rPr>
        <w:t>In this experiment</w:t>
      </w:r>
      <w:r w:rsidR="004C197B">
        <w:rPr>
          <w:rFonts w:cs="Arial"/>
          <w:iCs/>
        </w:rPr>
        <w:t>,</w:t>
      </w:r>
      <w:r w:rsidRPr="00D508F6">
        <w:rPr>
          <w:rFonts w:cs="Arial"/>
          <w:iCs/>
        </w:rPr>
        <w:t xml:space="preserve"> the unknown concentration of acidic HCI reacts with a standard solution of the basic NaOH which produces NaCI and H</w:t>
      </w:r>
      <w:r w:rsidRPr="00D508F6">
        <w:rPr>
          <w:rFonts w:cs="Arial"/>
          <w:iCs/>
          <w:vertAlign w:val="subscript"/>
        </w:rPr>
        <w:t>2</w:t>
      </w:r>
      <w:r w:rsidRPr="00D508F6">
        <w:rPr>
          <w:rFonts w:cs="Arial"/>
          <w:iCs/>
        </w:rPr>
        <w:t>O. This forms a neutralisation reaction (Equation 1)</w:t>
      </w:r>
      <w:r w:rsidR="004C197B">
        <w:rPr>
          <w:rFonts w:cs="Arial"/>
          <w:iCs/>
        </w:rPr>
        <w:t>.</w:t>
      </w:r>
    </w:p>
    <w:p w14:paraId="4C3A76E6" w14:textId="765578C0" w:rsidR="008A6BD1" w:rsidRPr="00D508F6" w:rsidRDefault="008A6BD1" w:rsidP="008A6BD1">
      <w:pPr>
        <w:pStyle w:val="Caption"/>
        <w:rPr>
          <w:rFonts w:cs="Arial"/>
          <w:iCs/>
        </w:rPr>
      </w:pPr>
      <w:bookmarkStart w:id="57" w:name="_Toc193969974"/>
      <w:r w:rsidRPr="00D508F6">
        <w:rPr>
          <w:rFonts w:cs="Arial"/>
        </w:rPr>
        <w:lastRenderedPageBreak/>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000A3D9E" w:rsidRPr="00D508F6">
        <w:rPr>
          <w:rFonts w:cs="Arial"/>
          <w:noProof/>
        </w:rPr>
        <w:t>1</w:t>
      </w:r>
      <w:r w:rsidRPr="00D508F6">
        <w:rPr>
          <w:rFonts w:cs="Arial"/>
        </w:rPr>
        <w:fldChar w:fldCharType="end"/>
      </w:r>
      <m:oMath>
        <m:r>
          <m:rPr>
            <m:sty m:val="bi"/>
          </m:rPr>
          <w:rPr>
            <w:rFonts w:ascii="Cambria Math" w:hAnsi="Cambria Math" w:cs="Arial"/>
          </w:rPr>
          <m:t xml:space="preserve">   HCI</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+NaOH</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 xml:space="preserve"> →NaCI</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m:t>
        </m:r>
        <m:sSub>
          <m:sSubPr>
            <m:ctrlPr>
              <w:rPr>
                <w:rFonts w:ascii="Cambria Math" w:hAnsi="Cambria Math" w:cs="Arial"/>
                <w:iCs/>
                <w:vertAlign w:val="subscript"/>
              </w:rPr>
            </m:ctrlPr>
          </m:sSubPr>
          <m:e>
            <m:r>
              <m:rPr>
                <m:sty m:val="bi"/>
              </m:rPr>
              <w:rPr>
                <w:rFonts w:ascii="Cambria Math" w:hAnsi="Cambria Math" w:cs="Arial"/>
                <w:vertAlign w:val="subscript"/>
              </w:rPr>
              <m:t>H</m:t>
            </m:r>
          </m:e>
          <m:sub>
            <m:r>
              <m:rPr>
                <m:sty m:val="bi"/>
              </m:rPr>
              <w:rPr>
                <w:rFonts w:ascii="Cambria Math" w:hAnsi="Cambria Math" w:cs="Arial"/>
                <w:vertAlign w:val="subscript"/>
              </w:rPr>
              <m:t>2</m:t>
            </m:r>
          </m:sub>
        </m:sSub>
        <m:r>
          <m:rPr>
            <m:sty m:val="b"/>
          </m:rPr>
          <w:rPr>
            <w:rFonts w:ascii="Cambria Math" w:hAnsi="Cambria Math" w:cs="Arial"/>
            <w:vertAlign w:val="subscript"/>
          </w:rPr>
          <m:t>O</m:t>
        </m:r>
        <m:d>
          <m:dPr>
            <m:ctrlPr>
              <w:rPr>
                <w:rFonts w:ascii="Cambria Math" w:hAnsi="Cambria Math" w:cs="Arial"/>
                <w:iCs/>
                <w:vertAlign w:val="subscript"/>
              </w:rPr>
            </m:ctrlPr>
          </m:dPr>
          <m:e>
            <m:r>
              <m:rPr>
                <m:sty m:val="bi"/>
              </m:rPr>
              <w:rPr>
                <w:rFonts w:ascii="Cambria Math" w:hAnsi="Cambria Math" w:cs="Arial"/>
                <w:vertAlign w:val="subscript"/>
              </w:rPr>
              <m:t xml:space="preserve">l </m:t>
            </m:r>
          </m:e>
        </m:d>
      </m:oMath>
      <w:bookmarkEnd w:id="57"/>
    </w:p>
    <w:p w14:paraId="79F03370" w14:textId="74797DDC" w:rsidR="008A6BD1" w:rsidRPr="00D508F6" w:rsidRDefault="008A6BD1" w:rsidP="008A6BD1">
      <w:pPr>
        <w:rPr>
          <w:rFonts w:cs="Arial"/>
          <w:iCs/>
        </w:rPr>
      </w:pPr>
      <w:r w:rsidRPr="00D508F6">
        <w:rPr>
          <w:rFonts w:cs="Arial"/>
          <w:iCs/>
        </w:rPr>
        <w:t>This neutralisation reaction can also be written as a net ionic equation (Equation 2)</w:t>
      </w:r>
      <w:r w:rsidR="004C197B">
        <w:rPr>
          <w:rFonts w:cs="Arial"/>
          <w:iCs/>
        </w:rPr>
        <w:t>.</w:t>
      </w:r>
    </w:p>
    <w:p w14:paraId="0EF24062" w14:textId="46FB92E1" w:rsidR="008A6BD1" w:rsidRPr="00D508F6" w:rsidRDefault="008A6BD1" w:rsidP="008A6BD1">
      <w:pPr>
        <w:pStyle w:val="Caption"/>
        <w:rPr>
          <w:rFonts w:cs="Arial"/>
        </w:rPr>
      </w:pPr>
      <w:bookmarkStart w:id="58" w:name="_Toc193969975"/>
      <w:r w:rsidRPr="00D508F6">
        <w:rPr>
          <w:rFonts w:cs="Arial"/>
        </w:rPr>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000A3D9E" w:rsidRPr="00D508F6">
        <w:rPr>
          <w:rFonts w:cs="Arial"/>
          <w:noProof/>
        </w:rPr>
        <w:t>2</w:t>
      </w:r>
      <w:r w:rsidRPr="00D508F6">
        <w:rPr>
          <w:rFonts w:cs="Arial"/>
        </w:rPr>
        <w:fldChar w:fldCharType="end"/>
      </w:r>
      <m:oMath>
        <m:r>
          <m:rPr>
            <m:sty m:val="bi"/>
          </m:rPr>
          <w:rPr>
            <w:rFonts w:ascii="Cambria Math" w:hAnsi="Cambria Math" w:cs="Arial"/>
          </w:rPr>
          <m:t xml:space="preserve">   </m:t>
        </m:r>
        <m:sSup>
          <m:sSupPr>
            <m:ctrlPr>
              <w:rPr>
                <w:rFonts w:ascii="Cambria Math" w:hAnsi="Cambria Math" w:cs="Arial"/>
                <w:i/>
              </w:rPr>
            </m:ctrlPr>
          </m:sSupPr>
          <m:e>
            <m:r>
              <m:rPr>
                <m:sty m:val="bi"/>
              </m:rPr>
              <w:rPr>
                <w:rFonts w:ascii="Cambria Math" w:hAnsi="Cambria Math" w:cs="Arial"/>
              </w:rPr>
              <m:t>H</m:t>
            </m:r>
          </m:e>
          <m:sup>
            <m:r>
              <m:rPr>
                <m:sty m:val="bi"/>
              </m:rPr>
              <w:rPr>
                <w:rFonts w:ascii="Cambria Math" w:hAnsi="Cambria Math" w:cs="Arial"/>
              </w:rPr>
              <m:t>+</m:t>
            </m:r>
          </m:sup>
        </m:sSup>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m:t>
        </m:r>
        <m:sSup>
          <m:sSupPr>
            <m:ctrlPr>
              <w:rPr>
                <w:rFonts w:ascii="Cambria Math" w:hAnsi="Cambria Math" w:cs="Arial"/>
                <w:i/>
              </w:rPr>
            </m:ctrlPr>
          </m:sSupPr>
          <m:e>
            <m:r>
              <m:rPr>
                <m:sty m:val="bi"/>
              </m:rPr>
              <w:rPr>
                <w:rFonts w:ascii="Cambria Math" w:hAnsi="Cambria Math" w:cs="Arial"/>
              </w:rPr>
              <m:t>OH</m:t>
            </m:r>
          </m:e>
          <m:sup>
            <m:r>
              <m:rPr>
                <m:sty m:val="bi"/>
              </m:rPr>
              <w:rPr>
                <w:rFonts w:ascii="Cambria Math" w:hAnsi="Cambria Math" w:cs="Arial"/>
              </w:rPr>
              <m:t>-</m:t>
            </m:r>
          </m:sup>
        </m:sSup>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 xml:space="preserve"> →</m:t>
        </m:r>
        <m:sSub>
          <m:sSubPr>
            <m:ctrlPr>
              <w:rPr>
                <w:rFonts w:ascii="Cambria Math" w:hAnsi="Cambria Math" w:cs="Arial"/>
                <w:iCs/>
                <w:vertAlign w:val="subscript"/>
              </w:rPr>
            </m:ctrlPr>
          </m:sSubPr>
          <m:e>
            <m:r>
              <m:rPr>
                <m:sty m:val="bi"/>
              </m:rPr>
              <w:rPr>
                <w:rFonts w:ascii="Cambria Math" w:hAnsi="Cambria Math" w:cs="Arial"/>
                <w:vertAlign w:val="subscript"/>
              </w:rPr>
              <m:t>H</m:t>
            </m:r>
          </m:e>
          <m:sub>
            <m:r>
              <m:rPr>
                <m:sty m:val="bi"/>
              </m:rPr>
              <w:rPr>
                <w:rFonts w:ascii="Cambria Math" w:hAnsi="Cambria Math" w:cs="Arial"/>
                <w:vertAlign w:val="subscript"/>
              </w:rPr>
              <m:t>2</m:t>
            </m:r>
          </m:sub>
        </m:sSub>
        <m:r>
          <m:rPr>
            <m:sty m:val="b"/>
          </m:rPr>
          <w:rPr>
            <w:rFonts w:ascii="Cambria Math" w:hAnsi="Cambria Math" w:cs="Arial"/>
            <w:vertAlign w:val="subscript"/>
          </w:rPr>
          <m:t>O</m:t>
        </m:r>
        <m:d>
          <m:dPr>
            <m:ctrlPr>
              <w:rPr>
                <w:rFonts w:ascii="Cambria Math" w:hAnsi="Cambria Math" w:cs="Arial"/>
                <w:i/>
              </w:rPr>
            </m:ctrlPr>
          </m:dPr>
          <m:e>
            <m:r>
              <m:rPr>
                <m:sty m:val="bi"/>
              </m:rPr>
              <w:rPr>
                <w:rFonts w:ascii="Cambria Math" w:hAnsi="Cambria Math" w:cs="Arial"/>
              </w:rPr>
              <m:t>l</m:t>
            </m:r>
          </m:e>
        </m:d>
      </m:oMath>
      <w:bookmarkEnd w:id="58"/>
    </w:p>
    <w:p w14:paraId="5B48B6E1" w14:textId="732F56B3" w:rsidR="00AF3D5E" w:rsidRPr="00D508F6" w:rsidRDefault="008A6BD1" w:rsidP="00AF3D5E">
      <w:pPr>
        <w:rPr>
          <w:rFonts w:cs="Arial"/>
          <w:iCs/>
        </w:rPr>
      </w:pPr>
      <w:r w:rsidRPr="00D508F6">
        <w:rPr>
          <w:rFonts w:cs="Arial"/>
          <w:iCs/>
        </w:rPr>
        <w:t>The (aq) stands for an aqueous solution meaning that the elements or compounds are dissolved in a solvent in this case H</w:t>
      </w:r>
      <w:r w:rsidRPr="00D508F6">
        <w:rPr>
          <w:rFonts w:cs="Arial"/>
          <w:iCs/>
          <w:vertAlign w:val="subscript"/>
        </w:rPr>
        <w:t>2</w:t>
      </w:r>
      <w:r w:rsidRPr="00D508F6">
        <w:rPr>
          <w:rFonts w:cs="Arial"/>
          <w:iCs/>
        </w:rPr>
        <w:t>O</w:t>
      </w:r>
      <w:r w:rsidR="00AF3D5E" w:rsidRPr="00D508F6">
        <w:rPr>
          <w:rFonts w:cs="Arial"/>
          <w:iCs/>
        </w:rPr>
        <w:t xml:space="preserve">. </w:t>
      </w:r>
    </w:p>
    <w:p w14:paraId="6EB2F450" w14:textId="2F8AA21A" w:rsidR="00AF3D5E" w:rsidRPr="00D508F6" w:rsidRDefault="00AF3D5E" w:rsidP="00AF3D5E">
      <w:pPr>
        <w:rPr>
          <w:rFonts w:cs="Arial"/>
          <w:iCs/>
        </w:rPr>
      </w:pPr>
      <w:r w:rsidRPr="00D508F6">
        <w:rPr>
          <w:rFonts w:cs="Arial"/>
          <w:iCs/>
        </w:rPr>
        <w:t xml:space="preserve">To calculate the Molarity </w:t>
      </w:r>
      <w:r w:rsidR="000A3D9E" w:rsidRPr="00D508F6">
        <w:rPr>
          <w:rFonts w:cs="Arial"/>
          <w:iCs/>
        </w:rPr>
        <w:t xml:space="preserve">of a </w:t>
      </w:r>
      <w:r w:rsidRPr="00D508F6">
        <w:rPr>
          <w:rFonts w:cs="Arial"/>
          <w:iCs/>
        </w:rPr>
        <w:t>liquid</w:t>
      </w:r>
      <w:r w:rsidR="000A3D9E" w:rsidRPr="00D508F6">
        <w:rPr>
          <w:rFonts w:cs="Arial"/>
          <w:iCs/>
        </w:rPr>
        <w:t xml:space="preserve"> the students were told to use Equation 3</w:t>
      </w:r>
      <w:r w:rsidR="004C197B">
        <w:rPr>
          <w:rFonts w:cs="Arial"/>
          <w:iCs/>
        </w:rPr>
        <w:t>.</w:t>
      </w:r>
    </w:p>
    <w:p w14:paraId="1B3E2B8E" w14:textId="07427ECC" w:rsidR="000A3D9E" w:rsidRPr="00D508F6" w:rsidRDefault="000A3D9E" w:rsidP="000A3D9E">
      <w:pPr>
        <w:pStyle w:val="Caption"/>
        <w:rPr>
          <w:rFonts w:cs="Arial"/>
        </w:rPr>
      </w:pPr>
      <w:bookmarkStart w:id="59" w:name="_Toc193969976"/>
      <w:r w:rsidRPr="00D508F6">
        <w:rPr>
          <w:rFonts w:cs="Arial"/>
        </w:rPr>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Pr="00D508F6">
        <w:rPr>
          <w:rFonts w:cs="Arial"/>
          <w:noProof/>
        </w:rPr>
        <w:t>3</w:t>
      </w:r>
      <w:r w:rsidRPr="00D508F6">
        <w:rPr>
          <w:rFonts w:cs="Arial"/>
        </w:rPr>
        <w:fldChar w:fldCharType="end"/>
      </w:r>
      <w:r w:rsidRPr="00D508F6">
        <w:rPr>
          <w:rFonts w:cs="Arial"/>
        </w:rPr>
        <w:t xml:space="preserve">   </w:t>
      </w:r>
      <m:oMath>
        <m:r>
          <m:rPr>
            <m:sty m:val="bi"/>
          </m:rPr>
          <w:rPr>
            <w:rFonts w:ascii="Cambria Math" w:hAnsi="Cambria Math" w:cs="Arial"/>
            <w:sz w:val="24"/>
            <w:szCs w:val="22"/>
          </w:rPr>
          <m:t>n=MV</m:t>
        </m:r>
      </m:oMath>
      <w:bookmarkEnd w:id="59"/>
    </w:p>
    <w:p w14:paraId="20014D88" w14:textId="77777777" w:rsidR="000A3D9E" w:rsidRPr="00D508F6" w:rsidRDefault="000A3D9E" w:rsidP="000A3D9E">
      <w:pPr>
        <w:pStyle w:val="Caption"/>
        <w:rPr>
          <w:rFonts w:cs="Arial"/>
          <w:b w:val="0"/>
          <w:bCs w:val="0"/>
        </w:rPr>
      </w:pPr>
      <w:r w:rsidRPr="00D508F6">
        <w:rPr>
          <w:rFonts w:cs="Arial"/>
          <w:b w:val="0"/>
          <w:bCs w:val="0"/>
        </w:rPr>
        <w:t>n = number of moles (mol)</w:t>
      </w:r>
    </w:p>
    <w:p w14:paraId="61E0BAAB" w14:textId="77777777" w:rsidR="000A3D9E" w:rsidRPr="00D508F6" w:rsidRDefault="000A3D9E" w:rsidP="000A3D9E">
      <w:pPr>
        <w:pStyle w:val="Caption"/>
        <w:rPr>
          <w:rFonts w:cs="Arial"/>
          <w:b w:val="0"/>
          <w:bCs w:val="0"/>
        </w:rPr>
      </w:pPr>
      <w:r w:rsidRPr="00D508F6">
        <w:rPr>
          <w:rFonts w:cs="Arial"/>
          <w:b w:val="0"/>
          <w:bCs w:val="0"/>
        </w:rPr>
        <w:t>M = Molarity (mol / L)</w:t>
      </w:r>
    </w:p>
    <w:p w14:paraId="36EE4DA7" w14:textId="77777777" w:rsidR="000A3D9E" w:rsidRPr="00D508F6" w:rsidRDefault="000A3D9E" w:rsidP="000A3D9E">
      <w:pPr>
        <w:pStyle w:val="Caption"/>
        <w:rPr>
          <w:rFonts w:cs="Arial"/>
          <w:b w:val="0"/>
          <w:bCs w:val="0"/>
        </w:rPr>
      </w:pPr>
      <w:r w:rsidRPr="00D508F6">
        <w:rPr>
          <w:rFonts w:cs="Arial"/>
          <w:b w:val="0"/>
          <w:bCs w:val="0"/>
        </w:rPr>
        <w:t>V = Volume (L)</w:t>
      </w:r>
    </w:p>
    <w:p w14:paraId="216C1D27" w14:textId="05660C30" w:rsidR="008A6BD1" w:rsidRPr="00D508F6" w:rsidRDefault="008A6BD1" w:rsidP="000A3D9E">
      <w:pPr>
        <w:pStyle w:val="Caption"/>
        <w:rPr>
          <w:rFonts w:cs="Arial"/>
        </w:rPr>
      </w:pPr>
      <w:r w:rsidRPr="00D508F6">
        <w:rPr>
          <w:rFonts w:cs="Arial"/>
        </w:rPr>
        <w:br w:type="page"/>
      </w:r>
    </w:p>
    <w:p w14:paraId="55CD43DA" w14:textId="77777777" w:rsidR="008A6BD1" w:rsidRPr="00D508F6" w:rsidRDefault="008A6BD1" w:rsidP="008A6BD1">
      <w:pPr>
        <w:rPr>
          <w:rFonts w:cs="Arial"/>
        </w:rPr>
      </w:pPr>
    </w:p>
    <w:p w14:paraId="584FFFD3" w14:textId="44432F6D" w:rsidR="000A12F4" w:rsidRPr="00D508F6" w:rsidRDefault="008D17F5" w:rsidP="008A6BD1">
      <w:pPr>
        <w:pStyle w:val="Heading1"/>
      </w:pPr>
      <w:bookmarkStart w:id="60" w:name="_Toc192581623"/>
      <w:bookmarkStart w:id="61" w:name="_Toc193856123"/>
      <w:bookmarkStart w:id="62" w:name="_Toc229648243"/>
      <w:r>
        <w:t>Data Analysis</w:t>
      </w:r>
      <w:bookmarkEnd w:id="60"/>
      <w:bookmarkEnd w:id="61"/>
      <w:bookmarkEnd w:id="62"/>
    </w:p>
    <w:p w14:paraId="7361DD65" w14:textId="06EC8983" w:rsidR="00A33407" w:rsidRPr="00D508F6" w:rsidRDefault="00AF3D5E" w:rsidP="00A33407">
      <w:pPr>
        <w:pStyle w:val="Heading2"/>
      </w:pPr>
      <w:bookmarkStart w:id="63" w:name="_Toc193856124"/>
      <w:bookmarkStart w:id="64" w:name="_Toc237384597"/>
      <w:bookmarkStart w:id="65" w:name="_Toc192581625"/>
      <w:r>
        <w:t>Experimental Data</w:t>
      </w:r>
      <w:bookmarkEnd w:id="63"/>
      <w:bookmarkEnd w:id="64"/>
      <w:r>
        <w:t xml:space="preserve"> </w:t>
      </w:r>
      <w:bookmarkEnd w:id="65"/>
    </w:p>
    <w:tbl>
      <w:tblPr>
        <w:tblStyle w:val="TableGrid"/>
        <w:tblW w:w="0" w:type="auto"/>
        <w:tblLook w:val="04A0" w:firstRow="1" w:lastRow="0" w:firstColumn="1" w:lastColumn="0" w:noHBand="0" w:noVBand="1"/>
      </w:tblPr>
      <w:tblGrid>
        <w:gridCol w:w="2123"/>
        <w:gridCol w:w="2123"/>
        <w:gridCol w:w="2124"/>
        <w:gridCol w:w="2124"/>
      </w:tblGrid>
      <w:tr w:rsidR="00D508F6" w:rsidRPr="00D508F6" w14:paraId="17AB2FB7" w14:textId="77777777" w:rsidTr="00A33407">
        <w:tc>
          <w:tcPr>
            <w:tcW w:w="2123" w:type="dxa"/>
          </w:tcPr>
          <w:p w14:paraId="2728A416" w14:textId="0A5292C1" w:rsidR="00A33407" w:rsidRPr="00D508F6" w:rsidRDefault="00A33407" w:rsidP="00A33407">
            <w:pPr>
              <w:rPr>
                <w:rFonts w:cs="Arial"/>
              </w:rPr>
            </w:pPr>
            <w:r w:rsidRPr="00D508F6">
              <w:rPr>
                <w:rFonts w:cs="Arial"/>
              </w:rPr>
              <w:t>Flask</w:t>
            </w:r>
          </w:p>
        </w:tc>
        <w:tc>
          <w:tcPr>
            <w:tcW w:w="2123" w:type="dxa"/>
          </w:tcPr>
          <w:p w14:paraId="5D2BA633" w14:textId="11BA1BCF" w:rsidR="00A33407" w:rsidRPr="00D508F6" w:rsidRDefault="00A33407" w:rsidP="00A33407">
            <w:pPr>
              <w:rPr>
                <w:rFonts w:cs="Arial"/>
              </w:rPr>
            </w:pPr>
            <w:r w:rsidRPr="00D508F6">
              <w:rPr>
                <w:rFonts w:cs="Arial"/>
              </w:rPr>
              <w:t>1</w:t>
            </w:r>
          </w:p>
        </w:tc>
        <w:tc>
          <w:tcPr>
            <w:tcW w:w="2124" w:type="dxa"/>
          </w:tcPr>
          <w:p w14:paraId="6E93D3EE" w14:textId="180B3AA6" w:rsidR="00A33407" w:rsidRPr="00D508F6" w:rsidRDefault="00A33407" w:rsidP="00A33407">
            <w:pPr>
              <w:rPr>
                <w:rFonts w:cs="Arial"/>
              </w:rPr>
            </w:pPr>
            <w:r w:rsidRPr="00D508F6">
              <w:rPr>
                <w:rFonts w:cs="Arial"/>
              </w:rPr>
              <w:t>2</w:t>
            </w:r>
          </w:p>
        </w:tc>
        <w:tc>
          <w:tcPr>
            <w:tcW w:w="2124" w:type="dxa"/>
          </w:tcPr>
          <w:p w14:paraId="383656C2" w14:textId="6C8C5359" w:rsidR="00A33407" w:rsidRPr="00D508F6" w:rsidRDefault="00A33407" w:rsidP="00A33407">
            <w:pPr>
              <w:rPr>
                <w:rFonts w:cs="Arial"/>
              </w:rPr>
            </w:pPr>
            <w:r w:rsidRPr="00D508F6">
              <w:rPr>
                <w:rFonts w:cs="Arial"/>
              </w:rPr>
              <w:t>3</w:t>
            </w:r>
          </w:p>
        </w:tc>
      </w:tr>
      <w:tr w:rsidR="00D508F6" w:rsidRPr="00D508F6" w14:paraId="2AB66F42" w14:textId="77777777" w:rsidTr="00A33407">
        <w:tc>
          <w:tcPr>
            <w:tcW w:w="2123" w:type="dxa"/>
          </w:tcPr>
          <w:p w14:paraId="1D522DCA" w14:textId="0E94E61E" w:rsidR="00A33407" w:rsidRPr="00D508F6" w:rsidRDefault="00A33407" w:rsidP="00A33407">
            <w:pPr>
              <w:rPr>
                <w:rFonts w:cs="Arial"/>
              </w:rPr>
            </w:pPr>
            <w:r w:rsidRPr="00D508F6">
              <w:rPr>
                <w:rFonts w:cs="Arial"/>
              </w:rPr>
              <w:t>V</w:t>
            </w:r>
            <w:r w:rsidRPr="00D508F6">
              <w:rPr>
                <w:rFonts w:cs="Arial"/>
                <w:vertAlign w:val="subscript"/>
              </w:rPr>
              <w:t>HCI</w:t>
            </w:r>
            <w:r w:rsidRPr="00D508F6">
              <w:rPr>
                <w:rFonts w:cs="Arial"/>
              </w:rPr>
              <w:t xml:space="preserve"> (ml)</w:t>
            </w:r>
          </w:p>
        </w:tc>
        <w:tc>
          <w:tcPr>
            <w:tcW w:w="2123" w:type="dxa"/>
          </w:tcPr>
          <w:p w14:paraId="74B35B99" w14:textId="30AF72AB" w:rsidR="00A33407" w:rsidRPr="00D508F6" w:rsidRDefault="00A33407" w:rsidP="00A33407">
            <w:pPr>
              <w:rPr>
                <w:rFonts w:cs="Arial"/>
              </w:rPr>
            </w:pPr>
            <w:r w:rsidRPr="00D508F6">
              <w:rPr>
                <w:rFonts w:cs="Arial"/>
              </w:rPr>
              <w:t>25.00</w:t>
            </w:r>
          </w:p>
        </w:tc>
        <w:tc>
          <w:tcPr>
            <w:tcW w:w="2124" w:type="dxa"/>
          </w:tcPr>
          <w:p w14:paraId="1FCDE5C9" w14:textId="7D15BD8E" w:rsidR="00A33407" w:rsidRPr="00D508F6" w:rsidRDefault="00A33407" w:rsidP="00A33407">
            <w:pPr>
              <w:rPr>
                <w:rFonts w:cs="Arial"/>
              </w:rPr>
            </w:pPr>
            <w:r w:rsidRPr="00D508F6">
              <w:rPr>
                <w:rFonts w:cs="Arial"/>
              </w:rPr>
              <w:t>25.00</w:t>
            </w:r>
          </w:p>
        </w:tc>
        <w:tc>
          <w:tcPr>
            <w:tcW w:w="2124" w:type="dxa"/>
          </w:tcPr>
          <w:p w14:paraId="38F50465" w14:textId="0F1768E0" w:rsidR="00A33407" w:rsidRPr="00D508F6" w:rsidRDefault="00A33407" w:rsidP="00A33407">
            <w:pPr>
              <w:rPr>
                <w:rFonts w:cs="Arial"/>
              </w:rPr>
            </w:pPr>
            <w:r w:rsidRPr="00D508F6">
              <w:rPr>
                <w:rFonts w:cs="Arial"/>
              </w:rPr>
              <w:t>25.00</w:t>
            </w:r>
          </w:p>
        </w:tc>
      </w:tr>
      <w:tr w:rsidR="00D508F6" w:rsidRPr="00D508F6" w14:paraId="188B9181" w14:textId="77777777" w:rsidTr="00A33407">
        <w:tc>
          <w:tcPr>
            <w:tcW w:w="2123" w:type="dxa"/>
          </w:tcPr>
          <w:p w14:paraId="33D70547" w14:textId="4D8E60E8" w:rsidR="00A33407" w:rsidRPr="00D508F6" w:rsidRDefault="00A33407" w:rsidP="00A33407">
            <w:pPr>
              <w:rPr>
                <w:rFonts w:cs="Arial"/>
              </w:rPr>
            </w:pPr>
            <w:r w:rsidRPr="00D508F6">
              <w:rPr>
                <w:rFonts w:cs="Arial"/>
              </w:rPr>
              <w:t>Initial burette reading (ml)</w:t>
            </w:r>
          </w:p>
        </w:tc>
        <w:tc>
          <w:tcPr>
            <w:tcW w:w="2123" w:type="dxa"/>
          </w:tcPr>
          <w:p w14:paraId="5AF24783" w14:textId="3C6D53F8" w:rsidR="00A33407" w:rsidRPr="00D508F6" w:rsidRDefault="00A33407" w:rsidP="00A33407">
            <w:pPr>
              <w:rPr>
                <w:rFonts w:cs="Arial"/>
              </w:rPr>
            </w:pPr>
            <w:r w:rsidRPr="00D508F6">
              <w:rPr>
                <w:rFonts w:cs="Arial"/>
              </w:rPr>
              <w:t>0.00</w:t>
            </w:r>
          </w:p>
        </w:tc>
        <w:tc>
          <w:tcPr>
            <w:tcW w:w="2124" w:type="dxa"/>
          </w:tcPr>
          <w:p w14:paraId="1BAE5AD0" w14:textId="70BA914F" w:rsidR="00A33407" w:rsidRPr="00D508F6" w:rsidRDefault="00A33407" w:rsidP="00A33407">
            <w:pPr>
              <w:rPr>
                <w:rFonts w:cs="Arial"/>
              </w:rPr>
            </w:pPr>
            <w:r w:rsidRPr="00D508F6">
              <w:rPr>
                <w:rFonts w:cs="Arial"/>
              </w:rPr>
              <w:t>16.50</w:t>
            </w:r>
          </w:p>
        </w:tc>
        <w:tc>
          <w:tcPr>
            <w:tcW w:w="2124" w:type="dxa"/>
          </w:tcPr>
          <w:p w14:paraId="0ADE9876" w14:textId="053A4A3A" w:rsidR="00A33407" w:rsidRPr="00D508F6" w:rsidRDefault="00A33407" w:rsidP="00A33407">
            <w:pPr>
              <w:rPr>
                <w:rFonts w:cs="Arial"/>
              </w:rPr>
            </w:pPr>
            <w:r w:rsidRPr="00D508F6">
              <w:rPr>
                <w:rFonts w:cs="Arial"/>
              </w:rPr>
              <w:t>33.10</w:t>
            </w:r>
          </w:p>
        </w:tc>
      </w:tr>
      <w:tr w:rsidR="00D508F6" w:rsidRPr="00D508F6" w14:paraId="7C9FA183" w14:textId="77777777" w:rsidTr="00A33407">
        <w:tc>
          <w:tcPr>
            <w:tcW w:w="2123" w:type="dxa"/>
          </w:tcPr>
          <w:p w14:paraId="3D59C2E7" w14:textId="2D1F1910" w:rsidR="00A33407" w:rsidRPr="00D508F6" w:rsidRDefault="00A33407" w:rsidP="00A33407">
            <w:pPr>
              <w:rPr>
                <w:rFonts w:cs="Arial"/>
              </w:rPr>
            </w:pPr>
            <w:r w:rsidRPr="00D508F6">
              <w:rPr>
                <w:rFonts w:cs="Arial"/>
              </w:rPr>
              <w:t>Final burette reading (ml)</w:t>
            </w:r>
          </w:p>
        </w:tc>
        <w:tc>
          <w:tcPr>
            <w:tcW w:w="2123" w:type="dxa"/>
          </w:tcPr>
          <w:p w14:paraId="3796E4DF" w14:textId="5CD6D033" w:rsidR="00A33407" w:rsidRPr="00D508F6" w:rsidRDefault="00A33407" w:rsidP="00A33407">
            <w:pPr>
              <w:rPr>
                <w:rFonts w:cs="Arial"/>
              </w:rPr>
            </w:pPr>
            <w:r w:rsidRPr="00D508F6">
              <w:rPr>
                <w:rFonts w:cs="Arial"/>
              </w:rPr>
              <w:t>16.50</w:t>
            </w:r>
          </w:p>
        </w:tc>
        <w:tc>
          <w:tcPr>
            <w:tcW w:w="2124" w:type="dxa"/>
          </w:tcPr>
          <w:p w14:paraId="32D70765" w14:textId="1EF0AB67" w:rsidR="00A33407" w:rsidRPr="00D508F6" w:rsidRDefault="00A33407" w:rsidP="00A33407">
            <w:pPr>
              <w:rPr>
                <w:rFonts w:cs="Arial"/>
              </w:rPr>
            </w:pPr>
            <w:r w:rsidRPr="00D508F6">
              <w:rPr>
                <w:rFonts w:cs="Arial"/>
              </w:rPr>
              <w:t>33.10</w:t>
            </w:r>
          </w:p>
        </w:tc>
        <w:tc>
          <w:tcPr>
            <w:tcW w:w="2124" w:type="dxa"/>
          </w:tcPr>
          <w:p w14:paraId="7E4372FF" w14:textId="154E3600" w:rsidR="00A33407" w:rsidRPr="00D508F6" w:rsidRDefault="00A33407" w:rsidP="00A33407">
            <w:pPr>
              <w:rPr>
                <w:rFonts w:cs="Arial"/>
              </w:rPr>
            </w:pPr>
            <w:r w:rsidRPr="00D508F6">
              <w:rPr>
                <w:rFonts w:cs="Arial"/>
              </w:rPr>
              <w:t>49.70</w:t>
            </w:r>
          </w:p>
        </w:tc>
      </w:tr>
      <w:tr w:rsidR="00D508F6" w:rsidRPr="00D508F6" w14:paraId="6F486A68" w14:textId="77777777" w:rsidTr="00A33407">
        <w:tc>
          <w:tcPr>
            <w:tcW w:w="2123" w:type="dxa"/>
          </w:tcPr>
          <w:p w14:paraId="1304089E" w14:textId="3B86C7DC" w:rsidR="00A33407" w:rsidRPr="00D508F6" w:rsidRDefault="00A33407" w:rsidP="00A33407">
            <w:pPr>
              <w:rPr>
                <w:rFonts w:cs="Arial"/>
              </w:rPr>
            </w:pPr>
            <w:r w:rsidRPr="00D508F6">
              <w:rPr>
                <w:rFonts w:cs="Arial"/>
              </w:rPr>
              <w:t>V</w:t>
            </w:r>
            <w:r w:rsidRPr="00D508F6">
              <w:rPr>
                <w:rFonts w:cs="Arial"/>
                <w:vertAlign w:val="subscript"/>
              </w:rPr>
              <w:t>NaOH</w:t>
            </w:r>
            <w:r w:rsidRPr="00D508F6">
              <w:rPr>
                <w:rFonts w:cs="Arial"/>
              </w:rPr>
              <w:t xml:space="preserve"> (ml)</w:t>
            </w:r>
          </w:p>
        </w:tc>
        <w:tc>
          <w:tcPr>
            <w:tcW w:w="2123" w:type="dxa"/>
          </w:tcPr>
          <w:p w14:paraId="1CCB49C7" w14:textId="4F95D274" w:rsidR="00A33407" w:rsidRPr="00D508F6" w:rsidRDefault="00A33407" w:rsidP="00A33407">
            <w:pPr>
              <w:rPr>
                <w:rFonts w:cs="Arial"/>
              </w:rPr>
            </w:pPr>
            <w:r w:rsidRPr="00D508F6">
              <w:rPr>
                <w:rFonts w:cs="Arial"/>
              </w:rPr>
              <w:t>16.50</w:t>
            </w:r>
          </w:p>
        </w:tc>
        <w:tc>
          <w:tcPr>
            <w:tcW w:w="2124" w:type="dxa"/>
          </w:tcPr>
          <w:p w14:paraId="3DDA097F" w14:textId="5A63C747" w:rsidR="00A33407" w:rsidRPr="00D508F6" w:rsidRDefault="00A33407" w:rsidP="00A33407">
            <w:pPr>
              <w:rPr>
                <w:rFonts w:cs="Arial"/>
              </w:rPr>
            </w:pPr>
            <w:r w:rsidRPr="00D508F6">
              <w:rPr>
                <w:rFonts w:cs="Arial"/>
              </w:rPr>
              <w:t>16.60</w:t>
            </w:r>
          </w:p>
        </w:tc>
        <w:tc>
          <w:tcPr>
            <w:tcW w:w="2124" w:type="dxa"/>
          </w:tcPr>
          <w:p w14:paraId="70AB1B6F" w14:textId="2B12F7D8" w:rsidR="00A33407" w:rsidRPr="00D508F6" w:rsidRDefault="00A33407" w:rsidP="00A33407">
            <w:pPr>
              <w:rPr>
                <w:rFonts w:cs="Arial"/>
              </w:rPr>
            </w:pPr>
            <w:r w:rsidRPr="00D508F6">
              <w:rPr>
                <w:rFonts w:cs="Arial"/>
              </w:rPr>
              <w:t>16.60</w:t>
            </w:r>
          </w:p>
        </w:tc>
      </w:tr>
      <w:tr w:rsidR="00D508F6" w:rsidRPr="00D508F6" w14:paraId="2CE7AF14" w14:textId="77777777" w:rsidTr="00A33407">
        <w:tc>
          <w:tcPr>
            <w:tcW w:w="2123" w:type="dxa"/>
          </w:tcPr>
          <w:p w14:paraId="48270600" w14:textId="5134D3D2" w:rsidR="00A33407" w:rsidRPr="00D508F6" w:rsidRDefault="00A33407" w:rsidP="00A33407">
            <w:pPr>
              <w:rPr>
                <w:rFonts w:cs="Arial"/>
              </w:rPr>
            </w:pPr>
            <w:r w:rsidRPr="00D508F6">
              <w:rPr>
                <w:rFonts w:cs="Arial"/>
              </w:rPr>
              <w:t>Moles of NaOH</w:t>
            </w:r>
          </w:p>
        </w:tc>
        <w:tc>
          <w:tcPr>
            <w:tcW w:w="2123" w:type="dxa"/>
          </w:tcPr>
          <w:p w14:paraId="1C1E0F56" w14:textId="3CFF9CFA" w:rsidR="00A33407" w:rsidRPr="00D508F6" w:rsidRDefault="00A33407" w:rsidP="00A33407">
            <w:pPr>
              <w:rPr>
                <w:rFonts w:cs="Arial"/>
              </w:rPr>
            </w:pPr>
            <w:r w:rsidRPr="00D508F6">
              <w:rPr>
                <w:rFonts w:cs="Arial"/>
              </w:rPr>
              <w:t>0.0016</w:t>
            </w:r>
            <w:r w:rsidR="00AF3D5E" w:rsidRPr="00D508F6">
              <w:rPr>
                <w:rFonts w:cs="Arial"/>
              </w:rPr>
              <w:t>5</w:t>
            </w:r>
          </w:p>
        </w:tc>
        <w:tc>
          <w:tcPr>
            <w:tcW w:w="2124" w:type="dxa"/>
          </w:tcPr>
          <w:p w14:paraId="483F07D8" w14:textId="780FD5B6" w:rsidR="00A33407" w:rsidRPr="00D508F6" w:rsidRDefault="00A33407" w:rsidP="00A33407">
            <w:pPr>
              <w:rPr>
                <w:rFonts w:cs="Arial"/>
              </w:rPr>
            </w:pPr>
            <w:r w:rsidRPr="00D508F6">
              <w:rPr>
                <w:rFonts w:cs="Arial"/>
              </w:rPr>
              <w:t>0.00166</w:t>
            </w:r>
          </w:p>
        </w:tc>
        <w:tc>
          <w:tcPr>
            <w:tcW w:w="2124" w:type="dxa"/>
          </w:tcPr>
          <w:p w14:paraId="351CCCC0" w14:textId="5BC77B09" w:rsidR="00A33407" w:rsidRPr="00D508F6" w:rsidRDefault="00A33407" w:rsidP="00A33407">
            <w:pPr>
              <w:rPr>
                <w:rFonts w:cs="Arial"/>
              </w:rPr>
            </w:pPr>
            <w:r w:rsidRPr="00D508F6">
              <w:rPr>
                <w:rFonts w:cs="Arial"/>
              </w:rPr>
              <w:t>0.00166</w:t>
            </w:r>
          </w:p>
        </w:tc>
      </w:tr>
      <w:tr w:rsidR="00D508F6" w:rsidRPr="00D508F6" w14:paraId="3A93DE6C" w14:textId="77777777" w:rsidTr="00A33407">
        <w:tc>
          <w:tcPr>
            <w:tcW w:w="2123" w:type="dxa"/>
          </w:tcPr>
          <w:p w14:paraId="4F345720" w14:textId="76ED8953" w:rsidR="00A33407" w:rsidRPr="00D508F6" w:rsidRDefault="00A33407" w:rsidP="00A33407">
            <w:pPr>
              <w:rPr>
                <w:rFonts w:cs="Arial"/>
              </w:rPr>
            </w:pPr>
            <w:r w:rsidRPr="00D508F6">
              <w:rPr>
                <w:rFonts w:cs="Arial"/>
              </w:rPr>
              <w:t>Moles of HCI</w:t>
            </w:r>
          </w:p>
        </w:tc>
        <w:tc>
          <w:tcPr>
            <w:tcW w:w="2123" w:type="dxa"/>
          </w:tcPr>
          <w:p w14:paraId="25FF3DB2" w14:textId="16212081" w:rsidR="00A33407" w:rsidRPr="00D508F6" w:rsidRDefault="00A33407" w:rsidP="00A33407">
            <w:pPr>
              <w:rPr>
                <w:rFonts w:cs="Arial"/>
              </w:rPr>
            </w:pPr>
            <w:r w:rsidRPr="00D508F6">
              <w:rPr>
                <w:rFonts w:cs="Arial"/>
              </w:rPr>
              <w:t>0.0016</w:t>
            </w:r>
            <w:r w:rsidR="008B665C" w:rsidRPr="00D508F6">
              <w:rPr>
                <w:rFonts w:cs="Arial"/>
              </w:rPr>
              <w:t>5</w:t>
            </w:r>
          </w:p>
        </w:tc>
        <w:tc>
          <w:tcPr>
            <w:tcW w:w="2124" w:type="dxa"/>
          </w:tcPr>
          <w:p w14:paraId="4BEE8BB0" w14:textId="606A13AA" w:rsidR="00A33407" w:rsidRPr="00D508F6" w:rsidRDefault="008B665C" w:rsidP="00A33407">
            <w:pPr>
              <w:rPr>
                <w:rFonts w:cs="Arial"/>
              </w:rPr>
            </w:pPr>
            <w:r w:rsidRPr="00D508F6">
              <w:rPr>
                <w:rFonts w:cs="Arial"/>
              </w:rPr>
              <w:t>0.00166</w:t>
            </w:r>
          </w:p>
        </w:tc>
        <w:tc>
          <w:tcPr>
            <w:tcW w:w="2124" w:type="dxa"/>
          </w:tcPr>
          <w:p w14:paraId="1971B75B" w14:textId="3FAC1AA9" w:rsidR="00A33407" w:rsidRPr="00D508F6" w:rsidRDefault="008B665C" w:rsidP="00A33407">
            <w:pPr>
              <w:rPr>
                <w:rFonts w:cs="Arial"/>
              </w:rPr>
            </w:pPr>
            <w:r w:rsidRPr="00D508F6">
              <w:rPr>
                <w:rFonts w:cs="Arial"/>
              </w:rPr>
              <w:t>0.00166</w:t>
            </w:r>
          </w:p>
        </w:tc>
      </w:tr>
      <w:tr w:rsidR="00D508F6" w:rsidRPr="00D508F6" w14:paraId="7EE880BE" w14:textId="77777777" w:rsidTr="00A33407">
        <w:tc>
          <w:tcPr>
            <w:tcW w:w="2123" w:type="dxa"/>
          </w:tcPr>
          <w:p w14:paraId="560AC26D" w14:textId="77777777" w:rsidR="00A33407" w:rsidRPr="00D508F6" w:rsidRDefault="00A33407" w:rsidP="00A33407">
            <w:pPr>
              <w:rPr>
                <w:rFonts w:cs="Arial"/>
              </w:rPr>
            </w:pPr>
            <w:r w:rsidRPr="00D508F6">
              <w:rPr>
                <w:rFonts w:cs="Arial"/>
              </w:rPr>
              <w:t>Molarity of HCI</w:t>
            </w:r>
          </w:p>
          <w:p w14:paraId="55C8B032" w14:textId="7C369BFA" w:rsidR="00A33407" w:rsidRPr="00D508F6" w:rsidRDefault="00A33407" w:rsidP="00A33407">
            <w:pPr>
              <w:rPr>
                <w:rFonts w:cs="Arial"/>
              </w:rPr>
            </w:pPr>
            <w:r w:rsidRPr="00D508F6">
              <w:rPr>
                <w:rFonts w:cs="Arial"/>
              </w:rPr>
              <w:t>(mol/L)</w:t>
            </w:r>
          </w:p>
        </w:tc>
        <w:tc>
          <w:tcPr>
            <w:tcW w:w="2123" w:type="dxa"/>
          </w:tcPr>
          <w:p w14:paraId="0F1C5BA3" w14:textId="30338B79" w:rsidR="00A33407" w:rsidRPr="00D508F6" w:rsidRDefault="008B665C" w:rsidP="00A33407">
            <w:pPr>
              <w:rPr>
                <w:rFonts w:cs="Arial"/>
              </w:rPr>
            </w:pPr>
            <w:r w:rsidRPr="00D508F6">
              <w:rPr>
                <w:rFonts w:cs="Arial"/>
              </w:rPr>
              <w:t>0.0660</w:t>
            </w:r>
          </w:p>
        </w:tc>
        <w:tc>
          <w:tcPr>
            <w:tcW w:w="2124" w:type="dxa"/>
          </w:tcPr>
          <w:p w14:paraId="4DF43E27" w14:textId="0F5EB7A4" w:rsidR="00A33407" w:rsidRPr="00D508F6" w:rsidRDefault="008B665C" w:rsidP="00A33407">
            <w:pPr>
              <w:rPr>
                <w:rFonts w:cs="Arial"/>
              </w:rPr>
            </w:pPr>
            <w:r w:rsidRPr="00D508F6">
              <w:rPr>
                <w:rFonts w:cs="Arial"/>
              </w:rPr>
              <w:t>0.0664</w:t>
            </w:r>
          </w:p>
        </w:tc>
        <w:tc>
          <w:tcPr>
            <w:tcW w:w="2124" w:type="dxa"/>
          </w:tcPr>
          <w:p w14:paraId="2E013204" w14:textId="0E8F72CB" w:rsidR="00A33407" w:rsidRPr="00D508F6" w:rsidRDefault="008B665C" w:rsidP="008B665C">
            <w:pPr>
              <w:keepNext/>
              <w:rPr>
                <w:rFonts w:cs="Arial"/>
              </w:rPr>
            </w:pPr>
            <w:r w:rsidRPr="00D508F6">
              <w:rPr>
                <w:rFonts w:cs="Arial"/>
              </w:rPr>
              <w:t>0.0664</w:t>
            </w:r>
          </w:p>
        </w:tc>
      </w:tr>
    </w:tbl>
    <w:p w14:paraId="0F0E31F9" w14:textId="5000C2EE" w:rsidR="00A33407" w:rsidRPr="00D508F6" w:rsidRDefault="008B665C" w:rsidP="008B665C">
      <w:pPr>
        <w:pStyle w:val="Caption"/>
        <w:rPr>
          <w:rFonts w:cs="Arial"/>
        </w:rPr>
      </w:pPr>
      <w:bookmarkStart w:id="66" w:name="_Toc192768681"/>
      <w:r w:rsidRPr="00D508F6">
        <w:rPr>
          <w:rFonts w:cs="Arial"/>
        </w:rPr>
        <w:t xml:space="preserve">Table </w:t>
      </w:r>
      <w:r w:rsidRPr="00D508F6">
        <w:rPr>
          <w:rFonts w:cs="Arial"/>
        </w:rPr>
        <w:fldChar w:fldCharType="begin"/>
      </w:r>
      <w:r w:rsidRPr="00D508F6">
        <w:rPr>
          <w:rFonts w:cs="Arial"/>
        </w:rPr>
        <w:instrText xml:space="preserve"> SEQ Table \* ARABIC </w:instrText>
      </w:r>
      <w:r w:rsidRPr="00D508F6">
        <w:rPr>
          <w:rFonts w:cs="Arial"/>
        </w:rPr>
        <w:fldChar w:fldCharType="separate"/>
      </w:r>
      <w:r w:rsidRPr="00D508F6">
        <w:rPr>
          <w:rFonts w:cs="Arial"/>
          <w:noProof/>
        </w:rPr>
        <w:t>1</w:t>
      </w:r>
      <w:r w:rsidRPr="00D508F6">
        <w:rPr>
          <w:rFonts w:cs="Arial"/>
        </w:rPr>
        <w:fldChar w:fldCharType="end"/>
      </w:r>
      <w:r w:rsidRPr="00D508F6">
        <w:rPr>
          <w:rFonts w:cs="Arial"/>
        </w:rPr>
        <w:t xml:space="preserve"> Copy of Titration Data Sheet</w:t>
      </w:r>
      <w:bookmarkEnd w:id="66"/>
    </w:p>
    <w:p w14:paraId="43B4660A" w14:textId="69632821" w:rsidR="00B33F61" w:rsidRPr="00D508F6" w:rsidRDefault="00B33F61" w:rsidP="00B33F61">
      <w:pPr>
        <w:pStyle w:val="Heading2"/>
      </w:pPr>
      <w:bookmarkStart w:id="67" w:name="_Toc193856125"/>
      <w:bookmarkStart w:id="68" w:name="_Toc1902529035"/>
      <w:r>
        <w:t>Key Findings</w:t>
      </w:r>
      <w:bookmarkEnd w:id="67"/>
      <w:bookmarkEnd w:id="68"/>
    </w:p>
    <w:p w14:paraId="789AB32C" w14:textId="392B4FB3" w:rsidR="000A3D9E" w:rsidRPr="00D508F6" w:rsidRDefault="000A3D9E" w:rsidP="000A3D9E">
      <w:pPr>
        <w:rPr>
          <w:rFonts w:cs="Arial"/>
        </w:rPr>
      </w:pPr>
      <w:r w:rsidRPr="00D508F6">
        <w:rPr>
          <w:rFonts w:cs="Arial"/>
        </w:rPr>
        <w:t>The results help to prove the hypothesis as there is a clear correlation between the volume of NaOH and the indicator</w:t>
      </w:r>
      <w:r w:rsidR="004C197B">
        <w:rPr>
          <w:rFonts w:cs="Arial"/>
        </w:rPr>
        <w:t>’s</w:t>
      </w:r>
      <w:r w:rsidRPr="00D508F6">
        <w:rPr>
          <w:rFonts w:cs="Arial"/>
        </w:rPr>
        <w:t xml:space="preserve"> colour </w:t>
      </w:r>
      <w:r w:rsidR="004C197B">
        <w:rPr>
          <w:rFonts w:cs="Arial"/>
        </w:rPr>
        <w:t xml:space="preserve">change </w:t>
      </w:r>
      <w:r w:rsidR="00B33F61" w:rsidRPr="00D508F6">
        <w:rPr>
          <w:rFonts w:cs="Arial"/>
        </w:rPr>
        <w:t>of the solution from colourless to a light pink. This is because the proper techniques were used to identify the endpoint of the reaction.</w:t>
      </w:r>
      <w:r w:rsidRPr="00D508F6">
        <w:rPr>
          <w:rFonts w:cs="Arial"/>
        </w:rPr>
        <w:t xml:space="preserve"> </w:t>
      </w:r>
      <w:r w:rsidR="005F5804">
        <w:rPr>
          <w:rFonts w:cs="Arial"/>
        </w:rPr>
        <w:t>The students calculated t</w:t>
      </w:r>
      <w:r w:rsidR="004C197B">
        <w:rPr>
          <w:rFonts w:cs="Arial"/>
        </w:rPr>
        <w:t>he</w:t>
      </w:r>
      <w:r w:rsidR="005F5804">
        <w:rPr>
          <w:rFonts w:cs="Arial"/>
        </w:rPr>
        <w:t xml:space="preserve"> Molarity of HCI to be 0.0663M to 3 significant figures.</w:t>
      </w:r>
    </w:p>
    <w:p w14:paraId="5805870A" w14:textId="549D27E0" w:rsidR="00A33407" w:rsidRPr="00D508F6" w:rsidRDefault="00A33407">
      <w:pPr>
        <w:spacing w:before="0" w:after="200" w:line="276" w:lineRule="auto"/>
        <w:jc w:val="left"/>
        <w:rPr>
          <w:rFonts w:cs="Arial"/>
        </w:rPr>
      </w:pPr>
      <w:r w:rsidRPr="00D508F6">
        <w:rPr>
          <w:rFonts w:cs="Arial"/>
        </w:rPr>
        <w:br w:type="page"/>
      </w:r>
    </w:p>
    <w:p w14:paraId="2C0F9996" w14:textId="77777777" w:rsidR="000A12F4" w:rsidRPr="00D508F6" w:rsidRDefault="000A12F4" w:rsidP="00A33407">
      <w:pPr>
        <w:rPr>
          <w:rFonts w:cs="Arial"/>
        </w:rPr>
      </w:pPr>
    </w:p>
    <w:p w14:paraId="671A7375" w14:textId="77777777" w:rsidR="000A12F4" w:rsidRPr="00D508F6" w:rsidRDefault="000A12F4" w:rsidP="000A12F4">
      <w:pPr>
        <w:pStyle w:val="Heading1"/>
      </w:pPr>
      <w:bookmarkStart w:id="69" w:name="_Toc192581624"/>
      <w:bookmarkStart w:id="70" w:name="_Toc193856126"/>
      <w:bookmarkStart w:id="71" w:name="_Toc777781959"/>
      <w:r>
        <w:t>Discussion</w:t>
      </w:r>
      <w:bookmarkEnd w:id="69"/>
      <w:bookmarkEnd w:id="70"/>
      <w:bookmarkEnd w:id="71"/>
    </w:p>
    <w:p w14:paraId="0BEDECE8" w14:textId="5DCD5342" w:rsidR="00AF3D5E" w:rsidRPr="00D508F6" w:rsidRDefault="00AF3D5E" w:rsidP="00AF3D5E">
      <w:pPr>
        <w:pStyle w:val="Heading2"/>
      </w:pPr>
      <w:bookmarkStart w:id="72" w:name="_Toc193856127"/>
      <w:bookmarkStart w:id="73" w:name="_Toc951828173"/>
      <w:r>
        <w:t>Interpretation of experimental results</w:t>
      </w:r>
      <w:bookmarkEnd w:id="72"/>
      <w:bookmarkEnd w:id="73"/>
    </w:p>
    <w:p w14:paraId="03B9B75F" w14:textId="77777777" w:rsidR="00C1139E" w:rsidRDefault="00E50217" w:rsidP="00AF3D5E">
      <w:pPr>
        <w:rPr>
          <w:rFonts w:cs="Arial"/>
          <w:iCs/>
        </w:rPr>
      </w:pPr>
      <w:r w:rsidRPr="00D508F6">
        <w:rPr>
          <w:rFonts w:cs="Arial"/>
          <w:iCs/>
        </w:rPr>
        <w:t xml:space="preserve">The purpose </w:t>
      </w:r>
      <w:r w:rsidR="008A6BD1" w:rsidRPr="00D508F6">
        <w:rPr>
          <w:rFonts w:cs="Arial"/>
          <w:iCs/>
        </w:rPr>
        <w:t>of the experiment is</w:t>
      </w:r>
      <w:r w:rsidRPr="00D508F6">
        <w:rPr>
          <w:rFonts w:cs="Arial"/>
          <w:iCs/>
        </w:rPr>
        <w:t xml:space="preserve"> to calculate the molarity of HCI, </w:t>
      </w:r>
      <w:r w:rsidR="005F1C49">
        <w:rPr>
          <w:rFonts w:cs="Arial"/>
          <w:iCs/>
        </w:rPr>
        <w:t>this</w:t>
      </w:r>
      <w:r w:rsidRPr="00D508F6">
        <w:rPr>
          <w:rFonts w:cs="Arial"/>
          <w:iCs/>
        </w:rPr>
        <w:t xml:space="preserve"> is possible as there is a known molarity of NaOH of 0.09977M. </w:t>
      </w:r>
      <w:r w:rsidR="00AF3D5E" w:rsidRPr="00D508F6">
        <w:rPr>
          <w:rFonts w:cs="Arial"/>
          <w:iCs/>
        </w:rPr>
        <w:t>The measured volume of NaOH gave us that there was 0.0166mol of NaOH</w:t>
      </w:r>
      <w:r w:rsidR="00093941">
        <w:rPr>
          <w:rFonts w:cs="Arial"/>
          <w:iCs/>
        </w:rPr>
        <w:t>,</w:t>
      </w:r>
      <w:r w:rsidR="00AF3D5E" w:rsidRPr="00D508F6">
        <w:rPr>
          <w:rFonts w:cs="Arial"/>
          <w:iCs/>
        </w:rPr>
        <w:t xml:space="preserve"> which was used to calculate the </w:t>
      </w:r>
      <w:r w:rsidR="0035411A">
        <w:rPr>
          <w:rFonts w:cs="Arial"/>
          <w:iCs/>
        </w:rPr>
        <w:t>moles</w:t>
      </w:r>
      <w:r w:rsidR="00AF3D5E" w:rsidRPr="00D508F6">
        <w:rPr>
          <w:rFonts w:cs="Arial"/>
          <w:iCs/>
        </w:rPr>
        <w:t xml:space="preserve"> of </w:t>
      </w:r>
      <w:r w:rsidR="00426DD7">
        <w:rPr>
          <w:rFonts w:cs="Arial"/>
          <w:iCs/>
        </w:rPr>
        <w:t>HCI. This</w:t>
      </w:r>
      <w:r w:rsidR="00AF3D5E" w:rsidRPr="00D508F6">
        <w:rPr>
          <w:rFonts w:cs="Arial"/>
          <w:iCs/>
        </w:rPr>
        <w:t xml:space="preserve"> was done by the</w:t>
      </w:r>
      <w:r w:rsidR="00D81189">
        <w:rPr>
          <w:rFonts w:cs="Arial"/>
          <w:iCs/>
        </w:rPr>
        <w:t>re</w:t>
      </w:r>
      <w:r w:rsidR="00AF3D5E" w:rsidRPr="00D508F6">
        <w:rPr>
          <w:rFonts w:cs="Arial"/>
          <w:iCs/>
        </w:rPr>
        <w:t xml:space="preserve"> being a 1:1 ratio of moles</w:t>
      </w:r>
      <w:r w:rsidR="0035411A">
        <w:rPr>
          <w:rFonts w:cs="Arial"/>
          <w:iCs/>
        </w:rPr>
        <w:t>,</w:t>
      </w:r>
      <w:r w:rsidR="00AF3D5E" w:rsidRPr="00D508F6">
        <w:rPr>
          <w:rFonts w:cs="Arial"/>
          <w:iCs/>
        </w:rPr>
        <w:t xml:space="preserve"> as seen in equation 1. This allowed the students to use equation 3</w:t>
      </w:r>
      <w:r w:rsidRPr="00D508F6">
        <w:rPr>
          <w:rFonts w:cs="Arial"/>
          <w:iCs/>
        </w:rPr>
        <w:t xml:space="preserve"> </w:t>
      </w:r>
      <w:r w:rsidR="00AF3D5E" w:rsidRPr="00D508F6">
        <w:rPr>
          <w:rFonts w:cs="Arial"/>
          <w:iCs/>
        </w:rPr>
        <w:t xml:space="preserve">to calculate the molarity </w:t>
      </w:r>
      <w:r w:rsidR="0035411A">
        <w:rPr>
          <w:rFonts w:cs="Arial"/>
          <w:iCs/>
        </w:rPr>
        <w:t>of</w:t>
      </w:r>
      <w:r w:rsidR="00AF3D5E" w:rsidRPr="00D508F6">
        <w:rPr>
          <w:rFonts w:cs="Arial"/>
          <w:iCs/>
        </w:rPr>
        <w:t xml:space="preserve"> the HCI</w:t>
      </w:r>
      <w:r w:rsidR="00426DD7">
        <w:rPr>
          <w:rFonts w:cs="Arial"/>
          <w:iCs/>
        </w:rPr>
        <w:t>,</w:t>
      </w:r>
      <w:r w:rsidR="00AF3D5E" w:rsidRPr="00D508F6">
        <w:rPr>
          <w:rFonts w:cs="Arial"/>
          <w:iCs/>
        </w:rPr>
        <w:t xml:space="preserve"> </w:t>
      </w:r>
      <w:r w:rsidR="00FA4F30">
        <w:rPr>
          <w:rFonts w:cs="Arial"/>
          <w:iCs/>
        </w:rPr>
        <w:t>for each flask</w:t>
      </w:r>
      <w:r w:rsidR="001A7252">
        <w:rPr>
          <w:rFonts w:cs="Arial"/>
          <w:iCs/>
        </w:rPr>
        <w:t xml:space="preserve">. </w:t>
      </w:r>
    </w:p>
    <w:p w14:paraId="0139E4A6" w14:textId="13E9FBCF" w:rsidR="00AF3D5E" w:rsidRDefault="001A7252" w:rsidP="00AF3D5E">
      <w:pPr>
        <w:rPr>
          <w:rFonts w:cs="Arial"/>
          <w:iCs/>
        </w:rPr>
      </w:pPr>
      <w:r>
        <w:rPr>
          <w:rFonts w:cs="Arial"/>
          <w:iCs/>
        </w:rPr>
        <w:t xml:space="preserve">The </w:t>
      </w:r>
      <w:r w:rsidR="00AE1872">
        <w:rPr>
          <w:rFonts w:cs="Arial"/>
          <w:iCs/>
        </w:rPr>
        <w:t>molarity</w:t>
      </w:r>
      <w:r w:rsidR="00625B6B">
        <w:rPr>
          <w:rFonts w:cs="Arial"/>
          <w:iCs/>
        </w:rPr>
        <w:t xml:space="preserve"> of the first flask was calculated </w:t>
      </w:r>
      <w:r w:rsidR="00C1139E">
        <w:rPr>
          <w:rFonts w:cs="Arial"/>
          <w:iCs/>
        </w:rPr>
        <w:t>with Equation 3,</w:t>
      </w:r>
    </w:p>
    <w:p w14:paraId="34532C8B" w14:textId="09A41E31" w:rsidR="00B50006" w:rsidRPr="008670E4" w:rsidRDefault="002059C5" w:rsidP="00AF3D5E">
      <w:pPr>
        <w:rPr>
          <w:rFonts w:cs="Arial"/>
          <w:iCs/>
        </w:rPr>
      </w:pPr>
      <m:oMathPara>
        <m:oMath>
          <m:r>
            <w:rPr>
              <w:rFonts w:ascii="Cambria Math" w:hAnsi="Cambria Math" w:cs="Arial"/>
            </w:rPr>
            <m:t>n=MV</m:t>
          </m:r>
        </m:oMath>
      </m:oMathPara>
    </w:p>
    <w:p w14:paraId="4835B52B" w14:textId="7581FFBB" w:rsidR="008670E4" w:rsidRPr="00BB7CF7" w:rsidRDefault="008670E4" w:rsidP="00AF3D5E">
      <w:pPr>
        <w:rPr>
          <w:rFonts w:cs="Arial"/>
          <w:iCs/>
        </w:rPr>
      </w:pPr>
      <m:oMathPara>
        <m:oMath>
          <m:r>
            <w:rPr>
              <w:rFonts w:ascii="Cambria Math" w:hAnsi="Cambria Math" w:cs="Arial"/>
            </w:rPr>
            <m:t>n=</m:t>
          </m:r>
          <m:f>
            <m:fPr>
              <m:ctrlPr>
                <w:rPr>
                  <w:rFonts w:ascii="Cambria Math" w:hAnsi="Cambria Math" w:cs="Arial"/>
                  <w:i/>
                  <w:iCs/>
                </w:rPr>
              </m:ctrlPr>
            </m:fPr>
            <m:num>
              <m:r>
                <w:rPr>
                  <w:rFonts w:ascii="Cambria Math" w:hAnsi="Cambria Math" w:cs="Arial"/>
                </w:rPr>
                <m:t>0.09977mol</m:t>
              </m:r>
            </m:num>
            <m:den>
              <m:r>
                <w:rPr>
                  <w:rFonts w:ascii="Cambria Math" w:hAnsi="Cambria Math" w:cs="Arial"/>
                </w:rPr>
                <m:t>L</m:t>
              </m:r>
            </m:den>
          </m:f>
          <m:r>
            <w:rPr>
              <w:rFonts w:ascii="Cambria Math" w:hAnsi="Cambria Math" w:cs="Arial"/>
            </w:rPr>
            <m:t xml:space="preserve"> X</m:t>
          </m:r>
          <m:f>
            <m:fPr>
              <m:ctrlPr>
                <w:rPr>
                  <w:rFonts w:ascii="Cambria Math" w:hAnsi="Cambria Math" w:cs="Arial"/>
                  <w:i/>
                  <w:iCs/>
                </w:rPr>
              </m:ctrlPr>
            </m:fPr>
            <m:num>
              <m:r>
                <w:rPr>
                  <w:rFonts w:ascii="Cambria Math" w:hAnsi="Cambria Math" w:cs="Arial"/>
                </w:rPr>
                <m:t>16.50ml</m:t>
              </m:r>
            </m:num>
            <m:den>
              <m:r>
                <w:rPr>
                  <w:rFonts w:ascii="Cambria Math" w:hAnsi="Cambria Math" w:cs="Arial"/>
                </w:rPr>
                <m:t>1000</m:t>
              </m:r>
            </m:den>
          </m:f>
        </m:oMath>
      </m:oMathPara>
    </w:p>
    <w:p w14:paraId="5D227B8C" w14:textId="061770CC" w:rsidR="00BB7CF7" w:rsidRPr="005843F7" w:rsidRDefault="00BB7CF7" w:rsidP="00AF3D5E">
      <w:pPr>
        <w:rPr>
          <w:rFonts w:cs="Arial"/>
          <w:iCs/>
        </w:rPr>
      </w:pPr>
      <m:oMathPara>
        <m:oMath>
          <m:r>
            <w:rPr>
              <w:rFonts w:ascii="Cambria Math" w:hAnsi="Cambria Math" w:cs="Arial"/>
            </w:rPr>
            <m:t>n=</m:t>
          </m:r>
          <m:r>
            <w:rPr>
              <w:rFonts w:ascii="Cambria Math" w:hAnsi="Cambria Math" w:cs="Arial"/>
            </w:rPr>
            <m:t>0.016</m:t>
          </m:r>
          <m:r>
            <w:rPr>
              <w:rFonts w:ascii="Cambria Math" w:hAnsi="Cambria Math" w:cs="Arial"/>
            </w:rPr>
            <m:t>5</m:t>
          </m:r>
          <m:r>
            <w:rPr>
              <w:rFonts w:ascii="Cambria Math" w:hAnsi="Cambria Math" w:cs="Arial"/>
            </w:rPr>
            <m:t>mol</m:t>
          </m:r>
        </m:oMath>
      </m:oMathPara>
    </w:p>
    <w:p w14:paraId="6B7CCC0C" w14:textId="57BEC9E0" w:rsidR="005843F7" w:rsidRDefault="005843F7" w:rsidP="00AF3D5E">
      <w:pPr>
        <w:rPr>
          <w:rFonts w:cs="Arial"/>
          <w:iCs/>
        </w:rPr>
      </w:pPr>
      <w:r>
        <w:rPr>
          <w:rFonts w:cs="Arial"/>
          <w:iCs/>
        </w:rPr>
        <w:t>The mole ratio of NaOH and HCI is 1:1</w:t>
      </w:r>
      <w:r w:rsidR="004A23EF">
        <w:rPr>
          <w:rFonts w:cs="Arial"/>
          <w:iCs/>
        </w:rPr>
        <w:t>,</w:t>
      </w:r>
      <w:r>
        <w:rPr>
          <w:rFonts w:cs="Arial"/>
          <w:iCs/>
        </w:rPr>
        <w:t xml:space="preserve"> which means HCI</w:t>
      </w:r>
      <w:r w:rsidR="004A23EF">
        <w:rPr>
          <w:rFonts w:cs="Arial"/>
          <w:iCs/>
        </w:rPr>
        <w:t xml:space="preserve"> also has 0.0166</w:t>
      </w:r>
      <w:r w:rsidR="005F694D">
        <w:rPr>
          <w:rFonts w:cs="Arial"/>
          <w:iCs/>
        </w:rPr>
        <w:t>.</w:t>
      </w:r>
      <w:r w:rsidR="006668E0">
        <w:rPr>
          <w:rFonts w:cs="Arial"/>
          <w:iCs/>
        </w:rPr>
        <w:t xml:space="preserve"> To work out the molarity of HCI</w:t>
      </w:r>
      <w:r w:rsidR="00E745C2">
        <w:rPr>
          <w:rFonts w:cs="Arial"/>
          <w:iCs/>
        </w:rPr>
        <w:t>,</w:t>
      </w:r>
      <w:r w:rsidR="006668E0">
        <w:rPr>
          <w:rFonts w:cs="Arial"/>
          <w:iCs/>
        </w:rPr>
        <w:t xml:space="preserve"> </w:t>
      </w:r>
      <w:r w:rsidR="00E745C2">
        <w:rPr>
          <w:rFonts w:cs="Arial"/>
          <w:iCs/>
        </w:rPr>
        <w:t>E</w:t>
      </w:r>
      <w:r w:rsidR="006668E0">
        <w:rPr>
          <w:rFonts w:cs="Arial"/>
          <w:iCs/>
        </w:rPr>
        <w:t xml:space="preserve">quation 3 </w:t>
      </w:r>
      <w:r w:rsidR="00E745C2">
        <w:rPr>
          <w:rFonts w:cs="Arial"/>
          <w:iCs/>
        </w:rPr>
        <w:t>wa</w:t>
      </w:r>
      <w:r w:rsidR="006668E0">
        <w:rPr>
          <w:rFonts w:cs="Arial"/>
          <w:iCs/>
        </w:rPr>
        <w:t>s used</w:t>
      </w:r>
      <w:r w:rsidR="00E745C2">
        <w:rPr>
          <w:rFonts w:cs="Arial"/>
          <w:iCs/>
        </w:rPr>
        <w:t>.</w:t>
      </w:r>
    </w:p>
    <w:p w14:paraId="56BF641E" w14:textId="340F6ACA" w:rsidR="00E745C2" w:rsidRPr="00E745C2" w:rsidRDefault="00E745C2" w:rsidP="00AF3D5E">
      <w:pPr>
        <w:rPr>
          <w:rFonts w:cs="Arial"/>
          <w:iCs/>
        </w:rPr>
      </w:pPr>
      <m:oMathPara>
        <m:oMath>
          <m:r>
            <w:rPr>
              <w:rFonts w:ascii="Cambria Math" w:hAnsi="Cambria Math" w:cs="Arial"/>
            </w:rPr>
            <m:t>n=MV</m:t>
          </m:r>
        </m:oMath>
      </m:oMathPara>
    </w:p>
    <w:p w14:paraId="2F3AB052" w14:textId="30D59240" w:rsidR="00E745C2" w:rsidRPr="00416BCE" w:rsidRDefault="00E745C2" w:rsidP="00AF3D5E">
      <w:pPr>
        <w:rPr>
          <w:rFonts w:cs="Arial"/>
          <w:iCs/>
        </w:rPr>
      </w:pPr>
      <m:oMathPara>
        <m:oMath>
          <m:r>
            <w:rPr>
              <w:rFonts w:ascii="Cambria Math" w:hAnsi="Cambria Math" w:cs="Arial"/>
            </w:rPr>
            <m:t>M=</m:t>
          </m:r>
          <m:f>
            <m:fPr>
              <m:ctrlPr>
                <w:rPr>
                  <w:rFonts w:ascii="Cambria Math" w:hAnsi="Cambria Math" w:cs="Arial"/>
                  <w:i/>
                  <w:iCs/>
                </w:rPr>
              </m:ctrlPr>
            </m:fPr>
            <m:num>
              <m:r>
                <w:rPr>
                  <w:rFonts w:ascii="Cambria Math" w:hAnsi="Cambria Math" w:cs="Arial"/>
                </w:rPr>
                <m:t>n</m:t>
              </m:r>
            </m:num>
            <m:den>
              <m:r>
                <w:rPr>
                  <w:rFonts w:ascii="Cambria Math" w:hAnsi="Cambria Math" w:cs="Arial"/>
                </w:rPr>
                <m:t>V</m:t>
              </m:r>
            </m:den>
          </m:f>
        </m:oMath>
      </m:oMathPara>
    </w:p>
    <w:p w14:paraId="180D6F86" w14:textId="0AC05DB9" w:rsidR="00416BCE" w:rsidRPr="00E745C2" w:rsidRDefault="00416BCE" w:rsidP="00AF3D5E">
      <w:pPr>
        <w:rPr>
          <w:rFonts w:cs="Arial"/>
          <w:iCs/>
        </w:rPr>
      </w:pPr>
      <m:oMathPara>
        <m:oMath>
          <m:r>
            <w:rPr>
              <w:rFonts w:ascii="Cambria Math" w:hAnsi="Cambria Math" w:cs="Arial"/>
            </w:rPr>
            <m:t>M=</m:t>
          </m:r>
          <m:r>
            <w:rPr>
              <w:rFonts w:ascii="Cambria Math" w:hAnsi="Cambria Math" w:cs="Arial"/>
            </w:rPr>
            <m:t>0.016</m:t>
          </m:r>
          <m:r>
            <w:rPr>
              <w:rFonts w:ascii="Cambria Math" w:hAnsi="Cambria Math" w:cs="Arial"/>
            </w:rPr>
            <m:t>5</m:t>
          </m:r>
          <m:r>
            <w:rPr>
              <w:rFonts w:ascii="Cambria Math" w:hAnsi="Cambria Math" w:cs="Arial"/>
            </w:rPr>
            <m:t>mol ×</m:t>
          </m:r>
          <m:f>
            <m:fPr>
              <m:ctrlPr>
                <w:rPr>
                  <w:rFonts w:ascii="Cambria Math" w:hAnsi="Cambria Math" w:cs="Arial"/>
                  <w:i/>
                  <w:iCs/>
                </w:rPr>
              </m:ctrlPr>
            </m:fPr>
            <m:num>
              <m:r>
                <w:rPr>
                  <w:rFonts w:ascii="Cambria Math" w:hAnsi="Cambria Math" w:cs="Arial"/>
                </w:rPr>
                <m:t>25.00ml</m:t>
              </m:r>
            </m:num>
            <m:den>
              <m:r>
                <w:rPr>
                  <w:rFonts w:ascii="Cambria Math" w:hAnsi="Cambria Math" w:cs="Arial"/>
                </w:rPr>
                <m:t>1000</m:t>
              </m:r>
            </m:den>
          </m:f>
        </m:oMath>
      </m:oMathPara>
    </w:p>
    <w:p w14:paraId="1BF8D6E5" w14:textId="23BEE411" w:rsidR="00E745C2" w:rsidRPr="00C1139E" w:rsidRDefault="006A332A" w:rsidP="00AF3D5E">
      <w:pPr>
        <w:rPr>
          <w:rFonts w:cs="Arial"/>
          <w:iCs/>
        </w:rPr>
      </w:pPr>
      <m:oMathPara>
        <m:oMath>
          <m:r>
            <w:rPr>
              <w:rFonts w:ascii="Cambria Math" w:hAnsi="Cambria Math" w:cs="Arial"/>
            </w:rPr>
            <m:t>M=</m:t>
          </m:r>
          <m:r>
            <w:rPr>
              <w:rFonts w:ascii="Cambria Math" w:hAnsi="Cambria Math" w:cs="Arial"/>
            </w:rPr>
            <m:t>0.0660mol/L</m:t>
          </m:r>
        </m:oMath>
      </m:oMathPara>
    </w:p>
    <w:p w14:paraId="2117FE96" w14:textId="501A2FA9" w:rsidR="00C1139E" w:rsidRDefault="00D24054" w:rsidP="00AF3D5E">
      <w:pPr>
        <w:rPr>
          <w:rFonts w:cs="Arial"/>
          <w:iCs/>
        </w:rPr>
      </w:pPr>
      <w:r>
        <w:rPr>
          <w:rFonts w:cs="Arial"/>
          <w:iCs/>
        </w:rPr>
        <w:t>The HCI in the first flask was calculated to be 0.0660mol/</w:t>
      </w:r>
      <w:r w:rsidR="009138FA">
        <w:rPr>
          <w:rFonts w:cs="Arial"/>
          <w:iCs/>
        </w:rPr>
        <w:t>l</w:t>
      </w:r>
      <w:r>
        <w:rPr>
          <w:rFonts w:cs="Arial"/>
          <w:iCs/>
        </w:rPr>
        <w:t>itre</w:t>
      </w:r>
      <w:r w:rsidR="009138FA">
        <w:rPr>
          <w:rFonts w:cs="Arial"/>
          <w:iCs/>
        </w:rPr>
        <w:t>.</w:t>
      </w:r>
      <w:r>
        <w:rPr>
          <w:rFonts w:cs="Arial"/>
          <w:iCs/>
        </w:rPr>
        <w:t xml:space="preserve"> </w:t>
      </w:r>
      <w:r w:rsidR="00C1139E">
        <w:rPr>
          <w:rFonts w:cs="Arial"/>
          <w:iCs/>
        </w:rPr>
        <w:t>The second</w:t>
      </w:r>
      <w:r w:rsidR="00143C20">
        <w:rPr>
          <w:rFonts w:cs="Arial"/>
          <w:iCs/>
        </w:rPr>
        <w:t xml:space="preserve"> and third</w:t>
      </w:r>
      <w:r w:rsidR="00C1139E">
        <w:rPr>
          <w:rFonts w:cs="Arial"/>
          <w:iCs/>
        </w:rPr>
        <w:t xml:space="preserve"> </w:t>
      </w:r>
      <w:r w:rsidR="00F62066">
        <w:rPr>
          <w:rFonts w:cs="Arial"/>
          <w:iCs/>
        </w:rPr>
        <w:t>flasks’</w:t>
      </w:r>
      <w:r w:rsidR="00143C20">
        <w:rPr>
          <w:rFonts w:cs="Arial"/>
          <w:iCs/>
        </w:rPr>
        <w:t xml:space="preserve"> </w:t>
      </w:r>
      <w:r w:rsidR="009138FA">
        <w:rPr>
          <w:rFonts w:cs="Arial"/>
          <w:iCs/>
        </w:rPr>
        <w:t>volume of NaOH was the same.</w:t>
      </w:r>
    </w:p>
    <w:p w14:paraId="7B86AA70" w14:textId="18F850B4" w:rsidR="009138FA" w:rsidRDefault="009138FA" w:rsidP="009138FA">
      <w:pPr>
        <w:rPr>
          <w:rFonts w:cs="Arial"/>
          <w:iCs/>
        </w:rPr>
      </w:pPr>
      <w:r>
        <w:rPr>
          <w:rFonts w:cs="Arial"/>
          <w:iCs/>
        </w:rPr>
        <w:t xml:space="preserve">The molarity of the </w:t>
      </w:r>
      <w:r>
        <w:rPr>
          <w:rFonts w:cs="Arial"/>
          <w:iCs/>
        </w:rPr>
        <w:t xml:space="preserve">second and third flask </w:t>
      </w:r>
      <w:r>
        <w:rPr>
          <w:rFonts w:cs="Arial"/>
          <w:iCs/>
        </w:rPr>
        <w:t>was calculated with Equation 3,</w:t>
      </w:r>
    </w:p>
    <w:p w14:paraId="78458D96" w14:textId="77777777" w:rsidR="009138FA" w:rsidRPr="008670E4" w:rsidRDefault="009138FA" w:rsidP="009138FA">
      <w:pPr>
        <w:rPr>
          <w:rFonts w:cs="Arial"/>
          <w:iCs/>
        </w:rPr>
      </w:pPr>
      <m:oMathPara>
        <m:oMath>
          <m:r>
            <w:rPr>
              <w:rFonts w:ascii="Cambria Math" w:hAnsi="Cambria Math" w:cs="Arial"/>
            </w:rPr>
            <m:t>n=MV</m:t>
          </m:r>
        </m:oMath>
      </m:oMathPara>
    </w:p>
    <w:p w14:paraId="1F5599EC" w14:textId="2E512E9F" w:rsidR="009138FA" w:rsidRPr="00BB7CF7" w:rsidRDefault="009138FA" w:rsidP="009138FA">
      <w:pPr>
        <w:rPr>
          <w:rFonts w:cs="Arial"/>
          <w:iCs/>
        </w:rPr>
      </w:pPr>
      <m:oMathPara>
        <m:oMath>
          <m:r>
            <w:rPr>
              <w:rFonts w:ascii="Cambria Math" w:hAnsi="Cambria Math" w:cs="Arial"/>
            </w:rPr>
            <m:t>n=</m:t>
          </m:r>
          <m:f>
            <m:fPr>
              <m:ctrlPr>
                <w:rPr>
                  <w:rFonts w:ascii="Cambria Math" w:hAnsi="Cambria Math" w:cs="Arial"/>
                  <w:i/>
                  <w:iCs/>
                </w:rPr>
              </m:ctrlPr>
            </m:fPr>
            <m:num>
              <m:r>
                <w:rPr>
                  <w:rFonts w:ascii="Cambria Math" w:hAnsi="Cambria Math" w:cs="Arial"/>
                </w:rPr>
                <m:t>0.09977mol</m:t>
              </m:r>
            </m:num>
            <m:den>
              <m:r>
                <w:rPr>
                  <w:rFonts w:ascii="Cambria Math" w:hAnsi="Cambria Math" w:cs="Arial"/>
                </w:rPr>
                <m:t>L</m:t>
              </m:r>
            </m:den>
          </m:f>
          <m:r>
            <w:rPr>
              <w:rFonts w:ascii="Cambria Math" w:hAnsi="Cambria Math" w:cs="Arial"/>
            </w:rPr>
            <m:t xml:space="preserve"> X</m:t>
          </m:r>
          <m:f>
            <m:fPr>
              <m:ctrlPr>
                <w:rPr>
                  <w:rFonts w:ascii="Cambria Math" w:hAnsi="Cambria Math" w:cs="Arial"/>
                  <w:i/>
                  <w:iCs/>
                </w:rPr>
              </m:ctrlPr>
            </m:fPr>
            <m:num>
              <m:r>
                <w:rPr>
                  <w:rFonts w:ascii="Cambria Math" w:hAnsi="Cambria Math" w:cs="Arial"/>
                </w:rPr>
                <m:t>16.</m:t>
              </m:r>
              <m:r>
                <w:rPr>
                  <w:rFonts w:ascii="Cambria Math" w:hAnsi="Cambria Math" w:cs="Arial"/>
                </w:rPr>
                <m:t>6</m:t>
              </m:r>
              <m:r>
                <w:rPr>
                  <w:rFonts w:ascii="Cambria Math" w:hAnsi="Cambria Math" w:cs="Arial"/>
                </w:rPr>
                <m:t>0ml</m:t>
              </m:r>
            </m:num>
            <m:den>
              <m:r>
                <w:rPr>
                  <w:rFonts w:ascii="Cambria Math" w:hAnsi="Cambria Math" w:cs="Arial"/>
                </w:rPr>
                <m:t>1000</m:t>
              </m:r>
            </m:den>
          </m:f>
        </m:oMath>
      </m:oMathPara>
    </w:p>
    <w:p w14:paraId="31FEB1E6" w14:textId="77777777" w:rsidR="009138FA" w:rsidRPr="005843F7" w:rsidRDefault="009138FA" w:rsidP="009138FA">
      <w:pPr>
        <w:rPr>
          <w:rFonts w:cs="Arial"/>
          <w:iCs/>
        </w:rPr>
      </w:pPr>
      <m:oMathPara>
        <m:oMath>
          <m:r>
            <w:rPr>
              <w:rFonts w:ascii="Cambria Math" w:hAnsi="Cambria Math" w:cs="Arial"/>
            </w:rPr>
            <m:t>n=0.0166mol</m:t>
          </m:r>
        </m:oMath>
      </m:oMathPara>
    </w:p>
    <w:p w14:paraId="12FBA31E" w14:textId="77777777" w:rsidR="009138FA" w:rsidRDefault="009138FA" w:rsidP="009138FA">
      <w:pPr>
        <w:rPr>
          <w:rFonts w:cs="Arial"/>
          <w:iCs/>
        </w:rPr>
      </w:pPr>
      <w:r>
        <w:rPr>
          <w:rFonts w:cs="Arial"/>
          <w:iCs/>
        </w:rPr>
        <w:t>The mole ratio of NaOH and HCI is 1:1, which means HCI also has 0.0166. To work out the molarity of HCI, Equation 3 was used.</w:t>
      </w:r>
    </w:p>
    <w:p w14:paraId="5AAD7237" w14:textId="77777777" w:rsidR="009138FA" w:rsidRPr="00E745C2" w:rsidRDefault="009138FA" w:rsidP="009138FA">
      <w:pPr>
        <w:rPr>
          <w:rFonts w:cs="Arial"/>
          <w:iCs/>
        </w:rPr>
      </w:pPr>
      <m:oMathPara>
        <m:oMath>
          <m:r>
            <w:rPr>
              <w:rFonts w:ascii="Cambria Math" w:hAnsi="Cambria Math" w:cs="Arial"/>
            </w:rPr>
            <m:t>n=MV</m:t>
          </m:r>
        </m:oMath>
      </m:oMathPara>
    </w:p>
    <w:p w14:paraId="4B038A49" w14:textId="77777777" w:rsidR="009138FA" w:rsidRPr="00416BCE" w:rsidRDefault="009138FA" w:rsidP="009138FA">
      <w:pPr>
        <w:rPr>
          <w:rFonts w:cs="Arial"/>
          <w:iCs/>
        </w:rPr>
      </w:pPr>
      <m:oMathPara>
        <m:oMath>
          <m:r>
            <w:rPr>
              <w:rFonts w:ascii="Cambria Math" w:hAnsi="Cambria Math" w:cs="Arial"/>
            </w:rPr>
            <m:t>M=</m:t>
          </m:r>
          <m:f>
            <m:fPr>
              <m:ctrlPr>
                <w:rPr>
                  <w:rFonts w:ascii="Cambria Math" w:hAnsi="Cambria Math" w:cs="Arial"/>
                  <w:i/>
                  <w:iCs/>
                </w:rPr>
              </m:ctrlPr>
            </m:fPr>
            <m:num>
              <m:r>
                <w:rPr>
                  <w:rFonts w:ascii="Cambria Math" w:hAnsi="Cambria Math" w:cs="Arial"/>
                </w:rPr>
                <m:t>n</m:t>
              </m:r>
            </m:num>
            <m:den>
              <m:r>
                <w:rPr>
                  <w:rFonts w:ascii="Cambria Math" w:hAnsi="Cambria Math" w:cs="Arial"/>
                </w:rPr>
                <m:t>V</m:t>
              </m:r>
            </m:den>
          </m:f>
        </m:oMath>
      </m:oMathPara>
    </w:p>
    <w:p w14:paraId="61DCF858" w14:textId="77777777" w:rsidR="009138FA" w:rsidRPr="00E745C2" w:rsidRDefault="009138FA" w:rsidP="009138FA">
      <w:pPr>
        <w:rPr>
          <w:rFonts w:cs="Arial"/>
          <w:iCs/>
        </w:rPr>
      </w:pPr>
      <m:oMathPara>
        <m:oMath>
          <m:r>
            <w:rPr>
              <w:rFonts w:ascii="Cambria Math" w:hAnsi="Cambria Math" w:cs="Arial"/>
            </w:rPr>
            <m:t>M=0.0166mol ×</m:t>
          </m:r>
          <m:f>
            <m:fPr>
              <m:ctrlPr>
                <w:rPr>
                  <w:rFonts w:ascii="Cambria Math" w:hAnsi="Cambria Math" w:cs="Arial"/>
                  <w:i/>
                  <w:iCs/>
                </w:rPr>
              </m:ctrlPr>
            </m:fPr>
            <m:num>
              <m:r>
                <w:rPr>
                  <w:rFonts w:ascii="Cambria Math" w:hAnsi="Cambria Math" w:cs="Arial"/>
                </w:rPr>
                <m:t>25.00ml</m:t>
              </m:r>
            </m:num>
            <m:den>
              <m:r>
                <w:rPr>
                  <w:rFonts w:ascii="Cambria Math" w:hAnsi="Cambria Math" w:cs="Arial"/>
                </w:rPr>
                <m:t>1000</m:t>
              </m:r>
            </m:den>
          </m:f>
        </m:oMath>
      </m:oMathPara>
    </w:p>
    <w:p w14:paraId="75304266" w14:textId="19B29D9E" w:rsidR="009138FA" w:rsidRPr="00E40693" w:rsidRDefault="009138FA" w:rsidP="009138FA">
      <w:pPr>
        <w:rPr>
          <w:rFonts w:cs="Arial"/>
          <w:iCs/>
        </w:rPr>
      </w:pPr>
      <m:oMathPara>
        <m:oMath>
          <m:r>
            <w:rPr>
              <w:rFonts w:ascii="Cambria Math" w:hAnsi="Cambria Math" w:cs="Arial"/>
            </w:rPr>
            <m:t>M=0.066</m:t>
          </m:r>
          <m:r>
            <w:rPr>
              <w:rFonts w:ascii="Cambria Math" w:hAnsi="Cambria Math" w:cs="Arial"/>
            </w:rPr>
            <m:t>4</m:t>
          </m:r>
          <m:r>
            <w:rPr>
              <w:rFonts w:ascii="Cambria Math" w:hAnsi="Cambria Math" w:cs="Arial"/>
            </w:rPr>
            <m:t>mol/L</m:t>
          </m:r>
        </m:oMath>
      </m:oMathPara>
    </w:p>
    <w:p w14:paraId="2DC50CBE" w14:textId="7569F4DA" w:rsidR="009138FA" w:rsidRPr="00E745C2" w:rsidRDefault="00E40693" w:rsidP="00AF3D5E">
      <w:pPr>
        <w:rPr>
          <w:rFonts w:cs="Arial"/>
          <w:iCs/>
        </w:rPr>
      </w:pPr>
      <w:r>
        <w:rPr>
          <w:rFonts w:cs="Arial"/>
          <w:iCs/>
        </w:rPr>
        <w:t>The second and third flask of HCI w</w:t>
      </w:r>
      <w:r w:rsidR="0075643B">
        <w:rPr>
          <w:rFonts w:cs="Arial"/>
          <w:iCs/>
        </w:rPr>
        <w:t xml:space="preserve">as calculated to have a molarity of 0.0664mol/litre. With all the results being </w:t>
      </w:r>
      <w:r w:rsidR="002051B5">
        <w:rPr>
          <w:rFonts w:cs="Arial"/>
          <w:iCs/>
        </w:rPr>
        <w:t xml:space="preserve">within 0.1ml of accuracy to each of the other flasks </w:t>
      </w:r>
      <w:r w:rsidR="00BA3B55">
        <w:rPr>
          <w:rFonts w:cs="Arial"/>
          <w:iCs/>
        </w:rPr>
        <w:t xml:space="preserve">It </w:t>
      </w:r>
      <w:r w:rsidR="00B04C3D">
        <w:rPr>
          <w:rFonts w:cs="Arial"/>
          <w:iCs/>
        </w:rPr>
        <w:t>was concluded</w:t>
      </w:r>
      <w:r w:rsidR="00BA3B55">
        <w:rPr>
          <w:rFonts w:cs="Arial"/>
          <w:iCs/>
        </w:rPr>
        <w:t xml:space="preserve"> that the exact molarity of HCI solution was </w:t>
      </w:r>
      <w:r w:rsidR="00EC6C08">
        <w:rPr>
          <w:rFonts w:cs="Arial"/>
          <w:iCs/>
        </w:rPr>
        <w:t>0.066</w:t>
      </w:r>
      <w:r w:rsidR="00A6561B">
        <w:rPr>
          <w:rFonts w:cs="Arial"/>
          <w:iCs/>
        </w:rPr>
        <w:t>3mol/litre</w:t>
      </w:r>
      <w:r w:rsidR="00EC6C08">
        <w:rPr>
          <w:rFonts w:cs="Arial"/>
          <w:iCs/>
        </w:rPr>
        <w:t xml:space="preserve"> to</w:t>
      </w:r>
      <w:r w:rsidR="00A6561B">
        <w:rPr>
          <w:rFonts w:cs="Arial"/>
          <w:iCs/>
        </w:rPr>
        <w:t xml:space="preserve"> </w:t>
      </w:r>
      <w:r w:rsidR="00506DF9">
        <w:rPr>
          <w:rFonts w:cs="Arial"/>
          <w:iCs/>
        </w:rPr>
        <w:t>three</w:t>
      </w:r>
      <w:r w:rsidR="00B04C3D">
        <w:rPr>
          <w:rFonts w:cs="Arial"/>
          <w:iCs/>
        </w:rPr>
        <w:t xml:space="preserve"> significant figures.</w:t>
      </w:r>
      <w:r w:rsidR="00EC6C08">
        <w:rPr>
          <w:rFonts w:cs="Arial"/>
          <w:iCs/>
        </w:rPr>
        <w:t xml:space="preserve"> </w:t>
      </w:r>
    </w:p>
    <w:p w14:paraId="5C813640" w14:textId="36E534A1" w:rsidR="00AF3D5E" w:rsidRPr="00D508F6" w:rsidRDefault="00AF3D5E" w:rsidP="00B33F61">
      <w:pPr>
        <w:rPr>
          <w:rFonts w:cs="Arial"/>
          <w:iCs/>
        </w:rPr>
      </w:pPr>
      <w:r w:rsidRPr="00D508F6">
        <w:rPr>
          <w:rFonts w:cs="Arial"/>
          <w:iCs/>
        </w:rPr>
        <w:t>During</w:t>
      </w:r>
      <w:r w:rsidR="008A6BD1" w:rsidRPr="00D508F6">
        <w:rPr>
          <w:rFonts w:cs="Arial"/>
          <w:iCs/>
        </w:rPr>
        <w:t xml:space="preserve"> the </w:t>
      </w:r>
      <w:r w:rsidR="005F1C49" w:rsidRPr="00D508F6">
        <w:rPr>
          <w:rFonts w:cs="Arial"/>
          <w:iCs/>
        </w:rPr>
        <w:t>experiment,</w:t>
      </w:r>
      <w:r w:rsidR="008A6BD1" w:rsidRPr="00D508F6">
        <w:rPr>
          <w:rFonts w:cs="Arial"/>
          <w:iCs/>
        </w:rPr>
        <w:t xml:space="preserve"> the reaction will reach the equivalence point</w:t>
      </w:r>
      <w:r w:rsidRPr="00D508F6">
        <w:rPr>
          <w:rFonts w:cs="Arial"/>
          <w:iCs/>
        </w:rPr>
        <w:t xml:space="preserve">. This </w:t>
      </w:r>
      <w:r w:rsidR="008A6BD1" w:rsidRPr="00D508F6">
        <w:rPr>
          <w:rFonts w:cs="Arial"/>
          <w:iCs/>
        </w:rPr>
        <w:t>when enough standard solution is added to completely neutralise the acid</w:t>
      </w:r>
      <w:r w:rsidR="00360040">
        <w:rPr>
          <w:rFonts w:cs="Arial"/>
          <w:iCs/>
        </w:rPr>
        <w:t>,</w:t>
      </w:r>
      <w:r w:rsidR="008A6BD1" w:rsidRPr="00D508F6">
        <w:rPr>
          <w:rFonts w:cs="Arial"/>
          <w:iCs/>
        </w:rPr>
        <w:t xml:space="preserve"> changing the p</w:t>
      </w:r>
      <w:r w:rsidR="00360040">
        <w:rPr>
          <w:rFonts w:cs="Arial"/>
          <w:iCs/>
        </w:rPr>
        <w:t>H</w:t>
      </w:r>
      <w:r w:rsidRPr="00D508F6">
        <w:rPr>
          <w:rFonts w:cs="Arial"/>
          <w:iCs/>
        </w:rPr>
        <w:t xml:space="preserve"> rapidly. If any more basic solute is added</w:t>
      </w:r>
      <w:r w:rsidR="00360040">
        <w:rPr>
          <w:rFonts w:cs="Arial"/>
          <w:iCs/>
        </w:rPr>
        <w:t>,</w:t>
      </w:r>
      <w:r w:rsidR="008A6BD1" w:rsidRPr="00D508F6">
        <w:rPr>
          <w:rFonts w:cs="Arial"/>
          <w:iCs/>
        </w:rPr>
        <w:t xml:space="preserve"> </w:t>
      </w:r>
      <w:r w:rsidR="00E50217" w:rsidRPr="00D508F6">
        <w:rPr>
          <w:rFonts w:cs="Arial"/>
          <w:iCs/>
        </w:rPr>
        <w:t xml:space="preserve">the reaction </w:t>
      </w:r>
      <w:r w:rsidRPr="00D508F6">
        <w:rPr>
          <w:rFonts w:cs="Arial"/>
          <w:iCs/>
        </w:rPr>
        <w:t>will</w:t>
      </w:r>
      <w:r w:rsidR="00360040">
        <w:rPr>
          <w:rFonts w:cs="Arial"/>
          <w:iCs/>
        </w:rPr>
        <w:t xml:space="preserve"> have</w:t>
      </w:r>
      <w:r w:rsidRPr="00D508F6">
        <w:rPr>
          <w:rFonts w:cs="Arial"/>
          <w:iCs/>
        </w:rPr>
        <w:t xml:space="preserve"> </w:t>
      </w:r>
      <w:r w:rsidR="008A6BD1" w:rsidRPr="00D508F6">
        <w:rPr>
          <w:rFonts w:cs="Arial"/>
          <w:iCs/>
        </w:rPr>
        <w:t>reached the endpoint</w:t>
      </w:r>
      <w:r w:rsidR="00360040">
        <w:rPr>
          <w:rFonts w:cs="Arial"/>
          <w:iCs/>
        </w:rPr>
        <w:t>.</w:t>
      </w:r>
      <w:r w:rsidR="00E50217" w:rsidRPr="00D508F6">
        <w:rPr>
          <w:rFonts w:cs="Arial"/>
          <w:iCs/>
        </w:rPr>
        <w:t xml:space="preserve"> </w:t>
      </w:r>
      <w:r w:rsidR="00360040">
        <w:rPr>
          <w:rFonts w:cs="Arial"/>
          <w:iCs/>
        </w:rPr>
        <w:t>T</w:t>
      </w:r>
      <w:r w:rsidR="008A6BD1" w:rsidRPr="00D508F6">
        <w:rPr>
          <w:rFonts w:cs="Arial"/>
          <w:iCs/>
        </w:rPr>
        <w:t xml:space="preserve">he </w:t>
      </w:r>
      <w:r w:rsidR="00E50217" w:rsidRPr="00D508F6">
        <w:rPr>
          <w:rFonts w:cs="Arial"/>
          <w:iCs/>
        </w:rPr>
        <w:t>indicator, Phenolphthalein in this experiment, will change</w:t>
      </w:r>
      <w:r w:rsidR="008A6BD1" w:rsidRPr="00D508F6">
        <w:rPr>
          <w:rFonts w:cs="Arial"/>
          <w:iCs/>
        </w:rPr>
        <w:t xml:space="preserve"> from </w:t>
      </w:r>
      <w:r w:rsidR="00E50217" w:rsidRPr="00D508F6">
        <w:rPr>
          <w:rFonts w:cs="Arial"/>
          <w:iCs/>
        </w:rPr>
        <w:t>colour</w:t>
      </w:r>
      <w:r w:rsidR="008A6BD1" w:rsidRPr="00D508F6">
        <w:rPr>
          <w:rFonts w:cs="Arial"/>
          <w:iCs/>
        </w:rPr>
        <w:t>less to</w:t>
      </w:r>
      <w:r w:rsidR="00E50217" w:rsidRPr="00D508F6">
        <w:rPr>
          <w:rFonts w:cs="Arial"/>
          <w:iCs/>
        </w:rPr>
        <w:t xml:space="preserve"> pink when it reacts with a basic solute</w:t>
      </w:r>
      <w:r w:rsidRPr="00D508F6">
        <w:rPr>
          <w:rFonts w:cs="Arial"/>
          <w:iCs/>
        </w:rPr>
        <w:t xml:space="preserve">. This signals </w:t>
      </w:r>
      <w:r w:rsidR="00360040">
        <w:rPr>
          <w:rFonts w:cs="Arial"/>
          <w:iCs/>
        </w:rPr>
        <w:t xml:space="preserve">that </w:t>
      </w:r>
      <w:r w:rsidRPr="00D508F6">
        <w:rPr>
          <w:rFonts w:cs="Arial"/>
          <w:iCs/>
        </w:rPr>
        <w:t>the experiment is complete. The</w:t>
      </w:r>
      <w:r w:rsidR="00E50217" w:rsidRPr="00D508F6">
        <w:rPr>
          <w:rFonts w:cs="Arial"/>
          <w:iCs/>
        </w:rPr>
        <w:t xml:space="preserve"> volume of NaOH which was added with a burette is then measure</w:t>
      </w:r>
      <w:r w:rsidR="00360040">
        <w:rPr>
          <w:rFonts w:cs="Arial"/>
          <w:iCs/>
        </w:rPr>
        <w:t>d</w:t>
      </w:r>
      <w:r w:rsidR="00E50217" w:rsidRPr="00D508F6">
        <w:rPr>
          <w:rFonts w:cs="Arial"/>
          <w:iCs/>
        </w:rPr>
        <w:t xml:space="preserve"> and </w:t>
      </w:r>
      <w:r w:rsidR="002E197C" w:rsidRPr="00D508F6">
        <w:rPr>
          <w:rFonts w:cs="Arial"/>
          <w:iCs/>
        </w:rPr>
        <w:t>recorded</w:t>
      </w:r>
      <w:r w:rsidRPr="00D508F6">
        <w:rPr>
          <w:rFonts w:cs="Arial"/>
          <w:iCs/>
        </w:rPr>
        <w:t xml:space="preserve">. It is </w:t>
      </w:r>
      <w:r w:rsidR="005F1C49" w:rsidRPr="00D508F6">
        <w:rPr>
          <w:rFonts w:cs="Arial"/>
          <w:iCs/>
        </w:rPr>
        <w:t>particularly important</w:t>
      </w:r>
      <w:r w:rsidRPr="00D508F6">
        <w:rPr>
          <w:rFonts w:cs="Arial"/>
          <w:iCs/>
        </w:rPr>
        <w:t xml:space="preserve"> to make sure the volume added is as close to the volume need</w:t>
      </w:r>
      <w:r w:rsidR="00360040">
        <w:rPr>
          <w:rFonts w:cs="Arial"/>
          <w:iCs/>
        </w:rPr>
        <w:t>ed</w:t>
      </w:r>
      <w:r w:rsidRPr="00D508F6">
        <w:rPr>
          <w:rFonts w:cs="Arial"/>
          <w:iCs/>
        </w:rPr>
        <w:t xml:space="preserve"> to react with the indicator</w:t>
      </w:r>
      <w:r w:rsidR="00360040">
        <w:rPr>
          <w:rFonts w:cs="Arial"/>
          <w:iCs/>
        </w:rPr>
        <w:t>,</w:t>
      </w:r>
      <w:r w:rsidRPr="00D508F6">
        <w:rPr>
          <w:rFonts w:cs="Arial"/>
          <w:iCs/>
        </w:rPr>
        <w:t xml:space="preserve"> otherwise the results w</w:t>
      </w:r>
      <w:r w:rsidR="00B33F61" w:rsidRPr="00D508F6">
        <w:rPr>
          <w:rFonts w:cs="Arial"/>
          <w:iCs/>
        </w:rPr>
        <w:t>ou</w:t>
      </w:r>
      <w:r w:rsidRPr="00D508F6">
        <w:rPr>
          <w:rFonts w:cs="Arial"/>
          <w:iCs/>
        </w:rPr>
        <w:t>l</w:t>
      </w:r>
      <w:r w:rsidR="00B33F61" w:rsidRPr="00D508F6">
        <w:rPr>
          <w:rFonts w:cs="Arial"/>
          <w:iCs/>
        </w:rPr>
        <w:t>d</w:t>
      </w:r>
      <w:r w:rsidRPr="00D508F6">
        <w:rPr>
          <w:rFonts w:cs="Arial"/>
          <w:iCs/>
        </w:rPr>
        <w:t xml:space="preserve"> be inaccurate. </w:t>
      </w:r>
    </w:p>
    <w:p w14:paraId="632F692D" w14:textId="77777777" w:rsidR="00D508F6" w:rsidRPr="00D508F6" w:rsidRDefault="00D508F6" w:rsidP="00B33F61">
      <w:pPr>
        <w:rPr>
          <w:rFonts w:cs="Arial"/>
          <w:iCs/>
        </w:rPr>
      </w:pPr>
    </w:p>
    <w:p w14:paraId="187740D1" w14:textId="77777777" w:rsidR="000A12F4" w:rsidRPr="00D508F6" w:rsidRDefault="000A12F4" w:rsidP="000A12F4">
      <w:pPr>
        <w:pStyle w:val="Heading2"/>
      </w:pPr>
      <w:bookmarkStart w:id="74" w:name="_Toc192581626"/>
      <w:bookmarkStart w:id="75" w:name="_Toc193856128"/>
      <w:bookmarkStart w:id="76" w:name="_Toc701152751"/>
      <w:r>
        <w:t>OME Applications</w:t>
      </w:r>
      <w:bookmarkEnd w:id="74"/>
      <w:bookmarkEnd w:id="75"/>
      <w:bookmarkEnd w:id="76"/>
      <w:r>
        <w:t xml:space="preserve"> </w:t>
      </w:r>
    </w:p>
    <w:p w14:paraId="05B8CF90" w14:textId="12431ABB" w:rsidR="00F1219A" w:rsidRPr="00D508F6" w:rsidRDefault="00007538" w:rsidP="00F1219A">
      <w:pPr>
        <w:rPr>
          <w:rFonts w:cs="Arial"/>
        </w:rPr>
      </w:pPr>
      <w:r w:rsidRPr="00D508F6">
        <w:rPr>
          <w:rFonts w:cs="Arial"/>
        </w:rPr>
        <w:t xml:space="preserve">Acid-base titrations are used to determine the exact concentration of acid which in the sense of OME can be used to </w:t>
      </w:r>
      <w:r w:rsidR="00426DD7">
        <w:rPr>
          <w:rFonts w:cs="Arial"/>
        </w:rPr>
        <w:t>ensure</w:t>
      </w:r>
      <w:r w:rsidRPr="00D508F6">
        <w:rPr>
          <w:rFonts w:cs="Arial"/>
        </w:rPr>
        <w:t xml:space="preserve"> a </w:t>
      </w:r>
      <w:r w:rsidR="006832A2" w:rsidRPr="00D508F6">
        <w:rPr>
          <w:rFonts w:cs="Arial"/>
        </w:rPr>
        <w:t>high-quality</w:t>
      </w:r>
      <w:r w:rsidRPr="00D508F6">
        <w:rPr>
          <w:rFonts w:cs="Arial"/>
        </w:rPr>
        <w:t xml:space="preserve"> cure of plastic bonds in a PBX. </w:t>
      </w:r>
      <w:r w:rsidR="005F1C49">
        <w:rPr>
          <w:rFonts w:cs="Arial"/>
        </w:rPr>
        <w:t>B</w:t>
      </w:r>
      <w:r w:rsidR="00251DDF" w:rsidRPr="00D508F6">
        <w:rPr>
          <w:rFonts w:cs="Arial"/>
        </w:rPr>
        <w:t xml:space="preserve">onds in PBX are made by reacting </w:t>
      </w:r>
      <w:r w:rsidR="006832A2" w:rsidRPr="00D508F6">
        <w:rPr>
          <w:rFonts w:cs="Arial"/>
        </w:rPr>
        <w:t>isocyanate group</w:t>
      </w:r>
      <w:r w:rsidR="00251DDF" w:rsidRPr="00D508F6">
        <w:rPr>
          <w:rFonts w:cs="Arial"/>
        </w:rPr>
        <w:t>s(-NCO)</w:t>
      </w:r>
      <w:r w:rsidR="006832A2" w:rsidRPr="00D508F6">
        <w:rPr>
          <w:rFonts w:cs="Arial"/>
        </w:rPr>
        <w:t xml:space="preserve"> with hydroxyl groups</w:t>
      </w:r>
      <w:r w:rsidR="00251DDF" w:rsidRPr="00D508F6">
        <w:rPr>
          <w:rFonts w:cs="Arial"/>
        </w:rPr>
        <w:t>(-OH).</w:t>
      </w:r>
      <w:r w:rsidR="00F1219A" w:rsidRPr="00D508F6">
        <w:rPr>
          <w:rFonts w:cs="Arial"/>
        </w:rPr>
        <w:t xml:space="preserve"> </w:t>
      </w:r>
      <w:r w:rsidR="00251DDF" w:rsidRPr="00D508F6">
        <w:rPr>
          <w:rFonts w:cs="Arial"/>
        </w:rPr>
        <w:t xml:space="preserve">To improve the quality of the bond the exact concentrations are needed </w:t>
      </w:r>
      <w:r w:rsidR="005F5804">
        <w:rPr>
          <w:rFonts w:cs="Arial"/>
        </w:rPr>
        <w:t xml:space="preserve">to </w:t>
      </w:r>
      <w:r w:rsidR="00426DD7">
        <w:rPr>
          <w:rFonts w:cs="Arial"/>
        </w:rPr>
        <w:t>ensure</w:t>
      </w:r>
      <w:r w:rsidR="005F5804">
        <w:rPr>
          <w:rFonts w:cs="Arial"/>
        </w:rPr>
        <w:t xml:space="preserve"> a 1:1 ratio of hydroxyl and isocyanate </w:t>
      </w:r>
      <w:r w:rsidR="005F5804">
        <w:rPr>
          <w:rFonts w:cs="Arial"/>
        </w:rPr>
        <w:lastRenderedPageBreak/>
        <w:t xml:space="preserve">groups </w:t>
      </w:r>
      <w:r w:rsidR="00251DDF" w:rsidRPr="00D508F6">
        <w:rPr>
          <w:rFonts w:cs="Arial"/>
        </w:rPr>
        <w:t>to achieve the higher qualit</w:t>
      </w:r>
      <w:r w:rsidR="00F1219A" w:rsidRPr="00D508F6">
        <w:rPr>
          <w:rFonts w:cs="Arial"/>
        </w:rPr>
        <w:t>y</w:t>
      </w:r>
      <w:sdt>
        <w:sdtPr>
          <w:rPr>
            <w:rFonts w:cs="Arial"/>
          </w:rPr>
          <w:id w:val="825174763"/>
          <w:citation/>
        </w:sdtPr>
        <w:sdtEndPr/>
        <w:sdtContent>
          <w:r w:rsidR="00F1219A" w:rsidRPr="00D508F6">
            <w:rPr>
              <w:rFonts w:cs="Arial"/>
            </w:rPr>
            <w:fldChar w:fldCharType="begin"/>
          </w:r>
          <w:r w:rsidR="00F1219A" w:rsidRPr="00D508F6">
            <w:rPr>
              <w:rFonts w:cs="Arial"/>
            </w:rPr>
            <w:instrText xml:space="preserve"> CITATION Jav22 \l 2057 </w:instrText>
          </w:r>
          <w:r w:rsidR="00F1219A" w:rsidRPr="00D508F6">
            <w:rPr>
              <w:rFonts w:cs="Arial"/>
            </w:rPr>
            <w:fldChar w:fldCharType="separate"/>
          </w:r>
          <w:r w:rsidR="006E0C71" w:rsidRPr="00D508F6">
            <w:rPr>
              <w:rFonts w:cs="Arial"/>
              <w:noProof/>
            </w:rPr>
            <w:t xml:space="preserve"> [2]</w:t>
          </w:r>
          <w:r w:rsidR="00F1219A" w:rsidRPr="00D508F6">
            <w:rPr>
              <w:rFonts w:cs="Arial"/>
            </w:rPr>
            <w:fldChar w:fldCharType="end"/>
          </w:r>
        </w:sdtContent>
      </w:sdt>
      <w:r w:rsidR="00F1219A" w:rsidRPr="00D508F6">
        <w:rPr>
          <w:rFonts w:cs="Arial"/>
        </w:rPr>
        <w:t xml:space="preserve">. </w:t>
      </w:r>
      <w:r w:rsidR="00251DDF" w:rsidRPr="00D508F6">
        <w:rPr>
          <w:rFonts w:cs="Arial"/>
        </w:rPr>
        <w:t xml:space="preserve">An example is a </w:t>
      </w:r>
      <w:r w:rsidR="00F1219A" w:rsidRPr="00D508F6">
        <w:rPr>
          <w:rFonts w:cs="Arial"/>
        </w:rPr>
        <w:t>neutralisation</w:t>
      </w:r>
      <w:r w:rsidR="00251DDF" w:rsidRPr="00D508F6">
        <w:rPr>
          <w:rFonts w:cs="Arial"/>
        </w:rPr>
        <w:t xml:space="preserve"> reaction titration with NaOH and HCI to </w:t>
      </w:r>
      <w:r w:rsidR="00F1219A" w:rsidRPr="00D508F6">
        <w:rPr>
          <w:rFonts w:cs="Arial"/>
        </w:rPr>
        <w:t>determine</w:t>
      </w:r>
      <w:r w:rsidR="00251DDF" w:rsidRPr="00D508F6">
        <w:rPr>
          <w:rFonts w:cs="Arial"/>
        </w:rPr>
        <w:t xml:space="preserve"> the</w:t>
      </w:r>
      <w:r w:rsidR="00F1219A" w:rsidRPr="00D508F6">
        <w:rPr>
          <w:rFonts w:cs="Arial"/>
        </w:rPr>
        <w:t xml:space="preserve"> exact Molarity of the HCI. This then allows the acid to </w:t>
      </w:r>
      <w:r w:rsidR="00FA5D4F">
        <w:rPr>
          <w:rFonts w:cs="Arial"/>
        </w:rPr>
        <w:t>react</w:t>
      </w:r>
      <w:r w:rsidR="00F1219A" w:rsidRPr="00D508F6">
        <w:rPr>
          <w:rFonts w:cs="Arial"/>
        </w:rPr>
        <w:t xml:space="preserve"> with </w:t>
      </w:r>
      <w:r w:rsidR="00FA5D4F">
        <w:rPr>
          <w:rFonts w:cs="Arial"/>
        </w:rPr>
        <w:t>an</w:t>
      </w:r>
      <w:r w:rsidR="00F1219A" w:rsidRPr="00D508F6">
        <w:rPr>
          <w:rFonts w:cs="Arial"/>
        </w:rPr>
        <w:t xml:space="preserve"> excess of an amine group</w:t>
      </w:r>
      <w:r w:rsidR="005F5804">
        <w:rPr>
          <w:rFonts w:cs="Arial"/>
        </w:rPr>
        <w:t>.</w:t>
      </w:r>
      <w:r w:rsidR="00F1219A" w:rsidRPr="00D508F6">
        <w:rPr>
          <w:rFonts w:cs="Arial"/>
        </w:rPr>
        <w:t xml:space="preserve"> </w:t>
      </w:r>
      <w:r w:rsidR="005F5804">
        <w:rPr>
          <w:rFonts w:cs="Arial"/>
        </w:rPr>
        <w:t xml:space="preserve">The isocyanate is then back titrated against the exact amount of an amine group </w:t>
      </w:r>
      <w:r w:rsidR="00F1219A" w:rsidRPr="00D508F6">
        <w:rPr>
          <w:rFonts w:cs="Arial"/>
        </w:rPr>
        <w:t xml:space="preserve">to ensure that only the isocyanate groups react to </w:t>
      </w:r>
      <w:r w:rsidR="005F5804">
        <w:rPr>
          <w:rFonts w:cs="Arial"/>
        </w:rPr>
        <w:t>the</w:t>
      </w:r>
      <w:r w:rsidR="00F1219A" w:rsidRPr="00D508F6">
        <w:rPr>
          <w:rFonts w:cs="Arial"/>
        </w:rPr>
        <w:t xml:space="preserve"> </w:t>
      </w:r>
      <w:r w:rsidR="00F1219A" w:rsidRPr="00D508F6">
        <w:rPr>
          <w:rFonts w:cs="Arial"/>
          <w:iCs/>
        </w:rPr>
        <w:t>equivalence</w:t>
      </w:r>
      <w:r w:rsidR="00F1219A" w:rsidRPr="00D508F6">
        <w:rPr>
          <w:rFonts w:cs="Arial"/>
        </w:rPr>
        <w:t xml:space="preserve"> point giving </w:t>
      </w:r>
      <w:r w:rsidR="00360040">
        <w:rPr>
          <w:rFonts w:cs="Arial"/>
        </w:rPr>
        <w:t>the</w:t>
      </w:r>
      <w:r w:rsidR="005F5804">
        <w:rPr>
          <w:rFonts w:cs="Arial"/>
        </w:rPr>
        <w:t xml:space="preserve"> </w:t>
      </w:r>
      <w:r w:rsidR="00F1219A" w:rsidRPr="00D508F6">
        <w:rPr>
          <w:rFonts w:cs="Arial"/>
        </w:rPr>
        <w:t xml:space="preserve">exact </w:t>
      </w:r>
      <w:r w:rsidR="005F5804">
        <w:rPr>
          <w:rFonts w:cs="Arial"/>
        </w:rPr>
        <w:t>m</w:t>
      </w:r>
      <w:r w:rsidR="00F1219A" w:rsidRPr="00D508F6">
        <w:rPr>
          <w:rFonts w:cs="Arial"/>
        </w:rPr>
        <w:t>olarity</w:t>
      </w:r>
      <w:r w:rsidR="00360040">
        <w:rPr>
          <w:rFonts w:cs="Arial"/>
        </w:rPr>
        <w:t>. This</w:t>
      </w:r>
      <w:r w:rsidR="00F1219A" w:rsidRPr="00D508F6">
        <w:rPr>
          <w:rFonts w:cs="Arial"/>
        </w:rPr>
        <w:t xml:space="preserve"> </w:t>
      </w:r>
      <w:r w:rsidR="00360040">
        <w:rPr>
          <w:rFonts w:cs="Arial"/>
        </w:rPr>
        <w:t>concentration e</w:t>
      </w:r>
      <w:r w:rsidR="00F1219A" w:rsidRPr="00D508F6">
        <w:rPr>
          <w:rFonts w:cs="Arial"/>
        </w:rPr>
        <w:t>nsure</w:t>
      </w:r>
      <w:r w:rsidR="005F5804">
        <w:rPr>
          <w:rFonts w:cs="Arial"/>
        </w:rPr>
        <w:t>s</w:t>
      </w:r>
      <w:r w:rsidR="00F1219A" w:rsidRPr="00D508F6">
        <w:rPr>
          <w:rFonts w:cs="Arial"/>
        </w:rPr>
        <w:t xml:space="preserve"> the mol ratio between NCO groups and OH groups are 1:1. This 1:1 ratio ensure</w:t>
      </w:r>
      <w:r w:rsidR="00360040">
        <w:rPr>
          <w:rFonts w:cs="Arial"/>
        </w:rPr>
        <w:t>s</w:t>
      </w:r>
      <w:r w:rsidR="00F1219A" w:rsidRPr="00D508F6">
        <w:rPr>
          <w:rFonts w:cs="Arial"/>
        </w:rPr>
        <w:t xml:space="preserve"> a high-quality plastic bond which helps to keep the PBX stable and insensitive</w:t>
      </w:r>
      <w:r w:rsidR="005F5804">
        <w:rPr>
          <w:rFonts w:cs="Arial"/>
        </w:rPr>
        <w:t xml:space="preserve"> while in development and storage</w:t>
      </w:r>
      <w:r w:rsidR="00F1219A" w:rsidRPr="00D508F6">
        <w:rPr>
          <w:rFonts w:cs="Arial"/>
        </w:rPr>
        <w:t>.</w:t>
      </w:r>
    </w:p>
    <w:p w14:paraId="1DFF868E" w14:textId="563DCEDF" w:rsidR="000A12F4" w:rsidRPr="00D508F6" w:rsidRDefault="000A12F4" w:rsidP="00F1219A">
      <w:pPr>
        <w:pStyle w:val="Heading2"/>
      </w:pPr>
      <w:bookmarkStart w:id="77" w:name="_Toc192581627"/>
      <w:bookmarkStart w:id="78" w:name="_Toc193856129"/>
      <w:bookmarkStart w:id="79" w:name="_Toc769044374"/>
      <w:r>
        <w:t>Limitations and Errors</w:t>
      </w:r>
      <w:bookmarkEnd w:id="77"/>
      <w:bookmarkEnd w:id="78"/>
      <w:bookmarkEnd w:id="79"/>
      <w:r>
        <w:t xml:space="preserve"> </w:t>
      </w:r>
    </w:p>
    <w:p w14:paraId="30F80850" w14:textId="5B9BB49B" w:rsidR="000A12F4" w:rsidRPr="00D508F6" w:rsidRDefault="006E0C71" w:rsidP="000A12F4">
      <w:pPr>
        <w:rPr>
          <w:rFonts w:cs="Arial"/>
        </w:rPr>
      </w:pPr>
      <w:r w:rsidRPr="00D508F6">
        <w:rPr>
          <w:rFonts w:cs="Arial"/>
        </w:rPr>
        <w:t xml:space="preserve">The key limitation of acid-base titrations is that there are inaccuracies </w:t>
      </w:r>
      <w:r w:rsidR="00BC0C96">
        <w:rPr>
          <w:rFonts w:cs="Arial"/>
        </w:rPr>
        <w:t>concerning</w:t>
      </w:r>
      <w:r w:rsidRPr="00D508F6">
        <w:rPr>
          <w:rFonts w:cs="Arial"/>
        </w:rPr>
        <w:t xml:space="preserve"> the endpoint. These inaccuracies come down to a human eye trying to perform the job of a </w:t>
      </w:r>
      <w:r w:rsidR="00BC0C96">
        <w:rPr>
          <w:rFonts w:cs="Arial"/>
        </w:rPr>
        <w:t>spectrometer,</w:t>
      </w:r>
      <w:r w:rsidRPr="00D508F6">
        <w:rPr>
          <w:rFonts w:cs="Arial"/>
        </w:rPr>
        <w:t xml:space="preserve"> </w:t>
      </w:r>
      <w:r w:rsidR="00BC0C96">
        <w:rPr>
          <w:rFonts w:cs="Arial"/>
        </w:rPr>
        <w:t>while</w:t>
      </w:r>
      <w:r w:rsidRPr="00D508F6">
        <w:rPr>
          <w:rFonts w:cs="Arial"/>
        </w:rPr>
        <w:t xml:space="preserve"> using a white backdrop to try and highlight the colour changes. There is </w:t>
      </w:r>
      <w:r w:rsidR="00BC0C96">
        <w:rPr>
          <w:rFonts w:cs="Arial"/>
        </w:rPr>
        <w:t>a similar</w:t>
      </w:r>
      <w:r w:rsidRPr="00D508F6">
        <w:rPr>
          <w:rFonts w:cs="Arial"/>
        </w:rPr>
        <w:t xml:space="preserve"> problem </w:t>
      </w:r>
      <w:r w:rsidR="00735F89">
        <w:rPr>
          <w:rFonts w:cs="Arial"/>
        </w:rPr>
        <w:t>when reading the burette</w:t>
      </w:r>
      <w:r w:rsidR="00BC0C96">
        <w:rPr>
          <w:rFonts w:cs="Arial"/>
        </w:rPr>
        <w:t xml:space="preserve"> – </w:t>
      </w:r>
      <w:r w:rsidRPr="00D508F6">
        <w:rPr>
          <w:rFonts w:cs="Arial"/>
        </w:rPr>
        <w:t>a parallax error can occur when trying to read the bottom of a meniscus when not at eye level. This limit can be reduced by weighing out the titrant while inside the burette</w:t>
      </w:r>
      <w:r w:rsidR="00FA5D4F">
        <w:rPr>
          <w:rFonts w:cs="Arial"/>
        </w:rPr>
        <w:t>,</w:t>
      </w:r>
      <w:r w:rsidRPr="00D508F6">
        <w:rPr>
          <w:rFonts w:cs="Arial"/>
        </w:rPr>
        <w:t xml:space="preserve"> which takes out</w:t>
      </w:r>
      <w:r w:rsidR="00BC0C96">
        <w:rPr>
          <w:rFonts w:cs="Arial"/>
        </w:rPr>
        <w:t xml:space="preserve"> the</w:t>
      </w:r>
      <w:r w:rsidRPr="00D508F6">
        <w:rPr>
          <w:rFonts w:cs="Arial"/>
        </w:rPr>
        <w:t xml:space="preserve"> human error causing inaccuracies</w:t>
      </w:r>
      <w:r w:rsidR="00633DF3">
        <w:rPr>
          <w:rFonts w:cs="Arial"/>
        </w:rPr>
        <w:t xml:space="preserve"> and can make measurement of the mass</w:t>
      </w:r>
      <w:r w:rsidR="00BC0C96">
        <w:rPr>
          <w:rFonts w:cs="Arial"/>
        </w:rPr>
        <w:t xml:space="preserve"> or </w:t>
      </w:r>
      <w:r w:rsidR="00633DF3">
        <w:rPr>
          <w:rFonts w:cs="Arial"/>
        </w:rPr>
        <w:t>volume easier</w:t>
      </w:r>
      <w:r w:rsidRPr="00D508F6">
        <w:rPr>
          <w:rFonts w:cs="Arial"/>
        </w:rPr>
        <w:t>.</w:t>
      </w:r>
    </w:p>
    <w:p w14:paraId="4EB29226" w14:textId="339D99D7" w:rsidR="000A12F4" w:rsidRPr="00D508F6" w:rsidRDefault="006E0C71" w:rsidP="006E0C71">
      <w:pPr>
        <w:spacing w:before="0" w:after="200" w:line="276" w:lineRule="auto"/>
        <w:jc w:val="left"/>
        <w:rPr>
          <w:rFonts w:cs="Arial"/>
        </w:rPr>
      </w:pPr>
      <w:r w:rsidRPr="00D508F6">
        <w:rPr>
          <w:rFonts w:cs="Arial"/>
        </w:rPr>
        <w:br w:type="page"/>
      </w:r>
    </w:p>
    <w:p w14:paraId="2738A84A" w14:textId="77777777" w:rsidR="000A12F4" w:rsidRPr="00D508F6" w:rsidRDefault="000A12F4" w:rsidP="000A12F4">
      <w:pPr>
        <w:pStyle w:val="Heading1"/>
      </w:pPr>
      <w:bookmarkStart w:id="80" w:name="_Toc290554239"/>
      <w:bookmarkStart w:id="81" w:name="_Toc299621204"/>
      <w:bookmarkStart w:id="82" w:name="_Toc299631429"/>
      <w:bookmarkStart w:id="83" w:name="_Toc299631491"/>
      <w:bookmarkStart w:id="84" w:name="_Toc299631581"/>
      <w:bookmarkStart w:id="85" w:name="_Toc299631657"/>
      <w:bookmarkStart w:id="86" w:name="_Toc192581628"/>
      <w:bookmarkStart w:id="87" w:name="_Toc193856130"/>
      <w:bookmarkStart w:id="88" w:name="_Toc1388754884"/>
      <w:r>
        <w:lastRenderedPageBreak/>
        <w:t>C</w:t>
      </w:r>
      <w:bookmarkEnd w:id="80"/>
      <w:bookmarkEnd w:id="81"/>
      <w:bookmarkEnd w:id="82"/>
      <w:bookmarkEnd w:id="83"/>
      <w:bookmarkEnd w:id="84"/>
      <w:bookmarkEnd w:id="85"/>
      <w:r>
        <w:t>onclusions</w:t>
      </w:r>
      <w:bookmarkEnd w:id="86"/>
      <w:bookmarkEnd w:id="87"/>
      <w:bookmarkEnd w:id="88"/>
    </w:p>
    <w:p w14:paraId="439CD61B" w14:textId="77777777" w:rsidR="000A12F4" w:rsidRDefault="000A12F4" w:rsidP="000A12F4">
      <w:pPr>
        <w:pStyle w:val="Heading2"/>
      </w:pPr>
      <w:bookmarkStart w:id="89" w:name="_Toc192581629"/>
      <w:bookmarkStart w:id="90" w:name="_Toc193856131"/>
      <w:bookmarkStart w:id="91" w:name="_Toc1414768211"/>
      <w:r>
        <w:t>Summary</w:t>
      </w:r>
      <w:bookmarkEnd w:id="89"/>
      <w:bookmarkEnd w:id="90"/>
      <w:bookmarkEnd w:id="91"/>
    </w:p>
    <w:p w14:paraId="46BC3279" w14:textId="2B48C52E" w:rsidR="000C5C44" w:rsidRDefault="00C459E8" w:rsidP="0085543F">
      <w:r>
        <w:t>To conclude</w:t>
      </w:r>
      <w:r w:rsidR="0041219A">
        <w:t>,</w:t>
      </w:r>
      <w:r>
        <w:t xml:space="preserve"> the main findings do support the hypothesis state</w:t>
      </w:r>
      <w:r w:rsidR="0041219A">
        <w:t>d</w:t>
      </w:r>
      <w:r>
        <w:t xml:space="preserve"> in section 1. This claim is supported through the analysis of the experimental data collected during the experiment</w:t>
      </w:r>
      <w:r w:rsidR="0085543F">
        <w:t>. The acid was neutralised by the base</w:t>
      </w:r>
      <w:r w:rsidR="0041219A">
        <w:t>,</w:t>
      </w:r>
      <w:r w:rsidR="0085543F">
        <w:t xml:space="preserve"> as seen in the ionic equation (Equation 2)</w:t>
      </w:r>
      <w:r w:rsidR="00FA5D4F">
        <w:t>,</w:t>
      </w:r>
      <w:r w:rsidR="0085543F">
        <w:t xml:space="preserve"> as the indicator was used to show the endpoint of the reaction. </w:t>
      </w:r>
    </w:p>
    <w:p w14:paraId="595B7DC3" w14:textId="0A40AA22" w:rsidR="000C5C44" w:rsidRDefault="000C5C44" w:rsidP="000C5C44">
      <w:pPr>
        <w:pStyle w:val="Heading2"/>
      </w:pPr>
      <w:bookmarkStart w:id="92" w:name="_Toc193856132"/>
      <w:bookmarkStart w:id="93" w:name="_Toc1020431016"/>
      <w:r>
        <w:t>Future Research</w:t>
      </w:r>
      <w:bookmarkEnd w:id="92"/>
      <w:bookmarkEnd w:id="93"/>
    </w:p>
    <w:p w14:paraId="7BA851A3" w14:textId="506D50E6" w:rsidR="0085543F" w:rsidRDefault="0085543F" w:rsidP="0085543F">
      <w:r>
        <w:t xml:space="preserve">To further </w:t>
      </w:r>
      <w:r w:rsidR="0041219A">
        <w:t xml:space="preserve">help the </w:t>
      </w:r>
      <w:r>
        <w:t>research</w:t>
      </w:r>
      <w:r w:rsidR="0041219A">
        <w:t xml:space="preserve"> of acid-base titration,</w:t>
      </w:r>
      <w:r>
        <w:t xml:space="preserve"> the use of a p</w:t>
      </w:r>
      <w:r w:rsidR="0041219A">
        <w:t>H</w:t>
      </w:r>
      <w:r>
        <w:t xml:space="preserve"> sensor would allow the students to plot a titration graph</w:t>
      </w:r>
      <w:r w:rsidR="0041219A">
        <w:t>,</w:t>
      </w:r>
      <w:r>
        <w:t xml:space="preserve"> which helps to show </w:t>
      </w:r>
      <w:r w:rsidR="00FA5D4F">
        <w:t xml:space="preserve">the </w:t>
      </w:r>
      <w:r>
        <w:t>rate of change in p</w:t>
      </w:r>
      <w:r w:rsidR="0041219A">
        <w:t>H</w:t>
      </w:r>
      <w:r>
        <w:t xml:space="preserve"> leading up to, during, and after the </w:t>
      </w:r>
      <w:r w:rsidRPr="00D508F6">
        <w:rPr>
          <w:rFonts w:cs="Arial"/>
          <w:iCs/>
        </w:rPr>
        <w:t>equivalence point</w:t>
      </w:r>
      <w:r>
        <w:t>. This would allow the students to visualise the change mentally and visually</w:t>
      </w:r>
      <w:r w:rsidR="0041219A">
        <w:t>,</w:t>
      </w:r>
      <w:r>
        <w:t xml:space="preserve"> with </w:t>
      </w:r>
      <w:r w:rsidR="00FA5D4F">
        <w:t xml:space="preserve">the </w:t>
      </w:r>
      <w:r>
        <w:t>use of both a p</w:t>
      </w:r>
      <w:r w:rsidR="0041219A">
        <w:t>H</w:t>
      </w:r>
      <w:r>
        <w:t xml:space="preserve"> sensor and indicator. A drawback of this is a </w:t>
      </w:r>
      <w:r w:rsidR="000C5C44">
        <w:t>potential</w:t>
      </w:r>
      <w:r>
        <w:t xml:space="preserve"> contamination of the unknown solute</w:t>
      </w:r>
      <w:r w:rsidR="0041219A">
        <w:t>,</w:t>
      </w:r>
      <w:r>
        <w:t xml:space="preserve"> as multiple </w:t>
      </w:r>
      <w:r w:rsidR="00C819EF">
        <w:t>tests</w:t>
      </w:r>
      <w:r>
        <w:t xml:space="preserve"> with the same sensor could cause this impurity</w:t>
      </w:r>
      <w:r w:rsidR="00C819EF">
        <w:t>.</w:t>
      </w:r>
      <w:r>
        <w:br w:type="page"/>
      </w:r>
    </w:p>
    <w:p w14:paraId="25A4D960" w14:textId="77777777" w:rsidR="000A12F4" w:rsidRPr="0085543F" w:rsidRDefault="000A12F4" w:rsidP="0085543F">
      <w:pPr>
        <w:spacing w:before="0" w:after="200" w:line="276" w:lineRule="auto"/>
        <w:jc w:val="left"/>
      </w:pPr>
    </w:p>
    <w:bookmarkStart w:id="94" w:name="_Toc192581630" w:displacedByCustomXml="next"/>
    <w:bookmarkStart w:id="95" w:name="_Toc193856133" w:displacedByCustomXml="next"/>
    <w:bookmarkStart w:id="96" w:name="_Toc591212937" w:displacedByCustomXml="next"/>
    <w:sdt>
      <w:sdtPr>
        <w:rPr>
          <w:rFonts w:cs="Times New Roman"/>
          <w:b w:val="0"/>
          <w:bCs w:val="0"/>
          <w:kern w:val="0"/>
          <w:sz w:val="24"/>
          <w:szCs w:val="24"/>
        </w:rPr>
        <w:id w:val="470639593"/>
        <w:docPartObj>
          <w:docPartGallery w:val="Bibliographies"/>
          <w:docPartUnique/>
        </w:docPartObj>
      </w:sdtPr>
      <w:sdtEndPr/>
      <w:sdtContent>
        <w:p w14:paraId="0350E19D" w14:textId="77777777" w:rsidR="000A12F4" w:rsidRPr="00D508F6" w:rsidRDefault="000A12F4" w:rsidP="000A12F4">
          <w:pPr>
            <w:pStyle w:val="Heading1"/>
          </w:pPr>
          <w:r>
            <w:t>References</w:t>
          </w:r>
          <w:bookmarkEnd w:id="96"/>
          <w:bookmarkEnd w:id="95"/>
          <w:bookmarkEnd w:id="94"/>
        </w:p>
        <w:sdt>
          <w:sdtPr>
            <w:rPr>
              <w:rFonts w:cs="Arial"/>
            </w:rPr>
            <w:id w:val="-573587230"/>
            <w:bibliography/>
          </w:sdtPr>
          <w:sdtEndPr/>
          <w:sdtContent>
            <w:p w14:paraId="6E138B33" w14:textId="77777777" w:rsidR="00A66ADE" w:rsidRDefault="000A12F4" w:rsidP="000A12F4">
              <w:pPr>
                <w:rPr>
                  <w:rFonts w:asciiTheme="minorHAnsi" w:eastAsiaTheme="minorHAnsi" w:hAnsiTheme="minorHAnsi" w:cstheme="minorBidi"/>
                  <w:noProof/>
                  <w:sz w:val="22"/>
                  <w:szCs w:val="22"/>
                </w:rPr>
              </w:pPr>
              <w:r w:rsidRPr="00D508F6">
                <w:rPr>
                  <w:rFonts w:cs="Arial"/>
                </w:rPr>
                <w:fldChar w:fldCharType="begin"/>
              </w:r>
              <w:r w:rsidRPr="00D508F6">
                <w:rPr>
                  <w:rFonts w:cs="Arial"/>
                </w:rPr>
                <w:instrText>BIBLIOGRAPHY</w:instrText>
              </w:r>
              <w:r w:rsidRPr="00D508F6">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A66ADE" w14:paraId="7DD7AF37" w14:textId="77777777">
                <w:trPr>
                  <w:divId w:val="1909072260"/>
                  <w:tblCellSpacing w:w="15" w:type="dxa"/>
                </w:trPr>
                <w:tc>
                  <w:tcPr>
                    <w:tcW w:w="50" w:type="pct"/>
                    <w:hideMark/>
                  </w:tcPr>
                  <w:p w14:paraId="52856622" w14:textId="7D096FD0" w:rsidR="00A66ADE" w:rsidRDefault="00A66ADE">
                    <w:pPr>
                      <w:pStyle w:val="Bibliography"/>
                      <w:rPr>
                        <w:noProof/>
                      </w:rPr>
                    </w:pPr>
                    <w:r>
                      <w:rPr>
                        <w:noProof/>
                      </w:rPr>
                      <w:t xml:space="preserve">[1] </w:t>
                    </w:r>
                  </w:p>
                </w:tc>
                <w:tc>
                  <w:tcPr>
                    <w:tcW w:w="0" w:type="auto"/>
                    <w:hideMark/>
                  </w:tcPr>
                  <w:p w14:paraId="62AC0F66" w14:textId="6B146A85" w:rsidR="00A66ADE" w:rsidRDefault="00A66ADE">
                    <w:pPr>
                      <w:pStyle w:val="Bibliography"/>
                      <w:rPr>
                        <w:noProof/>
                      </w:rPr>
                    </w:pPr>
                    <w:r>
                      <w:rPr>
                        <w:noProof/>
                      </w:rPr>
                      <w:t xml:space="preserve">D. Pierre, “Acid-Base Titration,” </w:t>
                    </w:r>
                    <w:r>
                      <w:rPr>
                        <w:i/>
                        <w:iCs/>
                        <w:noProof/>
                      </w:rPr>
                      <w:t>Undergraduate Journal of Mathematical Modeling: One + Two</w:t>
                    </w:r>
                    <w:r w:rsidR="00FA5D4F">
                      <w:rPr>
                        <w:i/>
                        <w:iCs/>
                        <w:noProof/>
                      </w:rPr>
                      <w:t>:</w:t>
                    </w:r>
                    <w:r>
                      <w:rPr>
                        <w:i/>
                        <w:iCs/>
                        <w:noProof/>
                      </w:rPr>
                      <w:t xml:space="preserve"> </w:t>
                    </w:r>
                    <w:r>
                      <w:rPr>
                        <w:noProof/>
                      </w:rPr>
                      <w:t xml:space="preserve">vol. 10, no. 1, 2019. </w:t>
                    </w:r>
                  </w:p>
                </w:tc>
              </w:tr>
              <w:tr w:rsidR="00A66ADE" w14:paraId="5AFEF59B" w14:textId="77777777">
                <w:trPr>
                  <w:divId w:val="1909072260"/>
                  <w:tblCellSpacing w:w="15" w:type="dxa"/>
                </w:trPr>
                <w:tc>
                  <w:tcPr>
                    <w:tcW w:w="50" w:type="pct"/>
                    <w:hideMark/>
                  </w:tcPr>
                  <w:p w14:paraId="5669D826" w14:textId="77777777" w:rsidR="00A66ADE" w:rsidRDefault="00A66ADE">
                    <w:pPr>
                      <w:pStyle w:val="Bibliography"/>
                      <w:rPr>
                        <w:noProof/>
                      </w:rPr>
                    </w:pPr>
                    <w:r>
                      <w:rPr>
                        <w:noProof/>
                      </w:rPr>
                      <w:t xml:space="preserve">[2] </w:t>
                    </w:r>
                  </w:p>
                </w:tc>
                <w:tc>
                  <w:tcPr>
                    <w:tcW w:w="0" w:type="auto"/>
                    <w:hideMark/>
                  </w:tcPr>
                  <w:p w14:paraId="35961DB8" w14:textId="77777777" w:rsidR="00A66ADE" w:rsidRDefault="00A66ADE">
                    <w:pPr>
                      <w:pStyle w:val="Bibliography"/>
                      <w:rPr>
                        <w:noProof/>
                      </w:rPr>
                    </w:pPr>
                    <w:r>
                      <w:rPr>
                        <w:noProof/>
                      </w:rPr>
                      <w:t xml:space="preserve">P. G. R. L. M. S. M. J. C. N. D. Javier Carlos Quagliano Amado, “Properties of Hydroxyl-Terminal Polybutadiene (HTPB) and Its Use as a Liner and Binder for Composite Propellants: A Review of Recent Advances,” </w:t>
                    </w:r>
                    <w:r>
                      <w:rPr>
                        <w:i/>
                        <w:iCs/>
                        <w:noProof/>
                      </w:rPr>
                      <w:t xml:space="preserve">Propellant, Explosives, Pryotechnics, </w:t>
                    </w:r>
                    <w:r>
                      <w:rPr>
                        <w:noProof/>
                      </w:rPr>
                      <w:t xml:space="preserve">vol. 47, no. 5, 2022. </w:t>
                    </w:r>
                  </w:p>
                </w:tc>
              </w:tr>
            </w:tbl>
            <w:p w14:paraId="02212C61" w14:textId="77777777" w:rsidR="00A66ADE" w:rsidRDefault="00A66ADE">
              <w:pPr>
                <w:divId w:val="1909072260"/>
                <w:rPr>
                  <w:noProof/>
                </w:rPr>
              </w:pPr>
            </w:p>
            <w:p w14:paraId="4F04018D" w14:textId="77777777" w:rsidR="000A12F4" w:rsidRPr="00D508F6" w:rsidRDefault="000A12F4" w:rsidP="000A12F4">
              <w:pPr>
                <w:rPr>
                  <w:rFonts w:cs="Arial"/>
                </w:rPr>
              </w:pPr>
              <w:r w:rsidRPr="00D508F6">
                <w:rPr>
                  <w:rFonts w:cs="Arial"/>
                  <w:b/>
                  <w:bCs/>
                </w:rPr>
                <w:fldChar w:fldCharType="end"/>
              </w:r>
            </w:p>
          </w:sdtContent>
        </w:sdt>
      </w:sdtContent>
    </w:sdt>
    <w:p w14:paraId="67BC5151" w14:textId="77777777" w:rsidR="000A12F4" w:rsidRPr="00D508F6" w:rsidRDefault="000A12F4" w:rsidP="000A12F4">
      <w:pPr>
        <w:pStyle w:val="Heading1nonumber"/>
        <w:sectPr w:rsidR="000A12F4" w:rsidRPr="00D508F6" w:rsidSect="000A12F4">
          <w:headerReference w:type="even" r:id="rId20"/>
          <w:headerReference w:type="default" r:id="rId21"/>
          <w:footerReference w:type="even" r:id="rId22"/>
          <w:footerReference w:type="default" r:id="rId23"/>
          <w:headerReference w:type="first" r:id="rId24"/>
          <w:footerReference w:type="first" r:id="rId25"/>
          <w:pgSz w:w="11906" w:h="16838" w:code="9"/>
          <w:pgMar w:top="1701" w:right="1701" w:bottom="1701" w:left="1701" w:header="709" w:footer="851" w:gutter="0"/>
          <w:cols w:space="708"/>
          <w:docGrid w:linePitch="360"/>
        </w:sectPr>
      </w:pPr>
      <w:bookmarkStart w:id="97" w:name="_Toc51833420"/>
    </w:p>
    <w:p w14:paraId="3E887B20" w14:textId="77777777" w:rsidR="000A12F4" w:rsidRPr="00D508F6" w:rsidRDefault="000A12F4" w:rsidP="000A12F4">
      <w:pPr>
        <w:pStyle w:val="Heading1"/>
      </w:pPr>
      <w:bookmarkStart w:id="98" w:name="_Toc290554258"/>
      <w:bookmarkStart w:id="99" w:name="_Toc299621223"/>
      <w:bookmarkStart w:id="100" w:name="_Toc299631448"/>
      <w:bookmarkStart w:id="101" w:name="_Toc299631510"/>
      <w:bookmarkStart w:id="102" w:name="_Toc299631600"/>
      <w:bookmarkStart w:id="103" w:name="_Toc299631676"/>
      <w:bookmarkStart w:id="104" w:name="_Toc192581631"/>
      <w:bookmarkStart w:id="105" w:name="_Toc193856134"/>
      <w:bookmarkStart w:id="106" w:name="_Toc95595632"/>
      <w:bookmarkEnd w:id="97"/>
      <w:r>
        <w:lastRenderedPageBreak/>
        <w:t>Appendices</w:t>
      </w:r>
      <w:bookmarkEnd w:id="98"/>
      <w:bookmarkEnd w:id="99"/>
      <w:bookmarkEnd w:id="100"/>
      <w:bookmarkEnd w:id="101"/>
      <w:bookmarkEnd w:id="102"/>
      <w:bookmarkEnd w:id="103"/>
      <w:bookmarkEnd w:id="104"/>
      <w:bookmarkEnd w:id="105"/>
      <w:bookmarkEnd w:id="106"/>
    </w:p>
    <w:p w14:paraId="14E84748" w14:textId="77777777" w:rsidR="000A12F4" w:rsidRPr="00D508F6" w:rsidRDefault="000A12F4" w:rsidP="000A12F4">
      <w:pPr>
        <w:pStyle w:val="Heading7"/>
        <w:rPr>
          <w:rFonts w:cs="Arial"/>
        </w:rPr>
      </w:pPr>
      <w:bookmarkStart w:id="107" w:name="_Toc192581632"/>
      <w:bookmarkStart w:id="108" w:name="_Toc193856135"/>
      <w:r w:rsidRPr="00D508F6">
        <w:rPr>
          <w:rFonts w:cs="Arial"/>
        </w:rPr>
        <w:t>Materials and Methods</w:t>
      </w:r>
      <w:bookmarkEnd w:id="107"/>
      <w:bookmarkEnd w:id="108"/>
    </w:p>
    <w:p w14:paraId="2E0341AA" w14:textId="77777777" w:rsidR="000A12F4" w:rsidRPr="00D508F6" w:rsidRDefault="000A12F4" w:rsidP="000A12F4">
      <w:pPr>
        <w:pStyle w:val="Heading8"/>
        <w:rPr>
          <w:rFonts w:cs="Arial"/>
        </w:rPr>
      </w:pPr>
      <w:r w:rsidRPr="00D508F6">
        <w:rPr>
          <w:rFonts w:cs="Arial"/>
        </w:rPr>
        <w:t>Lab tools and supplies</w:t>
      </w:r>
    </w:p>
    <w:p w14:paraId="2574508F" w14:textId="39FA57B7" w:rsidR="00D508F6" w:rsidRPr="00D508F6" w:rsidRDefault="00D508F6" w:rsidP="00D508F6">
      <w:pPr>
        <w:pStyle w:val="Heading9"/>
      </w:pPr>
      <w:r w:rsidRPr="00D508F6">
        <w:t>Chemicals</w:t>
      </w:r>
    </w:p>
    <w:p w14:paraId="5925D21E" w14:textId="4818161E" w:rsidR="00D508F6" w:rsidRPr="00D508F6" w:rsidRDefault="00D508F6" w:rsidP="00D508F6">
      <w:pPr>
        <w:pStyle w:val="ListParagraph"/>
        <w:numPr>
          <w:ilvl w:val="0"/>
          <w:numId w:val="40"/>
        </w:numPr>
        <w:adjustRightInd w:val="0"/>
        <w:snapToGrid w:val="0"/>
        <w:spacing w:before="0" w:after="120"/>
        <w:jc w:val="left"/>
        <w:rPr>
          <w:rFonts w:cs="Arial"/>
          <w:bCs/>
          <w:sz w:val="22"/>
          <w:szCs w:val="22"/>
        </w:rPr>
      </w:pPr>
      <w:r w:rsidRPr="00D508F6">
        <w:rPr>
          <w:rFonts w:cs="Arial"/>
          <w:bCs/>
        </w:rPr>
        <w:t xml:space="preserve">100 mL of </w:t>
      </w:r>
      <w:r w:rsidRPr="00D508F6">
        <w:rPr>
          <w:rFonts w:cs="Arial"/>
          <w:b/>
          <w:bCs/>
        </w:rPr>
        <w:t>standard</w:t>
      </w:r>
      <w:r w:rsidRPr="00D508F6">
        <w:rPr>
          <w:rFonts w:cs="Arial"/>
          <w:bCs/>
        </w:rPr>
        <w:t xml:space="preserve"> NaOH solution, </w:t>
      </w:r>
      <w:r w:rsidRPr="00D508F6">
        <w:rPr>
          <w:rFonts w:cs="Arial"/>
          <w:b/>
        </w:rPr>
        <w:t>M</w:t>
      </w:r>
      <w:r w:rsidRPr="00D508F6">
        <w:rPr>
          <w:rFonts w:cs="Arial"/>
          <w:b/>
          <w:vertAlign w:val="subscript"/>
        </w:rPr>
        <w:t>B</w:t>
      </w:r>
      <w:r w:rsidRPr="00D508F6">
        <w:rPr>
          <w:rFonts w:cs="Arial"/>
          <w:b/>
        </w:rPr>
        <w:t xml:space="preserve"> = 0.09977 mol/L</w:t>
      </w:r>
      <w:r w:rsidRPr="00D508F6">
        <w:rPr>
          <w:rFonts w:cs="Arial"/>
          <w:bCs/>
        </w:rPr>
        <w:t xml:space="preserve"> in a labelled beaker </w:t>
      </w:r>
    </w:p>
    <w:p w14:paraId="1AFA9E2B" w14:textId="504E8699" w:rsidR="00D508F6" w:rsidRPr="00D508F6" w:rsidRDefault="00D508F6" w:rsidP="00D508F6">
      <w:pPr>
        <w:pStyle w:val="ListParagraph"/>
        <w:numPr>
          <w:ilvl w:val="0"/>
          <w:numId w:val="40"/>
        </w:numPr>
        <w:adjustRightInd w:val="0"/>
        <w:snapToGrid w:val="0"/>
        <w:spacing w:before="0" w:after="120"/>
        <w:jc w:val="left"/>
        <w:rPr>
          <w:rFonts w:cs="Arial"/>
          <w:bCs/>
        </w:rPr>
      </w:pPr>
      <w:r w:rsidRPr="00D508F6">
        <w:rPr>
          <w:rFonts w:cs="Arial"/>
          <w:bCs/>
        </w:rPr>
        <w:t xml:space="preserve">100 mL HCl solution with an unknown concentration in a labelled beaker </w:t>
      </w:r>
    </w:p>
    <w:p w14:paraId="1B92A639" w14:textId="77777777" w:rsidR="00D508F6" w:rsidRPr="00D508F6" w:rsidRDefault="00D508F6" w:rsidP="00D508F6">
      <w:pPr>
        <w:pStyle w:val="ListParagraph"/>
        <w:numPr>
          <w:ilvl w:val="0"/>
          <w:numId w:val="40"/>
        </w:numPr>
        <w:adjustRightInd w:val="0"/>
        <w:snapToGrid w:val="0"/>
        <w:spacing w:before="0" w:after="120"/>
        <w:jc w:val="left"/>
        <w:rPr>
          <w:rFonts w:cs="Arial"/>
          <w:bCs/>
        </w:rPr>
      </w:pPr>
      <w:r w:rsidRPr="00D508F6">
        <w:rPr>
          <w:rFonts w:cs="Arial"/>
          <w:bCs/>
        </w:rPr>
        <w:t>Phenolphthalein indicator (colourless in acidic solution, pink in basic solution)</w:t>
      </w:r>
    </w:p>
    <w:p w14:paraId="3107F992" w14:textId="77777777" w:rsidR="00D508F6" w:rsidRPr="00D508F6" w:rsidRDefault="00D508F6" w:rsidP="00D508F6">
      <w:pPr>
        <w:rPr>
          <w:rFonts w:cs="Arial"/>
        </w:rPr>
      </w:pPr>
    </w:p>
    <w:p w14:paraId="03132300" w14:textId="7050779C" w:rsidR="00D508F6" w:rsidRPr="00D508F6" w:rsidRDefault="00D508F6" w:rsidP="00D508F6">
      <w:pPr>
        <w:pStyle w:val="Heading9"/>
      </w:pPr>
      <w:r w:rsidRPr="00D508F6">
        <w:t>Equipment</w:t>
      </w:r>
    </w:p>
    <w:p w14:paraId="0478CDBA" w14:textId="61AB0978" w:rsidR="00D508F6" w:rsidRPr="00D508F6" w:rsidRDefault="00D508F6" w:rsidP="00D508F6">
      <w:pPr>
        <w:pStyle w:val="ListParagraph"/>
        <w:numPr>
          <w:ilvl w:val="0"/>
          <w:numId w:val="39"/>
        </w:numPr>
        <w:adjustRightInd w:val="0"/>
        <w:snapToGrid w:val="0"/>
        <w:spacing w:before="0" w:after="120"/>
        <w:jc w:val="left"/>
        <w:rPr>
          <w:rFonts w:cs="Arial"/>
          <w:sz w:val="22"/>
          <w:szCs w:val="22"/>
        </w:rPr>
      </w:pPr>
      <w:r w:rsidRPr="00D508F6">
        <w:rPr>
          <w:rFonts w:cs="Arial"/>
        </w:rPr>
        <w:t xml:space="preserve">1x Burette, 50 mL attached to a burette stand with </w:t>
      </w:r>
      <w:r w:rsidR="005F1C49" w:rsidRPr="00D508F6">
        <w:rPr>
          <w:rFonts w:cs="Arial"/>
        </w:rPr>
        <w:t>clamp.</w:t>
      </w:r>
    </w:p>
    <w:p w14:paraId="2978FC76" w14:textId="7C588C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 xml:space="preserve">1x Pipette, 10 </w:t>
      </w:r>
      <w:r w:rsidR="005F1C49" w:rsidRPr="00D508F6">
        <w:rPr>
          <w:rFonts w:cs="Arial"/>
        </w:rPr>
        <w:t>mL,</w:t>
      </w:r>
      <w:r w:rsidRPr="00D508F6">
        <w:rPr>
          <w:rFonts w:cs="Arial"/>
        </w:rPr>
        <w:t xml:space="preserve"> OR 5 mL, with pipette filler</w:t>
      </w:r>
    </w:p>
    <w:p w14:paraId="2F821882" w14:textId="1D0414CD"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3x Erlenmeyer (conical) flasks, 100 mL</w:t>
      </w:r>
    </w:p>
    <w:p w14:paraId="6381D509" w14:textId="6285BEC0"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 xml:space="preserve">1x Small funnel to fill the </w:t>
      </w:r>
      <w:r w:rsidR="005F1C49" w:rsidRPr="00D508F6">
        <w:rPr>
          <w:rFonts w:cs="Arial"/>
        </w:rPr>
        <w:t>burette.</w:t>
      </w:r>
    </w:p>
    <w:p w14:paraId="06D6ADAA"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Plastic pipette</w:t>
      </w:r>
    </w:p>
    <w:p w14:paraId="74D0FBBE" w14:textId="4DB0F9DF"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 xml:space="preserve">1x Wash bottle with deionised </w:t>
      </w:r>
      <w:r w:rsidR="005F1C49" w:rsidRPr="00D508F6">
        <w:rPr>
          <w:rFonts w:cs="Arial"/>
        </w:rPr>
        <w:t>water.</w:t>
      </w:r>
    </w:p>
    <w:p w14:paraId="10568F94" w14:textId="68ECD619"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 xml:space="preserve">1x Graduated cylinder, 100 </w:t>
      </w:r>
      <w:r w:rsidR="005F1C49" w:rsidRPr="00D508F6">
        <w:rPr>
          <w:rFonts w:cs="Arial"/>
        </w:rPr>
        <w:t>mL.</w:t>
      </w:r>
    </w:p>
    <w:p w14:paraId="63CED570" w14:textId="7A56CA71"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 xml:space="preserve">1x White tile or white paper to go under the titration </w:t>
      </w:r>
      <w:r w:rsidR="005F1C49" w:rsidRPr="00D508F6">
        <w:rPr>
          <w:rFonts w:cs="Arial"/>
        </w:rPr>
        <w:t>flask.</w:t>
      </w:r>
    </w:p>
    <w:p w14:paraId="3C78936F" w14:textId="17841C26" w:rsidR="000A12F4" w:rsidRPr="006A115D" w:rsidRDefault="00D508F6" w:rsidP="00D508F6">
      <w:pPr>
        <w:pStyle w:val="ListParagraph"/>
        <w:numPr>
          <w:ilvl w:val="0"/>
          <w:numId w:val="39"/>
        </w:numPr>
        <w:adjustRightInd w:val="0"/>
        <w:snapToGrid w:val="0"/>
        <w:spacing w:before="0" w:after="120"/>
        <w:jc w:val="left"/>
        <w:rPr>
          <w:rFonts w:cs="Arial"/>
          <w:u w:val="single"/>
        </w:rPr>
      </w:pPr>
      <w:r w:rsidRPr="00D508F6">
        <w:rPr>
          <w:rFonts w:cs="Arial"/>
        </w:rPr>
        <w:t>1x Beaker for the waste</w:t>
      </w:r>
    </w:p>
    <w:p w14:paraId="72240960" w14:textId="77777777" w:rsidR="006A115D" w:rsidRPr="006A115D" w:rsidRDefault="006A115D" w:rsidP="006A115D">
      <w:pPr>
        <w:adjustRightInd w:val="0"/>
        <w:snapToGrid w:val="0"/>
        <w:spacing w:before="0" w:after="120"/>
        <w:ind w:left="360"/>
        <w:jc w:val="left"/>
        <w:rPr>
          <w:rFonts w:cs="Arial"/>
          <w:u w:val="single"/>
        </w:rPr>
      </w:pPr>
    </w:p>
    <w:p w14:paraId="78BCEF99" w14:textId="77777777" w:rsidR="000A12F4" w:rsidRPr="00D508F6" w:rsidRDefault="000A12F4" w:rsidP="000A12F4">
      <w:pPr>
        <w:pStyle w:val="Heading8"/>
        <w:rPr>
          <w:rFonts w:cs="Arial"/>
        </w:rPr>
      </w:pPr>
      <w:r w:rsidRPr="00D508F6">
        <w:rPr>
          <w:rFonts w:cs="Arial"/>
        </w:rPr>
        <w:t>Procedure</w:t>
      </w:r>
    </w:p>
    <w:p w14:paraId="22CC6EA9" w14:textId="6E4559F8" w:rsidR="00D508F6" w:rsidRPr="00D508F6" w:rsidRDefault="00D508F6" w:rsidP="006A115D">
      <w:pPr>
        <w:rPr>
          <w:rFonts w:cs="Arial"/>
        </w:rPr>
      </w:pPr>
      <w:r w:rsidRPr="00D508F6">
        <w:rPr>
          <w:rFonts w:cs="Arial"/>
        </w:rPr>
        <w:t>Step 1</w:t>
      </w:r>
      <w:r w:rsidR="006A115D">
        <w:rPr>
          <w:rFonts w:cs="Arial"/>
        </w:rPr>
        <w:t xml:space="preserve"> - </w:t>
      </w:r>
      <w:r w:rsidR="00E86D91">
        <w:rPr>
          <w:rFonts w:cs="Arial"/>
        </w:rPr>
        <w:t xml:space="preserve">The pipette was washed with DI water from the provided wash bottle </w:t>
      </w:r>
      <w:r w:rsidR="00F50181">
        <w:rPr>
          <w:rFonts w:cs="Arial"/>
        </w:rPr>
        <w:t>and</w:t>
      </w:r>
      <w:r w:rsidR="009E5A8B">
        <w:rPr>
          <w:rFonts w:cs="Arial"/>
        </w:rPr>
        <w:t>,</w:t>
      </w:r>
      <w:r w:rsidR="00F50181">
        <w:rPr>
          <w:rFonts w:cs="Arial"/>
        </w:rPr>
        <w:t xml:space="preserve"> after discarding the washings of water</w:t>
      </w:r>
      <w:r w:rsidR="009E5A8B">
        <w:rPr>
          <w:rFonts w:cs="Arial"/>
        </w:rPr>
        <w:t>,</w:t>
      </w:r>
      <w:r w:rsidR="00F50181">
        <w:rPr>
          <w:rFonts w:cs="Arial"/>
        </w:rPr>
        <w:t xml:space="preserve"> a small volume of HCI was added to also clean the pipette. Next</w:t>
      </w:r>
      <w:r w:rsidR="009E5A8B">
        <w:rPr>
          <w:rFonts w:cs="Arial"/>
        </w:rPr>
        <w:t>,</w:t>
      </w:r>
      <w:r w:rsidR="00F50181">
        <w:rPr>
          <w:rFonts w:cs="Arial"/>
        </w:rPr>
        <w:t xml:space="preserve"> the burette was washed with DI water and a small amount of NaOH</w:t>
      </w:r>
      <w:r w:rsidR="006A115D">
        <w:rPr>
          <w:rFonts w:cs="Arial"/>
        </w:rPr>
        <w:t>. The Erlenmeyer flask was washed out with DI water.</w:t>
      </w:r>
    </w:p>
    <w:p w14:paraId="4C00DDA7" w14:textId="3CA8C884" w:rsidR="00D508F6" w:rsidRPr="00D508F6" w:rsidRDefault="00D508F6" w:rsidP="00D508F6">
      <w:pPr>
        <w:rPr>
          <w:rFonts w:cs="Arial"/>
        </w:rPr>
      </w:pPr>
      <w:r w:rsidRPr="00D508F6">
        <w:rPr>
          <w:rFonts w:cs="Arial"/>
        </w:rPr>
        <w:t xml:space="preserve">Step 2 </w:t>
      </w:r>
      <w:r w:rsidR="006A115D">
        <w:rPr>
          <w:rFonts w:cs="Arial"/>
        </w:rPr>
        <w:t>- A</w:t>
      </w:r>
      <w:r w:rsidRPr="00D508F6">
        <w:rPr>
          <w:rFonts w:cs="Arial"/>
        </w:rPr>
        <w:t xml:space="preserve"> small funnel</w:t>
      </w:r>
      <w:r w:rsidR="006A115D">
        <w:rPr>
          <w:rFonts w:cs="Arial"/>
        </w:rPr>
        <w:t xml:space="preserve"> was used to</w:t>
      </w:r>
      <w:r w:rsidRPr="00D508F6">
        <w:rPr>
          <w:rFonts w:cs="Arial"/>
        </w:rPr>
        <w:t xml:space="preserve"> fill the burette with </w:t>
      </w:r>
      <w:r w:rsidR="006A115D">
        <w:rPr>
          <w:rFonts w:cs="Arial"/>
        </w:rPr>
        <w:t xml:space="preserve">the </w:t>
      </w:r>
      <w:r w:rsidRPr="00D508F6">
        <w:rPr>
          <w:rFonts w:cs="Arial"/>
        </w:rPr>
        <w:t>standard NaOH solution</w:t>
      </w:r>
      <w:r w:rsidR="006A115D">
        <w:rPr>
          <w:rFonts w:cs="Arial"/>
        </w:rPr>
        <w:t>. Once filled</w:t>
      </w:r>
      <w:r w:rsidR="00790A7A">
        <w:rPr>
          <w:rFonts w:cs="Arial"/>
        </w:rPr>
        <w:t>,</w:t>
      </w:r>
      <w:r w:rsidRPr="00D508F6">
        <w:rPr>
          <w:rFonts w:cs="Arial"/>
        </w:rPr>
        <w:t xml:space="preserve"> some of the solution</w:t>
      </w:r>
      <w:r w:rsidR="006A115D">
        <w:rPr>
          <w:rFonts w:cs="Arial"/>
        </w:rPr>
        <w:t xml:space="preserve"> </w:t>
      </w:r>
      <w:r w:rsidR="00FA5D4F">
        <w:rPr>
          <w:rFonts w:cs="Arial"/>
        </w:rPr>
        <w:t>was run</w:t>
      </w:r>
      <w:r w:rsidRPr="00D508F6">
        <w:rPr>
          <w:rFonts w:cs="Arial"/>
        </w:rPr>
        <w:t xml:space="preserve"> through the tap until the bottom </w:t>
      </w:r>
      <w:r w:rsidRPr="00D508F6">
        <w:rPr>
          <w:rFonts w:cs="Arial"/>
        </w:rPr>
        <w:lastRenderedPageBreak/>
        <w:t xml:space="preserve">of </w:t>
      </w:r>
      <w:r w:rsidR="00FA5D4F">
        <w:rPr>
          <w:rFonts w:cs="Arial"/>
        </w:rPr>
        <w:t xml:space="preserve">the </w:t>
      </w:r>
      <w:r w:rsidRPr="00D508F6">
        <w:rPr>
          <w:rFonts w:cs="Arial"/>
        </w:rPr>
        <w:t xml:space="preserve">meniscus </w:t>
      </w:r>
      <w:r w:rsidR="00FA5D4F">
        <w:rPr>
          <w:rFonts w:cs="Arial"/>
        </w:rPr>
        <w:t>hit</w:t>
      </w:r>
      <w:r w:rsidRPr="00D508F6">
        <w:rPr>
          <w:rFonts w:cs="Arial"/>
        </w:rPr>
        <w:t xml:space="preserve"> the zero level. </w:t>
      </w:r>
      <w:r w:rsidR="006A115D">
        <w:rPr>
          <w:rFonts w:cs="Arial"/>
        </w:rPr>
        <w:t>There was an expectation to e</w:t>
      </w:r>
      <w:r w:rsidRPr="00D508F6">
        <w:rPr>
          <w:rFonts w:cs="Arial"/>
        </w:rPr>
        <w:t xml:space="preserve">nsure that there </w:t>
      </w:r>
      <w:r w:rsidR="005F1C49">
        <w:rPr>
          <w:rFonts w:cs="Arial"/>
        </w:rPr>
        <w:t>was</w:t>
      </w:r>
      <w:r w:rsidRPr="00D508F6">
        <w:rPr>
          <w:rFonts w:cs="Arial"/>
        </w:rPr>
        <w:t xml:space="preserve"> no air bubbles trapped.</w:t>
      </w:r>
    </w:p>
    <w:p w14:paraId="4B5AC1FE" w14:textId="568CEB1C" w:rsidR="00D508F6" w:rsidRPr="00D508F6" w:rsidRDefault="00D508F6" w:rsidP="00D508F6">
      <w:pPr>
        <w:rPr>
          <w:rFonts w:cs="Arial"/>
        </w:rPr>
      </w:pPr>
      <w:r w:rsidRPr="00D508F6">
        <w:rPr>
          <w:rFonts w:cs="Arial"/>
        </w:rPr>
        <w:t>STEP 3</w:t>
      </w:r>
      <w:r w:rsidR="00113AEA">
        <w:rPr>
          <w:rFonts w:cs="Arial"/>
        </w:rPr>
        <w:t xml:space="preserve"> - T</w:t>
      </w:r>
      <w:r w:rsidRPr="00D508F6">
        <w:rPr>
          <w:rFonts w:cs="Arial"/>
        </w:rPr>
        <w:t xml:space="preserve">he pipette filler </w:t>
      </w:r>
      <w:r w:rsidR="00113AEA">
        <w:rPr>
          <w:rFonts w:cs="Arial"/>
        </w:rPr>
        <w:t xml:space="preserve">was used to </w:t>
      </w:r>
      <w:r w:rsidRPr="00D508F6">
        <w:rPr>
          <w:rFonts w:cs="Arial"/>
        </w:rPr>
        <w:t>place 25 mL of HCl solution in the three clean conical flasks</w:t>
      </w:r>
      <w:r w:rsidR="00113AEA">
        <w:rPr>
          <w:rFonts w:cs="Arial"/>
        </w:rPr>
        <w:t>.</w:t>
      </w:r>
    </w:p>
    <w:p w14:paraId="73D0FE7E" w14:textId="1577A7D4" w:rsidR="00D508F6" w:rsidRPr="00D508F6" w:rsidRDefault="00D508F6" w:rsidP="00D508F6">
      <w:pPr>
        <w:rPr>
          <w:rFonts w:cs="Arial"/>
        </w:rPr>
      </w:pPr>
      <w:r w:rsidRPr="00D508F6">
        <w:rPr>
          <w:rFonts w:cs="Arial"/>
        </w:rPr>
        <w:t>STEP 4</w:t>
      </w:r>
      <w:r w:rsidR="00113AEA">
        <w:rPr>
          <w:rFonts w:cs="Arial"/>
        </w:rPr>
        <w:t xml:space="preserve"> - </w:t>
      </w:r>
      <w:r w:rsidRPr="00D508F6">
        <w:rPr>
          <w:rFonts w:cs="Arial"/>
        </w:rPr>
        <w:t xml:space="preserve">3-4 drops of phenolphthalein indicator </w:t>
      </w:r>
      <w:r w:rsidR="00790A7A">
        <w:rPr>
          <w:rFonts w:cs="Arial"/>
        </w:rPr>
        <w:t>were</w:t>
      </w:r>
      <w:r w:rsidR="00113AEA">
        <w:rPr>
          <w:rFonts w:cs="Arial"/>
        </w:rPr>
        <w:t xml:space="preserve"> added to each flask by the assistant supervisor. E</w:t>
      </w:r>
      <w:r w:rsidRPr="00D508F6">
        <w:rPr>
          <w:rFonts w:cs="Arial"/>
        </w:rPr>
        <w:t xml:space="preserve">ach flask with acid and </w:t>
      </w:r>
      <w:r w:rsidR="00113AEA">
        <w:rPr>
          <w:rFonts w:cs="Arial"/>
        </w:rPr>
        <w:t xml:space="preserve">indicator was </w:t>
      </w:r>
      <w:r w:rsidR="00113AEA" w:rsidRPr="00D508F6">
        <w:rPr>
          <w:rFonts w:cs="Arial"/>
        </w:rPr>
        <w:t>swirl</w:t>
      </w:r>
      <w:r w:rsidR="00113AEA">
        <w:rPr>
          <w:rFonts w:cs="Arial"/>
        </w:rPr>
        <w:t>ed</w:t>
      </w:r>
      <w:r w:rsidRPr="00D508F6">
        <w:rPr>
          <w:rFonts w:cs="Arial"/>
        </w:rPr>
        <w:t xml:space="preserve"> gently, </w:t>
      </w:r>
      <w:r w:rsidR="00113AEA">
        <w:rPr>
          <w:rFonts w:cs="Arial"/>
        </w:rPr>
        <w:t xml:space="preserve">and </w:t>
      </w:r>
      <w:r w:rsidRPr="00D508F6">
        <w:rPr>
          <w:rFonts w:cs="Arial"/>
        </w:rPr>
        <w:t xml:space="preserve">then approximately 10 mL of deionised water </w:t>
      </w:r>
      <w:r w:rsidR="00790A7A">
        <w:rPr>
          <w:rFonts w:cs="Arial"/>
        </w:rPr>
        <w:t xml:space="preserve">was </w:t>
      </w:r>
      <w:r w:rsidR="00790A7A" w:rsidRPr="00D508F6">
        <w:rPr>
          <w:rFonts w:cs="Arial"/>
        </w:rPr>
        <w:t>add</w:t>
      </w:r>
      <w:r w:rsidR="00790A7A">
        <w:rPr>
          <w:rFonts w:cs="Arial"/>
        </w:rPr>
        <w:t>ed</w:t>
      </w:r>
      <w:r w:rsidR="00790A7A" w:rsidRPr="00D508F6">
        <w:rPr>
          <w:rFonts w:cs="Arial"/>
        </w:rPr>
        <w:t xml:space="preserve"> </w:t>
      </w:r>
      <w:r w:rsidRPr="00D508F6">
        <w:rPr>
          <w:rFonts w:cs="Arial"/>
        </w:rPr>
        <w:t xml:space="preserve">using </w:t>
      </w:r>
      <w:r w:rsidR="00113AEA">
        <w:rPr>
          <w:rFonts w:cs="Arial"/>
        </w:rPr>
        <w:t>the</w:t>
      </w:r>
      <w:r w:rsidRPr="00D508F6">
        <w:rPr>
          <w:rFonts w:cs="Arial"/>
        </w:rPr>
        <w:t xml:space="preserve"> graduated cylinder</w:t>
      </w:r>
      <w:r w:rsidR="00113AEA">
        <w:rPr>
          <w:rFonts w:cs="Arial"/>
        </w:rPr>
        <w:t>.</w:t>
      </w:r>
    </w:p>
    <w:p w14:paraId="33C02415" w14:textId="2C632454" w:rsidR="00D508F6" w:rsidRPr="00D508F6" w:rsidRDefault="00D508F6" w:rsidP="00D508F6">
      <w:pPr>
        <w:rPr>
          <w:rFonts w:cs="Arial"/>
        </w:rPr>
      </w:pPr>
      <w:r w:rsidRPr="00D508F6">
        <w:rPr>
          <w:rFonts w:cs="Arial"/>
        </w:rPr>
        <w:t>STEP 5</w:t>
      </w:r>
      <w:r w:rsidR="00113AEA">
        <w:rPr>
          <w:rFonts w:cs="Arial"/>
        </w:rPr>
        <w:t xml:space="preserve"> - T</w:t>
      </w:r>
      <w:r w:rsidRPr="00D508F6">
        <w:rPr>
          <w:rFonts w:cs="Arial"/>
        </w:rPr>
        <w:t xml:space="preserve">he tap of the burette </w:t>
      </w:r>
      <w:r w:rsidR="00113AEA">
        <w:rPr>
          <w:rFonts w:cs="Arial"/>
        </w:rPr>
        <w:t xml:space="preserve">was opened to </w:t>
      </w:r>
      <w:r w:rsidRPr="00D508F6">
        <w:rPr>
          <w:rFonts w:cs="Arial"/>
        </w:rPr>
        <w:t>run the NaOH solution in</w:t>
      </w:r>
      <w:r w:rsidR="00790A7A">
        <w:rPr>
          <w:rFonts w:cs="Arial"/>
        </w:rPr>
        <w:t>to</w:t>
      </w:r>
      <w:r w:rsidRPr="00D508F6">
        <w:rPr>
          <w:rFonts w:cs="Arial"/>
        </w:rPr>
        <w:t xml:space="preserve"> the first conical flask</w:t>
      </w:r>
      <w:r w:rsidR="00113AEA">
        <w:rPr>
          <w:rFonts w:cs="Arial"/>
        </w:rPr>
        <w:t>. While the tap was open</w:t>
      </w:r>
      <w:r w:rsidR="00FA5D4F">
        <w:rPr>
          <w:rFonts w:cs="Arial"/>
        </w:rPr>
        <w:t>,</w:t>
      </w:r>
      <w:r w:rsidR="00113AEA">
        <w:rPr>
          <w:rFonts w:cs="Arial"/>
        </w:rPr>
        <w:t xml:space="preserve"> the flask was </w:t>
      </w:r>
      <w:r w:rsidRPr="00D508F6">
        <w:rPr>
          <w:rFonts w:cs="Arial"/>
        </w:rPr>
        <w:t>mix</w:t>
      </w:r>
      <w:r w:rsidR="00113AEA">
        <w:rPr>
          <w:rFonts w:cs="Arial"/>
        </w:rPr>
        <w:t>ed</w:t>
      </w:r>
      <w:r w:rsidRPr="00D508F6">
        <w:rPr>
          <w:rFonts w:cs="Arial"/>
        </w:rPr>
        <w:t xml:space="preserve"> thoroughly, until the solution change</w:t>
      </w:r>
      <w:r w:rsidR="00790A7A">
        <w:rPr>
          <w:rFonts w:cs="Arial"/>
        </w:rPr>
        <w:t>d</w:t>
      </w:r>
      <w:r w:rsidRPr="00D508F6">
        <w:rPr>
          <w:rFonts w:cs="Arial"/>
        </w:rPr>
        <w:t xml:space="preserve"> colour to pink. This </w:t>
      </w:r>
      <w:r w:rsidR="00113AEA">
        <w:rPr>
          <w:rFonts w:cs="Arial"/>
        </w:rPr>
        <w:t>first neutralisation titration</w:t>
      </w:r>
      <w:r w:rsidRPr="00D508F6">
        <w:rPr>
          <w:rFonts w:cs="Arial"/>
        </w:rPr>
        <w:t xml:space="preserve"> </w:t>
      </w:r>
      <w:r w:rsidR="00113AEA">
        <w:rPr>
          <w:rFonts w:cs="Arial"/>
        </w:rPr>
        <w:t xml:space="preserve">is </w:t>
      </w:r>
      <w:r w:rsidRPr="00D508F6">
        <w:rPr>
          <w:rFonts w:cs="Arial"/>
        </w:rPr>
        <w:t xml:space="preserve">called </w:t>
      </w:r>
      <w:r w:rsidR="00113AEA">
        <w:rPr>
          <w:rFonts w:cs="Arial"/>
        </w:rPr>
        <w:t xml:space="preserve">the </w:t>
      </w:r>
      <w:r w:rsidRPr="00D508F6">
        <w:rPr>
          <w:rFonts w:cs="Arial"/>
        </w:rPr>
        <w:t>rough titration and allow</w:t>
      </w:r>
      <w:r w:rsidR="00113AEA">
        <w:rPr>
          <w:rFonts w:cs="Arial"/>
        </w:rPr>
        <w:t>ed</w:t>
      </w:r>
      <w:r w:rsidRPr="00D508F6">
        <w:rPr>
          <w:rFonts w:cs="Arial"/>
        </w:rPr>
        <w:t xml:space="preserve"> </w:t>
      </w:r>
      <w:r w:rsidR="00113AEA">
        <w:rPr>
          <w:rFonts w:cs="Arial"/>
        </w:rPr>
        <w:t>the students</w:t>
      </w:r>
      <w:r w:rsidRPr="00D508F6">
        <w:rPr>
          <w:rFonts w:cs="Arial"/>
        </w:rPr>
        <w:t xml:space="preserve"> to estimate the volume of NaOH needed to neutralise the measured volume of HCl</w:t>
      </w:r>
      <w:r w:rsidR="00773B50">
        <w:rPr>
          <w:rFonts w:cs="Arial"/>
        </w:rPr>
        <w:t xml:space="preserve">. </w:t>
      </w:r>
    </w:p>
    <w:p w14:paraId="2472DFB9" w14:textId="09AA8157" w:rsidR="00D508F6" w:rsidRPr="00D508F6" w:rsidRDefault="00D508F6" w:rsidP="00D508F6">
      <w:pPr>
        <w:rPr>
          <w:rFonts w:cs="Arial"/>
        </w:rPr>
      </w:pPr>
      <w:r w:rsidRPr="00D508F6">
        <w:rPr>
          <w:rFonts w:cs="Arial"/>
        </w:rPr>
        <w:t>STEP 6</w:t>
      </w:r>
      <w:r w:rsidR="001D3DDD">
        <w:rPr>
          <w:rFonts w:cs="Arial"/>
        </w:rPr>
        <w:t xml:space="preserve"> - </w:t>
      </w:r>
      <w:r w:rsidR="00773B50">
        <w:rPr>
          <w:rFonts w:cs="Arial"/>
        </w:rPr>
        <w:t>S</w:t>
      </w:r>
      <w:r w:rsidRPr="00D508F6">
        <w:rPr>
          <w:rFonts w:cs="Arial"/>
        </w:rPr>
        <w:t xml:space="preserve">tep 5 </w:t>
      </w:r>
      <w:r w:rsidR="00773B50">
        <w:rPr>
          <w:rFonts w:cs="Arial"/>
        </w:rPr>
        <w:t xml:space="preserve">was repeated </w:t>
      </w:r>
      <w:r w:rsidRPr="00D508F6">
        <w:rPr>
          <w:rFonts w:cs="Arial"/>
        </w:rPr>
        <w:t xml:space="preserve">for the next </w:t>
      </w:r>
      <w:r w:rsidR="005F1C49">
        <w:rPr>
          <w:rFonts w:cs="Arial"/>
        </w:rPr>
        <w:t>two</w:t>
      </w:r>
      <w:r w:rsidR="00773B50">
        <w:rPr>
          <w:rFonts w:cs="Arial"/>
        </w:rPr>
        <w:t xml:space="preserve"> </w:t>
      </w:r>
      <w:r w:rsidRPr="00D508F6">
        <w:rPr>
          <w:rFonts w:cs="Arial"/>
        </w:rPr>
        <w:t>sample</w:t>
      </w:r>
      <w:r w:rsidR="00790A7A">
        <w:rPr>
          <w:rFonts w:cs="Arial"/>
        </w:rPr>
        <w:t>s</w:t>
      </w:r>
      <w:r w:rsidRPr="00D508F6">
        <w:rPr>
          <w:rFonts w:cs="Arial"/>
        </w:rPr>
        <w:t xml:space="preserve"> of HCl</w:t>
      </w:r>
      <w:r w:rsidR="00773B50">
        <w:rPr>
          <w:rFonts w:cs="Arial"/>
        </w:rPr>
        <w:t>.</w:t>
      </w:r>
      <w:r w:rsidRPr="00D508F6">
        <w:rPr>
          <w:rFonts w:cs="Arial"/>
        </w:rPr>
        <w:t xml:space="preserve"> </w:t>
      </w:r>
      <w:r w:rsidR="00CD50C7" w:rsidRPr="00D508F6">
        <w:rPr>
          <w:rFonts w:cs="Arial"/>
        </w:rPr>
        <w:t>Th</w:t>
      </w:r>
      <w:r w:rsidR="00CD50C7">
        <w:rPr>
          <w:rFonts w:cs="Arial"/>
        </w:rPr>
        <w:t xml:space="preserve">e next </w:t>
      </w:r>
      <w:r w:rsidR="005F1C49">
        <w:rPr>
          <w:rFonts w:cs="Arial"/>
        </w:rPr>
        <w:t>two</w:t>
      </w:r>
      <w:r w:rsidR="00CD50C7">
        <w:rPr>
          <w:rFonts w:cs="Arial"/>
        </w:rPr>
        <w:t xml:space="preserve"> samples ra</w:t>
      </w:r>
      <w:r w:rsidR="00CD50C7" w:rsidRPr="00D508F6">
        <w:rPr>
          <w:rFonts w:cs="Arial"/>
        </w:rPr>
        <w:t xml:space="preserve">n the NaOH into the acid mix until the volume of NaOH </w:t>
      </w:r>
      <w:r w:rsidR="00CD50C7">
        <w:rPr>
          <w:rFonts w:cs="Arial"/>
        </w:rPr>
        <w:t>wa</w:t>
      </w:r>
      <w:r w:rsidR="00CD50C7" w:rsidRPr="00D508F6">
        <w:rPr>
          <w:rFonts w:cs="Arial"/>
        </w:rPr>
        <w:t>s within 2 mL of what it was in the rough titration</w:t>
      </w:r>
      <w:r w:rsidR="00CD50C7">
        <w:rPr>
          <w:rFonts w:cs="Arial"/>
        </w:rPr>
        <w:t>.</w:t>
      </w:r>
    </w:p>
    <w:p w14:paraId="37F0A377" w14:textId="43A57092" w:rsidR="00D508F6" w:rsidRPr="00D508F6" w:rsidRDefault="00D508F6" w:rsidP="006A2943">
      <w:pPr>
        <w:rPr>
          <w:rFonts w:cs="Arial"/>
        </w:rPr>
      </w:pPr>
      <w:r w:rsidRPr="00D508F6">
        <w:rPr>
          <w:rFonts w:cs="Arial"/>
        </w:rPr>
        <w:t>STEP 7</w:t>
      </w:r>
      <w:r w:rsidR="001D3DDD">
        <w:rPr>
          <w:rFonts w:cs="Arial"/>
        </w:rPr>
        <w:t xml:space="preserve"> - </w:t>
      </w:r>
      <w:r w:rsidR="00773B50">
        <w:rPr>
          <w:rFonts w:cs="Arial"/>
        </w:rPr>
        <w:t xml:space="preserve">The tap was closed more to </w:t>
      </w:r>
      <w:r w:rsidRPr="00D508F6">
        <w:rPr>
          <w:rFonts w:cs="Arial"/>
        </w:rPr>
        <w:t xml:space="preserve">run the </w:t>
      </w:r>
      <w:r w:rsidR="00773B50">
        <w:rPr>
          <w:rFonts w:cs="Arial"/>
        </w:rPr>
        <w:t>NaOH</w:t>
      </w:r>
      <w:r w:rsidRPr="00D508F6">
        <w:rPr>
          <w:rFonts w:cs="Arial"/>
        </w:rPr>
        <w:t xml:space="preserve"> at a slower rate so </w:t>
      </w:r>
      <w:r w:rsidR="00CD50C7">
        <w:rPr>
          <w:rFonts w:cs="Arial"/>
        </w:rPr>
        <w:t>that the students</w:t>
      </w:r>
      <w:r w:rsidRPr="00D508F6">
        <w:rPr>
          <w:rFonts w:cs="Arial"/>
        </w:rPr>
        <w:t xml:space="preserve"> c</w:t>
      </w:r>
      <w:r w:rsidR="00CD50C7">
        <w:rPr>
          <w:rFonts w:cs="Arial"/>
        </w:rPr>
        <w:t>ould</w:t>
      </w:r>
      <w:r w:rsidRPr="00D508F6">
        <w:rPr>
          <w:rFonts w:cs="Arial"/>
        </w:rPr>
        <w:t xml:space="preserve"> read the volume of </w:t>
      </w:r>
      <w:r w:rsidR="006A2943">
        <w:rPr>
          <w:rFonts w:cs="Arial"/>
        </w:rPr>
        <w:t>NaOH</w:t>
      </w:r>
      <w:r w:rsidRPr="00D508F6">
        <w:rPr>
          <w:rFonts w:cs="Arial"/>
        </w:rPr>
        <w:t xml:space="preserve"> required to neutralise the solution </w:t>
      </w:r>
      <w:r w:rsidR="006A2943">
        <w:rPr>
          <w:rFonts w:cs="Arial"/>
        </w:rPr>
        <w:t xml:space="preserve">of HCI </w:t>
      </w:r>
      <w:r w:rsidRPr="00D508F6">
        <w:rPr>
          <w:rFonts w:cs="Arial"/>
        </w:rPr>
        <w:t>to one drop.</w:t>
      </w:r>
      <w:r w:rsidR="006A2943">
        <w:rPr>
          <w:rFonts w:cs="Arial"/>
        </w:rPr>
        <w:t xml:space="preserve"> A</w:t>
      </w:r>
      <w:r w:rsidRPr="00D508F6">
        <w:rPr>
          <w:rFonts w:cs="Arial"/>
        </w:rPr>
        <w:t>n accurate reading</w:t>
      </w:r>
      <w:r w:rsidR="00CE1881">
        <w:rPr>
          <w:rFonts w:cs="Arial"/>
        </w:rPr>
        <w:t xml:space="preserve"> would </w:t>
      </w:r>
      <w:r w:rsidR="005F1C49">
        <w:rPr>
          <w:rFonts w:cs="Arial"/>
        </w:rPr>
        <w:t>be</w:t>
      </w:r>
      <w:r w:rsidRPr="00D508F6">
        <w:rPr>
          <w:rFonts w:cs="Arial"/>
        </w:rPr>
        <w:t xml:space="preserve"> within 0.05 mL</w:t>
      </w:r>
      <w:r w:rsidR="00CE1881">
        <w:rPr>
          <w:rFonts w:cs="Arial"/>
        </w:rPr>
        <w:t xml:space="preserve"> of </w:t>
      </w:r>
      <w:r w:rsidRPr="00D508F6">
        <w:rPr>
          <w:rFonts w:cs="Arial"/>
        </w:rPr>
        <w:t>the first colour change in the solution</w:t>
      </w:r>
      <w:r w:rsidR="00CE1881">
        <w:rPr>
          <w:rFonts w:cs="Arial"/>
        </w:rPr>
        <w:t>.</w:t>
      </w:r>
    </w:p>
    <w:p w14:paraId="0F026EFC" w14:textId="142848F3" w:rsidR="006A2943" w:rsidRDefault="00D508F6" w:rsidP="009E5A8B">
      <w:pPr>
        <w:rPr>
          <w:rFonts w:cs="Arial"/>
        </w:rPr>
      </w:pPr>
      <w:r w:rsidRPr="00D508F6">
        <w:rPr>
          <w:rFonts w:cs="Arial"/>
        </w:rPr>
        <w:t>STEP 8</w:t>
      </w:r>
      <w:r w:rsidR="001D3DDD">
        <w:rPr>
          <w:rFonts w:cs="Arial"/>
        </w:rPr>
        <w:t xml:space="preserve"> - S</w:t>
      </w:r>
      <w:r w:rsidRPr="00D508F6">
        <w:rPr>
          <w:rFonts w:cs="Arial"/>
        </w:rPr>
        <w:t>teps 6 and 7</w:t>
      </w:r>
      <w:r w:rsidR="001D3DDD">
        <w:rPr>
          <w:rFonts w:cs="Arial"/>
        </w:rPr>
        <w:t xml:space="preserve"> were r</w:t>
      </w:r>
      <w:r w:rsidR="001D3DDD" w:rsidRPr="00D508F6">
        <w:rPr>
          <w:rFonts w:cs="Arial"/>
        </w:rPr>
        <w:t>epeat</w:t>
      </w:r>
      <w:r w:rsidR="001D3DDD">
        <w:rPr>
          <w:rFonts w:cs="Arial"/>
        </w:rPr>
        <w:t>ed</w:t>
      </w:r>
      <w:r w:rsidRPr="00D508F6">
        <w:rPr>
          <w:rFonts w:cs="Arial"/>
        </w:rPr>
        <w:t xml:space="preserve"> until a satisfactory result </w:t>
      </w:r>
      <w:r w:rsidR="00CE1881">
        <w:rPr>
          <w:rFonts w:cs="Arial"/>
        </w:rPr>
        <w:t>was</w:t>
      </w:r>
      <w:r w:rsidRPr="00D508F6">
        <w:rPr>
          <w:rFonts w:cs="Arial"/>
        </w:rPr>
        <w:t xml:space="preserve"> obtained</w:t>
      </w:r>
      <w:r w:rsidR="006A2943">
        <w:rPr>
          <w:rFonts w:cs="Arial"/>
        </w:rPr>
        <w:t xml:space="preserve">. </w:t>
      </w:r>
      <w:r w:rsidR="001D3DDD">
        <w:rPr>
          <w:rFonts w:cs="Arial"/>
        </w:rPr>
        <w:t>A satisfactory result consist</w:t>
      </w:r>
      <w:r w:rsidR="00CE1881">
        <w:rPr>
          <w:rFonts w:cs="Arial"/>
        </w:rPr>
        <w:t>ed</w:t>
      </w:r>
      <w:r w:rsidR="001D3DDD">
        <w:rPr>
          <w:rFonts w:cs="Arial"/>
        </w:rPr>
        <w:t xml:space="preserve"> of t</w:t>
      </w:r>
      <w:r w:rsidRPr="00D508F6">
        <w:rPr>
          <w:rFonts w:cs="Arial"/>
        </w:rPr>
        <w:t>wo volumes of NaOH solution differ</w:t>
      </w:r>
      <w:r w:rsidR="00CE1881">
        <w:rPr>
          <w:rFonts w:cs="Arial"/>
        </w:rPr>
        <w:t>ing</w:t>
      </w:r>
      <w:r w:rsidRPr="00D508F6">
        <w:rPr>
          <w:rFonts w:cs="Arial"/>
        </w:rPr>
        <w:t xml:space="preserve"> by no more than 0.10 mL for the same volumes of HCl</w:t>
      </w:r>
      <w:r w:rsidR="001D3DDD">
        <w:rPr>
          <w:rFonts w:cs="Arial"/>
        </w:rPr>
        <w:t>.</w:t>
      </w:r>
    </w:p>
    <w:p w14:paraId="4A4C3E9A" w14:textId="6A0A66E5" w:rsidR="006A2943" w:rsidRPr="00D508F6" w:rsidRDefault="009E5A8B" w:rsidP="009E5A8B">
      <w:pPr>
        <w:spacing w:before="0" w:after="200" w:line="276" w:lineRule="auto"/>
        <w:jc w:val="left"/>
        <w:rPr>
          <w:rFonts w:cs="Arial"/>
        </w:rPr>
      </w:pPr>
      <w:r>
        <w:rPr>
          <w:rFonts w:cs="Arial"/>
        </w:rPr>
        <w:br w:type="page"/>
      </w:r>
    </w:p>
    <w:p w14:paraId="6131CB69" w14:textId="2C067C66" w:rsidR="004747AF" w:rsidRDefault="00D508F6" w:rsidP="00D508F6">
      <w:pPr>
        <w:pStyle w:val="Heading7"/>
        <w:rPr>
          <w:rFonts w:cs="Arial"/>
        </w:rPr>
      </w:pPr>
      <w:bookmarkStart w:id="109" w:name="_Toc193856136"/>
      <w:r w:rsidRPr="00D508F6">
        <w:rPr>
          <w:rFonts w:cs="Arial"/>
        </w:rPr>
        <w:lastRenderedPageBreak/>
        <w:t>Scan of Data Sheet</w:t>
      </w:r>
      <w:bookmarkEnd w:id="109"/>
    </w:p>
    <w:p w14:paraId="1431D61E" w14:textId="7909B8CA" w:rsidR="007C7DF7" w:rsidRPr="007C7DF7" w:rsidRDefault="007C7DF7" w:rsidP="007C7DF7">
      <w:r>
        <w:rPr>
          <w:noProof/>
        </w:rPr>
        <w:drawing>
          <wp:inline distT="0" distB="0" distL="0" distR="0" wp14:anchorId="5FF35EE3" wp14:editId="4669858E">
            <wp:extent cx="5378543" cy="7169150"/>
            <wp:effectExtent l="0" t="0" r="0" b="0"/>
            <wp:docPr id="8258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5385884" cy="7178935"/>
                    </a:xfrm>
                    <a:prstGeom prst="rect">
                      <a:avLst/>
                    </a:prstGeom>
                    <a:noFill/>
                    <a:ln>
                      <a:noFill/>
                    </a:ln>
                  </pic:spPr>
                </pic:pic>
              </a:graphicData>
            </a:graphic>
          </wp:inline>
        </w:drawing>
      </w:r>
    </w:p>
    <w:sectPr w:rsidR="007C7DF7" w:rsidRPr="007C7DF7" w:rsidSect="000D3AB7">
      <w:headerReference w:type="default" r:id="rId28"/>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A5F7B" w14:textId="77777777" w:rsidR="00151201" w:rsidRDefault="00151201">
      <w:r>
        <w:separator/>
      </w:r>
    </w:p>
  </w:endnote>
  <w:endnote w:type="continuationSeparator" w:id="0">
    <w:p w14:paraId="499E7079" w14:textId="77777777" w:rsidR="00151201" w:rsidRDefault="00151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1CE14" w14:textId="77777777" w:rsidR="00993BDE" w:rsidRDefault="00993B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055AD80" w:rsidR="002B0693" w:rsidRDefault="002B0693" w:rsidP="00A66ADE">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00C2A" w14:textId="77777777" w:rsidR="00993BDE" w:rsidRDefault="00993B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A5A74" w14:textId="25EB37D4" w:rsidR="00993BDE" w:rsidRDefault="00993BDE" w:rsidP="00A66ADE">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6B4A0" w14:textId="77777777" w:rsidR="000A12F4" w:rsidRDefault="000A12F4">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F5829" w14:textId="714C3FD8" w:rsidR="000A12F4" w:rsidRDefault="000A12F4" w:rsidP="00A66ADE">
    <w:pPr>
      <w:pStyle w:val="Footer"/>
      <w:spacing w:before="0"/>
      <w:jc w:val="center"/>
      <w:rPr>
        <w:rStyle w:val="PageNumber"/>
      </w:rPr>
    </w:pPr>
  </w:p>
  <w:p w14:paraId="3D26075E" w14:textId="77777777" w:rsidR="000A12F4" w:rsidRDefault="000A12F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F764D" w14:textId="77777777" w:rsidR="000A12F4" w:rsidRDefault="000A1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2A27A" w14:textId="77777777" w:rsidR="00151201" w:rsidRDefault="00151201">
      <w:r>
        <w:separator/>
      </w:r>
    </w:p>
  </w:footnote>
  <w:footnote w:type="continuationSeparator" w:id="0">
    <w:p w14:paraId="1A4A9022" w14:textId="77777777" w:rsidR="00151201" w:rsidRDefault="001512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856C3" w14:textId="77777777" w:rsidR="00993BDE" w:rsidRDefault="00993B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BBC30" w14:textId="74E920EC" w:rsidR="00993BDE" w:rsidRDefault="00993BDE" w:rsidP="00A66A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AA98E" w14:textId="77777777" w:rsidR="00993BDE" w:rsidRDefault="00993B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ACB5F" w14:textId="77777777" w:rsidR="000A12F4" w:rsidRDefault="000A12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42DB4" w14:textId="1E86A987" w:rsidR="000A12F4" w:rsidRDefault="000A12F4" w:rsidP="00A66A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2C615" w14:textId="77777777" w:rsidR="000A12F4" w:rsidRDefault="000A12F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54E28479" w:rsidR="002B0693" w:rsidRDefault="002B0693" w:rsidP="00A66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5096421"/>
    <w:multiLevelType w:val="hybridMultilevel"/>
    <w:tmpl w:val="31B4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D30492"/>
    <w:multiLevelType w:val="hybridMultilevel"/>
    <w:tmpl w:val="FC7E17B4"/>
    <w:lvl w:ilvl="0" w:tplc="BD0294F0">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20"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1" w15:restartNumberingAfterBreak="0">
    <w:nsid w:val="26FB2B21"/>
    <w:multiLevelType w:val="hybridMultilevel"/>
    <w:tmpl w:val="7FAC5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2C015C72"/>
    <w:multiLevelType w:val="hybridMultilevel"/>
    <w:tmpl w:val="B0C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3"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34" w15:restartNumberingAfterBreak="0">
    <w:nsid w:val="586E3A77"/>
    <w:multiLevelType w:val="hybridMultilevel"/>
    <w:tmpl w:val="6840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3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3"/>
  </w:num>
  <w:num w:numId="2" w16cid:durableId="1489785511">
    <w:abstractNumId w:val="25"/>
  </w:num>
  <w:num w:numId="3" w16cid:durableId="905871091">
    <w:abstractNumId w:val="17"/>
  </w:num>
  <w:num w:numId="4" w16cid:durableId="534970395">
    <w:abstractNumId w:val="10"/>
  </w:num>
  <w:num w:numId="5" w16cid:durableId="38435229">
    <w:abstractNumId w:val="42"/>
  </w:num>
  <w:num w:numId="6" w16cid:durableId="2057730824">
    <w:abstractNumId w:val="27"/>
  </w:num>
  <w:num w:numId="7" w16cid:durableId="1675720074">
    <w:abstractNumId w:val="29"/>
  </w:num>
  <w:num w:numId="8" w16cid:durableId="1014383751">
    <w:abstractNumId w:val="22"/>
  </w:num>
  <w:num w:numId="9" w16cid:durableId="201672474">
    <w:abstractNumId w:val="38"/>
  </w:num>
  <w:num w:numId="10" w16cid:durableId="256066161">
    <w:abstractNumId w:val="44"/>
  </w:num>
  <w:num w:numId="11" w16cid:durableId="2087680663">
    <w:abstractNumId w:val="16"/>
  </w:num>
  <w:num w:numId="12" w16cid:durableId="2044011657">
    <w:abstractNumId w:val="28"/>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1"/>
  </w:num>
  <w:num w:numId="24" w16cid:durableId="657152095">
    <w:abstractNumId w:val="11"/>
  </w:num>
  <w:num w:numId="25" w16cid:durableId="649095097">
    <w:abstractNumId w:val="30"/>
  </w:num>
  <w:num w:numId="26" w16cid:durableId="2025472307">
    <w:abstractNumId w:val="15"/>
  </w:num>
  <w:num w:numId="27" w16cid:durableId="732191785">
    <w:abstractNumId w:val="32"/>
  </w:num>
  <w:num w:numId="28" w16cid:durableId="1293512764">
    <w:abstractNumId w:val="18"/>
  </w:num>
  <w:num w:numId="29" w16cid:durableId="1552501508">
    <w:abstractNumId w:val="39"/>
  </w:num>
  <w:num w:numId="30" w16cid:durableId="1990475844">
    <w:abstractNumId w:val="37"/>
  </w:num>
  <w:num w:numId="31" w16cid:durableId="1087464949">
    <w:abstractNumId w:val="24"/>
  </w:num>
  <w:num w:numId="32" w16cid:durableId="516886674">
    <w:abstractNumId w:val="31"/>
  </w:num>
  <w:num w:numId="33" w16cid:durableId="1720863631">
    <w:abstractNumId w:val="26"/>
  </w:num>
  <w:num w:numId="34" w16cid:durableId="1805467257">
    <w:abstractNumId w:val="34"/>
  </w:num>
  <w:num w:numId="35" w16cid:durableId="15604255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882055269">
    <w:abstractNumId w:val="12"/>
  </w:num>
  <w:num w:numId="37" w16cid:durableId="1651134833">
    <w:abstractNumId w:val="23"/>
  </w:num>
  <w:num w:numId="38" w16cid:durableId="2065636571">
    <w:abstractNumId w:val="21"/>
  </w:num>
  <w:num w:numId="39" w16cid:durableId="1819610509">
    <w:abstractNumId w:val="40"/>
  </w:num>
  <w:num w:numId="40" w16cid:durableId="1462505074">
    <w:abstractNumId w:val="36"/>
  </w:num>
  <w:num w:numId="41" w16cid:durableId="496729300">
    <w:abstractNumId w:val="35"/>
  </w:num>
  <w:num w:numId="42" w16cid:durableId="1126043308">
    <w:abstractNumId w:val="14"/>
  </w:num>
  <w:num w:numId="43" w16cid:durableId="1743210094">
    <w:abstractNumId w:val="19"/>
  </w:num>
  <w:num w:numId="44" w16cid:durableId="57287574">
    <w:abstractNumId w:val="33"/>
  </w:num>
  <w:num w:numId="45" w16cid:durableId="12976808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7538"/>
    <w:rsid w:val="000146A5"/>
    <w:rsid w:val="00015A13"/>
    <w:rsid w:val="00016BC8"/>
    <w:rsid w:val="0003188E"/>
    <w:rsid w:val="00045D6F"/>
    <w:rsid w:val="00063CEE"/>
    <w:rsid w:val="00065259"/>
    <w:rsid w:val="00065A60"/>
    <w:rsid w:val="00067512"/>
    <w:rsid w:val="00071CD5"/>
    <w:rsid w:val="00086305"/>
    <w:rsid w:val="00093941"/>
    <w:rsid w:val="00097727"/>
    <w:rsid w:val="000A12F4"/>
    <w:rsid w:val="000A3D9E"/>
    <w:rsid w:val="000A4407"/>
    <w:rsid w:val="000B6677"/>
    <w:rsid w:val="000C5C44"/>
    <w:rsid w:val="000C6559"/>
    <w:rsid w:val="000D3236"/>
    <w:rsid w:val="000D3AB7"/>
    <w:rsid w:val="000E1E14"/>
    <w:rsid w:val="000E5531"/>
    <w:rsid w:val="000F3FC7"/>
    <w:rsid w:val="000F5578"/>
    <w:rsid w:val="00113AEA"/>
    <w:rsid w:val="00126903"/>
    <w:rsid w:val="00130109"/>
    <w:rsid w:val="00132B6A"/>
    <w:rsid w:val="00143C20"/>
    <w:rsid w:val="00145332"/>
    <w:rsid w:val="001507DE"/>
    <w:rsid w:val="00151201"/>
    <w:rsid w:val="00171953"/>
    <w:rsid w:val="001774C0"/>
    <w:rsid w:val="001850E2"/>
    <w:rsid w:val="00187AAB"/>
    <w:rsid w:val="00196CAA"/>
    <w:rsid w:val="001A7252"/>
    <w:rsid w:val="001B0633"/>
    <w:rsid w:val="001B3C34"/>
    <w:rsid w:val="001B63F7"/>
    <w:rsid w:val="001C1A69"/>
    <w:rsid w:val="001C2208"/>
    <w:rsid w:val="001C23E5"/>
    <w:rsid w:val="001D1974"/>
    <w:rsid w:val="001D2FAF"/>
    <w:rsid w:val="001D3DDD"/>
    <w:rsid w:val="001D636A"/>
    <w:rsid w:val="001D7982"/>
    <w:rsid w:val="001D7ED1"/>
    <w:rsid w:val="001E00D5"/>
    <w:rsid w:val="001E388D"/>
    <w:rsid w:val="001E7302"/>
    <w:rsid w:val="001F1539"/>
    <w:rsid w:val="001F3055"/>
    <w:rsid w:val="001F41DE"/>
    <w:rsid w:val="001F7EBB"/>
    <w:rsid w:val="00200675"/>
    <w:rsid w:val="00200CE7"/>
    <w:rsid w:val="00204473"/>
    <w:rsid w:val="002051B5"/>
    <w:rsid w:val="002059C5"/>
    <w:rsid w:val="002121F3"/>
    <w:rsid w:val="00224C6D"/>
    <w:rsid w:val="00224E7F"/>
    <w:rsid w:val="00230B99"/>
    <w:rsid w:val="00232B80"/>
    <w:rsid w:val="00243313"/>
    <w:rsid w:val="00245DA7"/>
    <w:rsid w:val="00246995"/>
    <w:rsid w:val="0025099B"/>
    <w:rsid w:val="00251DDF"/>
    <w:rsid w:val="00267F4D"/>
    <w:rsid w:val="00285034"/>
    <w:rsid w:val="002A5491"/>
    <w:rsid w:val="002A7DD0"/>
    <w:rsid w:val="002B0693"/>
    <w:rsid w:val="002B133F"/>
    <w:rsid w:val="002B7456"/>
    <w:rsid w:val="002B7B28"/>
    <w:rsid w:val="002D05CE"/>
    <w:rsid w:val="002D4A7B"/>
    <w:rsid w:val="002E197C"/>
    <w:rsid w:val="002F7211"/>
    <w:rsid w:val="00304798"/>
    <w:rsid w:val="00314D08"/>
    <w:rsid w:val="003500A4"/>
    <w:rsid w:val="00351E83"/>
    <w:rsid w:val="0035411A"/>
    <w:rsid w:val="003550A0"/>
    <w:rsid w:val="00356FF3"/>
    <w:rsid w:val="0035720C"/>
    <w:rsid w:val="00360040"/>
    <w:rsid w:val="00361EFD"/>
    <w:rsid w:val="0037068D"/>
    <w:rsid w:val="00372935"/>
    <w:rsid w:val="00393F05"/>
    <w:rsid w:val="003A5815"/>
    <w:rsid w:val="003B075E"/>
    <w:rsid w:val="003B1C9F"/>
    <w:rsid w:val="003B2155"/>
    <w:rsid w:val="003F67A2"/>
    <w:rsid w:val="004015E2"/>
    <w:rsid w:val="00404309"/>
    <w:rsid w:val="0041219A"/>
    <w:rsid w:val="004158DC"/>
    <w:rsid w:val="0041685B"/>
    <w:rsid w:val="00416BCE"/>
    <w:rsid w:val="00423DB3"/>
    <w:rsid w:val="00426DD7"/>
    <w:rsid w:val="00445061"/>
    <w:rsid w:val="00445556"/>
    <w:rsid w:val="004460A3"/>
    <w:rsid w:val="004534AC"/>
    <w:rsid w:val="00460314"/>
    <w:rsid w:val="0046152D"/>
    <w:rsid w:val="004747AF"/>
    <w:rsid w:val="00480DA4"/>
    <w:rsid w:val="0049076B"/>
    <w:rsid w:val="00495000"/>
    <w:rsid w:val="0049529F"/>
    <w:rsid w:val="004A1164"/>
    <w:rsid w:val="004A133A"/>
    <w:rsid w:val="004A23EF"/>
    <w:rsid w:val="004A3D62"/>
    <w:rsid w:val="004B5597"/>
    <w:rsid w:val="004B5D2E"/>
    <w:rsid w:val="004C03F0"/>
    <w:rsid w:val="004C197B"/>
    <w:rsid w:val="004C2C9C"/>
    <w:rsid w:val="004D265B"/>
    <w:rsid w:val="004D5EBD"/>
    <w:rsid w:val="004E7AF1"/>
    <w:rsid w:val="004F69F5"/>
    <w:rsid w:val="005064F6"/>
    <w:rsid w:val="00506DF9"/>
    <w:rsid w:val="005125CD"/>
    <w:rsid w:val="005134B3"/>
    <w:rsid w:val="0052247A"/>
    <w:rsid w:val="005244BB"/>
    <w:rsid w:val="00524E57"/>
    <w:rsid w:val="005304A9"/>
    <w:rsid w:val="00541950"/>
    <w:rsid w:val="00543179"/>
    <w:rsid w:val="0054601C"/>
    <w:rsid w:val="00547EA4"/>
    <w:rsid w:val="005528A4"/>
    <w:rsid w:val="00571D27"/>
    <w:rsid w:val="005800F4"/>
    <w:rsid w:val="005843F7"/>
    <w:rsid w:val="005A29B0"/>
    <w:rsid w:val="005C0AF1"/>
    <w:rsid w:val="005C6FA2"/>
    <w:rsid w:val="005D31F4"/>
    <w:rsid w:val="005D4968"/>
    <w:rsid w:val="005D68D1"/>
    <w:rsid w:val="005E3ACA"/>
    <w:rsid w:val="005E4B39"/>
    <w:rsid w:val="005F1C49"/>
    <w:rsid w:val="005F5804"/>
    <w:rsid w:val="005F694D"/>
    <w:rsid w:val="00600F1E"/>
    <w:rsid w:val="006159AA"/>
    <w:rsid w:val="00620197"/>
    <w:rsid w:val="00623A81"/>
    <w:rsid w:val="00625B6B"/>
    <w:rsid w:val="00626744"/>
    <w:rsid w:val="0062728E"/>
    <w:rsid w:val="00633DF3"/>
    <w:rsid w:val="006342AB"/>
    <w:rsid w:val="006454D8"/>
    <w:rsid w:val="0065601E"/>
    <w:rsid w:val="006573D9"/>
    <w:rsid w:val="006575E8"/>
    <w:rsid w:val="006668E0"/>
    <w:rsid w:val="00671FA2"/>
    <w:rsid w:val="00680E42"/>
    <w:rsid w:val="006832A2"/>
    <w:rsid w:val="00684F95"/>
    <w:rsid w:val="00685088"/>
    <w:rsid w:val="00685686"/>
    <w:rsid w:val="00693975"/>
    <w:rsid w:val="006A115D"/>
    <w:rsid w:val="006A19EC"/>
    <w:rsid w:val="006A2943"/>
    <w:rsid w:val="006A3182"/>
    <w:rsid w:val="006A332A"/>
    <w:rsid w:val="006A797F"/>
    <w:rsid w:val="006C6C98"/>
    <w:rsid w:val="006D680A"/>
    <w:rsid w:val="006E0C71"/>
    <w:rsid w:val="006E529D"/>
    <w:rsid w:val="006E7473"/>
    <w:rsid w:val="006F48A8"/>
    <w:rsid w:val="006F6F09"/>
    <w:rsid w:val="00700D30"/>
    <w:rsid w:val="0070144B"/>
    <w:rsid w:val="0070544E"/>
    <w:rsid w:val="00706FC0"/>
    <w:rsid w:val="00720589"/>
    <w:rsid w:val="007240B6"/>
    <w:rsid w:val="00735256"/>
    <w:rsid w:val="00735F89"/>
    <w:rsid w:val="00747900"/>
    <w:rsid w:val="0075020C"/>
    <w:rsid w:val="00751BC0"/>
    <w:rsid w:val="0075643B"/>
    <w:rsid w:val="00773B50"/>
    <w:rsid w:val="00790A7A"/>
    <w:rsid w:val="00792A54"/>
    <w:rsid w:val="00795AC0"/>
    <w:rsid w:val="007A5657"/>
    <w:rsid w:val="007C7DF7"/>
    <w:rsid w:val="007D48F0"/>
    <w:rsid w:val="007F0255"/>
    <w:rsid w:val="007F186D"/>
    <w:rsid w:val="007F5C55"/>
    <w:rsid w:val="00801843"/>
    <w:rsid w:val="008035D7"/>
    <w:rsid w:val="00806B8E"/>
    <w:rsid w:val="00807610"/>
    <w:rsid w:val="00807CDF"/>
    <w:rsid w:val="00830238"/>
    <w:rsid w:val="00831786"/>
    <w:rsid w:val="00833618"/>
    <w:rsid w:val="00835E1B"/>
    <w:rsid w:val="00837448"/>
    <w:rsid w:val="008428F4"/>
    <w:rsid w:val="008462C0"/>
    <w:rsid w:val="00851ADB"/>
    <w:rsid w:val="0085543F"/>
    <w:rsid w:val="008670E4"/>
    <w:rsid w:val="00875B58"/>
    <w:rsid w:val="00876ECB"/>
    <w:rsid w:val="0088087A"/>
    <w:rsid w:val="0088150A"/>
    <w:rsid w:val="00884ECE"/>
    <w:rsid w:val="008906BD"/>
    <w:rsid w:val="008A6BD1"/>
    <w:rsid w:val="008B665C"/>
    <w:rsid w:val="008B72AE"/>
    <w:rsid w:val="008B731F"/>
    <w:rsid w:val="008C56B9"/>
    <w:rsid w:val="008D00C5"/>
    <w:rsid w:val="008D0F71"/>
    <w:rsid w:val="008D17F5"/>
    <w:rsid w:val="008D1F23"/>
    <w:rsid w:val="008D5D60"/>
    <w:rsid w:val="008D5DD7"/>
    <w:rsid w:val="008D5E4C"/>
    <w:rsid w:val="008E5A35"/>
    <w:rsid w:val="008E7822"/>
    <w:rsid w:val="008F0A2B"/>
    <w:rsid w:val="008F2598"/>
    <w:rsid w:val="009138FA"/>
    <w:rsid w:val="009160CA"/>
    <w:rsid w:val="00920DA2"/>
    <w:rsid w:val="00922BCA"/>
    <w:rsid w:val="00925B40"/>
    <w:rsid w:val="0093381A"/>
    <w:rsid w:val="009404A4"/>
    <w:rsid w:val="0094060A"/>
    <w:rsid w:val="00941D35"/>
    <w:rsid w:val="009504C2"/>
    <w:rsid w:val="009616E1"/>
    <w:rsid w:val="00974BD2"/>
    <w:rsid w:val="00976F59"/>
    <w:rsid w:val="00993BDE"/>
    <w:rsid w:val="00995B4F"/>
    <w:rsid w:val="00996FFA"/>
    <w:rsid w:val="009B52E2"/>
    <w:rsid w:val="009B68EF"/>
    <w:rsid w:val="009B7734"/>
    <w:rsid w:val="009B7BB7"/>
    <w:rsid w:val="009E5A8B"/>
    <w:rsid w:val="009F42D6"/>
    <w:rsid w:val="009F4F9E"/>
    <w:rsid w:val="00A0329E"/>
    <w:rsid w:val="00A047BB"/>
    <w:rsid w:val="00A128AB"/>
    <w:rsid w:val="00A226AF"/>
    <w:rsid w:val="00A259D4"/>
    <w:rsid w:val="00A25E3F"/>
    <w:rsid w:val="00A33407"/>
    <w:rsid w:val="00A33D5D"/>
    <w:rsid w:val="00A36F61"/>
    <w:rsid w:val="00A560CF"/>
    <w:rsid w:val="00A601D3"/>
    <w:rsid w:val="00A633BD"/>
    <w:rsid w:val="00A651C5"/>
    <w:rsid w:val="00A6561B"/>
    <w:rsid w:val="00A66351"/>
    <w:rsid w:val="00A66ADE"/>
    <w:rsid w:val="00A916EE"/>
    <w:rsid w:val="00A95671"/>
    <w:rsid w:val="00AA1E42"/>
    <w:rsid w:val="00AA2009"/>
    <w:rsid w:val="00AA4D83"/>
    <w:rsid w:val="00AA61F1"/>
    <w:rsid w:val="00AD1A00"/>
    <w:rsid w:val="00AD6D75"/>
    <w:rsid w:val="00AD6E68"/>
    <w:rsid w:val="00AE1872"/>
    <w:rsid w:val="00AE480E"/>
    <w:rsid w:val="00AF3D5E"/>
    <w:rsid w:val="00B03D9F"/>
    <w:rsid w:val="00B04C3D"/>
    <w:rsid w:val="00B1530F"/>
    <w:rsid w:val="00B17824"/>
    <w:rsid w:val="00B20072"/>
    <w:rsid w:val="00B20B2C"/>
    <w:rsid w:val="00B2492B"/>
    <w:rsid w:val="00B30745"/>
    <w:rsid w:val="00B33F61"/>
    <w:rsid w:val="00B40908"/>
    <w:rsid w:val="00B50006"/>
    <w:rsid w:val="00B516D8"/>
    <w:rsid w:val="00B53E08"/>
    <w:rsid w:val="00B62048"/>
    <w:rsid w:val="00B765F2"/>
    <w:rsid w:val="00B77263"/>
    <w:rsid w:val="00B8752D"/>
    <w:rsid w:val="00B96699"/>
    <w:rsid w:val="00B9798F"/>
    <w:rsid w:val="00BA0D4C"/>
    <w:rsid w:val="00BA279E"/>
    <w:rsid w:val="00BA3B55"/>
    <w:rsid w:val="00BA5321"/>
    <w:rsid w:val="00BB7CF7"/>
    <w:rsid w:val="00BC00B2"/>
    <w:rsid w:val="00BC0C96"/>
    <w:rsid w:val="00BC4978"/>
    <w:rsid w:val="00BD2A70"/>
    <w:rsid w:val="00BE1C94"/>
    <w:rsid w:val="00BE6C78"/>
    <w:rsid w:val="00BE77DE"/>
    <w:rsid w:val="00BF4B1B"/>
    <w:rsid w:val="00BF5778"/>
    <w:rsid w:val="00C04DD4"/>
    <w:rsid w:val="00C10332"/>
    <w:rsid w:val="00C1139E"/>
    <w:rsid w:val="00C23009"/>
    <w:rsid w:val="00C27103"/>
    <w:rsid w:val="00C3665C"/>
    <w:rsid w:val="00C37690"/>
    <w:rsid w:val="00C4482E"/>
    <w:rsid w:val="00C44DF7"/>
    <w:rsid w:val="00C459E8"/>
    <w:rsid w:val="00C473DF"/>
    <w:rsid w:val="00C5070D"/>
    <w:rsid w:val="00C52F9C"/>
    <w:rsid w:val="00C53236"/>
    <w:rsid w:val="00C626AF"/>
    <w:rsid w:val="00C62DD8"/>
    <w:rsid w:val="00C658CA"/>
    <w:rsid w:val="00C67E56"/>
    <w:rsid w:val="00C71D1F"/>
    <w:rsid w:val="00C819EF"/>
    <w:rsid w:val="00C82E8D"/>
    <w:rsid w:val="00C90A14"/>
    <w:rsid w:val="00CA6FA2"/>
    <w:rsid w:val="00CA7AF4"/>
    <w:rsid w:val="00CC21F1"/>
    <w:rsid w:val="00CD50C7"/>
    <w:rsid w:val="00CD6BE3"/>
    <w:rsid w:val="00CD7166"/>
    <w:rsid w:val="00CE1881"/>
    <w:rsid w:val="00CE3F44"/>
    <w:rsid w:val="00CF66E5"/>
    <w:rsid w:val="00CF6AA9"/>
    <w:rsid w:val="00D00922"/>
    <w:rsid w:val="00D03E8E"/>
    <w:rsid w:val="00D04795"/>
    <w:rsid w:val="00D135C3"/>
    <w:rsid w:val="00D233FE"/>
    <w:rsid w:val="00D234C6"/>
    <w:rsid w:val="00D23D5B"/>
    <w:rsid w:val="00D24054"/>
    <w:rsid w:val="00D333B2"/>
    <w:rsid w:val="00D34064"/>
    <w:rsid w:val="00D351A6"/>
    <w:rsid w:val="00D3724C"/>
    <w:rsid w:val="00D507DF"/>
    <w:rsid w:val="00D508F6"/>
    <w:rsid w:val="00D52AC3"/>
    <w:rsid w:val="00D54B4D"/>
    <w:rsid w:val="00D72F59"/>
    <w:rsid w:val="00D81189"/>
    <w:rsid w:val="00DA28B2"/>
    <w:rsid w:val="00DA7B8C"/>
    <w:rsid w:val="00DB0932"/>
    <w:rsid w:val="00DC6E45"/>
    <w:rsid w:val="00DD1A4A"/>
    <w:rsid w:val="00DD3DA3"/>
    <w:rsid w:val="00DE4B07"/>
    <w:rsid w:val="00DF6781"/>
    <w:rsid w:val="00E025DC"/>
    <w:rsid w:val="00E06505"/>
    <w:rsid w:val="00E17857"/>
    <w:rsid w:val="00E27131"/>
    <w:rsid w:val="00E27644"/>
    <w:rsid w:val="00E367E5"/>
    <w:rsid w:val="00E37F83"/>
    <w:rsid w:val="00E40693"/>
    <w:rsid w:val="00E50217"/>
    <w:rsid w:val="00E53D4B"/>
    <w:rsid w:val="00E60686"/>
    <w:rsid w:val="00E66614"/>
    <w:rsid w:val="00E71C90"/>
    <w:rsid w:val="00E745C2"/>
    <w:rsid w:val="00E75826"/>
    <w:rsid w:val="00E8030E"/>
    <w:rsid w:val="00E81DD4"/>
    <w:rsid w:val="00E86D91"/>
    <w:rsid w:val="00E94F51"/>
    <w:rsid w:val="00E94FC1"/>
    <w:rsid w:val="00EA3654"/>
    <w:rsid w:val="00EB311A"/>
    <w:rsid w:val="00EB47D6"/>
    <w:rsid w:val="00EC42E2"/>
    <w:rsid w:val="00EC4663"/>
    <w:rsid w:val="00EC473B"/>
    <w:rsid w:val="00EC6C08"/>
    <w:rsid w:val="00EC746C"/>
    <w:rsid w:val="00EE07F2"/>
    <w:rsid w:val="00EF21A6"/>
    <w:rsid w:val="00EF35D7"/>
    <w:rsid w:val="00EF5C69"/>
    <w:rsid w:val="00F1219A"/>
    <w:rsid w:val="00F15523"/>
    <w:rsid w:val="00F16E24"/>
    <w:rsid w:val="00F2159F"/>
    <w:rsid w:val="00F2756E"/>
    <w:rsid w:val="00F32ADB"/>
    <w:rsid w:val="00F33B50"/>
    <w:rsid w:val="00F4072F"/>
    <w:rsid w:val="00F44E18"/>
    <w:rsid w:val="00F4729A"/>
    <w:rsid w:val="00F50181"/>
    <w:rsid w:val="00F509C2"/>
    <w:rsid w:val="00F551D0"/>
    <w:rsid w:val="00F62066"/>
    <w:rsid w:val="00F64EA7"/>
    <w:rsid w:val="00F65825"/>
    <w:rsid w:val="00F70D29"/>
    <w:rsid w:val="00F718E3"/>
    <w:rsid w:val="00F72FA5"/>
    <w:rsid w:val="00F73103"/>
    <w:rsid w:val="00F73DA6"/>
    <w:rsid w:val="00F84DA7"/>
    <w:rsid w:val="00F86DFA"/>
    <w:rsid w:val="00FA46DB"/>
    <w:rsid w:val="00FA4F30"/>
    <w:rsid w:val="00FA55B5"/>
    <w:rsid w:val="00FA5D4F"/>
    <w:rsid w:val="00FA7F7D"/>
    <w:rsid w:val="00FB162F"/>
    <w:rsid w:val="00FB6B73"/>
    <w:rsid w:val="00FB6BE4"/>
    <w:rsid w:val="00FE7279"/>
    <w:rsid w:val="00FE7B73"/>
    <w:rsid w:val="00FF2483"/>
    <w:rsid w:val="00FF2553"/>
    <w:rsid w:val="00FF3216"/>
    <w:rsid w:val="00FF6732"/>
    <w:rsid w:val="00FF7844"/>
    <w:rsid w:val="00FF7C8B"/>
    <w:rsid w:val="08B6B8C0"/>
    <w:rsid w:val="0A42234C"/>
    <w:rsid w:val="0EDB270E"/>
    <w:rsid w:val="1538D152"/>
    <w:rsid w:val="15DD530D"/>
    <w:rsid w:val="1B610CA4"/>
    <w:rsid w:val="29E90D11"/>
    <w:rsid w:val="33B7E78D"/>
    <w:rsid w:val="4A11C833"/>
    <w:rsid w:val="4D184D82"/>
    <w:rsid w:val="55B13588"/>
    <w:rsid w:val="59620A0F"/>
    <w:rsid w:val="5B492F54"/>
    <w:rsid w:val="5D9E0FE0"/>
    <w:rsid w:val="6DF1A4AE"/>
    <w:rsid w:val="73DEB64B"/>
    <w:rsid w:val="7C84F591"/>
    <w:rsid w:val="7D1702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0A12F4"/>
    <w:rPr>
      <w:b/>
      <w:bCs/>
    </w:rPr>
  </w:style>
  <w:style w:type="paragraph" w:styleId="Bibliography">
    <w:name w:val="Bibliography"/>
    <w:basedOn w:val="Normal"/>
    <w:next w:val="Normal"/>
    <w:uiPriority w:val="37"/>
    <w:unhideWhenUsed/>
    <w:rsid w:val="000A12F4"/>
  </w:style>
  <w:style w:type="character" w:styleId="PlaceholderText">
    <w:name w:val="Placeholder Text"/>
    <w:basedOn w:val="DefaultParagraphFont"/>
    <w:uiPriority w:val="99"/>
    <w:semiHidden/>
    <w:rsid w:val="00480DA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61542">
      <w:bodyDiv w:val="1"/>
      <w:marLeft w:val="0"/>
      <w:marRight w:val="0"/>
      <w:marTop w:val="0"/>
      <w:marBottom w:val="0"/>
      <w:divBdr>
        <w:top w:val="none" w:sz="0" w:space="0" w:color="auto"/>
        <w:left w:val="none" w:sz="0" w:space="0" w:color="auto"/>
        <w:bottom w:val="none" w:sz="0" w:space="0" w:color="auto"/>
        <w:right w:val="none" w:sz="0" w:space="0" w:color="auto"/>
      </w:divBdr>
    </w:div>
    <w:div w:id="360128579">
      <w:bodyDiv w:val="1"/>
      <w:marLeft w:val="0"/>
      <w:marRight w:val="0"/>
      <w:marTop w:val="0"/>
      <w:marBottom w:val="0"/>
      <w:divBdr>
        <w:top w:val="none" w:sz="0" w:space="0" w:color="auto"/>
        <w:left w:val="none" w:sz="0" w:space="0" w:color="auto"/>
        <w:bottom w:val="none" w:sz="0" w:space="0" w:color="auto"/>
        <w:right w:val="none" w:sz="0" w:space="0" w:color="auto"/>
      </w:divBdr>
    </w:div>
    <w:div w:id="38510570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801779">
      <w:bodyDiv w:val="1"/>
      <w:marLeft w:val="0"/>
      <w:marRight w:val="0"/>
      <w:marTop w:val="0"/>
      <w:marBottom w:val="0"/>
      <w:divBdr>
        <w:top w:val="none" w:sz="0" w:space="0" w:color="auto"/>
        <w:left w:val="none" w:sz="0" w:space="0" w:color="auto"/>
        <w:bottom w:val="none" w:sz="0" w:space="0" w:color="auto"/>
        <w:right w:val="none" w:sz="0" w:space="0" w:color="auto"/>
      </w:divBdr>
    </w:div>
    <w:div w:id="478110862">
      <w:bodyDiv w:val="1"/>
      <w:marLeft w:val="0"/>
      <w:marRight w:val="0"/>
      <w:marTop w:val="0"/>
      <w:marBottom w:val="0"/>
      <w:divBdr>
        <w:top w:val="none" w:sz="0" w:space="0" w:color="auto"/>
        <w:left w:val="none" w:sz="0" w:space="0" w:color="auto"/>
        <w:bottom w:val="none" w:sz="0" w:space="0" w:color="auto"/>
        <w:right w:val="none" w:sz="0" w:space="0" w:color="auto"/>
      </w:divBdr>
    </w:div>
    <w:div w:id="6562233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088036224">
      <w:bodyDiv w:val="1"/>
      <w:marLeft w:val="0"/>
      <w:marRight w:val="0"/>
      <w:marTop w:val="0"/>
      <w:marBottom w:val="0"/>
      <w:divBdr>
        <w:top w:val="none" w:sz="0" w:space="0" w:color="auto"/>
        <w:left w:val="none" w:sz="0" w:space="0" w:color="auto"/>
        <w:bottom w:val="none" w:sz="0" w:space="0" w:color="auto"/>
        <w:right w:val="none" w:sz="0" w:space="0" w:color="auto"/>
      </w:divBdr>
    </w:div>
    <w:div w:id="1179811129">
      <w:bodyDiv w:val="1"/>
      <w:marLeft w:val="0"/>
      <w:marRight w:val="0"/>
      <w:marTop w:val="0"/>
      <w:marBottom w:val="0"/>
      <w:divBdr>
        <w:top w:val="none" w:sz="0" w:space="0" w:color="auto"/>
        <w:left w:val="none" w:sz="0" w:space="0" w:color="auto"/>
        <w:bottom w:val="none" w:sz="0" w:space="0" w:color="auto"/>
        <w:right w:val="none" w:sz="0" w:space="0" w:color="auto"/>
      </w:divBdr>
    </w:div>
    <w:div w:id="1205674433">
      <w:bodyDiv w:val="1"/>
      <w:marLeft w:val="0"/>
      <w:marRight w:val="0"/>
      <w:marTop w:val="0"/>
      <w:marBottom w:val="0"/>
      <w:divBdr>
        <w:top w:val="none" w:sz="0" w:space="0" w:color="auto"/>
        <w:left w:val="none" w:sz="0" w:space="0" w:color="auto"/>
        <w:bottom w:val="none" w:sz="0" w:space="0" w:color="auto"/>
        <w:right w:val="none" w:sz="0" w:space="0" w:color="auto"/>
      </w:divBdr>
    </w:div>
    <w:div w:id="1299798939">
      <w:bodyDiv w:val="1"/>
      <w:marLeft w:val="0"/>
      <w:marRight w:val="0"/>
      <w:marTop w:val="0"/>
      <w:marBottom w:val="0"/>
      <w:divBdr>
        <w:top w:val="none" w:sz="0" w:space="0" w:color="auto"/>
        <w:left w:val="none" w:sz="0" w:space="0" w:color="auto"/>
        <w:bottom w:val="none" w:sz="0" w:space="0" w:color="auto"/>
        <w:right w:val="none" w:sz="0" w:space="0" w:color="auto"/>
      </w:divBdr>
    </w:div>
    <w:div w:id="1534272429">
      <w:bodyDiv w:val="1"/>
      <w:marLeft w:val="0"/>
      <w:marRight w:val="0"/>
      <w:marTop w:val="0"/>
      <w:marBottom w:val="0"/>
      <w:divBdr>
        <w:top w:val="none" w:sz="0" w:space="0" w:color="auto"/>
        <w:left w:val="none" w:sz="0" w:space="0" w:color="auto"/>
        <w:bottom w:val="none" w:sz="0" w:space="0" w:color="auto"/>
        <w:right w:val="none" w:sz="0" w:space="0" w:color="auto"/>
      </w:divBdr>
    </w:div>
    <w:div w:id="1539010139">
      <w:bodyDiv w:val="1"/>
      <w:marLeft w:val="0"/>
      <w:marRight w:val="0"/>
      <w:marTop w:val="0"/>
      <w:marBottom w:val="0"/>
      <w:divBdr>
        <w:top w:val="none" w:sz="0" w:space="0" w:color="auto"/>
        <w:left w:val="none" w:sz="0" w:space="0" w:color="auto"/>
        <w:bottom w:val="none" w:sz="0" w:space="0" w:color="auto"/>
        <w:right w:val="none" w:sz="0" w:space="0" w:color="auto"/>
      </w:divBdr>
    </w:div>
    <w:div w:id="157184458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91822810">
      <w:bodyDiv w:val="1"/>
      <w:marLeft w:val="0"/>
      <w:marRight w:val="0"/>
      <w:marTop w:val="0"/>
      <w:marBottom w:val="0"/>
      <w:divBdr>
        <w:top w:val="none" w:sz="0" w:space="0" w:color="auto"/>
        <w:left w:val="none" w:sz="0" w:space="0" w:color="auto"/>
        <w:bottom w:val="none" w:sz="0" w:space="0" w:color="auto"/>
        <w:right w:val="none" w:sz="0" w:space="0" w:color="auto"/>
      </w:divBdr>
    </w:div>
    <w:div w:id="1909072260">
      <w:bodyDiv w:val="1"/>
      <w:marLeft w:val="0"/>
      <w:marRight w:val="0"/>
      <w:marTop w:val="0"/>
      <w:marBottom w:val="0"/>
      <w:divBdr>
        <w:top w:val="none" w:sz="0" w:space="0" w:color="auto"/>
        <w:left w:val="none" w:sz="0" w:space="0" w:color="auto"/>
        <w:bottom w:val="none" w:sz="0" w:space="0" w:color="auto"/>
        <w:right w:val="none" w:sz="0" w:space="0" w:color="auto"/>
      </w:divBdr>
    </w:div>
    <w:div w:id="205758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6.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footer" Target="footer6.xml"/><Relationship Id="rId28" Type="http://schemas.openxmlformats.org/officeDocument/2006/relationships/header" Target="header7.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image" Target="cid:54ead019-83ab-440a-b3f2-f8833bd001ae@bluelnk.ne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titus xmlns="http://schemas.titus.com/TitusProperties/">
  <TitusGUID xmlns="">05d80be2-1f3f-48c0-8254-31161796e168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Dav19</b:Tag>
    <b:SourceType>JournalArticle</b:SourceType>
    <b:Guid>{C20C23D9-9342-4187-8F96-F7AFA4816621}</b:Guid>
    <b:Title>Acid-Base Titration</b:Title>
    <b:Year>2019</b:Year>
    <b:JournalName>Undergraduate Journal of Mathematical Modeling: One + Two:</b:JournalName>
    <b:Volume>10</b:Volume>
    <b:Issue>1</b:Issue>
    <b:Author>
      <b:Author>
        <b:NameList>
          <b:Person>
            <b:Last>Pierre</b:Last>
            <b:First>David</b:First>
          </b:Person>
        </b:NameList>
      </b:Author>
    </b:Author>
    <b:DOI>10.5038/2326-3652.10.1.4913</b:DOI>
    <b:RefOrder>1</b:RefOrder>
  </b:Source>
  <b:Source>
    <b:Tag>Jav22</b:Tag>
    <b:SourceType>JournalArticle</b:SourceType>
    <b:Guid>{0F64AC51-5C6C-417A-B06B-07160E428A69}</b:Guid>
    <b:Author>
      <b:Author>
        <b:NameList>
          <b:Person>
            <b:Last>Javier Carlos Quagliano Amado</b:Last>
            <b:First>Pablo</b:First>
            <b:Middle>Germán Ross, Lidia Mattos Silva Murakami, Jorge Carlos Narciso Dutra</b:Middle>
          </b:Person>
        </b:NameList>
      </b:Author>
    </b:Author>
    <b:Title>Properties of Hydroxyl-Terminal Polybutadiene (HTPB) and Its Use as a Liner and Binder for Composite Propellants: A Review of Recent Advances</b:Title>
    <b:JournalName>Propellant, Explosives, Pryotechnics</b:JournalName>
    <b:Year>2022</b:Year>
    <b:Volume>47</b:Volume>
    <b:Issue>5</b:Issue>
    <b:RefOrder>2</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5.xml><?xml version="1.0" encoding="utf-8"?>
<ds:datastoreItem xmlns:ds="http://schemas.openxmlformats.org/officeDocument/2006/customXml" ds:itemID="{E277BADD-6282-4DAD-B443-7A8A1F340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2005</Words>
  <Characters>9655</Characters>
  <Application>Microsoft Office Word</Application>
  <DocSecurity>0</DocSecurity>
  <Lines>304</Lines>
  <Paragraphs>170</Paragraphs>
  <ScaleCrop>false</ScaleCrop>
  <Company>Cranfield University</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Rory Bowen</cp:lastModifiedBy>
  <cp:revision>66</cp:revision>
  <dcterms:created xsi:type="dcterms:W3CDTF">2025-03-26T11:34:00Z</dcterms:created>
  <dcterms:modified xsi:type="dcterms:W3CDTF">2025-03-27T12:14:00Z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05d80be2-1f3f-48c0-8254-31161796e168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