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695E" w:rsidRPr="00443C46" w:rsidRDefault="00A2695E" w:rsidP="0086450F">
      <w:pPr>
        <w:rPr>
          <w:b/>
          <w:sz w:val="28"/>
          <w:szCs w:val="28"/>
        </w:rPr>
      </w:pPr>
      <w:r w:rsidRPr="00443C46">
        <w:rPr>
          <w:b/>
          <w:sz w:val="28"/>
          <w:szCs w:val="28"/>
        </w:rPr>
        <w:t>Name</w:t>
      </w:r>
      <w:r w:rsidR="00443C46" w:rsidRPr="00443C46">
        <w:rPr>
          <w:b/>
          <w:sz w:val="28"/>
          <w:szCs w:val="28"/>
        </w:rPr>
        <w:t>: Marius Alexa</w:t>
      </w:r>
    </w:p>
    <w:p w:rsidR="00A2695E" w:rsidRPr="00443C46" w:rsidRDefault="00A2695E" w:rsidP="0086450F">
      <w:pPr>
        <w:rPr>
          <w:b/>
          <w:sz w:val="28"/>
          <w:szCs w:val="28"/>
        </w:rPr>
      </w:pPr>
      <w:r w:rsidRPr="00443C46">
        <w:rPr>
          <w:b/>
          <w:sz w:val="28"/>
          <w:szCs w:val="28"/>
        </w:rPr>
        <w:t xml:space="preserve">Module title: BMGM 4005: Produce, Provenance &amp; Sourcing </w:t>
      </w:r>
    </w:p>
    <w:p w:rsidR="00A2695E" w:rsidRPr="00443C46" w:rsidRDefault="0067357A" w:rsidP="0086450F">
      <w:pPr>
        <w:rPr>
          <w:b/>
          <w:sz w:val="28"/>
          <w:szCs w:val="28"/>
        </w:rPr>
      </w:pPr>
      <w:r w:rsidRPr="00443C46">
        <w:rPr>
          <w:b/>
          <w:sz w:val="28"/>
          <w:szCs w:val="28"/>
        </w:rPr>
        <w:t xml:space="preserve">Lecturer’s name. Jayne </w:t>
      </w:r>
      <w:r w:rsidR="00A2695E" w:rsidRPr="00443C46">
        <w:rPr>
          <w:b/>
          <w:sz w:val="28"/>
          <w:szCs w:val="28"/>
        </w:rPr>
        <w:t>Griffith-Parry</w:t>
      </w:r>
    </w:p>
    <w:p w:rsidR="000C369E" w:rsidRPr="0086450F" w:rsidRDefault="000C369E" w:rsidP="0086450F">
      <w:pPr>
        <w:rPr>
          <w:b/>
          <w:szCs w:val="24"/>
        </w:rPr>
      </w:pPr>
    </w:p>
    <w:p w:rsidR="000C369E" w:rsidRDefault="000C369E" w:rsidP="0086450F">
      <w:pPr>
        <w:rPr>
          <w:b/>
          <w:szCs w:val="24"/>
        </w:rPr>
      </w:pPr>
    </w:p>
    <w:p w:rsidR="0067357A" w:rsidRDefault="0067357A" w:rsidP="0086450F">
      <w:pPr>
        <w:rPr>
          <w:b/>
          <w:szCs w:val="24"/>
        </w:rPr>
      </w:pPr>
      <w:bookmarkStart w:id="0" w:name="_GoBack"/>
      <w:bookmarkEnd w:id="0"/>
    </w:p>
    <w:p w:rsidR="0067357A" w:rsidRDefault="0067357A" w:rsidP="0086450F">
      <w:pPr>
        <w:rPr>
          <w:b/>
          <w:szCs w:val="24"/>
        </w:rPr>
      </w:pPr>
    </w:p>
    <w:p w:rsidR="0067357A" w:rsidRDefault="0067357A" w:rsidP="0086450F">
      <w:pPr>
        <w:rPr>
          <w:b/>
          <w:szCs w:val="24"/>
        </w:rPr>
      </w:pPr>
    </w:p>
    <w:p w:rsidR="0067357A" w:rsidRDefault="0067357A" w:rsidP="0086450F">
      <w:pPr>
        <w:rPr>
          <w:b/>
          <w:szCs w:val="24"/>
        </w:rPr>
      </w:pPr>
    </w:p>
    <w:p w:rsidR="0067357A" w:rsidRDefault="0067357A" w:rsidP="0086450F">
      <w:pPr>
        <w:rPr>
          <w:b/>
          <w:szCs w:val="24"/>
        </w:rPr>
      </w:pPr>
    </w:p>
    <w:p w:rsidR="0067357A" w:rsidRDefault="0067357A" w:rsidP="0067357A">
      <w:pPr>
        <w:rPr>
          <w:b/>
          <w:szCs w:val="24"/>
        </w:rPr>
      </w:pPr>
    </w:p>
    <w:p w:rsidR="0067357A" w:rsidRDefault="0067357A" w:rsidP="0067357A">
      <w:pPr>
        <w:rPr>
          <w:b/>
          <w:szCs w:val="24"/>
        </w:rPr>
      </w:pPr>
    </w:p>
    <w:p w:rsidR="0067357A" w:rsidRDefault="0067357A" w:rsidP="0067357A">
      <w:pPr>
        <w:rPr>
          <w:b/>
          <w:szCs w:val="24"/>
        </w:rPr>
      </w:pPr>
    </w:p>
    <w:p w:rsidR="00A2695E" w:rsidRPr="0067357A" w:rsidRDefault="0067357A" w:rsidP="0067357A">
      <w:pPr>
        <w:rPr>
          <w:b/>
          <w:sz w:val="40"/>
          <w:szCs w:val="40"/>
          <w:u w:val="single"/>
        </w:rPr>
      </w:pPr>
      <w:r w:rsidRPr="0067357A">
        <w:rPr>
          <w:b/>
          <w:sz w:val="40"/>
          <w:szCs w:val="40"/>
          <w:u w:val="single"/>
        </w:rPr>
        <w:t xml:space="preserve"> </w:t>
      </w:r>
      <w:r w:rsidR="000C369E" w:rsidRPr="0067357A">
        <w:rPr>
          <w:b/>
          <w:sz w:val="40"/>
          <w:szCs w:val="40"/>
          <w:u w:val="single"/>
        </w:rPr>
        <w:t>Food purchasing Trends and thei</w:t>
      </w:r>
      <w:r w:rsidRPr="0067357A">
        <w:rPr>
          <w:b/>
          <w:sz w:val="40"/>
          <w:szCs w:val="40"/>
          <w:u w:val="single"/>
        </w:rPr>
        <w:t>r Influence on menu Compilation</w:t>
      </w:r>
    </w:p>
    <w:p w:rsidR="0067357A" w:rsidRPr="0067357A" w:rsidRDefault="0067357A" w:rsidP="0067357A">
      <w:pPr>
        <w:rPr>
          <w:b/>
          <w:szCs w:val="24"/>
        </w:rPr>
      </w:pPr>
    </w:p>
    <w:p w:rsidR="00A2695E" w:rsidRPr="0086450F" w:rsidRDefault="00A2695E" w:rsidP="0086450F">
      <w:pPr>
        <w:rPr>
          <w:b/>
          <w:szCs w:val="24"/>
        </w:rPr>
      </w:pPr>
      <w:r w:rsidRPr="0086450F">
        <w:rPr>
          <w:b/>
          <w:szCs w:val="24"/>
        </w:rPr>
        <w:br w:type="page"/>
      </w:r>
    </w:p>
    <w:p w:rsidR="00A2695E" w:rsidRPr="00443C46" w:rsidRDefault="00A2695E" w:rsidP="0086450F">
      <w:pPr>
        <w:pStyle w:val="Heading1"/>
        <w:rPr>
          <w:sz w:val="28"/>
          <w:szCs w:val="28"/>
        </w:rPr>
      </w:pPr>
      <w:bookmarkStart w:id="1" w:name="_Toc118808306"/>
      <w:bookmarkStart w:id="2" w:name="_Toc118824535"/>
      <w:r w:rsidRPr="00443C46">
        <w:rPr>
          <w:sz w:val="28"/>
          <w:szCs w:val="28"/>
        </w:rPr>
        <w:lastRenderedPageBreak/>
        <w:t>Introduction</w:t>
      </w:r>
      <w:bookmarkEnd w:id="1"/>
      <w:bookmarkEnd w:id="2"/>
    </w:p>
    <w:p w:rsidR="0057595B" w:rsidRPr="00443C46" w:rsidRDefault="0057595B" w:rsidP="0086450F">
      <w:pPr>
        <w:rPr>
          <w:sz w:val="28"/>
          <w:szCs w:val="28"/>
        </w:rPr>
      </w:pPr>
      <w:r w:rsidRPr="00443C46">
        <w:rPr>
          <w:sz w:val="28"/>
          <w:szCs w:val="28"/>
        </w:rPr>
        <w:t>Food has a significant environmental impact, and people are beginning to understand how crucial it is to the issue of global warming. Along with making sure that businesses source ethically, it's critical to make sure that they are genuine, that their clients and consumers are aware of the rules, and that potential employees and clients may have faith that they only source ethically</w:t>
      </w:r>
      <w:r w:rsidR="001A3EE8" w:rsidRPr="00443C46">
        <w:rPr>
          <w:sz w:val="28"/>
          <w:szCs w:val="28"/>
        </w:rPr>
        <w:t xml:space="preserve"> (Durka, 2019)</w:t>
      </w:r>
      <w:r w:rsidRPr="00443C46">
        <w:rPr>
          <w:sz w:val="28"/>
          <w:szCs w:val="28"/>
        </w:rPr>
        <w:t xml:space="preserve">. Food supply chains are very complex and involve a wide variety of participants, all of whom have the potential to have an impact on food safety as well as the integrity of the goods and procedures at precise locations in the chain as well as more broadly along the entire chain. Individuals can check the origin of a food item or each individual ingredient, or indeed any marketing claims that have been made about all of this and the product's manufacturing process. The current patterns of </w:t>
      </w:r>
      <w:r w:rsidR="0067357A" w:rsidRPr="00443C46">
        <w:rPr>
          <w:sz w:val="28"/>
          <w:szCs w:val="28"/>
        </w:rPr>
        <w:t>Morgan’s</w:t>
      </w:r>
      <w:r w:rsidRPr="00443C46">
        <w:rPr>
          <w:sz w:val="28"/>
          <w:szCs w:val="28"/>
        </w:rPr>
        <w:t xml:space="preserve"> Restaurant's food purchasing behavior have been the main subject of this analysis.</w:t>
      </w:r>
      <w:r w:rsidR="0067357A" w:rsidRPr="00443C46">
        <w:rPr>
          <w:sz w:val="28"/>
          <w:szCs w:val="28"/>
        </w:rPr>
        <w:t xml:space="preserve"> </w:t>
      </w:r>
      <w:r w:rsidRPr="00443C46">
        <w:rPr>
          <w:sz w:val="28"/>
          <w:szCs w:val="28"/>
        </w:rPr>
        <w:t>One of most popular types of restaurants in the UK is casual dining, which has a market share of over 30%</w:t>
      </w:r>
      <w:r w:rsidR="00C7586C" w:rsidRPr="00443C46">
        <w:rPr>
          <w:sz w:val="28"/>
          <w:szCs w:val="28"/>
        </w:rPr>
        <w:t xml:space="preserve"> (Krauss, 2013)</w:t>
      </w:r>
      <w:r w:rsidRPr="00443C46">
        <w:rPr>
          <w:sz w:val="28"/>
          <w:szCs w:val="28"/>
        </w:rPr>
        <w:t>. There are regularly happy hour discounts and coupon campaigns, and the menu pricing are fair. Because they are accessible and reasonably priced, informal eateries are popular with families. Tables are likely rapidly shifting at a casual restaurant, which increases sales.</w:t>
      </w:r>
    </w:p>
    <w:p w:rsidR="00AC2B65" w:rsidRPr="00443C46" w:rsidRDefault="0057595B" w:rsidP="0086450F">
      <w:pPr>
        <w:rPr>
          <w:sz w:val="28"/>
          <w:szCs w:val="28"/>
        </w:rPr>
      </w:pPr>
      <w:r w:rsidRPr="00443C46">
        <w:rPr>
          <w:sz w:val="28"/>
          <w:szCs w:val="28"/>
        </w:rPr>
        <w:t xml:space="preserve">Apparently, providing exceptional customer service is not always straightforward. From front of residence to housekeeping, the entire team must exert a substantial amount of work and focus. Every customer offers its fair proportion of odd requests, but the most frequent ones are for seating areas, window seats, peaceful or private tables, even flowers. A customer placed a reservation for the last available seating at </w:t>
      </w:r>
      <w:r w:rsidR="0067357A" w:rsidRPr="00443C46">
        <w:rPr>
          <w:sz w:val="28"/>
          <w:szCs w:val="28"/>
        </w:rPr>
        <w:t>Morgan’s</w:t>
      </w:r>
      <w:r w:rsidRPr="00443C46">
        <w:rPr>
          <w:sz w:val="28"/>
          <w:szCs w:val="28"/>
        </w:rPr>
        <w:t xml:space="preserve"> Restaurant</w:t>
      </w:r>
      <w:r w:rsidR="009944E4" w:rsidRPr="00443C46">
        <w:rPr>
          <w:sz w:val="28"/>
          <w:szCs w:val="28"/>
        </w:rPr>
        <w:t xml:space="preserve"> (Scharrer, 2018)</w:t>
      </w:r>
      <w:r w:rsidRPr="00443C46">
        <w:rPr>
          <w:sz w:val="28"/>
          <w:szCs w:val="28"/>
        </w:rPr>
        <w:t xml:space="preserve">. In order for him and his companion to eating in the darkness while having to wait in the bar when all the other customers had left, he requested that Morgan's Restaurant extinguish all the candles inside the </w:t>
      </w:r>
      <w:r w:rsidRPr="00443C46">
        <w:rPr>
          <w:sz w:val="28"/>
          <w:szCs w:val="28"/>
        </w:rPr>
        <w:lastRenderedPageBreak/>
        <w:t>dining area and turning lights as much as possible. When there are only a few journeys planned for meals, lunchtime, or dinner, special meals are typically served. When confirming a reservation or amending an existing reservation, special dietary requirements can be specified. Customers to place special meal orders during registrations by enrolling into respective accounts, if special meals are offered on the trip. Across the United app or website, a specific food request can be swiftly added to a previously existing appointment.</w:t>
      </w:r>
    </w:p>
    <w:p w:rsidR="0057595B" w:rsidRPr="00443C46" w:rsidRDefault="00DF3281" w:rsidP="0086450F">
      <w:pPr>
        <w:pStyle w:val="Heading2"/>
        <w:rPr>
          <w:color w:val="auto"/>
          <w:sz w:val="28"/>
          <w:szCs w:val="28"/>
        </w:rPr>
      </w:pPr>
      <w:bookmarkStart w:id="3" w:name="_Toc118824537"/>
      <w:r w:rsidRPr="00443C46">
        <w:rPr>
          <w:color w:val="auto"/>
          <w:sz w:val="28"/>
          <w:szCs w:val="28"/>
        </w:rPr>
        <w:t xml:space="preserve">Popular menu items of </w:t>
      </w:r>
      <w:r w:rsidR="0067357A" w:rsidRPr="00443C46">
        <w:rPr>
          <w:color w:val="auto"/>
          <w:sz w:val="28"/>
          <w:szCs w:val="28"/>
        </w:rPr>
        <w:t>Morgan’s</w:t>
      </w:r>
      <w:r w:rsidRPr="00443C46">
        <w:rPr>
          <w:color w:val="auto"/>
          <w:sz w:val="28"/>
          <w:szCs w:val="28"/>
        </w:rPr>
        <w:t xml:space="preserve"> Restaurant</w:t>
      </w:r>
      <w:bookmarkEnd w:id="3"/>
    </w:p>
    <w:p w:rsidR="00DF3281" w:rsidRPr="00443C46" w:rsidRDefault="00DF3281" w:rsidP="0086450F">
      <w:pPr>
        <w:rPr>
          <w:sz w:val="28"/>
          <w:szCs w:val="28"/>
        </w:rPr>
      </w:pPr>
      <w:r w:rsidRPr="00443C46">
        <w:rPr>
          <w:sz w:val="28"/>
          <w:szCs w:val="28"/>
        </w:rPr>
        <w:t xml:space="preserve">It is simple to understand why </w:t>
      </w:r>
      <w:r w:rsidR="0067357A" w:rsidRPr="00443C46">
        <w:rPr>
          <w:sz w:val="28"/>
          <w:szCs w:val="28"/>
        </w:rPr>
        <w:t>Morgan’s</w:t>
      </w:r>
      <w:r w:rsidRPr="00443C46">
        <w:rPr>
          <w:sz w:val="28"/>
          <w:szCs w:val="28"/>
        </w:rPr>
        <w:t xml:space="preserve"> has amassed a devoted local following for more than 10 years; it is a nice restaurant with a relaxed ambiance and a limited but reasonably priced menu</w:t>
      </w:r>
      <w:r w:rsidR="00363AE2" w:rsidRPr="00443C46">
        <w:rPr>
          <w:sz w:val="28"/>
          <w:szCs w:val="28"/>
        </w:rPr>
        <w:t xml:space="preserve"> (Charlton, 2015)</w:t>
      </w:r>
      <w:r w:rsidRPr="00443C46">
        <w:rPr>
          <w:sz w:val="28"/>
          <w:szCs w:val="28"/>
        </w:rPr>
        <w:t>. The venue's comfortable landscape sizable 1930s house which that owners have outfitted with modern white chairs, decorations, and polished ceramic tiles well as a huge wraparound porch containing additional seats and communal charts and graphs to preserve a laid-back atmosphere.</w:t>
      </w:r>
      <w:r w:rsidR="0067357A" w:rsidRPr="00443C46">
        <w:rPr>
          <w:sz w:val="28"/>
          <w:szCs w:val="28"/>
        </w:rPr>
        <w:t xml:space="preserve"> </w:t>
      </w:r>
      <w:r w:rsidRPr="00443C46">
        <w:rPr>
          <w:sz w:val="28"/>
          <w:szCs w:val="28"/>
        </w:rPr>
        <w:t>All egg dishes at Morgan's are offered for breakfast with toast made from 7-grain, white, wheat, rye, or health bread and cottage fries</w:t>
      </w:r>
      <w:r w:rsidR="00D270DF" w:rsidRPr="00443C46">
        <w:rPr>
          <w:sz w:val="28"/>
          <w:szCs w:val="28"/>
        </w:rPr>
        <w:t xml:space="preserve"> (Politano, 2017)</w:t>
      </w:r>
      <w:r w:rsidRPr="00443C46">
        <w:rPr>
          <w:sz w:val="28"/>
          <w:szCs w:val="28"/>
        </w:rPr>
        <w:t>. The menu at Morgan's features a variety of pancake varieties, including homemade buttermilk pancakes that are served with warm syrup.</w:t>
      </w:r>
    </w:p>
    <w:p w:rsidR="00DF3281" w:rsidRPr="00443C46" w:rsidRDefault="00DF3281" w:rsidP="0086450F">
      <w:pPr>
        <w:rPr>
          <w:sz w:val="28"/>
          <w:szCs w:val="28"/>
        </w:rPr>
      </w:pPr>
      <w:r w:rsidRPr="00443C46">
        <w:rPr>
          <w:sz w:val="28"/>
          <w:szCs w:val="28"/>
        </w:rPr>
        <w:t>German apple pancakes with apple butter and a cider sauce are also available. Cornmeal pancakes with honey butter are served. Banana sour cream hotcakes with fresh whipped cream and bananas foster on top</w:t>
      </w:r>
      <w:r w:rsidR="00105E97" w:rsidRPr="00443C46">
        <w:rPr>
          <w:sz w:val="28"/>
          <w:szCs w:val="28"/>
        </w:rPr>
        <w:t xml:space="preserve"> (Groth, 2013)</w:t>
      </w:r>
      <w:r w:rsidRPr="00443C46">
        <w:rPr>
          <w:sz w:val="28"/>
          <w:szCs w:val="28"/>
        </w:rPr>
        <w:t xml:space="preserve">. Homemade Buttermilk Waffles </w:t>
      </w:r>
      <w:r w:rsidR="00731867" w:rsidRPr="00443C46">
        <w:rPr>
          <w:sz w:val="28"/>
          <w:szCs w:val="28"/>
        </w:rPr>
        <w:t>with</w:t>
      </w:r>
      <w:r w:rsidRPr="00443C46">
        <w:rPr>
          <w:sz w:val="28"/>
          <w:szCs w:val="28"/>
        </w:rPr>
        <w:t xml:space="preserve"> Whipped Butter &amp; Warm Maple Syrup are a few popular </w:t>
      </w:r>
      <w:r w:rsidR="00731867" w:rsidRPr="00443C46">
        <w:rPr>
          <w:sz w:val="28"/>
          <w:szCs w:val="28"/>
        </w:rPr>
        <w:t xml:space="preserve">Waffles </w:t>
      </w:r>
      <w:r w:rsidRPr="00443C46">
        <w:rPr>
          <w:sz w:val="28"/>
          <w:szCs w:val="28"/>
        </w:rPr>
        <w:t xml:space="preserve">alternatives. Waffle with pumpkin and spices, maple syrup, and cinnamon butter. </w:t>
      </w:r>
    </w:p>
    <w:p w:rsidR="00AC2B65" w:rsidRPr="00443C46" w:rsidRDefault="00B142C7" w:rsidP="0086450F">
      <w:pPr>
        <w:rPr>
          <w:sz w:val="28"/>
          <w:szCs w:val="28"/>
        </w:rPr>
      </w:pPr>
      <w:r w:rsidRPr="00443C46">
        <w:rPr>
          <w:sz w:val="28"/>
          <w:szCs w:val="28"/>
        </w:rPr>
        <w:t xml:space="preserve">For main meal popular items are, New York Strip Steak, Veal, Lamb, Crab Cakes, and Filet Mignon. Morgan’s salad and Caesar salad are also very popular items. </w:t>
      </w:r>
    </w:p>
    <w:p w:rsidR="00B142C7" w:rsidRPr="00443C46" w:rsidRDefault="00B142C7" w:rsidP="0086450F">
      <w:pPr>
        <w:pStyle w:val="Heading2"/>
        <w:rPr>
          <w:color w:val="auto"/>
          <w:sz w:val="28"/>
          <w:szCs w:val="28"/>
        </w:rPr>
      </w:pPr>
      <w:bookmarkStart w:id="4" w:name="_Toc118824538"/>
      <w:r w:rsidRPr="00443C46">
        <w:rPr>
          <w:color w:val="auto"/>
          <w:sz w:val="28"/>
          <w:szCs w:val="28"/>
        </w:rPr>
        <w:lastRenderedPageBreak/>
        <w:t>Increasing popularity in Morgan</w:t>
      </w:r>
      <w:bookmarkEnd w:id="4"/>
    </w:p>
    <w:p w:rsidR="00B142C7" w:rsidRPr="00443C46" w:rsidRDefault="00B142C7" w:rsidP="0086450F">
      <w:pPr>
        <w:rPr>
          <w:sz w:val="28"/>
          <w:szCs w:val="28"/>
        </w:rPr>
      </w:pPr>
      <w:r w:rsidRPr="00443C46">
        <w:rPr>
          <w:sz w:val="28"/>
          <w:szCs w:val="28"/>
        </w:rPr>
        <w:t>Long-term sustainability in the extremely competitive beverage and food industry requires an understanding of how to increase restaurant revenue</w:t>
      </w:r>
      <w:r w:rsidR="00750CFB" w:rsidRPr="00443C46">
        <w:rPr>
          <w:sz w:val="28"/>
          <w:szCs w:val="28"/>
        </w:rPr>
        <w:t xml:space="preserve"> (Lowe, 2013)</w:t>
      </w:r>
      <w:r w:rsidRPr="00443C46">
        <w:rPr>
          <w:sz w:val="28"/>
          <w:szCs w:val="28"/>
        </w:rPr>
        <w:t>. Since 2020, it has gotten harder to come up with new strategies to increase sales, but a number of the considered trying originals are still useful today with only slight.</w:t>
      </w:r>
    </w:p>
    <w:p w:rsidR="00687313" w:rsidRPr="00443C46" w:rsidRDefault="002B4C0F" w:rsidP="0086450F">
      <w:pPr>
        <w:rPr>
          <w:b/>
          <w:sz w:val="28"/>
          <w:szCs w:val="28"/>
        </w:rPr>
      </w:pPr>
      <w:r w:rsidRPr="00443C46">
        <w:rPr>
          <w:b/>
          <w:sz w:val="28"/>
          <w:szCs w:val="28"/>
        </w:rPr>
        <w:t>Establish target goals</w:t>
      </w:r>
    </w:p>
    <w:p w:rsidR="003034AF" w:rsidRPr="00443C46" w:rsidRDefault="00B142C7" w:rsidP="0067357A">
      <w:pPr>
        <w:rPr>
          <w:sz w:val="28"/>
          <w:szCs w:val="28"/>
        </w:rPr>
      </w:pPr>
      <w:r w:rsidRPr="00443C46">
        <w:rPr>
          <w:sz w:val="28"/>
          <w:szCs w:val="28"/>
        </w:rPr>
        <w:t>A benchmark should always be set to measure effective implementation before figuring out how to boost restaurant sales. The majority of the time, Morgans Restaurant used the market data or historical corporate sales data</w:t>
      </w:r>
      <w:r w:rsidR="00AA6E95" w:rsidRPr="00443C46">
        <w:rPr>
          <w:sz w:val="28"/>
          <w:szCs w:val="28"/>
        </w:rPr>
        <w:t xml:space="preserve"> (Frahm, 2022)</w:t>
      </w:r>
      <w:r w:rsidRPr="00443C46">
        <w:rPr>
          <w:sz w:val="28"/>
          <w:szCs w:val="28"/>
        </w:rPr>
        <w:t xml:space="preserve">. But COVID-19 main contributor delivered this information useless. This increases the difficulty to assess their long-term performance. However, gathering sales data for at least another week or two is beneficial before moving forward. </w:t>
      </w:r>
    </w:p>
    <w:p w:rsidR="00AC2B65" w:rsidRPr="00443C46" w:rsidRDefault="00AC2B65" w:rsidP="0086450F">
      <w:pPr>
        <w:spacing w:after="120"/>
        <w:rPr>
          <w:sz w:val="28"/>
          <w:szCs w:val="28"/>
        </w:rPr>
      </w:pPr>
      <w:r w:rsidRPr="00443C46">
        <w:rPr>
          <w:noProof/>
          <w:sz w:val="28"/>
          <w:szCs w:val="28"/>
          <w:lang w:val="en-GB" w:eastAsia="en-GB"/>
        </w:rPr>
        <w:drawing>
          <wp:inline distT="0" distB="0" distL="0" distR="0" wp14:anchorId="6F82FBC2" wp14:editId="3DB1C86D">
            <wp:extent cx="3048000" cy="285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8000" cy="285750"/>
                    </a:xfrm>
                    <a:prstGeom prst="rect">
                      <a:avLst/>
                    </a:prstGeom>
                  </pic:spPr>
                </pic:pic>
              </a:graphicData>
            </a:graphic>
          </wp:inline>
        </w:drawing>
      </w:r>
    </w:p>
    <w:p w:rsidR="00A97D05" w:rsidRPr="00443C46" w:rsidRDefault="00B142C7" w:rsidP="0086450F">
      <w:pPr>
        <w:rPr>
          <w:sz w:val="28"/>
          <w:szCs w:val="28"/>
        </w:rPr>
      </w:pPr>
      <w:r w:rsidRPr="00443C46">
        <w:rPr>
          <w:sz w:val="28"/>
          <w:szCs w:val="28"/>
        </w:rPr>
        <w:t xml:space="preserve">In difficult situations, marketing budgets can sometimes be the first to be cut. However, with so many restaurants closing, sales promotion is more crucial than ever. There may be less </w:t>
      </w:r>
      <w:r w:rsidR="00A97D05" w:rsidRPr="00443C46">
        <w:rPr>
          <w:sz w:val="28"/>
          <w:szCs w:val="28"/>
        </w:rPr>
        <w:t>great</w:t>
      </w:r>
      <w:r w:rsidRPr="00443C46">
        <w:rPr>
          <w:sz w:val="28"/>
          <w:szCs w:val="28"/>
        </w:rPr>
        <w:t xml:space="preserve"> customer demand, however there are also less competitors</w:t>
      </w:r>
      <w:r w:rsidR="0014780E" w:rsidRPr="00443C46">
        <w:rPr>
          <w:sz w:val="28"/>
          <w:szCs w:val="28"/>
        </w:rPr>
        <w:t xml:space="preserve"> (Young, 2012)</w:t>
      </w:r>
      <w:r w:rsidRPr="00443C46">
        <w:rPr>
          <w:sz w:val="28"/>
          <w:szCs w:val="28"/>
        </w:rPr>
        <w:t xml:space="preserve">. As a result, Morgans' marketing tactics will have a greater probable to be noticed. However, beginning a customer loyalty program with promotions and incentives for loyal clients may also be an effective advertising strategy. </w:t>
      </w:r>
    </w:p>
    <w:p w:rsidR="007476A4" w:rsidRPr="00443C46" w:rsidRDefault="007476A4" w:rsidP="0086450F">
      <w:pPr>
        <w:rPr>
          <w:b/>
          <w:sz w:val="28"/>
          <w:szCs w:val="28"/>
        </w:rPr>
      </w:pPr>
      <w:r w:rsidRPr="00443C46">
        <w:rPr>
          <w:b/>
          <w:sz w:val="28"/>
          <w:szCs w:val="28"/>
        </w:rPr>
        <w:t>Promote menu items</w:t>
      </w:r>
    </w:p>
    <w:p w:rsidR="00A97D05" w:rsidRPr="00443C46" w:rsidRDefault="00A97D05" w:rsidP="0086450F">
      <w:pPr>
        <w:rPr>
          <w:sz w:val="28"/>
          <w:szCs w:val="28"/>
        </w:rPr>
      </w:pPr>
      <w:r w:rsidRPr="00443C46">
        <w:rPr>
          <w:sz w:val="28"/>
          <w:szCs w:val="28"/>
        </w:rPr>
        <w:t xml:space="preserve">Morgan's excels at attracting more customers to its restaurants. It directs staff to question customers concerning their orders. Traditional casual restaurant </w:t>
      </w:r>
      <w:r w:rsidRPr="00443C46">
        <w:rPr>
          <w:sz w:val="28"/>
          <w:szCs w:val="28"/>
        </w:rPr>
        <w:lastRenderedPageBreak/>
        <w:t>establishments can also increase their average sale per server by employing this straightforward method.</w:t>
      </w:r>
    </w:p>
    <w:p w:rsidR="00AC2B65" w:rsidRPr="00443C46" w:rsidRDefault="00A97D05" w:rsidP="0086450F">
      <w:pPr>
        <w:rPr>
          <w:sz w:val="28"/>
          <w:szCs w:val="28"/>
        </w:rPr>
      </w:pPr>
      <w:r w:rsidRPr="00443C46">
        <w:rPr>
          <w:sz w:val="28"/>
          <w:szCs w:val="28"/>
        </w:rPr>
        <w:t>Simply teach the Morgan staff to sneakily tack on extras like coffee, wine pairings, as well as desserts to every company's bill</w:t>
      </w:r>
      <w:r w:rsidR="00832326" w:rsidRPr="00443C46">
        <w:rPr>
          <w:sz w:val="28"/>
          <w:szCs w:val="28"/>
        </w:rPr>
        <w:t xml:space="preserve"> (Frahm, 2022)</w:t>
      </w:r>
      <w:r w:rsidRPr="00443C46">
        <w:rPr>
          <w:sz w:val="28"/>
          <w:szCs w:val="28"/>
        </w:rPr>
        <w:t>. Customers at Morgan who are undecided what to buy may also receive recommendations from the waiters and waitresses for some more expensive things. Morgan is able to enhance the worth of every purchase independently of whether customers choose to eat in, pick up, or shipping information because to its upselling technique.</w:t>
      </w:r>
    </w:p>
    <w:p w:rsidR="00A97D05" w:rsidRPr="00443C46" w:rsidRDefault="00A97D05" w:rsidP="0086450F">
      <w:pPr>
        <w:pStyle w:val="Heading2"/>
        <w:rPr>
          <w:sz w:val="28"/>
          <w:szCs w:val="28"/>
        </w:rPr>
      </w:pPr>
      <w:bookmarkStart w:id="5" w:name="_Toc118824539"/>
      <w:r w:rsidRPr="00443C46">
        <w:rPr>
          <w:color w:val="auto"/>
          <w:sz w:val="28"/>
          <w:szCs w:val="28"/>
        </w:rPr>
        <w:t xml:space="preserve">Constraints </w:t>
      </w:r>
      <w:r w:rsidR="001A2BE9" w:rsidRPr="00443C46">
        <w:rPr>
          <w:color w:val="auto"/>
          <w:sz w:val="28"/>
          <w:szCs w:val="28"/>
        </w:rPr>
        <w:t>in Morgan that affect the supply chain</w:t>
      </w:r>
      <w:bookmarkEnd w:id="5"/>
    </w:p>
    <w:p w:rsidR="001A2BE9" w:rsidRPr="00443C46" w:rsidRDefault="001A2BE9" w:rsidP="0086450F">
      <w:pPr>
        <w:rPr>
          <w:sz w:val="28"/>
          <w:szCs w:val="28"/>
        </w:rPr>
      </w:pPr>
      <w:r w:rsidRPr="00443C46">
        <w:rPr>
          <w:sz w:val="28"/>
          <w:szCs w:val="28"/>
        </w:rPr>
        <w:t>Managing connections between suppliers and customers supply and distribution aims to optimize consumer value along the supply chain. Economic good of the needs of something like the final consumption is typically the consequence of collaboration between different firms or trading units together in supply chain</w:t>
      </w:r>
      <w:r w:rsidR="00227DF8" w:rsidRPr="00443C46">
        <w:rPr>
          <w:sz w:val="28"/>
          <w:szCs w:val="28"/>
        </w:rPr>
        <w:t xml:space="preserve"> (Lowe, 2013)</w:t>
      </w:r>
      <w:r w:rsidRPr="00443C46">
        <w:rPr>
          <w:sz w:val="28"/>
          <w:szCs w:val="28"/>
        </w:rPr>
        <w:t>. Therefore, the revenue from a collaborative effort never offer a full return even though supply chain limits are not being taken into account. Some supply chain limits are put in place to make it easier to produce the predicted profit from a focused effort.</w:t>
      </w:r>
    </w:p>
    <w:p w:rsidR="001A2BE9" w:rsidRPr="00443C46" w:rsidRDefault="0086450F" w:rsidP="0086450F">
      <w:pPr>
        <w:rPr>
          <w:sz w:val="28"/>
          <w:szCs w:val="28"/>
        </w:rPr>
      </w:pPr>
      <w:r w:rsidRPr="00443C46">
        <w:rPr>
          <w:sz w:val="28"/>
          <w:szCs w:val="28"/>
        </w:rPr>
        <w:t>A certain difficulty</w:t>
      </w:r>
      <w:r w:rsidR="001A2BE9" w:rsidRPr="00443C46">
        <w:rPr>
          <w:sz w:val="28"/>
          <w:szCs w:val="28"/>
        </w:rPr>
        <w:t xml:space="preserve"> that distributors face </w:t>
      </w:r>
      <w:r w:rsidRPr="00443C46">
        <w:rPr>
          <w:sz w:val="28"/>
          <w:szCs w:val="28"/>
        </w:rPr>
        <w:t>is</w:t>
      </w:r>
      <w:r w:rsidR="001A2BE9" w:rsidRPr="00443C46">
        <w:rPr>
          <w:sz w:val="28"/>
          <w:szCs w:val="28"/>
        </w:rPr>
        <w:t xml:space="preserve"> also faced by foodservice manufacturers. There have been some substantial adjustments made in the food industry as a result of the problem with the international supply chain</w:t>
      </w:r>
      <w:r w:rsidR="00375D53" w:rsidRPr="00443C46">
        <w:rPr>
          <w:sz w:val="28"/>
          <w:szCs w:val="28"/>
        </w:rPr>
        <w:t xml:space="preserve"> (Groth, 2013)</w:t>
      </w:r>
      <w:r w:rsidR="001A2BE9" w:rsidRPr="00443C46">
        <w:rPr>
          <w:sz w:val="28"/>
          <w:szCs w:val="28"/>
        </w:rPr>
        <w:t>. Reduced demand from the foodservice sector has led to substantially reduced plant efficiency for suppliers. The majority of manufacturers are prepared to provide products to the foodservice industry. In the retail sector, repositioning or optimizing the machinery and altering the company model could not be very advantageous.</w:t>
      </w:r>
      <w:r w:rsidR="0067357A" w:rsidRPr="00443C46">
        <w:rPr>
          <w:noProof/>
          <w:sz w:val="28"/>
          <w:szCs w:val="28"/>
          <w:lang w:val="en-GB" w:eastAsia="en-GB"/>
        </w:rPr>
        <w:t xml:space="preserve"> </w:t>
      </w:r>
      <w:r w:rsidR="0067357A" w:rsidRPr="00443C46">
        <w:rPr>
          <w:sz w:val="28"/>
          <w:szCs w:val="28"/>
        </w:rPr>
        <w:t xml:space="preserve"> </w:t>
      </w:r>
      <w:r w:rsidR="001A2BE9" w:rsidRPr="00443C46">
        <w:rPr>
          <w:sz w:val="28"/>
          <w:szCs w:val="28"/>
        </w:rPr>
        <w:t xml:space="preserve">Efficiency for energy supply and its ingredients and food shortages has been discussed below: </w:t>
      </w:r>
    </w:p>
    <w:p w:rsidR="00DC258A" w:rsidRPr="00443C46" w:rsidRDefault="00FF4A65" w:rsidP="0086450F">
      <w:pPr>
        <w:rPr>
          <w:sz w:val="28"/>
          <w:szCs w:val="28"/>
        </w:rPr>
      </w:pPr>
      <w:r w:rsidRPr="00443C46">
        <w:rPr>
          <w:b/>
          <w:sz w:val="28"/>
          <w:szCs w:val="28"/>
        </w:rPr>
        <w:lastRenderedPageBreak/>
        <w:t>Energy supply:</w:t>
      </w:r>
      <w:r w:rsidRPr="00443C46">
        <w:rPr>
          <w:sz w:val="28"/>
          <w:szCs w:val="28"/>
        </w:rPr>
        <w:t xml:space="preserve"> </w:t>
      </w:r>
      <w:r w:rsidR="001A2BE9" w:rsidRPr="00443C46">
        <w:rPr>
          <w:sz w:val="28"/>
          <w:szCs w:val="28"/>
        </w:rPr>
        <w:t>While cost of energy keep going up, the global food industry will face more risks and lower profitability. High costs for energy may limit low-GDP nations' capacity to imitate high-GDP nations and boost efficiency and effectiveness in small- and food and agribusiness systems</w:t>
      </w:r>
      <w:r w:rsidR="00E50237" w:rsidRPr="00443C46">
        <w:rPr>
          <w:sz w:val="28"/>
          <w:szCs w:val="28"/>
        </w:rPr>
        <w:t xml:space="preserve"> (Politano, 2017)</w:t>
      </w:r>
      <w:r w:rsidR="001A2BE9" w:rsidRPr="00443C46">
        <w:rPr>
          <w:sz w:val="28"/>
          <w:szCs w:val="28"/>
        </w:rPr>
        <w:t>. The farming industry may indeed be able to decrease the dangers connected with all of its dependency on fossil fuels by reducing the energy inputs in key areas such as precision farming, distribution, heating, power, and fertilizer manufacturing. Changes can be made to the way food is now produced and processed behind and outside of the farm gate to provide food in a way that is both safe and environmentally friendly while also reducing the amount of energy required to produce each department of food.</w:t>
      </w:r>
    </w:p>
    <w:p w:rsidR="00B935FC" w:rsidRPr="00443C46" w:rsidRDefault="00B33FB9" w:rsidP="0086450F">
      <w:pPr>
        <w:rPr>
          <w:sz w:val="28"/>
          <w:szCs w:val="28"/>
        </w:rPr>
      </w:pPr>
      <w:r w:rsidRPr="00443C46">
        <w:rPr>
          <w:b/>
          <w:sz w:val="28"/>
          <w:szCs w:val="28"/>
        </w:rPr>
        <w:t>Ingredients and food shortages:</w:t>
      </w:r>
      <w:r w:rsidRPr="00443C46">
        <w:rPr>
          <w:sz w:val="28"/>
          <w:szCs w:val="28"/>
        </w:rPr>
        <w:t xml:space="preserve"> </w:t>
      </w:r>
      <w:r w:rsidR="006A788E" w:rsidRPr="00443C46">
        <w:rPr>
          <w:sz w:val="28"/>
          <w:szCs w:val="28"/>
        </w:rPr>
        <w:t>The restaurant industry has been significantly impacted by the COVID-19 outbreak, needing continual adjust to environmental laws and customer preferences. As restaurants introduced, customers enthusiastically resumed dining out, but the COVID-19-related supply chain disruptions and inflation-related price increases hindered what all of us had hoped would be a normalization process</w:t>
      </w:r>
      <w:r w:rsidR="00737CA3" w:rsidRPr="00443C46">
        <w:rPr>
          <w:sz w:val="28"/>
          <w:szCs w:val="28"/>
        </w:rPr>
        <w:t xml:space="preserve"> (Charlton, 2015)</w:t>
      </w:r>
      <w:r w:rsidR="006A788E" w:rsidRPr="00443C46">
        <w:rPr>
          <w:sz w:val="28"/>
          <w:szCs w:val="28"/>
        </w:rPr>
        <w:t>. Several variables that first became apparent in 2020 have caused supply chain issues this year, and annual inflation has indeed made things worse. The current oversaturation of the supply chain is a result of factors such as increased customer preferences, labor shortages, industry service interruptions, and container terminal delays.</w:t>
      </w:r>
    </w:p>
    <w:p w:rsidR="00B935FC" w:rsidRPr="00443C46" w:rsidRDefault="00B935FC" w:rsidP="0086450F">
      <w:pPr>
        <w:pStyle w:val="Heading2"/>
        <w:rPr>
          <w:color w:val="auto"/>
          <w:sz w:val="28"/>
          <w:szCs w:val="28"/>
        </w:rPr>
      </w:pPr>
      <w:bookmarkStart w:id="6" w:name="_Toc118824541"/>
      <w:r w:rsidRPr="00443C46">
        <w:rPr>
          <w:color w:val="auto"/>
          <w:sz w:val="28"/>
          <w:szCs w:val="28"/>
        </w:rPr>
        <w:t>Respond to valid feedback from diners</w:t>
      </w:r>
      <w:bookmarkEnd w:id="6"/>
    </w:p>
    <w:p w:rsidR="00B935FC" w:rsidRPr="00443C46" w:rsidRDefault="00B935FC" w:rsidP="0086450F">
      <w:pPr>
        <w:rPr>
          <w:sz w:val="28"/>
          <w:szCs w:val="28"/>
        </w:rPr>
      </w:pPr>
      <w:r w:rsidRPr="00443C46">
        <w:rPr>
          <w:sz w:val="28"/>
          <w:szCs w:val="28"/>
        </w:rPr>
        <w:t>Reviews are crucial for a restaurant's popularity in Morgan, but they can also have a negative impact. Given their many options, customers want to be assured they'll have one good time before choosing a certain restaurant</w:t>
      </w:r>
      <w:r w:rsidR="002A2F01" w:rsidRPr="00443C46">
        <w:rPr>
          <w:sz w:val="28"/>
          <w:szCs w:val="28"/>
        </w:rPr>
        <w:t xml:space="preserve"> (Scharrer, 2018)</w:t>
      </w:r>
      <w:r w:rsidRPr="00443C46">
        <w:rPr>
          <w:sz w:val="28"/>
          <w:szCs w:val="28"/>
        </w:rPr>
        <w:t xml:space="preserve">. While individuals wait for one table, potential customers can read reviews and make assumptions about the business using their cellphones. Even while it's simple to be </w:t>
      </w:r>
      <w:r w:rsidRPr="00443C46">
        <w:rPr>
          <w:sz w:val="28"/>
          <w:szCs w:val="28"/>
        </w:rPr>
        <w:lastRenderedPageBreak/>
        <w:t>forceful and strive to run your firm, it also would not operate without consumers. Utilize customer comments from reviews to obtain ideas for improving Morgan's operations. The mere fact that online critiques are available should not automatically cause Morgan to respond hastily. Make sure that reviews accurately represent the business because they offer Morgan a PR opportunity and help her manage its reputation.</w:t>
      </w:r>
    </w:p>
    <w:p w:rsidR="007B7C10" w:rsidRPr="00443C46" w:rsidRDefault="007B7C10" w:rsidP="0086450F">
      <w:pPr>
        <w:rPr>
          <w:sz w:val="28"/>
          <w:szCs w:val="28"/>
        </w:rPr>
      </w:pPr>
      <w:bookmarkStart w:id="7" w:name="_Toc118808314"/>
      <w:r w:rsidRPr="00443C46">
        <w:rPr>
          <w:sz w:val="28"/>
          <w:szCs w:val="28"/>
        </w:rPr>
        <w:t>The importance of continuing education should always be consistently highlighted in light of how quickly the world is evolving. Employers have a crucial role in encouraging the development of specific talents necessary to transform Manu into Morgan.</w:t>
      </w:r>
    </w:p>
    <w:p w:rsidR="007B7C10" w:rsidRPr="00443C46" w:rsidRDefault="007B7C10" w:rsidP="0086450F">
      <w:pPr>
        <w:rPr>
          <w:sz w:val="28"/>
          <w:szCs w:val="28"/>
        </w:rPr>
      </w:pPr>
      <w:r w:rsidRPr="00443C46">
        <w:rPr>
          <w:sz w:val="28"/>
          <w:szCs w:val="28"/>
        </w:rPr>
        <w:t>One tactic businesses may use to retain top talent is to offer employees the possibility to advance in respective careers</w:t>
      </w:r>
      <w:r w:rsidR="007A67C1" w:rsidRPr="00443C46">
        <w:rPr>
          <w:sz w:val="28"/>
          <w:szCs w:val="28"/>
        </w:rPr>
        <w:t xml:space="preserve"> (Durka, 2019)</w:t>
      </w:r>
      <w:r w:rsidRPr="00443C46">
        <w:rPr>
          <w:sz w:val="28"/>
          <w:szCs w:val="28"/>
        </w:rPr>
        <w:t>. Include strategic development options in employment contracts to encourage an employee's perception of significance inside the company, which encourages loyalty and eventually improves staff retention.</w:t>
      </w:r>
    </w:p>
    <w:p w:rsidR="00AC2B65" w:rsidRPr="00443C46" w:rsidRDefault="007B7C10" w:rsidP="0086450F">
      <w:pPr>
        <w:rPr>
          <w:sz w:val="28"/>
          <w:szCs w:val="28"/>
        </w:rPr>
      </w:pPr>
      <w:r w:rsidRPr="00443C46">
        <w:rPr>
          <w:sz w:val="28"/>
          <w:szCs w:val="28"/>
        </w:rPr>
        <w:t>A reconsideration of employees, skills, including processes will additionally be facilitated by regular workout sessions</w:t>
      </w:r>
      <w:r w:rsidR="00446812" w:rsidRPr="00443C46">
        <w:rPr>
          <w:sz w:val="28"/>
          <w:szCs w:val="28"/>
        </w:rPr>
        <w:t xml:space="preserve"> (Krauss, 2013)</w:t>
      </w:r>
      <w:r w:rsidRPr="00443C46">
        <w:rPr>
          <w:sz w:val="28"/>
          <w:szCs w:val="28"/>
        </w:rPr>
        <w:t xml:space="preserve">. Employee motivation will be maintained by regular development </w:t>
      </w:r>
      <w:r w:rsidR="0067357A" w:rsidRPr="00443C46">
        <w:rPr>
          <w:sz w:val="28"/>
          <w:szCs w:val="28"/>
        </w:rPr>
        <w:t>programmers</w:t>
      </w:r>
      <w:r w:rsidRPr="00443C46">
        <w:rPr>
          <w:sz w:val="28"/>
          <w:szCs w:val="28"/>
        </w:rPr>
        <w:t>. By evaluating the team's current knowledge and competencies, leaders will be able to create focused training programs that successfully manage potential skill shortages.</w:t>
      </w:r>
      <w:r w:rsidR="00AC2B65" w:rsidRPr="00443C46">
        <w:rPr>
          <w:sz w:val="28"/>
          <w:szCs w:val="28"/>
        </w:rPr>
        <w:br w:type="page"/>
      </w:r>
    </w:p>
    <w:p w:rsidR="00B845A7" w:rsidRPr="00443C46" w:rsidRDefault="00B845A7" w:rsidP="0086450F">
      <w:pPr>
        <w:pStyle w:val="Heading1"/>
        <w:rPr>
          <w:sz w:val="28"/>
          <w:szCs w:val="28"/>
        </w:rPr>
      </w:pPr>
      <w:bookmarkStart w:id="8" w:name="_Toc118824543"/>
      <w:r w:rsidRPr="00443C46">
        <w:rPr>
          <w:sz w:val="28"/>
          <w:szCs w:val="28"/>
        </w:rPr>
        <w:lastRenderedPageBreak/>
        <w:t>Conclusion</w:t>
      </w:r>
      <w:bookmarkEnd w:id="7"/>
      <w:bookmarkEnd w:id="8"/>
    </w:p>
    <w:p w:rsidR="00D7225D" w:rsidRPr="00443C46" w:rsidRDefault="00EB5C1A" w:rsidP="0086450F">
      <w:pPr>
        <w:rPr>
          <w:sz w:val="28"/>
          <w:szCs w:val="28"/>
        </w:rPr>
      </w:pPr>
      <w:r w:rsidRPr="00443C46">
        <w:rPr>
          <w:sz w:val="28"/>
          <w:szCs w:val="28"/>
        </w:rPr>
        <w:t>Individuals can investigate the origin of a piece of food or each individual ingredient, in addition to the models are presented that have been made regarding all of these factors and the supplier's manufacturability. The present trends of Morgan in the restaurant industry's food consumption have been the main topic of this article. The importance of continuing education must be consistently highlighted in light of how rapid the world is altering</w:t>
      </w:r>
      <w:r w:rsidR="006A221A" w:rsidRPr="00443C46">
        <w:rPr>
          <w:sz w:val="28"/>
          <w:szCs w:val="28"/>
        </w:rPr>
        <w:t xml:space="preserve"> (Drake, 2010)</w:t>
      </w:r>
      <w:r w:rsidRPr="00443C46">
        <w:rPr>
          <w:sz w:val="28"/>
          <w:szCs w:val="28"/>
        </w:rPr>
        <w:t>. Employers have a crucial role in encouraging the development of specific talents necessary to transform Manu into Morgan. Once someone has a solid understanding of Morgan cuisine, they will check it out on the restaurant menu. Feel free to peruse the menus of the nearby restaurants in the course of recent decades.</w:t>
      </w:r>
    </w:p>
    <w:p w:rsidR="00D7225D" w:rsidRPr="00443C46" w:rsidRDefault="00D7225D" w:rsidP="0086450F">
      <w:pPr>
        <w:rPr>
          <w:sz w:val="28"/>
          <w:szCs w:val="28"/>
        </w:rPr>
      </w:pPr>
    </w:p>
    <w:p w:rsidR="00C467A6" w:rsidRPr="00443C46" w:rsidRDefault="00C467A6" w:rsidP="0086450F">
      <w:pPr>
        <w:rPr>
          <w:rFonts w:asciiTheme="majorHAnsi" w:eastAsiaTheme="majorEastAsia" w:hAnsiTheme="majorHAnsi" w:cstheme="majorBidi"/>
          <w:color w:val="2E74B5" w:themeColor="accent1" w:themeShade="BF"/>
          <w:sz w:val="28"/>
          <w:szCs w:val="28"/>
        </w:rPr>
      </w:pPr>
      <w:r w:rsidRPr="00443C46">
        <w:rPr>
          <w:sz w:val="28"/>
          <w:szCs w:val="28"/>
        </w:rPr>
        <w:br w:type="page"/>
      </w:r>
    </w:p>
    <w:p w:rsidR="00B845A7" w:rsidRPr="00443C46" w:rsidRDefault="00B845A7" w:rsidP="0086450F">
      <w:pPr>
        <w:pStyle w:val="Heading1"/>
        <w:rPr>
          <w:sz w:val="28"/>
          <w:szCs w:val="28"/>
        </w:rPr>
      </w:pPr>
      <w:bookmarkStart w:id="9" w:name="_Toc118808315"/>
      <w:bookmarkStart w:id="10" w:name="_Toc118824544"/>
      <w:r w:rsidRPr="00443C46">
        <w:rPr>
          <w:sz w:val="28"/>
          <w:szCs w:val="28"/>
        </w:rPr>
        <w:lastRenderedPageBreak/>
        <w:t>References</w:t>
      </w:r>
      <w:bookmarkEnd w:id="9"/>
      <w:bookmarkEnd w:id="10"/>
    </w:p>
    <w:p w:rsidR="00C467A6" w:rsidRPr="00443C46" w:rsidRDefault="0067357A"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Mohammed, O.</w:t>
      </w:r>
      <w:r w:rsidR="00C467A6" w:rsidRPr="00443C46">
        <w:rPr>
          <w:rFonts w:ascii="ff6" w:eastAsia="Times New Roman" w:hAnsi="ff6" w:cs="Times New Roman"/>
          <w:color w:val="000000"/>
          <w:sz w:val="28"/>
          <w:szCs w:val="28"/>
        </w:rPr>
        <w:t xml:space="preserve">, </w:t>
      </w:r>
      <w:r w:rsidRPr="00443C46">
        <w:rPr>
          <w:rFonts w:ascii="ff6" w:eastAsia="Times New Roman" w:hAnsi="ff6" w:cs="Times New Roman"/>
          <w:color w:val="000000"/>
          <w:sz w:val="28"/>
          <w:szCs w:val="28"/>
        </w:rPr>
        <w:t>Tariq, M.U.</w:t>
      </w:r>
      <w:r w:rsidR="00C467A6" w:rsidRPr="00443C46">
        <w:rPr>
          <w:rFonts w:ascii="ff6" w:eastAsia="Times New Roman" w:hAnsi="ff6" w:cs="Times New Roman"/>
          <w:color w:val="000000"/>
          <w:sz w:val="28"/>
          <w:szCs w:val="28"/>
        </w:rPr>
        <w:t xml:space="preserve">  (2020).  </w:t>
      </w:r>
      <w:r w:rsidRPr="00443C46">
        <w:rPr>
          <w:rFonts w:ascii="ff6" w:eastAsia="Times New Roman" w:hAnsi="ff6" w:cs="Times New Roman"/>
          <w:color w:val="000000"/>
          <w:sz w:val="28"/>
          <w:szCs w:val="28"/>
        </w:rPr>
        <w:t>Reduction in recruitment time in the mechanical department</w:t>
      </w:r>
      <w:r w:rsidR="00C467A6" w:rsidRPr="00443C46">
        <w:rPr>
          <w:rFonts w:ascii="ff6" w:eastAsia="Times New Roman" w:hAnsi="ff6" w:cs="Times New Roman"/>
          <w:color w:val="000000"/>
          <w:sz w:val="28"/>
          <w:szCs w:val="28"/>
        </w:rPr>
        <w:t xml:space="preserve"> </w:t>
      </w:r>
      <w:r w:rsidRPr="00443C46">
        <w:rPr>
          <w:rFonts w:ascii="ff6" w:eastAsia="Times New Roman" w:hAnsi="ff6" w:cs="Times New Roman"/>
          <w:color w:val="000000"/>
          <w:sz w:val="28"/>
          <w:szCs w:val="28"/>
        </w:rPr>
        <w:t>at the automotive</w:t>
      </w:r>
      <w:r w:rsidR="00C467A6" w:rsidRPr="00443C46">
        <w:rPr>
          <w:rFonts w:ascii="ff6" w:eastAsia="Times New Roman" w:hAnsi="ff6" w:cs="Times New Roman"/>
          <w:color w:val="000000"/>
          <w:sz w:val="28"/>
          <w:szCs w:val="28"/>
        </w:rPr>
        <w:t xml:space="preserve">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industry using lean six sigma methodology, Journal of Advanced Research in Dynamical and </w:t>
      </w:r>
      <w:r w:rsidR="0067357A" w:rsidRPr="00443C46">
        <w:rPr>
          <w:rFonts w:ascii="ff6" w:eastAsia="Times New Roman" w:hAnsi="ff6" w:cs="Times New Roman"/>
          <w:color w:val="000000"/>
          <w:sz w:val="28"/>
          <w:szCs w:val="28"/>
        </w:rPr>
        <w:t>Control Systems</w:t>
      </w:r>
      <w:r w:rsidRPr="00443C46">
        <w:rPr>
          <w:rFonts w:ascii="ff6" w:eastAsia="Times New Roman" w:hAnsi="ff6" w:cs="Times New Roman"/>
          <w:color w:val="000000"/>
          <w:sz w:val="28"/>
          <w:szCs w:val="28"/>
        </w:rPr>
        <w:t xml:space="preserve">-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JARDCS, 12(5)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McEntire, J., &amp; Kennedy, A. W. (Eds.). (2019). Food traceability: From binders to </w:t>
      </w:r>
      <w:r w:rsidR="00443C46" w:rsidRPr="00443C46">
        <w:rPr>
          <w:rFonts w:ascii="ff6" w:eastAsia="Times New Roman" w:hAnsi="ff6" w:cs="Times New Roman"/>
          <w:color w:val="000000"/>
          <w:sz w:val="28"/>
          <w:szCs w:val="28"/>
        </w:rPr>
        <w:t>block chain</w:t>
      </w:r>
      <w:r w:rsidRPr="00443C46">
        <w:rPr>
          <w:rFonts w:ascii="ff6" w:eastAsia="Times New Roman" w:hAnsi="ff6" w:cs="Times New Roman"/>
          <w:color w:val="000000"/>
          <w:sz w:val="28"/>
          <w:szCs w:val="28"/>
        </w:rPr>
        <w:t xml:space="preserve">. Springer.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Metcalfe, R. S. (2019).  </w:t>
      </w:r>
      <w:r w:rsidR="0067357A" w:rsidRPr="00443C46">
        <w:rPr>
          <w:rFonts w:ascii="ff6" w:eastAsia="Times New Roman" w:hAnsi="ff6" w:cs="Times New Roman"/>
          <w:color w:val="000000"/>
          <w:sz w:val="28"/>
          <w:szCs w:val="28"/>
        </w:rPr>
        <w:t>Food routes</w:t>
      </w:r>
      <w:r w:rsidRPr="00443C46">
        <w:rPr>
          <w:rFonts w:ascii="ff6" w:eastAsia="Times New Roman" w:hAnsi="ff6" w:cs="Times New Roman"/>
          <w:color w:val="000000"/>
          <w:sz w:val="28"/>
          <w:szCs w:val="28"/>
        </w:rPr>
        <w:t xml:space="preserve">:  Growing bananas in Iceland </w:t>
      </w:r>
      <w:r w:rsidR="0067357A" w:rsidRPr="00443C46">
        <w:rPr>
          <w:rFonts w:ascii="ff6" w:eastAsia="Times New Roman" w:hAnsi="ff6" w:cs="Times New Roman"/>
          <w:color w:val="000000"/>
          <w:sz w:val="28"/>
          <w:szCs w:val="28"/>
        </w:rPr>
        <w:t>and other tales from</w:t>
      </w:r>
      <w:r w:rsidRPr="00443C46">
        <w:rPr>
          <w:rFonts w:ascii="ff6" w:eastAsia="Times New Roman" w:hAnsi="ff6" w:cs="Times New Roman"/>
          <w:color w:val="000000"/>
          <w:sz w:val="28"/>
          <w:szCs w:val="28"/>
        </w:rPr>
        <w:t xml:space="preserve"> </w:t>
      </w:r>
      <w:r w:rsidR="0067357A" w:rsidRPr="00443C46">
        <w:rPr>
          <w:rFonts w:ascii="ff6" w:eastAsia="Times New Roman" w:hAnsi="ff6" w:cs="Times New Roman"/>
          <w:color w:val="000000"/>
          <w:sz w:val="28"/>
          <w:szCs w:val="28"/>
        </w:rPr>
        <w:t xml:space="preserve">the logistics </w:t>
      </w:r>
      <w:r w:rsidR="00443C46" w:rsidRPr="00443C46">
        <w:rPr>
          <w:rFonts w:ascii="ff6" w:eastAsia="Times New Roman" w:hAnsi="ff6" w:cs="Times New Roman"/>
          <w:color w:val="000000"/>
          <w:sz w:val="28"/>
          <w:szCs w:val="28"/>
        </w:rPr>
        <w:t>of eating</w:t>
      </w:r>
      <w:r w:rsidRPr="00443C46">
        <w:rPr>
          <w:rFonts w:ascii="ff6" w:eastAsia="Times New Roman" w:hAnsi="ff6" w:cs="Times New Roman"/>
          <w:color w:val="000000"/>
          <w:sz w:val="28"/>
          <w:szCs w:val="28"/>
        </w:rPr>
        <w:t xml:space="preserve">. The MIT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Press.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Neumann, C. B., &amp; Neumann, I. B. (2018). Power, culture and situated research methodology: Autobiography, field, text.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Palgrave Macmillan.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Politano, P. (2017). Introduction to the process of research: Methodology considerations. Lulu Com.  </w:t>
      </w:r>
    </w:p>
    <w:p w:rsidR="00C467A6" w:rsidRPr="00443C46" w:rsidRDefault="00443C4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Ponnambalam, S.</w:t>
      </w:r>
      <w:r w:rsidR="00C467A6" w:rsidRPr="00443C46">
        <w:rPr>
          <w:rFonts w:ascii="ff6" w:eastAsia="Times New Roman" w:hAnsi="ff6" w:cs="Times New Roman"/>
          <w:color w:val="000000"/>
          <w:sz w:val="28"/>
          <w:szCs w:val="28"/>
        </w:rPr>
        <w:t xml:space="preserve">  G.  (Ed.)  (2019).  </w:t>
      </w:r>
      <w:r w:rsidRPr="00443C46">
        <w:rPr>
          <w:rFonts w:ascii="ff6" w:eastAsia="Times New Roman" w:hAnsi="ff6" w:cs="Times New Roman"/>
          <w:color w:val="000000"/>
          <w:sz w:val="28"/>
          <w:szCs w:val="28"/>
        </w:rPr>
        <w:t>Industry 4.0 and hyper</w:t>
      </w:r>
      <w:r w:rsidR="00C467A6" w:rsidRPr="00443C46">
        <w:rPr>
          <w:rFonts w:ascii="ff6" w:eastAsia="Times New Roman" w:hAnsi="ff6" w:cs="Times New Roman"/>
          <w:color w:val="000000"/>
          <w:sz w:val="28"/>
          <w:szCs w:val="28"/>
        </w:rPr>
        <w:t>-</w:t>
      </w:r>
      <w:r w:rsidRPr="00443C46">
        <w:rPr>
          <w:rFonts w:ascii="ff6" w:eastAsia="Times New Roman" w:hAnsi="ff6" w:cs="Times New Roman"/>
          <w:color w:val="000000"/>
          <w:sz w:val="28"/>
          <w:szCs w:val="28"/>
        </w:rPr>
        <w:t>customized smart manufacturing supply chains</w:t>
      </w:r>
      <w:r w:rsidR="00C467A6" w:rsidRPr="00443C46">
        <w:rPr>
          <w:rFonts w:ascii="ff6" w:eastAsia="Times New Roman" w:hAnsi="ff6" w:cs="Times New Roman"/>
          <w:color w:val="000000"/>
          <w:sz w:val="28"/>
          <w:szCs w:val="28"/>
        </w:rPr>
        <w:t xml:space="preserve">.  Business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Science Reference.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Ram, M.</w:t>
      </w:r>
      <w:r w:rsidR="00443C46" w:rsidRPr="00443C46">
        <w:rPr>
          <w:rFonts w:ascii="ff6" w:eastAsia="Times New Roman" w:hAnsi="ff6" w:cs="Times New Roman"/>
          <w:color w:val="000000"/>
          <w:sz w:val="28"/>
          <w:szCs w:val="28"/>
        </w:rPr>
        <w:t>, &amp;</w:t>
      </w:r>
      <w:r w:rsidRPr="00443C46">
        <w:rPr>
          <w:rFonts w:ascii="ff6" w:eastAsia="Times New Roman" w:hAnsi="ff6" w:cs="Times New Roman"/>
          <w:color w:val="000000"/>
          <w:sz w:val="28"/>
          <w:szCs w:val="28"/>
        </w:rPr>
        <w:t xml:space="preserve"> </w:t>
      </w:r>
      <w:r w:rsidR="00443C46" w:rsidRPr="00443C46">
        <w:rPr>
          <w:rFonts w:ascii="ff6" w:eastAsia="Times New Roman" w:hAnsi="ff6" w:cs="Times New Roman"/>
          <w:color w:val="000000"/>
          <w:sz w:val="28"/>
          <w:szCs w:val="28"/>
        </w:rPr>
        <w:t>Davim, J.</w:t>
      </w:r>
      <w:r w:rsidRPr="00443C46">
        <w:rPr>
          <w:rFonts w:ascii="ff6" w:eastAsia="Times New Roman" w:hAnsi="ff6" w:cs="Times New Roman"/>
          <w:color w:val="000000"/>
          <w:sz w:val="28"/>
          <w:szCs w:val="28"/>
        </w:rPr>
        <w:t xml:space="preserve">  P. (2018).  Soft </w:t>
      </w:r>
      <w:r w:rsidR="00443C46" w:rsidRPr="00443C46">
        <w:rPr>
          <w:rFonts w:ascii="ff6" w:eastAsia="Times New Roman" w:hAnsi="ff6" w:cs="Times New Roman"/>
          <w:color w:val="000000"/>
          <w:sz w:val="28"/>
          <w:szCs w:val="28"/>
        </w:rPr>
        <w:t>computing techniques</w:t>
      </w:r>
      <w:r w:rsidRPr="00443C46">
        <w:rPr>
          <w:rFonts w:ascii="ff6" w:eastAsia="Times New Roman" w:hAnsi="ff6" w:cs="Times New Roman"/>
          <w:color w:val="000000"/>
          <w:sz w:val="28"/>
          <w:szCs w:val="28"/>
        </w:rPr>
        <w:t xml:space="preserve"> </w:t>
      </w:r>
      <w:r w:rsidR="00443C46" w:rsidRPr="00443C46">
        <w:rPr>
          <w:rFonts w:ascii="ff6" w:eastAsia="Times New Roman" w:hAnsi="ff6" w:cs="Times New Roman"/>
          <w:color w:val="000000"/>
          <w:sz w:val="28"/>
          <w:szCs w:val="28"/>
        </w:rPr>
        <w:t>and applications in mechanical engineering</w:t>
      </w:r>
      <w:r w:rsidRPr="00443C46">
        <w:rPr>
          <w:rFonts w:ascii="ff6" w:eastAsia="Times New Roman" w:hAnsi="ff6" w:cs="Times New Roman"/>
          <w:color w:val="000000"/>
          <w:sz w:val="28"/>
          <w:szCs w:val="28"/>
        </w:rPr>
        <w:t xml:space="preserve">.  Engineering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Science Reference.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Schimidhuber, J., Pound, J., &amp; Qiao, B. (2020). COVID-19: Channels of transmission to food and agriculture. Food and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Agriculture Organization. </w:t>
      </w:r>
    </w:p>
    <w:p w:rsidR="00C467A6" w:rsidRPr="00443C46" w:rsidRDefault="00443C4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Shanker, K., Shankar, R., &amp; Sindhwani, R.</w:t>
      </w:r>
      <w:r w:rsidR="00C467A6" w:rsidRPr="00443C46">
        <w:rPr>
          <w:rFonts w:ascii="ff6" w:eastAsia="Times New Roman" w:hAnsi="ff6" w:cs="Times New Roman"/>
          <w:color w:val="000000"/>
          <w:sz w:val="28"/>
          <w:szCs w:val="28"/>
        </w:rPr>
        <w:t xml:space="preserve">  (Eds.)  (2019).  </w:t>
      </w:r>
      <w:r w:rsidRPr="00443C46">
        <w:rPr>
          <w:rFonts w:ascii="ff6" w:eastAsia="Times New Roman" w:hAnsi="ff6" w:cs="Times New Roman"/>
          <w:color w:val="000000"/>
          <w:sz w:val="28"/>
          <w:szCs w:val="28"/>
        </w:rPr>
        <w:t>Advances in industrial</w:t>
      </w:r>
      <w:r w:rsidR="00C467A6" w:rsidRPr="00443C46">
        <w:rPr>
          <w:rFonts w:ascii="ff6" w:eastAsia="Times New Roman" w:hAnsi="ff6" w:cs="Times New Roman"/>
          <w:color w:val="000000"/>
          <w:sz w:val="28"/>
          <w:szCs w:val="28"/>
        </w:rPr>
        <w:t xml:space="preserve"> </w:t>
      </w:r>
      <w:r w:rsidRPr="00443C46">
        <w:rPr>
          <w:rFonts w:ascii="ff6" w:eastAsia="Times New Roman" w:hAnsi="ff6" w:cs="Times New Roman"/>
          <w:color w:val="000000"/>
          <w:sz w:val="28"/>
          <w:szCs w:val="28"/>
        </w:rPr>
        <w:t>and production</w:t>
      </w:r>
      <w:r w:rsidR="00C467A6" w:rsidRPr="00443C46">
        <w:rPr>
          <w:rFonts w:ascii="ff6" w:eastAsia="Times New Roman" w:hAnsi="ff6" w:cs="Times New Roman"/>
          <w:color w:val="000000"/>
          <w:sz w:val="28"/>
          <w:szCs w:val="28"/>
        </w:rPr>
        <w:t xml:space="preserve"> engineering:  Select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lastRenderedPageBreak/>
        <w:t xml:space="preserve">proceedings of flame 2018. Springer.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Tariq, M.U., (2013). A Six Sigma Based Risk Management Framework for Handling Undesired </w:t>
      </w:r>
      <w:r w:rsidR="00443C46" w:rsidRPr="00443C46">
        <w:rPr>
          <w:rFonts w:ascii="ff6" w:eastAsia="Times New Roman" w:hAnsi="ff6" w:cs="Times New Roman"/>
          <w:color w:val="000000"/>
          <w:sz w:val="28"/>
          <w:szCs w:val="28"/>
        </w:rPr>
        <w:t>Effects Associated</w:t>
      </w:r>
      <w:r w:rsidRPr="00443C46">
        <w:rPr>
          <w:rFonts w:ascii="ff6" w:eastAsia="Times New Roman" w:hAnsi="ff6" w:cs="Times New Roman"/>
          <w:color w:val="000000"/>
          <w:sz w:val="28"/>
          <w:szCs w:val="28"/>
        </w:rPr>
        <w:t xml:space="preserve"> with </w:t>
      </w:r>
    </w:p>
    <w:p w:rsidR="00C467A6" w:rsidRPr="00443C46" w:rsidRDefault="00C467A6" w:rsidP="0086450F">
      <w:pPr>
        <w:shd w:val="clear" w:color="auto" w:fill="FFFFFF"/>
        <w:spacing w:after="0"/>
        <w:rPr>
          <w:rFonts w:ascii="ff6" w:eastAsia="Times New Roman" w:hAnsi="ff6" w:cs="Times New Roman"/>
          <w:color w:val="000000"/>
          <w:spacing w:val="1"/>
          <w:sz w:val="28"/>
          <w:szCs w:val="28"/>
        </w:rPr>
      </w:pPr>
      <w:r w:rsidRPr="00443C46">
        <w:rPr>
          <w:rFonts w:ascii="ff6" w:eastAsia="Times New Roman" w:hAnsi="ff6" w:cs="Times New Roman"/>
          <w:color w:val="000000"/>
          <w:spacing w:val="1"/>
          <w:sz w:val="28"/>
          <w:szCs w:val="28"/>
        </w:rPr>
        <w:t>Del</w:t>
      </w:r>
      <w:r w:rsidRPr="00443C46">
        <w:rPr>
          <w:rFonts w:ascii="ff6" w:eastAsia="Times New Roman" w:hAnsi="ff6" w:cs="Times New Roman"/>
          <w:color w:val="000000"/>
          <w:sz w:val="28"/>
          <w:szCs w:val="28"/>
        </w:rPr>
        <w:t>ays in Project Completion, Journal of Lean Six Sigma, 4 (3), pp.265-</w:t>
      </w:r>
      <w:r w:rsidRPr="00443C46">
        <w:rPr>
          <w:rFonts w:ascii="ff6" w:eastAsia="Times New Roman" w:hAnsi="ff6" w:cs="Times New Roman"/>
          <w:color w:val="000000"/>
          <w:spacing w:val="4"/>
          <w:sz w:val="28"/>
          <w:szCs w:val="28"/>
        </w:rPr>
        <w:t>279</w:t>
      </w:r>
      <w:r w:rsidRPr="00443C46">
        <w:rPr>
          <w:rFonts w:ascii="ff6" w:eastAsia="Times New Roman" w:hAnsi="ff6" w:cs="Times New Roman"/>
          <w:color w:val="000000"/>
          <w:sz w:val="28"/>
          <w:szCs w:val="28"/>
        </w:rPr>
        <w:t xml:space="preserve">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 xml:space="preserve">Wallace, R. (2016). Big farms make big flu: Dispatches on influenza, agribusiness, and the nature of science. NYU Press.  </w:t>
      </w:r>
    </w:p>
    <w:p w:rsidR="00C467A6" w:rsidRPr="00443C46" w:rsidRDefault="00443C4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Worthington, D.</w:t>
      </w:r>
      <w:r w:rsidR="00C467A6" w:rsidRPr="00443C46">
        <w:rPr>
          <w:rFonts w:ascii="ff6" w:eastAsia="Times New Roman" w:hAnsi="ff6" w:cs="Times New Roman"/>
          <w:color w:val="000000"/>
          <w:sz w:val="28"/>
          <w:szCs w:val="28"/>
        </w:rPr>
        <w:t xml:space="preserve">  L.</w:t>
      </w:r>
      <w:r w:rsidRPr="00443C46">
        <w:rPr>
          <w:rFonts w:ascii="ff6" w:eastAsia="Times New Roman" w:hAnsi="ff6" w:cs="Times New Roman"/>
          <w:color w:val="000000"/>
          <w:sz w:val="28"/>
          <w:szCs w:val="28"/>
        </w:rPr>
        <w:t>, &amp; Bodie, G.</w:t>
      </w:r>
      <w:r w:rsidR="00C467A6" w:rsidRPr="00443C46">
        <w:rPr>
          <w:rFonts w:ascii="ff6" w:eastAsia="Times New Roman" w:hAnsi="ff6" w:cs="Times New Roman"/>
          <w:color w:val="000000"/>
          <w:sz w:val="28"/>
          <w:szCs w:val="28"/>
        </w:rPr>
        <w:t xml:space="preserve">  (2017).  </w:t>
      </w:r>
      <w:r w:rsidRPr="00443C46">
        <w:rPr>
          <w:rFonts w:ascii="ff6" w:eastAsia="Times New Roman" w:hAnsi="ff6" w:cs="Times New Roman"/>
          <w:color w:val="000000"/>
          <w:sz w:val="28"/>
          <w:szCs w:val="28"/>
        </w:rPr>
        <w:t>The sourcebook of listening research</w:t>
      </w:r>
      <w:r w:rsidR="00C467A6" w:rsidRPr="00443C46">
        <w:rPr>
          <w:rFonts w:ascii="ff6" w:eastAsia="Times New Roman" w:hAnsi="ff6" w:cs="Times New Roman"/>
          <w:color w:val="000000"/>
          <w:sz w:val="28"/>
          <w:szCs w:val="28"/>
        </w:rPr>
        <w:t xml:space="preserve">:  </w:t>
      </w:r>
      <w:r w:rsidRPr="00443C46">
        <w:rPr>
          <w:rFonts w:ascii="ff6" w:eastAsia="Times New Roman" w:hAnsi="ff6" w:cs="Times New Roman"/>
          <w:color w:val="000000"/>
          <w:sz w:val="28"/>
          <w:szCs w:val="28"/>
        </w:rPr>
        <w:t>Methodology and measures</w:t>
      </w:r>
      <w:r w:rsidR="00C467A6" w:rsidRPr="00443C46">
        <w:rPr>
          <w:rFonts w:ascii="ff6" w:eastAsia="Times New Roman" w:hAnsi="ff6" w:cs="Times New Roman"/>
          <w:color w:val="000000"/>
          <w:sz w:val="28"/>
          <w:szCs w:val="28"/>
        </w:rPr>
        <w:t xml:space="preserve">.  Wiley </w:t>
      </w:r>
    </w:p>
    <w:p w:rsidR="00C467A6" w:rsidRPr="00443C46" w:rsidRDefault="00C467A6" w:rsidP="0086450F">
      <w:pPr>
        <w:shd w:val="clear" w:color="auto" w:fill="FFFFFF"/>
        <w:spacing w:after="0"/>
        <w:rPr>
          <w:rFonts w:ascii="ff6" w:eastAsia="Times New Roman" w:hAnsi="ff6" w:cs="Times New Roman"/>
          <w:color w:val="000000"/>
          <w:sz w:val="28"/>
          <w:szCs w:val="28"/>
        </w:rPr>
      </w:pPr>
      <w:r w:rsidRPr="00443C46">
        <w:rPr>
          <w:rFonts w:ascii="ff6" w:eastAsia="Times New Roman" w:hAnsi="ff6" w:cs="Times New Roman"/>
          <w:color w:val="000000"/>
          <w:sz w:val="28"/>
          <w:szCs w:val="28"/>
        </w:rPr>
        <w:t>Blackwell.</w:t>
      </w:r>
    </w:p>
    <w:p w:rsidR="00C467A6" w:rsidRPr="00443C46" w:rsidRDefault="0013745E" w:rsidP="0086450F">
      <w:pPr>
        <w:shd w:val="clear" w:color="auto" w:fill="FFFFFF"/>
        <w:spacing w:after="0"/>
        <w:rPr>
          <w:rFonts w:ascii="ff6" w:eastAsia="Times New Roman" w:hAnsi="ff6" w:cs="Times New Roman"/>
          <w:color w:val="000000"/>
          <w:sz w:val="28"/>
          <w:szCs w:val="28"/>
        </w:rPr>
      </w:pPr>
      <w:r w:rsidRPr="00443C46">
        <w:rPr>
          <w:sz w:val="28"/>
          <w:szCs w:val="28"/>
        </w:rPr>
        <w:t>=</w:t>
      </w:r>
    </w:p>
    <w:p w:rsidR="006B121A" w:rsidRPr="00443C46" w:rsidRDefault="006B121A" w:rsidP="0086450F">
      <w:pPr>
        <w:rPr>
          <w:sz w:val="28"/>
          <w:szCs w:val="28"/>
        </w:rPr>
      </w:pPr>
      <w:r w:rsidRPr="00443C46">
        <w:rPr>
          <w:sz w:val="28"/>
          <w:szCs w:val="28"/>
        </w:rPr>
        <w:t>Breed, M.F., Stead, M.G., Ottewell, K.M., Gardner, M.G. and Lowe, A.J., 2013. Which provenance and where? Seed sourcing strategies for revegetation in a changing environment. Conservation Genetics, 14(1), pp.1-10.</w:t>
      </w:r>
    </w:p>
    <w:p w:rsidR="006B121A" w:rsidRPr="00443C46" w:rsidRDefault="006B121A" w:rsidP="0086450F">
      <w:pPr>
        <w:rPr>
          <w:sz w:val="28"/>
          <w:szCs w:val="28"/>
        </w:rPr>
      </w:pPr>
      <w:r w:rsidRPr="00443C46">
        <w:rPr>
          <w:sz w:val="28"/>
          <w:szCs w:val="28"/>
        </w:rPr>
        <w:t>Bromme, R., Stadtler, M. and Scharrer, L., 2018. The provenance of certainty: Multiple source use and the public engagement with science. Handbook of multiple source use, pp.269-284.</w:t>
      </w:r>
    </w:p>
    <w:p w:rsidR="006B121A" w:rsidRPr="00443C46" w:rsidRDefault="006B121A" w:rsidP="0086450F">
      <w:pPr>
        <w:rPr>
          <w:sz w:val="28"/>
          <w:szCs w:val="28"/>
        </w:rPr>
      </w:pPr>
      <w:r w:rsidRPr="00443C46">
        <w:rPr>
          <w:sz w:val="28"/>
          <w:szCs w:val="28"/>
        </w:rPr>
        <w:t>Bucharova, A., Bossdorf, O., Hölzel, N., Kollmann, J., Prasse, R. and Durka, W., 2019. Mix and match: regional admixture provenancing strikes a balance among different seed-sourcing strategies for ecological restoration. Conservation Genetics, 20(1), pp.7-17.</w:t>
      </w:r>
    </w:p>
    <w:p w:rsidR="006B121A" w:rsidRPr="00443C46" w:rsidRDefault="006B121A" w:rsidP="0086450F">
      <w:pPr>
        <w:rPr>
          <w:sz w:val="28"/>
          <w:szCs w:val="28"/>
        </w:rPr>
      </w:pPr>
      <w:r w:rsidRPr="00443C46">
        <w:rPr>
          <w:sz w:val="28"/>
          <w:szCs w:val="28"/>
        </w:rPr>
        <w:t>Charlton, M.F., 2015. The last frontier in ‘sourcing’: the hopes, constraints and future for iron provenance research. Journal of Archaeological Science, 56, pp.210-220.</w:t>
      </w:r>
    </w:p>
    <w:p w:rsidR="006B121A" w:rsidRPr="00443C46" w:rsidRDefault="006B121A" w:rsidP="0086450F">
      <w:pPr>
        <w:rPr>
          <w:sz w:val="28"/>
          <w:szCs w:val="28"/>
        </w:rPr>
      </w:pPr>
      <w:r w:rsidRPr="00443C46">
        <w:rPr>
          <w:sz w:val="28"/>
          <w:szCs w:val="28"/>
        </w:rPr>
        <w:lastRenderedPageBreak/>
        <w:t xml:space="preserve">Charlton, M.F., Blakelock, E., Martinón-Torres, M. and Young, T., 2012. Investigating the production provenance of iron artifacts with multivariate methods. Journal of archaeological Science, 39(7), pp.2280-2293. </w:t>
      </w:r>
    </w:p>
    <w:p w:rsidR="006B121A" w:rsidRPr="00443C46" w:rsidRDefault="006B121A" w:rsidP="0086450F">
      <w:pPr>
        <w:rPr>
          <w:sz w:val="28"/>
          <w:szCs w:val="28"/>
        </w:rPr>
      </w:pPr>
      <w:r w:rsidRPr="00443C46">
        <w:rPr>
          <w:sz w:val="28"/>
          <w:szCs w:val="28"/>
        </w:rPr>
        <w:t>McMillan, R., Waber, N., Ritchie, M. and Frahm, E., 2022. Introducing SourceXplorer, an open-source statistical tool for guided lithic sourcing. Journal of Archaeological Science, 144, p.105626.</w:t>
      </w:r>
    </w:p>
    <w:p w:rsidR="006B121A" w:rsidRPr="00443C46" w:rsidRDefault="006B121A" w:rsidP="0086450F">
      <w:pPr>
        <w:rPr>
          <w:sz w:val="28"/>
          <w:szCs w:val="28"/>
        </w:rPr>
      </w:pPr>
      <w:r w:rsidRPr="00443C46">
        <w:rPr>
          <w:sz w:val="28"/>
          <w:szCs w:val="28"/>
        </w:rPr>
        <w:t>Moreau, L. and Groth, P., 2013. Provenance: an introduction to PROV. Synthesis lectures on the semantic web: theory and technology, 3(4), pp.1-129.</w:t>
      </w:r>
    </w:p>
    <w:p w:rsidR="006B121A" w:rsidRPr="00443C46" w:rsidRDefault="006B121A" w:rsidP="0086450F">
      <w:pPr>
        <w:rPr>
          <w:sz w:val="28"/>
          <w:szCs w:val="28"/>
        </w:rPr>
      </w:pPr>
      <w:r w:rsidRPr="00443C46">
        <w:rPr>
          <w:sz w:val="28"/>
          <w:szCs w:val="28"/>
        </w:rPr>
        <w:t>Nazaroff, A.J., Prufer, K.M. and Drake, B.L., 2010. Assessing the applicability of portable X-ray fluorescence spectrometry for obsidian provenance research in the Maya lowlands. Journal of Archaeological Science, 37(4), pp.885-895.</w:t>
      </w:r>
    </w:p>
    <w:p w:rsidR="006B121A" w:rsidRPr="00443C46" w:rsidRDefault="006B121A" w:rsidP="0086450F">
      <w:pPr>
        <w:rPr>
          <w:sz w:val="28"/>
          <w:szCs w:val="28"/>
        </w:rPr>
      </w:pPr>
      <w:r w:rsidRPr="00443C46">
        <w:rPr>
          <w:sz w:val="28"/>
          <w:szCs w:val="28"/>
        </w:rPr>
        <w:t xml:space="preserve">Politano, P. (2017). Introduction to the process of research: Methodology considerations. Lulu Com.  </w:t>
      </w:r>
    </w:p>
    <w:p w:rsidR="00B845A7" w:rsidRPr="00443C46" w:rsidRDefault="006B121A" w:rsidP="0086450F">
      <w:pPr>
        <w:rPr>
          <w:sz w:val="28"/>
          <w:szCs w:val="28"/>
        </w:rPr>
      </w:pPr>
      <w:r w:rsidRPr="00443C46">
        <w:rPr>
          <w:sz w:val="28"/>
          <w:szCs w:val="28"/>
        </w:rPr>
        <w:t>Stingemore, J.A. and Krauss, S.L., 2013. Genetic delineation of local provenance in Persoonia longifolia: implications for seed sourcing for ecological restoration. Restoration Ecology, 21(1), pp.49-57.</w:t>
      </w:r>
    </w:p>
    <w:sectPr w:rsidR="00B845A7" w:rsidRPr="00443C4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21FC" w:rsidRDefault="004B21FC" w:rsidP="00AC2B65">
      <w:pPr>
        <w:spacing w:after="0" w:line="240" w:lineRule="auto"/>
      </w:pPr>
      <w:r>
        <w:separator/>
      </w:r>
    </w:p>
  </w:endnote>
  <w:endnote w:type="continuationSeparator" w:id="0">
    <w:p w:rsidR="004B21FC" w:rsidRDefault="004B21FC" w:rsidP="00AC2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f6">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2B65" w:rsidRDefault="00AC2B65">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443C46">
      <w:rPr>
        <w:caps/>
        <w:noProof/>
        <w:color w:val="5B9BD5" w:themeColor="accent1"/>
      </w:rPr>
      <w:t>1</w:t>
    </w:r>
    <w:r>
      <w:rPr>
        <w:caps/>
        <w:noProof/>
        <w:color w:val="5B9BD5" w:themeColor="accent1"/>
      </w:rPr>
      <w:fldChar w:fldCharType="end"/>
    </w:r>
  </w:p>
  <w:p w:rsidR="00AC2B65" w:rsidRDefault="00AC2B6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21FC" w:rsidRDefault="004B21FC" w:rsidP="00AC2B65">
      <w:pPr>
        <w:spacing w:after="0" w:line="240" w:lineRule="auto"/>
      </w:pPr>
      <w:r>
        <w:separator/>
      </w:r>
    </w:p>
  </w:footnote>
  <w:footnote w:type="continuationSeparator" w:id="0">
    <w:p w:rsidR="004B21FC" w:rsidRDefault="004B21FC" w:rsidP="00AC2B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F92B4D"/>
    <w:multiLevelType w:val="hybridMultilevel"/>
    <w:tmpl w:val="E910BD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695E"/>
    <w:rsid w:val="000647E8"/>
    <w:rsid w:val="0006718D"/>
    <w:rsid w:val="00067AB7"/>
    <w:rsid w:val="000A1FA5"/>
    <w:rsid w:val="000A77F8"/>
    <w:rsid w:val="000C369E"/>
    <w:rsid w:val="00105E97"/>
    <w:rsid w:val="0013745E"/>
    <w:rsid w:val="0014780E"/>
    <w:rsid w:val="001748A3"/>
    <w:rsid w:val="0018166A"/>
    <w:rsid w:val="00191A01"/>
    <w:rsid w:val="001A2BE9"/>
    <w:rsid w:val="001A3EE8"/>
    <w:rsid w:val="0020262E"/>
    <w:rsid w:val="00227DF8"/>
    <w:rsid w:val="002728FE"/>
    <w:rsid w:val="002A2F01"/>
    <w:rsid w:val="002B4C0F"/>
    <w:rsid w:val="003034AF"/>
    <w:rsid w:val="00343518"/>
    <w:rsid w:val="00363AE2"/>
    <w:rsid w:val="00375D53"/>
    <w:rsid w:val="00443C46"/>
    <w:rsid w:val="00446812"/>
    <w:rsid w:val="00472515"/>
    <w:rsid w:val="00483D56"/>
    <w:rsid w:val="004B21FC"/>
    <w:rsid w:val="004E4BBB"/>
    <w:rsid w:val="0054566B"/>
    <w:rsid w:val="00556C19"/>
    <w:rsid w:val="0057595B"/>
    <w:rsid w:val="005845A2"/>
    <w:rsid w:val="005D1CA0"/>
    <w:rsid w:val="005D61D6"/>
    <w:rsid w:val="00640DFA"/>
    <w:rsid w:val="006463E6"/>
    <w:rsid w:val="0067357A"/>
    <w:rsid w:val="00687313"/>
    <w:rsid w:val="006A221A"/>
    <w:rsid w:val="006A788E"/>
    <w:rsid w:val="006B121A"/>
    <w:rsid w:val="006D1B38"/>
    <w:rsid w:val="007065CA"/>
    <w:rsid w:val="007132AE"/>
    <w:rsid w:val="00731867"/>
    <w:rsid w:val="00737CA3"/>
    <w:rsid w:val="007476A4"/>
    <w:rsid w:val="00750CFB"/>
    <w:rsid w:val="0075430D"/>
    <w:rsid w:val="00771754"/>
    <w:rsid w:val="00782E54"/>
    <w:rsid w:val="00797295"/>
    <w:rsid w:val="007A67C1"/>
    <w:rsid w:val="007B7C10"/>
    <w:rsid w:val="007C3C83"/>
    <w:rsid w:val="00832326"/>
    <w:rsid w:val="00835E93"/>
    <w:rsid w:val="0086450F"/>
    <w:rsid w:val="00865FA6"/>
    <w:rsid w:val="0088604D"/>
    <w:rsid w:val="00917711"/>
    <w:rsid w:val="00982851"/>
    <w:rsid w:val="009944E4"/>
    <w:rsid w:val="009D3161"/>
    <w:rsid w:val="00A2695E"/>
    <w:rsid w:val="00A46A13"/>
    <w:rsid w:val="00A52EEF"/>
    <w:rsid w:val="00A64CD4"/>
    <w:rsid w:val="00A97D05"/>
    <w:rsid w:val="00AA6E95"/>
    <w:rsid w:val="00AB4166"/>
    <w:rsid w:val="00AC0A90"/>
    <w:rsid w:val="00AC2B65"/>
    <w:rsid w:val="00B07C5C"/>
    <w:rsid w:val="00B142C7"/>
    <w:rsid w:val="00B33FB9"/>
    <w:rsid w:val="00B845A7"/>
    <w:rsid w:val="00B856A2"/>
    <w:rsid w:val="00B935FC"/>
    <w:rsid w:val="00BC4C8C"/>
    <w:rsid w:val="00C467A6"/>
    <w:rsid w:val="00C7586C"/>
    <w:rsid w:val="00C96624"/>
    <w:rsid w:val="00CC56DD"/>
    <w:rsid w:val="00D270DF"/>
    <w:rsid w:val="00D51175"/>
    <w:rsid w:val="00D575B8"/>
    <w:rsid w:val="00D71659"/>
    <w:rsid w:val="00D7225D"/>
    <w:rsid w:val="00D87869"/>
    <w:rsid w:val="00D9070A"/>
    <w:rsid w:val="00DC258A"/>
    <w:rsid w:val="00DF3281"/>
    <w:rsid w:val="00E50237"/>
    <w:rsid w:val="00E91BE4"/>
    <w:rsid w:val="00EB5C1A"/>
    <w:rsid w:val="00EF01F3"/>
    <w:rsid w:val="00EF4D68"/>
    <w:rsid w:val="00F3766F"/>
    <w:rsid w:val="00F43DB0"/>
    <w:rsid w:val="00FF4A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D1F7E"/>
  <w15:chartTrackingRefBased/>
  <w15:docId w15:val="{2A3CEC4A-31A5-4F87-A2C4-E4179AB9D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16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5A2"/>
    <w:pPr>
      <w:keepNext/>
      <w:keepLines/>
      <w:spacing w:before="240" w:after="0"/>
      <w:outlineLvl w:val="0"/>
    </w:pPr>
    <w:rPr>
      <w:rFonts w:eastAsiaTheme="majorEastAsia" w:cstheme="majorBidi"/>
      <w:b/>
      <w:color w:val="323E4F" w:themeColor="text2" w:themeShade="BF"/>
      <w:sz w:val="32"/>
      <w:szCs w:val="32"/>
    </w:rPr>
  </w:style>
  <w:style w:type="paragraph" w:styleId="Heading2">
    <w:name w:val="heading 2"/>
    <w:basedOn w:val="Normal"/>
    <w:next w:val="Normal"/>
    <w:link w:val="Heading2Char"/>
    <w:uiPriority w:val="9"/>
    <w:unhideWhenUsed/>
    <w:qFormat/>
    <w:rsid w:val="005845A2"/>
    <w:pPr>
      <w:keepNext/>
      <w:keepLines/>
      <w:spacing w:before="40" w:after="0"/>
      <w:outlineLvl w:val="1"/>
    </w:pPr>
    <w:rPr>
      <w:rFonts w:eastAsiaTheme="majorEastAsia" w:cstheme="majorBidi"/>
      <w:b/>
      <w:color w:val="8496B0" w:themeColor="text2" w:themeTint="99"/>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45A2"/>
    <w:rPr>
      <w:rFonts w:ascii="Times New Roman" w:eastAsiaTheme="majorEastAsia" w:hAnsi="Times New Roman" w:cstheme="majorBidi"/>
      <w:b/>
      <w:color w:val="8496B0" w:themeColor="text2" w:themeTint="99"/>
      <w:sz w:val="26"/>
      <w:szCs w:val="26"/>
    </w:rPr>
  </w:style>
  <w:style w:type="character" w:customStyle="1" w:styleId="Heading1Char">
    <w:name w:val="Heading 1 Char"/>
    <w:basedOn w:val="DefaultParagraphFont"/>
    <w:link w:val="Heading1"/>
    <w:uiPriority w:val="9"/>
    <w:rsid w:val="005845A2"/>
    <w:rPr>
      <w:rFonts w:ascii="Times New Roman" w:eastAsiaTheme="majorEastAsia" w:hAnsi="Times New Roman" w:cstheme="majorBidi"/>
      <w:b/>
      <w:color w:val="323E4F" w:themeColor="text2" w:themeShade="BF"/>
      <w:sz w:val="32"/>
      <w:szCs w:val="32"/>
    </w:rPr>
  </w:style>
  <w:style w:type="character" w:customStyle="1" w:styleId="a">
    <w:name w:val="_"/>
    <w:basedOn w:val="DefaultParagraphFont"/>
    <w:rsid w:val="00C467A6"/>
  </w:style>
  <w:style w:type="character" w:customStyle="1" w:styleId="ls5">
    <w:name w:val="ls5"/>
    <w:basedOn w:val="DefaultParagraphFont"/>
    <w:rsid w:val="00C467A6"/>
  </w:style>
  <w:style w:type="character" w:customStyle="1" w:styleId="lsb">
    <w:name w:val="lsb"/>
    <w:basedOn w:val="DefaultParagraphFont"/>
    <w:rsid w:val="00C467A6"/>
  </w:style>
  <w:style w:type="paragraph" w:styleId="TOCHeading">
    <w:name w:val="TOC Heading"/>
    <w:basedOn w:val="Heading1"/>
    <w:next w:val="Normal"/>
    <w:uiPriority w:val="39"/>
    <w:unhideWhenUsed/>
    <w:qFormat/>
    <w:rsid w:val="00AC2B6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C2B65"/>
    <w:pPr>
      <w:spacing w:after="100"/>
    </w:pPr>
  </w:style>
  <w:style w:type="paragraph" w:styleId="TOC2">
    <w:name w:val="toc 2"/>
    <w:basedOn w:val="Normal"/>
    <w:next w:val="Normal"/>
    <w:autoRedefine/>
    <w:uiPriority w:val="39"/>
    <w:unhideWhenUsed/>
    <w:rsid w:val="00AC2B65"/>
    <w:pPr>
      <w:spacing w:after="100"/>
      <w:ind w:left="240"/>
    </w:pPr>
  </w:style>
  <w:style w:type="character" w:styleId="Hyperlink">
    <w:name w:val="Hyperlink"/>
    <w:basedOn w:val="DefaultParagraphFont"/>
    <w:uiPriority w:val="99"/>
    <w:unhideWhenUsed/>
    <w:rsid w:val="00AC2B65"/>
    <w:rPr>
      <w:color w:val="0563C1" w:themeColor="hyperlink"/>
      <w:u w:val="single"/>
    </w:rPr>
  </w:style>
  <w:style w:type="paragraph" w:styleId="Header">
    <w:name w:val="header"/>
    <w:basedOn w:val="Normal"/>
    <w:link w:val="HeaderChar"/>
    <w:uiPriority w:val="99"/>
    <w:unhideWhenUsed/>
    <w:rsid w:val="00AC2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2B65"/>
    <w:rPr>
      <w:rFonts w:ascii="Times New Roman" w:hAnsi="Times New Roman"/>
      <w:sz w:val="24"/>
    </w:rPr>
  </w:style>
  <w:style w:type="paragraph" w:styleId="Footer">
    <w:name w:val="footer"/>
    <w:basedOn w:val="Normal"/>
    <w:link w:val="FooterChar"/>
    <w:uiPriority w:val="99"/>
    <w:unhideWhenUsed/>
    <w:rsid w:val="00AC2B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B65"/>
    <w:rPr>
      <w:rFonts w:ascii="Times New Roman" w:hAnsi="Times New Roman"/>
      <w:sz w:val="24"/>
    </w:rPr>
  </w:style>
  <w:style w:type="paragraph" w:styleId="ListParagraph">
    <w:name w:val="List Paragraph"/>
    <w:basedOn w:val="Normal"/>
    <w:uiPriority w:val="34"/>
    <w:qFormat/>
    <w:rsid w:val="001374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5992748">
      <w:bodyDiv w:val="1"/>
      <w:marLeft w:val="0"/>
      <w:marRight w:val="0"/>
      <w:marTop w:val="0"/>
      <w:marBottom w:val="0"/>
      <w:divBdr>
        <w:top w:val="none" w:sz="0" w:space="0" w:color="auto"/>
        <w:left w:val="none" w:sz="0" w:space="0" w:color="auto"/>
        <w:bottom w:val="none" w:sz="0" w:space="0" w:color="auto"/>
        <w:right w:val="none" w:sz="0" w:space="0" w:color="auto"/>
      </w:divBdr>
    </w:div>
    <w:div w:id="1132284528">
      <w:bodyDiv w:val="1"/>
      <w:marLeft w:val="0"/>
      <w:marRight w:val="0"/>
      <w:marTop w:val="0"/>
      <w:marBottom w:val="0"/>
      <w:divBdr>
        <w:top w:val="none" w:sz="0" w:space="0" w:color="auto"/>
        <w:left w:val="none" w:sz="0" w:space="0" w:color="auto"/>
        <w:bottom w:val="none" w:sz="0" w:space="0" w:color="auto"/>
        <w:right w:val="none" w:sz="0" w:space="0" w:color="auto"/>
      </w:divBdr>
    </w:div>
    <w:div w:id="1166169169">
      <w:bodyDiv w:val="1"/>
      <w:marLeft w:val="0"/>
      <w:marRight w:val="0"/>
      <w:marTop w:val="0"/>
      <w:marBottom w:val="0"/>
      <w:divBdr>
        <w:top w:val="none" w:sz="0" w:space="0" w:color="auto"/>
        <w:left w:val="none" w:sz="0" w:space="0" w:color="auto"/>
        <w:bottom w:val="none" w:sz="0" w:space="0" w:color="auto"/>
        <w:right w:val="none" w:sz="0" w:space="0" w:color="auto"/>
      </w:divBdr>
    </w:div>
    <w:div w:id="1571428052">
      <w:bodyDiv w:val="1"/>
      <w:marLeft w:val="0"/>
      <w:marRight w:val="0"/>
      <w:marTop w:val="0"/>
      <w:marBottom w:val="0"/>
      <w:divBdr>
        <w:top w:val="none" w:sz="0" w:space="0" w:color="auto"/>
        <w:left w:val="none" w:sz="0" w:space="0" w:color="auto"/>
        <w:bottom w:val="none" w:sz="0" w:space="0" w:color="auto"/>
        <w:right w:val="none" w:sz="0" w:space="0" w:color="auto"/>
      </w:divBdr>
    </w:div>
    <w:div w:id="213092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A1E57-0AAD-47C7-A343-B456547C3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2304</Words>
  <Characters>13134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UWTSD</cp:lastModifiedBy>
  <cp:revision>2</cp:revision>
  <dcterms:created xsi:type="dcterms:W3CDTF">2022-11-29T20:34:00Z</dcterms:created>
  <dcterms:modified xsi:type="dcterms:W3CDTF">2022-11-29T20:34:00Z</dcterms:modified>
</cp:coreProperties>
</file>