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9FC0B97" w14:paraId="584966E6" wp14:textId="436E38E5">
      <w:pPr>
        <w:pStyle w:val="Heading1"/>
        <w:spacing w:before="480" w:after="80" w:line="259" w:lineRule="auto"/>
        <w:jc w:val="left"/>
        <w:rPr>
          <w:rFonts w:ascii="Segoe UI" w:hAnsi="Segoe UI" w:eastAsia="Segoe UI" w:cs="Segoe UI"/>
          <w:b w:val="0"/>
          <w:bCs w:val="0"/>
          <w:i w:val="0"/>
          <w:iCs w:val="0"/>
          <w:caps w:val="0"/>
          <w:smallCaps w:val="0"/>
          <w:noProof w:val="0"/>
          <w:color w:val="4471C4"/>
          <w:sz w:val="42"/>
          <w:szCs w:val="42"/>
          <w:lang w:val="en-US"/>
        </w:rPr>
      </w:pPr>
      <w:bookmarkStart w:name="_Toc1861129668" w:id="1820323313"/>
      <w:r w:rsidRPr="39FC0B97" w:rsidR="61933DF5">
        <w:rPr>
          <w:rFonts w:ascii="Segoe UI" w:hAnsi="Segoe UI" w:eastAsia="Segoe UI" w:cs="Segoe UI"/>
          <w:b w:val="0"/>
          <w:bCs w:val="0"/>
          <w:i w:val="0"/>
          <w:iCs w:val="0"/>
          <w:caps w:val="0"/>
          <w:smallCaps w:val="0"/>
          <w:strike w:val="0"/>
          <w:dstrike w:val="0"/>
          <w:noProof w:val="0"/>
          <w:color w:val="4471C4"/>
          <w:sz w:val="42"/>
          <w:szCs w:val="42"/>
          <w:u w:val="none"/>
          <w:lang w:val="en-GB"/>
        </w:rPr>
        <w:t xml:space="preserve">Module Title: Teaching and Learning for </w:t>
      </w:r>
      <w:r w:rsidRPr="39FC0B97" w:rsidR="3AD3EF7C">
        <w:rPr>
          <w:rFonts w:ascii="Segoe UI" w:hAnsi="Segoe UI" w:eastAsia="Segoe UI" w:cs="Segoe UI"/>
          <w:b w:val="0"/>
          <w:bCs w:val="0"/>
          <w:i w:val="0"/>
          <w:iCs w:val="0"/>
          <w:caps w:val="0"/>
          <w:smallCaps w:val="0"/>
          <w:strike w:val="0"/>
          <w:dstrike w:val="0"/>
          <w:noProof w:val="0"/>
          <w:color w:val="4471C4"/>
          <w:sz w:val="42"/>
          <w:szCs w:val="42"/>
          <w:u w:val="none"/>
          <w:lang w:val="en-GB"/>
        </w:rPr>
        <w:t>P</w:t>
      </w:r>
      <w:r w:rsidRPr="39FC0B97" w:rsidR="61933DF5">
        <w:rPr>
          <w:rFonts w:ascii="Segoe UI" w:hAnsi="Segoe UI" w:eastAsia="Segoe UI" w:cs="Segoe UI"/>
          <w:b w:val="0"/>
          <w:bCs w:val="0"/>
          <w:i w:val="0"/>
          <w:iCs w:val="0"/>
          <w:caps w:val="0"/>
          <w:smallCaps w:val="0"/>
          <w:strike w:val="0"/>
          <w:dstrike w:val="0"/>
          <w:noProof w:val="0"/>
          <w:color w:val="4471C4"/>
          <w:sz w:val="42"/>
          <w:szCs w:val="42"/>
          <w:u w:val="none"/>
          <w:lang w:val="en-GB"/>
        </w:rPr>
        <w:t>upils with SLD/PMLD</w:t>
      </w:r>
      <w:bookmarkEnd w:id="1820323313"/>
    </w:p>
    <w:p xmlns:wp14="http://schemas.microsoft.com/office/word/2010/wordml" w:rsidP="7C5D3359" w14:paraId="392834DA" wp14:textId="174F113A">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single"/>
          <w:lang w:val="en-US"/>
        </w:rPr>
        <w:t>Module Code: ECLT7001</w:t>
      </w:r>
    </w:p>
    <w:p xmlns:wp14="http://schemas.microsoft.com/office/word/2010/wordml" w:rsidP="7C5D3359" w14:paraId="62C7E1DE" wp14:textId="0CD66AD9">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single"/>
          <w:lang w:val="en-US"/>
        </w:rPr>
        <w:t>Student Number: 2208199</w:t>
      </w:r>
    </w:p>
    <w:p xmlns:wp14="http://schemas.microsoft.com/office/word/2010/wordml" w:rsidP="39FC0B97" w14:paraId="023D149F" wp14:textId="79A8C951">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single"/>
          <w:lang w:val="en-US"/>
        </w:rPr>
        <w:t xml:space="preserve">Submission Date: </w:t>
      </w:r>
      <w:r w:rsidRPr="39FC0B97" w:rsidR="10A89302">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single"/>
          <w:lang w:val="en-US"/>
        </w:rPr>
        <w:t>19</w:t>
      </w:r>
      <w:r w:rsidRPr="39FC0B97" w:rsidR="10A89302">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single"/>
          <w:vertAlign w:val="superscript"/>
          <w:lang w:val="en-US"/>
        </w:rPr>
        <w:t>th</w:t>
      </w:r>
      <w:r w:rsidRPr="39FC0B97" w:rsidR="10A89302">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single"/>
          <w:lang w:val="en-US"/>
        </w:rPr>
        <w:t xml:space="preserve"> February 2023</w:t>
      </w:r>
    </w:p>
    <w:p xmlns:wp14="http://schemas.microsoft.com/office/word/2010/wordml" w:rsidP="7C5D3359" w14:paraId="0956D4B7" wp14:textId="661F77C1">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1A6B857A" wp14:textId="1C92501C">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22A13913" wp14:textId="778B63C4">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2CBAA32B" wp14:textId="3CBB7245">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5705C9C4" wp14:textId="1347F8DD">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5E11FAEB" wp14:textId="0FE55B5B">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68B534F4" wp14:textId="3288B592">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148533CB" wp14:textId="51AA3470">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21BF91D7" wp14:textId="69A7A612">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4E536B3E" wp14:textId="7AF742E6">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07E22FFB" wp14:textId="0A039DE9">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6333105B" wp14:textId="24470F1E">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30F866ED" wp14:textId="504BCC13">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07529D49" wp14:textId="14AFF4EC">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6EEB9E0D" wp14:textId="57F8693F">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2A585746" wp14:textId="10BE6D11">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2F3B28BE" wp14:textId="19327E2D">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39FC0B97" w14:paraId="3AE6768F" wp14:textId="5206B29C">
      <w:pPr>
        <w:pStyle w:val="Heading1"/>
        <w:spacing w:before="480" w:after="80" w:line="259" w:lineRule="auto"/>
        <w:jc w:val="left"/>
        <w:rPr>
          <w:rFonts w:ascii="Segoe UI" w:hAnsi="Segoe UI" w:eastAsia="Segoe UI" w:cs="Segoe UI"/>
          <w:b w:val="0"/>
          <w:bCs w:val="0"/>
          <w:i w:val="0"/>
          <w:iCs w:val="0"/>
          <w:caps w:val="0"/>
          <w:smallCaps w:val="0"/>
          <w:noProof w:val="0"/>
          <w:color w:val="4471C4"/>
          <w:sz w:val="42"/>
          <w:szCs w:val="42"/>
          <w:lang w:val="en-US"/>
        </w:rPr>
      </w:pPr>
      <w:bookmarkStart w:name="_Toc2133573627" w:id="1056917339"/>
      <w:r w:rsidRPr="39FC0B97" w:rsidR="61933DF5">
        <w:rPr>
          <w:rFonts w:ascii="Segoe UI" w:hAnsi="Segoe UI" w:eastAsia="Segoe UI" w:cs="Segoe UI"/>
          <w:b w:val="0"/>
          <w:bCs w:val="0"/>
          <w:i w:val="0"/>
          <w:iCs w:val="0"/>
          <w:caps w:val="0"/>
          <w:smallCaps w:val="0"/>
          <w:strike w:val="0"/>
          <w:dstrike w:val="0"/>
          <w:noProof w:val="0"/>
          <w:color w:val="4471C4"/>
          <w:sz w:val="42"/>
          <w:szCs w:val="42"/>
          <w:u w:val="none"/>
          <w:lang w:val="en-GB"/>
        </w:rPr>
        <w:t>Contents Page</w:t>
      </w:r>
      <w:bookmarkEnd w:id="1056917339"/>
    </w:p>
    <w:sdt>
      <w:sdtPr>
        <w:id w:val="504247402"/>
        <w:docPartObj>
          <w:docPartGallery w:val="Table of Contents"/>
          <w:docPartUnique/>
        </w:docPartObj>
      </w:sdtPr>
      <w:sdtContent>
        <w:p xmlns:wp14="http://schemas.microsoft.com/office/word/2010/wordml" w:rsidP="7C5D3359" w14:paraId="2DE50D9F" wp14:textId="45AD90D7">
          <w:pPr>
            <w:pStyle w:val="TOC1"/>
            <w:tabs>
              <w:tab w:val="right" w:leader="dot" w:pos="9360"/>
            </w:tabs>
            <w:bidi w:val="0"/>
            <w:rPr>
              <w:rStyle w:val="Hyperlink"/>
            </w:rPr>
          </w:pPr>
          <w:r>
            <w:fldChar w:fldCharType="begin"/>
          </w:r>
          <w:r>
            <w:instrText xml:space="preserve">TOC \o \z \u \h</w:instrText>
          </w:r>
          <w:r>
            <w:fldChar w:fldCharType="separate"/>
          </w:r>
          <w:hyperlink w:anchor="_Toc1861129668">
            <w:r w:rsidRPr="39FC0B97" w:rsidR="39FC0B97">
              <w:rPr>
                <w:rStyle w:val="Hyperlink"/>
              </w:rPr>
              <w:t>Module Title: Teaching and Learning for pupils with SLD/PMLD</w:t>
            </w:r>
            <w:r>
              <w:tab/>
            </w:r>
            <w:r>
              <w:fldChar w:fldCharType="begin"/>
            </w:r>
            <w:r>
              <w:instrText xml:space="preserve">PAGEREF _Toc1861129668 \h</w:instrText>
            </w:r>
            <w:r>
              <w:fldChar w:fldCharType="separate"/>
            </w:r>
            <w:r w:rsidRPr="39FC0B97" w:rsidR="39FC0B97">
              <w:rPr>
                <w:rStyle w:val="Hyperlink"/>
              </w:rPr>
              <w:t>1</w:t>
            </w:r>
            <w:r>
              <w:fldChar w:fldCharType="end"/>
            </w:r>
          </w:hyperlink>
        </w:p>
        <w:p xmlns:wp14="http://schemas.microsoft.com/office/word/2010/wordml" w:rsidP="7C5D3359" w14:paraId="0AB03D98" wp14:textId="5B9D0B3F">
          <w:pPr>
            <w:pStyle w:val="TOC1"/>
            <w:tabs>
              <w:tab w:val="right" w:leader="dot" w:pos="9360"/>
            </w:tabs>
            <w:bidi w:val="0"/>
            <w:rPr>
              <w:rStyle w:val="Hyperlink"/>
            </w:rPr>
          </w:pPr>
          <w:hyperlink w:anchor="_Toc2133573627">
            <w:r w:rsidRPr="39FC0B97" w:rsidR="39FC0B97">
              <w:rPr>
                <w:rStyle w:val="Hyperlink"/>
              </w:rPr>
              <w:t>Contents Page</w:t>
            </w:r>
            <w:r>
              <w:tab/>
            </w:r>
            <w:r>
              <w:fldChar w:fldCharType="begin"/>
            </w:r>
            <w:r>
              <w:instrText xml:space="preserve">PAGEREF _Toc2133573627 \h</w:instrText>
            </w:r>
            <w:r>
              <w:fldChar w:fldCharType="separate"/>
            </w:r>
            <w:r w:rsidRPr="39FC0B97" w:rsidR="39FC0B97">
              <w:rPr>
                <w:rStyle w:val="Hyperlink"/>
              </w:rPr>
              <w:t>2</w:t>
            </w:r>
            <w:r>
              <w:fldChar w:fldCharType="end"/>
            </w:r>
          </w:hyperlink>
        </w:p>
        <w:p xmlns:wp14="http://schemas.microsoft.com/office/word/2010/wordml" w:rsidP="7C5D3359" w14:paraId="217B837B" wp14:textId="17C6F4C6">
          <w:pPr>
            <w:pStyle w:val="TOC1"/>
            <w:tabs>
              <w:tab w:val="right" w:leader="dot" w:pos="9360"/>
            </w:tabs>
            <w:bidi w:val="0"/>
            <w:rPr>
              <w:rStyle w:val="Hyperlink"/>
            </w:rPr>
          </w:pPr>
          <w:hyperlink w:anchor="_Toc339581868">
            <w:r w:rsidRPr="39FC0B97" w:rsidR="39FC0B97">
              <w:rPr>
                <w:rStyle w:val="Hyperlink"/>
              </w:rPr>
              <w:t>Introduction</w:t>
            </w:r>
            <w:r>
              <w:tab/>
            </w:r>
            <w:r>
              <w:fldChar w:fldCharType="begin"/>
            </w:r>
            <w:r>
              <w:instrText xml:space="preserve">PAGEREF _Toc339581868 \h</w:instrText>
            </w:r>
            <w:r>
              <w:fldChar w:fldCharType="separate"/>
            </w:r>
            <w:r w:rsidRPr="39FC0B97" w:rsidR="39FC0B97">
              <w:rPr>
                <w:rStyle w:val="Hyperlink"/>
              </w:rPr>
              <w:t>2</w:t>
            </w:r>
            <w:r>
              <w:fldChar w:fldCharType="end"/>
            </w:r>
          </w:hyperlink>
        </w:p>
        <w:p xmlns:wp14="http://schemas.microsoft.com/office/word/2010/wordml" w:rsidP="7C5D3359" w14:paraId="1FA61E2C" wp14:textId="424E2DBB">
          <w:pPr>
            <w:pStyle w:val="TOC1"/>
            <w:tabs>
              <w:tab w:val="right" w:leader="dot" w:pos="9360"/>
            </w:tabs>
            <w:bidi w:val="0"/>
            <w:rPr>
              <w:rStyle w:val="Hyperlink"/>
            </w:rPr>
          </w:pPr>
          <w:hyperlink w:anchor="_Toc312333960">
            <w:r w:rsidRPr="39FC0B97" w:rsidR="39FC0B97">
              <w:rPr>
                <w:rStyle w:val="Hyperlink"/>
              </w:rPr>
              <w:t>Case Study</w:t>
            </w:r>
            <w:r>
              <w:tab/>
            </w:r>
            <w:r>
              <w:fldChar w:fldCharType="begin"/>
            </w:r>
            <w:r>
              <w:instrText xml:space="preserve">PAGEREF _Toc312333960 \h</w:instrText>
            </w:r>
            <w:r>
              <w:fldChar w:fldCharType="separate"/>
            </w:r>
            <w:r w:rsidRPr="39FC0B97" w:rsidR="39FC0B97">
              <w:rPr>
                <w:rStyle w:val="Hyperlink"/>
              </w:rPr>
              <w:t>4</w:t>
            </w:r>
            <w:r>
              <w:fldChar w:fldCharType="end"/>
            </w:r>
          </w:hyperlink>
        </w:p>
        <w:p xmlns:wp14="http://schemas.microsoft.com/office/word/2010/wordml" w:rsidP="7C5D3359" w14:paraId="5A2CD16C" wp14:textId="513591F0">
          <w:pPr>
            <w:pStyle w:val="TOC1"/>
            <w:tabs>
              <w:tab w:val="right" w:leader="dot" w:pos="9360"/>
            </w:tabs>
            <w:bidi w:val="0"/>
            <w:rPr>
              <w:rStyle w:val="Hyperlink"/>
            </w:rPr>
          </w:pPr>
          <w:hyperlink w:anchor="_Toc1251876490">
            <w:r w:rsidRPr="39FC0B97" w:rsidR="39FC0B97">
              <w:rPr>
                <w:rStyle w:val="Hyperlink"/>
              </w:rPr>
              <w:t>Literature Review</w:t>
            </w:r>
            <w:r>
              <w:tab/>
            </w:r>
            <w:r>
              <w:fldChar w:fldCharType="begin"/>
            </w:r>
            <w:r>
              <w:instrText xml:space="preserve">PAGEREF _Toc1251876490 \h</w:instrText>
            </w:r>
            <w:r>
              <w:fldChar w:fldCharType="separate"/>
            </w:r>
            <w:r w:rsidRPr="39FC0B97" w:rsidR="39FC0B97">
              <w:rPr>
                <w:rStyle w:val="Hyperlink"/>
              </w:rPr>
              <w:t>8</w:t>
            </w:r>
            <w:r>
              <w:fldChar w:fldCharType="end"/>
            </w:r>
          </w:hyperlink>
        </w:p>
        <w:p xmlns:wp14="http://schemas.microsoft.com/office/word/2010/wordml" w:rsidP="7C5D3359" w14:paraId="5CD0F4E4" wp14:textId="409BFCF6">
          <w:pPr>
            <w:pStyle w:val="TOC2"/>
            <w:tabs>
              <w:tab w:val="right" w:leader="dot" w:pos="9360"/>
            </w:tabs>
            <w:bidi w:val="0"/>
            <w:rPr>
              <w:rStyle w:val="Hyperlink"/>
            </w:rPr>
          </w:pPr>
          <w:hyperlink w:anchor="_Toc318877287">
            <w:r w:rsidRPr="39FC0B97" w:rsidR="39FC0B97">
              <w:rPr>
                <w:rStyle w:val="Hyperlink"/>
              </w:rPr>
              <w:t>What is cri-du-chat syndrome?</w:t>
            </w:r>
            <w:r>
              <w:tab/>
            </w:r>
            <w:r>
              <w:fldChar w:fldCharType="begin"/>
            </w:r>
            <w:r>
              <w:instrText xml:space="preserve">PAGEREF _Toc318877287 \h</w:instrText>
            </w:r>
            <w:r>
              <w:fldChar w:fldCharType="separate"/>
            </w:r>
            <w:r w:rsidRPr="39FC0B97" w:rsidR="39FC0B97">
              <w:rPr>
                <w:rStyle w:val="Hyperlink"/>
              </w:rPr>
              <w:t>9</w:t>
            </w:r>
            <w:r>
              <w:fldChar w:fldCharType="end"/>
            </w:r>
          </w:hyperlink>
        </w:p>
        <w:p xmlns:wp14="http://schemas.microsoft.com/office/word/2010/wordml" w:rsidP="7C5D3359" w14:paraId="554983F7" wp14:textId="49764551">
          <w:pPr>
            <w:pStyle w:val="TOC2"/>
            <w:tabs>
              <w:tab w:val="right" w:leader="dot" w:pos="9360"/>
            </w:tabs>
            <w:bidi w:val="0"/>
            <w:rPr>
              <w:rStyle w:val="Hyperlink"/>
            </w:rPr>
          </w:pPr>
          <w:hyperlink w:anchor="_Toc1348738654">
            <w:r w:rsidRPr="39FC0B97" w:rsidR="39FC0B97">
              <w:rPr>
                <w:rStyle w:val="Hyperlink"/>
              </w:rPr>
              <w:t>Impact of cri-du-chat syndrome on the learner</w:t>
            </w:r>
            <w:r>
              <w:tab/>
            </w:r>
            <w:r>
              <w:fldChar w:fldCharType="begin"/>
            </w:r>
            <w:r>
              <w:instrText xml:space="preserve">PAGEREF _Toc1348738654 \h</w:instrText>
            </w:r>
            <w:r>
              <w:fldChar w:fldCharType="separate"/>
            </w:r>
            <w:r w:rsidRPr="39FC0B97" w:rsidR="39FC0B97">
              <w:rPr>
                <w:rStyle w:val="Hyperlink"/>
              </w:rPr>
              <w:t>10</w:t>
            </w:r>
            <w:r>
              <w:fldChar w:fldCharType="end"/>
            </w:r>
          </w:hyperlink>
        </w:p>
        <w:p xmlns:wp14="http://schemas.microsoft.com/office/word/2010/wordml" w:rsidP="7C5D3359" w14:paraId="33BF13D4" wp14:textId="6C099452">
          <w:pPr>
            <w:pStyle w:val="TOC2"/>
            <w:tabs>
              <w:tab w:val="right" w:leader="dot" w:pos="9360"/>
            </w:tabs>
            <w:bidi w:val="0"/>
            <w:rPr>
              <w:rStyle w:val="Hyperlink"/>
            </w:rPr>
          </w:pPr>
          <w:hyperlink w:anchor="_Toc1977790879">
            <w:r w:rsidRPr="39FC0B97" w:rsidR="39FC0B97">
              <w:rPr>
                <w:rStyle w:val="Hyperlink"/>
              </w:rPr>
              <w:t>Key issues raised by the literature</w:t>
            </w:r>
            <w:r>
              <w:tab/>
            </w:r>
            <w:r>
              <w:fldChar w:fldCharType="begin"/>
            </w:r>
            <w:r>
              <w:instrText xml:space="preserve">PAGEREF _Toc1977790879 \h</w:instrText>
            </w:r>
            <w:r>
              <w:fldChar w:fldCharType="separate"/>
            </w:r>
            <w:r w:rsidRPr="39FC0B97" w:rsidR="39FC0B97">
              <w:rPr>
                <w:rStyle w:val="Hyperlink"/>
              </w:rPr>
              <w:t>13</w:t>
            </w:r>
            <w:r>
              <w:fldChar w:fldCharType="end"/>
            </w:r>
          </w:hyperlink>
        </w:p>
        <w:p xmlns:wp14="http://schemas.microsoft.com/office/word/2010/wordml" w:rsidP="7C5D3359" w14:paraId="5BADBC3E" wp14:textId="5200860B">
          <w:pPr>
            <w:pStyle w:val="TOC1"/>
            <w:tabs>
              <w:tab w:val="right" w:leader="dot" w:pos="9360"/>
            </w:tabs>
            <w:bidi w:val="0"/>
            <w:rPr>
              <w:rStyle w:val="Hyperlink"/>
            </w:rPr>
          </w:pPr>
          <w:hyperlink w:anchor="_Toc287871866">
            <w:r w:rsidRPr="39FC0B97" w:rsidR="39FC0B97">
              <w:rPr>
                <w:rStyle w:val="Hyperlink"/>
              </w:rPr>
              <w:t>Conclusion</w:t>
            </w:r>
            <w:r>
              <w:tab/>
            </w:r>
            <w:r>
              <w:fldChar w:fldCharType="begin"/>
            </w:r>
            <w:r>
              <w:instrText xml:space="preserve">PAGEREF _Toc287871866 \h</w:instrText>
            </w:r>
            <w:r>
              <w:fldChar w:fldCharType="separate"/>
            </w:r>
            <w:r w:rsidRPr="39FC0B97" w:rsidR="39FC0B97">
              <w:rPr>
                <w:rStyle w:val="Hyperlink"/>
              </w:rPr>
              <w:t>22</w:t>
            </w:r>
            <w:r>
              <w:fldChar w:fldCharType="end"/>
            </w:r>
          </w:hyperlink>
        </w:p>
        <w:p xmlns:wp14="http://schemas.microsoft.com/office/word/2010/wordml" w:rsidP="7C5D3359" w14:paraId="405229E1" wp14:textId="6942784F">
          <w:pPr>
            <w:pStyle w:val="TOC1"/>
            <w:tabs>
              <w:tab w:val="right" w:leader="dot" w:pos="9360"/>
            </w:tabs>
            <w:bidi w:val="0"/>
            <w:rPr>
              <w:rStyle w:val="Hyperlink"/>
            </w:rPr>
          </w:pPr>
          <w:hyperlink w:anchor="_Toc165828655">
            <w:r w:rsidRPr="39FC0B97" w:rsidR="39FC0B97">
              <w:rPr>
                <w:rStyle w:val="Hyperlink"/>
              </w:rPr>
              <w:t>Recommendations</w:t>
            </w:r>
            <w:r>
              <w:tab/>
            </w:r>
            <w:r>
              <w:fldChar w:fldCharType="begin"/>
            </w:r>
            <w:r>
              <w:instrText xml:space="preserve">PAGEREF _Toc165828655 \h</w:instrText>
            </w:r>
            <w:r>
              <w:fldChar w:fldCharType="separate"/>
            </w:r>
            <w:r w:rsidRPr="39FC0B97" w:rsidR="39FC0B97">
              <w:rPr>
                <w:rStyle w:val="Hyperlink"/>
              </w:rPr>
              <w:t>24</w:t>
            </w:r>
            <w:r>
              <w:fldChar w:fldCharType="end"/>
            </w:r>
          </w:hyperlink>
        </w:p>
        <w:p xmlns:wp14="http://schemas.microsoft.com/office/word/2010/wordml" w:rsidP="7C5D3359" w14:paraId="2C74CF8F" wp14:textId="5A5AB5A6">
          <w:pPr>
            <w:pStyle w:val="TOC1"/>
            <w:tabs>
              <w:tab w:val="right" w:leader="dot" w:pos="9360"/>
            </w:tabs>
            <w:bidi w:val="0"/>
            <w:rPr>
              <w:rStyle w:val="Hyperlink"/>
            </w:rPr>
          </w:pPr>
          <w:hyperlink w:anchor="_Toc755734517">
            <w:r w:rsidRPr="39FC0B97" w:rsidR="39FC0B97">
              <w:rPr>
                <w:rStyle w:val="Hyperlink"/>
              </w:rPr>
              <w:t>References</w:t>
            </w:r>
            <w:r>
              <w:tab/>
            </w:r>
            <w:r>
              <w:fldChar w:fldCharType="begin"/>
            </w:r>
            <w:r>
              <w:instrText xml:space="preserve">PAGEREF _Toc755734517 \h</w:instrText>
            </w:r>
            <w:r>
              <w:fldChar w:fldCharType="separate"/>
            </w:r>
            <w:r w:rsidRPr="39FC0B97" w:rsidR="39FC0B97">
              <w:rPr>
                <w:rStyle w:val="Hyperlink"/>
              </w:rPr>
              <w:t>25</w:t>
            </w:r>
            <w:r>
              <w:fldChar w:fldCharType="end"/>
            </w:r>
          </w:hyperlink>
          <w:r>
            <w:fldChar w:fldCharType="end"/>
          </w:r>
        </w:p>
      </w:sdtContent>
    </w:sdt>
    <w:p xmlns:wp14="http://schemas.microsoft.com/office/word/2010/wordml" w:rsidP="7C5D3359" w14:paraId="4DA08858" wp14:textId="60C747D5">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4E8654E4" wp14:textId="4C911A86">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11093999" wp14:textId="71926C05">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6DEE16B3" wp14:textId="5CA45576">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03896B0B" wp14:textId="2EBCAEA9">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0299E7DD" wp14:textId="3C947EBD">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6B1E0C37" wp14:textId="5C27D7A0">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75305326" wp14:textId="61089F78">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22FE4ACE" wp14:textId="7F92D0C4">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5D526A93" wp14:textId="5D5423A6">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311889AF" wp14:textId="596F5363">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w:rsidR="39FC0B97" w:rsidRDefault="39FC0B97" w14:paraId="0689E38F" w14:textId="4F79FF1C">
      <w:r>
        <w:br w:type="page"/>
      </w:r>
    </w:p>
    <w:p xmlns:wp14="http://schemas.microsoft.com/office/word/2010/wordml" w:rsidP="39FC0B97" w14:paraId="2FB99ADE" wp14:textId="7556FB8A">
      <w:pPr>
        <w:pStyle w:val="Heading1"/>
        <w:spacing w:before="0" w:after="240" w:line="259" w:lineRule="auto"/>
        <w:jc w:val="left"/>
        <w:rPr>
          <w:rFonts w:ascii="Segoe UI" w:hAnsi="Segoe UI" w:eastAsia="Segoe UI" w:cs="Segoe UI"/>
          <w:b w:val="0"/>
          <w:bCs w:val="0"/>
          <w:i w:val="0"/>
          <w:iCs w:val="0"/>
          <w:caps w:val="0"/>
          <w:smallCaps w:val="0"/>
          <w:noProof w:val="0"/>
          <w:color w:val="4471C4"/>
          <w:sz w:val="42"/>
          <w:szCs w:val="42"/>
          <w:lang w:val="en-US"/>
        </w:rPr>
      </w:pPr>
      <w:bookmarkStart w:name="_Toc339581868" w:id="1118445777"/>
      <w:r w:rsidRPr="39FC0B97" w:rsidR="61933DF5">
        <w:rPr>
          <w:rFonts w:ascii="Segoe UI" w:hAnsi="Segoe UI" w:eastAsia="Segoe UI" w:cs="Segoe UI"/>
          <w:b w:val="0"/>
          <w:bCs w:val="0"/>
          <w:i w:val="0"/>
          <w:iCs w:val="0"/>
          <w:caps w:val="0"/>
          <w:smallCaps w:val="0"/>
          <w:strike w:val="0"/>
          <w:dstrike w:val="0"/>
          <w:noProof w:val="0"/>
          <w:color w:val="4471C4"/>
          <w:sz w:val="42"/>
          <w:szCs w:val="42"/>
          <w:u w:val="none"/>
          <w:lang w:val="en-GB"/>
        </w:rPr>
        <w:t>Introduction</w:t>
      </w:r>
      <w:bookmarkEnd w:id="1118445777"/>
    </w:p>
    <w:p xmlns:wp14="http://schemas.microsoft.com/office/word/2010/wordml" w:rsidP="39FC0B97" w14:paraId="0DE9A29C" wp14:textId="388BC5E7">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 currently teach in a</w:t>
      </w:r>
      <w:r w:rsidRPr="39FC0B97" w:rsidR="1F4FF62E">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special</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school </w:t>
      </w:r>
      <w:r w:rsidRPr="39FC0B97" w:rsidR="4A28AF7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which serves the whole of a county</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in South Wales.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There are 110 pupils in th</w:t>
      </w:r>
      <w:r w:rsidRPr="39FC0B97" w:rsidR="2999C4B3">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e school with varying needs, ranging from</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Profound and Multiple Learning Difficulties (PMLD),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Autism Spectrum Disorder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(ASD) and Global Developmental Delay (GDD)</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All of</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the children in the school have a Statement of Educational Needs (SEN) or Individual Development Plan (IDP) and therefore, they have an Individual Education Plan (IEP) with targets that are specific to their needs and development. </w:t>
      </w:r>
      <w:r w:rsidRPr="39FC0B97" w:rsidR="0A7D2363">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Many</w:t>
      </w:r>
      <w:r w:rsidRPr="39FC0B97" w:rsidR="66D8355A">
        <w:rPr>
          <w:rFonts w:ascii="Segoe UI" w:hAnsi="Segoe UI" w:eastAsia="Segoe UI" w:cs="Segoe UI"/>
          <w:b w:val="0"/>
          <w:bCs w:val="0"/>
          <w:i w:val="0"/>
          <w:iCs w:val="0"/>
          <w:caps w:val="0"/>
          <w:smallCaps w:val="0"/>
          <w:strike w:val="0"/>
          <w:dstrike w:val="0"/>
          <w:noProof w:val="0"/>
          <w:color w:val="auto"/>
          <w:sz w:val="24"/>
          <w:szCs w:val="24"/>
          <w:u w:val="none"/>
          <w:lang w:val="en-US"/>
        </w:rPr>
        <w:t xml:space="preserve"> of the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pupils have a Personal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Behaviour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Support Plan (PBSP) which </w:t>
      </w:r>
      <w:r w:rsidRPr="39FC0B97" w:rsidR="15E024D0">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is a document agreed by parents and </w:t>
      </w:r>
      <w:r w:rsidRPr="39FC0B97" w:rsidR="07286870">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lists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strategies to be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use</w:t>
      </w:r>
      <w:r w:rsidRPr="39FC0B97" w:rsidR="5C5F3F06">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w:t>
      </w:r>
      <w:r w:rsidRPr="39FC0B97" w:rsidR="525158E1">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in order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to support </w:t>
      </w:r>
      <w:r w:rsidRPr="39FC0B97" w:rsidR="15AD8F47">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pupils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with their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behaviour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p>
    <w:p xmlns:wp14="http://schemas.microsoft.com/office/word/2010/wordml" w:rsidP="39FC0B97" w14:paraId="2CFC0E18" wp14:textId="73108259">
      <w:pPr>
        <w:spacing w:before="0" w:beforeAutospacing="off" w:after="160" w:afterAutospacing="off" w:line="360" w:lineRule="auto"/>
        <w:ind w:left="0" w:right="0"/>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My class currently consists of seven pupils in Nursery to Year 3</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The pupils’ needs range from ASD to those with medical needs such as cerebral palsy,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epilepsy</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and Cri-du-Chat Syndrome (CDCS). There are three boys in my class and four girls. All pupils have access to a Speech and Language Therapist (SALT). Four pupils are seen weekly by the physiotherapy team and all the pupils have access to Occupational Therapists (O.T) when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required</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and this input can vary from sensory input strategies to support with equipment, such as work chairs. Some of the children require access to specialist equipment such as standers and specialist chairs.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These are needed not only to support the pupils’ physiotherapy needs but also to enable them to access the curriculum.</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p>
    <w:p xmlns:wp14="http://schemas.microsoft.com/office/word/2010/wordml" w:rsidP="39FC0B97" w14:paraId="611FF4F5" wp14:textId="2AA7CF9C">
      <w:pPr>
        <w:spacing w:before="0" w:beforeAutospacing="off" w:after="160" w:afterAutospacing="off" w:line="360" w:lineRule="auto"/>
        <w:ind w:left="0" w:right="0"/>
        <w:jc w:val="both"/>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The pupil I have chosen to focus on for this assignment has a condition called Cri-du-Chat Syndrome (CDCS). For the purposes of this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assignment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 will use the pseudonym Menna, in order to protect her identity.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 aim to highlight the challenges faced by those with CDCS as well as reviewing the literature surrounding the syndrome.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Through analysis of the literature and my practice I plan to implement a series of recommendations. These recommendations will aim to address some of the drawbacks to my current teaching practice and teaching methods,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in order to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support Menna in meeting her targets and making improvement across key areas such as communication, motor skills and </w:t>
      </w:r>
      <w:r w:rsidRPr="39FC0B97" w:rsidR="75184924">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independence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skills. </w:t>
      </w:r>
      <w:r w:rsidRPr="39FC0B97" w:rsidR="6013F8F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Throughout the </w:t>
      </w:r>
      <w:r w:rsidRPr="39FC0B97" w:rsidR="6013F8F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assignment,</w:t>
      </w:r>
      <w:r w:rsidRPr="39FC0B97" w:rsidR="6013F8F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Portfolio documents will be referred to, ranging from Document A to Document F.</w:t>
      </w:r>
    </w:p>
    <w:p xmlns:wp14="http://schemas.microsoft.com/office/word/2010/wordml" w:rsidP="7C5D3359" w14:paraId="1FF65B69" wp14:textId="57BF33BC">
      <w:pPr>
        <w:spacing w:before="0" w:after="240" w:line="360"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23E431E6" wp14:textId="3E662259">
      <w:pPr>
        <w:spacing w:before="0" w:after="240" w:line="360"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46601DA1" wp14:textId="7FF874BD">
      <w:pPr>
        <w:pStyle w:val="Normal"/>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3EAC2F64" wp14:textId="3546A4D6">
      <w:pPr>
        <w:pStyle w:val="Normal"/>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w:rsidR="39FC0B97" w:rsidRDefault="39FC0B97" w14:paraId="63B57F6D" w14:textId="7F50A797">
      <w:r>
        <w:br w:type="page"/>
      </w:r>
    </w:p>
    <w:p xmlns:wp14="http://schemas.microsoft.com/office/word/2010/wordml" w:rsidP="39FC0B97" w14:paraId="0622C5BC" wp14:textId="3C086E49">
      <w:pPr>
        <w:pStyle w:val="Heading1"/>
        <w:spacing w:before="0" w:after="240" w:line="259" w:lineRule="auto"/>
        <w:jc w:val="left"/>
        <w:rPr>
          <w:rFonts w:ascii="Segoe UI" w:hAnsi="Segoe UI" w:eastAsia="Segoe UI" w:cs="Segoe UI"/>
          <w:b w:val="0"/>
          <w:bCs w:val="0"/>
          <w:i w:val="0"/>
          <w:iCs w:val="0"/>
          <w:caps w:val="0"/>
          <w:smallCaps w:val="0"/>
          <w:noProof w:val="0"/>
          <w:color w:val="4471C4"/>
          <w:sz w:val="48"/>
          <w:szCs w:val="48"/>
          <w:lang w:val="en-US"/>
        </w:rPr>
      </w:pPr>
      <w:bookmarkStart w:name="_Toc312333960" w:id="485816986"/>
      <w:r w:rsidRPr="39FC0B97" w:rsidR="61933DF5">
        <w:rPr>
          <w:noProof w:val="0"/>
          <w:lang w:val="en-GB"/>
        </w:rPr>
        <w:t>Case Study</w:t>
      </w:r>
      <w:bookmarkEnd w:id="485816986"/>
    </w:p>
    <w:p xmlns:wp14="http://schemas.microsoft.com/office/word/2010/wordml" w:rsidP="7C5D3359" w14:paraId="4844A0F3" wp14:textId="13A0A6C3">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For the purposes of this assignment I have chosen a pupil, Menna, who has the condition cri-du-chat syndrome (CDCS). I have taught Menna since 2020 and when she first joined my class, I was unable to find a great deal of information about CDCS that was current and up-to-date. Furthermore, there is even less information available to parents and professionals who do not have access to online journals and articles.  I am therefore hoping to bridge that gap by researching the condition, the challenges that those with CDCS face in terms of their development and how best to support them. Whilst I understand Menna and her individual needs, I hope to find research that will support my professional understanding and any strategies I may be able to implement in terms of my planning, assessment and practice in order to support her education further. </w:t>
      </w:r>
    </w:p>
    <w:p xmlns:wp14="http://schemas.microsoft.com/office/word/2010/wordml" w:rsidP="39FC0B97" w14:paraId="08EEFA48" wp14:textId="09FA5ABC">
      <w:pPr>
        <w:spacing w:before="0" w:beforeAutospacing="off" w:after="160" w:afterAutospacing="off" w:line="360" w:lineRule="auto"/>
        <w:ind w:left="0" w:right="0"/>
        <w:jc w:val="both"/>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Menna is a vibrant, happy and engaging little girl but she does face daily challenges caused by CDCS. For example, Menna has communica</w:t>
      </w:r>
      <w:r w:rsidRPr="39FC0B97" w:rsidR="64F6F2F6">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ti</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on and language difficulties and requires input from a Speech and Language Therapist (SALT). She has a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programme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which has been created by SALT (</w:t>
      </w:r>
      <w:r w:rsidRPr="39FC0B97" w:rsidR="6707EB8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Document G</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and the targets are then incorporated into her Individual Education Plan (IEP</w:t>
      </w:r>
      <w:r w:rsidRPr="39FC0B97" w:rsidR="54C84783">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 Document F</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Whilst Menna is non-verbal, she does use a range of methods to communicate, such as gesture, objects, pictures and switches. For example, Menna is learning to exchange a picture of something she wants for the real item, such as a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favourite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doll (</w:t>
      </w:r>
      <w:r w:rsidRPr="39FC0B97" w:rsidR="3335A097">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Document A)</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This is known as the Picture Exchange Communication System (PECS). It is crucial that these skills are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practi</w:t>
      </w:r>
      <w:r w:rsidRPr="39FC0B97" w:rsidR="0906634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c</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daily both at home and at school in order to develop her expressive and receptive skills. Whilst Menna has difficulty with her expressive language skills, observation and assessment suggest that her receptive skills are more advanced, as she can understand simple instructions, for example, ‘Menna, stand.’ In order to develop Menna’s communication and social skills, she is currently working towards using a switch to greet those she sees when transitioning around school (</w:t>
      </w:r>
      <w:r w:rsidRPr="39FC0B97" w:rsidR="24D370B4">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Document B</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Menna also uses switches across the curriculum which will be discussed further on. </w:t>
      </w:r>
    </w:p>
    <w:p xmlns:wp14="http://schemas.microsoft.com/office/word/2010/wordml" w:rsidP="39FC0B97" w14:paraId="57C7D29A" wp14:textId="7C33088A">
      <w:pPr>
        <w:pStyle w:val="Normal"/>
        <w:spacing w:before="0" w:beforeAutospacing="off" w:after="240" w:afterAutospacing="off" w:line="360" w:lineRule="auto"/>
        <w:ind/>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Some children with CDCS may have difficulty feeding (Cornish </w:t>
      </w:r>
      <w:r w:rsidRPr="39FC0B97" w:rsidR="61933DF5">
        <w:rPr>
          <w:rFonts w:ascii="Segoe UI" w:hAnsi="Segoe UI" w:eastAsia="Segoe UI" w:cs="Segoe UI"/>
          <w:b w:val="0"/>
          <w:bCs w:val="0"/>
          <w:i w:val="1"/>
          <w:iCs w:val="1"/>
          <w:caps w:val="0"/>
          <w:smallCaps w:val="0"/>
          <w:strike w:val="0"/>
          <w:dstrike w:val="0"/>
          <w:noProof w:val="0"/>
          <w:color w:val="auto"/>
          <w:sz w:val="24"/>
          <w:szCs w:val="24"/>
          <w:u w:val="none"/>
          <w:lang w:val="en-US"/>
        </w:rPr>
        <w:t>et al</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51AFD65C">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2003), which is true in Menna’s case. Whist she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is able to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eat orally she does require her food be of a certain consistency and any liquid to be thickened, requiring us to follow a strict feeding plan from her SALT. She also has a gastrostom</w:t>
      </w:r>
      <w:r w:rsidRPr="39FC0B97" w:rsidR="73947ACC">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y</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056F93B9">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so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she can safely be given medicine and water throughout the day, ensuring her medical and nutritional needs are met. </w:t>
      </w:r>
      <w:r w:rsidRPr="39FC0B97" w:rsidR="58D15FC2">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A gastrostomy is inserted into the stomach through an opening in the skin and allows food, </w:t>
      </w:r>
      <w:r w:rsidRPr="39FC0B97" w:rsidR="58D15FC2">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water</w:t>
      </w:r>
      <w:r w:rsidRPr="39FC0B97" w:rsidR="58D15FC2">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and medication to be inserted directly into the stomach using a syringe</w:t>
      </w:r>
      <w:r w:rsidRPr="39FC0B97" w:rsidR="1D94F542">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(Great Ormond Street Hospital, 2023)</w:t>
      </w:r>
      <w:r w:rsidRPr="39FC0B97" w:rsidR="58D15FC2">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Once again, she has a strict plan from her dietician that needs to be adhered to. </w:t>
      </w:r>
      <w:proofErr w:type="gramStart"/>
      <w:proofErr w:type="gramEnd"/>
      <w:proofErr w:type="spellStart"/>
      <w:proofErr w:type="spellEnd"/>
      <w:proofErr w:type="gramStart"/>
      <w:proofErr w:type="gramEnd"/>
      <w:proofErr w:type="spellStart"/>
      <w:proofErr w:type="spellEnd"/>
      <w:proofErr w:type="gramStart"/>
      <w:proofErr w:type="gramEnd"/>
      <w:proofErr w:type="spellStart"/>
      <w:proofErr w:type="spellEnd"/>
    </w:p>
    <w:p xmlns:wp14="http://schemas.microsoft.com/office/word/2010/wordml" w:rsidP="39FC0B97" w14:paraId="7953947D" wp14:textId="46735CAE">
      <w:pPr>
        <w:pStyle w:val="Normal"/>
        <w:spacing w:before="0" w:beforeAutospacing="off" w:after="240" w:afterAutospacing="off" w:line="360" w:lineRule="auto"/>
        <w:ind/>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Menna has difficulty with her self-care and depends on adult support for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all of</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her personal care needs, such as washing and toileting.</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Whilst Menna also requires support to dress and undress, she is beginning to help</w:t>
      </w:r>
      <w:r w:rsidRPr="39FC0B97" w:rsidR="71D5E07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f</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or example, when being supported to put on her shoes</w:t>
      </w:r>
      <w:r w:rsidRPr="39FC0B97" w:rsidR="76AC081F">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76AC081F">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f an adult taps the fo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ot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required</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she will lift it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in order to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allow the adult to put it on her.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The same goes for her legs and arms and these are skills which require </w:t>
      </w:r>
      <w:r w:rsidRPr="39FC0B97" w:rsidR="1880134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practice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on a daily basis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Both parents and school have been given advice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regarding</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these skills by an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organisation</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called C</w:t>
      </w:r>
      <w:r w:rsidRPr="39FC0B97" w:rsidR="05754594">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erebral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w:t>
      </w:r>
      <w:r w:rsidRPr="39FC0B97" w:rsidR="1F6CD50F">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alsy</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Cymru (</w:t>
      </w:r>
      <w:r w:rsidRPr="39FC0B97" w:rsidR="0F5EA9C0">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Document 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It is crucial that we follow this advice and ensure Menna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has the opportunity to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799E1B1B">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practice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these skills daily,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in order to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develop her independence. </w:t>
      </w:r>
    </w:p>
    <w:p xmlns:wp14="http://schemas.microsoft.com/office/word/2010/wordml" w:rsidP="39FC0B97" w14:paraId="7D9F7EC8" wp14:textId="51B4B6C3">
      <w:pPr>
        <w:spacing w:before="0" w:beforeAutospacing="off" w:after="160" w:afterAutospacing="off" w:line="360" w:lineRule="auto"/>
        <w:ind w:left="0" w:right="0"/>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The difficulties Menna experiences in relation to her self-care are closely linked to her poor gross and fine motor skills. As a result, Menna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has to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use a range of specialist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equipment in</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order to develop her gross motor skills but also to allow her to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access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the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curriculum.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For example, Menna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has to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use a standing frame daily (</w:t>
      </w:r>
      <w:r w:rsidRPr="39FC0B97" w:rsidR="3D4621D1">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Document C</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for up to an hour.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This is to encourage her to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weight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bear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through her legs in order to make them stronger. This will then support her ability to stand and hopefully in time, her ability to walk.</w:t>
      </w:r>
    </w:p>
    <w:p xmlns:wp14="http://schemas.microsoft.com/office/word/2010/wordml" w:rsidP="39FC0B97" w14:paraId="76C6853D" wp14:textId="6AF6B7B8">
      <w:pPr>
        <w:pStyle w:val="Normal"/>
        <w:spacing w:before="0" w:beforeAutospacing="off" w:after="160" w:afterAutospacing="off" w:line="360" w:lineRule="auto"/>
        <w:ind w:left="0" w:right="0"/>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In order to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support and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maintain</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her posture throughout the day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and also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allow her to access the curriculum, Menna has access to two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specialised</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chairs (</w:t>
      </w:r>
      <w:r w:rsidRPr="39FC0B97" w:rsidR="621F02F2">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Document D</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5D8A9463">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These provide Menna with opportunities to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practi</w:t>
      </w:r>
      <w:r w:rsidRPr="39FC0B97" w:rsidR="5E905C92">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c</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her physiotherapy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programme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as well as allow her to access the curriculum and the ability to transition safely to different areas of school. Whilst it is essential that Menna has access to this equipment, advice from physiotherapy practitioners does conflict with SALT as well as manual handling practices. For example, we are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advised to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use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Menna’s green chair at all times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other than during transition. This would include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meal-times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however, this goes against advice from SALT. The chair is low to the ground and would result in a member of staff looking down on Menna during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meal-times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whereas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SALT advice is that we are eye-level with the learner</w:t>
      </w:r>
      <w:r w:rsidRPr="39FC0B97" w:rsidR="6C42531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In order to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be eye-level a member of staff would need to sit on the floor, which is contradictory to manual handling practices. Therefore, it is important to take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all of</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these factors into consideration and balance the need to follow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programmes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whilst also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taking into account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other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important factors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proofErr w:type="spellStart"/>
      <w:proofErr w:type="spellEnd"/>
      <w:proofErr w:type="spellStart"/>
      <w:proofErr w:type="spellEnd"/>
      <w:proofErr w:type="spellStart"/>
      <w:proofErr w:type="spellEnd"/>
      <w:proofErr w:type="gramStart"/>
      <w:proofErr w:type="gramEnd"/>
      <w:proofErr w:type="gramStart"/>
      <w:proofErr w:type="gramEnd"/>
      <w:proofErr w:type="gramStart"/>
      <w:proofErr w:type="gramEnd"/>
      <w:proofErr w:type="gramStart"/>
      <w:proofErr w:type="gramEnd"/>
      <w:proofErr w:type="gramStart"/>
      <w:proofErr w:type="gramEnd"/>
      <w:proofErr w:type="spellStart"/>
      <w:proofErr w:type="spellEnd"/>
      <w:proofErr w:type="gramStart"/>
      <w:proofErr w:type="gramEnd"/>
    </w:p>
    <w:p xmlns:wp14="http://schemas.microsoft.com/office/word/2010/wordml" w:rsidP="39FC0B97" w14:paraId="059E2893" wp14:textId="60EFBE9E">
      <w:pPr>
        <w:spacing w:before="0" w:beforeAutospacing="off" w:after="160" w:afterAutospacing="off" w:line="360" w:lineRule="auto"/>
        <w:ind w:left="0" w:right="0"/>
        <w:jc w:val="both"/>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Menna does display some behaviour which is typical of those with CDCS, such as self-injurous</w:t>
      </w:r>
      <w:r w:rsidRPr="39FC0B97" w:rsidR="2042D2A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behaviour,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sleep issues and hyperactivity (Cornish </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2003). Menna for example displays a wider range of behaviour at home than she does in the school environment. She does have a lot of energy, which could be described at times as hyperactivity, but this is based on observation rather than being form</w:t>
      </w:r>
      <w:r w:rsidRPr="39FC0B97" w:rsidR="7AF2EB53">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al</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ly diagnosed. She does also display self-</w:t>
      </w:r>
      <w:r w:rsidRPr="39FC0B97" w:rsidR="7AC9F68C">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injurous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behaviour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such as head-butting and hitting her head, usually when she is bored or upset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p>
    <w:p xmlns:wp14="http://schemas.microsoft.com/office/word/2010/wordml" w:rsidP="39FC0B97" w14:paraId="6B334470" wp14:textId="40979B50">
      <w:pPr>
        <w:spacing w:before="0" w:beforeAutospacing="off" w:after="160" w:afterAutospacing="off" w:line="360" w:lineRule="auto"/>
        <w:ind w:left="0" w:right="0"/>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The case study highlights Menna’s needs and the challenges she faces daily not only in school but also at home. It is crucial therefore that every effort is made to support Menna in successfully meeting her targets and that her parents and professionals working with her communicate regularly, ensuring her targets remain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appropriate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and her needs are being met. </w:t>
      </w:r>
    </w:p>
    <w:p xmlns:wp14="http://schemas.microsoft.com/office/word/2010/wordml" w:rsidP="7C5D3359" w14:paraId="73F837F7" wp14:textId="372DD6E7">
      <w:pPr>
        <w:pStyle w:val="Normal"/>
        <w:spacing w:before="0" w:beforeAutospacing="off" w:after="160" w:afterAutospacing="off" w:line="360" w:lineRule="auto"/>
        <w:ind w:left="0" w:right="0"/>
        <w:jc w:val="both"/>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p>
    <w:p xmlns:wp14="http://schemas.microsoft.com/office/word/2010/wordml" w:rsidP="7C5D3359" w14:paraId="2F5AA6D7" wp14:textId="346CB278">
      <w:pPr>
        <w:pStyle w:val="Normal"/>
        <w:spacing w:before="0" w:beforeAutospacing="off" w:after="160" w:afterAutospacing="off" w:line="360" w:lineRule="auto"/>
        <w:ind w:left="0" w:right="0"/>
        <w:jc w:val="both"/>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p>
    <w:p xmlns:wp14="http://schemas.microsoft.com/office/word/2010/wordml" w:rsidP="7C5D3359" w14:paraId="375936DC" wp14:textId="006DB8E1">
      <w:pPr>
        <w:pStyle w:val="Normal"/>
        <w:spacing w:before="0" w:beforeAutospacing="off" w:after="160" w:afterAutospacing="off" w:line="360" w:lineRule="auto"/>
        <w:ind w:left="0" w:right="0"/>
        <w:jc w:val="both"/>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p>
    <w:p w:rsidR="39FC0B97" w:rsidRDefault="39FC0B97" w14:paraId="326AE11A" w14:textId="7B870981">
      <w:r>
        <w:br w:type="page"/>
      </w:r>
    </w:p>
    <w:p xmlns:wp14="http://schemas.microsoft.com/office/word/2010/wordml" w:rsidP="39FC0B97" w14:paraId="41B7C6F9" wp14:textId="238C8777">
      <w:pPr>
        <w:pStyle w:val="Heading1"/>
        <w:spacing w:before="0" w:beforeAutospacing="off" w:after="160" w:afterAutospacing="off" w:line="360" w:lineRule="auto"/>
        <w:ind w:left="0" w:right="0"/>
        <w:jc w:val="both"/>
        <w:rPr>
          <w:rFonts w:ascii="Segoe UI" w:hAnsi="Segoe UI" w:eastAsia="Segoe UI" w:cs="Segoe UI"/>
          <w:b w:val="0"/>
          <w:bCs w:val="0"/>
          <w:i w:val="0"/>
          <w:iCs w:val="0"/>
          <w:caps w:val="0"/>
          <w:smallCaps w:val="0"/>
          <w:noProof w:val="0"/>
          <w:color w:val="4471C4"/>
          <w:sz w:val="42"/>
          <w:szCs w:val="42"/>
          <w:lang w:val="en-US"/>
        </w:rPr>
      </w:pPr>
      <w:bookmarkStart w:name="_Toc1251876490" w:id="1791512697"/>
      <w:r w:rsidRPr="39FC0B97" w:rsidR="61933DF5">
        <w:rPr>
          <w:rFonts w:ascii="Segoe UI" w:hAnsi="Segoe UI" w:eastAsia="Segoe UI" w:cs="Segoe UI"/>
          <w:b w:val="0"/>
          <w:bCs w:val="0"/>
          <w:i w:val="0"/>
          <w:iCs w:val="0"/>
          <w:caps w:val="0"/>
          <w:smallCaps w:val="0"/>
          <w:strike w:val="0"/>
          <w:dstrike w:val="0"/>
          <w:noProof w:val="0"/>
          <w:color w:val="4471C4"/>
          <w:sz w:val="42"/>
          <w:szCs w:val="42"/>
          <w:u w:val="none"/>
          <w:lang w:val="en-GB"/>
        </w:rPr>
        <w:t>Literature Review</w:t>
      </w:r>
      <w:bookmarkEnd w:id="1791512697"/>
    </w:p>
    <w:p xmlns:wp14="http://schemas.microsoft.com/office/word/2010/wordml" w:rsidP="7C5D3359" w14:paraId="6158371E" wp14:textId="079553C1">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The focus of this essay is on my pupil Menna and her condition of CDCS and further on, I will discuss the strategies used to support her learning across the curriculum. Undertaking this literature review has highlighted the lack of information and up-to-date data surrounding CDCS generally as a medical condition but also, educating those with CDCS. I have focused my literature review on the following:</w:t>
      </w:r>
    </w:p>
    <w:p xmlns:wp14="http://schemas.microsoft.com/office/word/2010/wordml" w:rsidP="7C5D3359" w14:paraId="54B83B2E" wp14:textId="20B54854">
      <w:pPr>
        <w:pStyle w:val="ListParagraph"/>
        <w:numPr>
          <w:ilvl w:val="0"/>
          <w:numId w:val="1"/>
        </w:numPr>
        <w:spacing w:before="0" w:after="240" w:line="360" w:lineRule="auto"/>
        <w:jc w:val="both"/>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r w:rsidRPr="7C5D3359" w:rsidR="4241588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GB"/>
        </w:rPr>
        <w:t>What is cri-du-chat syndrome?</w:t>
      </w:r>
    </w:p>
    <w:p xmlns:wp14="http://schemas.microsoft.com/office/word/2010/wordml" w:rsidP="7C5D3359" w14:paraId="21129648" wp14:textId="4089F676">
      <w:pPr>
        <w:pStyle w:val="ListParagraph"/>
        <w:numPr>
          <w:ilvl w:val="0"/>
          <w:numId w:val="1"/>
        </w:numPr>
        <w:spacing w:before="0" w:after="240" w:line="360" w:lineRule="auto"/>
        <w:jc w:val="both"/>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r w:rsidRPr="7C5D3359" w:rsidR="4241588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GB"/>
        </w:rPr>
        <w:t>Impact of cri-du-chat syndrome on the learner</w:t>
      </w:r>
    </w:p>
    <w:p xmlns:wp14="http://schemas.microsoft.com/office/word/2010/wordml" w:rsidP="7C5D3359" w14:paraId="0356FBF4" wp14:textId="1F690215">
      <w:pPr>
        <w:pStyle w:val="ListParagraph"/>
        <w:numPr>
          <w:ilvl w:val="0"/>
          <w:numId w:val="1"/>
        </w:numPr>
        <w:spacing w:before="0" w:after="240" w:line="360" w:lineRule="auto"/>
        <w:jc w:val="both"/>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r w:rsidRPr="7C5D3359" w:rsidR="4241588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GB"/>
        </w:rPr>
        <w:t>Key issues raised by the literature</w:t>
      </w:r>
    </w:p>
    <w:p xmlns:wp14="http://schemas.microsoft.com/office/word/2010/wordml" w:rsidP="39FC0B97" w14:paraId="0C017064" wp14:textId="2D593509">
      <w:pPr>
        <w:pStyle w:val="Heading2"/>
        <w:rPr>
          <w:rFonts w:ascii="Segoe UI" w:hAnsi="Segoe UI" w:eastAsia="Segoe UI" w:cs="Segoe UI"/>
          <w:b w:val="0"/>
          <w:bCs w:val="0"/>
          <w:i w:val="0"/>
          <w:iCs w:val="0"/>
          <w:caps w:val="0"/>
          <w:smallCaps w:val="0"/>
          <w:noProof w:val="0"/>
          <w:color w:val="000000" w:themeColor="text1" w:themeTint="FF" w:themeShade="FF"/>
          <w:sz w:val="24"/>
          <w:szCs w:val="24"/>
          <w:lang w:val="en-US"/>
        </w:rPr>
      </w:pPr>
      <w:bookmarkStart w:name="_Toc318877287" w:id="1837483816"/>
      <w:r w:rsidRPr="39FC0B97" w:rsidR="61933DF5">
        <w:rPr>
          <w:noProof w:val="0"/>
          <w:lang w:val="en-US"/>
        </w:rPr>
        <w:t>What is cri-du-chat syndrome?</w:t>
      </w:r>
      <w:bookmarkEnd w:id="1837483816"/>
    </w:p>
    <w:p xmlns:wp14="http://schemas.microsoft.com/office/word/2010/wordml" w:rsidP="7C5D3359" w14:paraId="23F4BB92" wp14:textId="5ED9922B">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Cri-du-chat syndrome is a condition caused by a chromosomal condition whereby part of chromosome 5 is missing. It is also known as 5p- syndrome (MedlinePlus, 2022).  This is a rare genetic condition and the cause of it is unknown.  (National Human Genome Research Institute, 2017). It is however one of the most frequent genetic deletions found in humans and affects more females than males (Cornish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2003). CDCS is initially diagnosed at birth by a ‘cat-like’ cry that is high pitched. There are also facial features that may indicate a child has the syndrome. For example, widely spread eyes, an extra corner of skin at the fold of the eyes and a widened and flattened nasal bridge (Cornish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2003, p. 4). Genetic testing will then confirm </w:t>
      </w:r>
      <w:proofErr w:type="gram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whether or not</w:t>
      </w:r>
      <w:proofErr w:type="gram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the patient has CDCS (MedlinePlus, 2022). </w:t>
      </w:r>
    </w:p>
    <w:p xmlns:wp14="http://schemas.microsoft.com/office/word/2010/wordml" w:rsidP="7C5D3359" w14:paraId="19986DD2" wp14:textId="1503354E">
      <w:pPr>
        <w:spacing w:before="0" w:after="240" w:line="360" w:lineRule="auto"/>
        <w:jc w:val="both"/>
        <w:rPr>
          <w:rFonts w:ascii="Segoe UI" w:hAnsi="Segoe UI" w:eastAsia="Segoe UI" w:cs="Segoe UI"/>
          <w:b w:val="0"/>
          <w:bCs w:val="0"/>
          <w:i w:val="0"/>
          <w:iCs w:val="0"/>
          <w:caps w:val="0"/>
          <w:smallCaps w:val="0"/>
          <w:strike w:val="0"/>
          <w:dstrike w:val="0"/>
          <w:noProof w:val="0"/>
          <w:color w:val="FF0000"/>
          <w:sz w:val="24"/>
          <w:szCs w:val="24"/>
          <w:u w:val="none"/>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There is very little data available on this condition as compared to others</w:t>
      </w:r>
      <w:r w:rsidRPr="7C5D3359" w:rsidR="734BC24A">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but it affects 1 in 20,000 to 1 in 50,000 newborns in the UK (Medline Plus, 2022) and 1 in 37,000 to 1 in 50,000 in the USA (Cleveland Clinic, 2022). This wide range highlights the rarity of the syndrome and may explain the lack of accurate and recent information available.  For example, the charitable </w:t>
      </w:r>
      <w:proofErr w:type="spell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organisation</w:t>
      </w:r>
      <w:proofErr w:type="spell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Cri-du-Chat Support Group</w:t>
      </w:r>
      <w:r w:rsidRPr="7C5D3359" w:rsidR="7298E39B">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(2022)</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provides an online information booklet, however, this is dated 2003</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It does, however, provide the most information about the condition which may be available to parents and professionals who are unable to access other sources of information, such as journal articles. </w:t>
      </w:r>
    </w:p>
    <w:p xmlns:wp14="http://schemas.microsoft.com/office/word/2010/wordml" w:rsidP="39FC0B97" w14:paraId="0A12D8F5" wp14:textId="04E62819">
      <w:pPr>
        <w:pStyle w:val="Heading2"/>
        <w:rPr>
          <w:rFonts w:ascii="Segoe UI" w:hAnsi="Segoe UI" w:eastAsia="Segoe UI" w:cs="Segoe UI"/>
          <w:b w:val="0"/>
          <w:bCs w:val="0"/>
          <w:i w:val="0"/>
          <w:iCs w:val="0"/>
          <w:caps w:val="0"/>
          <w:smallCaps w:val="0"/>
          <w:noProof w:val="0"/>
          <w:color w:val="000000" w:themeColor="text1" w:themeTint="FF" w:themeShade="FF"/>
          <w:sz w:val="24"/>
          <w:szCs w:val="24"/>
          <w:lang w:val="en-US"/>
        </w:rPr>
      </w:pPr>
      <w:bookmarkStart w:name="_Toc1348738654" w:id="1783696815"/>
      <w:r w:rsidRPr="39FC0B97" w:rsidR="61933DF5">
        <w:rPr>
          <w:noProof w:val="0"/>
          <w:lang w:val="en-US"/>
        </w:rPr>
        <w:t>Impact of cri-du-chat syndrome on the learner</w:t>
      </w:r>
      <w:bookmarkEnd w:id="1783696815"/>
    </w:p>
    <w:p xmlns:wp14="http://schemas.microsoft.com/office/word/2010/wordml" w:rsidP="7C5D3359" w14:paraId="6FA259E3" wp14:textId="0516C60C">
      <w:pPr>
        <w:spacing w:before="0" w:after="240" w:line="360" w:lineRule="auto"/>
        <w:ind w:left="0"/>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CDCS affects children and adults in a range of ways.  For the purposes of this review, I will discuss those issues that affect Menna both educationally and personally. </w:t>
      </w:r>
    </w:p>
    <w:p xmlns:wp14="http://schemas.microsoft.com/office/word/2010/wordml" w:rsidP="39FC0B97" w14:paraId="41BA8069" wp14:textId="027B610E">
      <w:pPr>
        <w:spacing w:before="0" w:after="240" w:line="360" w:lineRule="auto"/>
        <w:ind w:left="0"/>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The majority of</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children with CDCS will have difficulty in reaching their developmental milestones, with many reaching them much later than a typically developing child (Cornish </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w:t>
      </w:r>
      <w:r w:rsidRPr="39FC0B97" w:rsidR="06FA3B18">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 a</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l</w:t>
      </w:r>
      <w:r w:rsidRPr="39FC0B97" w:rsidR="055B8D0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2003, p. 8). Firstly, many children will have fine and gross motor difficulties. Menna for example is unable to walk unaided. With support she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is able to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push herself up and stand and take a few steps, however</w:t>
      </w:r>
      <w:r w:rsidRPr="39FC0B97" w:rsidR="49390E0F">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will soon drop to the floor. Physiotherapy advice is to encourage Menna to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practi</w:t>
      </w:r>
      <w:r w:rsidRPr="39FC0B97" w:rsidR="46710473">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c</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standing as often as possible, in order to build the strength needed in her legs for her to walk (</w:t>
      </w:r>
      <w:r w:rsidRPr="39FC0B97" w:rsidR="1C3FE79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Document 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Menna also needs to use her standing frame daily, for up to an hour, in order to weight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bear through her legs, again, to develop the muscles required to walk (</w:t>
      </w:r>
      <w:r w:rsidRPr="39FC0B97" w:rsidR="4F72EAB8">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Document C)</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Standing frames are more often used with those with Cerebral Palsy (CP) and the advantages are that they provide a change of position, support bowel function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and also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encourage participation within their environment and enhance communication (Goodwin </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39FC0B97" w:rsidR="60438B24">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2017, p. 200). Observations I have made of Menna support this, as she particularly enjoys the change of position, whether that is having free time on the floor or by using her standing frame. Even though this research looked specifically at using a standing frame with those with CP, its benefits are still applicable to Menna, as CDCS affects her gross motor skills similarly to those with CP. </w:t>
      </w:r>
    </w:p>
    <w:p xmlns:wp14="http://schemas.microsoft.com/office/word/2010/wordml" w:rsidP="39FC0B97" w14:paraId="176C9416" wp14:textId="26E111A1">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Difficulties do occur after a school holiday of two weeks or more, as Menna does not have a standing frame at home. By not using it during school holidays, Menna then finds it difficult to tolerate it for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long periods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at the beginning of every term</w:t>
      </w:r>
      <w:r w:rsidRPr="39FC0B97" w:rsidR="188642C8">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Therefore, she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has to start of</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f with a short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period of time, for example twenty minutes and build up to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an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hour.   According to the National Education Union (2019), there is no evidence to suggest that shorter summer holidays would improve education outcomes. However, there may have been little or no consideration for those pupil</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s with add</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itional needs and how being unable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to use spec</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ialised pieces of equipme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nt may</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impact them. </w:t>
      </w:r>
    </w:p>
    <w:p xmlns:wp14="http://schemas.microsoft.com/office/word/2010/wordml" w:rsidP="7C5D3359" w14:paraId="594E20EE" wp14:textId="56691673">
      <w:pPr>
        <w:spacing w:before="0" w:beforeAutospacing="off" w:after="160" w:afterAutospacing="off"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Discussions have been had with physiotherapists about Menna using a walking frame (a piece of equipment that would support Menna in standing and giving her the freedom to walk without adult support). However, she is not quite at the stage needed but by following her physiotherapy </w:t>
      </w:r>
      <w:proofErr w:type="spell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programme</w:t>
      </w:r>
      <w:proofErr w:type="spell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it is hoped that she will be in the future. Research undertaken in Brazil highlighted that 72.2% of those with CDCS studied were able to walk independently between the ages of 19 months and 12 years, which is particularly encouraging (Honjo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6EC94F7C">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2018, p. 469). </w:t>
      </w:r>
    </w:p>
    <w:p xmlns:wp14="http://schemas.microsoft.com/office/word/2010/wordml" w:rsidP="7C5D3359" w14:paraId="261AAFA9" wp14:textId="00C97291">
      <w:pPr>
        <w:spacing w:before="0" w:beforeAutospacing="off" w:after="160" w:afterAutospacing="off"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proofErr w:type="gram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The majority of</w:t>
      </w:r>
      <w:proofErr w:type="gram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children with CDCS will have language and communication difficulties, with speech delay being one of the key characteristics of the syndrome. However, they </w:t>
      </w:r>
      <w:proofErr w:type="gram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are able to</w:t>
      </w:r>
      <w:proofErr w:type="gram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communicate and express their needs and over two-thirds of children studied in the USA and UK were able to express their needs through non-verbal methods (Cornish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w:t>
      </w:r>
      <w:r w:rsidRPr="7C5D3359" w:rsidR="05440427">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 a</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l</w:t>
      </w:r>
      <w:r w:rsidRPr="7C5D3359" w:rsidR="57BD8FB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 </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2003, p. 12). In another study, 47.2% of participants did not develop speech (Honjo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12DE5202">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2018, p. 469). There is also evidence to support my assessment of Menna, that those with CDCS have better receptive language skills than they do expressive language skills (Cornish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2516C57B">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1999, p. 265). This highlights the importance of Menna developing alternative means of communication and it is therefore crucial that any plans put in place by SALT are adhered to by all those working with her, as her language skills will impact on her ability to learn (</w:t>
      </w:r>
      <w:proofErr w:type="spell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Dockrell</w:t>
      </w:r>
      <w:proofErr w:type="spell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and Howell, 2015, p. 414). Additionally, the motor delays experienced by those with CDCS may also impact on their ability to access the world around them and therefore, interact with it, hindering their ability to develop their communication and language skills (Goldbart and Ware, 2015, p. 261).</w:t>
      </w:r>
    </w:p>
    <w:p xmlns:wp14="http://schemas.microsoft.com/office/word/2010/wordml" w:rsidP="39FC0B97" w14:paraId="0914A19C" wp14:textId="28A99E5D">
      <w:pPr>
        <w:spacing w:before="0" w:beforeAutospacing="off" w:after="160" w:afterAutospacing="off" w:line="360" w:lineRule="auto"/>
        <w:ind w:left="0" w:right="0"/>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Honjo </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(2018)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highlight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that those with CDCS do not join in play which is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an important factor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in terms of language and communication development. Imray and Orr (2015</w:t>
      </w:r>
      <w:r w:rsidRPr="39FC0B97" w:rsidR="39A9B71B">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p. </w:t>
      </w:r>
      <w:r w:rsidRPr="39FC0B97" w:rsidR="7DDB5352">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357</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highlight that those with PMLD learn how to play differently to those typically developing children, who learn how to play freely and through exploration. They suggest that those with profound needs need a Vygotskian approach to learning to play, which is scaffolded by an adult and that the best way to achieve this is through playing games (2</w:t>
      </w:r>
      <w:r w:rsidRPr="39FC0B97" w:rsidR="61933DF5">
        <w:rPr>
          <w:rFonts w:ascii="Segoe UI" w:hAnsi="Segoe UI" w:eastAsia="Segoe UI" w:cs="Segoe UI"/>
          <w:b w:val="0"/>
          <w:bCs w:val="0"/>
          <w:i w:val="0"/>
          <w:iCs w:val="0"/>
          <w:caps w:val="0"/>
          <w:smallCaps w:val="0"/>
          <w:strike w:val="0"/>
          <w:dstrike w:val="0"/>
          <w:noProof w:val="0"/>
          <w:color w:val="auto"/>
          <w:sz w:val="24"/>
          <w:szCs w:val="24"/>
          <w:u w:val="none"/>
          <w:lang w:val="en-US"/>
        </w:rPr>
        <w:t>015, p. 362</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The link between play and the development of language, communication as well as other skills has been discussed and researched extensively</w:t>
      </w:r>
      <w:r w:rsidRPr="39FC0B97" w:rsidR="653180DC">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concluding</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it is meaningful and purposeful (Sheridan </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1999, p.10).  This is supported by Elks and McLachlan (2007, p.42 and 57) who suggest that play is c</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losely linked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to the development of language through both imaginative and exploratory play. </w:t>
      </w:r>
    </w:p>
    <w:p xmlns:wp14="http://schemas.microsoft.com/office/word/2010/wordml" w:rsidP="39FC0B97" w14:paraId="54F2FE69" wp14:textId="2D7FC4D1">
      <w:pPr>
        <w:spacing w:before="0" w:beforeAutospacing="off" w:after="160" w:afterAutospacing="off" w:line="360" w:lineRule="auto"/>
        <w:ind w:left="0" w:right="0"/>
        <w:jc w:val="both"/>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The issues experienced by those with CDCS have a major impact on their ability to be independent and in Menna’s case, she is reliant on the support of adults for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all of</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her personal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care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and this is also affected by the motor difficulties she experiences as well as her language and communication difficulties. For example, those with CDCS usually have feeding difficulties and will need to follow a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specialised</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diet, whereby their food needs to be pureed or mashed (Cornish </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2003, p. 6). Fine motor difficulties also mean that they are unable to feed themselves and rely on an adult to do this for them. They may also rely on adults to attend to other personal care needs, such as dressing, toileting and brushing their teeth (Cornish </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544396E6">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2003, p. 9).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This is supported by Honjo </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39FC0B97" w:rsidR="7343C446">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(2018, p. 469) more recently, whereby </w:t>
      </w:r>
      <w:r w:rsidRPr="39FC0B97" w:rsidR="0BAF6DD7">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the majority of those he studied did not gain independence in daily activities.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Cornish </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39FC0B97" w:rsidR="60F68480">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(2003, p. 13) suggests that this may lead to displays of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behaviour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in those with CDCS, as the lack of independence and inability to communicate their needs may cause frustration. This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behaviour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includes self-</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injurous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behaviour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sensory-seeking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behaviour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issues sleeping as well as hyperactivity. This is supported by my own observations of Menna as when she is bored, she will head-butt or hit her head with her hand. If she had a functional means of communication and the ability to be independent, she may not be bored and may not display these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behaviours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p>
    <w:p xmlns:wp14="http://schemas.microsoft.com/office/word/2010/wordml" w:rsidP="39FC0B97" w14:paraId="21A9FEA9" wp14:textId="3847A9F4">
      <w:pPr>
        <w:pStyle w:val="Heading2"/>
        <w:rPr>
          <w:rFonts w:ascii="Segoe UI" w:hAnsi="Segoe UI" w:eastAsia="Segoe UI" w:cs="Segoe UI"/>
          <w:b w:val="0"/>
          <w:bCs w:val="0"/>
          <w:i w:val="0"/>
          <w:iCs w:val="0"/>
          <w:caps w:val="0"/>
          <w:smallCaps w:val="0"/>
          <w:noProof w:val="0"/>
          <w:color w:val="000000" w:themeColor="text1" w:themeTint="FF" w:themeShade="FF"/>
          <w:sz w:val="24"/>
          <w:szCs w:val="24"/>
          <w:lang w:val="en-US"/>
        </w:rPr>
      </w:pPr>
      <w:bookmarkStart w:name="_Toc1977790879" w:id="1483099535"/>
      <w:r w:rsidRPr="39FC0B97" w:rsidR="61933DF5">
        <w:rPr>
          <w:noProof w:val="0"/>
          <w:lang w:val="en-US"/>
        </w:rPr>
        <w:t>Key issues raised by the literature</w:t>
      </w:r>
      <w:bookmarkEnd w:id="1483099535"/>
    </w:p>
    <w:p xmlns:wp14="http://schemas.microsoft.com/office/word/2010/wordml" w:rsidP="7C5D3359" w14:paraId="1EC99422" wp14:textId="2A084948">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When considering the literature, it is evident that the difficulties experienced by those with CDCS can seriously impact their ability to develop skills in a range of areas. In particular, th</w:t>
      </w:r>
      <w:r w:rsidRPr="7C5D3359" w:rsidR="343432F7">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ei</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r</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language and communication development; fine and gross motor skills as well as their ability to develop independence skills. This supports my observations and assessment of Menna as well as discussions I have had with other professionals, such as physiotherapists and SALT. </w:t>
      </w:r>
    </w:p>
    <w:p xmlns:wp14="http://schemas.microsoft.com/office/word/2010/wordml" w:rsidP="7C5D3359" w14:paraId="4DFBF43C" wp14:textId="7EA25603">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Undertaking this literature review has highlighted the lack of up-to-date and current research in respect of CDCS. The research I did uncover often included a small sample of children, which is to be expected to an extent due to the rarity of the syndrome. However, there needs to be more information available to parents and professionals in order to support those with CDCS. Furthermore, this information needs to be current and applicable to today’s society. </w:t>
      </w:r>
    </w:p>
    <w:p xmlns:wp14="http://schemas.microsoft.com/office/word/2010/wordml" w:rsidP="7C5D3359" w14:paraId="38ED12CD" wp14:textId="22431230">
      <w:pPr>
        <w:pStyle w:val="Normal"/>
        <w:spacing w:before="0" w:after="240" w:line="360" w:lineRule="auto"/>
        <w:jc w:val="both"/>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p>
    <w:p xmlns:wp14="http://schemas.microsoft.com/office/word/2010/wordml" w:rsidP="7C5D3359" w14:paraId="0D2E08DD" wp14:textId="3E153A25">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4F02400D" wp14:textId="36014D98">
      <w:pPr>
        <w:pStyle w:val="Normal"/>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w:rsidR="39FC0B97" w:rsidP="39FC0B97" w:rsidRDefault="39FC0B97" w14:paraId="52ACFAB5" w14:textId="28935149">
      <w:pPr>
        <w:pStyle w:val="Normal"/>
        <w:spacing w:before="0" w:after="240" w:line="259" w:lineRule="auto"/>
        <w:jc w:val="left"/>
        <w:rPr>
          <w:rStyle w:val="SubtitleChar"/>
          <w:rFonts w:ascii="Segoe UI" w:hAnsi="Segoe UI" w:eastAsia="Segoe UI" w:cs="Segoe UI"/>
          <w:b w:val="0"/>
          <w:bCs w:val="0"/>
          <w:i w:val="0"/>
          <w:iCs w:val="0"/>
          <w:caps w:val="0"/>
          <w:smallCaps w:val="0"/>
          <w:strike w:val="0"/>
          <w:dstrike w:val="0"/>
          <w:noProof w:val="0"/>
          <w:color w:val="4471C4"/>
          <w:sz w:val="48"/>
          <w:szCs w:val="48"/>
          <w:u w:val="none"/>
          <w:lang w:val="en-GB"/>
        </w:rPr>
      </w:pPr>
    </w:p>
    <w:p w:rsidR="39FC0B97" w:rsidP="39FC0B97" w:rsidRDefault="39FC0B97" w14:paraId="1E3B6B45" w14:textId="369620DC">
      <w:pPr>
        <w:pStyle w:val="Normal"/>
        <w:spacing w:before="0" w:after="240" w:line="259" w:lineRule="auto"/>
        <w:jc w:val="left"/>
        <w:rPr>
          <w:rStyle w:val="SubtitleChar"/>
          <w:rFonts w:ascii="Segoe UI" w:hAnsi="Segoe UI" w:eastAsia="Segoe UI" w:cs="Segoe UI"/>
          <w:b w:val="0"/>
          <w:bCs w:val="0"/>
          <w:i w:val="0"/>
          <w:iCs w:val="0"/>
          <w:caps w:val="0"/>
          <w:smallCaps w:val="0"/>
          <w:strike w:val="0"/>
          <w:dstrike w:val="0"/>
          <w:noProof w:val="0"/>
          <w:color w:val="4471C4"/>
          <w:sz w:val="48"/>
          <w:szCs w:val="48"/>
          <w:u w:val="none"/>
          <w:lang w:val="en-GB"/>
        </w:rPr>
      </w:pPr>
    </w:p>
    <w:p w:rsidR="39FC0B97" w:rsidRDefault="39FC0B97" w14:paraId="3C892261" w14:textId="716AD814">
      <w:r>
        <w:br w:type="page"/>
      </w:r>
    </w:p>
    <w:p xmlns:wp14="http://schemas.microsoft.com/office/word/2010/wordml" w:rsidP="7C5D3359" w14:paraId="014D6757" wp14:textId="77729FC9">
      <w:pPr>
        <w:pStyle w:val="Normal"/>
        <w:spacing w:before="0" w:after="240" w:line="259" w:lineRule="auto"/>
        <w:jc w:val="left"/>
        <w:rPr>
          <w:rFonts w:ascii="Segoe UI" w:hAnsi="Segoe UI" w:eastAsia="Segoe UI" w:cs="Segoe UI"/>
          <w:b w:val="0"/>
          <w:bCs w:val="0"/>
          <w:i w:val="0"/>
          <w:iCs w:val="0"/>
          <w:caps w:val="0"/>
          <w:smallCaps w:val="0"/>
          <w:noProof w:val="0"/>
          <w:color w:val="4471C4"/>
          <w:sz w:val="48"/>
          <w:szCs w:val="48"/>
          <w:lang w:val="en-US"/>
        </w:rPr>
      </w:pPr>
      <w:r w:rsidRPr="7C5D3359" w:rsidR="4241588D">
        <w:rPr>
          <w:rStyle w:val="SubtitleChar"/>
          <w:rFonts w:ascii="Segoe UI" w:hAnsi="Segoe UI" w:eastAsia="Segoe UI" w:cs="Segoe UI"/>
          <w:b w:val="0"/>
          <w:bCs w:val="0"/>
          <w:i w:val="0"/>
          <w:iCs w:val="0"/>
          <w:caps w:val="0"/>
          <w:smallCaps w:val="0"/>
          <w:strike w:val="0"/>
          <w:dstrike w:val="0"/>
          <w:noProof w:val="0"/>
          <w:color w:val="4471C4"/>
          <w:sz w:val="48"/>
          <w:szCs w:val="48"/>
          <w:u w:val="none"/>
          <w:lang w:val="en-GB"/>
        </w:rPr>
        <w:t>Analysis</w:t>
      </w:r>
    </w:p>
    <w:p xmlns:wp14="http://schemas.microsoft.com/office/word/2010/wordml" w:rsidP="39FC0B97" w14:paraId="2A8BBF59" wp14:textId="7FED2D1C">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The aim of this section is to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analyse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the strategies used in the classroom in order to support Menna in meeting her targets and overcoming the difficulties she faces. These strategies will be linked to theories of learning as well as how my own practices as a teacher impact on Menna.</w:t>
      </w:r>
    </w:p>
    <w:p xmlns:wp14="http://schemas.microsoft.com/office/word/2010/wordml" w:rsidP="7C5D3359" w14:paraId="2B28326F" wp14:textId="6CDF9124">
      <w:pPr>
        <w:spacing w:before="0" w:after="240" w:line="360" w:lineRule="auto"/>
        <w:jc w:val="both"/>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As already discussed, due to Menna’s condition of CDCS, she faces a range of challenges that impact on her development, requiring her to need provision in a special school. Prior to attending a special school, Menna was in a mainstream provision, however, they were unable to meet her complex needs. Hornby (2015</w:t>
      </w:r>
      <w:r w:rsidRPr="7C5D3359" w:rsidR="20E03EC7">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pp. 235-238</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has considered the philosophy and differences behind both inclusive education and special education, which is a complex and subjective debate. H</w:t>
      </w:r>
      <w:r w:rsidRPr="7C5D3359" w:rsidR="5B4E8763">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ornby (2015, p.</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7C5D3359" w:rsidR="080901C4">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240) </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refers to Norwich (2013) and the ‘</w:t>
      </w:r>
      <w:proofErr w:type="spell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dilema</w:t>
      </w:r>
      <w:proofErr w:type="spell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of difference’ which is ultimately: inclusive education does not attach a label to a </w:t>
      </w:r>
      <w:proofErr w:type="gram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child</w:t>
      </w:r>
      <w:proofErr w:type="gram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and they learn in a mainstream setting whereas specialist education is provided in a specialist setting. However, in order to get the provision required to meet their needs and to meet their full potential, those with Additional Learning Needs (ALN) require a diagnosis in order to access that. Without that diagnosis, these children would not have access to the specialist input required (Hornby, 2015</w:t>
      </w:r>
      <w:r w:rsidRPr="7C5D3359" w:rsidR="6B811670">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p. 240</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The influence of parents also plays a big role, especially in Menna’s case as they did not want her to stand out, especially from her sibling who attended the same mainstream school. However, when considering this debate, Menna being placed in special provision is in her best interests. Table 1 below highlights the differences between her mainstream setting and specialist setting she is currently in. </w:t>
      </w:r>
    </w:p>
    <w:p xmlns:wp14="http://schemas.microsoft.com/office/word/2010/wordml" w:rsidP="7C5D3359" w14:paraId="4BA59902" wp14:textId="609D16C7">
      <w:pPr>
        <w:spacing w:before="0" w:after="240" w:line="360" w:lineRule="auto"/>
        <w:jc w:val="both"/>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single"/>
          <w:lang w:val="en-US"/>
        </w:rPr>
      </w:pPr>
    </w:p>
    <w:p xmlns:wp14="http://schemas.microsoft.com/office/word/2010/wordml" w:rsidP="7C5D3359" w14:paraId="09D2DEE6" wp14:textId="2CCCE6F5">
      <w:pPr>
        <w:pStyle w:val="Normal"/>
        <w:spacing w:before="0" w:after="240" w:line="360" w:lineRule="auto"/>
        <w:jc w:val="both"/>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single"/>
          <w:lang w:val="en-US"/>
        </w:rPr>
      </w:pPr>
    </w:p>
    <w:p xmlns:wp14="http://schemas.microsoft.com/office/word/2010/wordml" w:rsidP="7C5D3359" w14:paraId="0188EC5E" wp14:textId="74FFEDBD">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single"/>
          <w:lang w:val="en-US"/>
        </w:rPr>
        <w:t>Table 1</w:t>
      </w:r>
    </w:p>
    <w:tbl>
      <w:tblPr>
        <w:tblStyle w:val="TableGrid"/>
        <w:tblW w:w="0" w:type="auto"/>
        <w:tblLayout w:type="fixed"/>
        <w:tblLook w:val="06A0" w:firstRow="1" w:lastRow="0" w:firstColumn="1" w:lastColumn="0" w:noHBand="1" w:noVBand="1"/>
      </w:tblPr>
      <w:tblGrid>
        <w:gridCol w:w="3120"/>
        <w:gridCol w:w="3120"/>
        <w:gridCol w:w="3120"/>
      </w:tblGrid>
      <w:tr w:rsidR="7C5D3359" w:rsidTr="7C5D3359" w14:paraId="12D97F5A">
        <w:trPr>
          <w:trHeight w:val="300"/>
        </w:trPr>
        <w:tc>
          <w:tcPr>
            <w:tcW w:w="3120" w:type="dxa"/>
            <w:tcMar>
              <w:left w:w="105" w:type="dxa"/>
              <w:right w:w="105" w:type="dxa"/>
            </w:tcMar>
            <w:vAlign w:val="top"/>
          </w:tcPr>
          <w:p w:rsidR="7C5D3359" w:rsidP="7C5D3359" w:rsidRDefault="7C5D3359" w14:paraId="389682AA" w14:textId="428C0014">
            <w:pPr>
              <w:spacing w:before="0" w:after="240" w:line="259" w:lineRule="auto"/>
              <w:jc w:val="left"/>
              <w:rPr>
                <w:rFonts w:ascii="Avenir Next LT Pro" w:hAnsi="Avenir Next LT Pro" w:eastAsia="Avenir Next LT Pro" w:cs="Avenir Next LT Pro"/>
                <w:b w:val="0"/>
                <w:bCs w:val="0"/>
                <w:i w:val="0"/>
                <w:iCs w:val="0"/>
                <w:sz w:val="24"/>
                <w:szCs w:val="24"/>
                <w:lang w:val="en-US"/>
              </w:rPr>
            </w:pPr>
          </w:p>
        </w:tc>
        <w:tc>
          <w:tcPr>
            <w:tcW w:w="3120" w:type="dxa"/>
            <w:tcMar>
              <w:left w:w="105" w:type="dxa"/>
              <w:right w:w="105" w:type="dxa"/>
            </w:tcMar>
            <w:vAlign w:val="top"/>
          </w:tcPr>
          <w:p w:rsidR="7C5D3359" w:rsidP="7C5D3359" w:rsidRDefault="7C5D3359" w14:paraId="76F4464D" w14:textId="6DB87AAC">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Mainstream school setting</w:t>
            </w:r>
          </w:p>
        </w:tc>
        <w:tc>
          <w:tcPr>
            <w:tcW w:w="3120" w:type="dxa"/>
            <w:tcMar>
              <w:left w:w="105" w:type="dxa"/>
              <w:right w:w="105" w:type="dxa"/>
            </w:tcMar>
            <w:vAlign w:val="top"/>
          </w:tcPr>
          <w:p w:rsidR="7C5D3359" w:rsidP="7C5D3359" w:rsidRDefault="7C5D3359" w14:paraId="68E765B4" w14:textId="48C180D8">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Specialist school setting</w:t>
            </w:r>
          </w:p>
        </w:tc>
      </w:tr>
      <w:tr w:rsidR="7C5D3359" w:rsidTr="7C5D3359" w14:paraId="2CC42A96">
        <w:trPr>
          <w:trHeight w:val="300"/>
        </w:trPr>
        <w:tc>
          <w:tcPr>
            <w:tcW w:w="3120" w:type="dxa"/>
            <w:tcMar>
              <w:left w:w="105" w:type="dxa"/>
              <w:right w:w="105" w:type="dxa"/>
            </w:tcMar>
            <w:vAlign w:val="top"/>
          </w:tcPr>
          <w:p w:rsidR="7C5D3359" w:rsidP="7C5D3359" w:rsidRDefault="7C5D3359" w14:paraId="43D4F636" w14:textId="174F75DE">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Pupils</w:t>
            </w:r>
          </w:p>
        </w:tc>
        <w:tc>
          <w:tcPr>
            <w:tcW w:w="3120" w:type="dxa"/>
            <w:tcMar>
              <w:left w:w="105" w:type="dxa"/>
              <w:right w:w="105" w:type="dxa"/>
            </w:tcMar>
            <w:vAlign w:val="top"/>
          </w:tcPr>
          <w:p w:rsidR="7C5D3359" w:rsidP="7C5D3359" w:rsidRDefault="7C5D3359" w14:paraId="0D47F8C3" w14:textId="5BD239B0">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High number of pupils in the classroom (26)</w:t>
            </w:r>
          </w:p>
        </w:tc>
        <w:tc>
          <w:tcPr>
            <w:tcW w:w="3120" w:type="dxa"/>
            <w:tcMar>
              <w:left w:w="105" w:type="dxa"/>
              <w:right w:w="105" w:type="dxa"/>
            </w:tcMar>
            <w:vAlign w:val="top"/>
          </w:tcPr>
          <w:p w:rsidR="7C5D3359" w:rsidP="7C5D3359" w:rsidRDefault="7C5D3359" w14:paraId="5A3FE566" w14:textId="70E2E25B">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Low number of pupils (7)</w:t>
            </w:r>
          </w:p>
        </w:tc>
      </w:tr>
      <w:tr w:rsidR="7C5D3359" w:rsidTr="7C5D3359" w14:paraId="7AD6E17F">
        <w:trPr>
          <w:trHeight w:val="300"/>
        </w:trPr>
        <w:tc>
          <w:tcPr>
            <w:tcW w:w="3120" w:type="dxa"/>
            <w:tcMar>
              <w:left w:w="105" w:type="dxa"/>
              <w:right w:w="105" w:type="dxa"/>
            </w:tcMar>
            <w:vAlign w:val="top"/>
          </w:tcPr>
          <w:p w:rsidR="7C5D3359" w:rsidP="7C5D3359" w:rsidRDefault="7C5D3359" w14:paraId="5025BF57" w14:textId="3DD0E0C6">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Staff</w:t>
            </w:r>
          </w:p>
        </w:tc>
        <w:tc>
          <w:tcPr>
            <w:tcW w:w="3120" w:type="dxa"/>
            <w:tcMar>
              <w:left w:w="105" w:type="dxa"/>
              <w:right w:w="105" w:type="dxa"/>
            </w:tcMar>
            <w:vAlign w:val="top"/>
          </w:tcPr>
          <w:p w:rsidR="7C5D3359" w:rsidP="7C5D3359" w:rsidRDefault="7C5D3359" w14:paraId="66467FC1" w14:textId="5EDAD82F">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Low staff to pupil ratio</w:t>
            </w:r>
          </w:p>
        </w:tc>
        <w:tc>
          <w:tcPr>
            <w:tcW w:w="3120" w:type="dxa"/>
            <w:tcMar>
              <w:left w:w="105" w:type="dxa"/>
              <w:right w:w="105" w:type="dxa"/>
            </w:tcMar>
            <w:vAlign w:val="top"/>
          </w:tcPr>
          <w:p w:rsidR="7C5D3359" w:rsidP="7C5D3359" w:rsidRDefault="7C5D3359" w14:paraId="2AEE210B" w14:textId="1E676966">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High staff to pupil ratio (5:7)</w:t>
            </w:r>
          </w:p>
        </w:tc>
      </w:tr>
      <w:tr w:rsidR="7C5D3359" w:rsidTr="7C5D3359" w14:paraId="5DE9AC31">
        <w:trPr>
          <w:trHeight w:val="300"/>
        </w:trPr>
        <w:tc>
          <w:tcPr>
            <w:tcW w:w="3120" w:type="dxa"/>
            <w:tcMar>
              <w:left w:w="105" w:type="dxa"/>
              <w:right w:w="105" w:type="dxa"/>
            </w:tcMar>
            <w:vAlign w:val="top"/>
          </w:tcPr>
          <w:p w:rsidR="7C5D3359" w:rsidP="7C5D3359" w:rsidRDefault="7C5D3359" w14:paraId="57E58825" w14:textId="56D6A8C7">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Access to SALT, O.T and physiotherapist</w:t>
            </w:r>
          </w:p>
        </w:tc>
        <w:tc>
          <w:tcPr>
            <w:tcW w:w="3120" w:type="dxa"/>
            <w:tcMar>
              <w:left w:w="105" w:type="dxa"/>
              <w:right w:w="105" w:type="dxa"/>
            </w:tcMar>
            <w:vAlign w:val="top"/>
          </w:tcPr>
          <w:p w:rsidR="7C5D3359" w:rsidP="7C5D3359" w:rsidRDefault="7C5D3359" w14:paraId="082CC8C5" w14:textId="4F75E142">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 xml:space="preserve">When available </w:t>
            </w:r>
          </w:p>
        </w:tc>
        <w:tc>
          <w:tcPr>
            <w:tcW w:w="3120" w:type="dxa"/>
            <w:tcMar>
              <w:left w:w="105" w:type="dxa"/>
              <w:right w:w="105" w:type="dxa"/>
            </w:tcMar>
            <w:vAlign w:val="top"/>
          </w:tcPr>
          <w:p w:rsidR="7C5D3359" w:rsidP="7C5D3359" w:rsidRDefault="7C5D3359" w14:paraId="575CCC73" w14:textId="501AFC63">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 xml:space="preserve">Weekly and/or whenever necessary. Class teacher able to meet with professionals weekly to discuss any issues. </w:t>
            </w:r>
          </w:p>
        </w:tc>
      </w:tr>
      <w:tr w:rsidR="7C5D3359" w:rsidTr="7C5D3359" w14:paraId="76FD5BA3">
        <w:trPr>
          <w:trHeight w:val="300"/>
        </w:trPr>
        <w:tc>
          <w:tcPr>
            <w:tcW w:w="3120" w:type="dxa"/>
            <w:tcMar>
              <w:left w:w="105" w:type="dxa"/>
              <w:right w:w="105" w:type="dxa"/>
            </w:tcMar>
            <w:vAlign w:val="top"/>
          </w:tcPr>
          <w:p w:rsidR="7C5D3359" w:rsidP="7C5D3359" w:rsidRDefault="7C5D3359" w14:paraId="1E460A6E" w14:textId="0A4663BF">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School facilities</w:t>
            </w:r>
          </w:p>
        </w:tc>
        <w:tc>
          <w:tcPr>
            <w:tcW w:w="3120" w:type="dxa"/>
            <w:tcMar>
              <w:left w:w="105" w:type="dxa"/>
              <w:right w:w="105" w:type="dxa"/>
            </w:tcMar>
            <w:vAlign w:val="top"/>
          </w:tcPr>
          <w:p w:rsidR="7C5D3359" w:rsidP="7C5D3359" w:rsidRDefault="7C5D3359" w14:paraId="6F709F5E" w14:textId="1BFE15CD">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No additional facilities</w:t>
            </w:r>
          </w:p>
        </w:tc>
        <w:tc>
          <w:tcPr>
            <w:tcW w:w="3120" w:type="dxa"/>
            <w:tcMar>
              <w:left w:w="105" w:type="dxa"/>
              <w:right w:w="105" w:type="dxa"/>
            </w:tcMar>
            <w:vAlign w:val="top"/>
          </w:tcPr>
          <w:p w:rsidR="7C5D3359" w:rsidP="7C5D3359" w:rsidRDefault="7C5D3359" w14:paraId="1A6E498D" w14:textId="3CFD8EF1">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Weekly access to hydrotherapy, sensory room, soft play, rebound therapy and classroom has own sensory room for use throughout the day</w:t>
            </w:r>
          </w:p>
        </w:tc>
      </w:tr>
      <w:tr w:rsidR="7C5D3359" w:rsidTr="7C5D3359" w14:paraId="2129D815">
        <w:trPr>
          <w:trHeight w:val="300"/>
        </w:trPr>
        <w:tc>
          <w:tcPr>
            <w:tcW w:w="3120" w:type="dxa"/>
            <w:tcMar>
              <w:left w:w="105" w:type="dxa"/>
              <w:right w:w="105" w:type="dxa"/>
            </w:tcMar>
            <w:vAlign w:val="top"/>
          </w:tcPr>
          <w:p w:rsidR="7C5D3359" w:rsidP="7C5D3359" w:rsidRDefault="7C5D3359" w14:paraId="53752F94" w14:textId="35BE658F">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Resources</w:t>
            </w:r>
          </w:p>
        </w:tc>
        <w:tc>
          <w:tcPr>
            <w:tcW w:w="3120" w:type="dxa"/>
            <w:tcMar>
              <w:left w:w="105" w:type="dxa"/>
              <w:right w:w="105" w:type="dxa"/>
            </w:tcMar>
            <w:vAlign w:val="top"/>
          </w:tcPr>
          <w:p w:rsidR="7C5D3359" w:rsidP="7C5D3359" w:rsidRDefault="7C5D3359" w14:paraId="6D258083" w14:textId="509B8603">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Limited access to specialist resources</w:t>
            </w:r>
          </w:p>
        </w:tc>
        <w:tc>
          <w:tcPr>
            <w:tcW w:w="3120" w:type="dxa"/>
            <w:tcMar>
              <w:left w:w="105" w:type="dxa"/>
              <w:right w:w="105" w:type="dxa"/>
            </w:tcMar>
            <w:vAlign w:val="top"/>
          </w:tcPr>
          <w:p w:rsidR="7C5D3359" w:rsidP="7C5D3359" w:rsidRDefault="7C5D3359" w14:paraId="79A28A0A" w14:textId="50129C45">
            <w:pPr>
              <w:spacing w:before="0" w:after="240" w:line="259" w:lineRule="auto"/>
              <w:jc w:val="left"/>
              <w:rPr>
                <w:rFonts w:ascii="Avenir Next LT Pro" w:hAnsi="Avenir Next LT Pro" w:eastAsia="Avenir Next LT Pro" w:cs="Avenir Next LT Pro"/>
                <w:b w:val="0"/>
                <w:bCs w:val="0"/>
                <w:i w:val="0"/>
                <w:iCs w:val="0"/>
                <w:sz w:val="24"/>
                <w:szCs w:val="24"/>
                <w:lang w:val="en-US"/>
              </w:rPr>
            </w:pPr>
            <w:r w:rsidRPr="7C5D3359" w:rsidR="7C5D3359">
              <w:rPr>
                <w:b w:val="0"/>
                <w:bCs w:val="0"/>
                <w:i w:val="0"/>
                <w:iCs w:val="0"/>
                <w:strike w:val="0"/>
                <w:dstrike w:val="0"/>
                <w:sz w:val="24"/>
                <w:szCs w:val="24"/>
                <w:u w:val="none"/>
                <w:lang w:val="en-US"/>
              </w:rPr>
              <w:t>Able to use standing frame. Access to specialist changing area. Access to specific resources such as objects of reference, symbols, switches.</w:t>
            </w:r>
          </w:p>
        </w:tc>
      </w:tr>
    </w:tbl>
    <w:p xmlns:wp14="http://schemas.microsoft.com/office/word/2010/wordml" w:rsidP="7C5D3359" w14:paraId="33FB784A" wp14:textId="7EE2B557">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5020E651" wp14:textId="14480A71">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When Menna first joined my class, taking the time to get to know her, rather than focusing on her syndrome, was beneficial. This is a preferred approach to establishing a positive relation with pupils, as each individual is affected by their condition in different ways and it is more beneficial to learn about the individual, rather than their condition, initially.  This approach was established following a discussion with the school nurse.</w:t>
      </w:r>
    </w:p>
    <w:p xmlns:wp14="http://schemas.microsoft.com/office/word/2010/wordml" w:rsidP="39FC0B97" w14:paraId="2975B340" wp14:textId="00D516DA">
      <w:pPr>
        <w:spacing w:before="0" w:after="240" w:line="360" w:lineRule="auto"/>
        <w:jc w:val="both"/>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pPr>
      <w:r w:rsidRPr="39FC0B97" w:rsidR="61933DF5">
        <w:rPr>
          <w:rFonts w:ascii="Calibri" w:hAnsi="Calibri" w:eastAsia="Calibri" w:cs="Calibri"/>
          <w:b w:val="0"/>
          <w:bCs w:val="0"/>
          <w:i w:val="0"/>
          <w:iCs w:val="0"/>
          <w:caps w:val="0"/>
          <w:smallCaps w:val="0"/>
          <w:noProof w:val="0"/>
          <w:color w:val="000000" w:themeColor="text1" w:themeTint="FF" w:themeShade="FF"/>
          <w:sz w:val="24"/>
          <w:szCs w:val="24"/>
          <w:lang w:val="en-US"/>
        </w:rPr>
        <w:t> </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When I was first placed in a PMLD class I had pupils with a range of medical needs such as epilepsy, cerebral palsy and Angelman’s Syndrome. I was very nervous about the prospect of teaching pupils with such complex health needs and being partly responsible for managing their health needs </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on a daily basis</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 I approached the school nurse, asking her for information about the relevant condition. She </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advised me to</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 not spend time reading about the different </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condition</w:t>
      </w:r>
      <w:r w:rsidRPr="39FC0B97" w:rsidR="17463EB6">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s</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 as this may increase my </w:t>
      </w:r>
      <w:r w:rsidRPr="39FC0B97" w:rsidR="6665773A">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nervousness</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 but rather, to spend the time getting to know them as individuals as they will all be affected by their conditions differently, therefore needing different care and input. </w:t>
      </w:r>
    </w:p>
    <w:p xmlns:wp14="http://schemas.microsoft.com/office/word/2010/wordml" w:rsidP="7C5D3359" w14:paraId="6750DD40" wp14:textId="1FEBF6A3">
      <w:pPr>
        <w:pStyle w:val="Normal"/>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After getting to know Menna, researching CDCS highlighted the lack of information available, especially only having access to what was online rather than journal articles, for example, that require payment in order to access them. </w:t>
      </w:r>
    </w:p>
    <w:p xmlns:wp14="http://schemas.microsoft.com/office/word/2010/wordml" w:rsidP="7C5D3359" w14:paraId="64BF48E0" wp14:textId="22CFAAA6">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Taking a humanist approach in terms of getting to know my pupils and considering their daily needs is important in supporting their development. For example, I find it helpful to have a routine in the morning that takes into account the very basic needs of the pupils, such as, giving them breakfast and time to settle in class when they come in each morning.  This time allows me to observe each child, assess their demeanour, for example are they tired? Do they seem anxious or overly energetic? I can then determine what intervention they may need before we start lessons. Maslow considered needs such as eating and sleeping as the most basic and vital needs and ultimately the most important (Kurt, 2021). My own observations support this as if the pupils are hungry or tired, they are not ready to learn. It is therefore crucial that these needs are met before I can expect them to engage in an activity or lesson. </w:t>
      </w:r>
    </w:p>
    <w:p xmlns:wp14="http://schemas.microsoft.com/office/word/2010/wordml" w:rsidP="39FC0B97" w14:paraId="2EC11E73" wp14:textId="5DFD7E04">
      <w:pPr>
        <w:spacing w:before="0" w:after="240" w:line="360" w:lineRule="auto"/>
        <w:jc w:val="both"/>
        <w:rPr>
          <w:rFonts w:ascii="Segoe UI" w:hAnsi="Segoe UI" w:eastAsia="Segoe UI" w:cs="Segoe UI"/>
          <w:b w:val="0"/>
          <w:bCs w:val="0"/>
          <w:i w:val="0"/>
          <w:iCs w:val="0"/>
          <w:caps w:val="0"/>
          <w:smallCaps w:val="0"/>
          <w:strike w:val="0"/>
          <w:dstrike w:val="0"/>
          <w:noProof w:val="0"/>
          <w:color w:val="FF0000"/>
          <w:sz w:val="24"/>
          <w:szCs w:val="24"/>
          <w:u w:val="none"/>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For a pupil with multiple and complex needs like Menna, a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mutli</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-disciplinary approach is taken in determining her next steps and targets, which are then fed into her IEP (</w:t>
      </w:r>
      <w:r w:rsidRPr="39FC0B97" w:rsidR="15F5370C">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Document F</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Menna’s IEP targets are closely linked to her Statement of Educational Needs (SEN). Within her SEN there are statement objectives, which determine the areas that Menna requires support. These are based around communication and language skills, fine and gross motor skills and self-care skills. However, the majority are based around language and communication, therefore,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the majority of</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her IEP targets focus on this area. </w:t>
      </w:r>
      <w:r w:rsidRPr="39FC0B97" w:rsidR="0929511B">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Menna’s IEP is discussed with and agreed by parents as required by the </w:t>
      </w:r>
      <w:r w:rsidRPr="39FC0B97" w:rsidR="1FE6D4CB">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Additional Learning</w:t>
      </w:r>
      <w:r w:rsidRPr="39FC0B97" w:rsidR="1A150636">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1A150636">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Needs Code for Wales 202</w:t>
      </w:r>
      <w:r w:rsidRPr="39FC0B97" w:rsidR="3477EB3E">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1</w:t>
      </w:r>
      <w:r w:rsidRPr="39FC0B97" w:rsidR="1A150636">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and is regularly reviewed, ensuring her targets remain </w:t>
      </w:r>
      <w:r w:rsidRPr="39FC0B97" w:rsidR="1A150636">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appropriate (</w:t>
      </w:r>
      <w:r w:rsidRPr="39FC0B97" w:rsidR="1A150636">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Welsh </w:t>
      </w:r>
      <w:r w:rsidRPr="39FC0B97" w:rsidR="14B2C0D0">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Assembly </w:t>
      </w:r>
      <w:r w:rsidRPr="39FC0B97" w:rsidR="1A150636">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Government, 202</w:t>
      </w:r>
      <w:r w:rsidRPr="39FC0B97" w:rsidR="6C954E29">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1</w:t>
      </w:r>
      <w:r w:rsidRPr="39FC0B97" w:rsidR="1A150636">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p>
    <w:p xmlns:wp14="http://schemas.microsoft.com/office/word/2010/wordml" w:rsidP="39FC0B97" w14:paraId="727FBAC7" wp14:textId="63058E76">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Developing Menna’s language and communication skills is crucial as currently, she does not have a functional means of communication. Put simply, communication is when two or more participants exchange information. Developing interaction and communication for those with complex needs is at the forefront of what we do in a special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school.</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As communication is an exchange between two or more participants, and therefore, is a joint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endeavour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it is understandable that those with complex needs may have difficulty with this</w:t>
      </w:r>
      <w:r w:rsidRPr="39FC0B97" w:rsidR="61C4BD5C">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as they do not interpret or understand social exchanges in the same way as those with typical development do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(Goldbart and Ware, 2015, p. 258).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In order to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meet Menna’s communication and language needs, a range of strategies have been agreed between myself and SALT. </w:t>
      </w:r>
    </w:p>
    <w:p xmlns:wp14="http://schemas.microsoft.com/office/word/2010/wordml" w:rsidP="7C5D3359" w14:paraId="344203C7" wp14:textId="1C1263AF">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Intensive Interaction is an approach whereby pre-verbal techniques, such as eye contact, vocal mirroring, action mirroring and facial expressions, are used to communicate (Hutchinson and </w:t>
      </w:r>
      <w:proofErr w:type="spell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Bodicoat</w:t>
      </w:r>
      <w:proofErr w:type="spell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2015</w:t>
      </w:r>
      <w:r w:rsidRPr="7C5D3359" w:rsidR="61BDD73E">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p. 437</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and is based on a humanistic approach to learning (Firth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2021</w:t>
      </w:r>
      <w:r w:rsidRPr="7C5D3359" w:rsidR="08E71144">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p. 118</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As can be seen from Menna’s IEP and SALT report (</w:t>
      </w:r>
      <w:r w:rsidRPr="7C5D3359" w:rsidR="27CE460F">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Documents F and G</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Intensive Interaction is key in developing her communication. Furthermore, it also supports the development of social skills </w:t>
      </w:r>
      <w:r w:rsidRPr="7C5D3359" w:rsidR="0B45B876">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by promoting a bond and attachment with the communicative partner (</w:t>
      </w:r>
      <w:proofErr w:type="spellStart"/>
      <w:r w:rsidRPr="7C5D3359" w:rsidR="0B45B876">
        <w:rPr>
          <w:rFonts w:ascii="Segoe UI" w:hAnsi="Segoe UI" w:eastAsia="Segoe UI" w:cs="Segoe UI"/>
          <w:b w:val="0"/>
          <w:bCs w:val="0"/>
          <w:i w:val="0"/>
          <w:iCs w:val="0"/>
          <w:caps w:val="0"/>
          <w:smallCaps w:val="0"/>
          <w:strike w:val="0"/>
          <w:dstrike w:val="0"/>
          <w:noProof w:val="0"/>
          <w:color w:val="auto"/>
          <w:sz w:val="24"/>
          <w:szCs w:val="24"/>
          <w:u w:val="none"/>
          <w:lang w:val="en-US"/>
        </w:rPr>
        <w:t>Nind</w:t>
      </w:r>
      <w:proofErr w:type="spellEnd"/>
      <w:r w:rsidRPr="7C5D3359" w:rsidR="0B45B876">
        <w:rPr>
          <w:rFonts w:ascii="Segoe UI" w:hAnsi="Segoe UI" w:eastAsia="Segoe UI" w:cs="Segoe UI"/>
          <w:b w:val="0"/>
          <w:bCs w:val="0"/>
          <w:i w:val="0"/>
          <w:iCs w:val="0"/>
          <w:caps w:val="0"/>
          <w:smallCaps w:val="0"/>
          <w:strike w:val="0"/>
          <w:dstrike w:val="0"/>
          <w:noProof w:val="0"/>
          <w:color w:val="auto"/>
          <w:sz w:val="24"/>
          <w:szCs w:val="24"/>
          <w:u w:val="none"/>
          <w:lang w:val="en-US"/>
        </w:rPr>
        <w:t xml:space="preserve">, </w:t>
      </w:r>
      <w:r w:rsidRPr="7C5D3359" w:rsidR="3266DCBD">
        <w:rPr>
          <w:rFonts w:ascii="Segoe UI" w:hAnsi="Segoe UI" w:eastAsia="Segoe UI" w:cs="Segoe UI"/>
          <w:b w:val="0"/>
          <w:bCs w:val="0"/>
          <w:i w:val="0"/>
          <w:iCs w:val="0"/>
          <w:caps w:val="0"/>
          <w:smallCaps w:val="0"/>
          <w:strike w:val="0"/>
          <w:dstrike w:val="0"/>
          <w:noProof w:val="0"/>
          <w:color w:val="auto"/>
          <w:sz w:val="24"/>
          <w:szCs w:val="24"/>
          <w:u w:val="none"/>
          <w:lang w:val="en-US"/>
        </w:rPr>
        <w:t>2012</w:t>
      </w:r>
      <w:r w:rsidRPr="7C5D3359" w:rsidR="1A643489">
        <w:rPr>
          <w:rFonts w:ascii="Segoe UI" w:hAnsi="Segoe UI" w:eastAsia="Segoe UI" w:cs="Segoe UI"/>
          <w:b w:val="0"/>
          <w:bCs w:val="0"/>
          <w:i w:val="0"/>
          <w:iCs w:val="0"/>
          <w:caps w:val="0"/>
          <w:smallCaps w:val="0"/>
          <w:strike w:val="0"/>
          <w:dstrike w:val="0"/>
          <w:noProof w:val="0"/>
          <w:color w:val="auto"/>
          <w:sz w:val="24"/>
          <w:szCs w:val="24"/>
          <w:u w:val="none"/>
          <w:lang w:val="en-US"/>
        </w:rPr>
        <w:t>, p. 29</w:t>
      </w:r>
      <w:r w:rsidRPr="7C5D3359" w:rsidR="3266DCB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which those with additional needs often have difficulty with (Firth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2021).   </w:t>
      </w:r>
    </w:p>
    <w:p xmlns:wp14="http://schemas.microsoft.com/office/word/2010/wordml" w:rsidP="7C5D3359" w14:paraId="1CD8CBB1" wp14:textId="254F0428">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It can also be argued that Intensive Interaction is linked to Vygotsky’s theory of social constructivism. He believed that a child’s experiences shape their cognitive development and furthermore, that the close interactions with their parents result in more complex and abstract thought. Additionally, he believed that early </w:t>
      </w:r>
      <w:proofErr w:type="spell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socialisation</w:t>
      </w:r>
      <w:proofErr w:type="spell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results in the development of language and knowledge (Long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7C5D3359" w:rsidR="124DAA4B">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2011, p. 36). Pollar</w:t>
      </w:r>
      <w:r w:rsidRPr="7C5D3359" w:rsidR="4241588D">
        <w:rPr>
          <w:rFonts w:ascii="Segoe UI" w:hAnsi="Segoe UI" w:eastAsia="Segoe UI" w:cs="Segoe UI"/>
          <w:b w:val="0"/>
          <w:bCs w:val="0"/>
          <w:i w:val="0"/>
          <w:iCs w:val="0"/>
          <w:caps w:val="0"/>
          <w:smallCaps w:val="0"/>
          <w:strike w:val="0"/>
          <w:dstrike w:val="0"/>
          <w:noProof w:val="0"/>
          <w:color w:val="auto"/>
          <w:sz w:val="24"/>
          <w:szCs w:val="24"/>
          <w:u w:val="none"/>
          <w:lang w:val="en-US"/>
        </w:rPr>
        <w:t>d (</w:t>
      </w:r>
      <w:r w:rsidRPr="7C5D3359" w:rsidR="4241588D">
        <w:rPr>
          <w:rFonts w:ascii="Segoe UI" w:hAnsi="Segoe UI" w:eastAsia="Segoe UI" w:cs="Segoe UI"/>
          <w:b w:val="0"/>
          <w:bCs w:val="0"/>
          <w:i w:val="0"/>
          <w:iCs w:val="0"/>
          <w:caps w:val="0"/>
          <w:smallCaps w:val="0"/>
          <w:strike w:val="0"/>
          <w:dstrike w:val="0"/>
          <w:noProof w:val="0"/>
          <w:color w:val="auto"/>
          <w:sz w:val="24"/>
          <w:szCs w:val="24"/>
          <w:u w:val="none"/>
          <w:lang w:val="en-US"/>
        </w:rPr>
        <w:t>2</w:t>
      </w:r>
      <w:r w:rsidRPr="7C5D3359" w:rsidR="4241588D">
        <w:rPr>
          <w:rFonts w:ascii="Segoe UI" w:hAnsi="Segoe UI" w:eastAsia="Segoe UI" w:cs="Segoe UI"/>
          <w:b w:val="0"/>
          <w:bCs w:val="0"/>
          <w:i w:val="0"/>
          <w:iCs w:val="0"/>
          <w:caps w:val="0"/>
          <w:smallCaps w:val="0"/>
          <w:strike w:val="0"/>
          <w:dstrike w:val="0"/>
          <w:noProof w:val="0"/>
          <w:color w:val="auto"/>
          <w:sz w:val="24"/>
          <w:szCs w:val="24"/>
          <w:u w:val="none"/>
          <w:lang w:val="en-US"/>
        </w:rPr>
        <w:t>014</w:t>
      </w:r>
      <w:r w:rsidRPr="7C5D3359" w:rsidR="37690F91">
        <w:rPr>
          <w:rFonts w:ascii="Segoe UI" w:hAnsi="Segoe UI" w:eastAsia="Segoe UI" w:cs="Segoe UI"/>
          <w:b w:val="0"/>
          <w:bCs w:val="0"/>
          <w:i w:val="0"/>
          <w:iCs w:val="0"/>
          <w:caps w:val="0"/>
          <w:smallCaps w:val="0"/>
          <w:strike w:val="0"/>
          <w:dstrike w:val="0"/>
          <w:noProof w:val="0"/>
          <w:color w:val="auto"/>
          <w:sz w:val="24"/>
          <w:szCs w:val="24"/>
          <w:u w:val="none"/>
          <w:lang w:val="en-US"/>
        </w:rPr>
        <w:t>, p</w:t>
      </w:r>
      <w:r w:rsidRPr="7C5D3359" w:rsidR="5CDCDFB9">
        <w:rPr>
          <w:rFonts w:ascii="Segoe UI" w:hAnsi="Segoe UI" w:eastAsia="Segoe UI" w:cs="Segoe UI"/>
          <w:b w:val="0"/>
          <w:bCs w:val="0"/>
          <w:i w:val="0"/>
          <w:iCs w:val="0"/>
          <w:caps w:val="0"/>
          <w:smallCaps w:val="0"/>
          <w:strike w:val="0"/>
          <w:dstrike w:val="0"/>
          <w:noProof w:val="0"/>
          <w:color w:val="auto"/>
          <w:sz w:val="24"/>
          <w:szCs w:val="24"/>
          <w:u w:val="none"/>
          <w:lang w:val="en-US"/>
        </w:rPr>
        <w:t>p. 39-41</w:t>
      </w:r>
      <w:r w:rsidRPr="7C5D3359" w:rsidR="4241588D">
        <w:rPr>
          <w:rFonts w:ascii="Segoe UI" w:hAnsi="Segoe UI" w:eastAsia="Segoe UI" w:cs="Segoe UI"/>
          <w:b w:val="0"/>
          <w:bCs w:val="0"/>
          <w:i w:val="0"/>
          <w:iCs w:val="0"/>
          <w:caps w:val="0"/>
          <w:smallCaps w:val="0"/>
          <w:strike w:val="0"/>
          <w:dstrike w:val="0"/>
          <w:noProof w:val="0"/>
          <w:color w:val="auto"/>
          <w:sz w:val="24"/>
          <w:szCs w:val="24"/>
          <w:u w:val="none"/>
          <w:lang w:val="en-US"/>
        </w:rPr>
        <w:t>) explains that only through interacting with others is the child able to fu</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nction in the Zone of Proximal Development, an area beyond their usual capabilities. However, it is important to </w:t>
      </w:r>
      <w:proofErr w:type="spell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recognise</w:t>
      </w:r>
      <w:proofErr w:type="spell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that Vygotsky’s theory may not apply as easily to those with ALN as they do not interpret or experience interactions in the same way as those without ALN might. </w:t>
      </w:r>
    </w:p>
    <w:p xmlns:wp14="http://schemas.microsoft.com/office/word/2010/wordml" w:rsidP="39FC0B97" w14:paraId="5DE719EE" wp14:textId="116E8C40">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When engaging in Intensive Interaction with Menna, rather than this being a timetabled activity, I prefer to let it happen naturally throughout the day and encourage the staff working with Menna to take the same approach.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More often than not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we allow Menna to lead the interaction.</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She may not necessarily initiate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however, staff and I will be mindful of opportunities to make eye contact or are tuned in to her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vocalisation</w:t>
      </w:r>
      <w:r w:rsidRPr="39FC0B97" w:rsidR="73CBBD16">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and we will then </w:t>
      </w:r>
      <w:r w:rsidRPr="39FC0B97" w:rsidR="305B6FCE">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engage in</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Intensive Interaction with her. This ensures that the interaction is led by Menna and that she is ready for and wants the interaction, ensuring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it’s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 valuable exchange.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Interestingly, Hewett </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refer to a school whereby the staff treat all expressions as intentional and will respond to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each and every</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one, whether it be during transition or toileting (2015, p. 273).</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p>
    <w:p xmlns:wp14="http://schemas.microsoft.com/office/word/2010/wordml" w:rsidP="7C5D3359" w14:paraId="64447906" wp14:textId="74E1A474">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This has encouraged me to reflect on my own practice and has led me to </w:t>
      </w:r>
      <w:proofErr w:type="spell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realise</w:t>
      </w:r>
      <w:proofErr w:type="spell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that opportunities may be missed to engage in Intensive Interaction. These missed opportunities are not necessarily </w:t>
      </w:r>
      <w:proofErr w:type="gram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intentional, but</w:t>
      </w:r>
      <w:proofErr w:type="gram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may be due to logistics. For example, when transitioning Menna may be with one staff member and another pupil, making it difficult for that staff member to give her their undivided attention needed for Intensive Interaction.  This is a drawback to being placed in a specialist setting, whereby the </w:t>
      </w:r>
      <w:proofErr w:type="gram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high</w:t>
      </w:r>
      <w:proofErr w:type="gram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needs of other pupils often </w:t>
      </w:r>
      <w:proofErr w:type="gram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have to</w:t>
      </w:r>
      <w:proofErr w:type="gram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take precedence, especially in a medical emergency. Furthermore,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Hewett 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(2015) have encouraged me to consider how I could use my classroom space better in order to facilitate one-to-one opportunities for Intensive Interaction, through effective room and activity management. This is achieved for the most part, however, there are occasions whereby different approaches with the set up and running of my classroom </w:t>
      </w:r>
      <w:proofErr w:type="gram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is</w:t>
      </w:r>
      <w:proofErr w:type="gram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required in order to facilitate communication and interaction more effectively. </w:t>
      </w:r>
    </w:p>
    <w:p xmlns:wp14="http://schemas.microsoft.com/office/word/2010/wordml" w:rsidP="39FC0B97" w14:paraId="2075428C" wp14:textId="4DF8FC35">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Developing Menna’s communication and social skills is being achieved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through the use of</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switches as she is currently working on a target to greet her peers using a switch (</w:t>
      </w:r>
      <w:r w:rsidRPr="39FC0B97" w:rsidR="3C0C0E89">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Portfolio B</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The use of technology is used extensively in my classroom by all learners and through a range of mediums, for example, switches, switches linked to computer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programmes, eye gaze as well as using symbols on a tablet. In Menna’s case, her targets are focused on the use of switches and through planning I ensure she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has the opportunity to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practi</w:t>
      </w:r>
      <w:r w:rsidRPr="39FC0B97" w:rsidR="2E1BDE9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c</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these skills throughout the day. Abbott and Middleton (2015, p. 358) break down the use of technology for those with additional learning needs into three categories,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namely</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to train and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practi</w:t>
      </w:r>
      <w:r w:rsidRPr="39FC0B97" w:rsidR="18DD5B83">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c</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to assist learning and to enable learning. Going forward, I will consider these three categories in my planning in order to ensure a balanced use of technology not only for Menna, but for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all of</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my pupils. I also need to consider ways in which I can assess Menna’s switch skills, which will be discussed in the conclusion. </w:t>
      </w:r>
    </w:p>
    <w:p xmlns:wp14="http://schemas.microsoft.com/office/word/2010/wordml" w:rsidP="7C5D3359" w14:paraId="4CED7C8D" wp14:textId="2FB3FC6F">
      <w:pPr>
        <w:spacing w:before="0" w:beforeAutospacing="off" w:after="240" w:afterAutospacing="off" w:line="360" w:lineRule="auto"/>
        <w:ind w:left="0" w:right="0"/>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Connectivism is a modern theory of learning compared to constructivism and </w:t>
      </w:r>
      <w:proofErr w:type="spell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behaviourism</w:t>
      </w:r>
      <w:proofErr w:type="spell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and is based on enhanced networking and being able to use databases to acquire knowledge and is much more than just being able to use technology. It can also be argued that connectivism overlaps with other learning theories, such as constructivism, </w:t>
      </w:r>
      <w:proofErr w:type="spell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behaviourism</w:t>
      </w:r>
      <w:proofErr w:type="spell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and cognitivism (Duke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7C5D3359" w:rsidR="2FB491E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2013). As a learning theory, connectivism is mostly used in its simplest form in my classroom in order to develop the understanding of cause and effect through switch work as well as eye gaze. These are transferable skills that may allow Menna to use increasingly complex technology as she progresses through school, such as eye gaze and possibly a tablet, whereby she would press a symbol or a sequence of symbols which would then be relayed to her communicative partner. </w:t>
      </w:r>
    </w:p>
    <w:p xmlns:wp14="http://schemas.microsoft.com/office/word/2010/wordml" w:rsidP="39FC0B97" w14:paraId="73AF66CA" wp14:textId="4B2F3862">
      <w:pPr>
        <w:spacing w:before="0" w:beforeAutospacing="off" w:after="240" w:afterAutospacing="off" w:line="360" w:lineRule="auto"/>
        <w:ind w:left="0" w:right="0"/>
        <w:jc w:val="both"/>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Considering what the future may hold for my pupils and how best I can prepare them for life outside school is crucial. From the outset, I aim to support the development of the pupils’ independence and communication skills so that they can make their own choices and have a voice in what happens to them as they become young adults. The importance of pupil voice is evidenced throughout the ALN Reform documentation, as it gives the pupils the right to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make</w:t>
      </w:r>
      <w:r w:rsidRPr="39FC0B97" w:rsidR="79118343">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requests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of</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their Local Authority in relation to their education (</w:t>
      </w:r>
      <w:r w:rsidRPr="39FC0B97" w:rsidR="61933DF5">
        <w:rPr>
          <w:rFonts w:ascii="Segoe UI" w:hAnsi="Segoe UI" w:eastAsia="Segoe UI" w:cs="Segoe UI"/>
          <w:b w:val="0"/>
          <w:bCs w:val="0"/>
          <w:i w:val="0"/>
          <w:iCs w:val="0"/>
          <w:caps w:val="0"/>
          <w:smallCaps w:val="0"/>
          <w:strike w:val="0"/>
          <w:dstrike w:val="0"/>
          <w:noProof w:val="0"/>
          <w:color w:val="auto"/>
          <w:sz w:val="24"/>
          <w:szCs w:val="24"/>
          <w:u w:val="none"/>
          <w:lang w:val="en-US"/>
        </w:rPr>
        <w:t>Welsh Government, 2022</w:t>
      </w:r>
      <w:r w:rsidRPr="39FC0B97" w:rsidR="61933DF5">
        <w:rPr>
          <w:rFonts w:ascii="Segoe UI" w:hAnsi="Segoe UI" w:eastAsia="Segoe UI" w:cs="Segoe UI"/>
          <w:b w:val="0"/>
          <w:bCs w:val="0"/>
          <w:i w:val="0"/>
          <w:iCs w:val="0"/>
          <w:caps w:val="0"/>
          <w:smallCaps w:val="0"/>
          <w:strike w:val="0"/>
          <w:dstrike w:val="0"/>
          <w:noProof w:val="0"/>
          <w:color w:val="auto"/>
          <w:sz w:val="24"/>
          <w:szCs w:val="24"/>
          <w:u w:val="none"/>
          <w:lang w:val="en-US"/>
        </w:rPr>
        <w: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749863C3">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Furthermore, the Additional Learning Needs Code of Practice for Wales</w:t>
      </w:r>
      <w:r w:rsidRPr="39FC0B97" w:rsidR="2AD9B897">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2021</w:t>
      </w:r>
      <w:r w:rsidRPr="39FC0B97" w:rsidR="749863C3">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specifically refers to the United Nations Convention of the Rights of the Child </w:t>
      </w:r>
      <w:r w:rsidRPr="39FC0B97" w:rsidR="19B6CA11">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1989 (UNCRC)</w:t>
      </w:r>
      <w:r w:rsidRPr="39FC0B97" w:rsidR="6CEEC999">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and has adopted a </w:t>
      </w:r>
      <w:r w:rsidRPr="39FC0B97" w:rsidR="6CEEC999">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rights-based</w:t>
      </w:r>
      <w:r w:rsidRPr="39FC0B97" w:rsidR="6CEEC999">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approach to its policy (2021, p. 37).</w:t>
      </w:r>
    </w:p>
    <w:p xmlns:wp14="http://schemas.microsoft.com/office/word/2010/wordml" w:rsidP="39FC0B97" w14:paraId="24807680" wp14:textId="7918D01F">
      <w:pPr>
        <w:spacing w:before="0" w:beforeAutospacing="off" w:after="240" w:afterAutospacing="off" w:line="360" w:lineRule="auto"/>
        <w:ind w:left="0" w:right="0"/>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In order to engage Menna it is crucial that her interests are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followed</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and she thrives on a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humourous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reward. For example, when playing the game Simon Says, Menna is more likely to engage with a switch when there is what she perceives to be a funny sound on it. Ensuring Menna is engaged is also important when considering her use of PECS (</w:t>
      </w:r>
      <w:r w:rsidRPr="39FC0B97" w:rsidR="4F8C9806">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Document A</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59FD71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PECS is a system whereby a picture of an item is exchanged with a communicative partner for the actual item. At </w:t>
      </w:r>
      <w:r w:rsidRPr="39FC0B97" w:rsidR="7C392A03">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tage 1, which Menna is currently working towards, it is important that she has a choice of highly motivated objects to choose from,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in order to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encourage her to communicate what she wants (Pyramid Educational Consultants, 2023). The importance of choice is highlighted in </w:t>
      </w:r>
      <w:r w:rsidRPr="39FC0B97" w:rsidR="61933DF5">
        <w:rPr>
          <w:rFonts w:ascii="Segoe UI" w:hAnsi="Segoe UI" w:eastAsia="Segoe UI" w:cs="Segoe UI"/>
          <w:b w:val="0"/>
          <w:bCs w:val="0"/>
          <w:i w:val="0"/>
          <w:iCs w:val="0"/>
          <w:caps w:val="0"/>
          <w:smallCaps w:val="0"/>
          <w:strike w:val="0"/>
          <w:dstrike w:val="0"/>
          <w:noProof w:val="0"/>
          <w:color w:val="auto"/>
          <w:sz w:val="24"/>
          <w:szCs w:val="24"/>
          <w:u w:val="none"/>
          <w:lang w:val="en-US"/>
        </w:rPr>
        <w:t>Donaldson’s (2015)</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extensive report to the Welsh Government, which has led to educational reform in Wales. He highlighted the importance of children being able to choose from a range of activities and experiences and through a range of teaching and learning methods (2015, p. 61). </w:t>
      </w:r>
    </w:p>
    <w:p xmlns:wp14="http://schemas.microsoft.com/office/word/2010/wordml" w:rsidP="39FC0B97" w14:paraId="7B3AB073" wp14:textId="7E49F4FF">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2EDF0A9F">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By way of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encourag</w:t>
      </w:r>
      <w:r w:rsidRPr="39FC0B97" w:rsidR="1C8052E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ing</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not only choice but also a range of teaching methods, when planning lessons for Menna</w:t>
      </w:r>
      <w:r w:rsidRPr="39FC0B97" w:rsidR="6DB97908">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consideration needs to be given to ways in which the lesson can be fun and have sensory links in order to support her sensory needs. Below is an example of Menna’s engagement during a lesson: </w:t>
      </w:r>
    </w:p>
    <w:p xmlns:wp14="http://schemas.microsoft.com/office/word/2010/wordml" w:rsidP="7C5D3359" w14:paraId="79D16ACC" wp14:textId="731BBDD9">
      <w:pPr>
        <w:spacing w:before="0" w:after="240" w:line="259" w:lineRule="auto"/>
        <w:ind w:firstLine="720"/>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During a lesson when we were exploring the theme ‘Under the Sea’ I had planned a carousel of sensory stations. One of them included a tub of blue </w:t>
      </w:r>
      <w:proofErr w:type="spellStart"/>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GelliBaff</w:t>
      </w:r>
      <w:proofErr w:type="spellEnd"/>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 with fish figures in them. Menna instantly put her hands into the tub and began to explore. When the member of staff working with Menna turned their attention to another pupil, Menna tipped the tub of </w:t>
      </w:r>
      <w:proofErr w:type="spellStart"/>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GelliBaff</w:t>
      </w:r>
      <w:proofErr w:type="spellEnd"/>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 over her head and burst out laughing</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p>
    <w:p xmlns:wp14="http://schemas.microsoft.com/office/word/2010/wordml" w:rsidP="7C5D3359" w14:paraId="23A13015" wp14:textId="6E47D0E3">
      <w:pPr>
        <w:spacing w:before="0" w:after="240" w:line="360" w:lineRule="auto"/>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This highlights not only Menna’s sense of playfulness and </w:t>
      </w:r>
      <w:proofErr w:type="spell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humour</w:t>
      </w:r>
      <w:proofErr w:type="spell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but also her sensory seeking needs and the importance of including this in my planning. We use our senses </w:t>
      </w:r>
      <w:proofErr w:type="gram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on a daily basis</w:t>
      </w:r>
      <w:proofErr w:type="gram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in order to make sense of the world around us. It is not uncommon for those with ALN to have difficulties with sensory processing, and this can result in them being </w:t>
      </w:r>
      <w:proofErr w:type="gram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hyper sensitive</w:t>
      </w:r>
      <w:proofErr w:type="gram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or hypo sensitive (</w:t>
      </w:r>
      <w:r w:rsidRPr="7C5D3359" w:rsidR="4241588D">
        <w:rPr>
          <w:rFonts w:ascii="Segoe UI" w:hAnsi="Segoe UI" w:eastAsia="Segoe UI" w:cs="Segoe UI"/>
          <w:b w:val="0"/>
          <w:bCs w:val="0"/>
          <w:i w:val="0"/>
          <w:iCs w:val="0"/>
          <w:caps w:val="0"/>
          <w:smallCaps w:val="0"/>
          <w:strike w:val="0"/>
          <w:dstrike w:val="0"/>
          <w:noProof w:val="0"/>
          <w:color w:val="auto"/>
          <w:sz w:val="24"/>
          <w:szCs w:val="24"/>
          <w:u w:val="none"/>
          <w:lang w:val="en-US"/>
        </w:rPr>
        <w:t xml:space="preserve">National Health Service, </w:t>
      </w:r>
      <w:r w:rsidRPr="7C5D3359" w:rsidR="0C8F543B">
        <w:rPr>
          <w:rFonts w:ascii="Segoe UI" w:hAnsi="Segoe UI" w:eastAsia="Segoe UI" w:cs="Segoe UI"/>
          <w:b w:val="0"/>
          <w:bCs w:val="0"/>
          <w:i w:val="0"/>
          <w:iCs w:val="0"/>
          <w:caps w:val="0"/>
          <w:smallCaps w:val="0"/>
          <w:strike w:val="0"/>
          <w:dstrike w:val="0"/>
          <w:noProof w:val="0"/>
          <w:color w:val="auto"/>
          <w:sz w:val="24"/>
          <w:szCs w:val="24"/>
          <w:u w:val="none"/>
          <w:lang w:val="en-US"/>
        </w:rPr>
        <w:t>2023)</w:t>
      </w:r>
      <w:r w:rsidRPr="7C5D3359" w:rsidR="4241588D">
        <w:rPr>
          <w:rFonts w:ascii="Segoe UI" w:hAnsi="Segoe UI" w:eastAsia="Segoe UI" w:cs="Segoe UI"/>
          <w:b w:val="0"/>
          <w:bCs w:val="0"/>
          <w:i w:val="0"/>
          <w:iCs w:val="0"/>
          <w:caps w:val="0"/>
          <w:smallCaps w:val="0"/>
          <w:strike w:val="0"/>
          <w:dstrike w:val="0"/>
          <w:noProof w:val="0"/>
          <w:color w:val="auto"/>
          <w:sz w:val="24"/>
          <w:szCs w:val="24"/>
          <w:u w:val="none"/>
          <w:lang w:val="en-US"/>
        </w:rPr>
        <w:t>.</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In Menna’s case, she is </w:t>
      </w:r>
      <w:proofErr w:type="gram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hypo</w:t>
      </w:r>
      <w:proofErr w:type="gram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sensitive and her sensory seeking </w:t>
      </w:r>
      <w:proofErr w:type="spell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behaviours</w:t>
      </w:r>
      <w:proofErr w:type="spell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include rocking back and forth, mouthing objects and smearing.  This therefore highlights the need for a child-</w:t>
      </w:r>
      <w:proofErr w:type="spellStart"/>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centred</w:t>
      </w:r>
      <w:proofErr w:type="spellEnd"/>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approach to the curriculum, in order to meet the needs of all children, </w:t>
      </w:r>
      <w:r w:rsidRPr="7C5D3359" w:rsidR="485228D3">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which is a common theme running through </w:t>
      </w:r>
      <w:proofErr w:type="spellStart"/>
      <w:r w:rsidRPr="7C5D3359" w:rsidR="485228D3">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Donaldon’s</w:t>
      </w:r>
      <w:proofErr w:type="spellEnd"/>
      <w:r w:rsidRPr="7C5D3359" w:rsidR="485228D3">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report (2015).</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Watson and Corke (2015</w:t>
      </w:r>
      <w:r w:rsidRPr="7C5D3359" w:rsidR="342E9A8A">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p. 366</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discuss the importance of playfulness as a means of assessing whether the learner is happy and relaxed and may be the only way of knowing if they are enjoying life</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p>
    <w:p xmlns:wp14="http://schemas.microsoft.com/office/word/2010/wordml" w:rsidP="39FC0B97" w14:paraId="3D924302" wp14:textId="1D7DFDC7">
      <w:pPr>
        <w:spacing w:before="0" w:beforeAutospacing="off" w:after="240" w:afterAutospacing="off" w:line="360" w:lineRule="auto"/>
        <w:ind w:left="0" w:right="0"/>
        <w:jc w:val="both"/>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Meeting Menna’s physical needs and physiotherapy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programme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are crucial to her being successful in all aspects of the curriculum.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As highlighted by Cullingford-Agnew </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auto"/>
          <w:sz w:val="24"/>
          <w:szCs w:val="24"/>
          <w:u w:val="none"/>
          <w:lang w:val="en-US"/>
        </w:rPr>
        <w:t>(2015, p. 325</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who cite Laban (1963) being able to explore the environment through movement supports communication, forming relationships as well as the development of knowledge and self-confidence.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When planning for the use of Menna’s stander I always come back to Maslow’s hierarchy of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need and</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consider what it is that she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requires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each day. It is imper</w:t>
      </w:r>
      <w:r w:rsidRPr="39FC0B97" w:rsidR="24F838E0">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tive that </w:t>
      </w:r>
      <w:r w:rsidRPr="39FC0B97" w:rsidR="3A2E3F64">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she uses her stander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at the most ef</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fect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ive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time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wh</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ich fo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r Menna, is in the morning after she has had her breakfast. This is when she is more likely to be alert and is content after having</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eaten.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However, if it appears that she is unwell or tired I will make the decision </w:t>
      </w:r>
      <w:r w:rsidRPr="39FC0B97" w:rsidR="49132AA8">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for her to use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it later in the day or not at all, depending on how she presents as the day pro</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gresses.</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This again highlights the import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ance of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a holistic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appr</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oach</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to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teaching</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this group of learners (Stewart and Walker-Greaves, 2020</w:t>
      </w:r>
      <w:r w:rsidRPr="39FC0B97" w:rsidR="2F5EF6B0">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p</w:t>
      </w:r>
      <w:r w:rsidRPr="39FC0B97" w:rsidR="7FE3211E">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370)</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p>
    <w:p xmlns:wp14="http://schemas.microsoft.com/office/word/2010/wordml" w:rsidP="39FC0B97" w14:paraId="430DFDB1" wp14:textId="1AFF598E">
      <w:pPr>
        <w:spacing w:before="0" w:beforeAutospacing="off" w:after="240" w:afterAutospacing="off" w:line="360" w:lineRule="auto"/>
        <w:ind w:left="0" w:right="0"/>
        <w:jc w:val="both"/>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Menna also has other aspects of her physiotherapy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programme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which she is expected to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meet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and she has a range of equipment to support this. Her specialist chairs (</w:t>
      </w:r>
      <w:r w:rsidRPr="39FC0B97" w:rsidR="3ACA05B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Portfolio D</w:t>
      </w:r>
      <w:r w:rsidRPr="39FC0B97" w:rsidR="3ACA05B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are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used to support her physical development as well as the use of other exercises (</w:t>
      </w:r>
      <w:r w:rsidRPr="39FC0B97" w:rsidR="2FFBA997">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Portfolio 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087B15C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Once again, planning is crucial when considering how best to incorporate Menna’s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programme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into lessons, rather than her having to leave the classroom. This can prove challenging at times depending on the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activity</w:t>
      </w:r>
      <w:r w:rsidRPr="39FC0B97" w:rsidR="4D370191">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however, it is important her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programme</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is incorporated holistically to allow Menna to learn alongside her peers</w:t>
      </w:r>
      <w:r w:rsidRPr="39FC0B97" w:rsidR="04B93268">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rather than being excluded from the classroom</w:t>
      </w:r>
      <w:r w:rsidRPr="39FC0B97" w:rsidR="04B93268">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Furthermore, research has highlighted the importance of Menna being able to move in a rich learning environment and doing this through play may be the most effective way of supporting her development (</w:t>
      </w:r>
      <w:r w:rsidRPr="39FC0B97" w:rsidR="299DD1B2">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Imray and Orr, 2015, p. 356)</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p>
    <w:p xmlns:wp14="http://schemas.microsoft.com/office/word/2010/wordml" w:rsidP="7C5D3359" w14:paraId="670C21E6" wp14:textId="332D56DB">
      <w:pPr>
        <w:spacing w:before="0" w:beforeAutospacing="off" w:after="240" w:afterAutospacing="off" w:line="360" w:lineRule="auto"/>
        <w:ind w:left="0" w:right="0"/>
        <w:jc w:val="both"/>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39FC0B97" w14:paraId="0A3FE02E" wp14:textId="0F66B12E">
      <w:pPr>
        <w:spacing w:before="0" w:beforeAutospacing="off" w:after="240" w:afterAutospacing="off" w:line="360" w:lineRule="auto"/>
        <w:ind w:left="0" w:right="0"/>
        <w:jc w:val="both"/>
        <w:rPr>
          <w:rFonts w:ascii="Segoe UI" w:hAnsi="Segoe UI" w:eastAsia="Segoe UI" w:cs="Segoe UI"/>
          <w:b w:val="0"/>
          <w:bCs w:val="0"/>
          <w:i w:val="0"/>
          <w:iCs w:val="0"/>
          <w:caps w:val="0"/>
          <w:smallCaps w:val="0"/>
          <w:strike w:val="0"/>
          <w:dstrike w:val="0"/>
          <w:noProof w:val="0"/>
          <w:color w:val="FF0000"/>
          <w:sz w:val="24"/>
          <w:szCs w:val="24"/>
          <w:u w:val="none"/>
          <w:lang w:val="en-US"/>
        </w:rPr>
      </w:pPr>
    </w:p>
    <w:p w:rsidR="39FC0B97" w:rsidRDefault="39FC0B97" w14:paraId="79DFB316" w14:textId="4972F7B8">
      <w:r>
        <w:br w:type="page"/>
      </w:r>
    </w:p>
    <w:p xmlns:wp14="http://schemas.microsoft.com/office/word/2010/wordml" w:rsidP="39FC0B97" w14:paraId="76B04E1B" wp14:textId="5D9AABAE">
      <w:pPr>
        <w:pStyle w:val="Heading1"/>
        <w:rPr>
          <w:rFonts w:ascii="Segoe UI" w:hAnsi="Segoe UI" w:eastAsia="Segoe UI" w:cs="Segoe UI"/>
          <w:b w:val="0"/>
          <w:bCs w:val="0"/>
          <w:i w:val="0"/>
          <w:iCs w:val="0"/>
          <w:caps w:val="0"/>
          <w:smallCaps w:val="0"/>
          <w:noProof w:val="0"/>
          <w:color w:val="4471C4"/>
          <w:sz w:val="48"/>
          <w:szCs w:val="48"/>
          <w:lang w:val="en-US"/>
        </w:rPr>
      </w:pPr>
      <w:bookmarkStart w:name="_Toc287871866" w:id="264452749"/>
      <w:r w:rsidRPr="39FC0B97" w:rsidR="61933DF5">
        <w:rPr>
          <w:noProof w:val="0"/>
          <w:lang w:val="en-GB"/>
        </w:rPr>
        <w:t>Conclusion</w:t>
      </w:r>
      <w:bookmarkEnd w:id="264452749"/>
    </w:p>
    <w:p xmlns:wp14="http://schemas.microsoft.com/office/word/2010/wordml" w:rsidP="39FC0B97" w14:paraId="3DDD8527" wp14:textId="51CE73B1">
      <w:pPr>
        <w:spacing w:before="0" w:after="240" w:line="360" w:lineRule="auto"/>
        <w:jc w:val="both"/>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Engaging in this Module and discussions with my mentor and colleagues has highlighted a range of factors that I need to consider in relation to my own practice when teaching those with PMLD but also, the lack of consideration and understanding highlighted by Welsh Government policy documents and educational reform.</w:t>
      </w:r>
    </w:p>
    <w:p xmlns:wp14="http://schemas.microsoft.com/office/word/2010/wordml" w:rsidP="7C5D3359" w14:paraId="342CD21B" wp14:textId="24B34526">
      <w:pPr>
        <w:spacing w:before="0" w:beforeAutospacing="off" w:after="240" w:afterAutospacing="off" w:line="360" w:lineRule="auto"/>
        <w:ind w:left="0" w:right="0"/>
        <w:jc w:val="both"/>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r w:rsidRPr="7C5D3359" w:rsidR="4241588D">
        <w:rPr>
          <w:rFonts w:ascii="Avenir Next LT Pro" w:hAnsi="Avenir Next LT Pro" w:eastAsia="Avenir Next LT Pro" w:cs="Avenir Next LT Pro"/>
          <w:b w:val="0"/>
          <w:bCs w:val="0"/>
          <w:i w:val="0"/>
          <w:iCs w:val="0"/>
          <w:caps w:val="0"/>
          <w:smallCaps w:val="0"/>
          <w:strike w:val="0"/>
          <w:dstrike w:val="0"/>
          <w:noProof w:val="0"/>
          <w:color w:val="auto"/>
          <w:sz w:val="24"/>
          <w:szCs w:val="24"/>
          <w:u w:val="none"/>
          <w:lang w:val="en-US"/>
        </w:rPr>
        <w:t>Donaldson (2015</w:t>
      </w:r>
      <w:r w:rsidRPr="7C5D3359" w:rsidR="12B2448E">
        <w:rPr>
          <w:rFonts w:ascii="Avenir Next LT Pro" w:hAnsi="Avenir Next LT Pro" w:eastAsia="Avenir Next LT Pro" w:cs="Avenir Next LT Pro"/>
          <w:b w:val="0"/>
          <w:bCs w:val="0"/>
          <w:i w:val="0"/>
          <w:iCs w:val="0"/>
          <w:caps w:val="0"/>
          <w:smallCaps w:val="0"/>
          <w:strike w:val="0"/>
          <w:dstrike w:val="0"/>
          <w:noProof w:val="0"/>
          <w:color w:val="auto"/>
          <w:sz w:val="24"/>
          <w:szCs w:val="24"/>
          <w:u w:val="none"/>
          <w:lang w:val="en-US"/>
        </w:rPr>
        <w:t xml:space="preserve">, p. </w:t>
      </w:r>
      <w:r w:rsidRPr="7C5D3359" w:rsidR="0FE1D165">
        <w:rPr>
          <w:rFonts w:ascii="Avenir Next LT Pro" w:hAnsi="Avenir Next LT Pro" w:eastAsia="Avenir Next LT Pro" w:cs="Avenir Next LT Pro"/>
          <w:b w:val="0"/>
          <w:bCs w:val="0"/>
          <w:i w:val="0"/>
          <w:iCs w:val="0"/>
          <w:caps w:val="0"/>
          <w:smallCaps w:val="0"/>
          <w:strike w:val="0"/>
          <w:dstrike w:val="0"/>
          <w:noProof w:val="0"/>
          <w:color w:val="auto"/>
          <w:sz w:val="24"/>
          <w:szCs w:val="24"/>
          <w:u w:val="none"/>
          <w:lang w:val="en-US"/>
        </w:rPr>
        <w:t>63</w:t>
      </w:r>
      <w:r w:rsidRPr="7C5D3359" w:rsidR="4241588D">
        <w:rPr>
          <w:rFonts w:ascii="Avenir Next LT Pro" w:hAnsi="Avenir Next LT Pro" w:eastAsia="Avenir Next LT Pro" w:cs="Avenir Next LT Pro"/>
          <w:b w:val="0"/>
          <w:bCs w:val="0"/>
          <w:i w:val="0"/>
          <w:iCs w:val="0"/>
          <w:caps w:val="0"/>
          <w:smallCaps w:val="0"/>
          <w:strike w:val="0"/>
          <w:dstrike w:val="0"/>
          <w:noProof w:val="0"/>
          <w:color w:val="auto"/>
          <w:sz w:val="24"/>
          <w:szCs w:val="24"/>
          <w:u w:val="none"/>
          <w:lang w:val="en-US"/>
        </w:rPr>
        <w:t>)</w:t>
      </w:r>
      <w:r w:rsidRPr="7C5D3359" w:rsidR="4241588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explains that teaching and learning is not only context and person specific, but that it should be down to teachers themselves to decide what teaching approaches are used to best support their pupils. Research undertaken by Stewart and Walker-Gleaves (2020</w:t>
      </w:r>
      <w:r w:rsidRPr="7C5D3359" w:rsidR="78772F8F">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p. 360</w:t>
      </w:r>
      <w:r w:rsidRPr="7C5D3359" w:rsidR="4241588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w:t>
      </w:r>
      <w:proofErr w:type="spellStart"/>
      <w:r w:rsidRPr="7C5D3359" w:rsidR="4241588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recgonise</w:t>
      </w:r>
      <w:proofErr w:type="spellEnd"/>
      <w:r w:rsidRPr="7C5D3359" w:rsidR="3F21F957">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w:t>
      </w:r>
      <w:r w:rsidRPr="7C5D3359" w:rsidR="4241588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how complex the teaching environment is in special schools and the challenges faced not only in delivering the curriculum to pupils with ALN but also balancing that against their other complex needs, for example, medical and physical. This mirrors my own experience of teaching in a special school as it can be challenging to meet the medical and care needs of </w:t>
      </w:r>
      <w:proofErr w:type="gramStart"/>
      <w:r w:rsidRPr="7C5D3359" w:rsidR="4241588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all of</w:t>
      </w:r>
      <w:proofErr w:type="gramEnd"/>
      <w:r w:rsidRPr="7C5D3359" w:rsidR="4241588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the children as well as delivering the curriculum. Therefore, I use my judgement </w:t>
      </w:r>
      <w:proofErr w:type="gramStart"/>
      <w:r w:rsidRPr="7C5D3359" w:rsidR="4241588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on a daily basis</w:t>
      </w:r>
      <w:proofErr w:type="gramEnd"/>
      <w:r w:rsidRPr="7C5D3359" w:rsidR="4241588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in order to assess what is in the best interests of my pupils and how best to deliver the curriculum alongside meeting their many needs. </w:t>
      </w:r>
    </w:p>
    <w:p xmlns:wp14="http://schemas.microsoft.com/office/word/2010/wordml" w:rsidP="39FC0B97" w14:paraId="16E0BB86" wp14:textId="5C2D73A2">
      <w:pPr>
        <w:spacing w:before="0" w:beforeAutospacing="off" w:after="240" w:afterAutospacing="off" w:line="360" w:lineRule="auto"/>
        <w:ind w:left="0" w:right="0"/>
        <w:jc w:val="both"/>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Stewart and Walker-Gleaves (2020</w:t>
      </w:r>
      <w:r w:rsidRPr="39FC0B97" w:rsidR="5C9DC15B">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p. 351</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also highlight the lack of research and literature into the practice of teachers of PMLD pupils. To an extent, this is highlighted in Donaldson’s 2015 report, as there is very little mention of special schools and how his curriculum design applies to those with ALN. Whilst he </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recognises</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that children and young people will progress at different rates, he hasn’t specifically addressed the needs of those with ALN to the extent that he has for those in a mainstream setting (Conn and Hutt, 2020). Once again it appears that it is down to special schools to make adaptations to fit their pupils. This is especially true in relation to the Progression Steps, which pupils in Wales will now be expected to meet as they progress through school (</w:t>
      </w:r>
      <w:r w:rsidRPr="39FC0B97" w:rsidR="61933DF5">
        <w:rPr>
          <w:rFonts w:ascii="Avenir Next LT Pro" w:hAnsi="Avenir Next LT Pro" w:eastAsia="Avenir Next LT Pro" w:cs="Avenir Next LT Pro"/>
          <w:b w:val="0"/>
          <w:bCs w:val="0"/>
          <w:i w:val="0"/>
          <w:iCs w:val="0"/>
          <w:caps w:val="0"/>
          <w:smallCaps w:val="0"/>
          <w:strike w:val="0"/>
          <w:dstrike w:val="0"/>
          <w:noProof w:val="0"/>
          <w:color w:val="auto"/>
          <w:sz w:val="24"/>
          <w:szCs w:val="24"/>
          <w:u w:val="none"/>
          <w:lang w:val="en-US"/>
        </w:rPr>
        <w:t>Donaldson, 2015, p. 53)</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As highlighted by the research undertaken by Conn and Hutt</w:t>
      </w:r>
      <w:r w:rsidRPr="39FC0B97" w:rsidR="0171C468">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(2020, p. 160</w:t>
      </w:r>
      <w:r w:rsidRPr="39FC0B97" w:rsidR="1722F549">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those pupils with severe and complex ALN will find it difficult to progress further than the very first progression point.</w:t>
      </w:r>
    </w:p>
    <w:p xmlns:wp14="http://schemas.microsoft.com/office/word/2010/wordml" w:rsidP="7C5D3359" w14:paraId="3A32DEA5" wp14:textId="5546FABC">
      <w:pPr>
        <w:spacing w:before="0" w:after="240" w:line="259" w:lineRule="auto"/>
        <w:jc w:val="both"/>
        <w:rPr>
          <w:rFonts w:ascii="Avenir Next LT Pro" w:hAnsi="Avenir Next LT Pro" w:eastAsia="Avenir Next LT Pro" w:cs="Avenir Next LT Pro"/>
          <w:b w:val="0"/>
          <w:bCs w:val="0"/>
          <w:i w:val="0"/>
          <w:iCs w:val="0"/>
          <w:caps w:val="0"/>
          <w:smallCaps w:val="0"/>
          <w:noProof w:val="0"/>
          <w:color w:val="FF0000"/>
          <w:sz w:val="24"/>
          <w:szCs w:val="24"/>
          <w:lang w:val="en-US"/>
        </w:rPr>
      </w:pPr>
    </w:p>
    <w:p xmlns:wp14="http://schemas.microsoft.com/office/word/2010/wordml" w:rsidP="39FC0B97" w14:paraId="7FC8FC31" wp14:textId="0A6F0017">
      <w:pPr>
        <w:spacing w:before="0" w:after="240" w:line="360" w:lineRule="auto"/>
        <w:jc w:val="both"/>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Current</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ALN reform is replacing the SEN system with the ALN system, which is aimed at supporting those young people with ALN aged between 0 and 25. The reform creates a unified legislative framework and aims to create a collaborative approach to monitoring and planning for those young people with ALN, through early intervention as well as ensuring the system is fair and transparent (</w:t>
      </w:r>
      <w:r w:rsidRPr="39FC0B97" w:rsidR="519EE08C">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Welsh Government, 2022)</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Whilst the reform places statutory obligations on those working with young people within that age bracket, </w:t>
      </w:r>
      <w:r w:rsidRPr="39FC0B97" w:rsidR="45739D59">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there is no mention as to what support and provision they will have after the age of 25. Discussions</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with my pupils’ parents </w:t>
      </w:r>
      <w:r w:rsidRPr="39FC0B97" w:rsidR="77A1846F">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illustrate</w:t>
      </w:r>
      <w:r w:rsidRPr="39FC0B97" w:rsidR="680EB148">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that this is a concern for them and the lack of support available once they reach that age may have </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a huge impact</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on their welfare for the individual learner </w:t>
      </w:r>
      <w:r w:rsidRPr="39FC0B97" w:rsidR="49F1E9E8">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and</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for the </w:t>
      </w:r>
      <w:r w:rsidRPr="39FC0B97" w:rsidR="65ABF33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whole </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family. </w:t>
      </w:r>
    </w:p>
    <w:p xmlns:wp14="http://schemas.microsoft.com/office/word/2010/wordml" w:rsidP="39FC0B97" w14:paraId="2DA5A5FD" wp14:textId="778E87C4">
      <w:pPr>
        <w:spacing w:before="0" w:after="240" w:line="360" w:lineRule="auto"/>
        <w:jc w:val="both"/>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As part of this </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Module</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I </w:t>
      </w:r>
      <w:r w:rsidRPr="39FC0B97" w:rsidR="5F6A3B53">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have participated</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in a session whereby the focus of discussion was assessment. This proved to be extremely useful as it </w:t>
      </w:r>
      <w:r w:rsidRPr="39FC0B97" w:rsidR="03D9CA3E">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brought to my attention assessment tools which would be beneficial to my monitoring and assessment practice</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For example, the MOVE </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programme</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is an activity</w:t>
      </w:r>
      <w:r w:rsidRPr="39FC0B97" w:rsidR="22AEF7F3">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based framework which supports those with gross motor skills</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by following three key principles: opportunities to move and explore; motivation by </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providing</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meaningful experiences and the provision of goals so that they feel a sense of achievement which is </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recognised</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(MOVE, 2023). </w:t>
      </w:r>
      <w:r w:rsidRPr="39FC0B97" w:rsidR="735C7842">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This </w:t>
      </w:r>
      <w:r w:rsidRPr="39FC0B97" w:rsidR="735C7842">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programme</w:t>
      </w:r>
      <w:r w:rsidRPr="39FC0B97" w:rsidR="735C7842">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provides</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a clear assessment tool which would support me with setting goals and a framework </w:t>
      </w:r>
      <w:r w:rsidRPr="39FC0B97" w:rsidR="39A3A6EA">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enabling</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me to promptly raise any queries or concerns with physiotherapists. </w:t>
      </w:r>
    </w:p>
    <w:p xmlns:wp14="http://schemas.microsoft.com/office/word/2010/wordml" w:rsidP="39FC0B97" w14:paraId="23E32CC2" wp14:textId="7E91592D">
      <w:pPr>
        <w:spacing w:before="0" w:after="240" w:line="360" w:lineRule="auto"/>
        <w:jc w:val="both"/>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pP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The use of switches is also an area whereby I am lacking a useful assessment tool. This can lead to difficulty when setting targets and differentiating my planning and it would be beneficial to have a skills progression tool to </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utilise</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This would also develop the knowledge of classroom staff and give them confidence when supporting pupils during switch work activities. Furthermore, consideration needs to be given to ways in which I can </w:t>
      </w:r>
      <w:r w:rsidRPr="39FC0B97" w:rsidR="397B3EB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manage</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the classroom environment more effectively</w:t>
      </w:r>
      <w:r w:rsidRPr="39FC0B97" w:rsidR="7B65F42A">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in order to</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increase communication and interaction opportunities for my learners. </w:t>
      </w:r>
    </w:p>
    <w:p xmlns:wp14="http://schemas.microsoft.com/office/word/2010/wordml" w:rsidP="39FC0B97" w14:paraId="44F75195" wp14:textId="4D6E32FE">
      <w:pPr>
        <w:spacing w:before="0" w:after="240" w:line="360" w:lineRule="auto"/>
        <w:jc w:val="both"/>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pP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Whilst I have raised issues in terms of my current practice, there are ways in which these can be addressed </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in order to</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support the learners I currently teach, which are </w:t>
      </w:r>
      <w:r w:rsidRPr="39FC0B97" w:rsidR="66E595C2">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recommended</w:t>
      </w: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 xml:space="preserve"> below. </w:t>
      </w:r>
    </w:p>
    <w:p w:rsidR="39FC0B97" w:rsidRDefault="39FC0B97" w14:paraId="486587C6" w14:textId="11EBDFE6">
      <w:r>
        <w:br w:type="page"/>
      </w:r>
    </w:p>
    <w:p xmlns:wp14="http://schemas.microsoft.com/office/word/2010/wordml" w:rsidP="39FC0B97" w14:paraId="625E2E69" wp14:textId="3FDEC8CA">
      <w:pPr>
        <w:pStyle w:val="Heading1"/>
        <w:rPr>
          <w:rFonts w:ascii="Segoe UI" w:hAnsi="Segoe UI" w:eastAsia="Segoe UI" w:cs="Segoe UI"/>
          <w:b w:val="0"/>
          <w:bCs w:val="0"/>
          <w:i w:val="0"/>
          <w:iCs w:val="0"/>
          <w:caps w:val="0"/>
          <w:smallCaps w:val="0"/>
          <w:noProof w:val="0"/>
          <w:color w:val="4471C4"/>
          <w:sz w:val="48"/>
          <w:szCs w:val="48"/>
          <w:lang w:val="en-US"/>
        </w:rPr>
      </w:pPr>
      <w:bookmarkStart w:name="_Toc165828655" w:id="1584421040"/>
      <w:r w:rsidRPr="39FC0B97" w:rsidR="61933DF5">
        <w:rPr>
          <w:noProof w:val="0"/>
          <w:lang w:val="en-GB"/>
        </w:rPr>
        <w:t>Recommendations</w:t>
      </w:r>
      <w:bookmarkEnd w:id="1584421040"/>
    </w:p>
    <w:p xmlns:wp14="http://schemas.microsoft.com/office/word/2010/wordml" w:rsidP="39FC0B97" w14:paraId="22A8ABC3" wp14:textId="5D1D3FB9">
      <w:pPr>
        <w:spacing w:before="0" w:after="240" w:line="360" w:lineRule="auto"/>
        <w:jc w:val="left"/>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r w:rsidRPr="39FC0B97" w:rsidR="61933DF5">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US"/>
        </w:rPr>
        <w:t>Through careful consideration and reflection on my current practice, I recommend that:</w:t>
      </w:r>
    </w:p>
    <w:p xmlns:wp14="http://schemas.microsoft.com/office/word/2010/wordml" w:rsidP="7C5D3359" w14:paraId="0E96C88A" wp14:textId="6D0CCEC1">
      <w:pPr>
        <w:pStyle w:val="ListParagraph"/>
        <w:numPr>
          <w:ilvl w:val="0"/>
          <w:numId w:val="4"/>
        </w:numPr>
        <w:spacing w:before="0" w:after="240" w:line="360" w:lineRule="auto"/>
        <w:jc w:val="both"/>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r w:rsidRPr="7C5D3359" w:rsidR="4241588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GB"/>
        </w:rPr>
        <w:t>I have a discussion with my manager about the current assessment tools currently being used in school. Undertaking this assignment has highlighted there is a gap in assessment and in order to move my pupils forward in their learning as well as moving my teaching forward, I need to use additional assessment tools. I will recommend that I trial a range of assessment tools, such as the MOVE programme and a switch work assessment tool. I will do this</w:t>
      </w:r>
      <w:r w:rsidRPr="7C5D3359" w:rsidR="4241588D">
        <w:rPr>
          <w:rFonts w:ascii="Avenir Next LT Pro" w:hAnsi="Avenir Next LT Pro" w:eastAsia="Avenir Next LT Pro" w:cs="Avenir Next LT Pro"/>
          <w:b w:val="0"/>
          <w:bCs w:val="0"/>
          <w:i w:val="0"/>
          <w:iCs w:val="0"/>
          <w:caps w:val="0"/>
          <w:smallCaps w:val="0"/>
          <w:strike w:val="0"/>
          <w:dstrike w:val="0"/>
          <w:noProof w:val="0"/>
          <w:color w:val="FF0000"/>
          <w:sz w:val="24"/>
          <w:szCs w:val="24"/>
          <w:u w:val="none"/>
          <w:lang w:val="en-GB"/>
        </w:rPr>
        <w:t xml:space="preserve"> </w:t>
      </w:r>
      <w:r w:rsidRPr="7C5D3359" w:rsidR="4241588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GB"/>
        </w:rPr>
        <w:t>over the course of one or two terms before providing feedback on its impact on teaching and learning in my classroom.</w:t>
      </w:r>
    </w:p>
    <w:p xmlns:wp14="http://schemas.microsoft.com/office/word/2010/wordml" w:rsidP="7C5D3359" w14:paraId="105C14EC" wp14:textId="4FFE258F">
      <w:pPr>
        <w:pStyle w:val="ListParagraph"/>
        <w:numPr>
          <w:ilvl w:val="0"/>
          <w:numId w:val="4"/>
        </w:numPr>
        <w:spacing w:before="0" w:after="240" w:line="360" w:lineRule="auto"/>
        <w:jc w:val="both"/>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r w:rsidRPr="7C5D3359" w:rsidR="4241588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GB"/>
        </w:rPr>
        <w:t xml:space="preserve">I re-evaluate my classroom management in order to promote further opportunities to engage in Intensive Interaction with not only Menna, but all pupils. </w:t>
      </w:r>
    </w:p>
    <w:p xmlns:wp14="http://schemas.microsoft.com/office/word/2010/wordml" w:rsidP="7C5D3359" w14:paraId="6439B815" wp14:textId="10BE5F65">
      <w:pPr>
        <w:pStyle w:val="ListParagraph"/>
        <w:numPr>
          <w:ilvl w:val="0"/>
          <w:numId w:val="4"/>
        </w:numPr>
        <w:spacing w:before="0" w:after="240" w:line="360" w:lineRule="auto"/>
        <w:jc w:val="both"/>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r w:rsidRPr="7C5D3359" w:rsidR="4241588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GB"/>
        </w:rPr>
        <w:t xml:space="preserve">I consider my planning and how I can incorporate Menna’s physiotherapy programme into lessons more frequently, rather than her being removed from the classroom. I also need to consider the use of staff in class in order to facilitate this. </w:t>
      </w:r>
    </w:p>
    <w:p xmlns:wp14="http://schemas.microsoft.com/office/word/2010/wordml" w:rsidP="7C5D3359" w14:paraId="00DAE3FD" wp14:textId="5F4E88C8">
      <w:pPr>
        <w:pStyle w:val="ListParagraph"/>
        <w:numPr>
          <w:ilvl w:val="0"/>
          <w:numId w:val="4"/>
        </w:numPr>
        <w:spacing w:before="0" w:after="240" w:line="360" w:lineRule="auto"/>
        <w:jc w:val="both"/>
        <w:rPr>
          <w:rFonts w:ascii="Avenir Next LT Pro" w:hAnsi="Avenir Next LT Pro" w:eastAsia="Avenir Next LT Pro" w:cs="Avenir Next LT Pro"/>
          <w:b w:val="0"/>
          <w:bCs w:val="0"/>
          <w:i w:val="0"/>
          <w:iCs w:val="0"/>
          <w:caps w:val="0"/>
          <w:smallCaps w:val="0"/>
          <w:noProof w:val="0"/>
          <w:color w:val="000000" w:themeColor="text1" w:themeTint="FF" w:themeShade="FF"/>
          <w:sz w:val="24"/>
          <w:szCs w:val="24"/>
          <w:lang w:val="en-US"/>
        </w:rPr>
      </w:pPr>
      <w:r w:rsidRPr="7C5D3359" w:rsidR="4241588D">
        <w:rPr>
          <w:rFonts w:ascii="Avenir Next LT Pro" w:hAnsi="Avenir Next LT Pro" w:eastAsia="Avenir Next LT Pro" w:cs="Avenir Next LT Pro"/>
          <w:b w:val="0"/>
          <w:bCs w:val="0"/>
          <w:i w:val="0"/>
          <w:iCs w:val="0"/>
          <w:caps w:val="0"/>
          <w:smallCaps w:val="0"/>
          <w:strike w:val="0"/>
          <w:dstrike w:val="0"/>
          <w:noProof w:val="0"/>
          <w:color w:val="000000" w:themeColor="text1" w:themeTint="FF" w:themeShade="FF"/>
          <w:sz w:val="24"/>
          <w:szCs w:val="24"/>
          <w:u w:val="none"/>
          <w:lang w:val="en-GB"/>
        </w:rPr>
        <w:t>In relation to Menna’s physiotherapy programme and my planning, I need to consider how I can incorporate increased play opportunities when also carrying out her physiotherapy programme, providing her with a richer learning environment.</w:t>
      </w:r>
    </w:p>
    <w:p xmlns:wp14="http://schemas.microsoft.com/office/word/2010/wordml" w:rsidP="7C5D3359" w14:paraId="3C214EAE" wp14:textId="7D03A88C">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43392716" wp14:textId="765560B1">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1E229D27" wp14:textId="09E066A0">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5233D70A" wp14:textId="4CBE9910">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2A894335" wp14:textId="22C99375">
      <w:pPr>
        <w:pStyle w:val="Normal"/>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6525A450" wp14:textId="3C2469D6">
      <w:pPr>
        <w:pStyle w:val="Normal"/>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w:rsidR="39FC0B97" w:rsidRDefault="39FC0B97" w14:paraId="47DE9CE9" w14:textId="76E90377">
      <w:r>
        <w:br w:type="page"/>
      </w:r>
    </w:p>
    <w:p xmlns:wp14="http://schemas.microsoft.com/office/word/2010/wordml" w:rsidP="39FC0B97" w14:paraId="0F083258" wp14:textId="02988D0D">
      <w:pPr>
        <w:pStyle w:val="Heading1"/>
        <w:rPr>
          <w:rFonts w:ascii="Segoe UI" w:hAnsi="Segoe UI" w:eastAsia="Segoe UI" w:cs="Segoe UI"/>
          <w:b w:val="0"/>
          <w:bCs w:val="0"/>
          <w:i w:val="0"/>
          <w:iCs w:val="0"/>
          <w:caps w:val="0"/>
          <w:smallCaps w:val="0"/>
          <w:noProof w:val="0"/>
          <w:color w:val="4471C4"/>
          <w:sz w:val="48"/>
          <w:szCs w:val="48"/>
          <w:lang w:val="en-US"/>
        </w:rPr>
      </w:pPr>
      <w:bookmarkStart w:name="_Toc755734517" w:id="1251671412"/>
      <w:r w:rsidRPr="39FC0B97" w:rsidR="61933DF5">
        <w:rPr>
          <w:noProof w:val="0"/>
          <w:lang w:val="en-GB"/>
        </w:rPr>
        <w:t>References</w:t>
      </w:r>
      <w:bookmarkEnd w:id="1251671412"/>
    </w:p>
    <w:p xmlns:wp14="http://schemas.microsoft.com/office/word/2010/wordml" w:rsidP="7C5D3359" w14:paraId="0040607A" wp14:textId="6211B3CF">
      <w:pPr>
        <w:spacing w:before="0" w:after="16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Abbot, C. and Middleton, A. (2015) ‘Technology Supporting Learning’ in </w:t>
      </w:r>
      <w:r w:rsidRPr="7C5D3359" w:rsidR="4839E5C1">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 Lacey</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(eds)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The Routledge Companion to Severe, Profound and Multiple Learning Difficulties</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Oxford: Routledge Companions, pp. 347-355.</w:t>
      </w:r>
    </w:p>
    <w:p xmlns:wp14="http://schemas.microsoft.com/office/word/2010/wordml" w:rsidP="7C5D3359" w14:paraId="7F0ECC0C" wp14:textId="631BFD55">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Conn, C. and Hutt, M. (2020) ‘Successful futures for all? Additional learning needs in Wales in light of curriculum reform’.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British Journal of Special Education</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47(2), pp. 152-169. Available at:</w:t>
      </w:r>
    </w:p>
    <w:p xmlns:wp14="http://schemas.microsoft.com/office/word/2010/wordml" w:rsidP="7C5D3359" w14:paraId="0218C980" wp14:textId="1B4978A7">
      <w:pPr>
        <w:spacing w:before="0" w:after="16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hyperlink r:id="Red7494ea032f4371">
        <w:r w:rsidRPr="7C5D3359" w:rsidR="4241588D">
          <w:rPr>
            <w:rStyle w:val="Hyperlink"/>
            <w:rFonts w:ascii="Segoe UI" w:hAnsi="Segoe UI" w:eastAsia="Segoe UI" w:cs="Segoe UI"/>
            <w:b w:val="0"/>
            <w:bCs w:val="0"/>
            <w:i w:val="0"/>
            <w:iCs w:val="0"/>
            <w:caps w:val="0"/>
            <w:smallCaps w:val="0"/>
            <w:strike w:val="0"/>
            <w:dstrike w:val="0"/>
            <w:noProof w:val="0"/>
            <w:sz w:val="24"/>
            <w:szCs w:val="24"/>
            <w:lang w:val="en-US"/>
          </w:rPr>
          <w:t>https://web-p-ebscohost-com.ezproxy.uwtsd.ac.uk/ehost/pdfviewer/pdfviewer?vid=0&amp;sid=713cc55f-55b8-4ec2-8137-5f2f555f6cd6%40redis</w:t>
        </w:r>
      </w:hyperlink>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15 December 22)</w:t>
      </w:r>
    </w:p>
    <w:p xmlns:wp14="http://schemas.microsoft.com/office/word/2010/wordml" w:rsidP="7C5D3359" w14:paraId="5C8B0914" wp14:textId="3956825B">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Cornish, K.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(1999) ‘Cognitive functioning in children with typical cri du chat (5p-) syndrome’,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Developmental Medicine &amp; Child Neurology</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41, pp. 263-266. Available at:</w:t>
      </w:r>
    </w:p>
    <w:p xmlns:wp14="http://schemas.microsoft.com/office/word/2010/wordml" w:rsidP="7C5D3359" w14:paraId="47CDF5FF" wp14:textId="4EC700AC">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hyperlink r:id="R39793043174149d9">
        <w:r w:rsidRPr="7C5D3359" w:rsidR="4241588D">
          <w:rPr>
            <w:rStyle w:val="Hyperlink"/>
            <w:rFonts w:ascii="Segoe UI" w:hAnsi="Segoe UI" w:eastAsia="Segoe UI" w:cs="Segoe UI"/>
            <w:b w:val="0"/>
            <w:bCs w:val="0"/>
            <w:i w:val="0"/>
            <w:iCs w:val="0"/>
            <w:caps w:val="0"/>
            <w:smallCaps w:val="0"/>
            <w:strike w:val="0"/>
            <w:dstrike w:val="0"/>
            <w:noProof w:val="0"/>
            <w:sz w:val="24"/>
            <w:szCs w:val="24"/>
            <w:lang w:val="en-US"/>
          </w:rPr>
          <w:t>https://onlinelibrary.wiley.com/doi/pdf/10.1111/j.1469-8749.1999.tb00595.x</w:t>
        </w:r>
      </w:hyperlink>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30 January 2023)</w:t>
      </w:r>
    </w:p>
    <w:p xmlns:wp14="http://schemas.microsoft.com/office/word/2010/wordml" w:rsidP="7C5D3359" w14:paraId="12328F89" wp14:textId="107AC32F">
      <w:pPr>
        <w:spacing w:before="0" w:after="240" w:line="259" w:lineRule="auto"/>
        <w:jc w:val="left"/>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Cornish, K.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(2003)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Cri-du-Chat Syndrome</w:t>
      </w:r>
      <w:r w:rsidRPr="7C5D3359" w:rsidR="691E6E38">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 </w:t>
      </w:r>
      <w:r w:rsidRPr="7C5D3359" w:rsidR="691E6E38">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Available at:</w:t>
      </w:r>
    </w:p>
    <w:p xmlns:wp14="http://schemas.microsoft.com/office/word/2010/wordml" w:rsidP="7C5D3359" w14:paraId="7E27F220" wp14:textId="30C091F1">
      <w:pPr>
        <w:pStyle w:val="Normal"/>
        <w:spacing w:before="0" w:after="240" w:line="259" w:lineRule="auto"/>
        <w:jc w:val="left"/>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hyperlink r:id="R322adc7f1c36423b">
        <w:r w:rsidRPr="7C5D3359" w:rsidR="691E6E38">
          <w:rPr>
            <w:rStyle w:val="Hyperlink"/>
            <w:rFonts w:ascii="Segoe UI" w:hAnsi="Segoe UI" w:eastAsia="Segoe UI" w:cs="Segoe UI"/>
            <w:b w:val="0"/>
            <w:bCs w:val="0"/>
            <w:i w:val="0"/>
            <w:iCs w:val="0"/>
            <w:caps w:val="0"/>
            <w:smallCaps w:val="0"/>
            <w:strike w:val="0"/>
            <w:dstrike w:val="0"/>
            <w:noProof w:val="0"/>
            <w:sz w:val="24"/>
            <w:szCs w:val="24"/>
            <w:lang w:val="en-US"/>
          </w:rPr>
          <w:t>http://criduchat.org.uk/wp-content/uploads/2020/02/CDC-HANDBOOK-FOR-PARENTS-AND-PROFESSIONALS.pdf</w:t>
        </w:r>
      </w:hyperlink>
      <w:r w:rsidRPr="7C5D3359" w:rsidR="691E6E38">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10 January 2023)</w:t>
      </w:r>
    </w:p>
    <w:p xmlns:wp14="http://schemas.microsoft.com/office/word/2010/wordml" w:rsidP="7C5D3359" w14:paraId="1E059F21" wp14:textId="1DB87DEE">
      <w:pPr>
        <w:pStyle w:val="Normal"/>
        <w:spacing w:before="0" w:after="240" w:line="259" w:lineRule="auto"/>
        <w:jc w:val="left"/>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r w:rsidRPr="7C5D3359" w:rsidR="3E166B28">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Cri-du-Chat support Group (2022) Availabl</w:t>
      </w:r>
      <w:r w:rsidRPr="7C5D3359" w:rsidR="7F645D09">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e at:</w:t>
      </w:r>
    </w:p>
    <w:p xmlns:wp14="http://schemas.microsoft.com/office/word/2010/wordml" w:rsidP="7C5D3359" w14:paraId="2F0E6C04" wp14:textId="1587CCE4">
      <w:pPr>
        <w:pStyle w:val="Normal"/>
        <w:spacing w:before="0" w:after="240" w:line="259" w:lineRule="auto"/>
        <w:jc w:val="left"/>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hyperlink r:id="Rfdd4461f97da4793">
        <w:r w:rsidRPr="7C5D3359" w:rsidR="7F645D09">
          <w:rPr>
            <w:rStyle w:val="Hyperlink"/>
            <w:rFonts w:ascii="Segoe UI" w:hAnsi="Segoe UI" w:eastAsia="Segoe UI" w:cs="Segoe UI"/>
            <w:b w:val="0"/>
            <w:bCs w:val="0"/>
            <w:i w:val="0"/>
            <w:iCs w:val="0"/>
            <w:caps w:val="0"/>
            <w:smallCaps w:val="0"/>
            <w:strike w:val="0"/>
            <w:dstrike w:val="0"/>
            <w:noProof w:val="0"/>
            <w:sz w:val="24"/>
            <w:szCs w:val="24"/>
            <w:lang w:val="en-US"/>
          </w:rPr>
          <w:t>http://criduchat.org.uk/</w:t>
        </w:r>
      </w:hyperlink>
      <w:r w:rsidRPr="7C5D3359" w:rsidR="7F645D09">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2 January 2023)</w:t>
      </w:r>
    </w:p>
    <w:p xmlns:wp14="http://schemas.microsoft.com/office/word/2010/wordml" w:rsidP="7C5D3359" w14:paraId="5AF3DAC8" wp14:textId="491ACCB4">
      <w:pPr>
        <w:pStyle w:val="Normal"/>
        <w:spacing w:before="0" w:after="240" w:line="259" w:lineRule="auto"/>
        <w:jc w:val="left"/>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r w:rsidRPr="7C5D3359" w:rsidR="3FE9C4A8">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Cullingford-Agnew. S, et al. (2015) ‘Physical Education for all Learners’ in P. Lace</w:t>
      </w:r>
      <w:r w:rsidRPr="7C5D3359" w:rsidR="21AF6FD0">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y </w:t>
      </w:r>
      <w:r w:rsidRPr="7C5D3359" w:rsidR="21AF6FD0">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21AF6FD0">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(eds) </w:t>
      </w:r>
      <w:r w:rsidRPr="7C5D3359" w:rsidR="24400421">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The Routledge Companion to Severe, Profound and Multiple Learning Difficulties</w:t>
      </w:r>
      <w:r w:rsidRPr="7C5D3359" w:rsidR="24400421">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7C5D3359" w:rsidR="5DB1C144">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Oxford</w:t>
      </w:r>
      <w:r w:rsidRPr="7C5D3359" w:rsidR="24400421">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Routledge Companions, pp. 324-333.</w:t>
      </w:r>
    </w:p>
    <w:p xmlns:wp14="http://schemas.microsoft.com/office/word/2010/wordml" w:rsidP="7C5D3359" w14:paraId="293922B4" wp14:textId="18E9DBC7">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Dockrell, J. and Howell, P. (2015) ‘Identifying the challenges and opportunities to meet the needs of children with speech, language and communication difficulties’,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British Journal of Special Education</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42(4), pp. 411-428. Available at:</w:t>
      </w:r>
    </w:p>
    <w:p xmlns:wp14="http://schemas.microsoft.com/office/word/2010/wordml" w:rsidP="7C5D3359" w14:paraId="3A2386AC" wp14:textId="08E666BF">
      <w:pPr>
        <w:spacing w:before="0" w:after="16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hyperlink r:id="R2f870469c48f4379">
        <w:r w:rsidRPr="7C5D3359" w:rsidR="4241588D">
          <w:rPr>
            <w:rStyle w:val="Hyperlink"/>
            <w:rFonts w:ascii="Segoe UI" w:hAnsi="Segoe UI" w:eastAsia="Segoe UI" w:cs="Segoe UI"/>
            <w:b w:val="0"/>
            <w:bCs w:val="0"/>
            <w:i w:val="0"/>
            <w:iCs w:val="0"/>
            <w:caps w:val="0"/>
            <w:smallCaps w:val="0"/>
            <w:strike w:val="0"/>
            <w:dstrike w:val="0"/>
            <w:noProof w:val="0"/>
            <w:sz w:val="24"/>
            <w:szCs w:val="24"/>
            <w:lang w:val="en-US"/>
          </w:rPr>
          <w:t>https://web-p-ebscohost-com.ezproxy.uwtsd.ac.uk/ehost/pdfviewer/pdfviewer?vid=0&amp;sid=9bb392e0-ba31-472a-a9b3-9ecea80dbbf1%40redis</w:t>
        </w:r>
      </w:hyperlink>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15 December 2022)</w:t>
      </w:r>
    </w:p>
    <w:p xmlns:wp14="http://schemas.microsoft.com/office/word/2010/wordml" w:rsidP="7C5D3359" w14:paraId="325C3B52" wp14:textId="4C85A1BF">
      <w:pPr>
        <w:spacing w:before="0" w:after="16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auto"/>
          <w:sz w:val="24"/>
          <w:szCs w:val="24"/>
          <w:u w:val="none"/>
          <w:lang w:val="en-US"/>
        </w:rPr>
        <w:t xml:space="preserve">Donaldson, G. (2015) ‘Successful Futures: Independent Review of Curriculum and Assessment Arrangements in Wales’. Cardiff: Welsh Assembly Government. </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p>
    <w:p xmlns:wp14="http://schemas.microsoft.com/office/word/2010/wordml" w:rsidP="7C5D3359" w14:paraId="69899A06" wp14:textId="70D07419">
      <w:pPr>
        <w:spacing w:before="0" w:after="16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Duke, B., Harper, G., and Johnston, M. (2013) ‘Connectivism as a digital age learning theory’,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The International HETL Review,</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Special Issue, pp. 4-13. Available at:</w:t>
      </w:r>
    </w:p>
    <w:p xmlns:wp14="http://schemas.microsoft.com/office/word/2010/wordml" w:rsidP="7C5D3359" w14:paraId="79CBE733" wp14:textId="702984DA">
      <w:pPr>
        <w:spacing w:before="0" w:after="16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hyperlink r:id="R88411b54bac94357">
        <w:r w:rsidRPr="39FC0B97" w:rsidR="61933DF5">
          <w:rPr>
            <w:rStyle w:val="Hyperlink"/>
            <w:rFonts w:ascii="Segoe UI" w:hAnsi="Segoe UI" w:eastAsia="Segoe UI" w:cs="Segoe UI"/>
            <w:b w:val="0"/>
            <w:bCs w:val="0"/>
            <w:i w:val="0"/>
            <w:iCs w:val="0"/>
            <w:caps w:val="0"/>
            <w:smallCaps w:val="0"/>
            <w:strike w:val="0"/>
            <w:dstrike w:val="0"/>
            <w:noProof w:val="0"/>
            <w:sz w:val="24"/>
            <w:szCs w:val="24"/>
            <w:lang w:val="en-US"/>
          </w:rPr>
          <w:t>https://www.hetl.org/wp-content/uploads/2013/09/HETLReview2013SpecialIssueArticle1.pdf</w:t>
        </w:r>
      </w:hyperlink>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28 January 2023) </w:t>
      </w:r>
    </w:p>
    <w:p xmlns:wp14="http://schemas.microsoft.com/office/word/2010/wordml" w:rsidP="7C5D3359" w14:paraId="37AEA062" wp14:textId="1606ACF8">
      <w:pPr>
        <w:spacing w:before="0" w:after="16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Firth, G.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(2021) ‘A qualitative study of the practice-related decision-making Intensive Interaction Practitioners’,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British Journal of Learning Disabilities</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49(2), pp. 117-128. Available at:</w:t>
      </w:r>
    </w:p>
    <w:p xmlns:wp14="http://schemas.microsoft.com/office/word/2010/wordml" w:rsidP="39FC0B97" w14:paraId="33074266" wp14:textId="11883595">
      <w:pPr>
        <w:spacing w:before="0" w:after="16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hyperlink r:id="R6cb6e3014233427b">
        <w:r w:rsidRPr="39FC0B97" w:rsidR="61933DF5">
          <w:rPr>
            <w:rStyle w:val="Hyperlink"/>
            <w:rFonts w:ascii="Segoe UI" w:hAnsi="Segoe UI" w:eastAsia="Segoe UI" w:cs="Segoe UI"/>
            <w:b w:val="0"/>
            <w:bCs w:val="0"/>
            <w:i w:val="0"/>
            <w:iCs w:val="0"/>
            <w:caps w:val="0"/>
            <w:smallCaps w:val="0"/>
            <w:strike w:val="0"/>
            <w:dstrike w:val="0"/>
            <w:noProof w:val="0"/>
            <w:sz w:val="24"/>
            <w:szCs w:val="24"/>
            <w:lang w:val="en-US"/>
          </w:rPr>
          <w:t>https://onlinelibrary-wiley-com.ezproxy.uwtsd.ac.uk/doi/full/10.1111/bld.12355</w:t>
        </w:r>
      </w:hyperlink>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1 February 2023)</w:t>
      </w:r>
    </w:p>
    <w:p w:rsidR="43D8FC3E" w:rsidP="39FC0B97" w:rsidRDefault="43D8FC3E" w14:paraId="7BA21B5E" w14:textId="5E74B3F7">
      <w:pPr>
        <w:pStyle w:val="Normal"/>
        <w:spacing w:before="0" w:after="160" w:line="259" w:lineRule="auto"/>
        <w:jc w:val="left"/>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r w:rsidRPr="39FC0B97" w:rsidR="43D8FC3E">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Great Ormond Street Hospital (2023)</w:t>
      </w:r>
      <w:r w:rsidRPr="39FC0B97" w:rsidR="18A7A1C6">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43D8FC3E">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43D8FC3E">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Gast</w:t>
      </w:r>
      <w:r w:rsidRPr="39FC0B97" w:rsidR="17D23BF4">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r</w:t>
      </w:r>
      <w:r w:rsidRPr="39FC0B97" w:rsidR="43D8FC3E">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ostomy</w:t>
      </w:r>
      <w:r w:rsidRPr="39FC0B97" w:rsidR="43D8FC3E">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 Care</w:t>
      </w:r>
      <w:r w:rsidRPr="39FC0B97" w:rsidR="0FE6C848">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w:t>
      </w:r>
      <w:r w:rsidRPr="39FC0B97" w:rsidR="43D8FC3E">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 </w:t>
      </w:r>
      <w:r w:rsidRPr="39FC0B97" w:rsidR="43D8FC3E">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Available at:</w:t>
      </w:r>
    </w:p>
    <w:p w:rsidR="0BD06217" w:rsidP="39FC0B97" w:rsidRDefault="0BD06217" w14:paraId="389FF4FE" w14:textId="691FE159">
      <w:pPr>
        <w:pStyle w:val="Normal"/>
        <w:spacing w:before="0" w:after="160" w:line="259" w:lineRule="auto"/>
        <w:jc w:val="left"/>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hyperlink r:id="R5130ff3f9b0a4bf4">
        <w:r w:rsidRPr="39FC0B97" w:rsidR="0BD06217">
          <w:rPr>
            <w:rStyle w:val="Hyperlink"/>
            <w:rFonts w:ascii="Segoe UI" w:hAnsi="Segoe UI" w:eastAsia="Segoe UI" w:cs="Segoe UI"/>
            <w:b w:val="0"/>
            <w:bCs w:val="0"/>
            <w:i w:val="0"/>
            <w:iCs w:val="0"/>
            <w:caps w:val="0"/>
            <w:smallCaps w:val="0"/>
            <w:strike w:val="0"/>
            <w:dstrike w:val="0"/>
            <w:noProof w:val="0"/>
            <w:sz w:val="24"/>
            <w:szCs w:val="24"/>
            <w:lang w:val="en-US"/>
          </w:rPr>
          <w:t>https://www.gosh.nhs.uk/conditions-and-treatments/procedures-and-treatments/living-gastrostomy-feeding-device/</w:t>
        </w:r>
      </w:hyperlink>
      <w:r w:rsidRPr="39FC0B97" w:rsidR="0BD06217">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19 February 2023)</w:t>
      </w:r>
    </w:p>
    <w:p xmlns:wp14="http://schemas.microsoft.com/office/word/2010/wordml" w:rsidP="7C5D3359" w14:paraId="444A1064" wp14:textId="2D9B75AF">
      <w:pPr>
        <w:spacing w:before="0" w:after="16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Goldbart, J. and Ware, J. (2015) ‘Communication’ in </w:t>
      </w:r>
      <w:r w:rsidRPr="7C5D3359" w:rsidR="695BF5B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 Lacey</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(eds)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The Routledge Companion to Severe, Profound and Multiple Learning Difficulties</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Oxford: Routledge Companions, pp. 258-270.</w:t>
      </w:r>
    </w:p>
    <w:p xmlns:wp14="http://schemas.microsoft.com/office/word/2010/wordml" w:rsidP="7C5D3359" w14:paraId="0ED3EA0A" wp14:textId="13939F93">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Goodwin, J.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(2018) ‘Understanding frames: A UK survey of parents and professionals regarding the use of standing frames for children with cerebral palsy’,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Care, health and development, </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44(2), pp.195-202. Available at:</w:t>
      </w:r>
    </w:p>
    <w:p xmlns:wp14="http://schemas.microsoft.com/office/word/2010/wordml" w:rsidP="7C5D3359" w14:paraId="42287872" wp14:textId="4FB97A7E">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3A3A3A"/>
          <w:sz w:val="22"/>
          <w:szCs w:val="22"/>
          <w:u w:val="none"/>
          <w:lang w:val="en-US"/>
        </w:rPr>
        <w:t xml:space="preserve"> </w:t>
      </w:r>
      <w:hyperlink r:id="R143e5d60708541e2">
        <w:r w:rsidRPr="7C5D3359" w:rsidR="4241588D">
          <w:rPr>
            <w:rStyle w:val="Hyperlink"/>
            <w:rFonts w:ascii="Segoe UI" w:hAnsi="Segoe UI" w:eastAsia="Segoe UI" w:cs="Segoe UI"/>
            <w:b w:val="0"/>
            <w:bCs w:val="0"/>
            <w:i w:val="0"/>
            <w:iCs w:val="0"/>
            <w:caps w:val="0"/>
            <w:smallCaps w:val="0"/>
            <w:strike w:val="0"/>
            <w:dstrike w:val="0"/>
            <w:noProof w:val="0"/>
            <w:sz w:val="24"/>
            <w:szCs w:val="24"/>
            <w:lang w:val="en-US"/>
          </w:rPr>
          <w:t>https://onlinelibrary.wiley.com/doi/pdf/10.1111/cch.12505</w:t>
        </w:r>
      </w:hyperlink>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30 January 2023)</w:t>
      </w:r>
    </w:p>
    <w:p xmlns:wp14="http://schemas.microsoft.com/office/word/2010/wordml" w:rsidP="7C5D3359" w14:paraId="2E68F3D6" wp14:textId="71B0F759">
      <w:pPr>
        <w:spacing w:before="0" w:after="16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Hewett, D., Firth, G., Bond, L., and Jackson, R. (2015) ‘Intensive Interaction: Developing fundamental and early communication abilities’ in </w:t>
      </w:r>
      <w:r w:rsidRPr="7C5D3359" w:rsidR="07D67E53">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 Lacey</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(eds)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The Routledge Companion to Severe, Profound and Multiple Learning Difficulties</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Oxford: Routledge Companions, pp. 271-280.</w:t>
      </w:r>
    </w:p>
    <w:p xmlns:wp14="http://schemas.microsoft.com/office/word/2010/wordml" w:rsidP="7C5D3359" w14:paraId="40E9C8D2" wp14:textId="3C289AFA">
      <w:pPr>
        <w:spacing w:before="0" w:after="16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Honjo, R.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(2018) ‘Cri du Chat syndrome: Characteristics of 73 Brazilian patients’,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Journal of Intellectual Disability Research</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62(6), pp. 467-473. Available at:</w:t>
      </w:r>
    </w:p>
    <w:p xmlns:wp14="http://schemas.microsoft.com/office/word/2010/wordml" w:rsidP="7C5D3359" w14:paraId="3100E3B8" wp14:textId="4BF4721E">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hyperlink r:id="R77dc2e792ce54660">
        <w:r w:rsidRPr="7C5D3359" w:rsidR="4241588D">
          <w:rPr>
            <w:rStyle w:val="Hyperlink"/>
            <w:rFonts w:ascii="Segoe UI" w:hAnsi="Segoe UI" w:eastAsia="Segoe UI" w:cs="Segoe UI"/>
            <w:b w:val="0"/>
            <w:bCs w:val="0"/>
            <w:i w:val="0"/>
            <w:iCs w:val="0"/>
            <w:caps w:val="0"/>
            <w:smallCaps w:val="0"/>
            <w:strike w:val="0"/>
            <w:dstrike w:val="0"/>
            <w:noProof w:val="0"/>
            <w:sz w:val="24"/>
            <w:szCs w:val="24"/>
            <w:lang w:val="en-US"/>
          </w:rPr>
          <w:t>https://onlinelibrary-wiley-com.ezproxy.uwtsd.ac.uk/doi/full/10.1111/jir.12476</w:t>
        </w:r>
      </w:hyperlink>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3 January 2023)</w:t>
      </w:r>
    </w:p>
    <w:p xmlns:wp14="http://schemas.microsoft.com/office/word/2010/wordml" w:rsidP="7C5D3359" w14:paraId="10CA2C46" wp14:textId="56AA08F5">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Hornby, G. (2015) ‘Inclusive special education: development of a new theory for the education of children with special education needs and disabilities’,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British Journal of Special Education</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42(3), pp. 234-256. Available at:</w:t>
      </w:r>
    </w:p>
    <w:p xmlns:wp14="http://schemas.microsoft.com/office/word/2010/wordml" w:rsidP="7C5D3359" w14:paraId="4EB6BAFB" wp14:textId="017CB7F1">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hyperlink r:id="R00b7ba4254be478b">
        <w:r w:rsidRPr="7C5D3359" w:rsidR="4241588D">
          <w:rPr>
            <w:rStyle w:val="Hyperlink"/>
            <w:rFonts w:ascii="Segoe UI" w:hAnsi="Segoe UI" w:eastAsia="Segoe UI" w:cs="Segoe UI"/>
            <w:b w:val="0"/>
            <w:bCs w:val="0"/>
            <w:i w:val="0"/>
            <w:iCs w:val="0"/>
            <w:caps w:val="0"/>
            <w:smallCaps w:val="0"/>
            <w:strike w:val="0"/>
            <w:dstrike w:val="0"/>
            <w:noProof w:val="0"/>
            <w:sz w:val="24"/>
            <w:szCs w:val="24"/>
            <w:lang w:val="en-US"/>
          </w:rPr>
          <w:t>https://nasenjournals-onlinelibrary-wiley-com.ezproxy.uwtsd.ac.uk/doi/full/10.1111/1467-8578.12101</w:t>
        </w:r>
      </w:hyperlink>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3 January 2023)</w:t>
      </w:r>
    </w:p>
    <w:p xmlns:wp14="http://schemas.microsoft.com/office/word/2010/wordml" w:rsidP="7C5D3359" w14:paraId="3DEC75F7" wp14:textId="212EE7D4">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Hutchinson, N., and Bodicoat, A. (2015) ‘The Effectiveness of Intensive Interaction, A Systematic Literature Review’, Journal of Applied Research in Intellectual Disabilities, 28(6), pp. 437-453. Available at:</w:t>
      </w:r>
    </w:p>
    <w:p xmlns:wp14="http://schemas.microsoft.com/office/word/2010/wordml" w:rsidP="7C5D3359" w14:paraId="2D5149D1" wp14:textId="7FF44376">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hyperlink r:id="Rd46bfc9c16d24ad9">
        <w:r w:rsidRPr="7C5D3359" w:rsidR="4241588D">
          <w:rPr>
            <w:rStyle w:val="Hyperlink"/>
            <w:rFonts w:ascii="Segoe UI" w:hAnsi="Segoe UI" w:eastAsia="Segoe UI" w:cs="Segoe UI"/>
            <w:b w:val="0"/>
            <w:bCs w:val="0"/>
            <w:i w:val="0"/>
            <w:iCs w:val="0"/>
            <w:caps w:val="0"/>
            <w:smallCaps w:val="0"/>
            <w:strike w:val="0"/>
            <w:dstrike w:val="0"/>
            <w:noProof w:val="0"/>
            <w:sz w:val="24"/>
            <w:szCs w:val="24"/>
            <w:lang w:val="en-US"/>
          </w:rPr>
          <w:t>https://onlinelibrary-wiley-com.ezproxy.uwtsd.ac.uk/doi/full/10.1111/jar.12138</w:t>
        </w:r>
      </w:hyperlink>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1 February 2023)</w:t>
      </w:r>
    </w:p>
    <w:p xmlns:wp14="http://schemas.microsoft.com/office/word/2010/wordml" w:rsidP="7C5D3359" w14:paraId="7702AB3C" wp14:textId="71330035">
      <w:pPr>
        <w:spacing w:before="0" w:after="16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Imray, P. and Orr, R. (2015) ‘Playing to learn or learning to play: Ideas on ensuring that the opportunity to play is continually accessible for learners with SLD/PMLD’ in </w:t>
      </w:r>
      <w:r w:rsidRPr="7C5D3359" w:rsidR="65DE48D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 Lacey</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(eds)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The Routledge Companion to Severe, Profound and Multiple Learning Difficulties</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Oxford: Routledge Companions, pp. 356-364.</w:t>
      </w:r>
    </w:p>
    <w:p xmlns:wp14="http://schemas.microsoft.com/office/word/2010/wordml" w:rsidP="7C5D3359" w14:paraId="6210F1D5" wp14:textId="028E2A8E">
      <w:pPr>
        <w:pStyle w:val="Normal"/>
        <w:spacing w:before="0" w:after="240" w:line="259" w:lineRule="auto"/>
        <w:jc w:val="left"/>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p>
    <w:p xmlns:wp14="http://schemas.microsoft.com/office/word/2010/wordml" w:rsidP="7C5D3359" w14:paraId="5F1F3AF0" wp14:textId="4C2347B5">
      <w:pPr>
        <w:pStyle w:val="Normal"/>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Kurt, S. (2021)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Education Library</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Available at:</w:t>
      </w:r>
    </w:p>
    <w:p xmlns:wp14="http://schemas.microsoft.com/office/word/2010/wordml" w:rsidP="7C5D3359" w14:paraId="1C549696" wp14:textId="1E8EF264">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hyperlink r:id="Rcbf3f62684cb445e">
        <w:r w:rsidRPr="7C5D3359" w:rsidR="4241588D">
          <w:rPr>
            <w:rStyle w:val="Hyperlink"/>
            <w:rFonts w:ascii="Segoe UI" w:hAnsi="Segoe UI" w:eastAsia="Segoe UI" w:cs="Segoe UI"/>
            <w:b w:val="0"/>
            <w:bCs w:val="0"/>
            <w:i w:val="0"/>
            <w:iCs w:val="0"/>
            <w:caps w:val="0"/>
            <w:smallCaps w:val="0"/>
            <w:strike w:val="0"/>
            <w:dstrike w:val="0"/>
            <w:noProof w:val="0"/>
            <w:sz w:val="24"/>
            <w:szCs w:val="24"/>
            <w:lang w:val="en-US"/>
          </w:rPr>
          <w:t>https://educationlibrary.org/maslows-hierarchy-of-needs-in-education/</w:t>
        </w:r>
      </w:hyperlink>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29 January 2023)</w:t>
      </w:r>
    </w:p>
    <w:p xmlns:wp14="http://schemas.microsoft.com/office/word/2010/wordml" w:rsidP="7C5D3359" w14:paraId="67727BE7" wp14:textId="6708864B">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Long, M. et al. (2011).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The Psychology of Education</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2</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vertAlign w:val="superscript"/>
          <w:lang w:val="en-US"/>
        </w:rPr>
        <w:t>nd</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edn. London: Routledge.</w:t>
      </w:r>
    </w:p>
    <w:p xmlns:wp14="http://schemas.microsoft.com/office/word/2010/wordml" w:rsidP="7C5D3359" w14:paraId="056D9A05" wp14:textId="1E5F5A4F">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McLachlan, H. and Elks, L. (2007).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Advice and activities to support children with severe and complex communication needs</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Cornwall: Elklan.</w:t>
      </w:r>
    </w:p>
    <w:p xmlns:wp14="http://schemas.microsoft.com/office/word/2010/wordml" w:rsidP="7C5D3359" w14:paraId="70A2E420" wp14:textId="3C524A0F">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Medline Plus (2022)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Cri-du-chat syndrome</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Available at:</w:t>
      </w:r>
    </w:p>
    <w:p xmlns:wp14="http://schemas.microsoft.com/office/word/2010/wordml" w:rsidP="7C5D3359" w14:paraId="41F83AE4" wp14:textId="72E1B373">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hyperlink r:id="Ra2ad421526bf4d94">
        <w:r w:rsidRPr="7C5D3359" w:rsidR="4241588D">
          <w:rPr>
            <w:rStyle w:val="Hyperlink"/>
            <w:rFonts w:ascii="Segoe UI" w:hAnsi="Segoe UI" w:eastAsia="Segoe UI" w:cs="Segoe UI"/>
            <w:b w:val="0"/>
            <w:bCs w:val="0"/>
            <w:i w:val="0"/>
            <w:iCs w:val="0"/>
            <w:caps w:val="0"/>
            <w:smallCaps w:val="0"/>
            <w:strike w:val="0"/>
            <w:dstrike w:val="0"/>
            <w:noProof w:val="0"/>
            <w:sz w:val="24"/>
            <w:szCs w:val="24"/>
            <w:lang w:val="en-US"/>
          </w:rPr>
          <w:t>https://medlineplus.gov/genetics/condition/cri-du-chat-syndrome</w:t>
        </w:r>
      </w:hyperlink>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29 January 2023)</w:t>
      </w:r>
    </w:p>
    <w:p xmlns:wp14="http://schemas.microsoft.com/office/word/2010/wordml" w:rsidP="7C5D3359" w14:paraId="46D96F8F" wp14:textId="0A86FAB1">
      <w:pPr>
        <w:spacing w:before="0" w:after="240" w:line="259" w:lineRule="auto"/>
        <w:jc w:val="left"/>
        <w:rPr>
          <w:rFonts w:ascii="Segoe UI" w:hAnsi="Segoe UI" w:eastAsia="Segoe UI" w:cs="Segoe UI"/>
          <w:b w:val="0"/>
          <w:bCs w:val="0"/>
          <w:i w:val="0"/>
          <w:iCs w:val="0"/>
          <w:caps w:val="0"/>
          <w:smallCaps w:val="0"/>
          <w:strike w:val="0"/>
          <w:dstrike w:val="0"/>
          <w:noProof w:val="0"/>
          <w:color w:val="auto"/>
          <w:sz w:val="24"/>
          <w:szCs w:val="24"/>
          <w:u w:val="none"/>
          <w:lang w:val="en-US"/>
        </w:rPr>
      </w:pPr>
      <w:r w:rsidRPr="7C5D3359" w:rsidR="4241588D">
        <w:rPr>
          <w:rFonts w:ascii="Segoe UI" w:hAnsi="Segoe UI" w:eastAsia="Segoe UI" w:cs="Segoe UI"/>
          <w:b w:val="0"/>
          <w:bCs w:val="0"/>
          <w:i w:val="0"/>
          <w:iCs w:val="0"/>
          <w:caps w:val="0"/>
          <w:smallCaps w:val="0"/>
          <w:strike w:val="0"/>
          <w:dstrike w:val="0"/>
          <w:noProof w:val="0"/>
          <w:color w:val="auto"/>
          <w:sz w:val="24"/>
          <w:szCs w:val="24"/>
          <w:u w:val="none"/>
          <w:lang w:val="en-US"/>
        </w:rPr>
        <w:t xml:space="preserve">MOVE </w:t>
      </w:r>
      <w:r w:rsidRPr="7C5D3359" w:rsidR="1B7258C3">
        <w:rPr>
          <w:rFonts w:ascii="Segoe UI" w:hAnsi="Segoe UI" w:eastAsia="Segoe UI" w:cs="Segoe UI"/>
          <w:b w:val="0"/>
          <w:bCs w:val="0"/>
          <w:i w:val="0"/>
          <w:iCs w:val="0"/>
          <w:caps w:val="0"/>
          <w:smallCaps w:val="0"/>
          <w:strike w:val="0"/>
          <w:dstrike w:val="0"/>
          <w:noProof w:val="0"/>
          <w:color w:val="auto"/>
          <w:sz w:val="24"/>
          <w:szCs w:val="24"/>
          <w:u w:val="none"/>
          <w:lang w:val="en-US"/>
        </w:rPr>
        <w:t>(2023). Available at:</w:t>
      </w:r>
    </w:p>
    <w:p xmlns:wp14="http://schemas.microsoft.com/office/word/2010/wordml" w:rsidP="7C5D3359" w14:paraId="04D18B22" wp14:textId="12E250D6">
      <w:pPr>
        <w:pStyle w:val="Normal"/>
        <w:spacing w:before="0" w:after="240" w:line="259" w:lineRule="auto"/>
        <w:jc w:val="left"/>
        <w:rPr>
          <w:rFonts w:ascii="Segoe UI" w:hAnsi="Segoe UI" w:eastAsia="Segoe UI" w:cs="Segoe UI"/>
          <w:b w:val="0"/>
          <w:bCs w:val="0"/>
          <w:i w:val="0"/>
          <w:iCs w:val="0"/>
          <w:caps w:val="0"/>
          <w:smallCaps w:val="0"/>
          <w:strike w:val="0"/>
          <w:dstrike w:val="0"/>
          <w:noProof w:val="0"/>
          <w:color w:val="auto"/>
          <w:sz w:val="24"/>
          <w:szCs w:val="24"/>
          <w:u w:val="none"/>
          <w:lang w:val="en-US"/>
        </w:rPr>
      </w:pPr>
      <w:hyperlink>
        <w:r w:rsidRPr="7C5D3359" w:rsidR="1B7258C3">
          <w:rPr>
            <w:rStyle w:val="Hyperlink"/>
            <w:rFonts w:ascii="Segoe UI" w:hAnsi="Segoe UI" w:eastAsia="Segoe UI" w:cs="Segoe UI"/>
            <w:b w:val="0"/>
            <w:bCs w:val="0"/>
            <w:i w:val="0"/>
            <w:iCs w:val="0"/>
            <w:caps w:val="0"/>
            <w:smallCaps w:val="0"/>
            <w:strike w:val="0"/>
            <w:dstrike w:val="0"/>
            <w:noProof w:val="0"/>
            <w:color w:val="auto"/>
            <w:sz w:val="24"/>
            <w:szCs w:val="24"/>
            <w:lang w:val="en-US"/>
          </w:rPr>
          <w:t>https://.moveeurope.org.uk</w:t>
        </w:r>
      </w:hyperlink>
      <w:r w:rsidRPr="7C5D3359" w:rsidR="1B7258C3">
        <w:rPr>
          <w:rFonts w:ascii="Segoe UI" w:hAnsi="Segoe UI" w:eastAsia="Segoe UI" w:cs="Segoe UI"/>
          <w:b w:val="0"/>
          <w:bCs w:val="0"/>
          <w:i w:val="0"/>
          <w:iCs w:val="0"/>
          <w:caps w:val="0"/>
          <w:smallCaps w:val="0"/>
          <w:strike w:val="0"/>
          <w:dstrike w:val="0"/>
          <w:noProof w:val="0"/>
          <w:color w:val="auto"/>
          <w:sz w:val="24"/>
          <w:szCs w:val="24"/>
          <w:u w:val="none"/>
          <w:lang w:val="en-US"/>
        </w:rPr>
        <w:t xml:space="preserve"> (Accessed: 28 January 2023)</w:t>
      </w:r>
    </w:p>
    <w:p xmlns:wp14="http://schemas.microsoft.com/office/word/2010/wordml" w:rsidP="39FC0B97" w14:paraId="226D226E" wp14:textId="10D378E1">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National Education Union (2019)</w:t>
      </w:r>
      <w:r w:rsidRPr="39FC0B97" w:rsidR="5E6C121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39FC0B97" w:rsidR="61933DF5">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School summer break</w:t>
      </w:r>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Available at:</w:t>
      </w:r>
    </w:p>
    <w:p xmlns:wp14="http://schemas.microsoft.com/office/word/2010/wordml" w:rsidP="7C5D3359" w14:paraId="7B466A5C" wp14:textId="02ADFA1A">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hyperlink r:id="Raabdcbfb4f714b04">
        <w:r w:rsidRPr="7C5D3359" w:rsidR="4241588D">
          <w:rPr>
            <w:rStyle w:val="Hyperlink"/>
            <w:rFonts w:ascii="Segoe UI" w:hAnsi="Segoe UI" w:eastAsia="Segoe UI" w:cs="Segoe UI"/>
            <w:b w:val="0"/>
            <w:bCs w:val="0"/>
            <w:i w:val="0"/>
            <w:iCs w:val="0"/>
            <w:caps w:val="0"/>
            <w:smallCaps w:val="0"/>
            <w:strike w:val="0"/>
            <w:dstrike w:val="0"/>
            <w:noProof w:val="0"/>
            <w:sz w:val="24"/>
            <w:szCs w:val="24"/>
            <w:lang w:val="en-US"/>
          </w:rPr>
          <w:t>https://neu.org.uk/policy/school-summer-break</w:t>
        </w:r>
      </w:hyperlink>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28 January 2023)</w:t>
      </w:r>
    </w:p>
    <w:p xmlns:wp14="http://schemas.microsoft.com/office/word/2010/wordml" w:rsidP="7C5D3359" w14:paraId="20C2C825" wp14:textId="0FD28D72">
      <w:pPr>
        <w:pStyle w:val="Normal"/>
        <w:spacing w:before="0" w:after="240" w:line="259" w:lineRule="auto"/>
        <w:jc w:val="left"/>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r w:rsidRPr="7C5D3359" w:rsidR="0C13D619">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National Health Service (2023). </w:t>
      </w:r>
      <w:r w:rsidRPr="7C5D3359" w:rsidR="0C13D619">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Sensory Processing</w:t>
      </w:r>
      <w:r w:rsidRPr="7C5D3359" w:rsidR="0C13D619">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Available at:</w:t>
      </w:r>
    </w:p>
    <w:p xmlns:wp14="http://schemas.microsoft.com/office/word/2010/wordml" w:rsidP="7C5D3359" w14:paraId="34F5DD92" wp14:textId="37BF95DA">
      <w:pPr>
        <w:pStyle w:val="Normal"/>
        <w:spacing w:before="0" w:after="240" w:line="259" w:lineRule="auto"/>
        <w:jc w:val="left"/>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hyperlink r:id="R29ddc53bdc7c48e6">
        <w:r w:rsidRPr="7C5D3359" w:rsidR="0C13D619">
          <w:rPr>
            <w:rStyle w:val="Hyperlink"/>
            <w:rFonts w:ascii="Segoe UI" w:hAnsi="Segoe UI" w:eastAsia="Segoe UI" w:cs="Segoe UI"/>
            <w:b w:val="0"/>
            <w:bCs w:val="0"/>
            <w:i w:val="0"/>
            <w:iCs w:val="0"/>
            <w:caps w:val="0"/>
            <w:smallCaps w:val="0"/>
            <w:strike w:val="0"/>
            <w:dstrike w:val="0"/>
            <w:noProof w:val="0"/>
            <w:sz w:val="24"/>
            <w:szCs w:val="24"/>
            <w:lang w:val="en-US"/>
          </w:rPr>
          <w:t>https://www.royalfree.nhs.uk/services/sensory-integration-therapy/</w:t>
        </w:r>
      </w:hyperlink>
      <w:r w:rsidRPr="7C5D3359" w:rsidR="0C13D619">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28 January 2023)</w:t>
      </w:r>
    </w:p>
    <w:p xmlns:wp14="http://schemas.microsoft.com/office/word/2010/wordml" w:rsidP="7C5D3359" w14:paraId="44CD1FD8" wp14:textId="709DB87B">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National Human Genome Research Institute (2017)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About Cri du Chat Syndrome</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f5451a7355ef4cc7">
        <w:r w:rsidRPr="7C5D3359" w:rsidR="4241588D">
          <w:rPr>
            <w:rStyle w:val="Hyperlink"/>
            <w:rFonts w:ascii="Segoe UI" w:hAnsi="Segoe UI" w:eastAsia="Segoe UI" w:cs="Segoe UI"/>
            <w:b w:val="0"/>
            <w:bCs w:val="0"/>
            <w:i w:val="0"/>
            <w:iCs w:val="0"/>
            <w:caps w:val="0"/>
            <w:smallCaps w:val="0"/>
            <w:strike w:val="0"/>
            <w:dstrike w:val="0"/>
            <w:noProof w:val="0"/>
            <w:sz w:val="24"/>
            <w:szCs w:val="24"/>
            <w:lang w:val="en-US"/>
          </w:rPr>
          <w:t>https://www.genome.gov/Genetic-Disorders/Cri-du-Chat</w:t>
        </w:r>
      </w:hyperlink>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29 January 2023)</w:t>
      </w:r>
    </w:p>
    <w:p xmlns:wp14="http://schemas.microsoft.com/office/word/2010/wordml" w:rsidP="7C5D3359" w14:paraId="1BB8ABF9" wp14:textId="36DD3455">
      <w:pPr>
        <w:pStyle w:val="Normal"/>
        <w:spacing w:before="0" w:after="240" w:line="259" w:lineRule="auto"/>
        <w:jc w:val="left"/>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proofErr w:type="spellStart"/>
      <w:r w:rsidRPr="7C5D3359" w:rsidR="10304ED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Nind</w:t>
      </w:r>
      <w:proofErr w:type="spellEnd"/>
      <w:r w:rsidRPr="7C5D3359" w:rsidR="10304ED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M. (2012) ‘Intensive Interaction, emotional development and emotional well-being</w:t>
      </w:r>
      <w:r w:rsidRPr="7C5D3359" w:rsidR="27E4ABE4">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in </w:t>
      </w:r>
      <w:r w:rsidRPr="7C5D3359" w:rsidR="151C0181">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D. Hewett (ed.) </w:t>
      </w:r>
      <w:r w:rsidRPr="7C5D3359" w:rsidR="27E4ABE4">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Intensive Interaction: Theoretical Perspectives</w:t>
      </w:r>
      <w:r w:rsidRPr="7C5D3359" w:rsidR="27E4ABE4">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7C5D3359" w:rsidR="7B63E710">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London: SAGE, pp. 22-38. </w:t>
      </w:r>
    </w:p>
    <w:p xmlns:wp14="http://schemas.microsoft.com/office/word/2010/wordml" w:rsidP="7C5D3359" w14:paraId="3E275278" wp14:textId="3D9FF3E4">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Pollard, A. (2014)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Readings for reflective teaching in schools</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2</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vertAlign w:val="superscript"/>
          <w:lang w:val="en-US"/>
        </w:rPr>
        <w:t>nd</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edn. London: Bloomsbury.</w:t>
      </w:r>
    </w:p>
    <w:p xmlns:wp14="http://schemas.microsoft.com/office/word/2010/wordml" w:rsidP="7C5D3359" w14:paraId="30D7FF63" wp14:textId="7DB8D6A1">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Pyramid Education Consultants (2023)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What is PECS?</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Available at:</w:t>
      </w:r>
    </w:p>
    <w:p xmlns:wp14="http://schemas.microsoft.com/office/word/2010/wordml" w:rsidP="7C5D3359" w14:paraId="376F9E9D" wp14:textId="78D731EC">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hyperlink r:id="R23cc390bfa364504">
        <w:r w:rsidRPr="7C5D3359" w:rsidR="4241588D">
          <w:rPr>
            <w:rStyle w:val="Hyperlink"/>
            <w:rFonts w:ascii="Segoe UI" w:hAnsi="Segoe UI" w:eastAsia="Segoe UI" w:cs="Segoe UI"/>
            <w:b w:val="0"/>
            <w:bCs w:val="0"/>
            <w:i w:val="0"/>
            <w:iCs w:val="0"/>
            <w:caps w:val="0"/>
            <w:smallCaps w:val="0"/>
            <w:strike w:val="0"/>
            <w:dstrike w:val="0"/>
            <w:noProof w:val="0"/>
            <w:sz w:val="24"/>
            <w:szCs w:val="24"/>
            <w:lang w:val="en-US"/>
          </w:rPr>
          <w:t>https://pecs-unitedkingdom.com/pecs/</w:t>
        </w:r>
      </w:hyperlink>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28 January 2023)</w:t>
      </w:r>
    </w:p>
    <w:p xmlns:wp14="http://schemas.microsoft.com/office/word/2010/wordml" w:rsidP="7C5D3359" w14:paraId="2D366AB3" wp14:textId="199C395D">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Sheridan, D., Harding, J. and Meldon-Smith, L. (1999).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Play in Early Childhood: From Birth to Six Years</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2</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vertAlign w:val="superscript"/>
          <w:lang w:val="en-US"/>
        </w:rPr>
        <w:t>nd</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edn. London: Routledge. </w:t>
      </w:r>
    </w:p>
    <w:p xmlns:wp14="http://schemas.microsoft.com/office/word/2010/wordml" w:rsidP="7C5D3359" w14:paraId="4496C69B" wp14:textId="22610F17">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Stewart, C. and Walker-Gleaves, C. (2020) ‘A narrative exploration of how curricula for children with profound and multiple learning difficulties shape and are shaped by the practices of their teachers’,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British Journal of Special Education</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47(3), pp.350-375. Available at:</w:t>
      </w:r>
    </w:p>
    <w:p xmlns:wp14="http://schemas.microsoft.com/office/word/2010/wordml" w:rsidP="7C5D3359" w14:paraId="0DEEE96D" wp14:textId="17BDB981">
      <w:pPr>
        <w:spacing w:before="0" w:after="16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hyperlink r:id="Rbaff208b65294fa8">
        <w:r w:rsidRPr="39FC0B97" w:rsidR="61933DF5">
          <w:rPr>
            <w:rStyle w:val="Hyperlink"/>
            <w:rFonts w:ascii="Segoe UI" w:hAnsi="Segoe UI" w:eastAsia="Segoe UI" w:cs="Segoe UI"/>
            <w:b w:val="0"/>
            <w:bCs w:val="0"/>
            <w:i w:val="0"/>
            <w:iCs w:val="0"/>
            <w:caps w:val="0"/>
            <w:smallCaps w:val="0"/>
            <w:strike w:val="0"/>
            <w:dstrike w:val="0"/>
            <w:noProof w:val="0"/>
            <w:sz w:val="24"/>
            <w:szCs w:val="24"/>
            <w:lang w:val="en-US"/>
          </w:rPr>
          <w:t>https://web-p-ebscohost-com.ezproxy.uwtsd.ac.uk/ehost/pdfviewer/pdfviewer?vid=0&amp;sid=cb07c63a-572e-4726-8a88-a96f81cdddfe%40redis</w:t>
        </w:r>
      </w:hyperlink>
      <w:r w:rsidRPr="39FC0B97" w:rsidR="61933D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(Accessed: 15 December 22)</w:t>
      </w:r>
    </w:p>
    <w:p xmlns:wp14="http://schemas.microsoft.com/office/word/2010/wordml" w:rsidP="7C5D3359" w14:paraId="130A31B4" wp14:textId="028932C4">
      <w:pPr>
        <w:spacing w:before="0" w:after="16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Watson, D. and Corke, M. (2015) ‘Supporting playfulness in learners with SLD/PMLD: Going beyond the ordinary’ in </w:t>
      </w:r>
      <w:r w:rsidRPr="7C5D3359" w:rsidR="5B423B31">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P. Lacey</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et al</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(eds) </w:t>
      </w:r>
      <w:r w:rsidRPr="7C5D3359" w:rsidR="4241588D">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The Routledge Companion to Severe, Profound and Multiple Learning Difficulties</w:t>
      </w:r>
      <w:r w:rsidRPr="7C5D3359" w:rsidR="4241588D">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Oxford: Routledge Companions, pp. 365-374.</w:t>
      </w:r>
    </w:p>
    <w:p xmlns:wp14="http://schemas.microsoft.com/office/word/2010/wordml" w:rsidP="39FC0B97" w14:paraId="555025CE" wp14:textId="4E7D2624">
      <w:pPr>
        <w:pStyle w:val="Normal"/>
        <w:spacing w:before="0" w:after="160" w:line="259" w:lineRule="auto"/>
        <w:jc w:val="left"/>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pPr>
      <w:r w:rsidRPr="39FC0B97" w:rsidR="67E50C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Welsh </w:t>
      </w:r>
      <w:r w:rsidRPr="39FC0B97" w:rsidR="24790F38">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Assembly </w:t>
      </w:r>
      <w:r w:rsidRPr="39FC0B97" w:rsidR="67E50CF5">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Government</w:t>
      </w:r>
      <w:r w:rsidRPr="39FC0B97" w:rsidR="726BE887">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xml:space="preserve"> (2022) </w:t>
      </w:r>
      <w:r w:rsidRPr="39FC0B97" w:rsidR="726BE887">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 xml:space="preserve">Implementing the Additional Learning Needs and Education Tribunal (Wales) </w:t>
      </w:r>
      <w:r w:rsidRPr="39FC0B97" w:rsidR="079FBE36">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A</w:t>
      </w:r>
      <w:r w:rsidRPr="39FC0B97" w:rsidR="726BE887">
        <w:rPr>
          <w:rFonts w:ascii="Segoe UI" w:hAnsi="Segoe UI" w:eastAsia="Segoe UI" w:cs="Segoe UI"/>
          <w:b w:val="0"/>
          <w:bCs w:val="0"/>
          <w:i w:val="1"/>
          <w:iCs w:val="1"/>
          <w:caps w:val="0"/>
          <w:smallCaps w:val="0"/>
          <w:strike w:val="0"/>
          <w:dstrike w:val="0"/>
          <w:noProof w:val="0"/>
          <w:color w:val="000000" w:themeColor="text1" w:themeTint="FF" w:themeShade="FF"/>
          <w:sz w:val="24"/>
          <w:szCs w:val="24"/>
          <w:u w:val="none"/>
          <w:lang w:val="en-US"/>
        </w:rPr>
        <w:t>ct 2018: practitioner guide</w:t>
      </w:r>
      <w:r w:rsidRPr="39FC0B97" w:rsidR="68AC8F62">
        <w:rPr>
          <w:rFonts w:ascii="Segoe UI" w:hAnsi="Segoe UI" w:eastAsia="Segoe UI" w:cs="Segoe UI"/>
          <w:b w:val="0"/>
          <w:bCs w:val="0"/>
          <w:i w:val="0"/>
          <w:iCs w:val="0"/>
          <w:caps w:val="0"/>
          <w:smallCaps w:val="0"/>
          <w:strike w:val="0"/>
          <w:dstrike w:val="0"/>
          <w:noProof w:val="0"/>
          <w:color w:val="000000" w:themeColor="text1" w:themeTint="FF" w:themeShade="FF"/>
          <w:sz w:val="24"/>
          <w:szCs w:val="24"/>
          <w:u w:val="none"/>
          <w:lang w:val="en-US"/>
        </w:rPr>
        <w:t>. Available at:</w:t>
      </w:r>
    </w:p>
    <w:p xmlns:wp14="http://schemas.microsoft.com/office/word/2010/wordml" w:rsidP="39FC0B97" w14:paraId="77247EBF" wp14:textId="21514324">
      <w:pPr>
        <w:pStyle w:val="Normal"/>
        <w:spacing w:before="0" w:after="160" w:line="259" w:lineRule="auto"/>
        <w:jc w:val="left"/>
        <w:rPr>
          <w:rFonts w:ascii="Source Sans Pro" w:hAnsi="Source Sans Pro" w:eastAsia="Source Sans Pro" w:cs="Source Sans Pro"/>
          <w:b w:val="0"/>
          <w:bCs w:val="0"/>
          <w:i w:val="0"/>
          <w:iCs w:val="0"/>
          <w:caps w:val="0"/>
          <w:smallCaps w:val="0"/>
          <w:strike w:val="0"/>
          <w:dstrike w:val="0"/>
          <w:noProof w:val="0"/>
          <w:sz w:val="24"/>
          <w:szCs w:val="24"/>
          <w:lang w:val="en-US"/>
        </w:rPr>
      </w:pPr>
      <w:hyperlink r:id="R326dfaa7d1f34336">
        <w:r w:rsidRPr="39FC0B97" w:rsidR="68AC8F62">
          <w:rPr>
            <w:rStyle w:val="Hyperlink"/>
            <w:rFonts w:ascii="Source Sans Pro" w:hAnsi="Source Sans Pro" w:eastAsia="Source Sans Pro" w:cs="Source Sans Pro"/>
            <w:b w:val="0"/>
            <w:bCs w:val="0"/>
            <w:i w:val="0"/>
            <w:iCs w:val="0"/>
            <w:caps w:val="0"/>
            <w:smallCaps w:val="0"/>
            <w:strike w:val="0"/>
            <w:dstrike w:val="0"/>
            <w:noProof w:val="0"/>
            <w:sz w:val="24"/>
            <w:szCs w:val="24"/>
            <w:lang w:val="en-US"/>
          </w:rPr>
          <w:t>https://www.gov.wales/implementing-additional-learning-needs-and-education-tribunal-wales-act-2018-practitioner-guide</w:t>
        </w:r>
      </w:hyperlink>
      <w:r w:rsidRPr="39FC0B97" w:rsidR="68AC8F62">
        <w:rPr>
          <w:rFonts w:ascii="Source Sans Pro" w:hAnsi="Source Sans Pro" w:eastAsia="Source Sans Pro" w:cs="Source Sans Pro"/>
          <w:b w:val="0"/>
          <w:bCs w:val="0"/>
          <w:i w:val="0"/>
          <w:iCs w:val="0"/>
          <w:caps w:val="0"/>
          <w:smallCaps w:val="0"/>
          <w:strike w:val="0"/>
          <w:dstrike w:val="0"/>
          <w:noProof w:val="0"/>
          <w:sz w:val="24"/>
          <w:szCs w:val="24"/>
          <w:lang w:val="en-US"/>
        </w:rPr>
        <w:t xml:space="preserve"> (Accessed: 15 December 2022)</w:t>
      </w:r>
    </w:p>
    <w:p w:rsidR="56C53354" w:rsidP="39FC0B97" w:rsidRDefault="56C53354" w14:paraId="73373EBE" w14:textId="4D7EA6FC">
      <w:pPr>
        <w:pStyle w:val="Normal"/>
        <w:spacing w:before="0" w:after="160" w:line="259" w:lineRule="auto"/>
        <w:jc w:val="left"/>
        <w:rPr>
          <w:rFonts w:ascii="Source Sans Pro" w:hAnsi="Source Sans Pro" w:eastAsia="Source Sans Pro" w:cs="Source Sans Pro"/>
          <w:b w:val="0"/>
          <w:bCs w:val="0"/>
          <w:i w:val="0"/>
          <w:iCs w:val="0"/>
          <w:caps w:val="0"/>
          <w:smallCaps w:val="0"/>
          <w:strike w:val="0"/>
          <w:dstrike w:val="0"/>
          <w:noProof w:val="0"/>
          <w:sz w:val="24"/>
          <w:szCs w:val="24"/>
          <w:lang w:val="en-US"/>
        </w:rPr>
      </w:pPr>
      <w:r w:rsidRPr="39FC0B97" w:rsidR="56C53354">
        <w:rPr>
          <w:rFonts w:ascii="Source Sans Pro" w:hAnsi="Source Sans Pro" w:eastAsia="Source Sans Pro" w:cs="Source Sans Pro"/>
          <w:b w:val="0"/>
          <w:bCs w:val="0"/>
          <w:i w:val="0"/>
          <w:iCs w:val="0"/>
          <w:caps w:val="0"/>
          <w:smallCaps w:val="0"/>
          <w:strike w:val="0"/>
          <w:dstrike w:val="0"/>
          <w:noProof w:val="0"/>
          <w:sz w:val="24"/>
          <w:szCs w:val="24"/>
          <w:lang w:val="en-US"/>
        </w:rPr>
        <w:t xml:space="preserve">Welsh </w:t>
      </w:r>
      <w:r w:rsidRPr="39FC0B97" w:rsidR="7E6B0D16">
        <w:rPr>
          <w:rFonts w:ascii="Source Sans Pro" w:hAnsi="Source Sans Pro" w:eastAsia="Source Sans Pro" w:cs="Source Sans Pro"/>
          <w:b w:val="0"/>
          <w:bCs w:val="0"/>
          <w:i w:val="0"/>
          <w:iCs w:val="0"/>
          <w:caps w:val="0"/>
          <w:smallCaps w:val="0"/>
          <w:strike w:val="0"/>
          <w:dstrike w:val="0"/>
          <w:noProof w:val="0"/>
          <w:sz w:val="24"/>
          <w:szCs w:val="24"/>
          <w:lang w:val="en-US"/>
        </w:rPr>
        <w:t xml:space="preserve">Assembly </w:t>
      </w:r>
      <w:r w:rsidRPr="39FC0B97" w:rsidR="56C53354">
        <w:rPr>
          <w:rFonts w:ascii="Source Sans Pro" w:hAnsi="Source Sans Pro" w:eastAsia="Source Sans Pro" w:cs="Source Sans Pro"/>
          <w:b w:val="0"/>
          <w:bCs w:val="0"/>
          <w:i w:val="0"/>
          <w:iCs w:val="0"/>
          <w:caps w:val="0"/>
          <w:smallCaps w:val="0"/>
          <w:strike w:val="0"/>
          <w:dstrike w:val="0"/>
          <w:noProof w:val="0"/>
          <w:sz w:val="24"/>
          <w:szCs w:val="24"/>
          <w:lang w:val="en-US"/>
        </w:rPr>
        <w:t>Government (202</w:t>
      </w:r>
      <w:r w:rsidRPr="39FC0B97" w:rsidR="50FD5A55">
        <w:rPr>
          <w:rFonts w:ascii="Source Sans Pro" w:hAnsi="Source Sans Pro" w:eastAsia="Source Sans Pro" w:cs="Source Sans Pro"/>
          <w:b w:val="0"/>
          <w:bCs w:val="0"/>
          <w:i w:val="0"/>
          <w:iCs w:val="0"/>
          <w:caps w:val="0"/>
          <w:smallCaps w:val="0"/>
          <w:strike w:val="0"/>
          <w:dstrike w:val="0"/>
          <w:noProof w:val="0"/>
          <w:sz w:val="24"/>
          <w:szCs w:val="24"/>
          <w:lang w:val="en-US"/>
        </w:rPr>
        <w:t>1</w:t>
      </w:r>
      <w:r w:rsidRPr="39FC0B97" w:rsidR="56C53354">
        <w:rPr>
          <w:rFonts w:ascii="Source Sans Pro" w:hAnsi="Source Sans Pro" w:eastAsia="Source Sans Pro" w:cs="Source Sans Pro"/>
          <w:b w:val="0"/>
          <w:bCs w:val="0"/>
          <w:i w:val="0"/>
          <w:iCs w:val="0"/>
          <w:caps w:val="0"/>
          <w:smallCaps w:val="0"/>
          <w:strike w:val="0"/>
          <w:dstrike w:val="0"/>
          <w:noProof w:val="0"/>
          <w:sz w:val="24"/>
          <w:szCs w:val="24"/>
          <w:lang w:val="en-US"/>
        </w:rPr>
        <w:t xml:space="preserve">) </w:t>
      </w:r>
      <w:r w:rsidRPr="39FC0B97" w:rsidR="0ABA143F">
        <w:rPr>
          <w:rFonts w:ascii="Source Sans Pro" w:hAnsi="Source Sans Pro" w:eastAsia="Source Sans Pro" w:cs="Source Sans Pro"/>
          <w:b w:val="0"/>
          <w:bCs w:val="0"/>
          <w:i w:val="1"/>
          <w:iCs w:val="1"/>
          <w:caps w:val="0"/>
          <w:smallCaps w:val="0"/>
          <w:strike w:val="0"/>
          <w:dstrike w:val="0"/>
          <w:noProof w:val="0"/>
          <w:sz w:val="24"/>
          <w:szCs w:val="24"/>
          <w:lang w:val="en-US"/>
        </w:rPr>
        <w:t>The Additional Learning Needs Code</w:t>
      </w:r>
      <w:r w:rsidRPr="39FC0B97" w:rsidR="56C53354">
        <w:rPr>
          <w:rFonts w:ascii="Source Sans Pro" w:hAnsi="Source Sans Pro" w:eastAsia="Source Sans Pro" w:cs="Source Sans Pro"/>
          <w:b w:val="0"/>
          <w:bCs w:val="0"/>
          <w:i w:val="1"/>
          <w:iCs w:val="1"/>
          <w:caps w:val="0"/>
          <w:smallCaps w:val="0"/>
          <w:strike w:val="0"/>
          <w:dstrike w:val="0"/>
          <w:noProof w:val="0"/>
          <w:sz w:val="24"/>
          <w:szCs w:val="24"/>
          <w:lang w:val="en-US"/>
        </w:rPr>
        <w:t xml:space="preserve"> for Wales 202</w:t>
      </w:r>
      <w:r w:rsidRPr="39FC0B97" w:rsidR="22C95B96">
        <w:rPr>
          <w:rFonts w:ascii="Source Sans Pro" w:hAnsi="Source Sans Pro" w:eastAsia="Source Sans Pro" w:cs="Source Sans Pro"/>
          <w:b w:val="0"/>
          <w:bCs w:val="0"/>
          <w:i w:val="1"/>
          <w:iCs w:val="1"/>
          <w:caps w:val="0"/>
          <w:smallCaps w:val="0"/>
          <w:strike w:val="0"/>
          <w:dstrike w:val="0"/>
          <w:noProof w:val="0"/>
          <w:sz w:val="24"/>
          <w:szCs w:val="24"/>
          <w:lang w:val="en-US"/>
        </w:rPr>
        <w:t>1</w:t>
      </w:r>
      <w:r w:rsidRPr="39FC0B97" w:rsidR="05D25E05">
        <w:rPr>
          <w:rFonts w:ascii="Source Sans Pro" w:hAnsi="Source Sans Pro" w:eastAsia="Source Sans Pro" w:cs="Source Sans Pro"/>
          <w:b w:val="0"/>
          <w:bCs w:val="0"/>
          <w:i w:val="0"/>
          <w:iCs w:val="0"/>
          <w:caps w:val="0"/>
          <w:smallCaps w:val="0"/>
          <w:strike w:val="0"/>
          <w:dstrike w:val="0"/>
          <w:noProof w:val="0"/>
          <w:sz w:val="24"/>
          <w:szCs w:val="24"/>
          <w:lang w:val="en-US"/>
        </w:rPr>
        <w:t>. Available at:</w:t>
      </w:r>
    </w:p>
    <w:p w:rsidR="0CEAB203" w:rsidP="39FC0B97" w:rsidRDefault="0CEAB203" w14:paraId="53D13F0A" w14:textId="7BDC1138">
      <w:pPr>
        <w:pStyle w:val="Normal"/>
        <w:spacing w:before="0" w:after="160" w:line="259" w:lineRule="auto"/>
        <w:jc w:val="left"/>
        <w:rPr>
          <w:rFonts w:ascii="Source Sans Pro" w:hAnsi="Source Sans Pro" w:eastAsia="Source Sans Pro" w:cs="Source Sans Pro"/>
          <w:b w:val="0"/>
          <w:bCs w:val="0"/>
          <w:i w:val="0"/>
          <w:iCs w:val="0"/>
          <w:caps w:val="0"/>
          <w:smallCaps w:val="0"/>
          <w:strike w:val="0"/>
          <w:dstrike w:val="0"/>
          <w:noProof w:val="0"/>
          <w:sz w:val="24"/>
          <w:szCs w:val="24"/>
          <w:lang w:val="en-US"/>
        </w:rPr>
      </w:pPr>
      <w:r w:rsidRPr="39FC0B97" w:rsidR="0CEAB203">
        <w:rPr>
          <w:rFonts w:ascii="Source Sans Pro" w:hAnsi="Source Sans Pro" w:eastAsia="Source Sans Pro" w:cs="Source Sans Pro"/>
          <w:b w:val="0"/>
          <w:bCs w:val="0"/>
          <w:i w:val="0"/>
          <w:iCs w:val="0"/>
          <w:caps w:val="0"/>
          <w:smallCaps w:val="0"/>
          <w:strike w:val="0"/>
          <w:dstrike w:val="0"/>
          <w:noProof w:val="0"/>
          <w:sz w:val="24"/>
          <w:szCs w:val="24"/>
          <w:lang w:val="en-US"/>
        </w:rPr>
        <w:t xml:space="preserve">https://www.gov.wales/sites/default/files/publications/2022-06/220622-the-additional-learning-needs-code-for-wales-2021.pdf </w:t>
      </w:r>
      <w:r w:rsidRPr="39FC0B97" w:rsidR="05D25E05">
        <w:rPr>
          <w:rFonts w:ascii="Source Sans Pro" w:hAnsi="Source Sans Pro" w:eastAsia="Source Sans Pro" w:cs="Source Sans Pro"/>
          <w:b w:val="0"/>
          <w:bCs w:val="0"/>
          <w:i w:val="0"/>
          <w:iCs w:val="0"/>
          <w:caps w:val="0"/>
          <w:smallCaps w:val="0"/>
          <w:strike w:val="0"/>
          <w:dstrike w:val="0"/>
          <w:noProof w:val="0"/>
          <w:sz w:val="24"/>
          <w:szCs w:val="24"/>
          <w:lang w:val="en-US"/>
        </w:rPr>
        <w:t>(Accessed: 19 February 2022)</w:t>
      </w:r>
    </w:p>
    <w:p xmlns:wp14="http://schemas.microsoft.com/office/word/2010/wordml" w:rsidP="7C5D3359" w14:paraId="32B5BBC4" wp14:textId="17CFD2C7">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14FB0365" wp14:textId="66156505">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5013CF77" wp14:textId="4EABE82D">
      <w:pPr>
        <w:spacing w:before="0" w:after="24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p>
    <w:p xmlns:wp14="http://schemas.microsoft.com/office/word/2010/wordml" w:rsidP="7C5D3359" w14:paraId="2C078E63" wp14:textId="3EFCEC28">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7">
    <w:nsid w:val="aab1a8"/>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d2e40d6"/>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7af5024"/>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08e9e0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5bbe8eb"/>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b72d2f7"/>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d48a91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23E9FB"/>
    <w:rsid w:val="007D41A4"/>
    <w:rsid w:val="009CA1E9"/>
    <w:rsid w:val="00AF2B0B"/>
    <w:rsid w:val="016F64B7"/>
    <w:rsid w:val="0171C468"/>
    <w:rsid w:val="01C5171B"/>
    <w:rsid w:val="0238724A"/>
    <w:rsid w:val="02B9E0C5"/>
    <w:rsid w:val="034E0D7B"/>
    <w:rsid w:val="03D9CA3E"/>
    <w:rsid w:val="04B93268"/>
    <w:rsid w:val="04E9DDDC"/>
    <w:rsid w:val="053C8D75"/>
    <w:rsid w:val="05440427"/>
    <w:rsid w:val="055B8D05"/>
    <w:rsid w:val="056F93B9"/>
    <w:rsid w:val="05754594"/>
    <w:rsid w:val="05A91B69"/>
    <w:rsid w:val="05D25E05"/>
    <w:rsid w:val="05F18187"/>
    <w:rsid w:val="0698883E"/>
    <w:rsid w:val="06FA3B18"/>
    <w:rsid w:val="071ACBC0"/>
    <w:rsid w:val="07286870"/>
    <w:rsid w:val="079FBE36"/>
    <w:rsid w:val="07D67E53"/>
    <w:rsid w:val="07DE4284"/>
    <w:rsid w:val="080901C4"/>
    <w:rsid w:val="0841FC0E"/>
    <w:rsid w:val="087B15CD"/>
    <w:rsid w:val="089A89C9"/>
    <w:rsid w:val="089A89C9"/>
    <w:rsid w:val="08E71144"/>
    <w:rsid w:val="0906634D"/>
    <w:rsid w:val="090DC445"/>
    <w:rsid w:val="0929511B"/>
    <w:rsid w:val="0929A882"/>
    <w:rsid w:val="0942AF4D"/>
    <w:rsid w:val="094DC8FE"/>
    <w:rsid w:val="0A365A2A"/>
    <w:rsid w:val="0A7D2363"/>
    <w:rsid w:val="0ABA143F"/>
    <w:rsid w:val="0AC578E3"/>
    <w:rsid w:val="0B45B876"/>
    <w:rsid w:val="0B799CD0"/>
    <w:rsid w:val="0BAF6DD7"/>
    <w:rsid w:val="0BD06217"/>
    <w:rsid w:val="0BD22A8B"/>
    <w:rsid w:val="0C13D619"/>
    <w:rsid w:val="0C614944"/>
    <w:rsid w:val="0C8F543B"/>
    <w:rsid w:val="0CB1B3A7"/>
    <w:rsid w:val="0CEAB203"/>
    <w:rsid w:val="0D198CF8"/>
    <w:rsid w:val="0E162070"/>
    <w:rsid w:val="0E343B60"/>
    <w:rsid w:val="0E36A878"/>
    <w:rsid w:val="0E3DC404"/>
    <w:rsid w:val="0E4D8408"/>
    <w:rsid w:val="0F5EA9C0"/>
    <w:rsid w:val="0F601DD6"/>
    <w:rsid w:val="0FE1D165"/>
    <w:rsid w:val="0FE6C848"/>
    <w:rsid w:val="0FED87AB"/>
    <w:rsid w:val="10304ED5"/>
    <w:rsid w:val="10A59BAE"/>
    <w:rsid w:val="10A89302"/>
    <w:rsid w:val="117132FF"/>
    <w:rsid w:val="122162DD"/>
    <w:rsid w:val="12295063"/>
    <w:rsid w:val="124DAA4B"/>
    <w:rsid w:val="12B2448E"/>
    <w:rsid w:val="12DE5202"/>
    <w:rsid w:val="14B2C0D0"/>
    <w:rsid w:val="14BCC58C"/>
    <w:rsid w:val="151C0181"/>
    <w:rsid w:val="153CCCB6"/>
    <w:rsid w:val="1542154B"/>
    <w:rsid w:val="15AD8F47"/>
    <w:rsid w:val="15E024D0"/>
    <w:rsid w:val="15F5370C"/>
    <w:rsid w:val="16871153"/>
    <w:rsid w:val="16E23FE7"/>
    <w:rsid w:val="16F70E09"/>
    <w:rsid w:val="1722F549"/>
    <w:rsid w:val="1741DDD7"/>
    <w:rsid w:val="17463EB6"/>
    <w:rsid w:val="17D23BF4"/>
    <w:rsid w:val="17FD3AE7"/>
    <w:rsid w:val="1880134D"/>
    <w:rsid w:val="188642C8"/>
    <w:rsid w:val="18A7A1C6"/>
    <w:rsid w:val="18DD5B83"/>
    <w:rsid w:val="195010B0"/>
    <w:rsid w:val="199F13D5"/>
    <w:rsid w:val="19B6CA11"/>
    <w:rsid w:val="1A150636"/>
    <w:rsid w:val="1A15866E"/>
    <w:rsid w:val="1A643489"/>
    <w:rsid w:val="1AB518F4"/>
    <w:rsid w:val="1B7258C3"/>
    <w:rsid w:val="1C3FE79D"/>
    <w:rsid w:val="1C8052ED"/>
    <w:rsid w:val="1C8BE366"/>
    <w:rsid w:val="1CAB1F4C"/>
    <w:rsid w:val="1CE98D79"/>
    <w:rsid w:val="1D4D2730"/>
    <w:rsid w:val="1D51816B"/>
    <w:rsid w:val="1D94F542"/>
    <w:rsid w:val="1DF88822"/>
    <w:rsid w:val="1E7BBA7E"/>
    <w:rsid w:val="1F4FF62E"/>
    <w:rsid w:val="1F6CD50F"/>
    <w:rsid w:val="1F98D5DF"/>
    <w:rsid w:val="1FE6D4CB"/>
    <w:rsid w:val="200765B9"/>
    <w:rsid w:val="2042D2AD"/>
    <w:rsid w:val="2084C7F2"/>
    <w:rsid w:val="2089222D"/>
    <w:rsid w:val="20935F80"/>
    <w:rsid w:val="20E03EC7"/>
    <w:rsid w:val="213028E4"/>
    <w:rsid w:val="21311F57"/>
    <w:rsid w:val="2132038C"/>
    <w:rsid w:val="21AF6FD0"/>
    <w:rsid w:val="2224F28E"/>
    <w:rsid w:val="222AB8EE"/>
    <w:rsid w:val="22AEF7F3"/>
    <w:rsid w:val="22C95B96"/>
    <w:rsid w:val="22CBF945"/>
    <w:rsid w:val="233B526D"/>
    <w:rsid w:val="23DA4FF3"/>
    <w:rsid w:val="24400421"/>
    <w:rsid w:val="2467C9A6"/>
    <w:rsid w:val="24790F38"/>
    <w:rsid w:val="24D370B4"/>
    <w:rsid w:val="24F838E0"/>
    <w:rsid w:val="2516C57B"/>
    <w:rsid w:val="257714EF"/>
    <w:rsid w:val="25813A05"/>
    <w:rsid w:val="276EBD15"/>
    <w:rsid w:val="27CC4D63"/>
    <w:rsid w:val="27CE460F"/>
    <w:rsid w:val="27E4ABE4"/>
    <w:rsid w:val="281C88BD"/>
    <w:rsid w:val="292391FB"/>
    <w:rsid w:val="2999C4B3"/>
    <w:rsid w:val="299DD1B2"/>
    <w:rsid w:val="29B8591E"/>
    <w:rsid w:val="2A2F636C"/>
    <w:rsid w:val="2AD9B897"/>
    <w:rsid w:val="2B09F261"/>
    <w:rsid w:val="2C02DD6D"/>
    <w:rsid w:val="2CA5C2C2"/>
    <w:rsid w:val="2CC50FA9"/>
    <w:rsid w:val="2D00AD62"/>
    <w:rsid w:val="2D3B5EA4"/>
    <w:rsid w:val="2E0FA25F"/>
    <w:rsid w:val="2E1BDE9D"/>
    <w:rsid w:val="2E49C6BF"/>
    <w:rsid w:val="2EDF0A9F"/>
    <w:rsid w:val="2F1D71D9"/>
    <w:rsid w:val="2F5EF6B0"/>
    <w:rsid w:val="2F967D04"/>
    <w:rsid w:val="2FB491ED"/>
    <w:rsid w:val="2FFBA997"/>
    <w:rsid w:val="305B6FCE"/>
    <w:rsid w:val="30BDC58E"/>
    <w:rsid w:val="3266DCBD"/>
    <w:rsid w:val="32ADBCFC"/>
    <w:rsid w:val="3335A097"/>
    <w:rsid w:val="33F56650"/>
    <w:rsid w:val="342E9A8A"/>
    <w:rsid w:val="343432F7"/>
    <w:rsid w:val="344B75D9"/>
    <w:rsid w:val="3477EB3E"/>
    <w:rsid w:val="34D43C44"/>
    <w:rsid w:val="35A0CD61"/>
    <w:rsid w:val="363BB047"/>
    <w:rsid w:val="36433985"/>
    <w:rsid w:val="3767659D"/>
    <w:rsid w:val="37690F91"/>
    <w:rsid w:val="37844909"/>
    <w:rsid w:val="379E407D"/>
    <w:rsid w:val="37CB1F27"/>
    <w:rsid w:val="37D780A8"/>
    <w:rsid w:val="37EA7B53"/>
    <w:rsid w:val="380AC81F"/>
    <w:rsid w:val="386FDE29"/>
    <w:rsid w:val="38F741B5"/>
    <w:rsid w:val="397B3EBD"/>
    <w:rsid w:val="398ED9E9"/>
    <w:rsid w:val="39A3A6EA"/>
    <w:rsid w:val="39A9B71B"/>
    <w:rsid w:val="39EFAD2D"/>
    <w:rsid w:val="39F65913"/>
    <w:rsid w:val="39FC0B97"/>
    <w:rsid w:val="3A2E3F64"/>
    <w:rsid w:val="3ACA05B5"/>
    <w:rsid w:val="3AD3EF7C"/>
    <w:rsid w:val="3C0C0E89"/>
    <w:rsid w:val="3C0E8CD9"/>
    <w:rsid w:val="3C5D45F3"/>
    <w:rsid w:val="3C6272BF"/>
    <w:rsid w:val="3C9F3CF2"/>
    <w:rsid w:val="3CE139E9"/>
    <w:rsid w:val="3D0DB56E"/>
    <w:rsid w:val="3D4621D1"/>
    <w:rsid w:val="3D863CBE"/>
    <w:rsid w:val="3D8B5E13"/>
    <w:rsid w:val="3DE40CA4"/>
    <w:rsid w:val="3DF087B9"/>
    <w:rsid w:val="3E166B28"/>
    <w:rsid w:val="3E718A07"/>
    <w:rsid w:val="3EE940EF"/>
    <w:rsid w:val="3F21F957"/>
    <w:rsid w:val="3F461B20"/>
    <w:rsid w:val="3F727782"/>
    <w:rsid w:val="3F8C581A"/>
    <w:rsid w:val="3FE9C4A8"/>
    <w:rsid w:val="402EBEC7"/>
    <w:rsid w:val="4031C06D"/>
    <w:rsid w:val="410E47E3"/>
    <w:rsid w:val="41168362"/>
    <w:rsid w:val="41915D99"/>
    <w:rsid w:val="4241588D"/>
    <w:rsid w:val="437CD5D3"/>
    <w:rsid w:val="43A2DA0E"/>
    <w:rsid w:val="43D8FC3E"/>
    <w:rsid w:val="441CF06B"/>
    <w:rsid w:val="4464B8EC"/>
    <w:rsid w:val="44AFD1FA"/>
    <w:rsid w:val="44C8FE5B"/>
    <w:rsid w:val="44CB3864"/>
    <w:rsid w:val="44F04873"/>
    <w:rsid w:val="4551CA22"/>
    <w:rsid w:val="456FE56A"/>
    <w:rsid w:val="45739D59"/>
    <w:rsid w:val="4600894D"/>
    <w:rsid w:val="46710473"/>
    <w:rsid w:val="468DFFEC"/>
    <w:rsid w:val="4839E5C1"/>
    <w:rsid w:val="485046F6"/>
    <w:rsid w:val="485228D3"/>
    <w:rsid w:val="49132AA8"/>
    <w:rsid w:val="49390E0F"/>
    <w:rsid w:val="493B0FD0"/>
    <w:rsid w:val="49CBAB26"/>
    <w:rsid w:val="49EC1757"/>
    <w:rsid w:val="49F1E9E8"/>
    <w:rsid w:val="4A28AF75"/>
    <w:rsid w:val="4A2ACF3E"/>
    <w:rsid w:val="4BDEE3C7"/>
    <w:rsid w:val="4C7918E3"/>
    <w:rsid w:val="4CD41040"/>
    <w:rsid w:val="4D370191"/>
    <w:rsid w:val="4D64E0DE"/>
    <w:rsid w:val="4D6D003A"/>
    <w:rsid w:val="4DDBDE0D"/>
    <w:rsid w:val="4E926CDC"/>
    <w:rsid w:val="4EFD5C2C"/>
    <w:rsid w:val="4EFE4061"/>
    <w:rsid w:val="4F72EAB8"/>
    <w:rsid w:val="4F77AE6E"/>
    <w:rsid w:val="4F8C9806"/>
    <w:rsid w:val="4FB2F805"/>
    <w:rsid w:val="500EBDAD"/>
    <w:rsid w:val="5044B1AB"/>
    <w:rsid w:val="50992C8D"/>
    <w:rsid w:val="50A4A0FC"/>
    <w:rsid w:val="50FD5A55"/>
    <w:rsid w:val="518D8869"/>
    <w:rsid w:val="5192B7A3"/>
    <w:rsid w:val="519EE08C"/>
    <w:rsid w:val="51AFD65C"/>
    <w:rsid w:val="525158E1"/>
    <w:rsid w:val="52EA98C7"/>
    <w:rsid w:val="534B3F4A"/>
    <w:rsid w:val="53780910"/>
    <w:rsid w:val="53D0CD4F"/>
    <w:rsid w:val="53DC41BE"/>
    <w:rsid w:val="544396E6"/>
    <w:rsid w:val="545B64B1"/>
    <w:rsid w:val="54C84783"/>
    <w:rsid w:val="556C9DB0"/>
    <w:rsid w:val="55B36A5B"/>
    <w:rsid w:val="55E78082"/>
    <w:rsid w:val="568271B2"/>
    <w:rsid w:val="56C53354"/>
    <w:rsid w:val="56D27766"/>
    <w:rsid w:val="56F29AC7"/>
    <w:rsid w:val="578350E3"/>
    <w:rsid w:val="57BD8FB5"/>
    <w:rsid w:val="57FE60CF"/>
    <w:rsid w:val="5805F536"/>
    <w:rsid w:val="586E9EAB"/>
    <w:rsid w:val="58A43E72"/>
    <w:rsid w:val="58B8D8F4"/>
    <w:rsid w:val="58D15FC2"/>
    <w:rsid w:val="59D0B3B1"/>
    <w:rsid w:val="59FD71F5"/>
    <w:rsid w:val="5A86DB7E"/>
    <w:rsid w:val="5A8F67E7"/>
    <w:rsid w:val="5B423B31"/>
    <w:rsid w:val="5B4E8763"/>
    <w:rsid w:val="5B56512F"/>
    <w:rsid w:val="5B754270"/>
    <w:rsid w:val="5BA5F908"/>
    <w:rsid w:val="5BD55A16"/>
    <w:rsid w:val="5C22ABDF"/>
    <w:rsid w:val="5C5F3F06"/>
    <w:rsid w:val="5C9DC15B"/>
    <w:rsid w:val="5CDCDFB9"/>
    <w:rsid w:val="5D808150"/>
    <w:rsid w:val="5D8A9463"/>
    <w:rsid w:val="5DB1C144"/>
    <w:rsid w:val="5E6C1215"/>
    <w:rsid w:val="5E905C92"/>
    <w:rsid w:val="5F281A78"/>
    <w:rsid w:val="5F5E5BAE"/>
    <w:rsid w:val="5F6A3B53"/>
    <w:rsid w:val="5F80A833"/>
    <w:rsid w:val="5FD6FABC"/>
    <w:rsid w:val="600FC6EC"/>
    <w:rsid w:val="6013F8FD"/>
    <w:rsid w:val="60438B24"/>
    <w:rsid w:val="60C3EAD9"/>
    <w:rsid w:val="60F68480"/>
    <w:rsid w:val="6102655F"/>
    <w:rsid w:val="611C7894"/>
    <w:rsid w:val="61933DF5"/>
    <w:rsid w:val="61BDD73E"/>
    <w:rsid w:val="61C4BD5C"/>
    <w:rsid w:val="621F02F2"/>
    <w:rsid w:val="6253F273"/>
    <w:rsid w:val="630DAADF"/>
    <w:rsid w:val="64F6F2F6"/>
    <w:rsid w:val="651CC6E2"/>
    <w:rsid w:val="653180DC"/>
    <w:rsid w:val="65ABF335"/>
    <w:rsid w:val="65DE48D5"/>
    <w:rsid w:val="65EFE9B7"/>
    <w:rsid w:val="66050142"/>
    <w:rsid w:val="6665773A"/>
    <w:rsid w:val="66D8355A"/>
    <w:rsid w:val="66E595C2"/>
    <w:rsid w:val="6707EB85"/>
    <w:rsid w:val="67276396"/>
    <w:rsid w:val="67E50CF5"/>
    <w:rsid w:val="680EB148"/>
    <w:rsid w:val="68AC8F62"/>
    <w:rsid w:val="68C333F7"/>
    <w:rsid w:val="68FC7422"/>
    <w:rsid w:val="691E6E38"/>
    <w:rsid w:val="695BF5BD"/>
    <w:rsid w:val="6A0198A3"/>
    <w:rsid w:val="6A358EFB"/>
    <w:rsid w:val="6A8C6354"/>
    <w:rsid w:val="6A8FE1D7"/>
    <w:rsid w:val="6A90BD8F"/>
    <w:rsid w:val="6A984483"/>
    <w:rsid w:val="6AAB3F2E"/>
    <w:rsid w:val="6AC35ADA"/>
    <w:rsid w:val="6ADFCF9D"/>
    <w:rsid w:val="6B37C446"/>
    <w:rsid w:val="6B3C41A2"/>
    <w:rsid w:val="6B3E82DC"/>
    <w:rsid w:val="6B811670"/>
    <w:rsid w:val="6C2C8DF0"/>
    <w:rsid w:val="6C42531D"/>
    <w:rsid w:val="6C5F2B3B"/>
    <w:rsid w:val="6C954E29"/>
    <w:rsid w:val="6CDA533D"/>
    <w:rsid w:val="6CEEC999"/>
    <w:rsid w:val="6DB97908"/>
    <w:rsid w:val="6DC40416"/>
    <w:rsid w:val="6DCAFD15"/>
    <w:rsid w:val="6DE2DFF0"/>
    <w:rsid w:val="6DFAFB9C"/>
    <w:rsid w:val="6E6F6508"/>
    <w:rsid w:val="6E73E264"/>
    <w:rsid w:val="6E76239E"/>
    <w:rsid w:val="6E9207DB"/>
    <w:rsid w:val="6EC94F7C"/>
    <w:rsid w:val="6FB630DE"/>
    <w:rsid w:val="6FD2136E"/>
    <w:rsid w:val="700FB2C5"/>
    <w:rsid w:val="7051D3D4"/>
    <w:rsid w:val="70FBA4D8"/>
    <w:rsid w:val="71015451"/>
    <w:rsid w:val="711A80B2"/>
    <w:rsid w:val="71A7FC3D"/>
    <w:rsid w:val="71BA4ACA"/>
    <w:rsid w:val="71D0CDC5"/>
    <w:rsid w:val="71D5E07D"/>
    <w:rsid w:val="71E6DB62"/>
    <w:rsid w:val="726BE887"/>
    <w:rsid w:val="7298E39B"/>
    <w:rsid w:val="72DF8243"/>
    <w:rsid w:val="7305F8EC"/>
    <w:rsid w:val="7343C446"/>
    <w:rsid w:val="73475387"/>
    <w:rsid w:val="734BC24A"/>
    <w:rsid w:val="735C7842"/>
    <w:rsid w:val="73947ACC"/>
    <w:rsid w:val="73CBBD16"/>
    <w:rsid w:val="7438F513"/>
    <w:rsid w:val="749863C3"/>
    <w:rsid w:val="74DF9CFF"/>
    <w:rsid w:val="74E08134"/>
    <w:rsid w:val="74E323E8"/>
    <w:rsid w:val="75184924"/>
    <w:rsid w:val="75EDF1D5"/>
    <w:rsid w:val="75FEC499"/>
    <w:rsid w:val="76A44DE4"/>
    <w:rsid w:val="76AC081F"/>
    <w:rsid w:val="7788CD9B"/>
    <w:rsid w:val="77A1846F"/>
    <w:rsid w:val="77C49E77"/>
    <w:rsid w:val="78173DC1"/>
    <w:rsid w:val="78772F8F"/>
    <w:rsid w:val="7901FE2B"/>
    <w:rsid w:val="79118343"/>
    <w:rsid w:val="79606ED8"/>
    <w:rsid w:val="79753A70"/>
    <w:rsid w:val="799E1B1B"/>
    <w:rsid w:val="79B30E22"/>
    <w:rsid w:val="79B3F257"/>
    <w:rsid w:val="79BE8291"/>
    <w:rsid w:val="7A9D23CE"/>
    <w:rsid w:val="7A9D2D76"/>
    <w:rsid w:val="7AC9F68C"/>
    <w:rsid w:val="7AF2EB53"/>
    <w:rsid w:val="7AF7E274"/>
    <w:rsid w:val="7B23E9FB"/>
    <w:rsid w:val="7B4EDE83"/>
    <w:rsid w:val="7B63E710"/>
    <w:rsid w:val="7B65F42A"/>
    <w:rsid w:val="7C392A03"/>
    <w:rsid w:val="7C5D3359"/>
    <w:rsid w:val="7C7D3C8B"/>
    <w:rsid w:val="7CBF2367"/>
    <w:rsid w:val="7CCC009C"/>
    <w:rsid w:val="7CF1A5F7"/>
    <w:rsid w:val="7D2E76E3"/>
    <w:rsid w:val="7DDB5352"/>
    <w:rsid w:val="7E190CEC"/>
    <w:rsid w:val="7E33BA7B"/>
    <w:rsid w:val="7E3821CA"/>
    <w:rsid w:val="7E6B0D16"/>
    <w:rsid w:val="7E8D7658"/>
    <w:rsid w:val="7F55FBD2"/>
    <w:rsid w:val="7F645D09"/>
    <w:rsid w:val="7F980243"/>
    <w:rsid w:val="7FE3211E"/>
    <w:rsid w:val="7FF9B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3E9FB"/>
  <w15:chartTrackingRefBased/>
  <w15:docId w15:val="{BB9D822E-3B14-4653-A1D3-47D374E8C0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inorEastAsia"/>
      <w:color w:val="5A5A5A" w:themeColor="text1" w:themeTint="A5"/>
      <w:spacing w:val="1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eb-p-ebscohost-com.ezproxy.uwtsd.ac.uk/ehost/pdfviewer/pdfviewer?vid=0&amp;sid=713cc55f-55b8-4ec2-8137-5f2f555f6cd6%40redis" TargetMode="External" Id="Red7494ea032f4371" /><Relationship Type="http://schemas.openxmlformats.org/officeDocument/2006/relationships/hyperlink" Target="https://onlinelibrary.wiley.com/doi/pdf/10.1111/j.1469-8749.1999.tb00595.x" TargetMode="External" Id="R39793043174149d9" /><Relationship Type="http://schemas.openxmlformats.org/officeDocument/2006/relationships/hyperlink" Target="http://criduchat.org.uk/wp-content/uploads/2020/02/CDC-HANDBOOK-FOR-PARENTS-AND-PROFESSIONALS.pdf" TargetMode="External" Id="R322adc7f1c36423b" /><Relationship Type="http://schemas.openxmlformats.org/officeDocument/2006/relationships/hyperlink" Target="http://criduchat.org.uk/" TargetMode="External" Id="Rfdd4461f97da4793" /><Relationship Type="http://schemas.openxmlformats.org/officeDocument/2006/relationships/hyperlink" Target="https://web-p-ebscohost-com.ezproxy.uwtsd.ac.uk/ehost/pdfviewer/pdfviewer?vid=0&amp;sid=9bb392e0-ba31-472a-a9b3-9ecea80dbbf1%40redis" TargetMode="External" Id="R2f870469c48f4379" /><Relationship Type="http://schemas.openxmlformats.org/officeDocument/2006/relationships/hyperlink" Target="https://onlinelibrary.wiley.com/doi/pdf/10.1111/cch.12505" TargetMode="External" Id="R143e5d60708541e2" /><Relationship Type="http://schemas.openxmlformats.org/officeDocument/2006/relationships/hyperlink" Target="https://onlinelibrary-wiley-com.ezproxy.uwtsd.ac.uk/doi/full/10.1111/jir.12476" TargetMode="External" Id="R77dc2e792ce54660" /><Relationship Type="http://schemas.openxmlformats.org/officeDocument/2006/relationships/hyperlink" Target="https://nasenjournals-onlinelibrary-wiley-com.ezproxy.uwtsd.ac.uk/doi/full/10.1111/1467-8578.12101" TargetMode="External" Id="R00b7ba4254be478b" /><Relationship Type="http://schemas.openxmlformats.org/officeDocument/2006/relationships/hyperlink" Target="https://onlinelibrary-wiley-com.ezproxy.uwtsd.ac.uk/doi/full/10.1111/jar.12138" TargetMode="External" Id="Rd46bfc9c16d24ad9" /><Relationship Type="http://schemas.openxmlformats.org/officeDocument/2006/relationships/hyperlink" Target="https://educationlibrary.org/maslows-hierarchy-of-needs-in-education/" TargetMode="External" Id="Rcbf3f62684cb445e" /><Relationship Type="http://schemas.openxmlformats.org/officeDocument/2006/relationships/hyperlink" Target="https://medlineplus.gov/genetics/condition/cri-du-chat-syndrome" TargetMode="External" Id="Ra2ad421526bf4d94" /><Relationship Type="http://schemas.openxmlformats.org/officeDocument/2006/relationships/hyperlink" Target="https://neu.org.uk/policy/school-summer-break" TargetMode="External" Id="Raabdcbfb4f714b04" /><Relationship Type="http://schemas.openxmlformats.org/officeDocument/2006/relationships/hyperlink" Target="https://www.royalfree.nhs.uk/services/sensory-integration-therapy/" TargetMode="External" Id="R29ddc53bdc7c48e6" /><Relationship Type="http://schemas.openxmlformats.org/officeDocument/2006/relationships/hyperlink" Target="https://www.genome.gov/Genetic-Disorders/Cri-du-Chat" TargetMode="External" Id="Rf5451a7355ef4cc7" /><Relationship Type="http://schemas.openxmlformats.org/officeDocument/2006/relationships/hyperlink" Target="https://pecs-unitedkingdom.com/pecs/" TargetMode="External" Id="R23cc390bfa364504" /><Relationship Type="http://schemas.openxmlformats.org/officeDocument/2006/relationships/glossaryDocument" Target="glossary/document.xml" Id="R71bae5b3d6254736" /><Relationship Type="http://schemas.openxmlformats.org/officeDocument/2006/relationships/numbering" Target="numbering.xml" Id="R5024a208d9164e5e" /><Relationship Type="http://schemas.openxmlformats.org/officeDocument/2006/relationships/hyperlink" Target="https://www.hetl.org/wp-content/uploads/2013/09/HETLReview2013SpecialIssueArticle1.pdf" TargetMode="External" Id="R88411b54bac94357" /><Relationship Type="http://schemas.openxmlformats.org/officeDocument/2006/relationships/hyperlink" Target="https://onlinelibrary-wiley-com.ezproxy.uwtsd.ac.uk/doi/full/10.1111/bld.12355" TargetMode="External" Id="R6cb6e3014233427b" /><Relationship Type="http://schemas.openxmlformats.org/officeDocument/2006/relationships/hyperlink" Target="https://www.gosh.nhs.uk/conditions-and-treatments/procedures-and-treatments/living-gastrostomy-feeding-device/" TargetMode="External" Id="R5130ff3f9b0a4bf4" /><Relationship Type="http://schemas.openxmlformats.org/officeDocument/2006/relationships/hyperlink" Target="https://web-p-ebscohost-com.ezproxy.uwtsd.ac.uk/ehost/pdfviewer/pdfviewer?vid=0&amp;sid=cb07c63a-572e-4726-8a88-a96f81cdddfe%40redis" TargetMode="External" Id="Rbaff208b65294fa8" /><Relationship Type="http://schemas.openxmlformats.org/officeDocument/2006/relationships/hyperlink" Target="https://www.gov.wales/implementing-additional-learning-needs-and-education-tribunal-wales-act-2018-practitioner-guide" TargetMode="External" Id="R326dfaa7d1f3433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3faab5e-8b56-44f7-9bf2-78aa9a5a6466}"/>
      </w:docPartPr>
      <w:docPartBody>
        <w:p w14:paraId="7BFCCB5F">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2023-02-11T16:58:16.7100164Z</dcterms:created>
  <dcterms:modified xsi:type="dcterms:W3CDTF">2023-02-19T13:31:10.1283986Z</dcterms:modified>
  <dc:creator>Lin Dainton (2208199)</dc:creator>
  <lastModifiedBy>Lin Dainton (2208199)</lastModifiedBy>
</coreProperties>
</file>