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FC145E" w14:textId="77777777" w:rsidR="00C04055" w:rsidRDefault="00C04055" w:rsidP="00620E71">
      <w:pPr>
        <w:rPr>
          <w:rStyle w:val="Strong"/>
        </w:rPr>
      </w:pPr>
      <w:r>
        <w:rPr>
          <w:rFonts w:ascii="Times New Roman"/>
          <w:noProof/>
          <w:sz w:val="20"/>
          <w:lang w:val="en-US"/>
        </w:rPr>
        <w:drawing>
          <wp:inline distT="0" distB="0" distL="0" distR="0" wp14:anchorId="1D860C93" wp14:editId="3A9D195A">
            <wp:extent cx="1801182" cy="594074"/>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7" cstate="print"/>
                    <a:stretch>
                      <a:fillRect/>
                    </a:stretch>
                  </pic:blipFill>
                  <pic:spPr>
                    <a:xfrm>
                      <a:off x="0" y="0"/>
                      <a:ext cx="1801182" cy="594074"/>
                    </a:xfrm>
                    <a:prstGeom prst="rect">
                      <a:avLst/>
                    </a:prstGeom>
                  </pic:spPr>
                </pic:pic>
              </a:graphicData>
            </a:graphic>
          </wp:inline>
        </w:drawing>
      </w:r>
    </w:p>
    <w:p w14:paraId="4DA6510F" w14:textId="77777777" w:rsidR="00C04055" w:rsidRDefault="00C04055" w:rsidP="00620E71">
      <w:pPr>
        <w:rPr>
          <w:rStyle w:val="Strong"/>
        </w:rPr>
      </w:pPr>
      <w:r>
        <w:rPr>
          <w:b/>
          <w:noProof/>
          <w:sz w:val="17"/>
          <w:lang w:val="en-US"/>
        </w:rPr>
        <mc:AlternateContent>
          <mc:Choice Requires="wps">
            <w:drawing>
              <wp:anchor distT="0" distB="0" distL="0" distR="0" simplePos="0" relativeHeight="251659264" behindDoc="1" locked="0" layoutInCell="1" allowOverlap="1" wp14:anchorId="0967CCB1" wp14:editId="6E244691">
                <wp:simplePos x="0" y="0"/>
                <wp:positionH relativeFrom="page">
                  <wp:posOffset>914400</wp:posOffset>
                </wp:positionH>
                <wp:positionV relativeFrom="paragraph">
                  <wp:posOffset>274320</wp:posOffset>
                </wp:positionV>
                <wp:extent cx="630555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5550" cy="451484"/>
                        </a:xfrm>
                        <a:prstGeom prst="rect">
                          <a:avLst/>
                        </a:prstGeom>
                        <a:solidFill>
                          <a:srgbClr val="C0C0C0"/>
                        </a:solidFill>
                        <a:ln w="6350">
                          <a:solidFill>
                            <a:srgbClr val="000000"/>
                          </a:solidFill>
                          <a:prstDash val="solid"/>
                        </a:ln>
                      </wps:spPr>
                      <wps:txbx>
                        <w:txbxContent>
                          <w:p w14:paraId="6206DFA7" w14:textId="77777777" w:rsidR="00C04055" w:rsidRDefault="00C04055" w:rsidP="00C04055">
                            <w:pPr>
                              <w:spacing w:before="120"/>
                              <w:ind w:left="1110"/>
                              <w:rPr>
                                <w:b/>
                                <w:color w:val="000000"/>
                                <w:sz w:val="40"/>
                              </w:rPr>
                            </w:pPr>
                            <w:r>
                              <w:rPr>
                                <w:b/>
                                <w:color w:val="000000"/>
                                <w:sz w:val="40"/>
                              </w:rPr>
                              <w:t>LEVEL</w:t>
                            </w:r>
                            <w:r>
                              <w:rPr>
                                <w:b/>
                                <w:color w:val="000000"/>
                                <w:spacing w:val="-6"/>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2"/>
                                <w:sz w:val="40"/>
                              </w:rPr>
                              <w:t xml:space="preserve"> </w:t>
                            </w:r>
                            <w:r>
                              <w:rPr>
                                <w:b/>
                                <w:color w:val="000000"/>
                                <w:spacing w:val="-2"/>
                                <w:sz w:val="40"/>
                              </w:rPr>
                              <w:t>SPECIFICATION</w:t>
                            </w:r>
                          </w:p>
                        </w:txbxContent>
                      </wps:txbx>
                      <wps:bodyPr wrap="square" lIns="0" tIns="0" rIns="0" bIns="0" rtlCol="0">
                        <a:noAutofit/>
                      </wps:bodyPr>
                    </wps:wsp>
                  </a:graphicData>
                </a:graphic>
              </wp:anchor>
            </w:drawing>
          </mc:Choice>
          <mc:Fallback>
            <w:pict>
              <v:shapetype w14:anchorId="0967CCB1" id="_x0000_t202" coordsize="21600,21600" o:spt="202" path="m,l,21600r21600,l21600,xe">
                <v:stroke joinstyle="miter"/>
                <v:path gradientshapeok="t" o:connecttype="rect"/>
              </v:shapetype>
              <v:shape id="Textbox 3" o:spid="_x0000_s1026" type="#_x0000_t202" style="position:absolute;left:0;text-align:left;margin-left:1in;margin-top:21.6pt;width:496.5pt;height:35.55pt;z-index:-251657216;visibility:visible;mso-wrap-style:square;mso-wrap-distance-left:0;mso-wrap-distance-top:0;mso-wrap-distance-right:0;mso-wrap-distance-bottom:0;mso-position-horizontal:absolute;mso-position-horizontal-relative:page;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" fillcolor="silver" strokeweight=".5pt">
                <v:path arrowok="t"/>
                <v:textbox inset="0,0,0,0">
                  <w:txbxContent>
                    <w:p w:rsidR="00C04055" w:rsidRDefault="00C04055" w:rsidP="00C04055">
                      <w:pPr>
                        <w:spacing w:before="120"/>
                        <w:ind w:left="1110"/>
                        <w:rPr>
                          <w:b/>
                          <w:color w:val="000000"/>
                          <w:sz w:val="40"/>
                        </w:rPr>
                      </w:pPr>
                      <w:r>
                        <w:rPr>
                          <w:b/>
                          <w:color w:val="000000"/>
                          <w:sz w:val="40"/>
                        </w:rPr>
                        <w:t>LEVEL</w:t>
                      </w:r>
                      <w:r>
                        <w:rPr>
                          <w:b/>
                          <w:color w:val="000000"/>
                          <w:spacing w:val="-6"/>
                          <w:sz w:val="40"/>
                        </w:rPr>
                        <w:t xml:space="preserve"> </w:t>
                      </w:r>
                      <w:r>
                        <w:rPr>
                          <w:b/>
                          <w:color w:val="000000"/>
                          <w:sz w:val="40"/>
                        </w:rPr>
                        <w:t>5</w:t>
                      </w:r>
                      <w:r>
                        <w:rPr>
                          <w:b/>
                          <w:color w:val="000000"/>
                          <w:spacing w:val="-3"/>
                          <w:sz w:val="40"/>
                        </w:rPr>
                        <w:t xml:space="preserve"> </w:t>
                      </w:r>
                      <w:r>
                        <w:rPr>
                          <w:b/>
                          <w:color w:val="000000"/>
                          <w:sz w:val="40"/>
                        </w:rPr>
                        <w:t>ASSESSMENT</w:t>
                      </w:r>
                      <w:r>
                        <w:rPr>
                          <w:b/>
                          <w:color w:val="000000"/>
                          <w:spacing w:val="2"/>
                          <w:sz w:val="40"/>
                        </w:rPr>
                        <w:t xml:space="preserve"> </w:t>
                      </w:r>
                      <w:r>
                        <w:rPr>
                          <w:b/>
                          <w:color w:val="000000"/>
                          <w:spacing w:val="-2"/>
                          <w:sz w:val="40"/>
                        </w:rPr>
                        <w:t>SPECIFICATION</w:t>
                      </w:r>
                    </w:p>
                  </w:txbxContent>
                </v:textbox>
                <w10:wrap type="topAndBottom" anchorx="page"/>
              </v:shape>
            </w:pict>
          </mc:Fallback>
        </mc:AlternateContent>
      </w:r>
    </w:p>
    <w:p w14:paraId="00809068" w14:textId="77777777" w:rsidR="00C04055" w:rsidRDefault="00C04055" w:rsidP="00620E71">
      <w:pPr>
        <w:rPr>
          <w:rStyle w:val="Strong"/>
        </w:rPr>
      </w:pPr>
    </w:p>
    <w:p w14:paraId="5F30A518" w14:textId="77777777" w:rsidR="00C04055" w:rsidRDefault="00620E71" w:rsidP="00620E71">
      <w:r>
        <w:rPr>
          <w:rStyle w:val="Strong"/>
        </w:rPr>
        <w:t>Module:</w:t>
      </w:r>
      <w:r>
        <w:t xml:space="preserve"> BMHP50</w:t>
      </w:r>
      <w:r w:rsidR="00961647">
        <w:t>23 -</w:t>
      </w:r>
      <w:r w:rsidR="00C04055">
        <w:t xml:space="preserve"> Introduction to Physiology</w:t>
      </w:r>
    </w:p>
    <w:p w14:paraId="683A7637" w14:textId="77777777" w:rsidR="00C04055" w:rsidRDefault="00620E71" w:rsidP="00620E71">
      <w:r>
        <w:rPr>
          <w:rStyle w:val="Strong"/>
        </w:rPr>
        <w:t>Assessment:</w:t>
      </w:r>
      <w:r w:rsidR="00961647">
        <w:t xml:space="preserve"> Component 1 -</w:t>
      </w:r>
      <w:r>
        <w:t xml:space="preserve"> Written</w:t>
      </w:r>
      <w:r w:rsidR="00C04055">
        <w:t xml:space="preserve"> Assignment (Case Study Report)</w:t>
      </w:r>
    </w:p>
    <w:p w14:paraId="25D601E3" w14:textId="77777777" w:rsidR="00C04055" w:rsidRDefault="00620E71" w:rsidP="00620E71">
      <w:r>
        <w:rPr>
          <w:rStyle w:val="Strong"/>
        </w:rPr>
        <w:t>Case Study:</w:t>
      </w:r>
      <w:r w:rsidR="00961647">
        <w:t xml:space="preserve"> 2 -</w:t>
      </w:r>
      <w:r w:rsidR="00C04055">
        <w:t xml:space="preserve"> Asthma</w:t>
      </w:r>
    </w:p>
    <w:p w14:paraId="1E131624" w14:textId="77777777" w:rsidR="00C04055" w:rsidRDefault="00620E71" w:rsidP="00620E71">
      <w:r>
        <w:rPr>
          <w:rStyle w:val="Strong"/>
        </w:rPr>
        <w:t>Student Name:</w:t>
      </w:r>
      <w:r w:rsidR="00C04055">
        <w:t xml:space="preserve"> Azhar</w:t>
      </w:r>
    </w:p>
    <w:p w14:paraId="5D453127" w14:textId="447A186D" w:rsidR="00C04055" w:rsidRDefault="00620E71" w:rsidP="00620E71">
      <w:r>
        <w:rPr>
          <w:rStyle w:val="Strong"/>
        </w:rPr>
        <w:t>Student Number:</w:t>
      </w:r>
      <w:r w:rsidR="00C04055">
        <w:t xml:space="preserve"> </w:t>
      </w:r>
      <w:r w:rsidR="00697603">
        <w:t>2512279</w:t>
      </w:r>
    </w:p>
    <w:p w14:paraId="427B8959" w14:textId="77777777" w:rsidR="00C04055" w:rsidRDefault="00620E71" w:rsidP="00620E71">
      <w:pPr>
        <w:sectPr w:rsidR="00C04055">
          <w:footerReference w:type="default" r:id="rId8"/>
          <w:pgSz w:w="12240" w:h="15840"/>
          <w:pgMar w:top="1440" w:right="1440" w:bottom="1440" w:left="1440" w:header="720" w:footer="720" w:gutter="0"/>
          <w:cols w:space="720"/>
          <w:docGrid w:linePitch="360"/>
        </w:sectPr>
      </w:pPr>
      <w:r>
        <w:rPr>
          <w:rStyle w:val="Strong"/>
        </w:rPr>
        <w:t>Word Count:</w:t>
      </w:r>
      <w:r>
        <w:t xml:space="preserve"> Approximat</w:t>
      </w:r>
      <w:r w:rsidR="00C04055">
        <w:t xml:space="preserve">ely 2,000 </w:t>
      </w:r>
      <w:proofErr w:type="gramStart"/>
      <w:r w:rsidR="00C04055">
        <w:t>word</w:t>
      </w:r>
      <w:proofErr w:type="gramEnd"/>
    </w:p>
    <w:p w14:paraId="1850EF8E" w14:textId="77777777" w:rsidR="000B0E2B" w:rsidRPr="00C04055" w:rsidRDefault="00620E71" w:rsidP="00C04055">
      <w:pPr>
        <w:jc w:val="center"/>
        <w:rPr>
          <w:b/>
          <w:color w:val="2E74B5" w:themeColor="accent1" w:themeShade="BF"/>
          <w:sz w:val="72"/>
          <w:lang w:val="en-US"/>
        </w:rPr>
      </w:pPr>
      <w:r w:rsidRPr="00C04055">
        <w:rPr>
          <w:b/>
          <w:color w:val="2E74B5" w:themeColor="accent1" w:themeShade="BF"/>
          <w:sz w:val="32"/>
        </w:rPr>
        <w:lastRenderedPageBreak/>
        <w:t>Asthma Case Study Report</w:t>
      </w:r>
    </w:p>
    <w:p w14:paraId="7402D45A" w14:textId="77777777" w:rsidR="002B30E5" w:rsidRPr="002B30E5" w:rsidRDefault="002B30E5" w:rsidP="00C04055">
      <w:pPr>
        <w:pStyle w:val="Heading1"/>
        <w:rPr>
          <w:rFonts w:eastAsia="Times New Roman"/>
          <w:lang w:val="en-US"/>
        </w:rPr>
      </w:pPr>
      <w:r w:rsidRPr="002B30E5">
        <w:rPr>
          <w:rFonts w:eastAsia="Times New Roman"/>
          <w:lang w:val="en-US"/>
        </w:rPr>
        <w:t>Introduction</w:t>
      </w:r>
    </w:p>
    <w:p w14:paraId="2B99829F" w14:textId="77777777" w:rsidR="002B30E5" w:rsidRPr="00C04055" w:rsidRDefault="00833C75" w:rsidP="00C04055">
      <w:pPr>
        <w:spacing w:before="100" w:beforeAutospacing="1" w:after="100" w:afterAutospacing="1" w:line="360" w:lineRule="auto"/>
        <w:rPr>
          <w:rFonts w:eastAsia="Times New Roman" w:cs="Arial"/>
          <w:szCs w:val="24"/>
          <w:lang w:val="en-US"/>
        </w:rPr>
      </w:pPr>
      <w:r w:rsidRPr="00833C75">
        <w:rPr>
          <w:rFonts w:eastAsia="Times New Roman" w:cs="Arial"/>
          <w:szCs w:val="24"/>
          <w:lang w:val="en-US"/>
        </w:rPr>
        <w:t>This is a long-term illness affecting the lungs, involving attacks that are characterized by difficulty breathing and narrowing of the air passages during exhalation. The process through which asthma is caused involves inflammation and hyperresponsiveness of the air passages. Asthma causes whistling sound in the chest, coughing, chest tightness, and difficulty breathing (Global Initiative for Asthma (GINA), 2026).</w:t>
      </w:r>
      <w:r>
        <w:rPr>
          <w:rFonts w:eastAsia="Times New Roman" w:cs="Arial"/>
          <w:szCs w:val="24"/>
          <w:lang w:val="en-US"/>
        </w:rPr>
        <w:t xml:space="preserve"> </w:t>
      </w:r>
      <w:r w:rsidR="002B30E5" w:rsidRPr="00C04055">
        <w:rPr>
          <w:rFonts w:eastAsia="Times New Roman" w:cs="Arial"/>
          <w:szCs w:val="24"/>
          <w:lang w:val="en-US"/>
        </w:rPr>
        <w:t>Individual characteristics may be present in the manifestations of this condition. At the same time, it is important for adolescents due to their independence and increased risk of smoking, vaping, and large social gatherings (GINA, 2025).</w:t>
      </w:r>
    </w:p>
    <w:p w14:paraId="3B34E667" w14:textId="77777777" w:rsidR="002B30E5" w:rsidRPr="00C04055" w:rsidRDefault="002B30E5" w:rsidP="00C04055">
      <w:pPr>
        <w:spacing w:before="100" w:beforeAutospacing="1" w:after="100" w:afterAutospacing="1" w:line="360" w:lineRule="auto"/>
        <w:rPr>
          <w:rFonts w:eastAsia="Times New Roman" w:cs="Arial"/>
          <w:szCs w:val="24"/>
          <w:lang w:val="en-US"/>
        </w:rPr>
      </w:pPr>
      <w:r w:rsidRPr="00C04055">
        <w:rPr>
          <w:rFonts w:eastAsia="Times New Roman" w:cs="Arial"/>
          <w:szCs w:val="24"/>
          <w:lang w:val="en-US"/>
        </w:rPr>
        <w:t xml:space="preserve">Pathophysiological features of asthma include airway inflammation, bronchospasm, hypersecretion of mucus, and airway </w:t>
      </w:r>
      <w:r w:rsidR="00C04055" w:rsidRPr="00C04055">
        <w:rPr>
          <w:rFonts w:eastAsia="Times New Roman" w:cs="Arial"/>
          <w:szCs w:val="24"/>
          <w:lang w:val="en-US"/>
        </w:rPr>
        <w:t>hyper responsiveness</w:t>
      </w:r>
      <w:r w:rsidRPr="00C04055">
        <w:rPr>
          <w:rFonts w:eastAsia="Times New Roman" w:cs="Arial"/>
          <w:szCs w:val="24"/>
          <w:lang w:val="en-US"/>
        </w:rPr>
        <w:t xml:space="preserve">. All mentioned factors cause narrowing of the conducting airways and resistance to airflow, especially expiratory airflow (Pabelick </w:t>
      </w:r>
      <w:r w:rsidR="0011638B">
        <w:rPr>
          <w:rStyle w:val="Emphasis"/>
          <w:rFonts w:cs="Arial"/>
        </w:rPr>
        <w:t xml:space="preserve">and </w:t>
      </w:r>
      <w:r w:rsidR="0011638B" w:rsidRPr="0011638B">
        <w:rPr>
          <w:rStyle w:val="Emphasis"/>
          <w:rFonts w:cs="Arial"/>
        </w:rPr>
        <w:t>Khalfaoui</w:t>
      </w:r>
      <w:r w:rsidR="0011638B">
        <w:rPr>
          <w:rFonts w:eastAsia="Times New Roman" w:cs="Arial"/>
          <w:szCs w:val="24"/>
          <w:lang w:val="en-US"/>
        </w:rPr>
        <w:t xml:space="preserve">, </w:t>
      </w:r>
      <w:r w:rsidRPr="00C04055">
        <w:rPr>
          <w:rFonts w:eastAsia="Times New Roman" w:cs="Arial"/>
          <w:szCs w:val="24"/>
          <w:lang w:val="en-US"/>
        </w:rPr>
        <w:t>2023). As a result, exposure to triggers causes significant changes in airway lumen size. These factors include smoking, vaping, and respiratory infections can irritate the airways and lead to exacerbation.</w:t>
      </w:r>
    </w:p>
    <w:p w14:paraId="7777D2AF" w14:textId="77777777" w:rsidR="002B30E5" w:rsidRPr="002B30E5" w:rsidRDefault="002B30E5" w:rsidP="00C04055">
      <w:pPr>
        <w:spacing w:before="100" w:beforeAutospacing="1" w:after="100" w:afterAutospacing="1" w:line="360" w:lineRule="auto"/>
        <w:rPr>
          <w:rFonts w:eastAsia="Times New Roman" w:cs="Arial"/>
          <w:szCs w:val="24"/>
          <w:lang w:val="en-US"/>
        </w:rPr>
      </w:pPr>
      <w:r w:rsidRPr="00C04055">
        <w:rPr>
          <w:rFonts w:eastAsia="Times New Roman" w:cs="Arial"/>
          <w:szCs w:val="24"/>
          <w:lang w:val="en-US"/>
        </w:rPr>
        <w:t>Nonetheless, there are various risk factors that include having a history of either asthma or allergy in the family, smoking, passive smoking, pollution, and obesity (</w:t>
      </w:r>
      <w:r w:rsidR="00F440A1" w:rsidRPr="00F440A1">
        <w:rPr>
          <w:rFonts w:cs="Arial"/>
        </w:rPr>
        <w:t>Lee</w:t>
      </w:r>
      <w:r w:rsidRPr="00C04055">
        <w:rPr>
          <w:rFonts w:eastAsia="Times New Roman" w:cs="Arial"/>
          <w:szCs w:val="24"/>
          <w:lang w:val="en-US"/>
        </w:rPr>
        <w:t xml:space="preserve"> et al., 2025). One other cause of asthma exacerbations is viral infections, which mostly include rhinovirus infection (Romero-Tapia et al., 2023).</w:t>
      </w:r>
    </w:p>
    <w:p w14:paraId="4ADA7889" w14:textId="77777777" w:rsidR="002B30E5" w:rsidRPr="00C04055" w:rsidRDefault="002B30E5" w:rsidP="00C04055">
      <w:pPr>
        <w:pStyle w:val="Heading1"/>
        <w:spacing w:line="360" w:lineRule="auto"/>
        <w:rPr>
          <w:rFonts w:eastAsia="Times New Roman" w:cs="Arial"/>
          <w:lang w:val="en-US"/>
        </w:rPr>
      </w:pPr>
      <w:r w:rsidRPr="00C04055">
        <w:rPr>
          <w:rFonts w:eastAsia="Times New Roman" w:cs="Arial"/>
          <w:lang w:val="en-US"/>
        </w:rPr>
        <w:t>Structure of the Respiratory System and the Process of Mechanical Respiration</w:t>
      </w:r>
    </w:p>
    <w:p w14:paraId="3A4F0E70" w14:textId="77777777" w:rsidR="00833C75" w:rsidRPr="00833C75" w:rsidRDefault="00833C75" w:rsidP="00833C75">
      <w:pPr>
        <w:spacing w:before="240" w:line="360" w:lineRule="auto"/>
        <w:rPr>
          <w:rFonts w:eastAsia="Times New Roman" w:cs="Arial"/>
          <w:szCs w:val="24"/>
          <w:lang w:val="en-US"/>
        </w:rPr>
      </w:pPr>
      <w:r w:rsidRPr="00833C75">
        <w:rPr>
          <w:rFonts w:eastAsia="Times New Roman" w:cs="Arial"/>
          <w:szCs w:val="24"/>
          <w:lang w:val="en-US"/>
        </w:rPr>
        <w:t>Respiratory system includes upper and lower respiratory tract. Air travels through the nose or mouth, pharynx and larynx to trachea. Trachea divides into two major bronchi on the right and left sides that further divide into smaller bronchi and bronchioles. Terminal bronchioles subdivide into respiratory zone, which consists of respiratory bronchioles, alveolar ducts, alveolar sacs and alveoli (OpenStax, 2022a). Conducting air zone performs the function of moving, warming, humidifying and cleaning air while the respiratory zone performs the function of gas exchange.</w:t>
      </w:r>
    </w:p>
    <w:p w14:paraId="05E9C365" w14:textId="77777777" w:rsidR="002B30E5" w:rsidRPr="00C04055" w:rsidRDefault="00833C75" w:rsidP="00833C75">
      <w:pPr>
        <w:spacing w:before="240" w:line="360" w:lineRule="auto"/>
        <w:rPr>
          <w:rFonts w:eastAsia="Times New Roman" w:cs="Arial"/>
          <w:szCs w:val="24"/>
          <w:lang w:val="en-US"/>
        </w:rPr>
      </w:pPr>
      <w:r w:rsidRPr="00833C75">
        <w:rPr>
          <w:rFonts w:eastAsia="Times New Roman" w:cs="Arial"/>
          <w:szCs w:val="24"/>
          <w:lang w:val="en-US"/>
        </w:rPr>
        <w:lastRenderedPageBreak/>
        <w:t xml:space="preserve">Lungs </w:t>
      </w:r>
      <w:proofErr w:type="gramStart"/>
      <w:r w:rsidRPr="00833C75">
        <w:rPr>
          <w:rFonts w:eastAsia="Times New Roman" w:cs="Arial"/>
          <w:szCs w:val="24"/>
          <w:lang w:val="en-US"/>
        </w:rPr>
        <w:t>are located in</w:t>
      </w:r>
      <w:proofErr w:type="gramEnd"/>
      <w:r w:rsidRPr="00833C75">
        <w:rPr>
          <w:rFonts w:eastAsia="Times New Roman" w:cs="Arial"/>
          <w:szCs w:val="24"/>
          <w:lang w:val="en-US"/>
        </w:rPr>
        <w:t xml:space="preserve"> the thoracic cavity surrounded by pleura. Right lung includes three lobes while left lung includes two lobes due to the presence of the heart.</w:t>
      </w:r>
      <w:r>
        <w:rPr>
          <w:rFonts w:eastAsia="Times New Roman" w:cs="Arial"/>
          <w:szCs w:val="24"/>
          <w:lang w:val="en-US"/>
        </w:rPr>
        <w:t xml:space="preserve"> </w:t>
      </w:r>
      <w:r w:rsidR="002B30E5" w:rsidRPr="00C04055">
        <w:rPr>
          <w:rFonts w:eastAsia="Times New Roman" w:cs="Arial"/>
          <w:szCs w:val="24"/>
          <w:lang w:val="en-US"/>
        </w:rPr>
        <w:t xml:space="preserve">The diaphragm is </w:t>
      </w:r>
      <w:proofErr w:type="gramStart"/>
      <w:r w:rsidR="002B30E5" w:rsidRPr="00C04055">
        <w:rPr>
          <w:rFonts w:eastAsia="Times New Roman" w:cs="Arial"/>
          <w:szCs w:val="24"/>
          <w:lang w:val="en-US"/>
        </w:rPr>
        <w:t>the muscle</w:t>
      </w:r>
      <w:proofErr w:type="gramEnd"/>
      <w:r w:rsidR="002B30E5" w:rsidRPr="00C04055">
        <w:rPr>
          <w:rFonts w:eastAsia="Times New Roman" w:cs="Arial"/>
          <w:szCs w:val="24"/>
          <w:lang w:val="en-US"/>
        </w:rPr>
        <w:t xml:space="preserve"> that is associated with quiet respiration, and it makes up the floor of the thoracic cavity (OpenStax, 2022b).</w:t>
      </w:r>
    </w:p>
    <w:p w14:paraId="73F9B1F6" w14:textId="77777777" w:rsidR="002B30E5" w:rsidRPr="00C04055" w:rsidRDefault="002B30E5" w:rsidP="00C04055">
      <w:pPr>
        <w:spacing w:before="240" w:line="360" w:lineRule="auto"/>
        <w:rPr>
          <w:rFonts w:eastAsia="Times New Roman" w:cs="Arial"/>
          <w:szCs w:val="24"/>
          <w:lang w:val="en-US"/>
        </w:rPr>
      </w:pPr>
      <w:r w:rsidRPr="00C04055">
        <w:rPr>
          <w:rFonts w:eastAsia="Times New Roman" w:cs="Arial"/>
          <w:szCs w:val="24"/>
          <w:lang w:val="en-US"/>
        </w:rPr>
        <w:t>Respiration using mechanical ventilation, which is called pulmonary ventilation, is composed of inspiration and expiration. When inspiring, the diaphragm contracts and moves downward, while the external intercostals move up the ribs. The consequence of this action is that the volume of the thorax enlarges; the pressure in the pleura cavity and alveoli becomes lower than the pressure of the atmosphere. Thus, air comes into the lungs due to the pressure gradient (OpenStax, 2022c). In a normal quiet expiration, the diaphragm and the external intercostal muscles relax, while the volume of the thorax and alveolar pressure decreases, pushing air out of the lungs. Forced expiration requires the participation of the internal intercostals and the abdominal muscles.</w:t>
      </w:r>
    </w:p>
    <w:p w14:paraId="4D2D1404" w14:textId="77777777" w:rsidR="002B30E5" w:rsidRPr="002B30E5" w:rsidRDefault="002B30E5" w:rsidP="00C04055">
      <w:pPr>
        <w:spacing w:before="240" w:line="360" w:lineRule="auto"/>
        <w:rPr>
          <w:rFonts w:eastAsia="Times New Roman" w:cs="Arial"/>
          <w:szCs w:val="24"/>
          <w:lang w:val="en-US"/>
        </w:rPr>
      </w:pPr>
      <w:r w:rsidRPr="00C04055">
        <w:rPr>
          <w:rFonts w:eastAsia="Times New Roman" w:cs="Arial"/>
          <w:szCs w:val="24"/>
          <w:lang w:val="en-US"/>
        </w:rPr>
        <w:t xml:space="preserve">This process is highly significant in relation to asthmatics because airway narrowing results in resistance to air flow. Bronchial smooth muscle contraction, mucosal edema, and mucus production can cause reduction in the diameter of the airway, making breathing difficult (Pabelick </w:t>
      </w:r>
      <w:r w:rsidR="0011638B">
        <w:rPr>
          <w:rStyle w:val="Emphasis"/>
          <w:rFonts w:cs="Arial"/>
        </w:rPr>
        <w:t xml:space="preserve">and </w:t>
      </w:r>
      <w:r w:rsidR="0011638B" w:rsidRPr="0011638B">
        <w:rPr>
          <w:rStyle w:val="Emphasis"/>
          <w:rFonts w:cs="Arial"/>
        </w:rPr>
        <w:t>Khalfaoui</w:t>
      </w:r>
      <w:r w:rsidR="0011638B">
        <w:rPr>
          <w:rFonts w:eastAsia="Times New Roman" w:cs="Arial"/>
          <w:szCs w:val="24"/>
          <w:lang w:val="en-US"/>
        </w:rPr>
        <w:t xml:space="preserve">, </w:t>
      </w:r>
      <w:r w:rsidRPr="00C04055">
        <w:rPr>
          <w:rFonts w:eastAsia="Times New Roman" w:cs="Arial"/>
          <w:szCs w:val="24"/>
          <w:lang w:val="en-US"/>
        </w:rPr>
        <w:t>2023).  On the same note, the person will have difficulties in breathing, more so during exhalation. Hyperreactive airways will make any low-level stimulus react adversely (Davis and Gauvreau, 2023). In this case, therefore, having knowledge about the anatomy of the respiratory system and mechanical ventilation helps in understanding airway constriction leading to asthma.</w:t>
      </w:r>
    </w:p>
    <w:p w14:paraId="5565BBC9" w14:textId="77777777" w:rsidR="002B30E5" w:rsidRPr="00C04055" w:rsidRDefault="002B30E5" w:rsidP="00C04055">
      <w:pPr>
        <w:pStyle w:val="Heading1"/>
        <w:spacing w:line="360" w:lineRule="auto"/>
        <w:rPr>
          <w:rFonts w:eastAsia="Times New Roman" w:cs="Arial"/>
          <w:lang w:val="en-US"/>
        </w:rPr>
      </w:pPr>
      <w:r w:rsidRPr="00C04055">
        <w:rPr>
          <w:rFonts w:eastAsia="Times New Roman" w:cs="Arial"/>
          <w:lang w:val="en-US"/>
        </w:rPr>
        <w:t>Gas Exchange in the Lungs</w:t>
      </w:r>
    </w:p>
    <w:p w14:paraId="3AE20229" w14:textId="77777777" w:rsidR="00DC7CC9" w:rsidRPr="00C04055" w:rsidRDefault="00DC7CC9" w:rsidP="00C04055">
      <w:pPr>
        <w:spacing w:after="0" w:line="360" w:lineRule="auto"/>
        <w:rPr>
          <w:rFonts w:eastAsia="Times New Roman" w:cs="Arial"/>
          <w:szCs w:val="24"/>
          <w:lang w:val="en-US"/>
        </w:rPr>
      </w:pPr>
      <w:r w:rsidRPr="00C04055">
        <w:rPr>
          <w:rFonts w:eastAsia="Times New Roman" w:cs="Arial"/>
          <w:szCs w:val="24"/>
          <w:lang w:val="en-US"/>
        </w:rPr>
        <w:t xml:space="preserve">Gas exchange entails the transport of oxygen from the alveolar air to the blood inside the pulmonary capillaries and carbon dioxide from the blood to the alveoli. Gas exchange occurs at the respiratory membrane made up of the alveolar epithelium, basement membrane and capillary endothelium (Powers and </w:t>
      </w:r>
      <w:proofErr w:type="spellStart"/>
      <w:r w:rsidRPr="00C04055">
        <w:rPr>
          <w:rFonts w:eastAsia="Times New Roman" w:cs="Arial"/>
          <w:szCs w:val="24"/>
          <w:lang w:val="en-US"/>
        </w:rPr>
        <w:t>Dhamoon</w:t>
      </w:r>
      <w:proofErr w:type="spellEnd"/>
      <w:r w:rsidRPr="00C04055">
        <w:rPr>
          <w:rFonts w:eastAsia="Times New Roman" w:cs="Arial"/>
          <w:szCs w:val="24"/>
          <w:lang w:val="en-US"/>
        </w:rPr>
        <w:t>, 2023). Alveoli are suited for this process because of their large surface area and thinness, together with their proximity to pulmonary capillaries.</w:t>
      </w:r>
    </w:p>
    <w:p w14:paraId="0B79A734" w14:textId="77777777" w:rsidR="00DC7CC9" w:rsidRPr="00C04055" w:rsidRDefault="00DC7CC9" w:rsidP="00C04055">
      <w:pPr>
        <w:spacing w:after="0" w:line="360" w:lineRule="auto"/>
        <w:rPr>
          <w:rFonts w:eastAsia="Times New Roman" w:cs="Arial"/>
          <w:szCs w:val="24"/>
          <w:lang w:val="en-US"/>
        </w:rPr>
      </w:pPr>
    </w:p>
    <w:p w14:paraId="5510343B" w14:textId="77777777" w:rsidR="00DC7CC9" w:rsidRPr="00C04055" w:rsidRDefault="00DC7CC9" w:rsidP="00C04055">
      <w:pPr>
        <w:spacing w:after="0" w:line="360" w:lineRule="auto"/>
        <w:rPr>
          <w:rFonts w:eastAsia="Times New Roman" w:cs="Arial"/>
          <w:szCs w:val="24"/>
          <w:lang w:val="en-US"/>
        </w:rPr>
      </w:pPr>
      <w:r w:rsidRPr="00C04055">
        <w:rPr>
          <w:rFonts w:eastAsia="Times New Roman" w:cs="Arial"/>
          <w:szCs w:val="24"/>
          <w:lang w:val="en-US"/>
        </w:rPr>
        <w:t xml:space="preserve">Oxygen partial pressure is higher in the alveoli than that of deoxygenated blood entering the pulmonary circulation, and hence oxygen molecules will move across the respiratory membrane and enter the blood along the oxygen partial pressure gradient; it will be transported to body tissues via the </w:t>
      </w:r>
      <w:proofErr w:type="spellStart"/>
      <w:r w:rsidRPr="00C04055">
        <w:rPr>
          <w:rFonts w:eastAsia="Times New Roman" w:cs="Arial"/>
          <w:szCs w:val="24"/>
          <w:lang w:val="en-US"/>
        </w:rPr>
        <w:t>haemoglobin</w:t>
      </w:r>
      <w:proofErr w:type="spellEnd"/>
      <w:r w:rsidRPr="00C04055">
        <w:rPr>
          <w:rFonts w:eastAsia="Times New Roman" w:cs="Arial"/>
          <w:szCs w:val="24"/>
          <w:lang w:val="en-US"/>
        </w:rPr>
        <w:t xml:space="preserve"> (OpenStax, 2022d). Carbon dioxide is in greater partial pressure in </w:t>
      </w:r>
      <w:r w:rsidRPr="00C04055">
        <w:rPr>
          <w:rFonts w:eastAsia="Times New Roman" w:cs="Arial"/>
          <w:szCs w:val="24"/>
          <w:lang w:val="en-US"/>
        </w:rPr>
        <w:lastRenderedPageBreak/>
        <w:t>the blood than in alveolar air; therefore, carbon dioxide moves into the alveoli and is exhaled from the body during respiration.</w:t>
      </w:r>
    </w:p>
    <w:p w14:paraId="69B09A11" w14:textId="77777777" w:rsidR="00DC7CC9" w:rsidRPr="00C04055" w:rsidRDefault="00DC7CC9" w:rsidP="00C04055">
      <w:pPr>
        <w:spacing w:after="0" w:line="360" w:lineRule="auto"/>
        <w:rPr>
          <w:rFonts w:eastAsia="Times New Roman" w:cs="Arial"/>
          <w:szCs w:val="24"/>
          <w:lang w:val="en-US"/>
        </w:rPr>
      </w:pPr>
      <w:r w:rsidRPr="00C04055">
        <w:rPr>
          <w:rFonts w:eastAsia="Times New Roman" w:cs="Arial"/>
          <w:szCs w:val="24"/>
          <w:lang w:val="en-US"/>
        </w:rPr>
        <w:t xml:space="preserve">Gas exchange includes both ventilation and perfusion. Ventilation includes air entry into and removal from the alveoli, while perfusion means the flow of blood within the pulmonary capillaries. Efficient matching of ventilation and perfusion ensures effective gas exchange (Powers and </w:t>
      </w:r>
      <w:proofErr w:type="spellStart"/>
      <w:r w:rsidRPr="00C04055">
        <w:rPr>
          <w:rFonts w:eastAsia="Times New Roman" w:cs="Arial"/>
          <w:szCs w:val="24"/>
          <w:lang w:val="en-US"/>
        </w:rPr>
        <w:t>Dhamoon</w:t>
      </w:r>
      <w:proofErr w:type="spellEnd"/>
      <w:r w:rsidRPr="00C04055">
        <w:rPr>
          <w:rFonts w:eastAsia="Times New Roman" w:cs="Arial"/>
          <w:szCs w:val="24"/>
          <w:lang w:val="en-US"/>
        </w:rPr>
        <w:t>, 2023).</w:t>
      </w:r>
    </w:p>
    <w:p w14:paraId="371367D3" w14:textId="77777777" w:rsidR="00DC7CC9" w:rsidRPr="00C04055" w:rsidRDefault="00DC7CC9" w:rsidP="00C04055">
      <w:pPr>
        <w:spacing w:after="0" w:line="360" w:lineRule="auto"/>
        <w:rPr>
          <w:rFonts w:eastAsia="Times New Roman" w:cs="Arial"/>
          <w:szCs w:val="24"/>
          <w:lang w:val="en-US"/>
        </w:rPr>
      </w:pPr>
    </w:p>
    <w:p w14:paraId="7E82E7D5" w14:textId="77777777" w:rsidR="002B30E5" w:rsidRPr="002B30E5" w:rsidRDefault="00DC7CC9" w:rsidP="00C04055">
      <w:pPr>
        <w:spacing w:after="0" w:line="360" w:lineRule="auto"/>
        <w:rPr>
          <w:rFonts w:eastAsia="Times New Roman" w:cs="Arial"/>
          <w:szCs w:val="24"/>
          <w:lang w:val="en-US"/>
        </w:rPr>
      </w:pPr>
      <w:r w:rsidRPr="00C04055">
        <w:rPr>
          <w:rFonts w:eastAsia="Times New Roman" w:cs="Arial"/>
          <w:szCs w:val="24"/>
          <w:lang w:val="en-US"/>
        </w:rPr>
        <w:t xml:space="preserve">Gas exchange can be impaired due to reduced ventilation of sick parts of lungs by the disease of asthma. The inflammatory process, narrowing of airways, and excess mucus secretion can limit the airflow and cause ventilation-perfusion mismatch and reduce gas exchange efficiency (Powers and </w:t>
      </w:r>
      <w:proofErr w:type="spellStart"/>
      <w:r w:rsidRPr="00C04055">
        <w:rPr>
          <w:rFonts w:eastAsia="Times New Roman" w:cs="Arial"/>
          <w:szCs w:val="24"/>
          <w:lang w:val="en-US"/>
        </w:rPr>
        <w:t>Dhamoon</w:t>
      </w:r>
      <w:proofErr w:type="spellEnd"/>
      <w:r w:rsidRPr="00C04055">
        <w:rPr>
          <w:rFonts w:eastAsia="Times New Roman" w:cs="Arial"/>
          <w:szCs w:val="24"/>
          <w:lang w:val="en-US"/>
        </w:rPr>
        <w:t>, 2023). With exacerbation of the disease, the development of hypoxia due to reduced ventilation can occur. In case of respiratory failure, the process of CO2 expiration will be violated.</w:t>
      </w:r>
      <w:r w:rsidRPr="00C04055">
        <w:rPr>
          <w:rFonts w:cs="Arial"/>
        </w:rPr>
        <w:t xml:space="preserve"> </w:t>
      </w:r>
      <w:r w:rsidRPr="00C04055">
        <w:rPr>
          <w:rFonts w:eastAsia="Times New Roman" w:cs="Arial"/>
          <w:szCs w:val="24"/>
          <w:lang w:val="en-US"/>
        </w:rPr>
        <w:t>Asthma, therefore, is specifically a restriction of the airways rather than an injury to the alveolar lining at the onset. The above statement is significant to understand how the constricting airways affect respiratory physiology.</w:t>
      </w:r>
    </w:p>
    <w:p w14:paraId="7F04E2F1" w14:textId="77777777" w:rsidR="002B30E5" w:rsidRPr="00C04055" w:rsidRDefault="002B30E5" w:rsidP="00C04055">
      <w:pPr>
        <w:pStyle w:val="Heading1"/>
        <w:spacing w:line="360" w:lineRule="auto"/>
        <w:rPr>
          <w:rFonts w:eastAsia="Times New Roman" w:cs="Arial"/>
          <w:lang w:val="en-US"/>
        </w:rPr>
      </w:pPr>
      <w:r w:rsidRPr="00C04055">
        <w:rPr>
          <w:rFonts w:eastAsia="Times New Roman" w:cs="Arial"/>
          <w:lang w:val="en-US"/>
        </w:rPr>
        <w:t>Irritants, Airway Inflammation and Their Impact on Respiration</w:t>
      </w:r>
    </w:p>
    <w:p w14:paraId="79832E75" w14:textId="77777777" w:rsidR="00DC7CC9" w:rsidRPr="00C04055" w:rsidRDefault="00DC7CC9" w:rsidP="00C04055">
      <w:pPr>
        <w:spacing w:before="240" w:after="0" w:line="360" w:lineRule="auto"/>
        <w:rPr>
          <w:rFonts w:eastAsia="Times New Roman" w:cs="Arial"/>
          <w:szCs w:val="24"/>
          <w:lang w:val="en-US"/>
        </w:rPr>
      </w:pPr>
      <w:r w:rsidRPr="00C04055">
        <w:rPr>
          <w:rFonts w:eastAsia="Times New Roman" w:cs="Arial"/>
          <w:szCs w:val="24"/>
          <w:lang w:val="en-US"/>
        </w:rPr>
        <w:t>Essentially, asthma involves inflammation and hyperresponsiveness of the airways. Upon exposure to asthma triggers, there will be activation of inflammatory pathways leading to inflammation of the airways, smooth muscle contraction and mucus secretion (GINA, 2026). This will cause narrowing of the airways and increased resistance of the airways.</w:t>
      </w:r>
    </w:p>
    <w:p w14:paraId="389A48E6" w14:textId="77777777" w:rsidR="00DC7CC9" w:rsidRPr="00C04055" w:rsidRDefault="00DC7CC9" w:rsidP="00C04055">
      <w:pPr>
        <w:spacing w:before="240" w:after="0" w:line="360" w:lineRule="auto"/>
        <w:rPr>
          <w:rFonts w:eastAsia="Times New Roman" w:cs="Arial"/>
          <w:szCs w:val="24"/>
          <w:lang w:val="en-US"/>
        </w:rPr>
      </w:pPr>
      <w:r w:rsidRPr="00C04055">
        <w:rPr>
          <w:rFonts w:eastAsia="Times New Roman" w:cs="Arial"/>
          <w:szCs w:val="24"/>
          <w:lang w:val="en-US"/>
        </w:rPr>
        <w:t xml:space="preserve">Inflammation leads to oedema of the airway wall because of the increased vascular permeability and fluid exudation from the blood vessel into the tissues surrounding the airways. In addition, inflammatory mediators might lead to smooth muscle spasms of the bronchioles causing constriction (Pabelick </w:t>
      </w:r>
      <w:r w:rsidR="0011638B">
        <w:rPr>
          <w:rStyle w:val="Emphasis"/>
          <w:rFonts w:cs="Arial"/>
        </w:rPr>
        <w:t xml:space="preserve">and </w:t>
      </w:r>
      <w:r w:rsidR="0011638B" w:rsidRPr="0011638B">
        <w:rPr>
          <w:rStyle w:val="Emphasis"/>
          <w:rFonts w:cs="Arial"/>
        </w:rPr>
        <w:t>Khalfaoui</w:t>
      </w:r>
      <w:r w:rsidR="0011638B">
        <w:rPr>
          <w:rFonts w:eastAsia="Times New Roman" w:cs="Arial"/>
          <w:szCs w:val="24"/>
          <w:lang w:val="en-US"/>
        </w:rPr>
        <w:t xml:space="preserve">, </w:t>
      </w:r>
      <w:r w:rsidRPr="00C04055">
        <w:rPr>
          <w:rFonts w:eastAsia="Times New Roman" w:cs="Arial"/>
          <w:szCs w:val="24"/>
          <w:lang w:val="en-US"/>
        </w:rPr>
        <w:t>2023).</w:t>
      </w:r>
      <w:r w:rsidRPr="00C04055">
        <w:rPr>
          <w:rFonts w:cs="Arial"/>
        </w:rPr>
        <w:t xml:space="preserve"> </w:t>
      </w:r>
      <w:r w:rsidRPr="00C04055">
        <w:rPr>
          <w:rFonts w:eastAsia="Times New Roman" w:cs="Arial"/>
          <w:szCs w:val="24"/>
          <w:lang w:val="en-US"/>
        </w:rPr>
        <w:t xml:space="preserve">The mucus may partially block the lumen of the airway and result in increased resistance. The role of inflammation, mucus and airway remodeling in the effects of asthma is significant for smaller airways, which proves that asthma is not an individual airway obstruction event (Usmani </w:t>
      </w:r>
      <w:r w:rsidR="00F440A1">
        <w:rPr>
          <w:rFonts w:cs="Arial"/>
        </w:rPr>
        <w:t xml:space="preserve">and </w:t>
      </w:r>
      <w:proofErr w:type="spellStart"/>
      <w:r w:rsidR="00F440A1" w:rsidRPr="00F440A1">
        <w:rPr>
          <w:rFonts w:cs="Arial"/>
        </w:rPr>
        <w:t>Toumpanakis</w:t>
      </w:r>
      <w:proofErr w:type="spellEnd"/>
      <w:r w:rsidR="00F440A1" w:rsidRPr="00F440A1">
        <w:rPr>
          <w:rFonts w:cs="Arial"/>
        </w:rPr>
        <w:t xml:space="preserve">, </w:t>
      </w:r>
      <w:r w:rsidRPr="00C04055">
        <w:rPr>
          <w:rFonts w:eastAsia="Times New Roman" w:cs="Arial"/>
          <w:szCs w:val="24"/>
          <w:lang w:val="en-US"/>
        </w:rPr>
        <w:t>2023).</w:t>
      </w:r>
    </w:p>
    <w:p w14:paraId="11EB65EA" w14:textId="77777777" w:rsidR="00DC7CC9" w:rsidRPr="00C04055" w:rsidRDefault="00DC7CC9" w:rsidP="00C04055">
      <w:pPr>
        <w:spacing w:before="240" w:after="0" w:line="360" w:lineRule="auto"/>
        <w:rPr>
          <w:rFonts w:eastAsia="Times New Roman" w:cs="Arial"/>
          <w:szCs w:val="24"/>
          <w:lang w:val="en-US"/>
        </w:rPr>
      </w:pPr>
      <w:r w:rsidRPr="00C04055">
        <w:rPr>
          <w:rFonts w:eastAsia="Times New Roman" w:cs="Arial"/>
          <w:szCs w:val="24"/>
          <w:lang w:val="en-US"/>
        </w:rPr>
        <w:t>The influence of tobacco smoking is very significant for adolescents because tobacco smoke contains agents that irritate airway epithelial tissue and promote inflammation. Active and environmental tobacco smoke leads to poor outcomes for patients with asthma, like severe exacerbations and inadequate asthma control (</w:t>
      </w:r>
      <w:proofErr w:type="spellStart"/>
      <w:r w:rsidRPr="00C04055">
        <w:rPr>
          <w:rFonts w:eastAsia="Times New Roman" w:cs="Arial"/>
          <w:szCs w:val="24"/>
          <w:lang w:val="en-US"/>
        </w:rPr>
        <w:t>Pawankar</w:t>
      </w:r>
      <w:proofErr w:type="spellEnd"/>
      <w:r w:rsidRPr="00C04055">
        <w:rPr>
          <w:rFonts w:eastAsia="Times New Roman" w:cs="Arial"/>
          <w:szCs w:val="24"/>
          <w:lang w:val="en-US"/>
        </w:rPr>
        <w:t xml:space="preserve"> et al., 2024). Evidence about the </w:t>
      </w:r>
      <w:r w:rsidRPr="00C04055">
        <w:rPr>
          <w:rFonts w:eastAsia="Times New Roman" w:cs="Arial"/>
          <w:szCs w:val="24"/>
          <w:lang w:val="en-US"/>
        </w:rPr>
        <w:lastRenderedPageBreak/>
        <w:t>associations between active smoking, passive smoking, and e-cigarettes and asthma among adolescents was also found (</w:t>
      </w:r>
      <w:r w:rsidR="00F440A1" w:rsidRPr="00F440A1">
        <w:rPr>
          <w:rFonts w:cs="Arial"/>
        </w:rPr>
        <w:t>Shi</w:t>
      </w:r>
      <w:r w:rsidRPr="00C04055">
        <w:rPr>
          <w:rFonts w:eastAsia="Times New Roman" w:cs="Arial"/>
          <w:szCs w:val="24"/>
          <w:lang w:val="en-US"/>
        </w:rPr>
        <w:t xml:space="preserve"> et al., 2026). Therefore, the influence of tobacco smoke should be discussed during consultations on asthma.</w:t>
      </w:r>
    </w:p>
    <w:p w14:paraId="0EB18AFE" w14:textId="77777777" w:rsidR="00F3475F" w:rsidRPr="00C04055" w:rsidRDefault="00DC7CC9" w:rsidP="00C04055">
      <w:pPr>
        <w:spacing w:before="240" w:after="0" w:line="360" w:lineRule="auto"/>
        <w:rPr>
          <w:rFonts w:eastAsia="Times New Roman" w:cs="Arial"/>
          <w:szCs w:val="24"/>
          <w:lang w:val="en-US"/>
        </w:rPr>
      </w:pPr>
      <w:r w:rsidRPr="00C04055">
        <w:rPr>
          <w:rFonts w:eastAsia="Times New Roman" w:cs="Arial"/>
          <w:szCs w:val="24"/>
          <w:lang w:val="en-US"/>
        </w:rPr>
        <w:t>Vaping cannot be regarded as a healthy alternative because even though the evidence base is just forming, associations between e-cigarettes and asthma were revealed in systematic reviews (</w:t>
      </w:r>
      <w:proofErr w:type="spellStart"/>
      <w:r w:rsidR="00A30451" w:rsidRPr="00961647">
        <w:rPr>
          <w:rFonts w:cs="Arial"/>
        </w:rPr>
        <w:t>Xuechao</w:t>
      </w:r>
      <w:proofErr w:type="spellEnd"/>
      <w:r w:rsidRPr="00C04055">
        <w:rPr>
          <w:rFonts w:eastAsia="Times New Roman" w:cs="Arial"/>
          <w:szCs w:val="24"/>
          <w:lang w:val="en-US"/>
        </w:rPr>
        <w:t xml:space="preserve"> et al., 2022)</w:t>
      </w:r>
      <w:r w:rsidR="00F3475F" w:rsidRPr="00C04055">
        <w:rPr>
          <w:rFonts w:eastAsia="Times New Roman" w:cs="Arial"/>
          <w:szCs w:val="24"/>
          <w:lang w:val="en-US"/>
        </w:rPr>
        <w:t>. The latest research has found out that the link between asthma exacerbations and symptoms and vaping is possible; however, since some of the studies were conducted on a cross-sectional basis, the causal relation could not be proven (</w:t>
      </w:r>
      <w:r w:rsidR="00A30451" w:rsidRPr="00A30451">
        <w:rPr>
          <w:rFonts w:cs="Arial"/>
        </w:rPr>
        <w:t>Jamshidi</w:t>
      </w:r>
      <w:r w:rsidR="00F3475F" w:rsidRPr="00C04055">
        <w:rPr>
          <w:rFonts w:eastAsia="Times New Roman" w:cs="Arial"/>
          <w:szCs w:val="24"/>
          <w:lang w:val="en-US"/>
        </w:rPr>
        <w:t xml:space="preserve"> et al., 2026). The doctors must inform their patients about the dangers of smoking together with the existing evidence about vaping.</w:t>
      </w:r>
    </w:p>
    <w:p w14:paraId="4C2DE29A" w14:textId="77777777" w:rsidR="00F3475F" w:rsidRPr="00C04055" w:rsidRDefault="00F3475F" w:rsidP="00C04055">
      <w:pPr>
        <w:spacing w:after="0" w:line="360" w:lineRule="auto"/>
        <w:rPr>
          <w:rFonts w:eastAsia="Times New Roman" w:cs="Arial"/>
          <w:szCs w:val="24"/>
          <w:lang w:val="en-US"/>
        </w:rPr>
      </w:pPr>
    </w:p>
    <w:p w14:paraId="175B0DDB" w14:textId="77777777" w:rsidR="00F3475F" w:rsidRPr="00C04055" w:rsidRDefault="00F3475F" w:rsidP="00C04055">
      <w:pPr>
        <w:spacing w:after="0" w:line="360" w:lineRule="auto"/>
        <w:rPr>
          <w:rFonts w:eastAsia="Times New Roman" w:cs="Arial"/>
          <w:szCs w:val="24"/>
          <w:lang w:val="en-US"/>
        </w:rPr>
      </w:pPr>
      <w:r w:rsidRPr="00C04055">
        <w:rPr>
          <w:rFonts w:eastAsia="Times New Roman" w:cs="Arial"/>
          <w:szCs w:val="24"/>
          <w:lang w:val="en-US"/>
        </w:rPr>
        <w:t>Another trigger factor is the presence of respiratory infections. The viral infections cause inflammation and hypersensitivity of the airways in which rhinoviruses have been related to asthma exacerbations (Romero-Tapia et al., 2023). Respiratory infections are among the most widespread causes of asthma exacerbations (</w:t>
      </w:r>
      <w:proofErr w:type="spellStart"/>
      <w:r w:rsidRPr="00C04055">
        <w:rPr>
          <w:rFonts w:eastAsia="Times New Roman" w:cs="Arial"/>
          <w:szCs w:val="24"/>
          <w:lang w:val="en-US"/>
        </w:rPr>
        <w:t>Bakakos</w:t>
      </w:r>
      <w:proofErr w:type="spellEnd"/>
      <w:r w:rsidRPr="00C04055">
        <w:rPr>
          <w:rFonts w:eastAsia="Times New Roman" w:cs="Arial"/>
          <w:szCs w:val="24"/>
          <w:lang w:val="en-US"/>
        </w:rPr>
        <w:t xml:space="preserve"> et al., 2023), hence crowded places become significant here.</w:t>
      </w:r>
    </w:p>
    <w:p w14:paraId="1B2F5138" w14:textId="77777777" w:rsidR="00F3475F" w:rsidRPr="00C04055" w:rsidRDefault="00F3475F" w:rsidP="00C04055">
      <w:pPr>
        <w:spacing w:after="0" w:line="360" w:lineRule="auto"/>
        <w:rPr>
          <w:rFonts w:eastAsia="Times New Roman" w:cs="Arial"/>
          <w:szCs w:val="24"/>
          <w:lang w:val="en-US"/>
        </w:rPr>
      </w:pPr>
    </w:p>
    <w:p w14:paraId="014B8FD7" w14:textId="77777777" w:rsidR="002B30E5" w:rsidRPr="002B30E5" w:rsidRDefault="00F3475F" w:rsidP="00C04055">
      <w:pPr>
        <w:spacing w:after="0" w:line="360" w:lineRule="auto"/>
        <w:rPr>
          <w:rFonts w:eastAsia="Times New Roman" w:cs="Arial"/>
          <w:szCs w:val="24"/>
          <w:lang w:val="en-US"/>
        </w:rPr>
      </w:pPr>
      <w:r w:rsidRPr="00C04055">
        <w:rPr>
          <w:rFonts w:eastAsia="Times New Roman" w:cs="Arial"/>
          <w:szCs w:val="24"/>
          <w:lang w:val="en-US"/>
        </w:rPr>
        <w:t>In general, inflammation, bronchospasm, and production of excessive mucus are all the factors causing the increase in airway resistance, making breathing harder and causing wheezing and dyspnea. In case of serious obstruction, the ventilation is made harder.</w:t>
      </w:r>
    </w:p>
    <w:p w14:paraId="4AD9CAF3" w14:textId="77777777" w:rsidR="002B30E5" w:rsidRPr="00C04055" w:rsidRDefault="002B30E5" w:rsidP="00C04055">
      <w:pPr>
        <w:pStyle w:val="Heading1"/>
        <w:spacing w:line="360" w:lineRule="auto"/>
        <w:rPr>
          <w:rFonts w:eastAsia="Times New Roman" w:cs="Arial"/>
          <w:lang w:val="en-US"/>
        </w:rPr>
      </w:pPr>
      <w:r w:rsidRPr="00C04055">
        <w:rPr>
          <w:rFonts w:eastAsia="Times New Roman" w:cs="Arial"/>
          <w:lang w:val="en-US"/>
        </w:rPr>
        <w:t>Recording and Tracking Respiratory Function</w:t>
      </w:r>
    </w:p>
    <w:p w14:paraId="204BADB0" w14:textId="77777777" w:rsidR="002B30E5" w:rsidRPr="00C04055" w:rsidRDefault="00F3475F" w:rsidP="00C04055">
      <w:pPr>
        <w:spacing w:before="100" w:beforeAutospacing="1" w:after="100" w:afterAutospacing="1" w:line="360" w:lineRule="auto"/>
        <w:rPr>
          <w:rFonts w:eastAsia="Times New Roman" w:cs="Arial"/>
          <w:szCs w:val="24"/>
          <w:lang w:val="en-US"/>
        </w:rPr>
      </w:pPr>
      <w:r w:rsidRPr="00C04055">
        <w:rPr>
          <w:rFonts w:eastAsia="Times New Roman" w:cs="Arial"/>
          <w:szCs w:val="24"/>
          <w:lang w:val="en-US"/>
        </w:rPr>
        <w:t>The surveillance of the patient’s respiratory function will help those who suffer from asthma detect any changes in their state. Peak expiratory flow (PEF) testing is used for measuring the rate of airflow during forced expiration and can be used as one of the methods of monitoring asthma and identifying changes in it (NHS, 2026).</w:t>
      </w:r>
    </w:p>
    <w:p w14:paraId="1252FCFA" w14:textId="77777777" w:rsidR="00F3475F" w:rsidRPr="00C04055" w:rsidRDefault="00F3475F" w:rsidP="00C04055">
      <w:pPr>
        <w:spacing w:before="100" w:beforeAutospacing="1" w:after="100" w:afterAutospacing="1" w:line="360" w:lineRule="auto"/>
        <w:rPr>
          <w:rFonts w:eastAsia="Times New Roman" w:cs="Arial"/>
          <w:szCs w:val="24"/>
          <w:lang w:val="en-US"/>
        </w:rPr>
      </w:pPr>
      <w:r w:rsidRPr="00C04055">
        <w:rPr>
          <w:rFonts w:eastAsia="Times New Roman" w:cs="Arial"/>
          <w:szCs w:val="24"/>
          <w:lang w:val="en-US"/>
        </w:rPr>
        <w:t>Measurement of peak flow on regular basis forms the basis for individual baseline against which future measurements can be compared. Persistent decline implies the deterioration of airway obstruction prior to becoming severe. Its advantage lies in the fact that symptoms of asthma are variable and at times not necessarily related to airway inflammation and airflow obstruction (GINA, 2026).</w:t>
      </w:r>
    </w:p>
    <w:p w14:paraId="14BFB39A" w14:textId="77777777" w:rsidR="00F3475F" w:rsidRPr="00C04055" w:rsidRDefault="00F3475F" w:rsidP="00C04055">
      <w:pPr>
        <w:spacing w:before="100" w:beforeAutospacing="1" w:after="100" w:afterAutospacing="1" w:line="360" w:lineRule="auto"/>
        <w:rPr>
          <w:rFonts w:eastAsia="Times New Roman" w:cs="Arial"/>
          <w:szCs w:val="24"/>
          <w:lang w:val="en-US"/>
        </w:rPr>
      </w:pPr>
      <w:proofErr w:type="gramStart"/>
      <w:r w:rsidRPr="00C04055">
        <w:rPr>
          <w:rFonts w:eastAsia="Times New Roman" w:cs="Arial"/>
          <w:szCs w:val="24"/>
          <w:lang w:val="en-US"/>
        </w:rPr>
        <w:lastRenderedPageBreak/>
        <w:t>The PEFR</w:t>
      </w:r>
      <w:proofErr w:type="gramEnd"/>
      <w:r w:rsidRPr="00C04055">
        <w:rPr>
          <w:rFonts w:eastAsia="Times New Roman" w:cs="Arial"/>
          <w:szCs w:val="24"/>
          <w:lang w:val="en-US"/>
        </w:rPr>
        <w:t xml:space="preserve"> could be included in an individual’s asthma management strategy as a way of responding to any preset alterations in their measurements and symptoms as per prior </w:t>
      </w:r>
      <w:proofErr w:type="spellStart"/>
      <w:proofErr w:type="gramStart"/>
      <w:r w:rsidRPr="00C04055">
        <w:rPr>
          <w:rFonts w:eastAsia="Times New Roman" w:cs="Arial"/>
          <w:szCs w:val="24"/>
          <w:lang w:val="en-US"/>
        </w:rPr>
        <w:t>agreement.This</w:t>
      </w:r>
      <w:proofErr w:type="spellEnd"/>
      <w:proofErr w:type="gramEnd"/>
      <w:r w:rsidRPr="00C04055">
        <w:rPr>
          <w:rFonts w:eastAsia="Times New Roman" w:cs="Arial"/>
          <w:szCs w:val="24"/>
          <w:lang w:val="en-US"/>
        </w:rPr>
        <w:t xml:space="preserve"> might be important in ensuring timely action </w:t>
      </w:r>
      <w:proofErr w:type="gramStart"/>
      <w:r w:rsidRPr="00C04055">
        <w:rPr>
          <w:rFonts w:eastAsia="Times New Roman" w:cs="Arial"/>
          <w:szCs w:val="24"/>
          <w:lang w:val="en-US"/>
        </w:rPr>
        <w:t>in order to</w:t>
      </w:r>
      <w:proofErr w:type="gramEnd"/>
      <w:r w:rsidRPr="00C04055">
        <w:rPr>
          <w:rFonts w:eastAsia="Times New Roman" w:cs="Arial"/>
          <w:szCs w:val="24"/>
          <w:lang w:val="en-US"/>
        </w:rPr>
        <w:t xml:space="preserve"> avoid delaying treatment.</w:t>
      </w:r>
    </w:p>
    <w:p w14:paraId="1959D7F1" w14:textId="77777777" w:rsidR="00F3475F" w:rsidRPr="00C04055" w:rsidRDefault="00F3475F" w:rsidP="00C04055">
      <w:pPr>
        <w:spacing w:before="100" w:beforeAutospacing="1" w:after="100" w:afterAutospacing="1" w:line="360" w:lineRule="auto"/>
        <w:rPr>
          <w:rFonts w:eastAsia="Times New Roman" w:cs="Arial"/>
          <w:szCs w:val="24"/>
          <w:lang w:val="en-US"/>
        </w:rPr>
      </w:pPr>
      <w:r w:rsidRPr="00C04055">
        <w:rPr>
          <w:rFonts w:eastAsia="Times New Roman" w:cs="Arial"/>
          <w:szCs w:val="24"/>
          <w:lang w:val="en-US"/>
        </w:rPr>
        <w:t>But PEFR has its shortcomings in the sense that it is effort dependent and requires proper use of the instrument. A poor reading cannot identify the problem behind this and cannot be used as a replacement for clinical evaluation.</w:t>
      </w:r>
    </w:p>
    <w:p w14:paraId="26BDE67C" w14:textId="77777777" w:rsidR="00F3475F" w:rsidRPr="00C04055" w:rsidRDefault="00F3475F" w:rsidP="00C04055">
      <w:pPr>
        <w:spacing w:before="100" w:beforeAutospacing="1" w:after="100" w:afterAutospacing="1" w:line="360" w:lineRule="auto"/>
        <w:rPr>
          <w:rFonts w:eastAsia="Times New Roman" w:cs="Arial"/>
          <w:szCs w:val="24"/>
          <w:lang w:val="en-US"/>
        </w:rPr>
      </w:pPr>
      <w:r w:rsidRPr="00C04055">
        <w:rPr>
          <w:rFonts w:eastAsia="Times New Roman" w:cs="Arial"/>
          <w:szCs w:val="24"/>
          <w:lang w:val="en-US"/>
        </w:rPr>
        <w:t>The NICE guidelines stress the importance of objective evaluation and proper monitoring during asthma management (BTS/NICE/SIGN, 2024). As a result, PEF should be evaluated considering patients' symptoms, medications, and inhalation technique.</w:t>
      </w:r>
    </w:p>
    <w:p w14:paraId="5E3FE3C9" w14:textId="77777777" w:rsidR="002B30E5" w:rsidRPr="002B30E5" w:rsidRDefault="00F3475F" w:rsidP="00C04055">
      <w:pPr>
        <w:spacing w:before="100" w:beforeAutospacing="1" w:after="100" w:afterAutospacing="1" w:line="360" w:lineRule="auto"/>
        <w:rPr>
          <w:rFonts w:eastAsia="Times New Roman" w:cs="Arial"/>
          <w:szCs w:val="24"/>
          <w:lang w:val="en-US"/>
        </w:rPr>
      </w:pPr>
      <w:r w:rsidRPr="00C04055">
        <w:rPr>
          <w:rFonts w:eastAsia="Times New Roman" w:cs="Arial"/>
          <w:szCs w:val="24"/>
          <w:lang w:val="en-US"/>
        </w:rPr>
        <w:t>The other effect that supervision might have on teenagers is that they may become self-reliant in managing their asthma (GINA, 2025).</w:t>
      </w:r>
    </w:p>
    <w:p w14:paraId="54126D76" w14:textId="77777777" w:rsidR="002B30E5" w:rsidRPr="00C04055" w:rsidRDefault="002B30E5" w:rsidP="00C04055">
      <w:pPr>
        <w:pStyle w:val="Heading1"/>
        <w:spacing w:line="360" w:lineRule="auto"/>
        <w:rPr>
          <w:rFonts w:eastAsia="Times New Roman" w:cs="Arial"/>
          <w:lang w:val="en-US"/>
        </w:rPr>
      </w:pPr>
      <w:r w:rsidRPr="00C04055">
        <w:rPr>
          <w:rFonts w:eastAsia="Times New Roman" w:cs="Arial"/>
          <w:lang w:val="en-US"/>
        </w:rPr>
        <w:t>Evidence-Based Lifestyle Recommendations</w:t>
      </w:r>
    </w:p>
    <w:p w14:paraId="61FE20BB" w14:textId="77777777" w:rsidR="00F3475F" w:rsidRPr="00C04055" w:rsidRDefault="00F3475F" w:rsidP="00C04055">
      <w:pPr>
        <w:spacing w:after="0" w:line="360" w:lineRule="auto"/>
        <w:rPr>
          <w:rFonts w:eastAsia="Times New Roman" w:cs="Arial"/>
          <w:szCs w:val="24"/>
          <w:lang w:val="en-US"/>
        </w:rPr>
      </w:pPr>
      <w:r w:rsidRPr="00C04055">
        <w:rPr>
          <w:rFonts w:eastAsia="Times New Roman" w:cs="Arial"/>
          <w:szCs w:val="24"/>
          <w:lang w:val="en-US"/>
        </w:rPr>
        <w:t>The first change in the patients' lifestyle is quitting smoking. Patients must be encouraged to avoid inhaling smoke since both active and passive smoking are linked to poor asthma control and increased morbidity among adolescents with asthma (</w:t>
      </w:r>
      <w:proofErr w:type="spellStart"/>
      <w:r w:rsidRPr="00C04055">
        <w:rPr>
          <w:rFonts w:eastAsia="Times New Roman" w:cs="Arial"/>
          <w:szCs w:val="24"/>
          <w:lang w:val="en-US"/>
        </w:rPr>
        <w:t>Pawankar</w:t>
      </w:r>
      <w:proofErr w:type="spellEnd"/>
      <w:r w:rsidRPr="00C04055">
        <w:rPr>
          <w:rFonts w:eastAsia="Times New Roman" w:cs="Arial"/>
          <w:szCs w:val="24"/>
          <w:lang w:val="en-US"/>
        </w:rPr>
        <w:t xml:space="preserve"> et al., 2024). Adolescents need to receive unbiased advice concerning smoking and should undergo an assessment of their tobacco dependency and referred to related resources. As per the BTS/NICE/SIGN, patients should be questioned regarding their smoking or vaping status and advised </w:t>
      </w:r>
      <w:proofErr w:type="gramStart"/>
      <w:r w:rsidRPr="00C04055">
        <w:rPr>
          <w:rFonts w:eastAsia="Times New Roman" w:cs="Arial"/>
          <w:szCs w:val="24"/>
          <w:lang w:val="en-US"/>
        </w:rPr>
        <w:t>to quit</w:t>
      </w:r>
      <w:proofErr w:type="gramEnd"/>
      <w:r w:rsidRPr="00C04055">
        <w:rPr>
          <w:rFonts w:eastAsia="Times New Roman" w:cs="Arial"/>
          <w:szCs w:val="24"/>
          <w:lang w:val="en-US"/>
        </w:rPr>
        <w:t xml:space="preserve"> (BTS/NICE/SIGN, 2024).</w:t>
      </w:r>
    </w:p>
    <w:p w14:paraId="6D3A901B" w14:textId="77777777" w:rsidR="00F3475F" w:rsidRPr="00C04055" w:rsidRDefault="00F3475F" w:rsidP="00C04055">
      <w:pPr>
        <w:spacing w:after="0" w:line="360" w:lineRule="auto"/>
        <w:rPr>
          <w:rFonts w:eastAsia="Times New Roman" w:cs="Arial"/>
          <w:szCs w:val="24"/>
          <w:lang w:val="en-US"/>
        </w:rPr>
      </w:pPr>
    </w:p>
    <w:p w14:paraId="7AB74468" w14:textId="77777777" w:rsidR="00F3475F" w:rsidRPr="00C04055" w:rsidRDefault="00F3475F" w:rsidP="00C04055">
      <w:pPr>
        <w:spacing w:after="0" w:line="360" w:lineRule="auto"/>
        <w:rPr>
          <w:rFonts w:eastAsia="Times New Roman" w:cs="Arial"/>
          <w:szCs w:val="24"/>
          <w:lang w:val="en-US"/>
        </w:rPr>
      </w:pPr>
      <w:r w:rsidRPr="00C04055">
        <w:rPr>
          <w:rFonts w:eastAsia="Times New Roman" w:cs="Arial"/>
          <w:szCs w:val="24"/>
          <w:lang w:val="en-US"/>
        </w:rPr>
        <w:t>Vaping should be discussed separately. The existing evidence does not show that vaping could be suggested to teenagers with asthma as an alternative to smoking. People with asthma who are smokers or vapers should be motivated to quit and receive related support according to the GINA guidelines (GINA, 2025). Such factors as peer pressure, nicotine dependence, and social settings of vaping need to be considered.</w:t>
      </w:r>
    </w:p>
    <w:p w14:paraId="63C8397F" w14:textId="77777777" w:rsidR="00F3475F" w:rsidRPr="00C04055" w:rsidRDefault="00F3475F" w:rsidP="00C04055">
      <w:pPr>
        <w:spacing w:after="0" w:line="360" w:lineRule="auto"/>
        <w:rPr>
          <w:rFonts w:eastAsia="Times New Roman" w:cs="Arial"/>
          <w:szCs w:val="24"/>
          <w:lang w:val="en-US"/>
        </w:rPr>
      </w:pPr>
    </w:p>
    <w:p w14:paraId="1352B6C0" w14:textId="77777777" w:rsidR="00620E71" w:rsidRPr="00C04055" w:rsidRDefault="00F3475F" w:rsidP="00C04055">
      <w:pPr>
        <w:spacing w:after="0" w:line="360" w:lineRule="auto"/>
        <w:rPr>
          <w:rFonts w:eastAsia="Times New Roman" w:cs="Arial"/>
          <w:szCs w:val="24"/>
          <w:lang w:val="en-US"/>
        </w:rPr>
      </w:pPr>
      <w:r w:rsidRPr="00C04055">
        <w:rPr>
          <w:rFonts w:eastAsia="Times New Roman" w:cs="Arial"/>
          <w:szCs w:val="24"/>
          <w:lang w:val="en-US"/>
        </w:rPr>
        <w:t>Finally, patients need measures that will help them avoid infections that lead to respiratory conditions. Such measures include handwashing, avoiding contact with sick people and taking all recommended vaccines. This recommendation is important because viral infections may provoke asthma attacks (</w:t>
      </w:r>
      <w:proofErr w:type="spellStart"/>
      <w:r w:rsidRPr="00C04055">
        <w:rPr>
          <w:rFonts w:eastAsia="Times New Roman" w:cs="Arial"/>
          <w:szCs w:val="24"/>
          <w:lang w:val="en-US"/>
        </w:rPr>
        <w:t>Bakakos</w:t>
      </w:r>
      <w:proofErr w:type="spellEnd"/>
      <w:r w:rsidRPr="00C04055">
        <w:rPr>
          <w:rFonts w:eastAsia="Times New Roman" w:cs="Arial"/>
          <w:szCs w:val="24"/>
          <w:lang w:val="en-US"/>
        </w:rPr>
        <w:t xml:space="preserve"> et al., 2023).</w:t>
      </w:r>
      <w:r w:rsidR="00620E71" w:rsidRPr="00C04055">
        <w:rPr>
          <w:rFonts w:cs="Arial"/>
        </w:rPr>
        <w:t xml:space="preserve"> </w:t>
      </w:r>
      <w:r w:rsidR="00620E71" w:rsidRPr="00C04055">
        <w:rPr>
          <w:rFonts w:eastAsia="Times New Roman" w:cs="Arial"/>
          <w:szCs w:val="24"/>
          <w:lang w:val="en-US"/>
        </w:rPr>
        <w:t xml:space="preserve">In case adolescents find out that their breathing problems </w:t>
      </w:r>
      <w:r w:rsidR="00620E71" w:rsidRPr="00C04055">
        <w:rPr>
          <w:rFonts w:eastAsia="Times New Roman" w:cs="Arial"/>
          <w:szCs w:val="24"/>
          <w:lang w:val="en-US"/>
        </w:rPr>
        <w:lastRenderedPageBreak/>
        <w:t>have worsened, a clinical visit should be considered, and not the assumption that the disease will heal itself and will not affect asthma control.</w:t>
      </w:r>
    </w:p>
    <w:p w14:paraId="67398FA8" w14:textId="77777777" w:rsidR="00620E71" w:rsidRPr="00C04055" w:rsidRDefault="00620E71" w:rsidP="00C04055">
      <w:pPr>
        <w:spacing w:after="0" w:line="360" w:lineRule="auto"/>
        <w:rPr>
          <w:rFonts w:eastAsia="Times New Roman" w:cs="Arial"/>
          <w:szCs w:val="24"/>
          <w:lang w:val="en-US"/>
        </w:rPr>
      </w:pPr>
    </w:p>
    <w:p w14:paraId="26490ACE" w14:textId="77777777" w:rsidR="00620E71" w:rsidRPr="00C04055" w:rsidRDefault="00620E71" w:rsidP="00C04055">
      <w:pPr>
        <w:spacing w:after="0" w:line="360" w:lineRule="auto"/>
        <w:rPr>
          <w:rFonts w:eastAsia="Times New Roman" w:cs="Arial"/>
          <w:szCs w:val="24"/>
          <w:lang w:val="en-US"/>
        </w:rPr>
      </w:pPr>
      <w:r w:rsidRPr="00C04055">
        <w:rPr>
          <w:rFonts w:eastAsia="Times New Roman" w:cs="Arial"/>
          <w:szCs w:val="24"/>
          <w:lang w:val="en-US"/>
        </w:rPr>
        <w:t xml:space="preserve">Physical exercises do not have to be completely avoided. Exercises are recommended by GINA (2026); however, physical exercises can sometimes cause bronchoconstriction; however, adequate treatment, proper warm-ups and </w:t>
      </w:r>
      <w:proofErr w:type="gramStart"/>
      <w:r w:rsidRPr="00C04055">
        <w:rPr>
          <w:rFonts w:eastAsia="Times New Roman" w:cs="Arial"/>
          <w:szCs w:val="24"/>
          <w:lang w:val="en-US"/>
        </w:rPr>
        <w:t>the management</w:t>
      </w:r>
      <w:proofErr w:type="gramEnd"/>
      <w:r w:rsidRPr="00C04055">
        <w:rPr>
          <w:rFonts w:eastAsia="Times New Roman" w:cs="Arial"/>
          <w:szCs w:val="24"/>
          <w:lang w:val="en-US"/>
        </w:rPr>
        <w:t xml:space="preserve"> strategy can help adolescents remain physically active (GINA, 2026).</w:t>
      </w:r>
    </w:p>
    <w:p w14:paraId="5B305474" w14:textId="77777777" w:rsidR="00620E71" w:rsidRPr="00C04055" w:rsidRDefault="00620E71" w:rsidP="00C04055">
      <w:pPr>
        <w:spacing w:after="0" w:line="360" w:lineRule="auto"/>
        <w:rPr>
          <w:rFonts w:eastAsia="Times New Roman" w:cs="Arial"/>
          <w:szCs w:val="24"/>
          <w:lang w:val="en-US"/>
        </w:rPr>
      </w:pPr>
    </w:p>
    <w:p w14:paraId="6824DB40" w14:textId="77777777" w:rsidR="00620E71" w:rsidRPr="002B30E5" w:rsidRDefault="00620E71" w:rsidP="00C04055">
      <w:pPr>
        <w:spacing w:after="0" w:line="360" w:lineRule="auto"/>
        <w:rPr>
          <w:rFonts w:eastAsia="Times New Roman" w:cs="Arial"/>
          <w:szCs w:val="24"/>
          <w:lang w:val="en-US"/>
        </w:rPr>
      </w:pPr>
      <w:r w:rsidRPr="00C04055">
        <w:rPr>
          <w:rFonts w:eastAsia="Times New Roman" w:cs="Arial"/>
          <w:szCs w:val="24"/>
          <w:lang w:val="en-US"/>
        </w:rPr>
        <w:t>Finally, it is essential to consider adherence to medications and inhalers. The inability to take prescribed medications, inappropriate inhaler techniques, as well as smoking and vaping, can be among those reasons why adolescents experience uncontrolled asthma (BTS/NICE/SIGN, 2024). In addition, teens need to understand the reason for taking medication to increase independence and motivation for dealing with their asthma.</w:t>
      </w:r>
    </w:p>
    <w:p w14:paraId="68FC22C7" w14:textId="77777777" w:rsidR="002B30E5" w:rsidRPr="00C04055" w:rsidRDefault="002B30E5" w:rsidP="00C04055">
      <w:pPr>
        <w:pStyle w:val="Heading1"/>
        <w:spacing w:line="360" w:lineRule="auto"/>
        <w:rPr>
          <w:rFonts w:eastAsia="Times New Roman" w:cs="Arial"/>
          <w:lang w:val="en-US"/>
        </w:rPr>
      </w:pPr>
      <w:r w:rsidRPr="00C04055">
        <w:rPr>
          <w:rFonts w:eastAsia="Times New Roman" w:cs="Arial"/>
          <w:lang w:val="en-US"/>
        </w:rPr>
        <w:t>Conclusion</w:t>
      </w:r>
    </w:p>
    <w:p w14:paraId="2BCF2827" w14:textId="77777777" w:rsidR="000B0E2B" w:rsidRPr="00C04055" w:rsidRDefault="00620E71" w:rsidP="00C04055">
      <w:pPr>
        <w:spacing w:line="360" w:lineRule="auto"/>
        <w:rPr>
          <w:rFonts w:cs="Arial"/>
        </w:rPr>
      </w:pPr>
      <w:r w:rsidRPr="00C04055">
        <w:rPr>
          <w:rFonts w:cs="Arial"/>
        </w:rPr>
        <w:t xml:space="preserve">An inflammatory disorder leads to difficulties with breathing because of airflow obstruction and hyperresponsiveness of the airways. The explanation lies in the physiology of the process of breathing in which airflows into and out of the lungs because of the difference in thoracic pressure, whereas the gas exchange occurs due to the respiratory membrane in the alveoli and pulmonary capillaries (OpenStax, 2022c; Powers &amp; </w:t>
      </w:r>
      <w:proofErr w:type="spellStart"/>
      <w:r w:rsidRPr="00C04055">
        <w:rPr>
          <w:rFonts w:cs="Arial"/>
        </w:rPr>
        <w:t>Dhamoon</w:t>
      </w:r>
      <w:proofErr w:type="spellEnd"/>
      <w:r w:rsidRPr="00C04055">
        <w:rPr>
          <w:rFonts w:cs="Arial"/>
        </w:rPr>
        <w:t>, 2023).</w:t>
      </w:r>
    </w:p>
    <w:p w14:paraId="45441D4F" w14:textId="77777777" w:rsidR="00961647" w:rsidRDefault="00620E71" w:rsidP="00C04055">
      <w:pPr>
        <w:spacing w:line="360" w:lineRule="auto"/>
        <w:rPr>
          <w:rFonts w:cs="Arial"/>
        </w:rPr>
      </w:pPr>
      <w:r w:rsidRPr="00C04055">
        <w:rPr>
          <w:rFonts w:cs="Arial"/>
        </w:rPr>
        <w:t xml:space="preserve">In patients with asthma, the inflammation, constriction, and mucus production in the air passages causes resistance to breathing, which might even interfere with ventilation and gas exchange during severe exacerbations. Smoking, vaping, and respiratory infections may irritate the air passages and cause exacerbations. One of the components of self-management, which </w:t>
      </w:r>
      <w:proofErr w:type="gramStart"/>
      <w:r w:rsidRPr="00C04055">
        <w:rPr>
          <w:rFonts w:cs="Arial"/>
        </w:rPr>
        <w:t>has to</w:t>
      </w:r>
      <w:proofErr w:type="gramEnd"/>
      <w:r w:rsidRPr="00C04055">
        <w:rPr>
          <w:rFonts w:cs="Arial"/>
        </w:rPr>
        <w:t xml:space="preserve"> be combined with the clinical evaluation process, is the peak flow measurement. Smoking cessation, vaping, prevention of infections, exercise, and use of inhalers might play a role in asthma management in the long run.</w:t>
      </w:r>
    </w:p>
    <w:p w14:paraId="612541EE" w14:textId="77777777" w:rsidR="00EC2165" w:rsidRDefault="00EC2165">
      <w:pPr>
        <w:jc w:val="left"/>
        <w:rPr>
          <w:rFonts w:cs="Arial"/>
        </w:rPr>
      </w:pPr>
      <w:r>
        <w:rPr>
          <w:rFonts w:cs="Arial"/>
        </w:rPr>
        <w:br w:type="page"/>
      </w:r>
    </w:p>
    <w:p w14:paraId="6D5F2651" w14:textId="77777777" w:rsidR="00EC2165" w:rsidRDefault="00EC2165" w:rsidP="00EC2165">
      <w:pPr>
        <w:pStyle w:val="Heading1"/>
        <w:numPr>
          <w:ilvl w:val="0"/>
          <w:numId w:val="4"/>
        </w:numPr>
        <w:spacing w:line="360" w:lineRule="auto"/>
        <w:rPr>
          <w:rFonts w:cs="Arial"/>
        </w:rPr>
      </w:pPr>
      <w:r>
        <w:rPr>
          <w:rFonts w:cs="Arial"/>
        </w:rPr>
        <w:lastRenderedPageBreak/>
        <w:t>Reference</w:t>
      </w:r>
    </w:p>
    <w:p w14:paraId="764DEFFA" w14:textId="77777777" w:rsidR="00EC2165" w:rsidRDefault="00EC2165" w:rsidP="00EC2165">
      <w:pPr>
        <w:pStyle w:val="NormalWeb"/>
        <w:spacing w:line="360" w:lineRule="auto"/>
        <w:rPr>
          <w:rFonts w:cs="Arial"/>
        </w:rPr>
      </w:pPr>
      <w:proofErr w:type="spellStart"/>
      <w:r>
        <w:rPr>
          <w:rFonts w:cs="Arial"/>
        </w:rPr>
        <w:t>Bakakos</w:t>
      </w:r>
      <w:proofErr w:type="spellEnd"/>
      <w:r>
        <w:rPr>
          <w:rFonts w:cs="Arial"/>
        </w:rPr>
        <w:t xml:space="preserve">, A., Sotiropoulou, Z., </w:t>
      </w:r>
      <w:proofErr w:type="spellStart"/>
      <w:r>
        <w:rPr>
          <w:rFonts w:cs="Arial"/>
        </w:rPr>
        <w:t>Vontetsianos</w:t>
      </w:r>
      <w:proofErr w:type="spellEnd"/>
      <w:r>
        <w:rPr>
          <w:rFonts w:cs="Arial"/>
        </w:rPr>
        <w:t xml:space="preserve">, A., Papaioannou, A. P., </w:t>
      </w:r>
      <w:proofErr w:type="spellStart"/>
      <w:r>
        <w:rPr>
          <w:rFonts w:cs="Arial"/>
        </w:rPr>
        <w:t>Bakakos</w:t>
      </w:r>
      <w:proofErr w:type="spellEnd"/>
      <w:r>
        <w:rPr>
          <w:rFonts w:cs="Arial"/>
        </w:rPr>
        <w:t xml:space="preserve">, P., and </w:t>
      </w:r>
      <w:proofErr w:type="spellStart"/>
      <w:r>
        <w:rPr>
          <w:rFonts w:cs="Arial"/>
        </w:rPr>
        <w:t>Zaneli</w:t>
      </w:r>
      <w:proofErr w:type="spellEnd"/>
      <w:r>
        <w:rPr>
          <w:rFonts w:cs="Arial"/>
        </w:rPr>
        <w:t xml:space="preserve">, S. (2023) ‘Epidemiology and Immunopathogenesis of Virus Associated Asthma Exacerbations’, </w:t>
      </w:r>
      <w:r>
        <w:rPr>
          <w:rStyle w:val="Emphasis"/>
          <w:rFonts w:cs="Arial"/>
        </w:rPr>
        <w:t>Journal of Asthma and Allergy</w:t>
      </w:r>
      <w:r>
        <w:rPr>
          <w:rFonts w:cs="Arial"/>
        </w:rPr>
        <w:t>, 16, pp. 1025–1040. DOI: 10.2147/JAA.S277455</w:t>
      </w:r>
    </w:p>
    <w:p w14:paraId="26FC4215" w14:textId="77777777" w:rsidR="00EC2165" w:rsidRDefault="00EC2165" w:rsidP="00EC2165">
      <w:pPr>
        <w:pStyle w:val="NormalWeb"/>
        <w:spacing w:line="360" w:lineRule="auto"/>
        <w:rPr>
          <w:rFonts w:cs="Arial"/>
        </w:rPr>
      </w:pPr>
      <w:r>
        <w:rPr>
          <w:rFonts w:cs="Arial"/>
        </w:rPr>
        <w:t xml:space="preserve">BTS/NICE/SIGN (2024) ‘BTS/NICE/SIGN joint guideline on asthma: diagnosis, monitoring and chronic asthma management (November 2024) - summary of recommendations’, </w:t>
      </w:r>
      <w:r>
        <w:rPr>
          <w:rStyle w:val="Emphasis"/>
          <w:rFonts w:cs="Arial"/>
        </w:rPr>
        <w:t>Thorax</w:t>
      </w:r>
      <w:r>
        <w:rPr>
          <w:rFonts w:cs="Arial"/>
        </w:rPr>
        <w:t xml:space="preserve">, 80(7), pp. 416–434. </w:t>
      </w:r>
      <w:proofErr w:type="spellStart"/>
      <w:r>
        <w:rPr>
          <w:rFonts w:cs="Arial"/>
        </w:rPr>
        <w:t>doi</w:t>
      </w:r>
      <w:proofErr w:type="spellEnd"/>
      <w:r>
        <w:rPr>
          <w:rFonts w:cs="Arial"/>
        </w:rPr>
        <w:t>: 10.1136/thorax-2024-222910.</w:t>
      </w:r>
    </w:p>
    <w:p w14:paraId="367FE7A3" w14:textId="77777777" w:rsidR="00EC2165" w:rsidRDefault="00EC2165" w:rsidP="00EC2165">
      <w:pPr>
        <w:pStyle w:val="NormalWeb"/>
        <w:spacing w:line="360" w:lineRule="auto"/>
        <w:rPr>
          <w:rFonts w:cs="Arial"/>
        </w:rPr>
      </w:pPr>
      <w:r>
        <w:rPr>
          <w:rFonts w:cs="Arial"/>
        </w:rPr>
        <w:t xml:space="preserve">Davis, B.E. and Gauvreau, G.M. (2023) ‘The ABCs and DEGs (Differentially Expressed Genes) of Airway Hyperresponsiveness’, </w:t>
      </w:r>
      <w:r>
        <w:rPr>
          <w:rStyle w:val="Emphasis"/>
          <w:rFonts w:cs="Arial"/>
        </w:rPr>
        <w:t>American Journal of Respiratory and Critical Care Medicine</w:t>
      </w:r>
      <w:r>
        <w:rPr>
          <w:rFonts w:cs="Arial"/>
        </w:rPr>
        <w:t xml:space="preserve">, 207(12), pp. 1545–1546. </w:t>
      </w:r>
      <w:proofErr w:type="spellStart"/>
      <w:r>
        <w:rPr>
          <w:rFonts w:cs="Arial"/>
        </w:rPr>
        <w:t>doi</w:t>
      </w:r>
      <w:proofErr w:type="spellEnd"/>
      <w:r>
        <w:rPr>
          <w:rFonts w:cs="Arial"/>
        </w:rPr>
        <w:t>: 10.1164/rccm.202303-0614ED</w:t>
      </w:r>
    </w:p>
    <w:p w14:paraId="63E6210B" w14:textId="77777777" w:rsidR="00EC2165" w:rsidRDefault="00EC2165" w:rsidP="00EC2165">
      <w:pPr>
        <w:pStyle w:val="NormalWeb"/>
        <w:spacing w:line="360" w:lineRule="auto"/>
        <w:rPr>
          <w:rFonts w:cs="Arial"/>
        </w:rPr>
      </w:pPr>
      <w:r>
        <w:rPr>
          <w:rFonts w:cs="Arial"/>
        </w:rPr>
        <w:t xml:space="preserve">Global Initiative for Asthma (GINA) (2025) Global Initiative for Asthma. Available at: </w:t>
      </w:r>
      <w:hyperlink r:id="rId9" w:history="1">
        <w:r>
          <w:rPr>
            <w:rStyle w:val="Hyperlink"/>
            <w:rFonts w:eastAsiaTheme="majorEastAsia" w:cs="Arial"/>
          </w:rPr>
          <w:t>https://ginasthma.org/</w:t>
        </w:r>
      </w:hyperlink>
      <w:r>
        <w:rPr>
          <w:rFonts w:cs="Arial"/>
        </w:rPr>
        <w:t xml:space="preserve"> (Accessed: 29 September 2026).</w:t>
      </w:r>
    </w:p>
    <w:p w14:paraId="0E8E921E" w14:textId="77777777" w:rsidR="00EC2165" w:rsidRDefault="00EC2165" w:rsidP="00EC2165">
      <w:pPr>
        <w:pStyle w:val="NormalWeb"/>
        <w:spacing w:line="360" w:lineRule="auto"/>
        <w:rPr>
          <w:rFonts w:cs="Arial"/>
        </w:rPr>
      </w:pPr>
      <w:r>
        <w:rPr>
          <w:rFonts w:cs="Arial"/>
        </w:rPr>
        <w:t xml:space="preserve">Global Initiative for Asthma (GINA) (2026) </w:t>
      </w:r>
      <w:r>
        <w:rPr>
          <w:rStyle w:val="Emphasis"/>
          <w:rFonts w:cs="Arial"/>
        </w:rPr>
        <w:t>GINA 2026 Severe Asthma Guide – Now Available</w:t>
      </w:r>
      <w:r>
        <w:rPr>
          <w:rFonts w:cs="Arial"/>
        </w:rPr>
        <w:t xml:space="preserve">. Available at: </w:t>
      </w:r>
      <w:hyperlink r:id="rId10" w:history="1">
        <w:r>
          <w:rPr>
            <w:rStyle w:val="Hyperlink"/>
            <w:rFonts w:eastAsiaTheme="majorEastAsia" w:cs="Arial"/>
          </w:rPr>
          <w:t>https://ginasthma.org/gina-2026-severe-asthma-guide-now-available/</w:t>
        </w:r>
      </w:hyperlink>
      <w:r>
        <w:rPr>
          <w:rFonts w:cs="Arial"/>
        </w:rPr>
        <w:t xml:space="preserve">  (Accessed: 29 September 2026).</w:t>
      </w:r>
    </w:p>
    <w:p w14:paraId="0E884AB0" w14:textId="77777777" w:rsidR="00EC2165" w:rsidRDefault="00EC2165" w:rsidP="00EC2165">
      <w:pPr>
        <w:pStyle w:val="NormalWeb"/>
        <w:spacing w:line="360" w:lineRule="auto"/>
        <w:rPr>
          <w:rFonts w:cs="Arial"/>
        </w:rPr>
      </w:pPr>
      <w:r>
        <w:rPr>
          <w:rFonts w:cs="Arial"/>
        </w:rPr>
        <w:t xml:space="preserve">Jamshidi, R., Hajizadeh, Y., </w:t>
      </w:r>
      <w:proofErr w:type="spellStart"/>
      <w:r>
        <w:rPr>
          <w:rFonts w:cs="Arial"/>
        </w:rPr>
        <w:t>Mirzaienia</w:t>
      </w:r>
      <w:proofErr w:type="spellEnd"/>
      <w:r>
        <w:rPr>
          <w:rFonts w:cs="Arial"/>
        </w:rPr>
        <w:t xml:space="preserve">, F., Darabi, H., </w:t>
      </w:r>
      <w:proofErr w:type="spellStart"/>
      <w:r>
        <w:rPr>
          <w:rFonts w:cs="Arial"/>
        </w:rPr>
        <w:t>Kamranifar</w:t>
      </w:r>
      <w:proofErr w:type="spellEnd"/>
      <w:r>
        <w:rPr>
          <w:rFonts w:cs="Arial"/>
        </w:rPr>
        <w:t xml:space="preserve">, M., &amp; </w:t>
      </w:r>
      <w:proofErr w:type="spellStart"/>
      <w:r>
        <w:rPr>
          <w:rFonts w:cs="Arial"/>
        </w:rPr>
        <w:t>Rokni</w:t>
      </w:r>
      <w:proofErr w:type="spellEnd"/>
      <w:r>
        <w:rPr>
          <w:rFonts w:cs="Arial"/>
        </w:rPr>
        <w:t xml:space="preserve">, M. (2026) ‘Comparing the Effects of e-Cigarettes and Traditional Cigarettes on Asthma in Adolescents: A Systematic Review’, </w:t>
      </w:r>
      <w:r>
        <w:rPr>
          <w:rStyle w:val="Emphasis"/>
          <w:rFonts w:cs="Arial"/>
        </w:rPr>
        <w:t>Journal of Asthma and Allergy</w:t>
      </w:r>
      <w:r>
        <w:rPr>
          <w:rFonts w:cs="Arial"/>
        </w:rPr>
        <w:t xml:space="preserve">. </w:t>
      </w:r>
      <w:proofErr w:type="spellStart"/>
      <w:r>
        <w:rPr>
          <w:rFonts w:cs="Arial"/>
        </w:rPr>
        <w:t>doi</w:t>
      </w:r>
      <w:proofErr w:type="spellEnd"/>
      <w:r>
        <w:rPr>
          <w:rFonts w:cs="Arial"/>
        </w:rPr>
        <w:t>: 10.2147/JAA.S566348</w:t>
      </w:r>
    </w:p>
    <w:p w14:paraId="1DA607D9" w14:textId="77777777" w:rsidR="00EC2165" w:rsidRDefault="00EC2165" w:rsidP="00EC2165">
      <w:pPr>
        <w:pStyle w:val="NormalWeb"/>
        <w:spacing w:line="360" w:lineRule="auto"/>
        <w:rPr>
          <w:rFonts w:cs="Arial"/>
        </w:rPr>
      </w:pPr>
      <w:r>
        <w:rPr>
          <w:rFonts w:cs="Arial"/>
        </w:rPr>
        <w:t xml:space="preserve">Lee, H., Tang, L., and Wen, X. (2025) ‘The risk factors for asthma in adolescents: a systematic review and meta-analysis’, Meta-Analysis, 62(10), pp. 1662-1677. </w:t>
      </w:r>
      <w:proofErr w:type="spellStart"/>
      <w:r>
        <w:rPr>
          <w:rFonts w:cs="Arial"/>
        </w:rPr>
        <w:t>doi</w:t>
      </w:r>
      <w:proofErr w:type="spellEnd"/>
      <w:r>
        <w:rPr>
          <w:rFonts w:cs="Arial"/>
        </w:rPr>
        <w:t>: 10.1080/02770903.2025.2519106.</w:t>
      </w:r>
    </w:p>
    <w:p w14:paraId="0587D55F" w14:textId="77777777" w:rsidR="00EC2165" w:rsidRDefault="00EC2165" w:rsidP="00EC2165">
      <w:pPr>
        <w:pStyle w:val="NormalWeb"/>
        <w:spacing w:line="360" w:lineRule="auto"/>
        <w:rPr>
          <w:rFonts w:cs="Arial"/>
        </w:rPr>
      </w:pPr>
      <w:r>
        <w:rPr>
          <w:rFonts w:cs="Arial"/>
        </w:rPr>
        <w:t xml:space="preserve">NHS (2026) </w:t>
      </w:r>
      <w:r>
        <w:rPr>
          <w:rStyle w:val="Emphasis"/>
          <w:rFonts w:cs="Arial"/>
        </w:rPr>
        <w:t>Asthma</w:t>
      </w:r>
      <w:r>
        <w:rPr>
          <w:rFonts w:cs="Arial"/>
        </w:rPr>
        <w:t xml:space="preserve">. Available at: </w:t>
      </w:r>
      <w:hyperlink r:id="rId11" w:history="1">
        <w:r>
          <w:rPr>
            <w:rStyle w:val="Hyperlink"/>
            <w:rFonts w:eastAsiaTheme="majorEastAsia" w:cs="Arial"/>
          </w:rPr>
          <w:t>https://www.nhs.uk/conditions/asthma/</w:t>
        </w:r>
      </w:hyperlink>
      <w:r>
        <w:rPr>
          <w:rFonts w:cs="Arial"/>
        </w:rPr>
        <w:t xml:space="preserve"> (Accessed: 29 September 2026).</w:t>
      </w:r>
    </w:p>
    <w:p w14:paraId="47114034" w14:textId="77777777" w:rsidR="00EC2165" w:rsidRDefault="00EC2165" w:rsidP="00EC2165">
      <w:pPr>
        <w:pStyle w:val="NormalWeb"/>
        <w:spacing w:line="360" w:lineRule="auto"/>
        <w:rPr>
          <w:rFonts w:cs="Arial"/>
        </w:rPr>
      </w:pPr>
      <w:r>
        <w:rPr>
          <w:rFonts w:cs="Arial"/>
        </w:rPr>
        <w:t xml:space="preserve">OpenStax (2022a) </w:t>
      </w:r>
      <w:r>
        <w:rPr>
          <w:rStyle w:val="Emphasis"/>
          <w:rFonts w:cs="Arial"/>
        </w:rPr>
        <w:t>Anatomy and Physiology 2e: Organs and Structures of the Respiratory System</w:t>
      </w:r>
      <w:r>
        <w:rPr>
          <w:rFonts w:cs="Arial"/>
        </w:rPr>
        <w:t xml:space="preserve">. Houston, TX: OpenStax. Available at: </w:t>
      </w:r>
      <w:hyperlink r:id="rId12" w:history="1">
        <w:r>
          <w:rPr>
            <w:rStyle w:val="Hyperlink"/>
            <w:rFonts w:eastAsiaTheme="majorEastAsia" w:cs="Arial"/>
          </w:rPr>
          <w:t>https://openstax.org/books/anatomy-and-physiology-2e/pages/22-1-organs-and-structures-of-the-respiratory-system</w:t>
        </w:r>
      </w:hyperlink>
      <w:r>
        <w:rPr>
          <w:rFonts w:cs="Arial"/>
        </w:rPr>
        <w:t xml:space="preserve"> (Accessed: 29 September 2026).</w:t>
      </w:r>
    </w:p>
    <w:p w14:paraId="7BD8E88C" w14:textId="77777777" w:rsidR="00EC2165" w:rsidRDefault="00EC2165" w:rsidP="00EC2165">
      <w:pPr>
        <w:pStyle w:val="NormalWeb"/>
        <w:spacing w:line="360" w:lineRule="auto"/>
        <w:rPr>
          <w:rFonts w:cs="Arial"/>
        </w:rPr>
      </w:pPr>
      <w:r>
        <w:rPr>
          <w:rFonts w:cs="Arial"/>
        </w:rPr>
        <w:lastRenderedPageBreak/>
        <w:t xml:space="preserve">OpenStax (2022b) </w:t>
      </w:r>
      <w:r>
        <w:rPr>
          <w:rStyle w:val="Emphasis"/>
          <w:rFonts w:cs="Arial"/>
        </w:rPr>
        <w:t>Anatomy and Physiology 2e: The Lungs</w:t>
      </w:r>
      <w:r>
        <w:rPr>
          <w:rFonts w:cs="Arial"/>
        </w:rPr>
        <w:t xml:space="preserve">. Houston, TX: OpenStax. Available at: </w:t>
      </w:r>
      <w:hyperlink r:id="rId13" w:history="1">
        <w:r>
          <w:rPr>
            <w:rStyle w:val="Hyperlink"/>
            <w:rFonts w:eastAsiaTheme="majorEastAsia" w:cs="Arial"/>
          </w:rPr>
          <w:t>https://openstax.org/books/anatomy-and-physiology-2e/pages/22-2-the-lungs</w:t>
        </w:r>
      </w:hyperlink>
      <w:r>
        <w:rPr>
          <w:rFonts w:cs="Arial"/>
        </w:rPr>
        <w:t xml:space="preserve"> (Accessed: 29 September 2026).</w:t>
      </w:r>
    </w:p>
    <w:p w14:paraId="4B5E4502" w14:textId="77777777" w:rsidR="00EC2165" w:rsidRDefault="00EC2165" w:rsidP="00EC2165">
      <w:pPr>
        <w:pStyle w:val="NormalWeb"/>
        <w:spacing w:line="360" w:lineRule="auto"/>
        <w:rPr>
          <w:rFonts w:cs="Arial"/>
        </w:rPr>
      </w:pPr>
      <w:r>
        <w:rPr>
          <w:rFonts w:cs="Arial"/>
        </w:rPr>
        <w:t xml:space="preserve">OpenStax (2022c) </w:t>
      </w:r>
      <w:r>
        <w:rPr>
          <w:rStyle w:val="Emphasis"/>
          <w:rFonts w:cs="Arial"/>
        </w:rPr>
        <w:t>Anatomy and Physiology 2e: The Process of Breathing</w:t>
      </w:r>
      <w:r>
        <w:rPr>
          <w:rFonts w:cs="Arial"/>
        </w:rPr>
        <w:t xml:space="preserve">. Houston, TX: OpenStax. Available at: </w:t>
      </w:r>
      <w:hyperlink r:id="rId14" w:history="1">
        <w:r>
          <w:rPr>
            <w:rStyle w:val="Hyperlink"/>
            <w:rFonts w:eastAsiaTheme="majorEastAsia" w:cs="Arial"/>
          </w:rPr>
          <w:t>https://openstax.org/books/anatomy-and-physiology-2e/pages/22-3-the-process-of-breathing</w:t>
        </w:r>
      </w:hyperlink>
      <w:r>
        <w:rPr>
          <w:rFonts w:cs="Arial"/>
        </w:rPr>
        <w:t xml:space="preserve"> (Accessed: 29 September 2026).</w:t>
      </w:r>
    </w:p>
    <w:p w14:paraId="7A8A4B32" w14:textId="77777777" w:rsidR="00EC2165" w:rsidRDefault="00EC2165" w:rsidP="00EC2165">
      <w:pPr>
        <w:pStyle w:val="NormalWeb"/>
        <w:spacing w:line="360" w:lineRule="auto"/>
        <w:rPr>
          <w:rFonts w:cs="Arial"/>
        </w:rPr>
      </w:pPr>
      <w:r>
        <w:rPr>
          <w:rFonts w:cs="Arial"/>
        </w:rPr>
        <w:t xml:space="preserve">OpenStax (2022d) </w:t>
      </w:r>
      <w:r>
        <w:rPr>
          <w:rStyle w:val="Emphasis"/>
          <w:rFonts w:cs="Arial"/>
        </w:rPr>
        <w:t>Anatomy and Physiology 2e: Gas Exchange</w:t>
      </w:r>
      <w:r>
        <w:rPr>
          <w:rFonts w:cs="Arial"/>
        </w:rPr>
        <w:t xml:space="preserve">. Houston, TX: OpenStax. Available at: </w:t>
      </w:r>
      <w:hyperlink r:id="rId15" w:history="1">
        <w:r>
          <w:rPr>
            <w:rStyle w:val="Hyperlink"/>
            <w:rFonts w:eastAsiaTheme="majorEastAsia" w:cs="Arial"/>
          </w:rPr>
          <w:t>https://openstax.org/books/anatomy-and-physiology-2e/pages/22-4-gas-exchange</w:t>
        </w:r>
      </w:hyperlink>
      <w:r>
        <w:rPr>
          <w:rFonts w:cs="Arial"/>
        </w:rPr>
        <w:t xml:space="preserve">  (Accessed: 29 September 2026).</w:t>
      </w:r>
    </w:p>
    <w:p w14:paraId="2673A577" w14:textId="77777777" w:rsidR="00EC2165" w:rsidRDefault="00EC2165" w:rsidP="00EC2165">
      <w:pPr>
        <w:pStyle w:val="NormalWeb"/>
        <w:spacing w:line="360" w:lineRule="auto"/>
        <w:rPr>
          <w:rFonts w:cs="Arial"/>
        </w:rPr>
      </w:pPr>
      <w:r>
        <w:rPr>
          <w:rFonts w:cs="Arial"/>
        </w:rPr>
        <w:t xml:space="preserve">Pabelick, C.M. </w:t>
      </w:r>
      <w:r>
        <w:rPr>
          <w:rStyle w:val="Emphasis"/>
          <w:rFonts w:cs="Arial"/>
        </w:rPr>
        <w:t xml:space="preserve">and Khalfaoui, L. </w:t>
      </w:r>
      <w:r>
        <w:rPr>
          <w:rFonts w:cs="Arial"/>
        </w:rPr>
        <w:t xml:space="preserve">(2023) ‘Airway Smooth Muscle in Contractility and Remodeling of Asthma: Potential Drug Target Mechanisms’, </w:t>
      </w:r>
      <w:r>
        <w:rPr>
          <w:rStyle w:val="Emphasis"/>
          <w:rFonts w:cs="Arial"/>
        </w:rPr>
        <w:t>Pharmacology &amp; Therapeutics</w:t>
      </w:r>
      <w:r>
        <w:rPr>
          <w:rFonts w:cs="Arial"/>
        </w:rPr>
        <w:t xml:space="preserve">, 27(1), pp. 19-29. </w:t>
      </w:r>
      <w:proofErr w:type="spellStart"/>
      <w:r>
        <w:rPr>
          <w:rFonts w:cs="Arial"/>
        </w:rPr>
        <w:t>doi</w:t>
      </w:r>
      <w:proofErr w:type="spellEnd"/>
      <w:r>
        <w:rPr>
          <w:rFonts w:cs="Arial"/>
        </w:rPr>
        <w:t>: 10.1080/14728222.2023.2177533.</w:t>
      </w:r>
    </w:p>
    <w:p w14:paraId="3D9F9A13" w14:textId="77777777" w:rsidR="00EC2165" w:rsidRDefault="00EC2165" w:rsidP="00EC2165">
      <w:pPr>
        <w:pStyle w:val="NormalWeb"/>
        <w:spacing w:line="360" w:lineRule="auto"/>
        <w:rPr>
          <w:rFonts w:cs="Arial"/>
        </w:rPr>
      </w:pPr>
      <w:proofErr w:type="spellStart"/>
      <w:r>
        <w:rPr>
          <w:rFonts w:cs="Arial"/>
        </w:rPr>
        <w:t>Pawankar</w:t>
      </w:r>
      <w:proofErr w:type="spellEnd"/>
      <w:r>
        <w:rPr>
          <w:rFonts w:cs="Arial"/>
        </w:rPr>
        <w:t xml:space="preserve">, R. </w:t>
      </w:r>
      <w:r>
        <w:rPr>
          <w:rStyle w:val="Emphasis"/>
          <w:rFonts w:cs="Arial"/>
        </w:rPr>
        <w:t>et al.</w:t>
      </w:r>
      <w:r>
        <w:rPr>
          <w:rFonts w:cs="Arial"/>
        </w:rPr>
        <w:t xml:space="preserve"> (2024) ‘The impact of exposure to tobacco smoke and e-cigarettes on asthma-related outcomes: Systematic review informing the EAACI guidelines on environmental science for allergic diseases and asthma’, </w:t>
      </w:r>
      <w:r>
        <w:rPr>
          <w:rStyle w:val="Emphasis"/>
          <w:rFonts w:cs="Arial"/>
        </w:rPr>
        <w:t>Allergy</w:t>
      </w:r>
      <w:r>
        <w:rPr>
          <w:rFonts w:cs="Arial"/>
        </w:rPr>
        <w:t xml:space="preserve">, 79(9), pp. 2346-2365. </w:t>
      </w:r>
      <w:proofErr w:type="spellStart"/>
      <w:r>
        <w:rPr>
          <w:rFonts w:cs="Arial"/>
        </w:rPr>
        <w:t>doi</w:t>
      </w:r>
      <w:proofErr w:type="spellEnd"/>
      <w:r>
        <w:rPr>
          <w:rFonts w:cs="Arial"/>
        </w:rPr>
        <w:t>: 10.1111/all.16151.</w:t>
      </w:r>
    </w:p>
    <w:p w14:paraId="2EE6AE8F" w14:textId="77777777" w:rsidR="00EC2165" w:rsidRDefault="00EC2165" w:rsidP="00EC2165">
      <w:pPr>
        <w:pStyle w:val="NormalWeb"/>
        <w:spacing w:line="360" w:lineRule="auto"/>
        <w:rPr>
          <w:rFonts w:cs="Arial"/>
        </w:rPr>
      </w:pPr>
      <w:r>
        <w:rPr>
          <w:rFonts w:cs="Arial"/>
        </w:rPr>
        <w:t xml:space="preserve">Powers, K.A. and </w:t>
      </w:r>
      <w:proofErr w:type="spellStart"/>
      <w:r>
        <w:rPr>
          <w:rFonts w:cs="Arial"/>
        </w:rPr>
        <w:t>Dhamoon</w:t>
      </w:r>
      <w:proofErr w:type="spellEnd"/>
      <w:r>
        <w:rPr>
          <w:rFonts w:cs="Arial"/>
        </w:rPr>
        <w:t xml:space="preserve">, A.S. (2023) ‘Physiology, Pulmonary Ventilation and Perfusion’, in </w:t>
      </w:r>
      <w:proofErr w:type="spellStart"/>
      <w:r>
        <w:rPr>
          <w:rStyle w:val="Emphasis"/>
          <w:rFonts w:cs="Arial"/>
        </w:rPr>
        <w:t>StatPearls</w:t>
      </w:r>
      <w:proofErr w:type="spellEnd"/>
      <w:r>
        <w:rPr>
          <w:rFonts w:cs="Arial"/>
        </w:rPr>
        <w:t xml:space="preserve">. Treasure Island, FL: </w:t>
      </w:r>
      <w:proofErr w:type="spellStart"/>
      <w:r>
        <w:rPr>
          <w:rFonts w:cs="Arial"/>
        </w:rPr>
        <w:t>StatPearls</w:t>
      </w:r>
      <w:proofErr w:type="spellEnd"/>
      <w:r>
        <w:rPr>
          <w:rFonts w:cs="Arial"/>
        </w:rPr>
        <w:t xml:space="preserve"> Publishing. Available at: </w:t>
      </w:r>
      <w:hyperlink r:id="rId16" w:history="1">
        <w:r>
          <w:rPr>
            <w:rStyle w:val="Hyperlink"/>
            <w:rFonts w:eastAsiaTheme="majorEastAsia" w:cs="Arial"/>
          </w:rPr>
          <w:t>https://pubmed.ncbi.nlm.nih.gov/30969729/</w:t>
        </w:r>
      </w:hyperlink>
      <w:r>
        <w:rPr>
          <w:rFonts w:cs="Arial"/>
        </w:rPr>
        <w:t xml:space="preserve"> (Accessed: 29 September 2026).</w:t>
      </w:r>
    </w:p>
    <w:p w14:paraId="62C36DC0" w14:textId="77777777" w:rsidR="00EC2165" w:rsidRDefault="00EC2165" w:rsidP="00EC2165">
      <w:pPr>
        <w:pStyle w:val="NormalWeb"/>
        <w:spacing w:line="360" w:lineRule="auto"/>
        <w:rPr>
          <w:rFonts w:cs="Arial"/>
        </w:rPr>
      </w:pPr>
      <w:r>
        <w:rPr>
          <w:rFonts w:cs="Arial"/>
        </w:rPr>
        <w:t xml:space="preserve">Romero-Tapia, S.J., Guzmán Priego, C.G., Del-Río-Navarro, B.E. </w:t>
      </w:r>
      <w:r>
        <w:rPr>
          <w:rStyle w:val="Emphasis"/>
          <w:rFonts w:cs="Arial"/>
        </w:rPr>
        <w:t>et al.</w:t>
      </w:r>
      <w:r>
        <w:rPr>
          <w:rFonts w:cs="Arial"/>
        </w:rPr>
        <w:t xml:space="preserve"> (2023) ‘Advances in the Relationship between Respiratory Viruses and Asthma’, </w:t>
      </w:r>
      <w:r>
        <w:rPr>
          <w:rStyle w:val="Emphasis"/>
          <w:rFonts w:cs="Arial"/>
        </w:rPr>
        <w:t>Journal of Clinical Medicine</w:t>
      </w:r>
      <w:r>
        <w:rPr>
          <w:rFonts w:cs="Arial"/>
        </w:rPr>
        <w:t xml:space="preserve">, 12(17), 5501. </w:t>
      </w:r>
      <w:proofErr w:type="spellStart"/>
      <w:r>
        <w:rPr>
          <w:rFonts w:cs="Arial"/>
        </w:rPr>
        <w:t>doi</w:t>
      </w:r>
      <w:proofErr w:type="spellEnd"/>
      <w:r>
        <w:rPr>
          <w:rFonts w:cs="Arial"/>
        </w:rPr>
        <w:t>: 10.3390/jcm12175501.</w:t>
      </w:r>
    </w:p>
    <w:p w14:paraId="7E565BBA" w14:textId="77777777" w:rsidR="00EC2165" w:rsidRDefault="00EC2165" w:rsidP="00EC2165">
      <w:pPr>
        <w:pStyle w:val="NormalWeb"/>
        <w:spacing w:line="360" w:lineRule="auto"/>
        <w:rPr>
          <w:rFonts w:cs="Arial"/>
        </w:rPr>
      </w:pPr>
      <w:r>
        <w:rPr>
          <w:rFonts w:cs="Arial"/>
        </w:rPr>
        <w:t xml:space="preserve">Usmani, O.S. and </w:t>
      </w:r>
      <w:proofErr w:type="spellStart"/>
      <w:r>
        <w:rPr>
          <w:rFonts w:cs="Arial"/>
        </w:rPr>
        <w:t>Toumpanakis</w:t>
      </w:r>
      <w:proofErr w:type="spellEnd"/>
      <w:r>
        <w:rPr>
          <w:rFonts w:cs="Arial"/>
        </w:rPr>
        <w:t xml:space="preserve">, D. (2023) ‘Small airways in asthma: Pathophysiology, identification and management’, </w:t>
      </w:r>
      <w:r>
        <w:rPr>
          <w:rStyle w:val="Emphasis"/>
          <w:rFonts w:cs="Arial"/>
        </w:rPr>
        <w:t>The Lancet Respiratory Medicine</w:t>
      </w:r>
      <w:r>
        <w:rPr>
          <w:rFonts w:cs="Arial"/>
        </w:rPr>
        <w:t xml:space="preserve">. 13;1(3), pp. 171-180. </w:t>
      </w:r>
      <w:proofErr w:type="spellStart"/>
      <w:r>
        <w:rPr>
          <w:rFonts w:cs="Arial"/>
        </w:rPr>
        <w:t>doi</w:t>
      </w:r>
      <w:proofErr w:type="spellEnd"/>
      <w:r>
        <w:rPr>
          <w:rFonts w:cs="Arial"/>
        </w:rPr>
        <w:t>: 10.1016/j.pccm.2023.07.002.</w:t>
      </w:r>
    </w:p>
    <w:p w14:paraId="5209EDDF" w14:textId="77777777" w:rsidR="00EC2165" w:rsidRDefault="00EC2165" w:rsidP="00EC2165">
      <w:pPr>
        <w:pStyle w:val="NormalWeb"/>
        <w:spacing w:line="360" w:lineRule="auto"/>
        <w:rPr>
          <w:rFonts w:cs="Arial"/>
        </w:rPr>
      </w:pPr>
      <w:proofErr w:type="spellStart"/>
      <w:r>
        <w:rPr>
          <w:rFonts w:cs="Arial"/>
        </w:rPr>
        <w:t>Xuechao</w:t>
      </w:r>
      <w:proofErr w:type="spellEnd"/>
      <w:r>
        <w:rPr>
          <w:rFonts w:cs="Arial"/>
        </w:rPr>
        <w:t xml:space="preserve"> Li, X., Zhang, Y., Zhang, R., Chen, F., Shao, L., &amp; Zhang, L. (2022) ‘Association Between E-Cigarettes and Asthma in Adolescents: A Systematic Review and Meta-Analysis’, </w:t>
      </w:r>
      <w:r>
        <w:rPr>
          <w:rStyle w:val="Emphasis"/>
          <w:rFonts w:cs="Arial"/>
        </w:rPr>
        <w:t>Frontiers in Public Health</w:t>
      </w:r>
      <w:r>
        <w:rPr>
          <w:rFonts w:cs="Arial"/>
        </w:rPr>
        <w:t>, 10, 859833. DOI: 10.1016/j.amepre.2022.01.015</w:t>
      </w:r>
    </w:p>
    <w:p w14:paraId="61F7753A" w14:textId="77777777" w:rsidR="00EC2165" w:rsidRDefault="00EC2165" w:rsidP="00EC2165">
      <w:pPr>
        <w:pStyle w:val="NormalWeb"/>
        <w:spacing w:line="360" w:lineRule="auto"/>
        <w:rPr>
          <w:rFonts w:cs="Arial"/>
        </w:rPr>
      </w:pPr>
      <w:r>
        <w:rPr>
          <w:rFonts w:cs="Arial"/>
        </w:rPr>
        <w:lastRenderedPageBreak/>
        <w:t xml:space="preserve">Shi, W., </w:t>
      </w:r>
      <w:proofErr w:type="spellStart"/>
      <w:r>
        <w:rPr>
          <w:rFonts w:cs="Arial"/>
        </w:rPr>
        <w:t>Kaewsanmung</w:t>
      </w:r>
      <w:proofErr w:type="spellEnd"/>
      <w:r>
        <w:rPr>
          <w:rFonts w:cs="Arial"/>
        </w:rPr>
        <w:t xml:space="preserve">, S., </w:t>
      </w:r>
      <w:proofErr w:type="spellStart"/>
      <w:r>
        <w:rPr>
          <w:rFonts w:cs="Arial"/>
        </w:rPr>
        <w:t>Kiratipaisarl</w:t>
      </w:r>
      <w:proofErr w:type="spellEnd"/>
      <w:r>
        <w:rPr>
          <w:rFonts w:cs="Arial"/>
        </w:rPr>
        <w:t xml:space="preserve">, W., and </w:t>
      </w:r>
      <w:proofErr w:type="spellStart"/>
      <w:r>
        <w:rPr>
          <w:rFonts w:cs="Arial"/>
        </w:rPr>
        <w:t>Sapbamrer</w:t>
      </w:r>
      <w:proofErr w:type="spellEnd"/>
      <w:r>
        <w:rPr>
          <w:rFonts w:cs="Arial"/>
        </w:rPr>
        <w:t xml:space="preserve">, R. (2026) ‘Association of active and passive smoking with adolescent asthma: a systematic review and meta-analysis’, BMC Public Health. 9, 26:1999. </w:t>
      </w:r>
      <w:proofErr w:type="spellStart"/>
      <w:r>
        <w:rPr>
          <w:rFonts w:cs="Arial"/>
        </w:rPr>
        <w:t>doi</w:t>
      </w:r>
      <w:proofErr w:type="spellEnd"/>
      <w:r>
        <w:rPr>
          <w:rFonts w:cs="Arial"/>
        </w:rPr>
        <w:t>: 10.1186/s12889-026-27640-6</w:t>
      </w:r>
    </w:p>
    <w:p w14:paraId="6D591D84" w14:textId="77777777" w:rsidR="00EC2165" w:rsidRDefault="00EC2165" w:rsidP="00C04055">
      <w:pPr>
        <w:spacing w:line="360" w:lineRule="auto"/>
        <w:rPr>
          <w:rFonts w:cs="Arial"/>
        </w:rPr>
      </w:pPr>
    </w:p>
    <w:p w14:paraId="0ECE3CEE" w14:textId="77777777" w:rsidR="00620E71" w:rsidRPr="005E592C" w:rsidRDefault="00620E71" w:rsidP="005E592C">
      <w:pPr>
        <w:jc w:val="left"/>
        <w:rPr>
          <w:rFonts w:cs="Arial"/>
        </w:rPr>
      </w:pPr>
    </w:p>
    <w:sectPr w:rsidR="00620E71" w:rsidRPr="005E592C" w:rsidSect="00CD5B44">
      <w:footerReference w:type="default" r:id="rId17"/>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2610B1" w14:textId="77777777" w:rsidR="002B418A" w:rsidRDefault="002B418A" w:rsidP="00CD5B44">
      <w:pPr>
        <w:spacing w:after="0" w:line="240" w:lineRule="auto"/>
      </w:pPr>
      <w:r>
        <w:separator/>
      </w:r>
    </w:p>
  </w:endnote>
  <w:endnote w:type="continuationSeparator" w:id="0">
    <w:p w14:paraId="5C4BE206" w14:textId="77777777" w:rsidR="002B418A" w:rsidRDefault="002B418A" w:rsidP="00CD5B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BF7922" w14:textId="77777777" w:rsidR="00CD5B44" w:rsidRDefault="00CD5B44">
    <w:pPr>
      <w:pStyle w:val="Footer"/>
      <w:jc w:val="right"/>
    </w:pPr>
  </w:p>
  <w:p w14:paraId="2196FB6C" w14:textId="77777777" w:rsidR="00CD5B44" w:rsidRDefault="00CD5B4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63830535"/>
      <w:docPartObj>
        <w:docPartGallery w:val="Page Numbers (Bottom of Page)"/>
        <w:docPartUnique/>
      </w:docPartObj>
    </w:sdtPr>
    <w:sdtEndPr>
      <w:rPr>
        <w:noProof/>
      </w:rPr>
    </w:sdtEndPr>
    <w:sdtContent>
      <w:p w14:paraId="5ED1EDD3" w14:textId="77777777" w:rsidR="00CD5B44" w:rsidRDefault="00CD5B44">
        <w:pPr>
          <w:pStyle w:val="Footer"/>
          <w:jc w:val="right"/>
        </w:pPr>
        <w:r>
          <w:fldChar w:fldCharType="begin"/>
        </w:r>
        <w:r>
          <w:instrText xml:space="preserve"> PAGE   \* MERGEFORMAT </w:instrText>
        </w:r>
        <w:r>
          <w:fldChar w:fldCharType="separate"/>
        </w:r>
        <w:r w:rsidR="00EC2165">
          <w:rPr>
            <w:noProof/>
          </w:rPr>
          <w:t>9</w:t>
        </w:r>
        <w:r>
          <w:rPr>
            <w:noProof/>
          </w:rPr>
          <w:fldChar w:fldCharType="end"/>
        </w:r>
      </w:p>
    </w:sdtContent>
  </w:sdt>
  <w:p w14:paraId="369D9E4E" w14:textId="77777777" w:rsidR="00CD5B44" w:rsidRDefault="00CD5B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6BA181" w14:textId="77777777" w:rsidR="002B418A" w:rsidRDefault="002B418A" w:rsidP="00CD5B44">
      <w:pPr>
        <w:spacing w:after="0" w:line="240" w:lineRule="auto"/>
      </w:pPr>
      <w:r>
        <w:separator/>
      </w:r>
    </w:p>
  </w:footnote>
  <w:footnote w:type="continuationSeparator" w:id="0">
    <w:p w14:paraId="40A77F29" w14:textId="77777777" w:rsidR="002B418A" w:rsidRDefault="002B418A" w:rsidP="00CD5B4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1" w15:restartNumberingAfterBreak="0">
    <w:nsid w:val="0021329D"/>
    <w:multiLevelType w:val="multilevel"/>
    <w:tmpl w:val="F3F0004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16cid:durableId="1685277349">
    <w:abstractNumId w:val="0"/>
  </w:num>
  <w:num w:numId="2" w16cid:durableId="56435521">
    <w:abstractNumId w:val="0"/>
  </w:num>
  <w:num w:numId="3" w16cid:durableId="1159080421">
    <w:abstractNumId w:val="1"/>
  </w:num>
  <w:num w:numId="4" w16cid:durableId="881282269">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B0E2B"/>
    <w:rsid w:val="000B0E2B"/>
    <w:rsid w:val="000C289A"/>
    <w:rsid w:val="0011638B"/>
    <w:rsid w:val="001D7F52"/>
    <w:rsid w:val="002812F5"/>
    <w:rsid w:val="002B30E5"/>
    <w:rsid w:val="002B418A"/>
    <w:rsid w:val="003D129D"/>
    <w:rsid w:val="00506516"/>
    <w:rsid w:val="0056714C"/>
    <w:rsid w:val="005E592C"/>
    <w:rsid w:val="005F54AC"/>
    <w:rsid w:val="00620E71"/>
    <w:rsid w:val="00697603"/>
    <w:rsid w:val="006A3D6A"/>
    <w:rsid w:val="00807287"/>
    <w:rsid w:val="00833C75"/>
    <w:rsid w:val="008874C7"/>
    <w:rsid w:val="00961647"/>
    <w:rsid w:val="00990C4C"/>
    <w:rsid w:val="00A30451"/>
    <w:rsid w:val="00A65B7A"/>
    <w:rsid w:val="00B46399"/>
    <w:rsid w:val="00C04055"/>
    <w:rsid w:val="00C74C12"/>
    <w:rsid w:val="00C86CFD"/>
    <w:rsid w:val="00CD5B44"/>
    <w:rsid w:val="00D6219C"/>
    <w:rsid w:val="00DC7CC9"/>
    <w:rsid w:val="00E455A5"/>
    <w:rsid w:val="00EC2165"/>
    <w:rsid w:val="00F3475F"/>
    <w:rsid w:val="00F440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2CC47F"/>
  <w15:chartTrackingRefBased/>
  <w15:docId w15:val="{B0FCCDF9-14C2-447D-9F5B-A6EDA6A79B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055"/>
    <w:pPr>
      <w:jc w:val="both"/>
    </w:pPr>
    <w:rPr>
      <w:rFonts w:ascii="Arial" w:hAnsi="Arial"/>
      <w:lang w:val="en-AU"/>
    </w:rPr>
  </w:style>
  <w:style w:type="paragraph" w:styleId="Heading1">
    <w:name w:val="heading 1"/>
    <w:basedOn w:val="ListNumber"/>
    <w:next w:val="Normal"/>
    <w:link w:val="Heading1Char"/>
    <w:uiPriority w:val="9"/>
    <w:qFormat/>
    <w:rsid w:val="00C04055"/>
    <w:pPr>
      <w:keepNext/>
      <w:keepLines/>
      <w:numPr>
        <w:numId w:val="3"/>
      </w:numPr>
      <w:spacing w:before="480" w:after="0" w:line="276" w:lineRule="auto"/>
      <w:outlineLvl w:val="0"/>
    </w:pPr>
    <w:rPr>
      <w:rFonts w:eastAsiaTheme="majorEastAsia" w:cstheme="majorBidi"/>
      <w:b/>
      <w:bCs/>
      <w:color w:val="2E74B5" w:themeColor="accent1" w:themeShade="BF"/>
      <w:sz w:val="28"/>
      <w:szCs w:val="28"/>
    </w:rPr>
  </w:style>
  <w:style w:type="paragraph" w:styleId="Heading2">
    <w:name w:val="heading 2"/>
    <w:basedOn w:val="Normal"/>
    <w:link w:val="Heading2Char"/>
    <w:uiPriority w:val="9"/>
    <w:qFormat/>
    <w:rsid w:val="000B0E2B"/>
    <w:pPr>
      <w:spacing w:before="100" w:beforeAutospacing="1" w:after="100" w:afterAutospacing="1" w:line="240" w:lineRule="auto"/>
      <w:outlineLvl w:val="1"/>
    </w:pPr>
    <w:rPr>
      <w:rFonts w:eastAsia="Times New Roman" w:cs="Times New Roman"/>
      <w:b/>
      <w:bCs/>
      <w:sz w:val="36"/>
      <w:szCs w:val="3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4055"/>
    <w:rPr>
      <w:rFonts w:ascii="Arial" w:eastAsiaTheme="majorEastAsia" w:hAnsi="Arial" w:cstheme="majorBidi"/>
      <w:b/>
      <w:bCs/>
      <w:color w:val="2E74B5" w:themeColor="accent1" w:themeShade="BF"/>
      <w:sz w:val="28"/>
      <w:szCs w:val="28"/>
      <w:lang w:val="en-AU"/>
    </w:rPr>
  </w:style>
  <w:style w:type="paragraph" w:styleId="ListNumber">
    <w:name w:val="List Number"/>
    <w:basedOn w:val="Normal"/>
    <w:uiPriority w:val="99"/>
    <w:semiHidden/>
    <w:unhideWhenUsed/>
    <w:rsid w:val="0056714C"/>
    <w:pPr>
      <w:numPr>
        <w:numId w:val="2"/>
      </w:numPr>
      <w:contextualSpacing/>
    </w:pPr>
  </w:style>
  <w:style w:type="character" w:customStyle="1" w:styleId="Heading2Char">
    <w:name w:val="Heading 2 Char"/>
    <w:basedOn w:val="DefaultParagraphFont"/>
    <w:link w:val="Heading2"/>
    <w:uiPriority w:val="9"/>
    <w:rsid w:val="000B0E2B"/>
    <w:rPr>
      <w:rFonts w:ascii="Times New Roman" w:eastAsia="Times New Roman" w:hAnsi="Times New Roman" w:cs="Times New Roman"/>
      <w:b/>
      <w:bCs/>
      <w:sz w:val="36"/>
      <w:szCs w:val="36"/>
    </w:rPr>
  </w:style>
  <w:style w:type="paragraph" w:styleId="NormalWeb">
    <w:name w:val="Normal (Web)"/>
    <w:basedOn w:val="Normal"/>
    <w:uiPriority w:val="99"/>
    <w:unhideWhenUsed/>
    <w:rsid w:val="000B0E2B"/>
    <w:pPr>
      <w:spacing w:before="100" w:beforeAutospacing="1" w:after="100" w:afterAutospacing="1" w:line="240" w:lineRule="auto"/>
    </w:pPr>
    <w:rPr>
      <w:rFonts w:eastAsia="Times New Roman" w:cs="Times New Roman"/>
      <w:szCs w:val="24"/>
      <w:lang w:val="en-US"/>
    </w:rPr>
  </w:style>
  <w:style w:type="character" w:styleId="Strong">
    <w:name w:val="Strong"/>
    <w:basedOn w:val="DefaultParagraphFont"/>
    <w:uiPriority w:val="22"/>
    <w:qFormat/>
    <w:rsid w:val="000B0E2B"/>
    <w:rPr>
      <w:b/>
      <w:bCs/>
    </w:rPr>
  </w:style>
  <w:style w:type="paragraph" w:customStyle="1" w:styleId="isselectedend">
    <w:name w:val="isselectedend"/>
    <w:basedOn w:val="Normal"/>
    <w:rsid w:val="002B30E5"/>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2B30E5"/>
    <w:rPr>
      <w:i/>
      <w:iCs/>
    </w:rPr>
  </w:style>
  <w:style w:type="character" w:styleId="Hyperlink">
    <w:name w:val="Hyperlink"/>
    <w:basedOn w:val="DefaultParagraphFont"/>
    <w:uiPriority w:val="99"/>
    <w:unhideWhenUsed/>
    <w:rsid w:val="00620E71"/>
    <w:rPr>
      <w:color w:val="0000FF"/>
      <w:u w:val="single"/>
    </w:rPr>
  </w:style>
  <w:style w:type="paragraph" w:styleId="Header">
    <w:name w:val="header"/>
    <w:basedOn w:val="Normal"/>
    <w:link w:val="HeaderChar"/>
    <w:uiPriority w:val="99"/>
    <w:unhideWhenUsed/>
    <w:rsid w:val="00CD5B4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D5B44"/>
    <w:rPr>
      <w:rFonts w:ascii="Arial" w:hAnsi="Arial"/>
      <w:lang w:val="en-AU"/>
    </w:rPr>
  </w:style>
  <w:style w:type="paragraph" w:styleId="Footer">
    <w:name w:val="footer"/>
    <w:basedOn w:val="Normal"/>
    <w:link w:val="FooterChar"/>
    <w:uiPriority w:val="99"/>
    <w:unhideWhenUsed/>
    <w:rsid w:val="00CD5B4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D5B44"/>
    <w:rPr>
      <w:rFonts w:ascii="Arial" w:hAnsi="Arial"/>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535629">
      <w:bodyDiv w:val="1"/>
      <w:marLeft w:val="0"/>
      <w:marRight w:val="0"/>
      <w:marTop w:val="0"/>
      <w:marBottom w:val="0"/>
      <w:divBdr>
        <w:top w:val="none" w:sz="0" w:space="0" w:color="auto"/>
        <w:left w:val="none" w:sz="0" w:space="0" w:color="auto"/>
        <w:bottom w:val="none" w:sz="0" w:space="0" w:color="auto"/>
        <w:right w:val="none" w:sz="0" w:space="0" w:color="auto"/>
      </w:divBdr>
    </w:div>
    <w:div w:id="118228929">
      <w:bodyDiv w:val="1"/>
      <w:marLeft w:val="0"/>
      <w:marRight w:val="0"/>
      <w:marTop w:val="0"/>
      <w:marBottom w:val="0"/>
      <w:divBdr>
        <w:top w:val="none" w:sz="0" w:space="0" w:color="auto"/>
        <w:left w:val="none" w:sz="0" w:space="0" w:color="auto"/>
        <w:bottom w:val="none" w:sz="0" w:space="0" w:color="auto"/>
        <w:right w:val="none" w:sz="0" w:space="0" w:color="auto"/>
      </w:divBdr>
      <w:divsChild>
        <w:div w:id="1852144346">
          <w:marLeft w:val="0"/>
          <w:marRight w:val="0"/>
          <w:marTop w:val="0"/>
          <w:marBottom w:val="0"/>
          <w:divBdr>
            <w:top w:val="none" w:sz="0" w:space="0" w:color="auto"/>
            <w:left w:val="none" w:sz="0" w:space="0" w:color="auto"/>
            <w:bottom w:val="none" w:sz="0" w:space="0" w:color="auto"/>
            <w:right w:val="none" w:sz="0" w:space="0" w:color="auto"/>
          </w:divBdr>
        </w:div>
        <w:div w:id="428043024">
          <w:marLeft w:val="0"/>
          <w:marRight w:val="0"/>
          <w:marTop w:val="0"/>
          <w:marBottom w:val="0"/>
          <w:divBdr>
            <w:top w:val="none" w:sz="0" w:space="0" w:color="auto"/>
            <w:left w:val="none" w:sz="0" w:space="0" w:color="auto"/>
            <w:bottom w:val="none" w:sz="0" w:space="0" w:color="auto"/>
            <w:right w:val="none" w:sz="0" w:space="0" w:color="auto"/>
          </w:divBdr>
        </w:div>
        <w:div w:id="1767186384">
          <w:marLeft w:val="0"/>
          <w:marRight w:val="0"/>
          <w:marTop w:val="0"/>
          <w:marBottom w:val="0"/>
          <w:divBdr>
            <w:top w:val="none" w:sz="0" w:space="0" w:color="auto"/>
            <w:left w:val="none" w:sz="0" w:space="0" w:color="auto"/>
            <w:bottom w:val="none" w:sz="0" w:space="0" w:color="auto"/>
            <w:right w:val="none" w:sz="0" w:space="0" w:color="auto"/>
          </w:divBdr>
        </w:div>
        <w:div w:id="1894540698">
          <w:marLeft w:val="0"/>
          <w:marRight w:val="0"/>
          <w:marTop w:val="0"/>
          <w:marBottom w:val="0"/>
          <w:divBdr>
            <w:top w:val="none" w:sz="0" w:space="0" w:color="auto"/>
            <w:left w:val="none" w:sz="0" w:space="0" w:color="auto"/>
            <w:bottom w:val="none" w:sz="0" w:space="0" w:color="auto"/>
            <w:right w:val="none" w:sz="0" w:space="0" w:color="auto"/>
          </w:divBdr>
        </w:div>
        <w:div w:id="1943877603">
          <w:marLeft w:val="0"/>
          <w:marRight w:val="0"/>
          <w:marTop w:val="0"/>
          <w:marBottom w:val="0"/>
          <w:divBdr>
            <w:top w:val="none" w:sz="0" w:space="0" w:color="auto"/>
            <w:left w:val="none" w:sz="0" w:space="0" w:color="auto"/>
            <w:bottom w:val="none" w:sz="0" w:space="0" w:color="auto"/>
            <w:right w:val="none" w:sz="0" w:space="0" w:color="auto"/>
          </w:divBdr>
        </w:div>
        <w:div w:id="413557016">
          <w:marLeft w:val="0"/>
          <w:marRight w:val="0"/>
          <w:marTop w:val="0"/>
          <w:marBottom w:val="0"/>
          <w:divBdr>
            <w:top w:val="none" w:sz="0" w:space="0" w:color="auto"/>
            <w:left w:val="none" w:sz="0" w:space="0" w:color="auto"/>
            <w:bottom w:val="none" w:sz="0" w:space="0" w:color="auto"/>
            <w:right w:val="none" w:sz="0" w:space="0" w:color="auto"/>
          </w:divBdr>
        </w:div>
      </w:divsChild>
    </w:div>
    <w:div w:id="565796095">
      <w:bodyDiv w:val="1"/>
      <w:marLeft w:val="0"/>
      <w:marRight w:val="0"/>
      <w:marTop w:val="0"/>
      <w:marBottom w:val="0"/>
      <w:divBdr>
        <w:top w:val="none" w:sz="0" w:space="0" w:color="auto"/>
        <w:left w:val="none" w:sz="0" w:space="0" w:color="auto"/>
        <w:bottom w:val="none" w:sz="0" w:space="0" w:color="auto"/>
        <w:right w:val="none" w:sz="0" w:space="0" w:color="auto"/>
      </w:divBdr>
    </w:div>
    <w:div w:id="841819753">
      <w:bodyDiv w:val="1"/>
      <w:marLeft w:val="0"/>
      <w:marRight w:val="0"/>
      <w:marTop w:val="0"/>
      <w:marBottom w:val="0"/>
      <w:divBdr>
        <w:top w:val="none" w:sz="0" w:space="0" w:color="auto"/>
        <w:left w:val="none" w:sz="0" w:space="0" w:color="auto"/>
        <w:bottom w:val="none" w:sz="0" w:space="0" w:color="auto"/>
        <w:right w:val="none" w:sz="0" w:space="0" w:color="auto"/>
      </w:divBdr>
    </w:div>
    <w:div w:id="11301721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openstax.org/books/anatomy-and-physiology-2e/pages/22-2-the-lung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openstax.org/books/anatomy-and-physiology-2e/pages/22-1-organs-and-structures-of-the-respiratory-system"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hyperlink" Target="https://pubmed.ncbi.nlm.nih.gov/30969729/"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conditions/asthma/" TargetMode="External"/><Relationship Id="rId5" Type="http://schemas.openxmlformats.org/officeDocument/2006/relationships/footnotes" Target="footnotes.xml"/><Relationship Id="rId15" Type="http://schemas.openxmlformats.org/officeDocument/2006/relationships/hyperlink" Target="https://openstax.org/books/anatomy-and-physiology-2e/pages/22-4-gas-exchange" TargetMode="External"/><Relationship Id="rId10" Type="http://schemas.openxmlformats.org/officeDocument/2006/relationships/hyperlink" Target="https://ginasthma.org/gina-2026-severe-asthma-guide-now-available/"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ginasthma.org/" TargetMode="External"/><Relationship Id="rId14" Type="http://schemas.openxmlformats.org/officeDocument/2006/relationships/hyperlink" Target="https://openstax.org/books/anatomy-and-physiology-2e/pages/22-3-the-process-of-breath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2805</Words>
  <Characters>15993</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azhar</dc:creator>
  <cp:keywords/>
  <dc:description/>
  <cp:lastModifiedBy>Azhar Hussain (2512279)</cp:lastModifiedBy>
  <cp:revision>2</cp:revision>
  <dcterms:created xsi:type="dcterms:W3CDTF">2026-10-23T09:13:00Z</dcterms:created>
  <dcterms:modified xsi:type="dcterms:W3CDTF">2026-10-23T09:13:00Z</dcterms:modified>
</cp:coreProperties>
</file>