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4BEB" w:rsidRDefault="00B57EA7">
      <w:pPr>
        <w:ind w:right="237"/>
        <w:rPr>
          <w:sz w:val="24"/>
          <w:szCs w:val="24"/>
        </w:rPr>
      </w:pPr>
      <w:r>
        <w:rPr>
          <w:sz w:val="24"/>
          <w:szCs w:val="24"/>
        </w:rPr>
        <w:tab/>
      </w:r>
    </w:p>
    <w:p w:rsidR="00694BEB" w:rsidRDefault="00B57EA7">
      <w:pPr>
        <w:ind w:right="237"/>
        <w:rPr>
          <w:sz w:val="24"/>
          <w:szCs w:val="24"/>
        </w:rPr>
      </w:pPr>
      <w:r>
        <w:rPr>
          <w:noProof/>
        </w:rPr>
        <w:drawing>
          <wp:inline distT="0" distB="0" distL="0" distR="0">
            <wp:extent cx="2045335" cy="714375"/>
            <wp:effectExtent l="0" t="0" r="0" b="0"/>
            <wp:docPr id="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7"/>
                    <pic:cNvPicPr>
                      <a:picLocks noChangeAspect="1" noChangeArrowheads="1"/>
                    </pic:cNvPicPr>
                  </pic:nvPicPr>
                  <pic:blipFill>
                    <a:blip r:embed="rId11"/>
                    <a:stretch>
                      <a:fillRect/>
                    </a:stretch>
                  </pic:blipFill>
                  <pic:spPr bwMode="auto">
                    <a:xfrm>
                      <a:off x="0" y="0"/>
                      <a:ext cx="2045335" cy="714375"/>
                    </a:xfrm>
                    <a:prstGeom prst="rect">
                      <a:avLst/>
                    </a:prstGeom>
                  </pic:spPr>
                </pic:pic>
              </a:graphicData>
            </a:graphic>
          </wp:inline>
        </w:drawing>
      </w:r>
    </w:p>
    <w:p w:rsidR="00694BEB" w:rsidRDefault="00694BEB">
      <w:pPr>
        <w:ind w:right="237"/>
        <w:rPr>
          <w:sz w:val="24"/>
          <w:szCs w:val="24"/>
        </w:rPr>
      </w:pPr>
    </w:p>
    <w:p w:rsidR="00694BEB" w:rsidRDefault="00694BEB">
      <w:pPr>
        <w:ind w:right="237"/>
        <w:rPr>
          <w:sz w:val="24"/>
          <w:szCs w:val="24"/>
        </w:rPr>
      </w:pPr>
    </w:p>
    <w:p w:rsidR="00694BEB" w:rsidRDefault="00B57EA7">
      <w:pPr>
        <w:ind w:right="237"/>
        <w:rPr>
          <w:b/>
          <w:sz w:val="36"/>
          <w:szCs w:val="40"/>
        </w:rPr>
      </w:pPr>
      <w:r>
        <w:rPr>
          <w:b/>
          <w:sz w:val="36"/>
          <w:szCs w:val="40"/>
        </w:rPr>
        <w:t xml:space="preserve">Graduate Diploma Professional Police Practice </w:t>
      </w:r>
    </w:p>
    <w:p w:rsidR="00694BEB" w:rsidRDefault="00694BEB">
      <w:pPr>
        <w:overflowPunct w:val="0"/>
        <w:ind w:right="237"/>
        <w:textAlignment w:val="auto"/>
        <w:rPr>
          <w:b/>
          <w:color w:val="auto"/>
          <w:sz w:val="44"/>
        </w:rPr>
      </w:pPr>
    </w:p>
    <w:p w:rsidR="00694BEB" w:rsidRDefault="00B57EA7">
      <w:pPr>
        <w:overflowPunct w:val="0"/>
        <w:ind w:right="237"/>
        <w:textAlignment w:val="auto"/>
        <w:rPr>
          <w:b/>
          <w:color w:val="auto"/>
          <w:sz w:val="44"/>
        </w:rPr>
      </w:pPr>
      <w:r>
        <w:rPr>
          <w:b/>
          <w:color w:val="auto"/>
          <w:sz w:val="44"/>
        </w:rPr>
        <w:t>LEVEL 6 - 40 Credits</w:t>
      </w:r>
    </w:p>
    <w:p w:rsidR="00694BEB" w:rsidRDefault="00694BEB">
      <w:pPr>
        <w:overflowPunct w:val="0"/>
        <w:ind w:right="237"/>
        <w:textAlignment w:val="auto"/>
        <w:rPr>
          <w:b/>
          <w:color w:val="auto"/>
          <w:sz w:val="44"/>
        </w:rPr>
      </w:pPr>
    </w:p>
    <w:p w:rsidR="00694BEB" w:rsidRDefault="00694BEB">
      <w:pPr>
        <w:overflowPunct w:val="0"/>
        <w:ind w:right="237"/>
        <w:textAlignment w:val="auto"/>
        <w:rPr>
          <w:b/>
          <w:color w:val="auto"/>
          <w:sz w:val="44"/>
        </w:rPr>
      </w:pPr>
    </w:p>
    <w:p w:rsidR="00694BEB" w:rsidRDefault="00B57EA7">
      <w:pPr>
        <w:overflowPunct w:val="0"/>
        <w:ind w:right="237"/>
        <w:textAlignment w:val="auto"/>
        <w:rPr>
          <w:b/>
          <w:color w:val="auto"/>
          <w:sz w:val="40"/>
        </w:rPr>
      </w:pPr>
      <w:r>
        <w:rPr>
          <w:b/>
          <w:color w:val="auto"/>
          <w:sz w:val="40"/>
        </w:rPr>
        <w:t>Workbook title: Competency Based Workbook 2 (DHEP)</w:t>
      </w:r>
    </w:p>
    <w:p w:rsidR="00694BEB" w:rsidRDefault="00694BEB">
      <w:pPr>
        <w:overflowPunct w:val="0"/>
        <w:ind w:right="237"/>
        <w:textAlignment w:val="auto"/>
        <w:rPr>
          <w:b/>
          <w:color w:val="auto"/>
          <w:sz w:val="36"/>
        </w:rPr>
      </w:pPr>
    </w:p>
    <w:p w:rsidR="00694BEB" w:rsidRDefault="00B57EA7">
      <w:pPr>
        <w:overflowPunct w:val="0"/>
        <w:ind w:right="237"/>
        <w:textAlignment w:val="auto"/>
        <w:rPr>
          <w:b/>
          <w:color w:val="auto"/>
          <w:sz w:val="36"/>
        </w:rPr>
      </w:pPr>
      <w:r>
        <w:rPr>
          <w:b/>
          <w:color w:val="auto"/>
          <w:sz w:val="36"/>
        </w:rPr>
        <w:t>(SOUTH WALES POLICE, GWENT POLICE AND UWTSD)</w:t>
      </w:r>
    </w:p>
    <w:p w:rsidR="00694BEB" w:rsidRDefault="00694BEB">
      <w:pPr>
        <w:overflowPunct w:val="0"/>
        <w:ind w:right="237"/>
        <w:textAlignment w:val="auto"/>
        <w:rPr>
          <w:b/>
          <w:color w:val="auto"/>
          <w:sz w:val="44"/>
        </w:rPr>
      </w:pPr>
    </w:p>
    <w:p w:rsidR="00694BEB" w:rsidRDefault="00694BEB">
      <w:pPr>
        <w:overflowPunct w:val="0"/>
        <w:ind w:right="237"/>
        <w:textAlignment w:val="auto"/>
        <w:rPr>
          <w:b/>
          <w:color w:val="auto"/>
          <w:sz w:val="44"/>
        </w:rPr>
      </w:pPr>
    </w:p>
    <w:p w:rsidR="00694BEB" w:rsidRDefault="00694BEB">
      <w:pPr>
        <w:overflowPunct w:val="0"/>
        <w:textAlignment w:val="auto"/>
      </w:pPr>
    </w:p>
    <w:tbl>
      <w:tblPr>
        <w:tblStyle w:val="TableGrid"/>
        <w:tblW w:w="9015" w:type="dxa"/>
        <w:tblLayout w:type="fixed"/>
        <w:tblLook w:val="06A0" w:firstRow="1" w:lastRow="0" w:firstColumn="1" w:lastColumn="0" w:noHBand="1" w:noVBand="1"/>
      </w:tblPr>
      <w:tblGrid>
        <w:gridCol w:w="9015"/>
      </w:tblGrid>
      <w:tr w:rsidR="00694BEB">
        <w:tc>
          <w:tcPr>
            <w:tcW w:w="9015" w:type="dxa"/>
          </w:tcPr>
          <w:p w:rsidR="00694BEB" w:rsidRDefault="00B57EA7">
            <w:pPr>
              <w:ind w:right="237"/>
              <w:rPr>
                <w:b/>
                <w:bCs/>
                <w:color w:val="auto"/>
                <w:sz w:val="32"/>
                <w:szCs w:val="32"/>
              </w:rPr>
            </w:pPr>
            <w:r>
              <w:rPr>
                <w:b/>
                <w:bCs/>
                <w:color w:val="auto"/>
                <w:sz w:val="32"/>
                <w:szCs w:val="32"/>
              </w:rPr>
              <w:t>Learner name: ___</w:t>
            </w:r>
            <w:r w:rsidR="005B57BF" w:rsidRPr="005B57BF">
              <w:rPr>
                <w:b/>
                <w:bCs/>
                <w:color w:val="auto"/>
                <w:sz w:val="32"/>
                <w:szCs w:val="32"/>
                <w:u w:val="single"/>
              </w:rPr>
              <w:t>Ciaran Leonard</w:t>
            </w:r>
            <w:r w:rsidR="005B57BF">
              <w:rPr>
                <w:b/>
                <w:bCs/>
                <w:color w:val="auto"/>
                <w:sz w:val="32"/>
                <w:szCs w:val="32"/>
              </w:rPr>
              <w:t xml:space="preserve"> </w:t>
            </w:r>
          </w:p>
          <w:p w:rsidR="00694BEB" w:rsidRDefault="00B57EA7">
            <w:pPr>
              <w:ind w:right="237"/>
              <w:rPr>
                <w:b/>
                <w:bCs/>
                <w:color w:val="auto"/>
                <w:sz w:val="32"/>
                <w:szCs w:val="32"/>
              </w:rPr>
            </w:pPr>
            <w:r>
              <w:rPr>
                <w:b/>
                <w:bCs/>
                <w:color w:val="auto"/>
                <w:sz w:val="32"/>
                <w:szCs w:val="32"/>
              </w:rPr>
              <w:t>Learner’s University Registration Number:</w:t>
            </w:r>
          </w:p>
          <w:p w:rsidR="00694BEB" w:rsidRDefault="00B57EA7">
            <w:pPr>
              <w:ind w:right="237"/>
              <w:rPr>
                <w:b/>
                <w:bCs/>
                <w:color w:val="auto"/>
                <w:sz w:val="32"/>
                <w:szCs w:val="32"/>
              </w:rPr>
            </w:pPr>
            <w:r w:rsidRPr="005B57BF">
              <w:rPr>
                <w:b/>
                <w:bCs/>
                <w:color w:val="auto"/>
                <w:sz w:val="32"/>
                <w:szCs w:val="32"/>
                <w:u w:val="single"/>
              </w:rPr>
              <w:t>________</w:t>
            </w:r>
            <w:r w:rsidR="005B57BF" w:rsidRPr="005B57BF">
              <w:rPr>
                <w:b/>
                <w:bCs/>
                <w:color w:val="auto"/>
                <w:sz w:val="32"/>
                <w:szCs w:val="32"/>
                <w:u w:val="single"/>
              </w:rPr>
              <w:t>1922435</w:t>
            </w:r>
            <w:r>
              <w:rPr>
                <w:b/>
                <w:bCs/>
                <w:color w:val="auto"/>
                <w:sz w:val="32"/>
                <w:szCs w:val="32"/>
              </w:rPr>
              <w:t>_______________</w:t>
            </w:r>
          </w:p>
          <w:p w:rsidR="00694BEB" w:rsidRDefault="00694BEB">
            <w:pPr>
              <w:ind w:right="237"/>
              <w:rPr>
                <w:b/>
                <w:bCs/>
                <w:color w:val="auto"/>
                <w:sz w:val="32"/>
                <w:szCs w:val="32"/>
              </w:rPr>
            </w:pPr>
          </w:p>
          <w:p w:rsidR="00694BEB" w:rsidRDefault="00694BEB">
            <w:pPr>
              <w:ind w:right="237"/>
              <w:rPr>
                <w:b/>
                <w:bCs/>
                <w:color w:val="auto"/>
                <w:sz w:val="32"/>
                <w:szCs w:val="32"/>
              </w:rPr>
            </w:pPr>
          </w:p>
          <w:p w:rsidR="00694BEB" w:rsidRDefault="00694BEB">
            <w:pPr>
              <w:rPr>
                <w:b/>
                <w:bCs/>
                <w:color w:val="000000" w:themeColor="text1"/>
                <w:sz w:val="32"/>
                <w:szCs w:val="32"/>
              </w:rPr>
            </w:pPr>
          </w:p>
        </w:tc>
      </w:tr>
    </w:tbl>
    <w:p w:rsidR="00694BEB" w:rsidRDefault="00694BEB">
      <w:pPr>
        <w:overflowPunct w:val="0"/>
        <w:ind w:right="237"/>
        <w:textAlignment w:val="auto"/>
        <w:rPr>
          <w:b/>
          <w:bCs/>
          <w:color w:val="auto"/>
          <w:sz w:val="32"/>
          <w:szCs w:val="32"/>
        </w:rPr>
      </w:pPr>
    </w:p>
    <w:p w:rsidR="00694BEB" w:rsidRDefault="00694BEB">
      <w:pPr>
        <w:overflowPunct w:val="0"/>
        <w:ind w:right="237"/>
        <w:textAlignment w:val="auto"/>
        <w:rPr>
          <w:b/>
          <w:bCs/>
          <w:color w:val="000000" w:themeColor="text1"/>
          <w:sz w:val="36"/>
          <w:szCs w:val="36"/>
        </w:rPr>
      </w:pPr>
    </w:p>
    <w:p w:rsidR="005B57BF" w:rsidRDefault="005B57BF">
      <w:pPr>
        <w:overflowPunct w:val="0"/>
        <w:ind w:right="237"/>
        <w:textAlignment w:val="auto"/>
        <w:rPr>
          <w:b/>
          <w:bCs/>
          <w:color w:val="000000" w:themeColor="text1"/>
          <w:sz w:val="36"/>
          <w:szCs w:val="36"/>
        </w:rPr>
      </w:pPr>
    </w:p>
    <w:p w:rsidR="005B57BF" w:rsidRDefault="005B57BF">
      <w:pPr>
        <w:overflowPunct w:val="0"/>
        <w:ind w:right="237"/>
        <w:textAlignment w:val="auto"/>
        <w:rPr>
          <w:b/>
          <w:bCs/>
          <w:color w:val="000000" w:themeColor="text1"/>
          <w:sz w:val="36"/>
          <w:szCs w:val="36"/>
        </w:rPr>
      </w:pPr>
      <w:bookmarkStart w:id="0" w:name="_GoBack"/>
      <w:bookmarkEnd w:id="0"/>
    </w:p>
    <w:p w:rsidR="00694BEB" w:rsidRDefault="00694BEB">
      <w:pPr>
        <w:overflowPunct w:val="0"/>
        <w:ind w:right="237"/>
        <w:textAlignment w:val="auto"/>
        <w:rPr>
          <w:b/>
          <w:color w:val="auto"/>
          <w:sz w:val="36"/>
        </w:rPr>
      </w:pPr>
    </w:p>
    <w:p w:rsidR="00694BEB" w:rsidRDefault="00B57EA7">
      <w:pPr>
        <w:overflowPunct w:val="0"/>
        <w:ind w:right="237"/>
        <w:textAlignment w:val="auto"/>
        <w:rPr>
          <w:b/>
          <w:bCs/>
          <w:color w:val="auto"/>
          <w:sz w:val="40"/>
          <w:szCs w:val="40"/>
        </w:rPr>
      </w:pPr>
      <w:r>
        <w:rPr>
          <w:b/>
          <w:bCs/>
          <w:color w:val="auto"/>
          <w:sz w:val="40"/>
          <w:szCs w:val="40"/>
        </w:rPr>
        <w:t>FACULTY OF BUSINESS AND MANAGEMENT</w:t>
      </w:r>
    </w:p>
    <w:p w:rsidR="00694BEB" w:rsidRDefault="00B57EA7">
      <w:pPr>
        <w:overflowPunct w:val="0"/>
        <w:ind w:right="237"/>
        <w:textAlignment w:val="auto"/>
        <w:rPr>
          <w:b/>
          <w:color w:val="auto"/>
          <w:sz w:val="40"/>
          <w:szCs w:val="56"/>
        </w:rPr>
      </w:pPr>
      <w:r>
        <w:rPr>
          <w:b/>
          <w:color w:val="auto"/>
          <w:sz w:val="40"/>
          <w:szCs w:val="56"/>
        </w:rPr>
        <w:t>PUBLIC SERVICE PROGRAMME</w:t>
      </w:r>
    </w:p>
    <w:p w:rsidR="00694BEB" w:rsidRDefault="00694BEB">
      <w:pPr>
        <w:overflowPunct w:val="0"/>
        <w:ind w:right="237"/>
        <w:textAlignment w:val="auto"/>
        <w:rPr>
          <w:b/>
          <w:i/>
          <w:color w:val="auto"/>
          <w:sz w:val="24"/>
        </w:rPr>
      </w:pPr>
    </w:p>
    <w:p w:rsidR="00694BEB" w:rsidRDefault="00B57EA7">
      <w:pPr>
        <w:overflowPunct w:val="0"/>
        <w:ind w:right="237"/>
        <w:textAlignment w:val="auto"/>
        <w:rPr>
          <w:b/>
          <w:bCs/>
          <w:i/>
          <w:iCs/>
          <w:color w:val="auto"/>
          <w:sz w:val="24"/>
          <w:szCs w:val="24"/>
        </w:rPr>
      </w:pPr>
      <w:r>
        <w:rPr>
          <w:b/>
          <w:bCs/>
          <w:i/>
          <w:iCs/>
          <w:color w:val="auto"/>
          <w:sz w:val="24"/>
          <w:szCs w:val="24"/>
        </w:rPr>
        <w:t xml:space="preserve">Module title: Policing in the Workplace 3 (DHEP) - BMPP6001D </w:t>
      </w:r>
    </w:p>
    <w:p w:rsidR="00694BEB" w:rsidRDefault="00B57EA7">
      <w:pPr>
        <w:overflowPunct w:val="0"/>
        <w:ind w:right="237"/>
        <w:textAlignment w:val="auto"/>
        <w:rPr>
          <w:b/>
          <w:color w:val="auto"/>
          <w:sz w:val="36"/>
          <w:szCs w:val="56"/>
        </w:rPr>
      </w:pPr>
      <w:r>
        <w:br w:type="page"/>
      </w:r>
    </w:p>
    <w:p w:rsidR="00694BEB" w:rsidRDefault="00B57EA7">
      <w:pPr>
        <w:ind w:right="237"/>
        <w:rPr>
          <w:b/>
          <w:sz w:val="24"/>
          <w:szCs w:val="24"/>
        </w:rPr>
      </w:pPr>
      <w:r>
        <w:rPr>
          <w:b/>
          <w:sz w:val="24"/>
          <w:szCs w:val="24"/>
        </w:rPr>
        <w:lastRenderedPageBreak/>
        <w:t>Workbook Guidance</w:t>
      </w:r>
    </w:p>
    <w:p w:rsidR="00694BEB" w:rsidRDefault="00694BEB">
      <w:pPr>
        <w:ind w:right="237"/>
        <w:rPr>
          <w:sz w:val="24"/>
          <w:szCs w:val="24"/>
        </w:rPr>
      </w:pPr>
    </w:p>
    <w:p w:rsidR="00694BEB" w:rsidRDefault="00B57EA7">
      <w:pPr>
        <w:ind w:right="237"/>
        <w:jc w:val="both"/>
        <w:rPr>
          <w:sz w:val="24"/>
          <w:szCs w:val="24"/>
        </w:rPr>
      </w:pPr>
      <w:r>
        <w:rPr>
          <w:sz w:val="24"/>
          <w:szCs w:val="24"/>
        </w:rPr>
        <w:t>Please read these notes carefully. They provide essential information. The documents you will use in developing your workbook are on the following pages.</w:t>
      </w:r>
    </w:p>
    <w:p w:rsidR="00694BEB" w:rsidRDefault="00694BEB">
      <w:pPr>
        <w:ind w:right="237"/>
        <w:rPr>
          <w:sz w:val="24"/>
          <w:szCs w:val="24"/>
        </w:rPr>
      </w:pPr>
    </w:p>
    <w:p w:rsidR="00694BEB" w:rsidRDefault="00B57EA7">
      <w:pPr>
        <w:ind w:right="237"/>
        <w:jc w:val="both"/>
        <w:rPr>
          <w:sz w:val="24"/>
          <w:szCs w:val="24"/>
        </w:rPr>
      </w:pPr>
      <w:r>
        <w:rPr>
          <w:b/>
          <w:sz w:val="24"/>
          <w:szCs w:val="24"/>
        </w:rPr>
        <w:t>What is the workbook for?</w:t>
      </w:r>
    </w:p>
    <w:p w:rsidR="00694BEB" w:rsidRDefault="00694BEB">
      <w:pPr>
        <w:ind w:right="237"/>
        <w:jc w:val="both"/>
        <w:rPr>
          <w:b/>
          <w:sz w:val="24"/>
          <w:szCs w:val="24"/>
        </w:rPr>
      </w:pPr>
    </w:p>
    <w:p w:rsidR="00694BEB" w:rsidRDefault="00B57EA7">
      <w:pPr>
        <w:ind w:right="237"/>
        <w:jc w:val="both"/>
        <w:rPr>
          <w:sz w:val="24"/>
          <w:szCs w:val="24"/>
        </w:rPr>
      </w:pPr>
      <w:r>
        <w:rPr>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rsidR="00694BEB" w:rsidRDefault="00694BEB">
      <w:pPr>
        <w:ind w:right="237"/>
        <w:jc w:val="both"/>
        <w:rPr>
          <w:sz w:val="24"/>
          <w:szCs w:val="24"/>
        </w:rPr>
      </w:pPr>
    </w:p>
    <w:p w:rsidR="00694BEB" w:rsidRDefault="00B57EA7">
      <w:pPr>
        <w:pStyle w:val="ListParagraph"/>
        <w:numPr>
          <w:ilvl w:val="0"/>
          <w:numId w:val="6"/>
        </w:numPr>
        <w:ind w:right="237"/>
        <w:jc w:val="both"/>
        <w:rPr>
          <w:sz w:val="24"/>
          <w:szCs w:val="24"/>
        </w:rPr>
      </w:pPr>
      <w:r>
        <w:rPr>
          <w:sz w:val="24"/>
          <w:szCs w:val="24"/>
        </w:rPr>
        <w:t>Wellbeing and Resilience</w:t>
      </w:r>
    </w:p>
    <w:p w:rsidR="00694BEB" w:rsidRDefault="00B57EA7">
      <w:pPr>
        <w:pStyle w:val="ListParagraph"/>
        <w:numPr>
          <w:ilvl w:val="0"/>
          <w:numId w:val="6"/>
        </w:numPr>
        <w:ind w:right="237"/>
        <w:jc w:val="both"/>
        <w:rPr>
          <w:sz w:val="24"/>
          <w:szCs w:val="24"/>
        </w:rPr>
      </w:pPr>
      <w:r>
        <w:rPr>
          <w:sz w:val="24"/>
          <w:szCs w:val="24"/>
        </w:rPr>
        <w:t>Criminal Justice</w:t>
      </w:r>
    </w:p>
    <w:p w:rsidR="00694BEB" w:rsidRDefault="00B57EA7">
      <w:pPr>
        <w:pStyle w:val="ListParagraph"/>
        <w:numPr>
          <w:ilvl w:val="0"/>
          <w:numId w:val="6"/>
        </w:numPr>
        <w:ind w:right="237"/>
        <w:jc w:val="both"/>
        <w:rPr>
          <w:sz w:val="24"/>
          <w:szCs w:val="24"/>
        </w:rPr>
      </w:pPr>
      <w:r>
        <w:rPr>
          <w:sz w:val="24"/>
          <w:szCs w:val="24"/>
        </w:rPr>
        <w:t>Conducting Investigations</w:t>
      </w:r>
    </w:p>
    <w:p w:rsidR="00694BEB" w:rsidRDefault="00B57EA7">
      <w:pPr>
        <w:pStyle w:val="ListParagraph"/>
        <w:numPr>
          <w:ilvl w:val="0"/>
          <w:numId w:val="6"/>
        </w:numPr>
        <w:ind w:right="237"/>
        <w:jc w:val="both"/>
        <w:rPr>
          <w:sz w:val="24"/>
          <w:szCs w:val="24"/>
        </w:rPr>
      </w:pPr>
      <w:r>
        <w:rPr>
          <w:sz w:val="24"/>
          <w:szCs w:val="24"/>
        </w:rPr>
        <w:t>Decision making and discretion</w:t>
      </w:r>
    </w:p>
    <w:p w:rsidR="00694BEB" w:rsidRDefault="00B57EA7">
      <w:pPr>
        <w:pStyle w:val="ListParagraph"/>
        <w:numPr>
          <w:ilvl w:val="0"/>
          <w:numId w:val="6"/>
        </w:numPr>
        <w:ind w:right="237"/>
        <w:jc w:val="both"/>
        <w:rPr>
          <w:sz w:val="24"/>
          <w:szCs w:val="24"/>
        </w:rPr>
      </w:pPr>
      <w:r>
        <w:rPr>
          <w:sz w:val="24"/>
          <w:szCs w:val="24"/>
        </w:rPr>
        <w:t>Maintaining Professional Standards</w:t>
      </w:r>
    </w:p>
    <w:p w:rsidR="00694BEB" w:rsidRDefault="00B57EA7">
      <w:pPr>
        <w:pStyle w:val="ListParagraph"/>
        <w:numPr>
          <w:ilvl w:val="0"/>
          <w:numId w:val="6"/>
        </w:numPr>
        <w:ind w:right="237"/>
        <w:jc w:val="both"/>
        <w:rPr>
          <w:sz w:val="24"/>
          <w:szCs w:val="24"/>
        </w:rPr>
      </w:pPr>
      <w:r>
        <w:rPr>
          <w:sz w:val="24"/>
          <w:szCs w:val="24"/>
        </w:rPr>
        <w:t>Leadership and Team working</w:t>
      </w:r>
    </w:p>
    <w:p w:rsidR="00694BEB" w:rsidRDefault="00B57EA7">
      <w:pPr>
        <w:pStyle w:val="ListParagraph"/>
        <w:numPr>
          <w:ilvl w:val="0"/>
          <w:numId w:val="6"/>
        </w:numPr>
        <w:ind w:right="237"/>
        <w:jc w:val="both"/>
        <w:rPr>
          <w:sz w:val="24"/>
          <w:szCs w:val="24"/>
        </w:rPr>
      </w:pPr>
      <w:r>
        <w:rPr>
          <w:sz w:val="24"/>
          <w:szCs w:val="24"/>
        </w:rPr>
        <w:t>Policing the roads</w:t>
      </w:r>
    </w:p>
    <w:p w:rsidR="00694BEB" w:rsidRDefault="00B57EA7">
      <w:pPr>
        <w:pStyle w:val="ListParagraph"/>
        <w:numPr>
          <w:ilvl w:val="0"/>
          <w:numId w:val="6"/>
        </w:numPr>
        <w:ind w:right="237"/>
        <w:jc w:val="both"/>
        <w:rPr>
          <w:sz w:val="24"/>
          <w:szCs w:val="24"/>
        </w:rPr>
      </w:pPr>
      <w:r>
        <w:rPr>
          <w:sz w:val="24"/>
          <w:szCs w:val="24"/>
        </w:rPr>
        <w:t>Information and Intelligence</w:t>
      </w:r>
    </w:p>
    <w:p w:rsidR="00694BEB" w:rsidRDefault="00694BEB">
      <w:pPr>
        <w:ind w:right="237"/>
        <w:jc w:val="both"/>
        <w:rPr>
          <w:sz w:val="24"/>
          <w:szCs w:val="24"/>
        </w:rPr>
      </w:pPr>
    </w:p>
    <w:p w:rsidR="00694BEB" w:rsidRDefault="00B57EA7">
      <w:pPr>
        <w:jc w:val="both"/>
      </w:pPr>
      <w:r>
        <w:rPr>
          <w:rFonts w:eastAsia="Arial"/>
          <w:color w:val="000000" w:themeColor="text1"/>
          <w:sz w:val="24"/>
          <w:szCs w:val="24"/>
        </w:rPr>
        <w:t xml:space="preserve">You may wish to use the same incidents as you have outlined in the Occupational Competence Portfolio. </w:t>
      </w:r>
    </w:p>
    <w:p w:rsidR="00694BEB" w:rsidRDefault="00B57EA7">
      <w:pPr>
        <w:jc w:val="both"/>
      </w:pPr>
      <w:r>
        <w:rPr>
          <w:rFonts w:eastAsia="Arial"/>
          <w:color w:val="000000" w:themeColor="text1"/>
          <w:sz w:val="24"/>
          <w:szCs w:val="24"/>
        </w:rPr>
        <w:t xml:space="preserve"> </w:t>
      </w:r>
    </w:p>
    <w:p w:rsidR="00694BEB" w:rsidRDefault="00B57EA7">
      <w:pPr>
        <w:jc w:val="both"/>
      </w:pPr>
      <w:r>
        <w:rPr>
          <w:rFonts w:eastAsia="Arial"/>
          <w:b/>
          <w:bCs/>
          <w:color w:val="000000" w:themeColor="text1"/>
          <w:sz w:val="24"/>
          <w:szCs w:val="24"/>
        </w:rPr>
        <w:t>How should the workbook be presented?</w:t>
      </w:r>
    </w:p>
    <w:p w:rsidR="00694BEB" w:rsidRDefault="00B57EA7">
      <w:pPr>
        <w:jc w:val="both"/>
      </w:pPr>
      <w:r>
        <w:rPr>
          <w:rFonts w:eastAsia="Arial"/>
          <w:color w:val="000000" w:themeColor="text1"/>
          <w:sz w:val="24"/>
          <w:szCs w:val="24"/>
        </w:rPr>
        <w:t xml:space="preserve"> </w:t>
      </w:r>
    </w:p>
    <w:p w:rsidR="00694BEB" w:rsidRDefault="00B57EA7">
      <w:pPr>
        <w:jc w:val="both"/>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694BEB" w:rsidRDefault="00B57EA7">
      <w:pPr>
        <w:jc w:val="both"/>
      </w:pPr>
      <w:r>
        <w:rPr>
          <w:rFonts w:eastAsia="Arial"/>
          <w:color w:val="000000" w:themeColor="text1"/>
          <w:sz w:val="24"/>
          <w:szCs w:val="24"/>
        </w:rPr>
        <w:t xml:space="preserve"> </w:t>
      </w:r>
    </w:p>
    <w:p w:rsidR="00694BEB" w:rsidRDefault="00B57EA7">
      <w:pPr>
        <w:jc w:val="both"/>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rsidR="00694BEB" w:rsidRDefault="00B57EA7">
      <w:pPr>
        <w:jc w:val="both"/>
      </w:pPr>
      <w:r>
        <w:rPr>
          <w:rFonts w:eastAsia="Arial"/>
          <w:color w:val="000000" w:themeColor="text1"/>
          <w:sz w:val="24"/>
          <w:szCs w:val="24"/>
        </w:rPr>
        <w:t>(</w:t>
      </w:r>
      <w:hyperlink r:id="rId12">
        <w:r>
          <w:rPr>
            <w:rStyle w:val="CysylltiadRhyngrwyd"/>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rsidR="00694BEB" w:rsidRDefault="00B57EA7">
      <w:pPr>
        <w:jc w:val="both"/>
      </w:pPr>
      <w:r>
        <w:rPr>
          <w:rFonts w:eastAsia="Arial"/>
          <w:color w:val="000000" w:themeColor="text1"/>
          <w:sz w:val="24"/>
          <w:szCs w:val="24"/>
        </w:rPr>
        <w:t xml:space="preserve"> </w:t>
      </w:r>
    </w:p>
    <w:p w:rsidR="00694BEB" w:rsidRDefault="00B57EA7">
      <w:pPr>
        <w:jc w:val="both"/>
      </w:pPr>
      <w:r>
        <w:rPr>
          <w:rFonts w:eastAsia="Arial"/>
          <w:color w:val="000000" w:themeColor="text1"/>
          <w:sz w:val="24"/>
          <w:szCs w:val="24"/>
        </w:rPr>
        <w:t xml:space="preserve">Reflective practice is a core aspect for your workbooks and although there is a variety of useful resources on Moodle, there is one </w:t>
      </w:r>
      <w:proofErr w:type="gramStart"/>
      <w:r>
        <w:rPr>
          <w:rFonts w:eastAsia="Arial"/>
          <w:color w:val="000000" w:themeColor="text1"/>
          <w:sz w:val="24"/>
          <w:szCs w:val="24"/>
        </w:rPr>
        <w:t>particular book</w:t>
      </w:r>
      <w:proofErr w:type="gramEnd"/>
      <w:r>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rsidR="00694BEB" w:rsidRDefault="00340324">
      <w:pPr>
        <w:jc w:val="both"/>
      </w:pPr>
      <w:hyperlink r:id="rId13">
        <w:r w:rsidR="00B57EA7">
          <w:rPr>
            <w:rStyle w:val="CysylltiadRhyngrwyd"/>
            <w:rFonts w:eastAsia="Arial"/>
            <w:sz w:val="24"/>
            <w:szCs w:val="24"/>
          </w:rPr>
          <w:t>https://moodle.uwtsd.ac.uk/pluginfile.php/298870/mod_resource/content/1/Reflective%20Practice%20for%20Policing%20Students%20-%20Selina%20Copley%20Chapter5.pdf</w:t>
        </w:r>
      </w:hyperlink>
    </w:p>
    <w:p w:rsidR="00694BEB" w:rsidRDefault="00B57EA7">
      <w:pPr>
        <w:jc w:val="both"/>
      </w:pPr>
      <w:r>
        <w:rPr>
          <w:rFonts w:eastAsia="Arial"/>
          <w:color w:val="000000" w:themeColor="text1"/>
          <w:sz w:val="24"/>
          <w:szCs w:val="24"/>
        </w:rPr>
        <w:t xml:space="preserve"> </w:t>
      </w:r>
    </w:p>
    <w:p w:rsidR="00694BEB" w:rsidRDefault="00B57EA7">
      <w:pPr>
        <w:jc w:val="both"/>
      </w:pPr>
      <w:r>
        <w:rPr>
          <w:rFonts w:eastAsia="Arial"/>
          <w:b/>
          <w:bCs/>
          <w:color w:val="000000" w:themeColor="text1"/>
          <w:sz w:val="24"/>
          <w:szCs w:val="24"/>
        </w:rPr>
        <w:t>How is the workbook assessed?</w:t>
      </w:r>
    </w:p>
    <w:p w:rsidR="00694BEB" w:rsidRDefault="00B57EA7">
      <w:pPr>
        <w:jc w:val="both"/>
      </w:pPr>
      <w:r>
        <w:rPr>
          <w:rFonts w:eastAsia="Arial"/>
          <w:color w:val="000000" w:themeColor="text1"/>
          <w:sz w:val="24"/>
          <w:szCs w:val="24"/>
        </w:rPr>
        <w:t xml:space="preserve"> </w:t>
      </w:r>
    </w:p>
    <w:p w:rsidR="00694BEB" w:rsidRDefault="00B57EA7">
      <w:pPr>
        <w:jc w:val="both"/>
        <w:rPr>
          <w:rFonts w:eastAsia="Arial"/>
          <w:color w:val="000000" w:themeColor="text1"/>
          <w:sz w:val="24"/>
          <w:szCs w:val="24"/>
        </w:rPr>
      </w:pPr>
      <w:r>
        <w:rPr>
          <w:rFonts w:eastAsia="Arial"/>
          <w:color w:val="000000" w:themeColor="text1"/>
          <w:sz w:val="24"/>
          <w:szCs w:val="24"/>
        </w:rPr>
        <w:t xml:space="preserve">Advice and support about the completion of this workbook is available to you. Please contact Kelly Andrews direct using </w:t>
      </w:r>
      <w:hyperlink r:id="rId14">
        <w:r>
          <w:rPr>
            <w:rStyle w:val="CysylltiadRhyngrwyd"/>
            <w:rFonts w:eastAsia="Arial"/>
            <w:sz w:val="24"/>
            <w:szCs w:val="24"/>
          </w:rPr>
          <w:t>k.andrews@uwtsd.ac.uk</w:t>
        </w:r>
      </w:hyperlink>
      <w:r>
        <w:rPr>
          <w:rFonts w:eastAsia="Arial"/>
          <w:color w:val="000000" w:themeColor="text1"/>
          <w:sz w:val="24"/>
          <w:szCs w:val="24"/>
        </w:rPr>
        <w:t xml:space="preserve"> with any questions or queries you may have. </w:t>
      </w:r>
    </w:p>
    <w:p w:rsidR="00694BEB" w:rsidRDefault="00B57EA7">
      <w:pPr>
        <w:jc w:val="both"/>
      </w:pPr>
      <w:r>
        <w:rPr>
          <w:rFonts w:eastAsia="Arial"/>
          <w:color w:val="000000" w:themeColor="text1"/>
          <w:sz w:val="24"/>
          <w:szCs w:val="24"/>
        </w:rPr>
        <w:lastRenderedPageBreak/>
        <w:t xml:space="preserve"> </w:t>
      </w:r>
    </w:p>
    <w:p w:rsidR="00694BEB" w:rsidRDefault="00B57EA7">
      <w:pPr>
        <w:jc w:val="both"/>
        <w:rPr>
          <w:rFonts w:eastAsia="Arial"/>
          <w:color w:val="000000" w:themeColor="text1"/>
          <w:sz w:val="24"/>
          <w:szCs w:val="24"/>
        </w:rPr>
      </w:pPr>
      <w:r>
        <w:rPr>
          <w:rFonts w:eastAsia="Arial"/>
          <w:color w:val="000000" w:themeColor="text1"/>
          <w:sz w:val="24"/>
          <w:szCs w:val="24"/>
        </w:rPr>
        <w:t>Dates of workbook submission can be located within the General information tile within Moodle.</w:t>
      </w:r>
    </w:p>
    <w:p w:rsidR="00694BEB" w:rsidRDefault="00B57EA7">
      <w:pPr>
        <w:jc w:val="both"/>
      </w:pPr>
      <w:r>
        <w:rPr>
          <w:rFonts w:eastAsia="Arial"/>
          <w:color w:val="000000" w:themeColor="text1"/>
          <w:sz w:val="24"/>
          <w:szCs w:val="24"/>
        </w:rPr>
        <w:t xml:space="preserve"> </w:t>
      </w:r>
    </w:p>
    <w:p w:rsidR="00694BEB" w:rsidRDefault="00B57EA7">
      <w:pPr>
        <w:jc w:val="both"/>
      </w:pPr>
      <w:r>
        <w:rPr>
          <w:rFonts w:eastAsia="Arial"/>
          <w:color w:val="000000" w:themeColor="text1"/>
          <w:sz w:val="24"/>
          <w:szCs w:val="24"/>
        </w:rPr>
        <w:t xml:space="preserve">Once submitted your workbook will be assessed and marked independently. You will be provided with individual feedback once the work has been marked. </w:t>
      </w: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b/>
          <w:sz w:val="24"/>
          <w:szCs w:val="24"/>
        </w:rPr>
      </w:pPr>
    </w:p>
    <w:p w:rsidR="00694BEB" w:rsidRDefault="00694BEB">
      <w:pPr>
        <w:ind w:right="237"/>
        <w:jc w:val="both"/>
        <w:rPr>
          <w:b/>
          <w:sz w:val="24"/>
          <w:szCs w:val="24"/>
        </w:rPr>
      </w:pPr>
    </w:p>
    <w:p w:rsidR="00694BEB" w:rsidRDefault="00B57EA7">
      <w:pPr>
        <w:overflowPunct w:val="0"/>
        <w:ind w:right="237"/>
        <w:textAlignment w:val="auto"/>
        <w:rPr>
          <w:b/>
          <w:sz w:val="24"/>
          <w:szCs w:val="24"/>
        </w:rPr>
      </w:pPr>
      <w:r>
        <w:br w:type="page"/>
      </w:r>
    </w:p>
    <w:p w:rsidR="00694BEB" w:rsidRDefault="00B57EA7">
      <w:pPr>
        <w:ind w:right="237"/>
        <w:jc w:val="both"/>
        <w:rPr>
          <w:sz w:val="24"/>
          <w:szCs w:val="24"/>
        </w:rPr>
      </w:pPr>
      <w:r>
        <w:rPr>
          <w:b/>
          <w:sz w:val="24"/>
          <w:szCs w:val="24"/>
        </w:rPr>
        <w:lastRenderedPageBreak/>
        <w:t>Confidentiality</w:t>
      </w:r>
    </w:p>
    <w:p w:rsidR="00694BEB" w:rsidRDefault="00694BEB">
      <w:pPr>
        <w:ind w:right="237"/>
        <w:jc w:val="both"/>
        <w:rPr>
          <w:b/>
          <w:sz w:val="24"/>
          <w:szCs w:val="24"/>
        </w:rPr>
      </w:pPr>
    </w:p>
    <w:p w:rsidR="00694BEB" w:rsidRDefault="00B57EA7">
      <w:pPr>
        <w:ind w:right="237"/>
        <w:jc w:val="both"/>
        <w:rPr>
          <w:sz w:val="24"/>
          <w:szCs w:val="24"/>
        </w:rPr>
      </w:pPr>
      <w:r>
        <w:rPr>
          <w:sz w:val="24"/>
          <w:szCs w:val="24"/>
        </w:rPr>
        <w:t>It is important that no individual can be identified either directly or indirectly from the information in the workbook. However, you must:</w:t>
      </w:r>
    </w:p>
    <w:p w:rsidR="00694BEB" w:rsidRDefault="00694BEB">
      <w:pPr>
        <w:ind w:right="237"/>
        <w:jc w:val="both"/>
        <w:rPr>
          <w:sz w:val="24"/>
          <w:szCs w:val="24"/>
        </w:rPr>
      </w:pPr>
    </w:p>
    <w:p w:rsidR="00694BEB" w:rsidRDefault="00B57EA7">
      <w:pPr>
        <w:numPr>
          <w:ilvl w:val="0"/>
          <w:numId w:val="2"/>
        </w:numPr>
        <w:spacing w:line="259" w:lineRule="auto"/>
        <w:ind w:right="237"/>
        <w:jc w:val="both"/>
        <w:rPr>
          <w:color w:val="000000" w:themeColor="text1"/>
          <w:sz w:val="24"/>
          <w:szCs w:val="24"/>
        </w:rPr>
      </w:pPr>
      <w:r>
        <w:rPr>
          <w:sz w:val="24"/>
          <w:szCs w:val="24"/>
        </w:rPr>
        <w:t>adhere to guidance in the Candidate Handbook about confidentiality.</w:t>
      </w:r>
    </w:p>
    <w:p w:rsidR="00694BEB" w:rsidRDefault="00B57EA7">
      <w:pPr>
        <w:numPr>
          <w:ilvl w:val="0"/>
          <w:numId w:val="5"/>
        </w:numPr>
        <w:spacing w:line="259" w:lineRule="auto"/>
        <w:ind w:right="237"/>
        <w:jc w:val="both"/>
        <w:rPr>
          <w:color w:val="000000" w:themeColor="text1"/>
          <w:sz w:val="24"/>
          <w:szCs w:val="24"/>
        </w:rPr>
      </w:pPr>
      <w:r>
        <w:rPr>
          <w:sz w:val="24"/>
          <w:szCs w:val="24"/>
        </w:rPr>
        <w:t>not identify individuals including witnesses, victims, or offenders by name.</w:t>
      </w:r>
    </w:p>
    <w:p w:rsidR="00694BEB" w:rsidRDefault="00B57EA7">
      <w:pPr>
        <w:numPr>
          <w:ilvl w:val="0"/>
          <w:numId w:val="5"/>
        </w:numPr>
        <w:spacing w:line="259" w:lineRule="auto"/>
        <w:ind w:right="237"/>
        <w:jc w:val="both"/>
        <w:rPr>
          <w:color w:val="000000" w:themeColor="text1"/>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694BEB" w:rsidRDefault="00B57EA7">
      <w:pPr>
        <w:numPr>
          <w:ilvl w:val="0"/>
          <w:numId w:val="4"/>
        </w:numPr>
        <w:spacing w:line="259" w:lineRule="auto"/>
        <w:ind w:right="237"/>
        <w:jc w:val="both"/>
        <w:rPr>
          <w:color w:val="000000" w:themeColor="text1"/>
          <w:sz w:val="24"/>
          <w:szCs w:val="24"/>
        </w:rPr>
      </w:pPr>
      <w:r>
        <w:rPr>
          <w:sz w:val="24"/>
          <w:szCs w:val="24"/>
        </w:rPr>
        <w:t xml:space="preserve">take personal responsibility for adhering to confidentiality rules. </w:t>
      </w:r>
    </w:p>
    <w:p w:rsidR="00694BEB" w:rsidRDefault="00B57EA7">
      <w:pPr>
        <w:numPr>
          <w:ilvl w:val="0"/>
          <w:numId w:val="4"/>
        </w:numPr>
        <w:spacing w:line="259" w:lineRule="auto"/>
        <w:ind w:right="237"/>
        <w:jc w:val="both"/>
        <w:rPr>
          <w:color w:val="000000" w:themeColor="text1"/>
          <w:sz w:val="24"/>
          <w:szCs w:val="24"/>
        </w:rPr>
      </w:pPr>
      <w:r>
        <w:rPr>
          <w:sz w:val="24"/>
          <w:szCs w:val="24"/>
        </w:rPr>
        <w:t>not include any dates of any incidents or anything that specifically identifies an actual incident.</w:t>
      </w:r>
    </w:p>
    <w:p w:rsidR="00694BEB" w:rsidRDefault="00694BEB">
      <w:pPr>
        <w:ind w:right="237"/>
        <w:jc w:val="both"/>
        <w:rPr>
          <w:color w:val="auto"/>
          <w:sz w:val="24"/>
          <w:szCs w:val="24"/>
        </w:rPr>
      </w:pPr>
    </w:p>
    <w:p w:rsidR="00694BEB" w:rsidRDefault="00B57EA7">
      <w:pPr>
        <w:ind w:right="237"/>
        <w:jc w:val="both"/>
        <w:rPr>
          <w:b/>
          <w:color w:val="auto"/>
          <w:sz w:val="24"/>
          <w:szCs w:val="24"/>
        </w:rPr>
      </w:pPr>
      <w:r>
        <w:rPr>
          <w:b/>
          <w:color w:val="auto"/>
          <w:sz w:val="24"/>
          <w:szCs w:val="24"/>
        </w:rPr>
        <w:t>NOTE</w:t>
      </w:r>
    </w:p>
    <w:p w:rsidR="00694BEB" w:rsidRDefault="00694BEB">
      <w:pPr>
        <w:ind w:right="237"/>
        <w:jc w:val="both"/>
        <w:rPr>
          <w:color w:val="auto"/>
          <w:sz w:val="24"/>
          <w:szCs w:val="24"/>
        </w:rPr>
      </w:pPr>
    </w:p>
    <w:p w:rsidR="00694BEB" w:rsidRDefault="00B57EA7">
      <w:pPr>
        <w:ind w:right="237"/>
        <w:jc w:val="both"/>
        <w:rPr>
          <w:color w:val="auto"/>
          <w:sz w:val="24"/>
          <w:szCs w:val="24"/>
        </w:rPr>
      </w:pPr>
      <w:r>
        <w:rPr>
          <w:color w:val="auto"/>
          <w:sz w:val="24"/>
          <w:szCs w:val="24"/>
        </w:rPr>
        <w:t xml:space="preserve">Your workbook will be submitted electronically via Turnitin on Moodle. Guidance on this is in the Candidate Handbook. </w:t>
      </w:r>
    </w:p>
    <w:p w:rsidR="00694BEB" w:rsidRDefault="00694BEB">
      <w:pPr>
        <w:ind w:left="360" w:right="237"/>
        <w:jc w:val="both"/>
        <w:rPr>
          <w:b/>
          <w:color w:val="auto"/>
          <w:sz w:val="24"/>
          <w:szCs w:val="24"/>
        </w:rPr>
      </w:pPr>
    </w:p>
    <w:p w:rsidR="00694BEB" w:rsidRDefault="00B57EA7">
      <w:pPr>
        <w:ind w:right="237"/>
        <w:jc w:val="both"/>
        <w:rPr>
          <w:b/>
          <w:bCs/>
          <w:i/>
          <w:iCs/>
          <w:sz w:val="24"/>
          <w:szCs w:val="24"/>
        </w:rPr>
      </w:pPr>
      <w:r>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rsidR="00694BEB" w:rsidRDefault="00694BEB">
      <w:pPr>
        <w:ind w:left="360" w:right="237"/>
        <w:jc w:val="both"/>
        <w:rPr>
          <w:b/>
          <w:bCs/>
          <w:sz w:val="24"/>
          <w:szCs w:val="24"/>
        </w:rPr>
      </w:pPr>
    </w:p>
    <w:p w:rsidR="00694BEB" w:rsidRDefault="00694BEB">
      <w:pPr>
        <w:ind w:right="237"/>
        <w:jc w:val="both"/>
        <w:rPr>
          <w:b/>
          <w:sz w:val="24"/>
          <w:szCs w:val="24"/>
        </w:rPr>
      </w:pPr>
    </w:p>
    <w:p w:rsidR="00694BEB" w:rsidRDefault="00B57EA7">
      <w:pPr>
        <w:ind w:right="237"/>
        <w:jc w:val="both"/>
        <w:rPr>
          <w:b/>
          <w:sz w:val="24"/>
          <w:szCs w:val="24"/>
        </w:rPr>
      </w:pPr>
      <w:r>
        <w:rPr>
          <w:b/>
          <w:sz w:val="24"/>
          <w:szCs w:val="24"/>
        </w:rPr>
        <w:t>Dyslexia and other special circumstances</w:t>
      </w:r>
    </w:p>
    <w:p w:rsidR="00694BEB" w:rsidRDefault="00694BEB">
      <w:pPr>
        <w:ind w:right="237"/>
        <w:jc w:val="both"/>
        <w:rPr>
          <w:b/>
          <w:sz w:val="24"/>
          <w:szCs w:val="24"/>
          <w:u w:val="single"/>
        </w:rPr>
      </w:pPr>
    </w:p>
    <w:p w:rsidR="00694BEB" w:rsidRDefault="00B57EA7">
      <w:pPr>
        <w:ind w:right="237"/>
        <w:jc w:val="both"/>
        <w:rPr>
          <w:sz w:val="24"/>
          <w:szCs w:val="24"/>
        </w:rPr>
      </w:pPr>
      <w:r>
        <w:rPr>
          <w:sz w:val="24"/>
          <w:szCs w:val="24"/>
        </w:rPr>
        <w:t xml:space="preserve">If you have any condition that you feel may affect your ability to deal with any part of the programme, please see the </w:t>
      </w:r>
      <w:r>
        <w:rPr>
          <w:color w:val="auto"/>
          <w:sz w:val="24"/>
          <w:szCs w:val="24"/>
        </w:rPr>
        <w:t>Candidate Handbook for further guidance</w:t>
      </w:r>
      <w:r>
        <w:rPr>
          <w:sz w:val="24"/>
          <w:szCs w:val="24"/>
        </w:rPr>
        <w:t xml:space="preserve">. The University has a Student Services Unit that may be able to help but </w:t>
      </w:r>
      <w:r>
        <w:rPr>
          <w:b/>
          <w:i/>
          <w:sz w:val="24"/>
          <w:szCs w:val="24"/>
        </w:rPr>
        <w:t>it is the learner’s individual responsibility to contact them</w:t>
      </w:r>
      <w:r>
        <w:rPr>
          <w:sz w:val="24"/>
          <w:szCs w:val="24"/>
        </w:rPr>
        <w:t xml:space="preserve">. </w:t>
      </w:r>
    </w:p>
    <w:p w:rsidR="00694BEB" w:rsidRDefault="00694BEB">
      <w:pPr>
        <w:ind w:right="237"/>
        <w:jc w:val="both"/>
        <w:rPr>
          <w:b/>
          <w:sz w:val="24"/>
          <w:szCs w:val="24"/>
        </w:rPr>
      </w:pPr>
    </w:p>
    <w:p w:rsidR="00694BEB" w:rsidRDefault="00694BEB">
      <w:pPr>
        <w:ind w:right="237"/>
        <w:jc w:val="both"/>
        <w:rPr>
          <w:b/>
          <w:sz w:val="24"/>
          <w:szCs w:val="24"/>
        </w:rPr>
      </w:pPr>
    </w:p>
    <w:p w:rsidR="00694BEB" w:rsidRDefault="00B57EA7">
      <w:pPr>
        <w:ind w:right="237"/>
        <w:rPr>
          <w:b/>
          <w:sz w:val="24"/>
          <w:szCs w:val="24"/>
        </w:rPr>
      </w:pPr>
      <w:r>
        <w:br w:type="page"/>
      </w:r>
    </w:p>
    <w:p w:rsidR="00694BEB" w:rsidRDefault="00694BEB">
      <w:pPr>
        <w:ind w:right="237"/>
        <w:jc w:val="both"/>
        <w:rPr>
          <w:sz w:val="24"/>
          <w:szCs w:val="24"/>
          <w:u w:val="single"/>
        </w:rPr>
      </w:pPr>
    </w:p>
    <w:p w:rsidR="00694BEB" w:rsidRDefault="00694BEB">
      <w:pPr>
        <w:pBdr>
          <w:top w:val="single" w:sz="6" w:space="1" w:color="000000"/>
          <w:left w:val="single" w:sz="6" w:space="0" w:color="000000"/>
          <w:bottom w:val="single" w:sz="6" w:space="1" w:color="000000"/>
          <w:right w:val="single" w:sz="6" w:space="1" w:color="000000"/>
        </w:pBdr>
        <w:ind w:right="237"/>
        <w:jc w:val="both"/>
        <w:rPr>
          <w:b/>
          <w:sz w:val="24"/>
          <w:szCs w:val="24"/>
        </w:rPr>
      </w:pPr>
    </w:p>
    <w:p w:rsidR="00694BEB" w:rsidRDefault="00B57EA7">
      <w:pPr>
        <w:pBdr>
          <w:top w:val="single" w:sz="6" w:space="1" w:color="000000"/>
          <w:left w:val="single" w:sz="6" w:space="0" w:color="000000"/>
          <w:bottom w:val="single" w:sz="6" w:space="1" w:color="000000"/>
          <w:right w:val="single" w:sz="6" w:space="1" w:color="000000"/>
        </w:pBdr>
        <w:ind w:right="237"/>
        <w:jc w:val="both"/>
        <w:rPr>
          <w:b/>
          <w:sz w:val="24"/>
          <w:szCs w:val="24"/>
        </w:rPr>
      </w:pPr>
      <w:r>
        <w:rPr>
          <w:b/>
          <w:sz w:val="24"/>
          <w:szCs w:val="24"/>
        </w:rPr>
        <w:t xml:space="preserve">Competency Based Workbook 2 - Learner Workbook </w:t>
      </w:r>
    </w:p>
    <w:p w:rsidR="00694BEB" w:rsidRDefault="00694BEB">
      <w:pPr>
        <w:pBdr>
          <w:top w:val="single" w:sz="6" w:space="1" w:color="000000"/>
          <w:left w:val="single" w:sz="6" w:space="0" w:color="000000"/>
          <w:bottom w:val="single" w:sz="6" w:space="1" w:color="000000"/>
          <w:right w:val="single" w:sz="6" w:space="1" w:color="000000"/>
        </w:pBdr>
        <w:ind w:right="237"/>
        <w:jc w:val="both"/>
        <w:rPr>
          <w:b/>
          <w:sz w:val="24"/>
          <w:szCs w:val="24"/>
        </w:rPr>
      </w:pPr>
    </w:p>
    <w:p w:rsidR="00694BEB" w:rsidRDefault="00694BEB">
      <w:pPr>
        <w:ind w:right="237"/>
        <w:jc w:val="both"/>
        <w:rPr>
          <w:sz w:val="24"/>
          <w:szCs w:val="24"/>
        </w:rPr>
      </w:pPr>
    </w:p>
    <w:p w:rsidR="00694BEB" w:rsidRDefault="00B57EA7">
      <w:pPr>
        <w:ind w:right="237"/>
        <w:jc w:val="both"/>
        <w:rPr>
          <w:i/>
          <w:sz w:val="24"/>
          <w:szCs w:val="24"/>
        </w:rPr>
      </w:pPr>
      <w:r>
        <w:rPr>
          <w:i/>
          <w:sz w:val="24"/>
          <w:szCs w:val="24"/>
        </w:rPr>
        <w:t xml:space="preserve">Guidance: </w:t>
      </w:r>
    </w:p>
    <w:p w:rsidR="00694BEB" w:rsidRDefault="00694BEB">
      <w:pPr>
        <w:ind w:right="237"/>
        <w:jc w:val="both"/>
        <w:rPr>
          <w:i/>
          <w:sz w:val="24"/>
          <w:szCs w:val="24"/>
        </w:rPr>
      </w:pPr>
    </w:p>
    <w:p w:rsidR="00694BEB" w:rsidRDefault="00B57EA7">
      <w:pPr>
        <w:numPr>
          <w:ilvl w:val="0"/>
          <w:numId w:val="3"/>
        </w:numPr>
        <w:ind w:right="237"/>
        <w:jc w:val="both"/>
        <w:rPr>
          <w:i/>
          <w:iCs/>
          <w:sz w:val="24"/>
          <w:szCs w:val="24"/>
        </w:rPr>
      </w:pPr>
      <w:r>
        <w:rPr>
          <w:i/>
          <w:iCs/>
          <w:sz w:val="24"/>
          <w:szCs w:val="24"/>
        </w:rPr>
        <w:t xml:space="preserve">Your workbook must contain items 1 - </w:t>
      </w:r>
      <w:r>
        <w:rPr>
          <w:i/>
          <w:iCs/>
          <w:color w:val="auto"/>
          <w:sz w:val="24"/>
          <w:szCs w:val="24"/>
        </w:rPr>
        <w:t>5</w:t>
      </w:r>
      <w:r>
        <w:rPr>
          <w:i/>
          <w:iCs/>
          <w:sz w:val="24"/>
          <w:szCs w:val="24"/>
        </w:rPr>
        <w:t xml:space="preserve"> below (in the order given).</w:t>
      </w:r>
    </w:p>
    <w:p w:rsidR="00694BEB" w:rsidRDefault="00B57EA7">
      <w:pPr>
        <w:numPr>
          <w:ilvl w:val="0"/>
          <w:numId w:val="3"/>
        </w:numPr>
        <w:ind w:right="237"/>
        <w:jc w:val="both"/>
        <w:rPr>
          <w:i/>
          <w:iCs/>
          <w:sz w:val="24"/>
          <w:szCs w:val="24"/>
        </w:rPr>
      </w:pPr>
      <w:r>
        <w:rPr>
          <w:i/>
          <w:iCs/>
          <w:sz w:val="24"/>
          <w:szCs w:val="24"/>
        </w:rPr>
        <w:t xml:space="preserve">You should use the pro-forma to insert your text within each section. </w:t>
      </w:r>
    </w:p>
    <w:p w:rsidR="00694BEB" w:rsidRDefault="00B57EA7">
      <w:pPr>
        <w:numPr>
          <w:ilvl w:val="0"/>
          <w:numId w:val="3"/>
        </w:numPr>
        <w:ind w:right="237"/>
        <w:jc w:val="both"/>
        <w:rPr>
          <w:i/>
          <w:iCs/>
          <w:sz w:val="24"/>
          <w:szCs w:val="24"/>
        </w:rPr>
      </w:pPr>
      <w:r>
        <w:rPr>
          <w:i/>
          <w:iCs/>
          <w:sz w:val="24"/>
          <w:szCs w:val="24"/>
        </w:rPr>
        <w:t>Note that this module has 2 components with each weighted at 50% of the overall 100% marks total.</w:t>
      </w:r>
    </w:p>
    <w:p w:rsidR="00694BEB" w:rsidRDefault="00B57EA7">
      <w:pPr>
        <w:numPr>
          <w:ilvl w:val="0"/>
          <w:numId w:val="3"/>
        </w:numPr>
        <w:ind w:right="237"/>
        <w:jc w:val="both"/>
        <w:rPr>
          <w:i/>
          <w:iCs/>
          <w:sz w:val="24"/>
          <w:szCs w:val="24"/>
        </w:rPr>
      </w:pPr>
      <w:r>
        <w:rPr>
          <w:i/>
          <w:iCs/>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rsidR="00694BEB" w:rsidRDefault="00694BEB">
      <w:pPr>
        <w:ind w:right="237"/>
        <w:jc w:val="both"/>
        <w:rPr>
          <w:b/>
          <w:sz w:val="24"/>
          <w:szCs w:val="24"/>
        </w:rPr>
      </w:pPr>
    </w:p>
    <w:p w:rsidR="00694BEB" w:rsidRDefault="00B57EA7">
      <w:pPr>
        <w:ind w:right="237"/>
        <w:jc w:val="both"/>
        <w:rPr>
          <w:b/>
          <w:sz w:val="24"/>
          <w:szCs w:val="24"/>
        </w:rPr>
      </w:pPr>
      <w:r>
        <w:rPr>
          <w:b/>
          <w:sz w:val="24"/>
          <w:szCs w:val="24"/>
        </w:rPr>
        <w:t xml:space="preserve">Contents </w:t>
      </w:r>
    </w:p>
    <w:p w:rsidR="00694BEB" w:rsidRDefault="00694BEB">
      <w:pPr>
        <w:ind w:right="237"/>
        <w:jc w:val="both"/>
        <w:rPr>
          <w:b/>
          <w:sz w:val="24"/>
          <w:szCs w:val="24"/>
        </w:rPr>
      </w:pPr>
    </w:p>
    <w:tbl>
      <w:tblPr>
        <w:tblW w:w="8897" w:type="dxa"/>
        <w:tblInd w:w="-113" w:type="dxa"/>
        <w:tblLayout w:type="fixed"/>
        <w:tblLook w:val="04A0" w:firstRow="1" w:lastRow="0" w:firstColumn="1" w:lastColumn="0" w:noHBand="0" w:noVBand="1"/>
      </w:tblPr>
      <w:tblGrid>
        <w:gridCol w:w="2145"/>
        <w:gridCol w:w="4515"/>
        <w:gridCol w:w="2237"/>
      </w:tblGrid>
      <w:tr w:rsidR="00694BEB">
        <w:tc>
          <w:tcPr>
            <w:tcW w:w="2145"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rsidR="00694BEB" w:rsidRDefault="00B57EA7">
            <w:pPr>
              <w:widowControl w:val="0"/>
              <w:ind w:right="237"/>
              <w:jc w:val="both"/>
              <w:rPr>
                <w:b/>
                <w:bCs/>
                <w:color w:val="auto"/>
                <w:sz w:val="24"/>
                <w:szCs w:val="24"/>
              </w:rPr>
            </w:pPr>
            <w:r>
              <w:rPr>
                <w:b/>
                <w:bCs/>
                <w:color w:val="auto"/>
                <w:sz w:val="24"/>
                <w:szCs w:val="24"/>
              </w:rPr>
              <w:t>Component 1</w:t>
            </w:r>
          </w:p>
          <w:p w:rsidR="00694BEB" w:rsidRDefault="00B57EA7">
            <w:pPr>
              <w:widowControl w:val="0"/>
              <w:ind w:right="237"/>
              <w:jc w:val="both"/>
              <w:rPr>
                <w:b/>
                <w:bCs/>
                <w:color w:val="auto"/>
                <w:sz w:val="24"/>
                <w:szCs w:val="24"/>
              </w:rPr>
            </w:pPr>
            <w:r>
              <w:rPr>
                <w:b/>
                <w:bCs/>
                <w:color w:val="auto"/>
                <w:sz w:val="24"/>
                <w:szCs w:val="24"/>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rsidR="00694BEB" w:rsidRDefault="00B57EA7">
            <w:pPr>
              <w:widowControl w:val="0"/>
              <w:ind w:right="237"/>
              <w:jc w:val="both"/>
              <w:rPr>
                <w:b/>
                <w:color w:val="auto"/>
                <w:sz w:val="24"/>
                <w:szCs w:val="24"/>
              </w:rPr>
            </w:pPr>
            <w:r>
              <w:rPr>
                <w:b/>
                <w:color w:val="auto"/>
                <w:sz w:val="24"/>
                <w:szCs w:val="24"/>
              </w:rPr>
              <w:t xml:space="preserve">Area of Professional Practice </w:t>
            </w:r>
          </w:p>
          <w:p w:rsidR="00694BEB" w:rsidRDefault="00694BEB">
            <w:pPr>
              <w:widowControl w:val="0"/>
              <w:ind w:right="237"/>
              <w:jc w:val="both"/>
              <w:rPr>
                <w:b/>
                <w:color w:val="auto"/>
                <w:sz w:val="24"/>
                <w:szCs w:val="24"/>
              </w:rPr>
            </w:pPr>
          </w:p>
        </w:tc>
        <w:tc>
          <w:tcPr>
            <w:tcW w:w="2237"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rsidR="00694BEB" w:rsidRDefault="00B57EA7">
            <w:pPr>
              <w:widowControl w:val="0"/>
              <w:ind w:right="237"/>
              <w:jc w:val="both"/>
              <w:rPr>
                <w:b/>
                <w:color w:val="auto"/>
                <w:sz w:val="24"/>
                <w:szCs w:val="24"/>
              </w:rPr>
            </w:pPr>
            <w:r>
              <w:rPr>
                <w:b/>
                <w:color w:val="auto"/>
                <w:sz w:val="24"/>
                <w:szCs w:val="24"/>
              </w:rPr>
              <w:t>Word count</w:t>
            </w:r>
          </w:p>
        </w:tc>
      </w:tr>
      <w:tr w:rsidR="00694BEB">
        <w:tc>
          <w:tcPr>
            <w:tcW w:w="214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color w:val="auto"/>
                <w:sz w:val="24"/>
                <w:szCs w:val="24"/>
              </w:rPr>
            </w:pPr>
            <w:r>
              <w:rPr>
                <w:color w:val="auto"/>
                <w:sz w:val="24"/>
                <w:szCs w:val="24"/>
              </w:rPr>
              <w:t xml:space="preserve">Task 1 </w:t>
            </w:r>
          </w:p>
        </w:tc>
        <w:tc>
          <w:tcPr>
            <w:tcW w:w="451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b/>
                <w:bCs/>
                <w:sz w:val="24"/>
                <w:szCs w:val="24"/>
              </w:rPr>
            </w:pPr>
            <w:r>
              <w:rPr>
                <w:b/>
                <w:bCs/>
                <w:sz w:val="24"/>
                <w:szCs w:val="24"/>
              </w:rPr>
              <w:t xml:space="preserve">Maintaining Professional  </w:t>
            </w:r>
          </w:p>
          <w:p w:rsidR="00694BEB" w:rsidRDefault="00B57EA7">
            <w:pPr>
              <w:widowControl w:val="0"/>
              <w:ind w:right="237"/>
              <w:jc w:val="both"/>
              <w:rPr>
                <w:b/>
                <w:bCs/>
                <w:sz w:val="24"/>
                <w:szCs w:val="24"/>
              </w:rPr>
            </w:pPr>
            <w:r>
              <w:rPr>
                <w:b/>
                <w:bCs/>
                <w:sz w:val="24"/>
                <w:szCs w:val="24"/>
              </w:rPr>
              <w:t>Standards</w:t>
            </w:r>
          </w:p>
          <w:p w:rsidR="00694BEB" w:rsidRDefault="00B57EA7">
            <w:pPr>
              <w:widowControl w:val="0"/>
              <w:ind w:right="237"/>
              <w:jc w:val="both"/>
              <w:rPr>
                <w:b/>
                <w:bCs/>
                <w:sz w:val="24"/>
                <w:szCs w:val="24"/>
              </w:rPr>
            </w:pPr>
            <w:r>
              <w:rPr>
                <w:b/>
                <w:bCs/>
                <w:sz w:val="24"/>
                <w:szCs w:val="24"/>
              </w:rPr>
              <w:t>Leadership and Team-working</w:t>
            </w:r>
          </w:p>
          <w:p w:rsidR="00694BEB" w:rsidRDefault="00B57EA7">
            <w:pPr>
              <w:widowControl w:val="0"/>
              <w:ind w:right="237"/>
              <w:jc w:val="both"/>
              <w:rPr>
                <w:b/>
                <w:bCs/>
                <w:sz w:val="24"/>
                <w:szCs w:val="24"/>
                <w:highlight w:val="yellow"/>
              </w:rPr>
            </w:pPr>
            <w:r>
              <w:rPr>
                <w:b/>
                <w:bCs/>
                <w:sz w:val="24"/>
                <w:szCs w:val="24"/>
              </w:rPr>
              <w:t>Wellbeing and Resilience</w:t>
            </w:r>
          </w:p>
        </w:tc>
        <w:tc>
          <w:tcPr>
            <w:tcW w:w="2237" w:type="dxa"/>
            <w:tcBorders>
              <w:top w:val="single" w:sz="4" w:space="0" w:color="000000"/>
              <w:left w:val="single" w:sz="4" w:space="0" w:color="000000"/>
              <w:bottom w:val="single" w:sz="4" w:space="0" w:color="000000"/>
              <w:right w:val="single" w:sz="4" w:space="0" w:color="000000"/>
            </w:tcBorders>
          </w:tcPr>
          <w:p w:rsidR="00694BEB" w:rsidRDefault="00B57EA7">
            <w:pPr>
              <w:widowControl w:val="0"/>
              <w:ind w:right="237"/>
              <w:jc w:val="both"/>
              <w:rPr>
                <w:b/>
                <w:bCs/>
                <w:sz w:val="24"/>
                <w:szCs w:val="24"/>
              </w:rPr>
            </w:pPr>
            <w:r>
              <w:rPr>
                <w:b/>
                <w:bCs/>
                <w:sz w:val="24"/>
                <w:szCs w:val="24"/>
              </w:rPr>
              <w:t>2000</w:t>
            </w:r>
          </w:p>
        </w:tc>
      </w:tr>
      <w:tr w:rsidR="00694BEB">
        <w:tc>
          <w:tcPr>
            <w:tcW w:w="214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color w:val="auto"/>
                <w:sz w:val="24"/>
                <w:szCs w:val="24"/>
              </w:rPr>
            </w:pPr>
            <w:r>
              <w:rPr>
                <w:color w:val="auto"/>
                <w:sz w:val="24"/>
                <w:szCs w:val="24"/>
              </w:rPr>
              <w:t>Task 2</w:t>
            </w:r>
          </w:p>
        </w:tc>
        <w:tc>
          <w:tcPr>
            <w:tcW w:w="451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Vulnerability and Risk</w:t>
            </w:r>
          </w:p>
          <w:p w:rsidR="00694BEB" w:rsidRDefault="00B57EA7">
            <w:pPr>
              <w:widowControl w:val="0"/>
              <w:ind w:right="237"/>
              <w:jc w:val="both"/>
              <w:rPr>
                <w:b/>
                <w:bCs/>
                <w:color w:val="000000" w:themeColor="text1"/>
                <w:sz w:val="24"/>
                <w:szCs w:val="24"/>
              </w:rPr>
            </w:pPr>
            <w:r>
              <w:rPr>
                <w:rFonts w:eastAsia="Arial"/>
                <w:b/>
                <w:bCs/>
                <w:color w:val="000000" w:themeColor="text1"/>
                <w:sz w:val="24"/>
                <w:szCs w:val="24"/>
              </w:rPr>
              <w:t>Evidence-based policing</w:t>
            </w:r>
          </w:p>
          <w:p w:rsidR="00694BEB" w:rsidRDefault="00694BEB">
            <w:pPr>
              <w:widowControl w:val="0"/>
              <w:ind w:right="237"/>
              <w:jc w:val="both"/>
              <w:rPr>
                <w:b/>
                <w:color w:val="auto"/>
                <w:sz w:val="24"/>
                <w:szCs w:val="24"/>
              </w:rPr>
            </w:pPr>
          </w:p>
        </w:tc>
        <w:tc>
          <w:tcPr>
            <w:tcW w:w="2237" w:type="dxa"/>
            <w:tcBorders>
              <w:top w:val="single" w:sz="4" w:space="0" w:color="000000"/>
              <w:left w:val="single" w:sz="4" w:space="0" w:color="000000"/>
              <w:bottom w:val="single" w:sz="4" w:space="0" w:color="000000"/>
              <w:right w:val="single" w:sz="4" w:space="0" w:color="000000"/>
            </w:tcBorders>
          </w:tcPr>
          <w:p w:rsidR="00694BEB" w:rsidRDefault="00B57EA7">
            <w:pPr>
              <w:widowControl w:val="0"/>
              <w:ind w:right="237"/>
              <w:jc w:val="both"/>
              <w:rPr>
                <w:b/>
                <w:bCs/>
                <w:sz w:val="24"/>
                <w:szCs w:val="24"/>
              </w:rPr>
            </w:pPr>
            <w:r>
              <w:rPr>
                <w:b/>
                <w:bCs/>
                <w:sz w:val="24"/>
                <w:szCs w:val="24"/>
              </w:rPr>
              <w:t>2000</w:t>
            </w:r>
          </w:p>
        </w:tc>
      </w:tr>
      <w:tr w:rsidR="00694BEB">
        <w:tc>
          <w:tcPr>
            <w:tcW w:w="214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color w:val="auto"/>
                <w:sz w:val="24"/>
                <w:szCs w:val="24"/>
              </w:rPr>
            </w:pPr>
            <w:r>
              <w:rPr>
                <w:color w:val="auto"/>
                <w:sz w:val="24"/>
                <w:szCs w:val="24"/>
              </w:rPr>
              <w:t>Task 3</w:t>
            </w:r>
          </w:p>
        </w:tc>
        <w:tc>
          <w:tcPr>
            <w:tcW w:w="451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jc w:val="both"/>
              <w:rPr>
                <w:b/>
                <w:bCs/>
                <w:sz w:val="24"/>
                <w:szCs w:val="24"/>
              </w:rPr>
            </w:pPr>
            <w:r>
              <w:rPr>
                <w:b/>
                <w:bCs/>
                <w:sz w:val="24"/>
                <w:szCs w:val="24"/>
              </w:rPr>
              <w:t xml:space="preserve">O.C.P </w:t>
            </w:r>
          </w:p>
        </w:tc>
        <w:tc>
          <w:tcPr>
            <w:tcW w:w="2237" w:type="dxa"/>
            <w:tcBorders>
              <w:top w:val="single" w:sz="4" w:space="0" w:color="000000"/>
              <w:left w:val="single" w:sz="4" w:space="0" w:color="000000"/>
              <w:bottom w:val="single" w:sz="4" w:space="0" w:color="000000"/>
              <w:right w:val="single" w:sz="4" w:space="0" w:color="000000"/>
            </w:tcBorders>
          </w:tcPr>
          <w:p w:rsidR="00694BEB" w:rsidRDefault="00B57EA7">
            <w:pPr>
              <w:widowControl w:val="0"/>
              <w:ind w:right="237"/>
              <w:jc w:val="both"/>
              <w:rPr>
                <w:rFonts w:eastAsia="Arial"/>
                <w:b/>
                <w:bCs/>
                <w:color w:val="000000" w:themeColor="text1"/>
                <w:sz w:val="24"/>
                <w:szCs w:val="24"/>
              </w:rPr>
            </w:pPr>
            <w:r>
              <w:rPr>
                <w:rFonts w:eastAsia="Arial"/>
                <w:b/>
                <w:bCs/>
                <w:color w:val="000000" w:themeColor="text1"/>
                <w:sz w:val="24"/>
                <w:szCs w:val="24"/>
              </w:rPr>
              <w:t>2000</w:t>
            </w:r>
          </w:p>
          <w:p w:rsidR="00694BEB" w:rsidRDefault="00B57EA7">
            <w:pPr>
              <w:widowControl w:val="0"/>
              <w:ind w:right="237"/>
              <w:jc w:val="both"/>
              <w:rPr>
                <w:rFonts w:eastAsia="Arial"/>
                <w:b/>
                <w:bCs/>
                <w:color w:val="000000" w:themeColor="text1"/>
                <w:sz w:val="24"/>
                <w:szCs w:val="24"/>
              </w:rPr>
            </w:pPr>
            <w:r>
              <w:rPr>
                <w:rFonts w:eastAsia="Arial"/>
                <w:b/>
                <w:bCs/>
                <w:color w:val="000000" w:themeColor="text1"/>
                <w:sz w:val="24"/>
                <w:szCs w:val="24"/>
              </w:rPr>
              <w:t>equivalent</w:t>
            </w:r>
          </w:p>
          <w:p w:rsidR="00694BEB" w:rsidRDefault="00694BEB">
            <w:pPr>
              <w:widowControl w:val="0"/>
              <w:jc w:val="both"/>
              <w:rPr>
                <w:b/>
                <w:bCs/>
                <w:sz w:val="24"/>
                <w:szCs w:val="24"/>
              </w:rPr>
            </w:pPr>
          </w:p>
        </w:tc>
      </w:tr>
      <w:tr w:rsidR="00694BEB">
        <w:tc>
          <w:tcPr>
            <w:tcW w:w="2145"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rsidR="00694BEB" w:rsidRDefault="00B57EA7">
            <w:pPr>
              <w:widowControl w:val="0"/>
              <w:jc w:val="both"/>
              <w:rPr>
                <w:rFonts w:eastAsia="Arial"/>
                <w:b/>
                <w:bCs/>
                <w:sz w:val="24"/>
                <w:szCs w:val="24"/>
              </w:rPr>
            </w:pPr>
            <w:r>
              <w:rPr>
                <w:rFonts w:eastAsia="Arial"/>
                <w:b/>
                <w:bCs/>
                <w:sz w:val="24"/>
                <w:szCs w:val="24"/>
              </w:rPr>
              <w:t>Task 4</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rsidR="00694BEB" w:rsidRDefault="00B57EA7">
            <w:pPr>
              <w:widowControl w:val="0"/>
              <w:rPr>
                <w:rFonts w:eastAsia="Arial"/>
                <w:color w:val="000000" w:themeColor="text1"/>
                <w:sz w:val="24"/>
                <w:szCs w:val="24"/>
              </w:rPr>
            </w:pPr>
            <w:r>
              <w:rPr>
                <w:rFonts w:eastAsia="Arial"/>
                <w:b/>
                <w:bCs/>
                <w:color w:val="000000" w:themeColor="text1"/>
                <w:sz w:val="24"/>
                <w:szCs w:val="24"/>
              </w:rPr>
              <w:t xml:space="preserve">CHOOSE ONLY 1 OF THESE     'ADVANCED LEARNING AREA’ OPTIONS. IT SHOULD BE ONE THAT HAS BEEN AGREED WITH THE FORCE TO STUDY IN YEAR 2. </w:t>
            </w:r>
          </w:p>
          <w:p w:rsidR="00694BEB" w:rsidRDefault="00694BEB">
            <w:pPr>
              <w:widowControl w:val="0"/>
              <w:jc w:val="both"/>
              <w:rPr>
                <w:b/>
                <w:bCs/>
                <w:color w:val="000000" w:themeColor="text1"/>
                <w:sz w:val="24"/>
                <w:szCs w:val="24"/>
              </w:rPr>
            </w:pPr>
          </w:p>
        </w:tc>
        <w:tc>
          <w:tcPr>
            <w:tcW w:w="2237"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rsidR="00694BEB" w:rsidRDefault="00B57EA7">
            <w:pPr>
              <w:widowControl w:val="0"/>
              <w:jc w:val="both"/>
              <w:rPr>
                <w:b/>
                <w:bCs/>
                <w:sz w:val="24"/>
                <w:szCs w:val="24"/>
              </w:rPr>
            </w:pPr>
            <w:r>
              <w:rPr>
                <w:b/>
                <w:bCs/>
                <w:sz w:val="24"/>
                <w:szCs w:val="24"/>
              </w:rPr>
              <w:t>All options are 2000 words</w:t>
            </w:r>
          </w:p>
        </w:tc>
      </w:tr>
      <w:tr w:rsidR="00694BEB">
        <w:tc>
          <w:tcPr>
            <w:tcW w:w="214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color w:val="auto"/>
                <w:sz w:val="24"/>
                <w:szCs w:val="24"/>
              </w:rPr>
            </w:pPr>
            <w:r>
              <w:rPr>
                <w:color w:val="auto"/>
                <w:sz w:val="24"/>
                <w:szCs w:val="24"/>
              </w:rPr>
              <w:t>Task 4</w:t>
            </w:r>
          </w:p>
          <w:p w:rsidR="00694BEB" w:rsidRDefault="00694BEB">
            <w:pPr>
              <w:widowControl w:val="0"/>
              <w:ind w:right="237"/>
              <w:jc w:val="both"/>
              <w:rPr>
                <w:color w:val="auto"/>
                <w:sz w:val="24"/>
                <w:szCs w:val="24"/>
              </w:rPr>
            </w:pPr>
          </w:p>
          <w:p w:rsidR="00694BEB" w:rsidRDefault="00B57EA7">
            <w:pPr>
              <w:widowControl w:val="0"/>
              <w:ind w:right="237"/>
              <w:jc w:val="both"/>
              <w:rPr>
                <w:rFonts w:eastAsia="Arial"/>
                <w:color w:val="000000" w:themeColor="text1"/>
                <w:sz w:val="24"/>
                <w:szCs w:val="24"/>
              </w:rPr>
            </w:pPr>
            <w:r>
              <w:rPr>
                <w:rFonts w:eastAsia="Arial"/>
                <w:color w:val="000000" w:themeColor="text1"/>
                <w:sz w:val="24"/>
                <w:szCs w:val="24"/>
              </w:rPr>
              <w:t xml:space="preserve">Option 1 </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color w:val="000000" w:themeColor="text1"/>
                <w:sz w:val="24"/>
                <w:szCs w:val="24"/>
              </w:rPr>
              <w:t>Option 2</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color w:val="000000" w:themeColor="text1"/>
                <w:sz w:val="24"/>
                <w:szCs w:val="24"/>
              </w:rPr>
              <w:t>Option 3</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color w:val="000000" w:themeColor="text1"/>
                <w:sz w:val="24"/>
                <w:szCs w:val="24"/>
              </w:rPr>
              <w:t>Option 4</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color w:val="000000" w:themeColor="text1"/>
                <w:sz w:val="24"/>
                <w:szCs w:val="24"/>
              </w:rPr>
              <w:t>Option 5</w:t>
            </w:r>
          </w:p>
          <w:p w:rsidR="00694BEB" w:rsidRDefault="00694BEB">
            <w:pPr>
              <w:widowControl w:val="0"/>
              <w:ind w:right="237"/>
              <w:jc w:val="both"/>
              <w:rPr>
                <w:color w:val="000000" w:themeColor="text1"/>
                <w:sz w:val="24"/>
                <w:szCs w:val="24"/>
              </w:rPr>
            </w:pPr>
          </w:p>
          <w:p w:rsidR="00694BEB" w:rsidRDefault="00694BEB">
            <w:pPr>
              <w:widowControl w:val="0"/>
              <w:ind w:right="237"/>
              <w:jc w:val="both"/>
              <w:rPr>
                <w:color w:val="auto"/>
                <w:sz w:val="24"/>
                <w:szCs w:val="24"/>
              </w:rPr>
            </w:pPr>
          </w:p>
        </w:tc>
        <w:tc>
          <w:tcPr>
            <w:tcW w:w="451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694BEB">
            <w:pPr>
              <w:widowControl w:val="0"/>
              <w:ind w:right="237"/>
              <w:jc w:val="both"/>
              <w:rPr>
                <w:b/>
                <w:bCs/>
                <w:sz w:val="24"/>
                <w:szCs w:val="24"/>
              </w:rPr>
            </w:pPr>
          </w:p>
          <w:p w:rsidR="00694BEB" w:rsidRDefault="00694BEB">
            <w:pPr>
              <w:widowControl w:val="0"/>
              <w:ind w:right="237"/>
              <w:jc w:val="both"/>
              <w:rPr>
                <w:rFonts w:eastAsia="Arial"/>
                <w:b/>
                <w:bCs/>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Response Policing</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Policing Communities</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 xml:space="preserve">Road Policing </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Information and Intelligence</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Conducting Investigations</w:t>
            </w:r>
          </w:p>
          <w:p w:rsidR="00694BEB" w:rsidRDefault="00694BEB">
            <w:pPr>
              <w:widowControl w:val="0"/>
              <w:ind w:right="237"/>
              <w:jc w:val="both"/>
              <w:rPr>
                <w:b/>
                <w:bCs/>
                <w:color w:val="000000" w:themeColor="text1"/>
                <w:sz w:val="24"/>
                <w:szCs w:val="24"/>
              </w:rPr>
            </w:pPr>
          </w:p>
        </w:tc>
        <w:tc>
          <w:tcPr>
            <w:tcW w:w="2237" w:type="dxa"/>
            <w:tcBorders>
              <w:top w:val="single" w:sz="4" w:space="0" w:color="000000"/>
              <w:left w:val="single" w:sz="4" w:space="0" w:color="000000"/>
              <w:bottom w:val="single" w:sz="4" w:space="0" w:color="000000"/>
              <w:right w:val="single" w:sz="4" w:space="0" w:color="000000"/>
            </w:tcBorders>
          </w:tcPr>
          <w:p w:rsidR="00694BEB" w:rsidRDefault="00B57EA7">
            <w:pPr>
              <w:widowControl w:val="0"/>
              <w:spacing w:line="259" w:lineRule="auto"/>
              <w:ind w:right="237"/>
              <w:jc w:val="both"/>
              <w:rPr>
                <w:b/>
                <w:bCs/>
                <w:sz w:val="24"/>
                <w:szCs w:val="24"/>
              </w:rPr>
            </w:pPr>
            <w:r>
              <w:rPr>
                <w:b/>
                <w:bCs/>
                <w:sz w:val="24"/>
                <w:szCs w:val="24"/>
              </w:rPr>
              <w:t>2000</w:t>
            </w:r>
          </w:p>
          <w:p w:rsidR="00694BEB" w:rsidRDefault="00694BEB">
            <w:pPr>
              <w:widowControl w:val="0"/>
              <w:spacing w:line="259" w:lineRule="auto"/>
              <w:ind w:right="237"/>
              <w:jc w:val="both"/>
              <w:rPr>
                <w:b/>
                <w:bCs/>
                <w:sz w:val="24"/>
                <w:szCs w:val="24"/>
              </w:rPr>
            </w:pPr>
          </w:p>
          <w:p w:rsidR="00694BEB" w:rsidRDefault="00694BEB">
            <w:pPr>
              <w:widowControl w:val="0"/>
              <w:spacing w:line="259" w:lineRule="auto"/>
              <w:ind w:right="237"/>
              <w:jc w:val="both"/>
              <w:rPr>
                <w:b/>
                <w:bCs/>
                <w:sz w:val="24"/>
                <w:szCs w:val="24"/>
              </w:rPr>
            </w:pPr>
          </w:p>
          <w:p w:rsidR="00694BEB" w:rsidRDefault="00694BEB">
            <w:pPr>
              <w:widowControl w:val="0"/>
              <w:spacing w:line="259" w:lineRule="auto"/>
              <w:ind w:right="237"/>
              <w:jc w:val="both"/>
              <w:rPr>
                <w:b/>
                <w:bCs/>
                <w:sz w:val="24"/>
                <w:szCs w:val="24"/>
              </w:rPr>
            </w:pPr>
          </w:p>
        </w:tc>
      </w:tr>
      <w:tr w:rsidR="00694BEB">
        <w:tc>
          <w:tcPr>
            <w:tcW w:w="214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jc w:val="both"/>
              <w:rPr>
                <w:color w:val="000000" w:themeColor="text1"/>
                <w:sz w:val="24"/>
                <w:szCs w:val="24"/>
              </w:rPr>
            </w:pPr>
            <w:r>
              <w:rPr>
                <w:color w:val="000000" w:themeColor="text1"/>
                <w:sz w:val="24"/>
                <w:szCs w:val="24"/>
              </w:rPr>
              <w:t>Task 5</w:t>
            </w:r>
          </w:p>
          <w:p w:rsidR="00694BEB" w:rsidRDefault="00694BEB">
            <w:pPr>
              <w:widowControl w:val="0"/>
              <w:jc w:val="both"/>
              <w:rPr>
                <w:color w:val="000000" w:themeColor="text1"/>
                <w:sz w:val="24"/>
                <w:szCs w:val="24"/>
              </w:rPr>
            </w:pPr>
          </w:p>
          <w:p w:rsidR="00694BEB" w:rsidRDefault="00694BEB">
            <w:pPr>
              <w:widowControl w:val="0"/>
              <w:jc w:val="both"/>
              <w:rPr>
                <w:color w:val="000000" w:themeColor="text1"/>
                <w:sz w:val="24"/>
                <w:szCs w:val="24"/>
              </w:rPr>
            </w:pPr>
          </w:p>
          <w:p w:rsidR="00694BEB" w:rsidRDefault="00694BEB">
            <w:pPr>
              <w:widowControl w:val="0"/>
              <w:jc w:val="both"/>
              <w:rPr>
                <w:color w:val="000000" w:themeColor="text1"/>
                <w:sz w:val="24"/>
                <w:szCs w:val="24"/>
              </w:rPr>
            </w:pPr>
          </w:p>
        </w:tc>
        <w:tc>
          <w:tcPr>
            <w:tcW w:w="451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jc w:val="both"/>
              <w:rPr>
                <w:b/>
                <w:bCs/>
                <w:color w:val="000000" w:themeColor="text1"/>
                <w:sz w:val="24"/>
                <w:szCs w:val="24"/>
              </w:rPr>
            </w:pPr>
            <w:r>
              <w:rPr>
                <w:b/>
                <w:bCs/>
                <w:color w:val="000000" w:themeColor="text1"/>
                <w:sz w:val="24"/>
                <w:szCs w:val="24"/>
              </w:rPr>
              <w:t>Personal study/learning plan</w:t>
            </w:r>
          </w:p>
        </w:tc>
        <w:tc>
          <w:tcPr>
            <w:tcW w:w="2237" w:type="dxa"/>
            <w:tcBorders>
              <w:top w:val="single" w:sz="4" w:space="0" w:color="000000"/>
              <w:left w:val="single" w:sz="4" w:space="0" w:color="000000"/>
              <w:bottom w:val="single" w:sz="4" w:space="0" w:color="000000"/>
              <w:right w:val="single" w:sz="4" w:space="0" w:color="000000"/>
            </w:tcBorders>
          </w:tcPr>
          <w:p w:rsidR="00694BEB" w:rsidRDefault="00B57EA7">
            <w:pPr>
              <w:widowControl w:val="0"/>
              <w:spacing w:line="259" w:lineRule="auto"/>
              <w:jc w:val="both"/>
              <w:rPr>
                <w:b/>
                <w:bCs/>
                <w:color w:val="000000" w:themeColor="text1"/>
                <w:sz w:val="24"/>
                <w:szCs w:val="24"/>
              </w:rPr>
            </w:pPr>
            <w:r>
              <w:rPr>
                <w:b/>
                <w:bCs/>
                <w:color w:val="000000" w:themeColor="text1"/>
                <w:sz w:val="24"/>
                <w:szCs w:val="24"/>
              </w:rPr>
              <w:t>2000</w:t>
            </w:r>
          </w:p>
        </w:tc>
      </w:tr>
      <w:tr w:rsidR="00694BEB">
        <w:trPr>
          <w:trHeight w:val="81"/>
        </w:trPr>
        <w:tc>
          <w:tcPr>
            <w:tcW w:w="214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694BEB">
            <w:pPr>
              <w:widowControl w:val="0"/>
              <w:ind w:right="237"/>
              <w:jc w:val="both"/>
              <w:rPr>
                <w:color w:val="auto"/>
                <w:sz w:val="24"/>
                <w:szCs w:val="24"/>
              </w:rPr>
            </w:pPr>
          </w:p>
        </w:tc>
        <w:tc>
          <w:tcPr>
            <w:tcW w:w="4515"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spacing w:line="360" w:lineRule="auto"/>
              <w:ind w:right="237"/>
              <w:jc w:val="both"/>
              <w:rPr>
                <w:b/>
                <w:color w:val="auto"/>
                <w:sz w:val="24"/>
                <w:szCs w:val="24"/>
              </w:rPr>
            </w:pPr>
            <w:r>
              <w:rPr>
                <w:b/>
                <w:color w:val="auto"/>
                <w:sz w:val="24"/>
                <w:szCs w:val="24"/>
              </w:rPr>
              <w:t>Bibliography</w:t>
            </w:r>
          </w:p>
        </w:tc>
        <w:tc>
          <w:tcPr>
            <w:tcW w:w="2237" w:type="dxa"/>
            <w:tcBorders>
              <w:top w:val="single" w:sz="4" w:space="0" w:color="000000"/>
              <w:left w:val="single" w:sz="4" w:space="0" w:color="000000"/>
              <w:bottom w:val="single" w:sz="4" w:space="0" w:color="000000"/>
              <w:right w:val="single" w:sz="4" w:space="0" w:color="000000"/>
            </w:tcBorders>
          </w:tcPr>
          <w:p w:rsidR="00694BEB" w:rsidRDefault="00694BEB">
            <w:pPr>
              <w:widowControl w:val="0"/>
              <w:spacing w:line="360" w:lineRule="auto"/>
              <w:ind w:right="237"/>
              <w:jc w:val="both"/>
              <w:rPr>
                <w:b/>
                <w:color w:val="auto"/>
                <w:sz w:val="24"/>
                <w:szCs w:val="24"/>
              </w:rPr>
            </w:pPr>
          </w:p>
        </w:tc>
      </w:tr>
    </w:tbl>
    <w:p w:rsidR="00694BEB" w:rsidRDefault="00694BEB">
      <w:pPr>
        <w:ind w:right="237"/>
        <w:jc w:val="center"/>
        <w:rPr>
          <w:b/>
          <w:sz w:val="24"/>
          <w:szCs w:val="24"/>
        </w:rPr>
      </w:pPr>
    </w:p>
    <w:p w:rsidR="00694BEB" w:rsidRDefault="00694BEB">
      <w:pPr>
        <w:ind w:right="237"/>
        <w:jc w:val="center"/>
        <w:rPr>
          <w:b/>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B57EA7">
      <w:pPr>
        <w:ind w:right="237"/>
        <w:jc w:val="center"/>
        <w:rPr>
          <w:b/>
          <w:bCs/>
          <w:sz w:val="24"/>
          <w:szCs w:val="24"/>
        </w:rPr>
      </w:pPr>
      <w:r>
        <w:rPr>
          <w:b/>
          <w:bCs/>
          <w:sz w:val="24"/>
          <w:szCs w:val="24"/>
        </w:rPr>
        <w:lastRenderedPageBreak/>
        <w:t>Task 1</w:t>
      </w:r>
    </w:p>
    <w:p w:rsidR="00694BEB" w:rsidRDefault="00694BEB">
      <w:pPr>
        <w:ind w:right="237"/>
        <w:jc w:val="both"/>
        <w:rPr>
          <w:b/>
          <w:sz w:val="24"/>
          <w:szCs w:val="24"/>
        </w:rPr>
      </w:pPr>
    </w:p>
    <w:p w:rsidR="00694BEB" w:rsidRDefault="00B57EA7">
      <w:pPr>
        <w:ind w:right="237"/>
        <w:jc w:val="both"/>
        <w:rPr>
          <w:b/>
          <w:bCs/>
          <w:sz w:val="24"/>
          <w:szCs w:val="24"/>
        </w:rPr>
      </w:pPr>
      <w:r>
        <w:rPr>
          <w:b/>
          <w:bCs/>
          <w:color w:val="auto"/>
          <w:sz w:val="24"/>
          <w:szCs w:val="24"/>
        </w:rPr>
        <w:t>Relevant areas of the National Policing Curriculum: Understanding the role of a constable, m</w:t>
      </w:r>
      <w:r>
        <w:rPr>
          <w:b/>
          <w:bCs/>
          <w:sz w:val="24"/>
          <w:szCs w:val="24"/>
        </w:rPr>
        <w:t>aintaining Professional Standards, Leadership and Team-working, Wellbeing and Resilience</w:t>
      </w:r>
    </w:p>
    <w:p w:rsidR="00694BEB" w:rsidRDefault="00694BEB">
      <w:pPr>
        <w:ind w:right="237"/>
        <w:jc w:val="both"/>
        <w:rPr>
          <w:b/>
          <w:sz w:val="24"/>
          <w:szCs w:val="24"/>
        </w:rPr>
      </w:pPr>
    </w:p>
    <w:tbl>
      <w:tblPr>
        <w:tblW w:w="9016" w:type="dxa"/>
        <w:tblLayout w:type="fixed"/>
        <w:tblLook w:val="01E0" w:firstRow="1" w:lastRow="1" w:firstColumn="1" w:lastColumn="1" w:noHBand="0" w:noVBand="0"/>
      </w:tblPr>
      <w:tblGrid>
        <w:gridCol w:w="9016"/>
      </w:tblGrid>
      <w:tr w:rsidR="00694BEB">
        <w:tc>
          <w:tcPr>
            <w:tcW w:w="9016"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694BEB">
            <w:pPr>
              <w:widowControl w:val="0"/>
              <w:ind w:right="237"/>
              <w:rPr>
                <w:sz w:val="24"/>
                <w:szCs w:val="24"/>
              </w:rPr>
            </w:pPr>
          </w:p>
          <w:p w:rsidR="00694BEB" w:rsidRDefault="00B57EA7">
            <w:pPr>
              <w:widowControl w:val="0"/>
              <w:ind w:right="237"/>
              <w:rPr>
                <w:sz w:val="24"/>
                <w:szCs w:val="24"/>
              </w:rPr>
            </w:pPr>
            <w:r>
              <w:rPr>
                <w:b/>
                <w:bCs/>
                <w:sz w:val="24"/>
                <w:szCs w:val="24"/>
              </w:rPr>
              <w:t>Critically evaluate</w:t>
            </w:r>
            <w:r>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rsidR="00694BEB" w:rsidRDefault="00694BEB">
            <w:pPr>
              <w:widowControl w:val="0"/>
              <w:ind w:right="237"/>
              <w:rPr>
                <w:sz w:val="24"/>
                <w:szCs w:val="24"/>
              </w:rPr>
            </w:pPr>
          </w:p>
          <w:p w:rsidR="00694BEB" w:rsidRDefault="00B57EA7">
            <w:pPr>
              <w:widowControl w:val="0"/>
              <w:ind w:right="237"/>
              <w:rPr>
                <w:sz w:val="24"/>
                <w:szCs w:val="24"/>
              </w:rPr>
            </w:pPr>
            <w:r>
              <w:rPr>
                <w:b/>
                <w:sz w:val="24"/>
                <w:szCs w:val="24"/>
              </w:rPr>
              <w:t>Consider</w:t>
            </w:r>
            <w:r>
              <w:rPr>
                <w:sz w:val="24"/>
                <w:szCs w:val="24"/>
              </w:rPr>
              <w:t xml:space="preserve"> why inter-personal conflict can occur within a team and outline what strategies can be adopted to enhance individual and team performance. </w:t>
            </w:r>
          </w:p>
          <w:p w:rsidR="00694BEB" w:rsidRDefault="00694BEB">
            <w:pPr>
              <w:widowControl w:val="0"/>
              <w:ind w:right="237"/>
              <w:rPr>
                <w:sz w:val="24"/>
                <w:szCs w:val="24"/>
              </w:rPr>
            </w:pPr>
          </w:p>
          <w:p w:rsidR="00694BEB" w:rsidRDefault="00B57EA7">
            <w:pPr>
              <w:widowControl w:val="0"/>
              <w:ind w:right="237"/>
              <w:jc w:val="both"/>
              <w:rPr>
                <w:sz w:val="24"/>
                <w:szCs w:val="24"/>
              </w:rPr>
            </w:pPr>
            <w:r>
              <w:rPr>
                <w:b/>
                <w:bCs/>
                <w:sz w:val="24"/>
                <w:szCs w:val="24"/>
              </w:rPr>
              <w:t>Consider</w:t>
            </w:r>
            <w:r>
              <w:rPr>
                <w:sz w:val="24"/>
                <w:szCs w:val="24"/>
              </w:rPr>
              <w:t xml:space="preserve"> how team dynamics within the police service can result in failing to comply with professional standards requirements demonstrating an u</w:t>
            </w:r>
            <w:r>
              <w:rPr>
                <w:rFonts w:eastAsia="Arial"/>
                <w:color w:val="000000" w:themeColor="text1"/>
                <w:sz w:val="24"/>
                <w:szCs w:val="24"/>
              </w:rPr>
              <w:t xml:space="preserve">nderstanding of organisational justice in a policing context </w:t>
            </w:r>
            <w:r>
              <w:rPr>
                <w:sz w:val="24"/>
                <w:szCs w:val="24"/>
              </w:rPr>
              <w:t>(Code of Ethics, policies, procedures, protocols, or legislation).</w:t>
            </w:r>
          </w:p>
          <w:p w:rsidR="00694BEB" w:rsidRDefault="00694BEB">
            <w:pPr>
              <w:widowControl w:val="0"/>
              <w:ind w:right="237"/>
              <w:jc w:val="both"/>
              <w:rPr>
                <w:sz w:val="24"/>
                <w:szCs w:val="24"/>
              </w:rPr>
            </w:pPr>
          </w:p>
          <w:p w:rsidR="00694BEB" w:rsidRDefault="00B57EA7">
            <w:pPr>
              <w:widowControl w:val="0"/>
              <w:ind w:right="237"/>
              <w:jc w:val="both"/>
              <w:rPr>
                <w:i/>
                <w:iCs/>
                <w:sz w:val="24"/>
                <w:szCs w:val="24"/>
              </w:rPr>
            </w:pPr>
            <w:r>
              <w:rPr>
                <w:sz w:val="24"/>
                <w:szCs w:val="24"/>
              </w:rPr>
              <w:t xml:space="preserve">2000 words </w:t>
            </w:r>
            <w:r>
              <w:rPr>
                <w:i/>
                <w:iCs/>
                <w:sz w:val="24"/>
                <w:szCs w:val="24"/>
              </w:rPr>
              <w:t>(+/- 10%: include your actual word count at the end of each section)</w:t>
            </w:r>
          </w:p>
          <w:p w:rsidR="00694BEB" w:rsidRDefault="00694BEB">
            <w:pPr>
              <w:widowControl w:val="0"/>
              <w:ind w:right="237"/>
              <w:jc w:val="both"/>
              <w:rPr>
                <w:rFonts w:eastAsia="Arial"/>
                <w:color w:val="000000" w:themeColor="text1"/>
                <w:sz w:val="24"/>
                <w:szCs w:val="24"/>
              </w:rPr>
            </w:pPr>
          </w:p>
        </w:tc>
      </w:tr>
    </w:tbl>
    <w:p w:rsidR="00694BEB" w:rsidRDefault="00694BEB">
      <w:pPr>
        <w:ind w:right="237"/>
        <w:jc w:val="both"/>
        <w:rPr>
          <w:sz w:val="24"/>
          <w:szCs w:val="24"/>
        </w:rPr>
      </w:pPr>
    </w:p>
    <w:p w:rsidR="00694BEB" w:rsidRDefault="00B57EA7">
      <w:pPr>
        <w:ind w:right="237"/>
        <w:jc w:val="both"/>
        <w:rPr>
          <w:b/>
          <w:sz w:val="24"/>
          <w:szCs w:val="24"/>
        </w:rPr>
      </w:pPr>
      <w:r>
        <w:rPr>
          <w:b/>
          <w:sz w:val="24"/>
          <w:szCs w:val="24"/>
        </w:rPr>
        <w:t>ANSWER:</w:t>
      </w:r>
    </w:p>
    <w:p w:rsidR="00694BEB" w:rsidRDefault="00694BEB">
      <w:pPr>
        <w:ind w:right="237"/>
        <w:jc w:val="both"/>
        <w:rPr>
          <w:sz w:val="24"/>
          <w:szCs w:val="24"/>
        </w:rPr>
      </w:pPr>
    </w:p>
    <w:p w:rsidR="00694BEB" w:rsidRDefault="00B57EA7">
      <w:pPr>
        <w:rPr>
          <w:color w:val="000000" w:themeColor="text1"/>
          <w:sz w:val="24"/>
          <w:szCs w:val="24"/>
        </w:rPr>
      </w:pPr>
      <w:r>
        <w:rPr>
          <w:color w:val="000000" w:themeColor="text1"/>
          <w:sz w:val="24"/>
          <w:szCs w:val="24"/>
        </w:rPr>
        <w:t xml:space="preserve">In a constantly changing policing environment, there is an increasing </w:t>
      </w:r>
      <w:r w:rsidR="00CA7C79">
        <w:rPr>
          <w:color w:val="000000" w:themeColor="text1"/>
          <w:sz w:val="24"/>
          <w:szCs w:val="24"/>
        </w:rPr>
        <w:t>need</w:t>
      </w:r>
      <w:r>
        <w:rPr>
          <w:color w:val="000000" w:themeColor="text1"/>
          <w:sz w:val="24"/>
          <w:szCs w:val="24"/>
        </w:rPr>
        <w:t xml:space="preserve"> for developing teams with a strong cohesion in order to tackle crime in the 21</w:t>
      </w:r>
      <w:r>
        <w:rPr>
          <w:color w:val="000000" w:themeColor="text1"/>
          <w:sz w:val="24"/>
          <w:szCs w:val="24"/>
          <w:vertAlign w:val="superscript"/>
        </w:rPr>
        <w:t>st</w:t>
      </w:r>
      <w:r>
        <w:rPr>
          <w:color w:val="000000" w:themeColor="text1"/>
          <w:sz w:val="24"/>
          <w:szCs w:val="24"/>
        </w:rPr>
        <w:t xml:space="preserve"> century (The Police Foundation 2017). This consequently leads to crime detection efficiencies, the prioritisation of crime(s), solution orientated communication and direct evidence led policing. It has been highlighted that with an increase in service demand and reduced funding has led to teams operating at minimum strength with reduced resiliency due to sickness, abstraction and peak leave periods. In turn leading to coordination issues with absent members of the team, morale issues and high stress level (The Police Foundation, 2017). </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As evidenced by Dr </w:t>
      </w:r>
      <w:proofErr w:type="spellStart"/>
      <w:r>
        <w:rPr>
          <w:color w:val="000000" w:themeColor="text1"/>
          <w:sz w:val="24"/>
          <w:szCs w:val="24"/>
        </w:rPr>
        <w:t>Zarola</w:t>
      </w:r>
      <w:proofErr w:type="spellEnd"/>
      <w:r>
        <w:rPr>
          <w:color w:val="000000" w:themeColor="text1"/>
          <w:sz w:val="24"/>
          <w:szCs w:val="24"/>
        </w:rPr>
        <w:t xml:space="preserve"> (2014) of the National Ambulance Resilience Unit (NARU) stating that “team cohesion and identity” are indicators of effective team-working with emergency responders. </w:t>
      </w:r>
      <w:proofErr w:type="spellStart"/>
      <w:r>
        <w:rPr>
          <w:color w:val="000000" w:themeColor="text1"/>
          <w:sz w:val="24"/>
          <w:szCs w:val="24"/>
        </w:rPr>
        <w:t>Zarola</w:t>
      </w:r>
      <w:proofErr w:type="spellEnd"/>
      <w:r>
        <w:rPr>
          <w:color w:val="000000" w:themeColor="text1"/>
          <w:sz w:val="24"/>
          <w:szCs w:val="24"/>
        </w:rPr>
        <w:t xml:space="preserve"> (2014) elaborates, stating, that the more cohesive a team is the higher standard of performance they can achieve. Additionally, teams exhibited a greater interest in team goals over their own personal goals, contrastingly, </w:t>
      </w:r>
      <w:proofErr w:type="spellStart"/>
      <w:r>
        <w:rPr>
          <w:color w:val="000000" w:themeColor="text1"/>
          <w:sz w:val="24"/>
          <w:szCs w:val="24"/>
        </w:rPr>
        <w:t>Zarola</w:t>
      </w:r>
      <w:proofErr w:type="spellEnd"/>
      <w:r>
        <w:rPr>
          <w:color w:val="000000" w:themeColor="text1"/>
          <w:sz w:val="24"/>
          <w:szCs w:val="24"/>
        </w:rPr>
        <w:t xml:space="preserve"> (2014) identified that a highly cohesive team can be very difficult to manage. This becomes especially apparent when new members join the team or when organisational change occurs which targets the established group’s goals/identity.</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According to the Cambridge Dictionary (2021), ‘team’ is referring to “people working together as a group in order to achieve something”. Following this basic definition, the different teams that currently exist in a </w:t>
      </w:r>
      <w:proofErr w:type="gramStart"/>
      <w:r>
        <w:rPr>
          <w:color w:val="000000" w:themeColor="text1"/>
          <w:sz w:val="24"/>
          <w:szCs w:val="24"/>
        </w:rPr>
        <w:t>modern day</w:t>
      </w:r>
      <w:proofErr w:type="gramEnd"/>
      <w:r>
        <w:rPr>
          <w:color w:val="000000" w:themeColor="text1"/>
          <w:sz w:val="24"/>
          <w:szCs w:val="24"/>
        </w:rPr>
        <w:t xml:space="preserve"> police force can be identified e.g. neighbourhood policing, domestic violence support, serious crime management and Local Policing Area (LPA) response, consequently all coexisting to achieve </w:t>
      </w:r>
      <w:r>
        <w:rPr>
          <w:color w:val="000000" w:themeColor="text1"/>
          <w:sz w:val="24"/>
          <w:szCs w:val="24"/>
        </w:rPr>
        <w:lastRenderedPageBreak/>
        <w:t xml:space="preserve">policing’s organisational goals. Gwent Police’s current priorities include crime prevention, supporting victims, community cohesion, tackling anti-social behaviour and efficient/effective service delivery (Gwent Police 2021). Naturally, these priorities are disseminated to the teams to provide a goal orientated focus. This essay focuses on the LPA response teams because </w:t>
      </w:r>
      <w:r>
        <w:rPr>
          <w:rFonts w:eastAsia="Calibri"/>
          <w:color w:val="000000" w:themeColor="text1"/>
          <w:sz w:val="24"/>
          <w:szCs w:val="24"/>
        </w:rPr>
        <w:t>they</w:t>
      </w:r>
      <w:r>
        <w:rPr>
          <w:color w:val="000000" w:themeColor="text1"/>
          <w:sz w:val="24"/>
          <w:szCs w:val="24"/>
        </w:rPr>
        <w:t xml:space="preserve"> address the widest range of incidents and work to achieve the organisation’s priorities </w:t>
      </w:r>
      <w:r>
        <w:rPr>
          <w:rFonts w:eastAsia="Calibri"/>
          <w:color w:val="000000" w:themeColor="text1"/>
          <w:sz w:val="24"/>
          <w:szCs w:val="24"/>
        </w:rPr>
        <w:t>directly with the public.</w:t>
      </w:r>
      <w:r>
        <w:rPr>
          <w:color w:val="000000" w:themeColor="text1"/>
          <w:sz w:val="24"/>
          <w:szCs w:val="24"/>
        </w:rPr>
        <w:t xml:space="preserve">  </w:t>
      </w:r>
    </w:p>
    <w:p w:rsidR="00694BEB" w:rsidRDefault="00B57EA7">
      <w:pPr>
        <w:shd w:val="clear" w:color="auto" w:fill="FFFFFF"/>
        <w:rPr>
          <w:sz w:val="24"/>
          <w:szCs w:val="24"/>
        </w:rPr>
      </w:pPr>
      <w:r>
        <w:rPr>
          <w:noProof/>
        </w:rPr>
        <w:drawing>
          <wp:anchor distT="0" distB="0" distL="114300" distR="114300" simplePos="0" relativeHeight="4" behindDoc="0" locked="0" layoutInCell="0" allowOverlap="1">
            <wp:simplePos x="0" y="0"/>
            <wp:positionH relativeFrom="margin">
              <wp:align>center</wp:align>
            </wp:positionH>
            <wp:positionV relativeFrom="paragraph">
              <wp:posOffset>273685</wp:posOffset>
            </wp:positionV>
            <wp:extent cx="3879850" cy="2912110"/>
            <wp:effectExtent l="0" t="0" r="0" b="0"/>
            <wp:wrapTopAndBottom/>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pic:cNvPicPr>
                      <a:picLocks noChangeAspect="1" noChangeArrowheads="1"/>
                    </pic:cNvPicPr>
                  </pic:nvPicPr>
                  <pic:blipFill>
                    <a:blip r:embed="rId15"/>
                    <a:stretch>
                      <a:fillRect/>
                    </a:stretch>
                  </pic:blipFill>
                  <pic:spPr bwMode="auto">
                    <a:xfrm>
                      <a:off x="0" y="0"/>
                      <a:ext cx="3879850" cy="2912110"/>
                    </a:xfrm>
                    <a:prstGeom prst="rect">
                      <a:avLst/>
                    </a:prstGeom>
                  </pic:spPr>
                </pic:pic>
              </a:graphicData>
            </a:graphic>
          </wp:anchor>
        </w:drawing>
      </w:r>
      <w:r>
        <w:rPr>
          <w:sz w:val="24"/>
          <w:szCs w:val="24"/>
        </w:rPr>
        <w:t>Figure 1: Tuckman’s Team Development Model</w:t>
      </w:r>
    </w:p>
    <w:p w:rsidR="00694BEB" w:rsidRDefault="00B57EA7">
      <w:pPr>
        <w:shd w:val="clear" w:color="auto" w:fill="FFFFFF"/>
        <w:jc w:val="right"/>
        <w:rPr>
          <w:color w:val="000000" w:themeColor="text1"/>
          <w:sz w:val="24"/>
          <w:szCs w:val="24"/>
        </w:rPr>
      </w:pPr>
      <w:r>
        <w:rPr>
          <w:color w:val="000000" w:themeColor="text1"/>
          <w:sz w:val="24"/>
          <w:szCs w:val="24"/>
        </w:rPr>
        <w:t>(Culture at work, 2020)</w:t>
      </w:r>
    </w:p>
    <w:p w:rsidR="00694BEB" w:rsidRDefault="00B57EA7">
      <w:pPr>
        <w:shd w:val="clear" w:color="auto" w:fill="FFFFFF"/>
        <w:rPr>
          <w:color w:val="000000" w:themeColor="text1"/>
          <w:sz w:val="24"/>
          <w:szCs w:val="24"/>
        </w:rPr>
      </w:pPr>
      <w:r>
        <w:rPr>
          <w:color w:val="000000" w:themeColor="text1"/>
          <w:sz w:val="24"/>
          <w:szCs w:val="24"/>
        </w:rPr>
        <w:t xml:space="preserve"> </w:t>
      </w:r>
    </w:p>
    <w:p w:rsidR="00694BEB" w:rsidRDefault="00B57EA7">
      <w:pPr>
        <w:rPr>
          <w:color w:val="000000" w:themeColor="text1"/>
          <w:sz w:val="24"/>
          <w:szCs w:val="24"/>
        </w:rPr>
      </w:pPr>
      <w:r>
        <w:rPr>
          <w:color w:val="000000" w:themeColor="text1"/>
          <w:sz w:val="24"/>
          <w:szCs w:val="24"/>
        </w:rPr>
        <w:t>Tuckman’s Team Development Model (above) allows for the</w:t>
      </w:r>
      <w:r>
        <w:rPr>
          <w:rFonts w:eastAsia="Calibri"/>
          <w:color w:val="000000" w:themeColor="text1"/>
          <w:sz w:val="24"/>
          <w:szCs w:val="24"/>
        </w:rPr>
        <w:t xml:space="preserve"> observing and establishment of the </w:t>
      </w:r>
      <w:r>
        <w:rPr>
          <w:color w:val="000000" w:themeColor="text1"/>
          <w:sz w:val="24"/>
          <w:szCs w:val="24"/>
        </w:rPr>
        <w:t>LPA structure. Tuckman’s Team Development Theory is a renowned theory of team dynamics whereby the stages of group development are referred to as ‘forming’, ‘storming’, ‘norming’, ‘performing’ and in his later work establishing the ‘adjourning’ stage (Tuckman, 2010).</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In applying Tuckman’s theory to the LPAs, it </w:t>
      </w:r>
      <w:r>
        <w:rPr>
          <w:rFonts w:eastAsia="Calibri"/>
          <w:color w:val="000000" w:themeColor="text1"/>
          <w:sz w:val="24"/>
          <w:szCs w:val="24"/>
        </w:rPr>
        <w:t>encompasses</w:t>
      </w:r>
      <w:r>
        <w:rPr>
          <w:color w:val="000000" w:themeColor="text1"/>
          <w:sz w:val="24"/>
          <w:szCs w:val="24"/>
        </w:rPr>
        <w:t xml:space="preserve"> the entirety of the teams </w:t>
      </w:r>
      <w:proofErr w:type="gramStart"/>
      <w:r>
        <w:rPr>
          <w:color w:val="000000" w:themeColor="text1"/>
          <w:sz w:val="24"/>
          <w:szCs w:val="24"/>
        </w:rPr>
        <w:t>life-span</w:t>
      </w:r>
      <w:proofErr w:type="gramEnd"/>
      <w:r>
        <w:rPr>
          <w:color w:val="000000" w:themeColor="text1"/>
          <w:sz w:val="24"/>
          <w:szCs w:val="24"/>
        </w:rPr>
        <w:t xml:space="preserve"> (Tuckman, 2010). The full insight provided allows for a review of every incident upon completion. </w:t>
      </w:r>
      <w:r>
        <w:rPr>
          <w:rFonts w:eastAsia="Calibri"/>
          <w:color w:val="000000" w:themeColor="text1"/>
          <w:sz w:val="24"/>
          <w:szCs w:val="24"/>
        </w:rPr>
        <w:t>Although</w:t>
      </w:r>
      <w:r>
        <w:rPr>
          <w:color w:val="000000" w:themeColor="text1"/>
          <w:sz w:val="24"/>
          <w:szCs w:val="24"/>
        </w:rPr>
        <w:t xml:space="preserve"> a minor activity, a review following every incident is vital to help members of teams </w:t>
      </w:r>
      <w:r>
        <w:rPr>
          <w:rFonts w:eastAsia="Calibri"/>
          <w:color w:val="000000" w:themeColor="text1"/>
          <w:sz w:val="24"/>
          <w:szCs w:val="24"/>
        </w:rPr>
        <w:t>achieve</w:t>
      </w:r>
      <w:r>
        <w:rPr>
          <w:color w:val="000000" w:themeColor="text1"/>
          <w:sz w:val="24"/>
          <w:szCs w:val="24"/>
        </w:rPr>
        <w:t xml:space="preserve"> closure and be ready to approach the next incident (Tuckman, 2010).  However, the model is a very basic way of understanding the cohesion of a team as it doesn’t take into consideration the different variables and has been criticised for being linear (Poole, 1983). This reinforces the need for a model, which when applied, takes into consideration many variables (Poole, 1983). However, Poole (1983) admits that it is difficult for theories to predict specific sequences of </w:t>
      </w:r>
      <w:r>
        <w:rPr>
          <w:rFonts w:eastAsia="Calibri"/>
          <w:color w:val="000000" w:themeColor="text1"/>
          <w:sz w:val="24"/>
          <w:szCs w:val="24"/>
        </w:rPr>
        <w:t>events</w:t>
      </w:r>
      <w:r>
        <w:rPr>
          <w:color w:val="000000" w:themeColor="text1"/>
          <w:sz w:val="24"/>
          <w:szCs w:val="24"/>
        </w:rPr>
        <w:t xml:space="preserve"> and every incident is unique to each group. In addition to this, unique group events will cause a different path to be taken by every group.</w:t>
      </w:r>
    </w:p>
    <w:p w:rsidR="00694BEB" w:rsidRDefault="00694BEB">
      <w:pPr>
        <w:rPr>
          <w:color w:val="000000" w:themeColor="text1"/>
          <w:sz w:val="24"/>
          <w:szCs w:val="24"/>
        </w:rPr>
      </w:pPr>
    </w:p>
    <w:p w:rsidR="00694BEB" w:rsidRDefault="00694BEB">
      <w:pPr>
        <w:rPr>
          <w:color w:val="000000" w:themeColor="text1"/>
          <w:sz w:val="24"/>
          <w:szCs w:val="24"/>
        </w:rPr>
      </w:pPr>
    </w:p>
    <w:p w:rsidR="00694BEB" w:rsidRDefault="00694BEB">
      <w:pPr>
        <w:rPr>
          <w:color w:val="000000" w:themeColor="text1"/>
          <w:sz w:val="24"/>
          <w:szCs w:val="24"/>
        </w:rPr>
      </w:pPr>
    </w:p>
    <w:p w:rsidR="00694BEB" w:rsidRDefault="00694BEB">
      <w:pPr>
        <w:rPr>
          <w:color w:val="000000" w:themeColor="text1"/>
          <w:sz w:val="24"/>
          <w:szCs w:val="24"/>
        </w:rPr>
      </w:pPr>
    </w:p>
    <w:p w:rsidR="00694BEB" w:rsidRDefault="00694BEB">
      <w:pPr>
        <w:rPr>
          <w:color w:val="000000" w:themeColor="text1"/>
          <w:sz w:val="24"/>
          <w:szCs w:val="24"/>
        </w:rPr>
      </w:pPr>
    </w:p>
    <w:p w:rsidR="00694BEB" w:rsidRDefault="00694BEB">
      <w:pPr>
        <w:rPr>
          <w:color w:val="000000" w:themeColor="text1"/>
          <w:sz w:val="24"/>
          <w:szCs w:val="24"/>
        </w:rPr>
      </w:pP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lastRenderedPageBreak/>
        <w:t>Figure 2: BELBIN diagram</w:t>
      </w:r>
    </w:p>
    <w:p w:rsidR="00694BEB" w:rsidRDefault="00B57EA7">
      <w:pPr>
        <w:rPr>
          <w:color w:val="000000" w:themeColor="text1"/>
          <w:sz w:val="24"/>
          <w:szCs w:val="24"/>
        </w:rPr>
      </w:pPr>
      <w:r>
        <w:rPr>
          <w:noProof/>
          <w:color w:val="000000" w:themeColor="text1"/>
          <w:sz w:val="24"/>
          <w:szCs w:val="24"/>
        </w:rPr>
        <w:drawing>
          <wp:anchor distT="0" distB="0" distL="114300" distR="114300" simplePos="0" relativeHeight="3" behindDoc="0" locked="0" layoutInCell="0" allowOverlap="1">
            <wp:simplePos x="0" y="0"/>
            <wp:positionH relativeFrom="margin">
              <wp:align>center</wp:align>
            </wp:positionH>
            <wp:positionV relativeFrom="paragraph">
              <wp:posOffset>302895</wp:posOffset>
            </wp:positionV>
            <wp:extent cx="3746500" cy="3327400"/>
            <wp:effectExtent l="0" t="0" r="0" b="0"/>
            <wp:wrapTopAndBottom/>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6"/>
                    <a:stretch>
                      <a:fillRect/>
                    </a:stretch>
                  </pic:blipFill>
                  <pic:spPr bwMode="auto">
                    <a:xfrm>
                      <a:off x="0" y="0"/>
                      <a:ext cx="3746500" cy="3327400"/>
                    </a:xfrm>
                    <a:prstGeom prst="rect">
                      <a:avLst/>
                    </a:prstGeom>
                  </pic:spPr>
                </pic:pic>
              </a:graphicData>
            </a:graphic>
          </wp:anchor>
        </w:drawing>
      </w:r>
    </w:p>
    <w:p w:rsidR="00694BEB" w:rsidRDefault="00B57EA7">
      <w:pPr>
        <w:jc w:val="right"/>
        <w:rPr>
          <w:color w:val="000000" w:themeColor="text1"/>
          <w:sz w:val="24"/>
          <w:szCs w:val="24"/>
        </w:rPr>
      </w:pPr>
      <w:r>
        <w:rPr>
          <w:color w:val="000000" w:themeColor="text1"/>
          <w:sz w:val="24"/>
          <w:szCs w:val="24"/>
        </w:rPr>
        <w:t>(</w:t>
      </w:r>
      <w:proofErr w:type="gramStart"/>
      <w:r>
        <w:rPr>
          <w:color w:val="000000" w:themeColor="text1"/>
          <w:sz w:val="24"/>
          <w:szCs w:val="24"/>
        </w:rPr>
        <w:t>BELBIN ,</w:t>
      </w:r>
      <w:proofErr w:type="gramEnd"/>
      <w:r>
        <w:rPr>
          <w:color w:val="000000" w:themeColor="text1"/>
          <w:sz w:val="24"/>
          <w:szCs w:val="24"/>
        </w:rPr>
        <w:t xml:space="preserve"> 2016)</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Above, Belbin’s model has been broken down into nine different roles which are each placed into the categories of thinking, action and social (Belbin,1981 and Belbin,1993).</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Belbin’s model when applied to LPAs is efficient in its allocation of roles. Despite there being nine roles in total, the model doesn’t specifically require nine members of a team as within teams’ adaptable members are present which </w:t>
      </w:r>
      <w:r>
        <w:rPr>
          <w:rFonts w:eastAsia="Calibri"/>
          <w:color w:val="000000" w:themeColor="text1"/>
          <w:sz w:val="24"/>
          <w:szCs w:val="24"/>
        </w:rPr>
        <w:t>may</w:t>
      </w:r>
      <w:r>
        <w:rPr>
          <w:color w:val="000000" w:themeColor="text1"/>
          <w:sz w:val="24"/>
          <w:szCs w:val="24"/>
        </w:rPr>
        <w:t xml:space="preserve"> hold multiple roles. Naturally, over time, roles will change as new members join/leave or the team’s goals change (Belbin, 1981, Belbin,1993). The fluidity of the model works well in building cohesion due to its ability to effectively evaluate the contributions of different team members.</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Alternatively, Honey (2001), builds on Belbin’s work and identifies five roles which ensure an effective and efficient team. The five roles are ‘leader’, ‘challenger’, ‘doer’, ‘thinker’ and ‘supporter’. When applied to LPA teams this simplified form is more effective </w:t>
      </w:r>
      <w:r>
        <w:rPr>
          <w:rFonts w:eastAsia="Calibri"/>
          <w:color w:val="000000" w:themeColor="text1"/>
          <w:sz w:val="24"/>
          <w:szCs w:val="24"/>
        </w:rPr>
        <w:t>for</w:t>
      </w:r>
      <w:r>
        <w:rPr>
          <w:color w:val="000000" w:themeColor="text1"/>
          <w:sz w:val="24"/>
          <w:szCs w:val="24"/>
        </w:rPr>
        <w:t xml:space="preserve"> smaller teams because roles are easier to establish for each member than have multiple members claiming multiple roles unlike with Belbin. When presented with a situation the distinct members’ role become clear when faced with a task. In addition, Honey (2001), also outlines additional elements responsible for creating effective team synergy such as: style of the leader, behaviour of team members, working procedures, the task and available resources.</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In conclusion, in consideration of the above models it is possible to identify Honey’s model as being the most suited for application to LPA response teams because it actively considers the many variable factors that a team might face which other models lack (Honey 2001). However, despite </w:t>
      </w:r>
      <w:proofErr w:type="spellStart"/>
      <w:proofErr w:type="gramStart"/>
      <w:r>
        <w:rPr>
          <w:color w:val="000000" w:themeColor="text1"/>
          <w:sz w:val="24"/>
          <w:szCs w:val="24"/>
        </w:rPr>
        <w:t>it’s</w:t>
      </w:r>
      <w:proofErr w:type="spellEnd"/>
      <w:proofErr w:type="gramEnd"/>
      <w:r>
        <w:rPr>
          <w:color w:val="000000" w:themeColor="text1"/>
          <w:sz w:val="24"/>
          <w:szCs w:val="24"/>
        </w:rPr>
        <w:t xml:space="preserve"> compatibility to the LPA teams it is </w:t>
      </w:r>
      <w:r>
        <w:rPr>
          <w:color w:val="000000" w:themeColor="text1"/>
          <w:sz w:val="24"/>
          <w:szCs w:val="24"/>
        </w:rPr>
        <w:lastRenderedPageBreak/>
        <w:t>impossible to state whether or not this model would be easily applied to larger and wider policing teams.</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According to Keenan and Newton (1985, pp154) interpersonal conflict includes the “negative interpersonal encounters involving covert hostility, verbal aggression, angry exchanges”. Based on this, interpersonal conflict may be defined as a “negative interpersonal encounter characteri</w:t>
      </w:r>
      <w:r w:rsidR="00D62B7E">
        <w:rPr>
          <w:color w:val="000000" w:themeColor="text1"/>
          <w:sz w:val="24"/>
          <w:szCs w:val="24"/>
        </w:rPr>
        <w:t>s</w:t>
      </w:r>
      <w:r>
        <w:rPr>
          <w:color w:val="000000" w:themeColor="text1"/>
          <w:sz w:val="24"/>
          <w:szCs w:val="24"/>
        </w:rPr>
        <w:t>ed by a contentious exchange, hostility or aggression” (</w:t>
      </w:r>
      <w:proofErr w:type="spellStart"/>
      <w:r>
        <w:rPr>
          <w:color w:val="000000" w:themeColor="text1"/>
          <w:sz w:val="24"/>
          <w:szCs w:val="24"/>
        </w:rPr>
        <w:t>Behav</w:t>
      </w:r>
      <w:proofErr w:type="spellEnd"/>
      <w:r>
        <w:rPr>
          <w:color w:val="000000" w:themeColor="text1"/>
          <w:sz w:val="24"/>
          <w:szCs w:val="24"/>
        </w:rPr>
        <w:t>, 2010).</w:t>
      </w:r>
    </w:p>
    <w:p w:rsidR="00694BEB" w:rsidRDefault="00694BEB"/>
    <w:p w:rsidR="00694BEB" w:rsidRDefault="00B57EA7">
      <w:pPr>
        <w:rPr>
          <w:color w:val="000000" w:themeColor="text1"/>
          <w:sz w:val="24"/>
          <w:szCs w:val="24"/>
        </w:rPr>
      </w:pPr>
      <w:r>
        <w:rPr>
          <w:color w:val="000000" w:themeColor="text1"/>
          <w:sz w:val="24"/>
          <w:szCs w:val="24"/>
        </w:rPr>
        <w:t xml:space="preserve">Research conducted by </w:t>
      </w:r>
      <w:proofErr w:type="spellStart"/>
      <w:r>
        <w:rPr>
          <w:color w:val="000000" w:themeColor="text1"/>
          <w:sz w:val="24"/>
          <w:szCs w:val="24"/>
        </w:rPr>
        <w:t>Ilies</w:t>
      </w:r>
      <w:proofErr w:type="spellEnd"/>
      <w:r>
        <w:rPr>
          <w:color w:val="000000" w:themeColor="text1"/>
          <w:sz w:val="24"/>
          <w:szCs w:val="24"/>
        </w:rPr>
        <w:t xml:space="preserve"> et al. (2010) concluded that the effect of interpersonal conflict can be moderated by receiving social support, finding that it mitigates the effects of interpersonal conflict </w:t>
      </w:r>
      <w:proofErr w:type="gramStart"/>
      <w:r>
        <w:rPr>
          <w:color w:val="000000" w:themeColor="text1"/>
          <w:sz w:val="24"/>
          <w:szCs w:val="24"/>
        </w:rPr>
        <w:t>and also</w:t>
      </w:r>
      <w:proofErr w:type="gramEnd"/>
      <w:r>
        <w:rPr>
          <w:color w:val="000000" w:themeColor="text1"/>
          <w:sz w:val="24"/>
          <w:szCs w:val="24"/>
        </w:rPr>
        <w:t xml:space="preserve"> the duration of the effects. They also purported that interpersonal conflict is sometimes unavoidable and creates effective distress for all individuals. Moreover, it has a </w:t>
      </w:r>
      <w:r>
        <w:rPr>
          <w:rFonts w:eastAsia="Calibri"/>
          <w:color w:val="000000" w:themeColor="text1"/>
          <w:sz w:val="24"/>
          <w:szCs w:val="24"/>
        </w:rPr>
        <w:t>greater</w:t>
      </w:r>
      <w:r>
        <w:rPr>
          <w:color w:val="000000" w:themeColor="text1"/>
          <w:sz w:val="24"/>
          <w:szCs w:val="24"/>
        </w:rPr>
        <w:t xml:space="preserve"> effect on people who seek harmonious social relationships and that those Individuals are most distressed when that harmony is interrupted by conflict (Hair,</w:t>
      </w:r>
      <w:r w:rsidR="00D62B7E">
        <w:rPr>
          <w:color w:val="000000" w:themeColor="text1"/>
          <w:sz w:val="24"/>
          <w:szCs w:val="24"/>
        </w:rPr>
        <w:t xml:space="preserve"> </w:t>
      </w:r>
      <w:r>
        <w:rPr>
          <w:color w:val="000000" w:themeColor="text1"/>
          <w:sz w:val="24"/>
          <w:szCs w:val="24"/>
        </w:rPr>
        <w:t>1996) (</w:t>
      </w:r>
      <w:proofErr w:type="spellStart"/>
      <w:r>
        <w:rPr>
          <w:color w:val="000000" w:themeColor="text1"/>
          <w:sz w:val="24"/>
          <w:szCs w:val="24"/>
        </w:rPr>
        <w:t>Suls</w:t>
      </w:r>
      <w:proofErr w:type="spellEnd"/>
      <w:r>
        <w:rPr>
          <w:color w:val="000000" w:themeColor="text1"/>
          <w:sz w:val="24"/>
          <w:szCs w:val="24"/>
        </w:rPr>
        <w:t xml:space="preserve"> et al. 1998).</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As the nature of conflict, and its frequency, being consistently present in the role of an officer it may be possible for the team cohesion to be more susceptible to the effects of interpersonal conflict. Despite research primarily showing social support mitigating the negative consequences it is unlikely that social support will be immediately present for officers for a considerable amount of time (i.e. dealing with a lengthy event spanning multiple shifts, days or even weeks) (Judge, 2010).</w:t>
      </w:r>
    </w:p>
    <w:p w:rsidR="00694BEB" w:rsidRDefault="00B57EA7">
      <w:pPr>
        <w:shd w:val="clear" w:color="auto" w:fill="FFFFFF"/>
        <w:rPr>
          <w:sz w:val="24"/>
          <w:szCs w:val="24"/>
        </w:rPr>
      </w:pPr>
      <w:r>
        <w:rPr>
          <w:sz w:val="24"/>
          <w:szCs w:val="24"/>
        </w:rPr>
        <w:t xml:space="preserve">The work of Hodges and Clifton (2004) showed, that to be an effective member of any team the individual must be able to understand their own strengths, skills and abilities, in turn, allowing the individual to contribute to the maintenance of a successful and cohesive team and provide a higher level of engagement (Hodges and Clifton, 2004).  By working collaboratively and being able to resolve any disagreements when they occur, clarity is brought to the common goals and motives of the team. Additionally, disagreements when resolved successfully can produce creative and productive ideas. </w:t>
      </w:r>
    </w:p>
    <w:p w:rsidR="00694BEB" w:rsidRDefault="00694BEB">
      <w:pPr>
        <w:shd w:val="clear" w:color="auto" w:fill="FFFFFF"/>
        <w:rPr>
          <w:sz w:val="24"/>
          <w:szCs w:val="24"/>
        </w:rPr>
      </w:pPr>
    </w:p>
    <w:p w:rsidR="00694BEB" w:rsidRDefault="00B57EA7">
      <w:pPr>
        <w:shd w:val="clear" w:color="auto" w:fill="FFFFFF"/>
        <w:rPr>
          <w:sz w:val="24"/>
          <w:szCs w:val="24"/>
        </w:rPr>
      </w:pPr>
      <w:r>
        <w:rPr>
          <w:sz w:val="24"/>
          <w:szCs w:val="24"/>
        </w:rPr>
        <w:t>Lencioni (2002) found that unsuccessful resolution may lead to hurting someone’s feelings and disrupted team cohesion and as such</w:t>
      </w:r>
      <w:r>
        <w:rPr>
          <w:sz w:val="24"/>
          <w:szCs w:val="24"/>
          <w:shd w:val="clear" w:color="auto" w:fill="FFFFFF"/>
        </w:rPr>
        <w:t xml:space="preserve"> a suggestive system which would mitigate the effects of interpersonal conflict could include using a mentoring format. </w:t>
      </w:r>
      <w:proofErr w:type="spellStart"/>
      <w:r>
        <w:rPr>
          <w:sz w:val="24"/>
          <w:szCs w:val="24"/>
          <w:shd w:val="clear" w:color="auto" w:fill="FFFFFF"/>
        </w:rPr>
        <w:t>Alred</w:t>
      </w:r>
      <w:proofErr w:type="spellEnd"/>
      <w:r>
        <w:rPr>
          <w:sz w:val="24"/>
          <w:szCs w:val="24"/>
          <w:shd w:val="clear" w:color="auto" w:fill="FFFFFF"/>
        </w:rPr>
        <w:t xml:space="preserve"> and Garvey (2019), described how another member of the team will be fully aware of others workload, and, when required, step in to cover and provide additional support. The support may include dealing with change and providing the means to assist the mentee in realising his or her potential (</w:t>
      </w:r>
      <w:proofErr w:type="spellStart"/>
      <w:r>
        <w:rPr>
          <w:sz w:val="24"/>
          <w:szCs w:val="24"/>
          <w:shd w:val="clear" w:color="auto" w:fill="FFFFFF"/>
        </w:rPr>
        <w:t>Alred</w:t>
      </w:r>
      <w:proofErr w:type="spellEnd"/>
      <w:r>
        <w:rPr>
          <w:sz w:val="24"/>
          <w:szCs w:val="24"/>
          <w:shd w:val="clear" w:color="auto" w:fill="FFFFFF"/>
        </w:rPr>
        <w:t xml:space="preserve"> and Garvey, 2019).</w:t>
      </w:r>
      <w:r>
        <w:rPr>
          <w:color w:val="464646"/>
          <w:sz w:val="24"/>
          <w:szCs w:val="24"/>
          <w:shd w:val="clear" w:color="auto" w:fill="FFFFFF"/>
        </w:rPr>
        <w:t> </w:t>
      </w:r>
    </w:p>
    <w:p w:rsidR="00694BEB" w:rsidRDefault="00694BEB">
      <w:pPr>
        <w:shd w:val="clear" w:color="auto" w:fill="FFFFFF"/>
        <w:rPr>
          <w:sz w:val="24"/>
          <w:szCs w:val="24"/>
        </w:rPr>
      </w:pPr>
    </w:p>
    <w:p w:rsidR="00694BEB" w:rsidRDefault="00B57EA7">
      <w:pPr>
        <w:rPr>
          <w:color w:val="000000" w:themeColor="text1"/>
          <w:sz w:val="24"/>
          <w:szCs w:val="24"/>
        </w:rPr>
      </w:pPr>
      <w:r>
        <w:rPr>
          <w:color w:val="000000" w:themeColor="text1"/>
          <w:sz w:val="24"/>
          <w:szCs w:val="24"/>
        </w:rPr>
        <w:t xml:space="preserve">Lencioni’s theory (2002) stated that there are five dysfunctions of a team. The first being the absence of trust among team members who, when not openly declaring their vulnerabilities with one another, are incapable of engaging in effective debate, leading to hindered discussions and lack of commitment.  In turn, team members who are hesitant and rarely commit to making decisions allow for avoidance of accountability and </w:t>
      </w:r>
      <w:r>
        <w:rPr>
          <w:rFonts w:eastAsia="Calibri"/>
          <w:color w:val="000000" w:themeColor="text1"/>
          <w:sz w:val="24"/>
          <w:szCs w:val="24"/>
        </w:rPr>
        <w:t>due</w:t>
      </w:r>
      <w:r>
        <w:rPr>
          <w:color w:val="000000" w:themeColor="text1"/>
          <w:sz w:val="24"/>
          <w:szCs w:val="24"/>
        </w:rPr>
        <w:t xml:space="preserve"> to non-engagement are hesitant </w:t>
      </w:r>
      <w:r>
        <w:rPr>
          <w:rFonts w:eastAsia="Calibri"/>
          <w:color w:val="000000" w:themeColor="text1"/>
          <w:sz w:val="24"/>
          <w:szCs w:val="24"/>
        </w:rPr>
        <w:t>about</w:t>
      </w:r>
      <w:r>
        <w:rPr>
          <w:color w:val="000000" w:themeColor="text1"/>
          <w:sz w:val="24"/>
          <w:szCs w:val="24"/>
        </w:rPr>
        <w:t xml:space="preserve"> exposing problems or make in-effective decisions. Finally, lack of accountability results in inattention to results where members place their needs before others. </w:t>
      </w:r>
      <w:r>
        <w:rPr>
          <w:rFonts w:eastAsia="Calibri"/>
          <w:color w:val="000000" w:themeColor="text1"/>
          <w:sz w:val="24"/>
          <w:szCs w:val="24"/>
        </w:rPr>
        <w:t>Lencioni</w:t>
      </w:r>
      <w:r>
        <w:rPr>
          <w:color w:val="000000" w:themeColor="text1"/>
          <w:sz w:val="24"/>
          <w:szCs w:val="24"/>
        </w:rPr>
        <w:t xml:space="preserve"> further postulates </w:t>
      </w:r>
      <w:r>
        <w:rPr>
          <w:color w:val="000000" w:themeColor="text1"/>
          <w:sz w:val="24"/>
          <w:szCs w:val="24"/>
        </w:rPr>
        <w:lastRenderedPageBreak/>
        <w:t xml:space="preserve">that if one of these stages </w:t>
      </w:r>
      <w:proofErr w:type="gramStart"/>
      <w:r>
        <w:rPr>
          <w:rFonts w:eastAsia="Calibri"/>
          <w:color w:val="000000" w:themeColor="text1"/>
          <w:sz w:val="24"/>
          <w:szCs w:val="24"/>
        </w:rPr>
        <w:t>is</w:t>
      </w:r>
      <w:r>
        <w:rPr>
          <w:color w:val="000000" w:themeColor="text1"/>
          <w:sz w:val="24"/>
          <w:szCs w:val="24"/>
        </w:rPr>
        <w:t xml:space="preserve"> allowed to</w:t>
      </w:r>
      <w:proofErr w:type="gramEnd"/>
      <w:r>
        <w:rPr>
          <w:color w:val="000000" w:themeColor="text1"/>
          <w:sz w:val="24"/>
          <w:szCs w:val="24"/>
        </w:rPr>
        <w:t xml:space="preserve"> ‘flourish’ then it will likely lead to deterioration of the team’s work (Lencioni, 2002). </w:t>
      </w:r>
    </w:p>
    <w:p w:rsidR="00694BEB" w:rsidRDefault="00694BEB">
      <w:pPr>
        <w:rPr>
          <w:color w:val="000000" w:themeColor="text1"/>
          <w:sz w:val="24"/>
          <w:szCs w:val="24"/>
        </w:rPr>
      </w:pPr>
    </w:p>
    <w:p w:rsidR="00694BEB" w:rsidRDefault="00B57EA7">
      <w:pPr>
        <w:rPr>
          <w:color w:val="000000" w:themeColor="text1"/>
          <w:sz w:val="24"/>
          <w:szCs w:val="24"/>
        </w:rPr>
      </w:pPr>
      <w:r>
        <w:rPr>
          <w:rFonts w:eastAsia="Calibri"/>
          <w:color w:val="000000" w:themeColor="text1"/>
          <w:sz w:val="24"/>
          <w:szCs w:val="24"/>
        </w:rPr>
        <w:t>In a policing application</w:t>
      </w:r>
      <w:r>
        <w:rPr>
          <w:color w:val="000000" w:themeColor="text1"/>
          <w:sz w:val="24"/>
          <w:szCs w:val="24"/>
        </w:rPr>
        <w:t xml:space="preserve">, ‘flourishing’ may cause disruption to team cohesion and lead to </w:t>
      </w:r>
      <w:r>
        <w:rPr>
          <w:rFonts w:eastAsia="Calibri"/>
          <w:color w:val="000000" w:themeColor="text1"/>
          <w:sz w:val="24"/>
          <w:szCs w:val="24"/>
        </w:rPr>
        <w:t>reduced</w:t>
      </w:r>
      <w:r>
        <w:rPr>
          <w:color w:val="000000" w:themeColor="text1"/>
          <w:sz w:val="24"/>
          <w:szCs w:val="24"/>
        </w:rPr>
        <w:t xml:space="preserve"> operational efficacy, ineffective team-working and problem solving. However, </w:t>
      </w:r>
      <w:r>
        <w:rPr>
          <w:rFonts w:eastAsia="Calibri"/>
          <w:color w:val="000000" w:themeColor="text1"/>
          <w:sz w:val="24"/>
          <w:szCs w:val="24"/>
        </w:rPr>
        <w:t>as this is a theoretical proposition and</w:t>
      </w:r>
      <w:r>
        <w:rPr>
          <w:color w:val="000000" w:themeColor="text1"/>
          <w:sz w:val="24"/>
          <w:szCs w:val="24"/>
        </w:rPr>
        <w:t xml:space="preserve"> without empirical support, it is unknown, when applied to a team, what the result may be.</w:t>
      </w:r>
    </w:p>
    <w:p w:rsidR="00694BEB" w:rsidRDefault="00B57EA7">
      <w:pPr>
        <w:rPr>
          <w:color w:val="000000" w:themeColor="text1"/>
          <w:sz w:val="24"/>
          <w:szCs w:val="24"/>
        </w:rPr>
      </w:pPr>
      <w:r>
        <w:rPr>
          <w:color w:val="000000" w:themeColor="text1"/>
          <w:sz w:val="24"/>
          <w:szCs w:val="24"/>
        </w:rPr>
        <w:t>Currently defining organisational culture is widely debated with no clear consensus, however, this essay uses its broadest definition. Organisational culture may be described as norms, principles, beliefs and ways of behaving that provide an organisation a distinctive culture (Brown, 1995).</w:t>
      </w:r>
    </w:p>
    <w:p w:rsidR="00694BEB" w:rsidRDefault="00694BEB"/>
    <w:p w:rsidR="00694BEB" w:rsidRDefault="00B57EA7">
      <w:pPr>
        <w:rPr>
          <w:color w:val="000000" w:themeColor="text1"/>
          <w:sz w:val="24"/>
          <w:szCs w:val="24"/>
        </w:rPr>
      </w:pPr>
      <w:r>
        <w:rPr>
          <w:color w:val="000000" w:themeColor="text1"/>
          <w:sz w:val="24"/>
          <w:szCs w:val="24"/>
        </w:rPr>
        <w:t xml:space="preserve">Within the United Kingdom (UK) the 1933 </w:t>
      </w:r>
      <w:proofErr w:type="spellStart"/>
      <w:r>
        <w:rPr>
          <w:color w:val="000000" w:themeColor="text1"/>
          <w:sz w:val="24"/>
          <w:szCs w:val="24"/>
        </w:rPr>
        <w:t>Trenchard</w:t>
      </w:r>
      <w:proofErr w:type="spellEnd"/>
      <w:r>
        <w:rPr>
          <w:color w:val="000000" w:themeColor="text1"/>
          <w:sz w:val="24"/>
          <w:szCs w:val="24"/>
        </w:rPr>
        <w:t xml:space="preserve"> scheme created a ‘fast track’ scheme for officers into senior positions based on the identification of talent. A leader centric approach, focusing heavily on the characteristics, actions and traits of individuals to provide effective leadership. (College of Policing, 2015)</w:t>
      </w:r>
    </w:p>
    <w:p w:rsidR="00694BEB" w:rsidRDefault="00B57EA7">
      <w:pPr>
        <w:rPr>
          <w:color w:val="000000" w:themeColor="text1"/>
          <w:sz w:val="24"/>
          <w:szCs w:val="24"/>
        </w:rPr>
      </w:pPr>
      <w:r>
        <w:rPr>
          <w:color w:val="000000" w:themeColor="text1"/>
          <w:sz w:val="24"/>
          <w:szCs w:val="24"/>
        </w:rPr>
        <w:t xml:space="preserve">Following from this, a significant threat to organisational culture was the completion of the Windsor Report (2012) whereby recommendations were made to establish a direct entry scheme to the upper management team for persons of ‘exceptional achievement’ and a fast track programme for ‘talented individuals’ (GOV, 2013). Further research was conducted, which </w:t>
      </w:r>
      <w:r>
        <w:rPr>
          <w:rFonts w:eastAsia="Calibri"/>
          <w:color w:val="000000" w:themeColor="text1"/>
          <w:sz w:val="24"/>
          <w:szCs w:val="24"/>
        </w:rPr>
        <w:t>indicated</w:t>
      </w:r>
      <w:r>
        <w:rPr>
          <w:color w:val="000000" w:themeColor="text1"/>
          <w:sz w:val="24"/>
          <w:szCs w:val="24"/>
        </w:rPr>
        <w:t xml:space="preserve"> that officers preferred leaders who had experience at all </w:t>
      </w:r>
      <w:proofErr w:type="gramStart"/>
      <w:r>
        <w:rPr>
          <w:color w:val="000000" w:themeColor="text1"/>
          <w:sz w:val="24"/>
          <w:szCs w:val="24"/>
        </w:rPr>
        <w:t>ranks</w:t>
      </w:r>
      <w:proofErr w:type="gramEnd"/>
      <w:r>
        <w:rPr>
          <w:color w:val="000000" w:themeColor="text1"/>
          <w:sz w:val="24"/>
          <w:szCs w:val="24"/>
        </w:rPr>
        <w:t xml:space="preserve"> and they valued those who are aware of the incidents faced daily. It was also raised that a large portion of officers viewed upper management with suspicion if they had not completed time as a frontline officer (NPIA, 2011). </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Additionally, recent changes to the recruitment process have also challenged the established organisational culture of the police service, indeed, Northamptonshire Chief Constable stated that officers would be “sadly lacking” hardiness and experience if they entered the service lacking adequate life experience (Police Oracle, 2021).  The introduction of the process has caused an increasingly younger workforce to enter with the mentality “it can’t possibly happen to me” (Police Oracle, 2021). A divide in opinion which may lead to a significant disruption in team cohesion and increased workplace risk. Due to the limited research available at this time, it is currently not possible state </w:t>
      </w:r>
      <w:r>
        <w:rPr>
          <w:rFonts w:eastAsia="Calibri"/>
          <w:color w:val="000000" w:themeColor="text1"/>
          <w:sz w:val="24"/>
          <w:szCs w:val="24"/>
        </w:rPr>
        <w:t>if</w:t>
      </w:r>
      <w:r>
        <w:rPr>
          <w:color w:val="000000" w:themeColor="text1"/>
          <w:sz w:val="24"/>
          <w:szCs w:val="24"/>
        </w:rPr>
        <w:t xml:space="preserve"> these changes will disrupt team cohesion in the short term or long term.</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From the experience that I currently have of the Degree Holder Entry Program (DHEP) I value officer work and life experience in the role over their qualifications. However, the sheer ability to handle and deal with a complex situation, may not only stem from life experience or the degree that is held. </w:t>
      </w:r>
      <w:proofErr w:type="gramStart"/>
      <w:r>
        <w:rPr>
          <w:color w:val="000000" w:themeColor="text1"/>
          <w:sz w:val="24"/>
          <w:szCs w:val="24"/>
        </w:rPr>
        <w:t>It is clear that there</w:t>
      </w:r>
      <w:proofErr w:type="gramEnd"/>
      <w:r>
        <w:rPr>
          <w:color w:val="000000" w:themeColor="text1"/>
          <w:sz w:val="24"/>
          <w:szCs w:val="24"/>
        </w:rPr>
        <w:t xml:space="preserve"> is a major benefit to the service of the combined methods of entry (i.e. DHEP or Apprenticeship) </w:t>
      </w:r>
      <w:r>
        <w:rPr>
          <w:rFonts w:eastAsia="Calibri"/>
          <w:color w:val="000000" w:themeColor="text1"/>
          <w:sz w:val="24"/>
          <w:szCs w:val="24"/>
        </w:rPr>
        <w:t>because the service must appeal to a broader community base in turn reflecting our current society and enhancing the service</w:t>
      </w:r>
      <w:r>
        <w:rPr>
          <w:color w:val="000000" w:themeColor="text1"/>
          <w:sz w:val="24"/>
          <w:szCs w:val="24"/>
        </w:rPr>
        <w:t>. Consequently, broadening the teams’ depth of knowledge, improving situational confidence and team dynamics especially in complex situations.</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Organisational Justice (OJ) refers to “the extent to which employees perceive workplace procedures, interactions and outcomes to be fair in nature” (College of Policing, 2015). In turn these perceptions can influence behaviours and attitudes for </w:t>
      </w:r>
      <w:r>
        <w:rPr>
          <w:color w:val="000000" w:themeColor="text1"/>
          <w:sz w:val="24"/>
          <w:szCs w:val="24"/>
        </w:rPr>
        <w:lastRenderedPageBreak/>
        <w:t>better or for worse. OJ tends to become relevant when a violation of justice occurs. Examples of injustices in a modern workplace would include an unequal pay and arbitrary dismissals (College of Policing, 2015). The widely known aspect of interactional justice as it refers to the quality of interpersonal treatment received by those working in an organisation is applied herein.  A designed system of OJ which benefits both the individual, by satisfying the need for fair treatment, and the organisation will maintain control over potential challenges and threats from its staff. Sheppard et al (1992, pp.102) highlights “equitable pay improves individual performance, equal treatment raises group spirit, voice creates commitment to a decision and access creates a loyal ally”. Therefore, maintaining organisational justice provides positive attitudes, interpersonal behaviour, commitment, trust and job satisfaction (College of Policing, 2015).</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 xml:space="preserve">In LPA policing it is vital that any injustices are corrected as they might lead to a disruption of effective and efficient policing. Additionally, they may create a toxic working environment when injustices are left </w:t>
      </w:r>
      <w:r>
        <w:rPr>
          <w:rFonts w:eastAsia="Calibri"/>
          <w:color w:val="000000" w:themeColor="text1"/>
          <w:sz w:val="24"/>
          <w:szCs w:val="24"/>
        </w:rPr>
        <w:t>unchallenged</w:t>
      </w:r>
      <w:r>
        <w:rPr>
          <w:color w:val="000000" w:themeColor="text1"/>
          <w:sz w:val="24"/>
          <w:szCs w:val="24"/>
        </w:rPr>
        <w:t xml:space="preserve"> leading to employee(s) redressing perceived losses at the organisation’s expense, e.g. taking sick days, wasting company materials, spending time on personal matters at work and disobeying instructions (</w:t>
      </w:r>
      <w:proofErr w:type="spellStart"/>
      <w:r>
        <w:rPr>
          <w:color w:val="000000" w:themeColor="text1"/>
          <w:sz w:val="24"/>
          <w:szCs w:val="24"/>
        </w:rPr>
        <w:t>Skarlicki</w:t>
      </w:r>
      <w:proofErr w:type="spellEnd"/>
      <w:r>
        <w:rPr>
          <w:color w:val="000000" w:themeColor="text1"/>
          <w:sz w:val="24"/>
          <w:szCs w:val="24"/>
        </w:rPr>
        <w:t xml:space="preserve"> and Folger, 2000).</w:t>
      </w:r>
    </w:p>
    <w:p w:rsidR="00694BEB" w:rsidRDefault="00694BEB">
      <w:pPr>
        <w:rPr>
          <w:color w:val="000000" w:themeColor="text1"/>
          <w:sz w:val="24"/>
          <w:szCs w:val="24"/>
        </w:rPr>
      </w:pPr>
    </w:p>
    <w:p w:rsidR="00694BEB" w:rsidRDefault="00B57EA7">
      <w:pPr>
        <w:rPr>
          <w:color w:val="000000" w:themeColor="text1"/>
          <w:sz w:val="24"/>
          <w:szCs w:val="24"/>
        </w:rPr>
      </w:pPr>
      <w:proofErr w:type="gramStart"/>
      <w:r>
        <w:rPr>
          <w:rFonts w:eastAsia="Calibri"/>
          <w:color w:val="000000" w:themeColor="text1"/>
          <w:sz w:val="24"/>
          <w:szCs w:val="24"/>
        </w:rPr>
        <w:t>In light of</w:t>
      </w:r>
      <w:proofErr w:type="gramEnd"/>
      <w:r>
        <w:rPr>
          <w:rFonts w:eastAsia="Calibri"/>
          <w:color w:val="000000" w:themeColor="text1"/>
          <w:sz w:val="24"/>
          <w:szCs w:val="24"/>
        </w:rPr>
        <w:t xml:space="preserve"> </w:t>
      </w:r>
      <w:r>
        <w:rPr>
          <w:color w:val="000000" w:themeColor="text1"/>
          <w:sz w:val="24"/>
          <w:szCs w:val="24"/>
        </w:rPr>
        <w:t xml:space="preserve">this brief </w:t>
      </w:r>
      <w:r>
        <w:rPr>
          <w:rFonts w:eastAsia="Calibri"/>
          <w:color w:val="000000" w:themeColor="text1"/>
          <w:sz w:val="24"/>
          <w:szCs w:val="24"/>
        </w:rPr>
        <w:t>discussion</w:t>
      </w:r>
      <w:r>
        <w:rPr>
          <w:color w:val="000000" w:themeColor="text1"/>
          <w:sz w:val="24"/>
          <w:szCs w:val="24"/>
        </w:rPr>
        <w:t xml:space="preserve"> it is evident that the three key components to effective and efficient team cohesion are individual competence, team contribution and cooperation. </w:t>
      </w:r>
      <w:r>
        <w:rPr>
          <w:sz w:val="24"/>
          <w:szCs w:val="24"/>
        </w:rPr>
        <w:t xml:space="preserve">A team requires competent members who have the appropriate up to date skills and knowledge if it is to be successful.  It is particularly important that the team value the ability and contribution of each individual and that the member is valued by colleagues when it is shown that what is expected of them is competently completed. In challenging situations, it is key that consistent quality work is generated to avoid team cohesion being disrupted. The final aspect of team cohesion is cooperation between team members and the support provided for them, where the focus is primarily on positive reinforcement and not criticism. </w:t>
      </w:r>
    </w:p>
    <w:p w:rsidR="00694BEB" w:rsidRDefault="00694BEB">
      <w:pPr>
        <w:ind w:right="237"/>
        <w:jc w:val="both"/>
        <w:rPr>
          <w:sz w:val="24"/>
          <w:szCs w:val="24"/>
        </w:rPr>
      </w:pPr>
    </w:p>
    <w:p w:rsidR="00694BEB" w:rsidRDefault="00B57EA7">
      <w:pPr>
        <w:ind w:right="237"/>
        <w:jc w:val="both"/>
        <w:rPr>
          <w:sz w:val="24"/>
          <w:szCs w:val="24"/>
        </w:rPr>
      </w:pPr>
      <w:r>
        <w:rPr>
          <w:sz w:val="24"/>
          <w:szCs w:val="24"/>
        </w:rPr>
        <w:t>Words 2176</w:t>
      </w: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sz w:val="24"/>
          <w:szCs w:val="24"/>
        </w:rPr>
      </w:pPr>
    </w:p>
    <w:p w:rsidR="00694BEB" w:rsidRDefault="00694BEB">
      <w:pPr>
        <w:ind w:right="237"/>
        <w:jc w:val="both"/>
        <w:rPr>
          <w:b/>
          <w:sz w:val="24"/>
          <w:szCs w:val="24"/>
        </w:rPr>
      </w:pPr>
    </w:p>
    <w:p w:rsidR="00694BEB" w:rsidRDefault="00B57EA7">
      <w:pPr>
        <w:ind w:right="237"/>
      </w:pPr>
      <w:r>
        <w:br w:type="page"/>
      </w:r>
    </w:p>
    <w:p w:rsidR="00694BEB" w:rsidRDefault="00694BEB">
      <w:pPr>
        <w:ind w:right="237"/>
        <w:jc w:val="both"/>
        <w:rPr>
          <w:sz w:val="24"/>
          <w:szCs w:val="24"/>
        </w:rPr>
      </w:pPr>
    </w:p>
    <w:p w:rsidR="00694BEB" w:rsidRDefault="00B57EA7">
      <w:pPr>
        <w:ind w:right="237"/>
        <w:jc w:val="center"/>
        <w:rPr>
          <w:rFonts w:eastAsia="Arial"/>
          <w:color w:val="000000" w:themeColor="text1"/>
          <w:sz w:val="24"/>
          <w:szCs w:val="24"/>
        </w:rPr>
      </w:pPr>
      <w:r>
        <w:rPr>
          <w:rFonts w:eastAsia="Arial"/>
          <w:b/>
          <w:bCs/>
          <w:color w:val="000000" w:themeColor="text1"/>
          <w:sz w:val="24"/>
          <w:szCs w:val="24"/>
        </w:rPr>
        <w:t>Task 2</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rPr>
      </w:pPr>
      <w:r>
        <w:rPr>
          <w:rFonts w:eastAsia="Arial"/>
          <w:b/>
          <w:bCs/>
          <w:color w:val="000000" w:themeColor="text1"/>
          <w:sz w:val="24"/>
          <w:szCs w:val="24"/>
        </w:rPr>
        <w:t xml:space="preserve">Relevant areas of the National Policing Curriculum: </w:t>
      </w:r>
    </w:p>
    <w:p w:rsidR="00694BEB" w:rsidRDefault="00B57EA7">
      <w:pPr>
        <w:ind w:right="237"/>
        <w:jc w:val="both"/>
        <w:rPr>
          <w:rFonts w:eastAsia="Arial"/>
          <w:color w:val="000000" w:themeColor="text1"/>
          <w:sz w:val="24"/>
          <w:szCs w:val="24"/>
        </w:rPr>
      </w:pPr>
      <w:r>
        <w:rPr>
          <w:rFonts w:eastAsia="Arial"/>
          <w:b/>
          <w:bCs/>
          <w:color w:val="000000" w:themeColor="text1"/>
          <w:sz w:val="24"/>
          <w:szCs w:val="24"/>
        </w:rPr>
        <w:t>Vulnerability and Risk, Evidence-based policing</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rPr>
      </w:pPr>
      <w:r>
        <w:rPr>
          <w:rFonts w:eastAsia="Arial"/>
          <w:color w:val="000000" w:themeColor="text1"/>
          <w:sz w:val="24"/>
          <w:szCs w:val="24"/>
        </w:rPr>
        <w:t xml:space="preserve">You must choose </w:t>
      </w:r>
      <w:r>
        <w:rPr>
          <w:rFonts w:eastAsia="Arial"/>
          <w:b/>
          <w:bCs/>
          <w:color w:val="000000" w:themeColor="text1"/>
          <w:sz w:val="24"/>
          <w:szCs w:val="24"/>
          <w:u w:val="single"/>
        </w:rPr>
        <w:t>a policing incident</w:t>
      </w:r>
      <w:r>
        <w:rPr>
          <w:rFonts w:eastAsia="Arial"/>
          <w:b/>
          <w:bCs/>
          <w:color w:val="000000" w:themeColor="text1"/>
          <w:sz w:val="24"/>
          <w:szCs w:val="24"/>
        </w:rPr>
        <w:t xml:space="preserve"> </w:t>
      </w:r>
      <w:r>
        <w:rPr>
          <w:rFonts w:eastAsia="Arial"/>
          <w:color w:val="000000" w:themeColor="text1"/>
          <w:sz w:val="24"/>
          <w:szCs w:val="24"/>
        </w:rPr>
        <w:t xml:space="preserve">in which you played a significant role with a victim of crime or anti-social behaviour and reflect on what happened. </w:t>
      </w:r>
    </w:p>
    <w:p w:rsidR="00694BEB" w:rsidRDefault="00694BEB">
      <w:pPr>
        <w:ind w:right="237"/>
        <w:jc w:val="both"/>
        <w:rPr>
          <w:b/>
          <w:sz w:val="24"/>
          <w:szCs w:val="24"/>
        </w:rPr>
      </w:pPr>
    </w:p>
    <w:tbl>
      <w:tblPr>
        <w:tblW w:w="9016" w:type="dxa"/>
        <w:tblLayout w:type="fixed"/>
        <w:tblLook w:val="01E0" w:firstRow="1" w:lastRow="1" w:firstColumn="1" w:lastColumn="1" w:noHBand="0" w:noVBand="0"/>
      </w:tblPr>
      <w:tblGrid>
        <w:gridCol w:w="9016"/>
      </w:tblGrid>
      <w:tr w:rsidR="00694BEB">
        <w:tc>
          <w:tcPr>
            <w:tcW w:w="9016"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694BEB">
            <w:pPr>
              <w:widowControl w:val="0"/>
              <w:ind w:right="237"/>
              <w:rPr>
                <w:sz w:val="24"/>
                <w:szCs w:val="24"/>
              </w:rPr>
            </w:pPr>
          </w:p>
          <w:p w:rsidR="00694BEB" w:rsidRDefault="00B57EA7">
            <w:pPr>
              <w:widowControl w:val="0"/>
              <w:ind w:right="237"/>
              <w:jc w:val="both"/>
              <w:rPr>
                <w:rFonts w:eastAsia="Arial"/>
                <w:color w:val="000000" w:themeColor="text1"/>
                <w:sz w:val="24"/>
                <w:szCs w:val="24"/>
              </w:rPr>
            </w:pPr>
            <w:r>
              <w:rPr>
                <w:rFonts w:eastAsia="Arial"/>
                <w:b/>
                <w:bCs/>
                <w:color w:val="000000" w:themeColor="text1"/>
                <w:sz w:val="24"/>
                <w:szCs w:val="24"/>
              </w:rPr>
              <w:t>Give a brief description</w:t>
            </w:r>
            <w:r>
              <w:rPr>
                <w:rFonts w:eastAsia="Arial"/>
                <w:color w:val="000000" w:themeColor="text1"/>
                <w:sz w:val="24"/>
                <w:szCs w:val="24"/>
              </w:rPr>
              <w:t xml:space="preserve"> of the incident including social and legislative contexts and any relevant cultural, ethnicity and language issues. </w:t>
            </w:r>
          </w:p>
          <w:p w:rsidR="00694BEB" w:rsidRDefault="00694BEB">
            <w:pPr>
              <w:widowControl w:val="0"/>
              <w:rPr>
                <w:rFonts w:eastAsia="Arial"/>
                <w:color w:val="000000" w:themeColor="text1"/>
                <w:sz w:val="24"/>
                <w:szCs w:val="24"/>
              </w:rPr>
            </w:pPr>
          </w:p>
          <w:p w:rsidR="00694BEB" w:rsidRDefault="00B57EA7">
            <w:pPr>
              <w:widowControl w:val="0"/>
              <w:rPr>
                <w:rFonts w:eastAsia="Arial"/>
                <w:color w:val="000000" w:themeColor="text1"/>
                <w:sz w:val="24"/>
                <w:szCs w:val="24"/>
              </w:rPr>
            </w:pPr>
            <w:r>
              <w:rPr>
                <w:rFonts w:eastAsia="Arial"/>
                <w:b/>
                <w:bCs/>
                <w:color w:val="000000" w:themeColor="text1"/>
                <w:sz w:val="24"/>
                <w:szCs w:val="24"/>
                <w:lang w:val="en-US"/>
              </w:rPr>
              <w:t xml:space="preserve">Critically evaluate </w:t>
            </w:r>
            <w:r>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rsidR="00694BEB" w:rsidRDefault="00694BEB">
            <w:pPr>
              <w:widowControl w:val="0"/>
              <w:rPr>
                <w:rFonts w:eastAsia="Arial"/>
                <w:color w:val="000000" w:themeColor="text1"/>
                <w:sz w:val="24"/>
                <w:szCs w:val="24"/>
              </w:rPr>
            </w:pPr>
          </w:p>
          <w:p w:rsidR="00694BEB" w:rsidRDefault="00B57EA7">
            <w:pPr>
              <w:widowControl w:val="0"/>
              <w:rPr>
                <w:rFonts w:eastAsia="Arial"/>
                <w:color w:val="000000" w:themeColor="text1"/>
                <w:sz w:val="24"/>
                <w:szCs w:val="24"/>
              </w:rPr>
            </w:pPr>
            <w:r>
              <w:rPr>
                <w:rFonts w:eastAsia="Arial"/>
                <w:b/>
                <w:bCs/>
                <w:color w:val="000000" w:themeColor="text1"/>
                <w:sz w:val="24"/>
                <w:szCs w:val="24"/>
                <w:lang w:val="en-US"/>
              </w:rPr>
              <w:t>Explore</w:t>
            </w:r>
            <w:r>
              <w:rPr>
                <w:rFonts w:eastAsia="Arial"/>
                <w:b/>
                <w:bCs/>
                <w:color w:val="000000" w:themeColor="text1"/>
                <w:sz w:val="24"/>
                <w:szCs w:val="24"/>
              </w:rPr>
              <w:t xml:space="preserve"> </w:t>
            </w:r>
            <w:r>
              <w:rPr>
                <w:rFonts w:eastAsia="Arial"/>
                <w:color w:val="000000" w:themeColor="text1"/>
                <w:sz w:val="24"/>
                <w:szCs w:val="24"/>
              </w:rPr>
              <w:t xml:space="preserve">what works in relation to tackling repeat victimisation and repeat offending. Consider the use of evidence-based policing. </w:t>
            </w:r>
          </w:p>
          <w:p w:rsidR="00694BEB" w:rsidRDefault="00694BEB">
            <w:pPr>
              <w:widowControl w:val="0"/>
              <w:ind w:right="237"/>
              <w:jc w:val="both"/>
              <w:rPr>
                <w:rFonts w:eastAsia="Arial"/>
                <w:color w:val="000000" w:themeColor="text1"/>
                <w:sz w:val="24"/>
                <w:szCs w:val="24"/>
              </w:rPr>
            </w:pPr>
          </w:p>
          <w:p w:rsidR="00694BEB" w:rsidRDefault="00B57EA7">
            <w:pPr>
              <w:widowControl w:val="0"/>
              <w:ind w:right="237"/>
              <w:jc w:val="both"/>
              <w:rPr>
                <w:rFonts w:eastAsia="Arial"/>
                <w:color w:val="000000" w:themeColor="text1"/>
                <w:sz w:val="24"/>
                <w:szCs w:val="24"/>
              </w:rPr>
            </w:pPr>
            <w:r>
              <w:rPr>
                <w:rFonts w:eastAsia="Arial"/>
                <w:color w:val="000000" w:themeColor="text1"/>
                <w:sz w:val="24"/>
                <w:szCs w:val="24"/>
              </w:rPr>
              <w:t xml:space="preserve">2000 words </w:t>
            </w:r>
            <w:r>
              <w:rPr>
                <w:rFonts w:eastAsia="Arial"/>
                <w:i/>
                <w:iCs/>
                <w:color w:val="000000" w:themeColor="text1"/>
                <w:sz w:val="24"/>
                <w:szCs w:val="24"/>
              </w:rPr>
              <w:t>(+/- 10%: include your actual word count at the end of each section)</w:t>
            </w:r>
          </w:p>
          <w:p w:rsidR="00694BEB" w:rsidRDefault="00694BEB">
            <w:pPr>
              <w:widowControl w:val="0"/>
              <w:ind w:right="237"/>
              <w:jc w:val="both"/>
              <w:rPr>
                <w:sz w:val="24"/>
                <w:szCs w:val="24"/>
              </w:rPr>
            </w:pPr>
          </w:p>
        </w:tc>
      </w:tr>
    </w:tbl>
    <w:p w:rsidR="00694BEB" w:rsidRDefault="00694BEB">
      <w:pPr>
        <w:ind w:right="237"/>
        <w:jc w:val="both"/>
        <w:rPr>
          <w:sz w:val="24"/>
          <w:szCs w:val="24"/>
        </w:rPr>
      </w:pPr>
    </w:p>
    <w:p w:rsidR="00694BEB" w:rsidRDefault="00694BEB">
      <w:pPr>
        <w:ind w:right="237"/>
        <w:jc w:val="both"/>
        <w:rPr>
          <w:rFonts w:eastAsia="Arial"/>
          <w:color w:val="000000" w:themeColor="text1"/>
          <w:sz w:val="24"/>
          <w:szCs w:val="24"/>
        </w:rPr>
      </w:pPr>
    </w:p>
    <w:p w:rsidR="00694BEB" w:rsidRDefault="00B57EA7">
      <w:pPr>
        <w:ind w:right="237"/>
        <w:rPr>
          <w:rFonts w:eastAsia="Arial"/>
          <w:color w:val="000000" w:themeColor="text1"/>
          <w:sz w:val="24"/>
          <w:szCs w:val="24"/>
        </w:rPr>
      </w:pPr>
      <w:r>
        <w:rPr>
          <w:rFonts w:eastAsia="Arial"/>
          <w:b/>
          <w:bCs/>
          <w:color w:val="000000" w:themeColor="text1"/>
          <w:sz w:val="24"/>
          <w:szCs w:val="24"/>
        </w:rPr>
        <w:t>ANSWER:</w:t>
      </w:r>
    </w:p>
    <w:p w:rsidR="00694BEB" w:rsidRDefault="00B57EA7">
      <w:pPr>
        <w:jc w:val="both"/>
        <w:rPr>
          <w:sz w:val="24"/>
          <w:szCs w:val="24"/>
        </w:rPr>
      </w:pPr>
      <w:r>
        <w:rPr>
          <w:sz w:val="24"/>
          <w:szCs w:val="24"/>
        </w:rPr>
        <w:t>A policing incident in which I took a significant role was in response to a victim of a high-risk domestic violence (DV) incident. Consequently, this essay will evaluate the appropriateness of different approaches and assess the initial challenges faced when attending the incident and the strategies used to meet the challenging situation. Furthermore, a brief overview will be taken of current adopted police approach in supporting and managing vulnerable and repeat victims of DV and highlight the involvement of multi agencies.</w:t>
      </w:r>
    </w:p>
    <w:p w:rsidR="00694BEB" w:rsidRDefault="00694BEB">
      <w:pPr>
        <w:jc w:val="both"/>
        <w:rPr>
          <w:sz w:val="24"/>
          <w:szCs w:val="24"/>
        </w:rPr>
      </w:pPr>
    </w:p>
    <w:p w:rsidR="00694BEB" w:rsidRDefault="00B57EA7">
      <w:pPr>
        <w:jc w:val="both"/>
        <w:rPr>
          <w:sz w:val="24"/>
          <w:szCs w:val="24"/>
        </w:rPr>
      </w:pPr>
      <w:r>
        <w:rPr>
          <w:sz w:val="24"/>
          <w:szCs w:val="24"/>
        </w:rPr>
        <w:t>A current definition of domestic violence includes:</w:t>
      </w:r>
      <w:r>
        <w:rPr>
          <w:sz w:val="24"/>
          <w:szCs w:val="24"/>
        </w:rPr>
        <w:br/>
      </w:r>
    </w:p>
    <w:p w:rsidR="00694BEB" w:rsidRDefault="00B57EA7">
      <w:pPr>
        <w:ind w:left="567"/>
        <w:jc w:val="both"/>
        <w:rPr>
          <w:sz w:val="24"/>
          <w:szCs w:val="24"/>
        </w:rPr>
      </w:pPr>
      <w:r>
        <w:rPr>
          <w:sz w:val="24"/>
          <w:szCs w:val="24"/>
        </w:rPr>
        <w:t>“… any incident or pattern of incidents of controlling, coercive, threatening behaviour, violence or abuse between those aged 16 or over who are, or have been, intimate partners or family members regardless of gender or sexuality.” (College of Policing, 2021a)</w:t>
      </w:r>
    </w:p>
    <w:p w:rsidR="00694BEB" w:rsidRDefault="00694BEB">
      <w:pPr>
        <w:ind w:left="567"/>
        <w:jc w:val="both"/>
        <w:rPr>
          <w:sz w:val="24"/>
          <w:szCs w:val="24"/>
        </w:rPr>
      </w:pPr>
    </w:p>
    <w:p w:rsidR="00694BEB" w:rsidRDefault="00B57EA7">
      <w:pPr>
        <w:jc w:val="both"/>
        <w:rPr>
          <w:sz w:val="24"/>
          <w:szCs w:val="24"/>
        </w:rPr>
      </w:pPr>
      <w:r>
        <w:rPr>
          <w:sz w:val="24"/>
          <w:szCs w:val="24"/>
        </w:rPr>
        <w:t xml:space="preserve">The Office of National Statistics (2020) calculated that 1,288,018 DV related incidents and crimes were recorded by the police, additionally, it estimated that approximately 2.3m DV incidents took place. Solace Women’s Aid (2017) estimated that DV could cost the UK government £66 billion per annum. Responding to these figures UK policing has prioritised DV ensuring positive, priority action when dealing with it as it provides for effective victim support to sufferers or those at risk. </w:t>
      </w:r>
    </w:p>
    <w:p w:rsidR="00694BEB" w:rsidRDefault="00694BEB">
      <w:pPr>
        <w:jc w:val="both"/>
        <w:rPr>
          <w:sz w:val="24"/>
          <w:szCs w:val="24"/>
        </w:rPr>
      </w:pPr>
    </w:p>
    <w:p w:rsidR="00694BEB" w:rsidRDefault="00B57EA7">
      <w:pPr>
        <w:jc w:val="both"/>
        <w:rPr>
          <w:color w:val="000000" w:themeColor="text1"/>
          <w:sz w:val="24"/>
          <w:szCs w:val="24"/>
        </w:rPr>
      </w:pPr>
      <w:r>
        <w:rPr>
          <w:sz w:val="24"/>
          <w:szCs w:val="24"/>
        </w:rPr>
        <w:t xml:space="preserve">DV is currently labelled as high priority in </w:t>
      </w:r>
      <w:proofErr w:type="gramStart"/>
      <w:r>
        <w:rPr>
          <w:sz w:val="24"/>
          <w:szCs w:val="24"/>
        </w:rPr>
        <w:t>the majority of</w:t>
      </w:r>
      <w:proofErr w:type="gramEnd"/>
      <w:r>
        <w:rPr>
          <w:sz w:val="24"/>
          <w:szCs w:val="24"/>
        </w:rPr>
        <w:t xml:space="preserve"> UK police forces, it has been described as being on the same level of importance as terrorism (Independent, 2021). A Guardian article (2021) outlined that three in four domestic abuse cases end without </w:t>
      </w:r>
      <w:r>
        <w:rPr>
          <w:sz w:val="24"/>
          <w:szCs w:val="24"/>
        </w:rPr>
        <w:lastRenderedPageBreak/>
        <w:t xml:space="preserve">charge in England and Wales, additionally, it outlined that the current courts’ backlog has led to an </w:t>
      </w:r>
      <w:r>
        <w:rPr>
          <w:color w:val="000000" w:themeColor="text1"/>
          <w:sz w:val="24"/>
          <w:szCs w:val="24"/>
        </w:rPr>
        <w:t>increased chance of victims disengaging from the criminal justice process.</w:t>
      </w:r>
    </w:p>
    <w:p w:rsidR="00694BEB" w:rsidRDefault="00694BEB">
      <w:pPr>
        <w:jc w:val="both"/>
        <w:rPr>
          <w:color w:val="000000" w:themeColor="text1"/>
          <w:sz w:val="24"/>
          <w:szCs w:val="24"/>
        </w:rPr>
      </w:pPr>
    </w:p>
    <w:p w:rsidR="00694BEB" w:rsidRDefault="00B57EA7">
      <w:pPr>
        <w:jc w:val="both"/>
        <w:rPr>
          <w:sz w:val="24"/>
          <w:szCs w:val="24"/>
        </w:rPr>
      </w:pPr>
      <w:r>
        <w:rPr>
          <w:color w:val="000000" w:themeColor="text1"/>
          <w:sz w:val="24"/>
          <w:szCs w:val="24"/>
        </w:rPr>
        <w:t xml:space="preserve">In my </w:t>
      </w:r>
      <w:proofErr w:type="gramStart"/>
      <w:r>
        <w:rPr>
          <w:color w:val="000000" w:themeColor="text1"/>
          <w:sz w:val="24"/>
          <w:szCs w:val="24"/>
        </w:rPr>
        <w:t>particular case</w:t>
      </w:r>
      <w:proofErr w:type="gramEnd"/>
      <w:r>
        <w:rPr>
          <w:color w:val="000000" w:themeColor="text1"/>
          <w:sz w:val="24"/>
          <w:szCs w:val="24"/>
        </w:rPr>
        <w:t xml:space="preserve">, my role will highlight how responding and dealing with a victim of DV in a professional manner achieved a positive outcome. The unexpected DV </w:t>
      </w:r>
      <w:r>
        <w:rPr>
          <w:sz w:val="24"/>
          <w:szCs w:val="24"/>
        </w:rPr>
        <w:t>incident occurred as</w:t>
      </w:r>
      <w:r>
        <w:rPr>
          <w:color w:val="000000" w:themeColor="text1"/>
          <w:sz w:val="24"/>
          <w:szCs w:val="24"/>
        </w:rPr>
        <w:t xml:space="preserve"> I was responding to an unrelated report of criminal damage, for which I had prepared prior to attending, and not DV.  Consequently, I gathered the required information about the caller and attending address and ascertained that there had not been any calls made to the police previously.</w:t>
      </w:r>
      <w:r>
        <w:rPr>
          <w:sz w:val="24"/>
          <w:szCs w:val="24"/>
        </w:rPr>
        <w:t xml:space="preserve"> On arrival, the female disclosed that the “real reason” for the call was to speak to an officer face to face about ongoing DV that she was suffering. Whilst speaking to her it was crucial that I built a rapport to ensure that I was trusted to obtain the best quality evidence for the case (</w:t>
      </w:r>
      <w:proofErr w:type="spellStart"/>
      <w:r>
        <w:rPr>
          <w:sz w:val="24"/>
          <w:szCs w:val="24"/>
        </w:rPr>
        <w:t>Risan</w:t>
      </w:r>
      <w:proofErr w:type="spellEnd"/>
      <w:r>
        <w:rPr>
          <w:sz w:val="24"/>
          <w:szCs w:val="24"/>
        </w:rPr>
        <w:t xml:space="preserve"> et al, 2017). </w:t>
      </w:r>
    </w:p>
    <w:p w:rsidR="00694BEB" w:rsidRDefault="00694BEB">
      <w:pPr>
        <w:jc w:val="both"/>
        <w:rPr>
          <w:sz w:val="24"/>
          <w:szCs w:val="24"/>
        </w:rPr>
      </w:pPr>
    </w:p>
    <w:p w:rsidR="00694BEB" w:rsidRDefault="00B57EA7">
      <w:pPr>
        <w:jc w:val="both"/>
        <w:rPr>
          <w:sz w:val="24"/>
          <w:szCs w:val="24"/>
        </w:rPr>
      </w:pPr>
      <w:r>
        <w:rPr>
          <w:sz w:val="24"/>
          <w:szCs w:val="24"/>
        </w:rPr>
        <w:t xml:space="preserve">Whilst speaking to the victim, it was outlined that this was a case of DV which had spanned the </w:t>
      </w:r>
      <w:r>
        <w:rPr>
          <w:color w:val="auto"/>
          <w:sz w:val="24"/>
          <w:szCs w:val="24"/>
        </w:rPr>
        <w:t xml:space="preserve">extent of a year. The victim explained that she was in genuine fear for her life and at crisis point. Following College of Policing guidelines, I made sure to take an account of every incident that she was willing to disclose in order to take positive action (College of Policing, 2018). As stated by Richards (2008) It was important for me to take my </w:t>
      </w:r>
      <w:r>
        <w:rPr>
          <w:sz w:val="24"/>
          <w:szCs w:val="24"/>
        </w:rPr>
        <w:t>time to speak to the witness and not add unnecessary pressure as this can cause the victim to become reluctant or unwilling to assist.</w:t>
      </w:r>
    </w:p>
    <w:p w:rsidR="00694BEB" w:rsidRDefault="00694BEB">
      <w:pPr>
        <w:jc w:val="both"/>
        <w:rPr>
          <w:sz w:val="24"/>
          <w:szCs w:val="24"/>
        </w:rPr>
      </w:pPr>
    </w:p>
    <w:p w:rsidR="00694BEB" w:rsidRDefault="00B57EA7">
      <w:pPr>
        <w:jc w:val="both"/>
        <w:rPr>
          <w:sz w:val="24"/>
          <w:szCs w:val="24"/>
        </w:rPr>
      </w:pPr>
      <w:r>
        <w:rPr>
          <w:sz w:val="24"/>
          <w:szCs w:val="24"/>
        </w:rPr>
        <w:t xml:space="preserve">After obtaining all the relevant details of the many incidents </w:t>
      </w:r>
      <w:r w:rsidR="0080051D">
        <w:rPr>
          <w:sz w:val="24"/>
          <w:szCs w:val="24"/>
        </w:rPr>
        <w:t>disclosed,</w:t>
      </w:r>
      <w:r>
        <w:rPr>
          <w:sz w:val="24"/>
          <w:szCs w:val="24"/>
        </w:rPr>
        <w:t xml:space="preserve"> I began the investigative process and took a statement of complaint. Furthermore, I explained that the victim’s personal statement would allow her to explain in her own words the impact of the incidents upon her (Victim Support, 2021). Additionally, I also offered her special measures, a series of provisions designed to support vulnerable victims to give their best evidence in court (CPS, 2021). During the process, I followed the ‘golden hour principles’ which assisted me in maximising the quantity of material that I could gather, this included locating any available CCTV, establishing whether any physical evidence was still available and if there were any witnesses to incidents (College of Policing, 2021a). By following these guidelines, I was able to take immediate positive action after the report was made and minimise the amount of evidence lost and maximising my ability to secure evidence (College of policing, 2021a). </w:t>
      </w:r>
    </w:p>
    <w:p w:rsidR="00694BEB" w:rsidRDefault="00694BEB">
      <w:pPr>
        <w:jc w:val="both"/>
        <w:rPr>
          <w:sz w:val="24"/>
          <w:szCs w:val="24"/>
        </w:rPr>
      </w:pPr>
    </w:p>
    <w:p w:rsidR="00694BEB" w:rsidRDefault="00B57EA7">
      <w:pPr>
        <w:jc w:val="both"/>
        <w:rPr>
          <w:sz w:val="24"/>
          <w:szCs w:val="24"/>
        </w:rPr>
      </w:pPr>
      <w:r>
        <w:rPr>
          <w:sz w:val="24"/>
          <w:szCs w:val="24"/>
        </w:rPr>
        <w:t>Following this, I then explained to the female the Domestic Abuse, Stalking and Harassment risk assessment form (DASH</w:t>
      </w:r>
      <w:r w:rsidR="0080051D">
        <w:rPr>
          <w:sz w:val="24"/>
          <w:szCs w:val="24"/>
        </w:rPr>
        <w:t>RA</w:t>
      </w:r>
      <w:r>
        <w:rPr>
          <w:sz w:val="24"/>
          <w:szCs w:val="24"/>
        </w:rPr>
        <w:t xml:space="preserve">), which, allows officers to establish the level of risk that of a DV victim, that being standard, medium or high. Additionally, the model is a tool which allows a risk-management plan to be put in place aimed at supporting the victim against the specific risks (DASH, 2009). Upon completion of the form it was established that she was high risk whereupon I explained the full support that the police can offer together with the independent support agencies available. </w:t>
      </w:r>
    </w:p>
    <w:p w:rsidR="00694BEB" w:rsidRDefault="00694BEB">
      <w:pPr>
        <w:jc w:val="both"/>
        <w:rPr>
          <w:color w:val="auto"/>
          <w:sz w:val="24"/>
          <w:szCs w:val="24"/>
        </w:rPr>
      </w:pPr>
    </w:p>
    <w:p w:rsidR="00694BEB" w:rsidRDefault="00B57EA7">
      <w:pPr>
        <w:jc w:val="both"/>
        <w:rPr>
          <w:color w:val="auto"/>
          <w:sz w:val="24"/>
          <w:szCs w:val="24"/>
        </w:rPr>
      </w:pPr>
      <w:r>
        <w:rPr>
          <w:color w:val="auto"/>
          <w:sz w:val="24"/>
          <w:szCs w:val="24"/>
        </w:rPr>
        <w:t>Police action which is often considered in cases of DV is the use of Domestic Violence Protection Notices and Orders (DVPN and DVPO). A DVPN is an emergency non-molestation notice which is issued by police to a perpetrator (GOV</w:t>
      </w:r>
      <w:r w:rsidR="00845A64">
        <w:rPr>
          <w:color w:val="auto"/>
          <w:sz w:val="24"/>
          <w:szCs w:val="24"/>
        </w:rPr>
        <w:t>.</w:t>
      </w:r>
      <w:r>
        <w:rPr>
          <w:color w:val="auto"/>
          <w:sz w:val="24"/>
          <w:szCs w:val="24"/>
        </w:rPr>
        <w:t xml:space="preserve">UK, 2020). It Is a method of providing immediate support to the victim for a period of 48hrs, during this time an application for a DVPO must also be submitted to magistrates. If it is agreed </w:t>
      </w:r>
      <w:r>
        <w:rPr>
          <w:color w:val="auto"/>
          <w:sz w:val="24"/>
          <w:szCs w:val="24"/>
        </w:rPr>
        <w:lastRenderedPageBreak/>
        <w:t xml:space="preserve">that a DVPO is needed then it prevents the perpetrator from returning to that residence or having contact with the victim for up to 28 days (GOV.UK, 2020). </w:t>
      </w:r>
    </w:p>
    <w:p w:rsidR="00694BEB" w:rsidRDefault="00694BEB">
      <w:pPr>
        <w:jc w:val="both"/>
        <w:rPr>
          <w:color w:val="auto"/>
          <w:sz w:val="24"/>
          <w:szCs w:val="24"/>
        </w:rPr>
      </w:pPr>
    </w:p>
    <w:p w:rsidR="00694BEB" w:rsidRDefault="00B57EA7">
      <w:pPr>
        <w:jc w:val="both"/>
        <w:rPr>
          <w:color w:val="auto"/>
          <w:sz w:val="24"/>
          <w:szCs w:val="24"/>
        </w:rPr>
      </w:pPr>
      <w:r>
        <w:rPr>
          <w:color w:val="auto"/>
          <w:sz w:val="24"/>
          <w:szCs w:val="24"/>
        </w:rPr>
        <w:t xml:space="preserve">The DVPN and DVPO process has been vital in providing immediate support to victims by allowing the victim a degree of ‘breathing room’ to consider their options with the help of different support agencies (GOV.UK, 2020). However, research by Blackburn and </w:t>
      </w:r>
      <w:proofErr w:type="spellStart"/>
      <w:r>
        <w:rPr>
          <w:color w:val="auto"/>
          <w:sz w:val="24"/>
          <w:szCs w:val="24"/>
        </w:rPr>
        <w:t>Graca</w:t>
      </w:r>
      <w:proofErr w:type="spellEnd"/>
      <w:r>
        <w:rPr>
          <w:color w:val="auto"/>
          <w:sz w:val="24"/>
          <w:szCs w:val="24"/>
        </w:rPr>
        <w:t xml:space="preserve"> (2020) suggests that DVPN and DVPOs are not very effective in the long-term. The problem lies when the person retracts any complaint made and the Crown Prosecution Service (CPS) doesn’t consider the case for hearing. Over time the research highlighted a couple where a DVPO was issued 3 times, at no point did the DVPO assist in restricting further victimisation (Blackburn and </w:t>
      </w:r>
      <w:proofErr w:type="spellStart"/>
      <w:r>
        <w:rPr>
          <w:color w:val="auto"/>
          <w:sz w:val="24"/>
          <w:szCs w:val="24"/>
        </w:rPr>
        <w:t>Graca</w:t>
      </w:r>
      <w:proofErr w:type="spellEnd"/>
      <w:r>
        <w:rPr>
          <w:color w:val="auto"/>
          <w:sz w:val="24"/>
          <w:szCs w:val="24"/>
        </w:rPr>
        <w:t>, 2020). This potentially indicates that over extended periods of time DVPO orders are ineffective, however, I feel that DVPOs are an effective tool which provide victims the time to seek any necessary assistance from supporting services.</w:t>
      </w:r>
    </w:p>
    <w:p w:rsidR="00694BEB" w:rsidRDefault="00694BEB">
      <w:pPr>
        <w:jc w:val="both"/>
        <w:rPr>
          <w:color w:val="auto"/>
          <w:sz w:val="24"/>
          <w:szCs w:val="24"/>
        </w:rPr>
      </w:pPr>
    </w:p>
    <w:p w:rsidR="00694BEB" w:rsidRDefault="00B57EA7">
      <w:pPr>
        <w:jc w:val="both"/>
        <w:rPr>
          <w:color w:val="auto"/>
          <w:sz w:val="24"/>
          <w:szCs w:val="24"/>
        </w:rPr>
      </w:pPr>
      <w:r>
        <w:rPr>
          <w:color w:val="auto"/>
          <w:sz w:val="24"/>
          <w:szCs w:val="24"/>
        </w:rPr>
        <w:t xml:space="preserve">As part of my safeguarding I completed </w:t>
      </w:r>
      <w:r w:rsidR="00A304FA">
        <w:rPr>
          <w:color w:val="auto"/>
          <w:sz w:val="24"/>
          <w:szCs w:val="24"/>
        </w:rPr>
        <w:t>several</w:t>
      </w:r>
      <w:r>
        <w:rPr>
          <w:color w:val="auto"/>
          <w:sz w:val="24"/>
          <w:szCs w:val="24"/>
        </w:rPr>
        <w:t xml:space="preserve"> actions on the police system including putting flags on the victim.  A simple concept which adds warning markers to the victim, a perpetrator and/or addresses on police systems, whereby officers are provided with needed information to make a correct and thorough risk assessment.  Additionally, police officers can actively take positive action which may decrease repeat victimisation and increase the rate of victim reporting. Alternatively, if the perpetrator has a past history of domestic violence and it is known that they enter a new relationship, police can provide information under Clare’s law, legislation permitting police forces to provide partners with background information on their partner, outlining which risks that are posed to them</w:t>
      </w:r>
      <w:r w:rsidR="0079327C">
        <w:rPr>
          <w:color w:val="auto"/>
          <w:sz w:val="24"/>
          <w:szCs w:val="24"/>
        </w:rPr>
        <w:t xml:space="preserve"> (Cambridgeshire Constabulary, 2022)</w:t>
      </w:r>
      <w:r>
        <w:rPr>
          <w:color w:val="auto"/>
          <w:sz w:val="24"/>
          <w:szCs w:val="24"/>
        </w:rPr>
        <w:t xml:space="preserve">. However, Women’s Aid (2012) stated that introducing more legislation could cause problems by exhausting police resources and reducing their effective allocation and that existing powers were already </w:t>
      </w:r>
      <w:proofErr w:type="gramStart"/>
      <w:r>
        <w:rPr>
          <w:color w:val="auto"/>
          <w:sz w:val="24"/>
          <w:szCs w:val="24"/>
        </w:rPr>
        <w:t>sufficient</w:t>
      </w:r>
      <w:proofErr w:type="gramEnd"/>
      <w:r>
        <w:rPr>
          <w:color w:val="auto"/>
          <w:sz w:val="24"/>
          <w:szCs w:val="24"/>
        </w:rPr>
        <w:t>.</w:t>
      </w:r>
    </w:p>
    <w:p w:rsidR="00694BEB" w:rsidRDefault="00694BEB">
      <w:pPr>
        <w:jc w:val="both"/>
        <w:rPr>
          <w:color w:val="auto"/>
          <w:sz w:val="24"/>
          <w:szCs w:val="24"/>
        </w:rPr>
      </w:pPr>
    </w:p>
    <w:p w:rsidR="00694BEB" w:rsidRDefault="00B57EA7">
      <w:pPr>
        <w:jc w:val="both"/>
        <w:rPr>
          <w:sz w:val="24"/>
          <w:szCs w:val="24"/>
        </w:rPr>
      </w:pPr>
      <w:r>
        <w:rPr>
          <w:color w:val="auto"/>
          <w:sz w:val="24"/>
          <w:szCs w:val="24"/>
        </w:rPr>
        <w:t>In addition to the police actions taken by myself (and practised in other forces) I feel that it was vital to consider the appropriateness of different professional organisations which deal with cases of DV.</w:t>
      </w:r>
      <w:r w:rsidR="00BC64E4">
        <w:rPr>
          <w:color w:val="auto"/>
          <w:sz w:val="24"/>
          <w:szCs w:val="24"/>
        </w:rPr>
        <w:t xml:space="preserve"> </w:t>
      </w:r>
      <w:r>
        <w:rPr>
          <w:color w:val="auto"/>
          <w:sz w:val="24"/>
          <w:szCs w:val="24"/>
        </w:rPr>
        <w:t>Considerabl</w:t>
      </w:r>
      <w:r w:rsidR="00BC64E4">
        <w:rPr>
          <w:color w:val="auto"/>
          <w:sz w:val="24"/>
          <w:szCs w:val="24"/>
        </w:rPr>
        <w:t>e</w:t>
      </w:r>
      <w:r>
        <w:rPr>
          <w:color w:val="auto"/>
          <w:sz w:val="24"/>
          <w:szCs w:val="24"/>
        </w:rPr>
        <w:t xml:space="preserve"> support is currently </w:t>
      </w:r>
      <w:r>
        <w:rPr>
          <w:sz w:val="24"/>
          <w:szCs w:val="24"/>
        </w:rPr>
        <w:t xml:space="preserve">available from independent local groups such as BAWSO, Connect Gwent, </w:t>
      </w:r>
      <w:proofErr w:type="spellStart"/>
      <w:r>
        <w:rPr>
          <w:sz w:val="24"/>
          <w:szCs w:val="24"/>
        </w:rPr>
        <w:t>Dyn</w:t>
      </w:r>
      <w:proofErr w:type="spellEnd"/>
      <w:r>
        <w:rPr>
          <w:sz w:val="24"/>
          <w:szCs w:val="24"/>
        </w:rPr>
        <w:t xml:space="preserve"> Safer Wales, Welsh Women’s Aid, Deaf Hope, </w:t>
      </w:r>
      <w:proofErr w:type="spellStart"/>
      <w:r>
        <w:rPr>
          <w:sz w:val="24"/>
          <w:szCs w:val="24"/>
        </w:rPr>
        <w:t>Cyfannol</w:t>
      </w:r>
      <w:proofErr w:type="spellEnd"/>
      <w:r>
        <w:rPr>
          <w:sz w:val="24"/>
          <w:szCs w:val="24"/>
        </w:rPr>
        <w:t xml:space="preserve"> Women’s Aid and </w:t>
      </w:r>
      <w:proofErr w:type="spellStart"/>
      <w:r>
        <w:rPr>
          <w:sz w:val="24"/>
          <w:szCs w:val="24"/>
        </w:rPr>
        <w:t>Llamau</w:t>
      </w:r>
      <w:proofErr w:type="spellEnd"/>
      <w:r>
        <w:rPr>
          <w:sz w:val="24"/>
          <w:szCs w:val="24"/>
        </w:rPr>
        <w:t>. The support available can extend from advice and guidance (to help mitigate the effects of DV), target hardening (to make a place of safety less vulnerable to perpetrators) and when needed, emergency escape to refuges.  This support has become widely available however, it is for frontline workers to undertake the initial risk assessment to determine the level of support that they will be eligible for. In policing it is expected that a public protection notification (PPN) report is submitted to the relevant agencies for consideration (College of Policing (2018b).</w:t>
      </w:r>
    </w:p>
    <w:p w:rsidR="00694BEB" w:rsidRDefault="00694BEB">
      <w:pPr>
        <w:jc w:val="both"/>
        <w:rPr>
          <w:sz w:val="24"/>
          <w:szCs w:val="24"/>
        </w:rPr>
      </w:pPr>
    </w:p>
    <w:p w:rsidR="00694BEB" w:rsidRDefault="00B57EA7">
      <w:pPr>
        <w:jc w:val="both"/>
        <w:rPr>
          <w:sz w:val="24"/>
          <w:szCs w:val="24"/>
        </w:rPr>
      </w:pPr>
      <w:r>
        <w:rPr>
          <w:sz w:val="24"/>
          <w:szCs w:val="24"/>
        </w:rPr>
        <w:t xml:space="preserve">Consequently, my response depended on the assessed level of risk for the victim. As she was a </w:t>
      </w:r>
      <w:r w:rsidR="00AE538C">
        <w:rPr>
          <w:sz w:val="24"/>
          <w:szCs w:val="24"/>
        </w:rPr>
        <w:t>high-risk</w:t>
      </w:r>
      <w:r>
        <w:rPr>
          <w:sz w:val="24"/>
          <w:szCs w:val="24"/>
        </w:rPr>
        <w:t xml:space="preserve"> </w:t>
      </w:r>
      <w:r w:rsidR="003638EC">
        <w:rPr>
          <w:sz w:val="24"/>
          <w:szCs w:val="24"/>
        </w:rPr>
        <w:t>victim,</w:t>
      </w:r>
      <w:r>
        <w:rPr>
          <w:sz w:val="24"/>
          <w:szCs w:val="24"/>
        </w:rPr>
        <w:t xml:space="preserve"> I completed a Multi-agency Risk Assessment Conference </w:t>
      </w:r>
      <w:r w:rsidR="002A1D3C">
        <w:rPr>
          <w:sz w:val="24"/>
          <w:szCs w:val="24"/>
        </w:rPr>
        <w:t xml:space="preserve">referral </w:t>
      </w:r>
      <w:r>
        <w:rPr>
          <w:sz w:val="24"/>
          <w:szCs w:val="24"/>
        </w:rPr>
        <w:t>(MARAC) where the aim was to share vital information to local representatives of health, police, housing, probation, child protection, independent DV advisors (IDVA) and other relevant organisations. Following the conference, options and contingencies are developed for a co-ordinated action plan with the focus being to safeguard the adult or child and manage the perpetrator (</w:t>
      </w:r>
      <w:proofErr w:type="spellStart"/>
      <w:r>
        <w:rPr>
          <w:sz w:val="24"/>
          <w:szCs w:val="24"/>
        </w:rPr>
        <w:t>SafeLives</w:t>
      </w:r>
      <w:proofErr w:type="spellEnd"/>
      <w:r>
        <w:rPr>
          <w:sz w:val="24"/>
          <w:szCs w:val="24"/>
        </w:rPr>
        <w:t xml:space="preserve">, 2021a). During a MARAC conference the representative of the victim is portrayed by the IDVA who, in turn, feeds </w:t>
      </w:r>
      <w:r>
        <w:rPr>
          <w:sz w:val="24"/>
          <w:szCs w:val="24"/>
        </w:rPr>
        <w:lastRenderedPageBreak/>
        <w:t>MARAC actions back to the victim, where safe, providing support with finding new housing or education, continued risk assessments and maintaining communication with all agencies (</w:t>
      </w:r>
      <w:bookmarkStart w:id="1" w:name="_Hlk905456101"/>
      <w:proofErr w:type="spellStart"/>
      <w:r>
        <w:rPr>
          <w:sz w:val="24"/>
          <w:szCs w:val="24"/>
        </w:rPr>
        <w:t>SafeLives</w:t>
      </w:r>
      <w:proofErr w:type="spellEnd"/>
      <w:r>
        <w:rPr>
          <w:sz w:val="24"/>
          <w:szCs w:val="24"/>
        </w:rPr>
        <w:t>, 2021a</w:t>
      </w:r>
      <w:bookmarkEnd w:id="1"/>
      <w:r>
        <w:rPr>
          <w:sz w:val="24"/>
          <w:szCs w:val="24"/>
        </w:rPr>
        <w:t>)</w:t>
      </w:r>
    </w:p>
    <w:p w:rsidR="00694BEB" w:rsidRDefault="00694BEB">
      <w:pPr>
        <w:jc w:val="both"/>
        <w:rPr>
          <w:color w:val="auto"/>
          <w:sz w:val="24"/>
          <w:szCs w:val="24"/>
        </w:rPr>
      </w:pPr>
    </w:p>
    <w:p w:rsidR="00694BEB" w:rsidRPr="001B03E8" w:rsidRDefault="00B57EA7">
      <w:pPr>
        <w:jc w:val="both"/>
        <w:rPr>
          <w:color w:val="auto"/>
          <w:sz w:val="24"/>
          <w:szCs w:val="24"/>
        </w:rPr>
      </w:pPr>
      <w:r>
        <w:rPr>
          <w:color w:val="auto"/>
          <w:sz w:val="24"/>
          <w:szCs w:val="24"/>
        </w:rPr>
        <w:t xml:space="preserve">Home Office research (2011) suggests that the co-ordinated responses by the multi agencies are still appropriate to the level of domestic abuse that are currently faced and it highlights that the MARACs are effective at providing a “…forum for effective information sharing and partnership working amongst a diverse range of adult and child focussed services…” (Home Office, pp 5, 2011). However, a more recent study by </w:t>
      </w:r>
      <w:proofErr w:type="spellStart"/>
      <w:r>
        <w:rPr>
          <w:color w:val="auto"/>
          <w:sz w:val="24"/>
          <w:szCs w:val="24"/>
        </w:rPr>
        <w:t>SafeLives</w:t>
      </w:r>
      <w:proofErr w:type="spellEnd"/>
      <w:r>
        <w:rPr>
          <w:color w:val="auto"/>
          <w:sz w:val="24"/>
          <w:szCs w:val="24"/>
        </w:rPr>
        <w:t xml:space="preserve"> (2021b), shows that MARACs are currently facing an increasing level of domestic abuse cases, with an increase of 31% within the last five years. The significant increase in demand has led to considerable increased strain on IDVA services also suggesting that the services will require increased and sustained investment to ensure adequate support for victim in the post-</w:t>
      </w:r>
      <w:proofErr w:type="spellStart"/>
      <w:r>
        <w:rPr>
          <w:color w:val="auto"/>
          <w:sz w:val="24"/>
          <w:szCs w:val="24"/>
        </w:rPr>
        <w:t>Covid</w:t>
      </w:r>
      <w:proofErr w:type="spellEnd"/>
      <w:r>
        <w:rPr>
          <w:color w:val="auto"/>
          <w:sz w:val="24"/>
          <w:szCs w:val="24"/>
        </w:rPr>
        <w:t xml:space="preserve"> period</w:t>
      </w:r>
      <w:r w:rsidR="008845B1">
        <w:rPr>
          <w:color w:val="auto"/>
          <w:sz w:val="24"/>
          <w:szCs w:val="24"/>
        </w:rPr>
        <w:t xml:space="preserve"> (</w:t>
      </w:r>
      <w:proofErr w:type="spellStart"/>
      <w:r w:rsidR="008845B1">
        <w:rPr>
          <w:color w:val="auto"/>
          <w:sz w:val="24"/>
          <w:szCs w:val="24"/>
        </w:rPr>
        <w:t>SafeLives</w:t>
      </w:r>
      <w:proofErr w:type="spellEnd"/>
      <w:r w:rsidR="008845B1">
        <w:rPr>
          <w:color w:val="auto"/>
          <w:sz w:val="24"/>
          <w:szCs w:val="24"/>
        </w:rPr>
        <w:t>, 2021b)</w:t>
      </w:r>
      <w:r>
        <w:rPr>
          <w:color w:val="auto"/>
          <w:sz w:val="24"/>
          <w:szCs w:val="24"/>
        </w:rPr>
        <w:t>.</w:t>
      </w:r>
      <w:r w:rsidR="001B03E8">
        <w:rPr>
          <w:color w:val="auto"/>
          <w:sz w:val="24"/>
          <w:szCs w:val="24"/>
        </w:rPr>
        <w:t xml:space="preserve"> </w:t>
      </w:r>
      <w:r w:rsidR="001B03E8">
        <w:rPr>
          <w:sz w:val="24"/>
          <w:szCs w:val="24"/>
        </w:rPr>
        <w:t>Again,</w:t>
      </w:r>
      <w:r>
        <w:rPr>
          <w:sz w:val="24"/>
          <w:szCs w:val="24"/>
        </w:rPr>
        <w:t xml:space="preserve"> highlighting that despite IDVA efficiency, like most services funding plays a major role and can have a drastic effect on service provision. </w:t>
      </w:r>
      <w:proofErr w:type="spellStart"/>
      <w:r>
        <w:rPr>
          <w:sz w:val="24"/>
          <w:szCs w:val="24"/>
        </w:rPr>
        <w:t>SafeLives</w:t>
      </w:r>
      <w:proofErr w:type="spellEnd"/>
      <w:r>
        <w:rPr>
          <w:sz w:val="24"/>
          <w:szCs w:val="24"/>
        </w:rPr>
        <w:t xml:space="preserve"> (2021c) predicts that an investment of £2.2 billion is required to mitigate the current effect of DV, without which the service is currently unable to support and estimated amount of 2 million adults and 1 in 5 children who experience domestic abuse (</w:t>
      </w:r>
      <w:proofErr w:type="spellStart"/>
      <w:r>
        <w:rPr>
          <w:sz w:val="24"/>
          <w:szCs w:val="24"/>
        </w:rPr>
        <w:t>SafeLives</w:t>
      </w:r>
      <w:proofErr w:type="spellEnd"/>
      <w:r>
        <w:rPr>
          <w:sz w:val="24"/>
          <w:szCs w:val="24"/>
        </w:rPr>
        <w:t>, 2021c).</w:t>
      </w:r>
    </w:p>
    <w:p w:rsidR="00694BEB" w:rsidRDefault="00694BEB">
      <w:pPr>
        <w:jc w:val="both"/>
        <w:rPr>
          <w:sz w:val="24"/>
          <w:szCs w:val="24"/>
        </w:rPr>
      </w:pPr>
    </w:p>
    <w:p w:rsidR="00694BEB" w:rsidRDefault="00B57EA7">
      <w:pPr>
        <w:jc w:val="both"/>
        <w:rPr>
          <w:sz w:val="24"/>
          <w:szCs w:val="24"/>
        </w:rPr>
      </w:pPr>
      <w:r>
        <w:rPr>
          <w:sz w:val="24"/>
          <w:szCs w:val="24"/>
        </w:rPr>
        <w:t>In addition to the independent organisations other services such as the National Health Service (NHS) assist in mitigating the effect of DV by having heightened awareness around injuries that are sustained. Ensuring that the victim is always separated during triage to allow any disclosure (</w:t>
      </w:r>
      <w:proofErr w:type="spellStart"/>
      <w:r>
        <w:rPr>
          <w:sz w:val="24"/>
          <w:szCs w:val="24"/>
        </w:rPr>
        <w:t>SafeLives</w:t>
      </w:r>
      <w:proofErr w:type="spellEnd"/>
      <w:r>
        <w:rPr>
          <w:sz w:val="24"/>
          <w:szCs w:val="24"/>
        </w:rPr>
        <w:t>, 2021a).</w:t>
      </w:r>
    </w:p>
    <w:p w:rsidR="00694BEB" w:rsidRDefault="00694BEB">
      <w:pPr>
        <w:jc w:val="both"/>
        <w:rPr>
          <w:sz w:val="24"/>
          <w:szCs w:val="24"/>
        </w:rPr>
      </w:pPr>
    </w:p>
    <w:p w:rsidR="00694BEB" w:rsidRDefault="00B57EA7">
      <w:pPr>
        <w:jc w:val="both"/>
        <w:rPr>
          <w:sz w:val="24"/>
          <w:szCs w:val="24"/>
        </w:rPr>
      </w:pPr>
      <w:r>
        <w:rPr>
          <w:sz w:val="24"/>
          <w:szCs w:val="24"/>
        </w:rPr>
        <w:t>Another service which has a significant role in dealing with DV is that of Children and Young People’s Services (CYPS) which agree to undertake initial assessments of children involved in MARAC cases, aiming to provide additional support to families and making referrals on behalf of children to health services. Additionally, the education services share information with appropriate staff to ensure effective support for children. The support is by way of monitoring school performance and any changes in their behaviour (</w:t>
      </w:r>
      <w:proofErr w:type="spellStart"/>
      <w:r>
        <w:rPr>
          <w:sz w:val="24"/>
          <w:szCs w:val="24"/>
        </w:rPr>
        <w:t>SafeLives</w:t>
      </w:r>
      <w:proofErr w:type="spellEnd"/>
      <w:r>
        <w:rPr>
          <w:sz w:val="24"/>
          <w:szCs w:val="24"/>
        </w:rPr>
        <w:t>, 2021a).</w:t>
      </w:r>
    </w:p>
    <w:p w:rsidR="00694BEB" w:rsidRDefault="00694BEB">
      <w:pPr>
        <w:jc w:val="both"/>
        <w:rPr>
          <w:sz w:val="24"/>
          <w:szCs w:val="24"/>
        </w:rPr>
      </w:pPr>
    </w:p>
    <w:p w:rsidR="00694BEB" w:rsidRDefault="00B57EA7">
      <w:pPr>
        <w:jc w:val="both"/>
        <w:rPr>
          <w:sz w:val="24"/>
          <w:szCs w:val="24"/>
        </w:rPr>
      </w:pPr>
      <w:r>
        <w:rPr>
          <w:sz w:val="24"/>
          <w:szCs w:val="24"/>
        </w:rPr>
        <w:t xml:space="preserve">Relating to my incident I felt that It was vital that I conducted further investigation as outlined by the College of Policing (2013), which included developing a clear plan for how to bring the investigation to suitable conclusion. As the male no longer had access to her property, being of no fixed abode, I was required to complete a </w:t>
      </w:r>
      <w:r w:rsidR="000B66DA">
        <w:rPr>
          <w:sz w:val="24"/>
          <w:szCs w:val="24"/>
        </w:rPr>
        <w:t>file</w:t>
      </w:r>
      <w:r>
        <w:rPr>
          <w:sz w:val="24"/>
          <w:szCs w:val="24"/>
        </w:rPr>
        <w:t xml:space="preserve"> for the male to be arrested for </w:t>
      </w:r>
      <w:proofErr w:type="gramStart"/>
      <w:r>
        <w:rPr>
          <w:sz w:val="24"/>
          <w:szCs w:val="24"/>
        </w:rPr>
        <w:t>a number of</w:t>
      </w:r>
      <w:proofErr w:type="gramEnd"/>
      <w:r>
        <w:rPr>
          <w:sz w:val="24"/>
          <w:szCs w:val="24"/>
        </w:rPr>
        <w:t xml:space="preserve"> assaults and threats on the female. Subsequently, when located, he was arrested, interviewed and reprimanded whereupon I created a file and a charging decision was requested from the Crown Prosecution Service.</w:t>
      </w:r>
    </w:p>
    <w:p w:rsidR="00694BEB" w:rsidRDefault="00694BEB">
      <w:pPr>
        <w:jc w:val="both"/>
        <w:rPr>
          <w:sz w:val="24"/>
          <w:szCs w:val="24"/>
        </w:rPr>
      </w:pPr>
    </w:p>
    <w:p w:rsidR="00694BEB" w:rsidRDefault="00B57EA7">
      <w:pPr>
        <w:jc w:val="both"/>
        <w:rPr>
          <w:sz w:val="24"/>
          <w:szCs w:val="24"/>
        </w:rPr>
      </w:pPr>
      <w:r>
        <w:rPr>
          <w:sz w:val="24"/>
          <w:szCs w:val="24"/>
        </w:rPr>
        <w:t>An important part of my case management was victim contact. As indicated in a Times article (2021), officers regularly fail victims of DV by not implementing measures designed to protect victims. This includes use of protection orders, keeping regular contact or ensuring that breaches are punished. Thus, following protocol, I took it upon myself to promptly inform the victim of all the relevant updates and actions taken by police as they progressed.</w:t>
      </w:r>
    </w:p>
    <w:p w:rsidR="00694BEB" w:rsidRDefault="00694BEB">
      <w:pPr>
        <w:jc w:val="both"/>
        <w:rPr>
          <w:sz w:val="24"/>
          <w:szCs w:val="24"/>
        </w:rPr>
      </w:pPr>
    </w:p>
    <w:p w:rsidR="00694BEB" w:rsidRDefault="00B57EA7">
      <w:pPr>
        <w:jc w:val="both"/>
        <w:rPr>
          <w:sz w:val="24"/>
          <w:szCs w:val="24"/>
        </w:rPr>
      </w:pPr>
      <w:r>
        <w:rPr>
          <w:sz w:val="24"/>
          <w:szCs w:val="24"/>
        </w:rPr>
        <w:lastRenderedPageBreak/>
        <w:t xml:space="preserve">On reflection, I feel that I was able to efficiently build rapport with the victim in order to establish the exact circumstances and incidents and promptly obtain the correct relevant information. As per the College of </w:t>
      </w:r>
      <w:r>
        <w:rPr>
          <w:color w:val="auto"/>
          <w:sz w:val="24"/>
          <w:szCs w:val="24"/>
        </w:rPr>
        <w:t>Policing guidance (2021), I knew that it was an important way of enhancing the accuracy and amount of information from victims and witnesses. Additionally, through building a rapport I was able to identify the victim as a high-risk DV victim, implement positive action and put the necessary safeguarding measures in place to protect and support her</w:t>
      </w:r>
      <w:r w:rsidR="00531E57">
        <w:rPr>
          <w:color w:val="auto"/>
          <w:sz w:val="24"/>
          <w:szCs w:val="24"/>
        </w:rPr>
        <w:t xml:space="preserve"> and </w:t>
      </w:r>
      <w:r>
        <w:rPr>
          <w:color w:val="auto"/>
          <w:sz w:val="24"/>
          <w:szCs w:val="24"/>
        </w:rPr>
        <w:t>ensuring</w:t>
      </w:r>
      <w:r>
        <w:rPr>
          <w:sz w:val="24"/>
          <w:szCs w:val="24"/>
        </w:rPr>
        <w:t xml:space="preserve"> that she received the correct level of support whilst a police investigation was ongoing. </w:t>
      </w:r>
    </w:p>
    <w:p w:rsidR="00694BEB" w:rsidRDefault="00694BEB">
      <w:pPr>
        <w:jc w:val="both"/>
        <w:rPr>
          <w:sz w:val="24"/>
          <w:szCs w:val="24"/>
        </w:rPr>
      </w:pPr>
    </w:p>
    <w:p w:rsidR="00694BEB" w:rsidRDefault="00B57EA7">
      <w:pPr>
        <w:jc w:val="both"/>
        <w:rPr>
          <w:sz w:val="24"/>
          <w:szCs w:val="24"/>
        </w:rPr>
      </w:pPr>
      <w:r>
        <w:rPr>
          <w:sz w:val="24"/>
          <w:szCs w:val="24"/>
        </w:rPr>
        <w:t>In conclusion, I believe that my involvement with this victim was significant because of my careful considerations for building rapport, my attention to detail, including statements and my strong safeguarding advice. Through the location and arrest of the perpetrator I was able to ensure that he was restricted from contacting and communicating with the victim. In time this has allowed the victim to re-engage with her family and friends, being no longer isolated from the community she resides in and hopefully educating and preventing her from becoming a repeat victim. Furthermore, I am confident that should she ever find herself in similar circumstances then she would be confident in engaging with police officers.</w:t>
      </w:r>
      <w:r w:rsidR="00BD739A">
        <w:rPr>
          <w:sz w:val="24"/>
          <w:szCs w:val="24"/>
        </w:rPr>
        <w:t xml:space="preserve"> It’s clear that the current approaches used by professionals are adequate to the demand that is currently being faced. However, it is vital that these services receive continued investment and support to ensure their effectiveness in supporting victims.</w:t>
      </w:r>
    </w:p>
    <w:p w:rsidR="00694BEB" w:rsidRDefault="00694BEB">
      <w:pPr>
        <w:rPr>
          <w:sz w:val="24"/>
          <w:szCs w:val="24"/>
        </w:rPr>
      </w:pPr>
    </w:p>
    <w:p w:rsidR="00694BEB" w:rsidRDefault="00CD5860">
      <w:pPr>
        <w:rPr>
          <w:sz w:val="24"/>
          <w:szCs w:val="24"/>
        </w:rPr>
      </w:pPr>
      <w:r>
        <w:rPr>
          <w:sz w:val="24"/>
          <w:szCs w:val="24"/>
        </w:rPr>
        <w:t>21</w:t>
      </w:r>
      <w:r w:rsidR="00BC1C47">
        <w:rPr>
          <w:sz w:val="24"/>
          <w:szCs w:val="24"/>
        </w:rPr>
        <w:t>98</w:t>
      </w:r>
      <w:r w:rsidR="00B57EA7">
        <w:rPr>
          <w:sz w:val="24"/>
          <w:szCs w:val="24"/>
        </w:rPr>
        <w:t xml:space="preserve"> words</w:t>
      </w:r>
    </w:p>
    <w:p w:rsidR="00694BEB" w:rsidRDefault="00694BEB">
      <w:pPr>
        <w:ind w:right="237"/>
        <w:jc w:val="both"/>
        <w:rPr>
          <w:rFonts w:eastAsia="Arial"/>
          <w:color w:val="000000" w:themeColor="text1"/>
          <w:sz w:val="32"/>
          <w:szCs w:val="32"/>
        </w:rPr>
      </w:pPr>
    </w:p>
    <w:p w:rsidR="00694BEB" w:rsidRDefault="00694BEB">
      <w:pPr>
        <w:ind w:right="237"/>
        <w:jc w:val="both"/>
        <w:rPr>
          <w:rFonts w:eastAsia="Arial"/>
          <w:color w:val="000000" w:themeColor="text1"/>
          <w:sz w:val="32"/>
          <w:szCs w:val="32"/>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BD739A" w:rsidRDefault="00BD739A">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907A3C" w:rsidRDefault="00907A3C">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Fonts w:eastAsia="Arial"/>
          <w:color w:val="000000" w:themeColor="text1"/>
          <w:sz w:val="24"/>
          <w:szCs w:val="24"/>
        </w:rPr>
      </w:pPr>
    </w:p>
    <w:p w:rsidR="00694BEB" w:rsidRDefault="00694BEB">
      <w:pPr>
        <w:ind w:right="237"/>
        <w:jc w:val="both"/>
        <w:rPr>
          <w:rStyle w:val="normaltextrun"/>
          <w:b/>
          <w:bCs/>
          <w:color w:val="000000" w:themeColor="text1"/>
        </w:rPr>
      </w:pPr>
    </w:p>
    <w:p w:rsidR="00694BEB" w:rsidRDefault="00B57EA7">
      <w:pPr>
        <w:pStyle w:val="paragraph"/>
        <w:spacing w:beforeAutospacing="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themeColor="text1"/>
        </w:rPr>
        <w:lastRenderedPageBreak/>
        <w:t>Task 3</w:t>
      </w:r>
      <w:r>
        <w:rPr>
          <w:rStyle w:val="eop"/>
          <w:rFonts w:ascii="Arial" w:hAnsi="Arial" w:cs="Arial"/>
          <w:color w:val="000000" w:themeColor="text1"/>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694BEB" w:rsidRDefault="00B57EA7">
      <w:pPr>
        <w:pStyle w:val="paragraph"/>
        <w:spacing w:beforeAutospacing="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694BEB" w:rsidRDefault="00B57EA7">
      <w:pPr>
        <w:pStyle w:val="paragraph"/>
        <w:spacing w:beforeAutospacing="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ind w:right="225"/>
        <w:jc w:val="both"/>
        <w:textAlignment w:val="baseline"/>
        <w:rPr>
          <w:rFonts w:ascii="Segoe UI" w:hAnsi="Segoe UI" w:cs="Segoe UI"/>
          <w:color w:val="000000"/>
          <w:sz w:val="18"/>
          <w:szCs w:val="18"/>
        </w:rPr>
      </w:pPr>
      <w:r>
        <w:rPr>
          <w:rStyle w:val="eop"/>
          <w:rFonts w:ascii="Arial" w:hAnsi="Arial" w:cs="Arial"/>
          <w:color w:val="000000" w:themeColor="text1"/>
        </w:rPr>
        <w:t> </w:t>
      </w:r>
    </w:p>
    <w:p w:rsidR="00694BEB" w:rsidRDefault="00B57EA7">
      <w:pPr>
        <w:pStyle w:val="paragraph"/>
        <w:spacing w:beforeAutospacing="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themeColor="text1"/>
        </w:rPr>
        <w:t>By signing the section </w:t>
      </w:r>
      <w:r>
        <w:rPr>
          <w:rStyle w:val="contextualspellingandgrammarerror"/>
          <w:rFonts w:ascii="Arial" w:hAnsi="Arial" w:cs="Arial"/>
          <w:i/>
          <w:iCs/>
          <w:color w:val="000000" w:themeColor="text1"/>
        </w:rPr>
        <w:t>below,</w:t>
      </w:r>
      <w:r>
        <w:rPr>
          <w:rStyle w:val="normaltextrun"/>
          <w:rFonts w:ascii="Arial" w:hAnsi="Arial" w:cs="Arial"/>
          <w:i/>
          <w:iCs/>
          <w:color w:val="000000" w:themeColor="text1"/>
        </w:rPr>
        <w:t> you are acknowledging your continuing progress on O.C.P. </w:t>
      </w:r>
      <w:r>
        <w:rPr>
          <w:rStyle w:val="eop"/>
          <w:rFonts w:ascii="Arial" w:hAnsi="Arial" w:cs="Arial"/>
          <w:color w:val="000000" w:themeColor="text1"/>
        </w:rPr>
        <w:t> </w:t>
      </w:r>
    </w:p>
    <w:p w:rsidR="00694BEB" w:rsidRDefault="00B57EA7">
      <w:pPr>
        <w:pStyle w:val="paragraph"/>
        <w:spacing w:beforeAutospacing="0" w:afterAutospacing="0"/>
        <w:ind w:right="225"/>
        <w:jc w:val="both"/>
        <w:textAlignment w:val="baseline"/>
        <w:rPr>
          <w:rStyle w:val="normaltextrun"/>
          <w:rFonts w:ascii="Arial" w:hAnsi="Arial" w:cs="Arial"/>
          <w:i/>
          <w:iCs/>
          <w:color w:val="000000"/>
        </w:rPr>
      </w:pPr>
      <w:r>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2000 words. </w:t>
      </w:r>
    </w:p>
    <w:p w:rsidR="00694BEB" w:rsidRDefault="00B57EA7">
      <w:pPr>
        <w:pStyle w:val="paragraph"/>
        <w:spacing w:beforeAutospacing="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694BEB" w:rsidRDefault="00B57EA7">
      <w:pPr>
        <w:pStyle w:val="paragraph"/>
        <w:spacing w:beforeAutospacing="0" w:afterAutospacing="0"/>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proofErr w:type="gramStart"/>
      <w:r>
        <w:rPr>
          <w:rStyle w:val="normaltextrun"/>
          <w:rFonts w:ascii="Arial" w:hAnsi="Arial" w:cs="Arial"/>
          <w:color w:val="000000"/>
          <w:u w:val="single"/>
        </w:rPr>
        <w:t>C.Leonard</w:t>
      </w:r>
      <w:proofErr w:type="spellEnd"/>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rsidR="00694BEB" w:rsidRDefault="00B57EA7">
      <w:pPr>
        <w:pStyle w:val="paragraph"/>
        <w:spacing w:beforeAutospacing="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94BEB" w:rsidRDefault="00B57EA7">
      <w:pPr>
        <w:pStyle w:val="paragraph"/>
        <w:spacing w:beforeAutospacing="0" w:afterAutospacing="0"/>
        <w:jc w:val="both"/>
        <w:textAlignment w:val="baseline"/>
        <w:rPr>
          <w:rFonts w:ascii="Segoe UI" w:hAnsi="Segoe UI" w:cs="Segoe UI"/>
          <w:color w:val="000000"/>
          <w:sz w:val="18"/>
          <w:szCs w:val="18"/>
        </w:rPr>
      </w:pPr>
      <w:r>
        <w:rPr>
          <w:rStyle w:val="normaltextrun"/>
          <w:rFonts w:ascii="Arial" w:hAnsi="Arial" w:cs="Arial"/>
          <w:color w:val="000000"/>
        </w:rPr>
        <w:t>Date: 08/11/2021</w:t>
      </w:r>
      <w:r>
        <w:rPr>
          <w:rStyle w:val="eop"/>
          <w:rFonts w:ascii="Arial" w:hAnsi="Arial" w:cs="Arial"/>
          <w:color w:val="000000"/>
        </w:rPr>
        <w:t> </w:t>
      </w: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overflowPunct w:val="0"/>
        <w:textAlignment w:val="auto"/>
        <w:rPr>
          <w:b/>
          <w:bCs/>
          <w:sz w:val="24"/>
          <w:szCs w:val="24"/>
        </w:rPr>
      </w:pPr>
    </w:p>
    <w:p w:rsidR="00694BEB" w:rsidRDefault="00694BEB">
      <w:pPr>
        <w:ind w:right="237"/>
        <w:rPr>
          <w:b/>
          <w:bCs/>
          <w:sz w:val="24"/>
          <w:szCs w:val="24"/>
        </w:rPr>
      </w:pPr>
    </w:p>
    <w:p w:rsidR="00694BEB" w:rsidRDefault="00B57EA7">
      <w:pPr>
        <w:ind w:right="237"/>
        <w:jc w:val="center"/>
        <w:rPr>
          <w:b/>
          <w:bCs/>
          <w:sz w:val="24"/>
          <w:szCs w:val="24"/>
        </w:rPr>
      </w:pPr>
      <w:r>
        <w:rPr>
          <w:b/>
          <w:bCs/>
          <w:sz w:val="24"/>
          <w:szCs w:val="24"/>
        </w:rPr>
        <w:lastRenderedPageBreak/>
        <w:t>Task 4</w:t>
      </w:r>
    </w:p>
    <w:p w:rsidR="00694BEB" w:rsidRDefault="00694BEB">
      <w:pPr>
        <w:ind w:right="237"/>
        <w:jc w:val="both"/>
        <w:rPr>
          <w:b/>
          <w:bCs/>
          <w:color w:val="000000" w:themeColor="text1"/>
          <w:sz w:val="24"/>
          <w:szCs w:val="24"/>
        </w:rPr>
      </w:pPr>
    </w:p>
    <w:p w:rsidR="00694BEB" w:rsidRDefault="00B57EA7">
      <w:pPr>
        <w:ind w:right="237"/>
        <w:jc w:val="both"/>
        <w:rPr>
          <w:rFonts w:eastAsia="Arial"/>
          <w:b/>
          <w:bCs/>
          <w:color w:val="000000" w:themeColor="text1"/>
          <w:sz w:val="24"/>
          <w:szCs w:val="24"/>
        </w:rPr>
      </w:pPr>
      <w:r>
        <w:rPr>
          <w:rFonts w:eastAsia="Arial"/>
          <w:b/>
          <w:bCs/>
          <w:color w:val="000000" w:themeColor="text1"/>
          <w:sz w:val="24"/>
          <w:szCs w:val="24"/>
        </w:rPr>
        <w:t xml:space="preserve">This is a reminder that this TASK 4 section is an opportunity for you to answer one question which should be relevant to the “advanced learning” area that you have chosen.  The advanced learning lecture that you choose to attend will assist you in answering this task. </w:t>
      </w:r>
    </w:p>
    <w:p w:rsidR="00694BEB" w:rsidRDefault="00694BEB">
      <w:pPr>
        <w:ind w:right="237"/>
        <w:jc w:val="both"/>
        <w:rPr>
          <w:b/>
          <w:bCs/>
          <w:color w:val="000000" w:themeColor="text1"/>
          <w:sz w:val="24"/>
          <w:szCs w:val="24"/>
        </w:rPr>
      </w:pPr>
    </w:p>
    <w:p w:rsidR="00694BEB" w:rsidRDefault="00694BEB">
      <w:pPr>
        <w:ind w:right="237"/>
        <w:jc w:val="both"/>
        <w:rPr>
          <w:b/>
          <w:bCs/>
          <w:color w:val="000000" w:themeColor="text1"/>
          <w:sz w:val="24"/>
          <w:szCs w:val="24"/>
        </w:rPr>
      </w:pPr>
    </w:p>
    <w:p w:rsidR="00694BEB" w:rsidRDefault="00694BEB">
      <w:pPr>
        <w:ind w:right="237"/>
        <w:jc w:val="both"/>
        <w:rPr>
          <w:b/>
          <w:bCs/>
          <w:color w:val="000000" w:themeColor="text1"/>
          <w:sz w:val="24"/>
          <w:szCs w:val="24"/>
        </w:rPr>
      </w:pPr>
    </w:p>
    <w:p w:rsidR="00694BEB" w:rsidRDefault="00B57EA7">
      <w:pPr>
        <w:ind w:right="237"/>
        <w:jc w:val="both"/>
        <w:rPr>
          <w:b/>
          <w:bCs/>
          <w:color w:val="000000" w:themeColor="text1"/>
          <w:sz w:val="24"/>
          <w:szCs w:val="24"/>
        </w:rPr>
      </w:pPr>
      <w:r>
        <w:rPr>
          <w:rFonts w:eastAsia="Arial"/>
          <w:b/>
          <w:bCs/>
          <w:color w:val="000000" w:themeColor="text1"/>
          <w:sz w:val="24"/>
          <w:szCs w:val="24"/>
          <w:highlight w:val="yellow"/>
        </w:rPr>
        <w:t xml:space="preserve">Choose 1 of these 5 options to answer </w:t>
      </w:r>
    </w:p>
    <w:p w:rsidR="00694BEB" w:rsidRDefault="00694BEB">
      <w:pPr>
        <w:ind w:right="237"/>
        <w:jc w:val="both"/>
        <w:rPr>
          <w:rFonts w:eastAsia="Arial"/>
          <w:b/>
          <w:bCs/>
          <w:color w:val="000000" w:themeColor="text1"/>
          <w:sz w:val="24"/>
          <w:szCs w:val="24"/>
          <w:highlight w:val="yellow"/>
        </w:rPr>
      </w:pPr>
    </w:p>
    <w:p w:rsidR="00694BEB" w:rsidRDefault="00B57EA7">
      <w:pPr>
        <w:ind w:right="237"/>
        <w:jc w:val="both"/>
        <w:rPr>
          <w:rFonts w:eastAsia="Arial"/>
          <w:b/>
          <w:bCs/>
          <w:color w:val="000000" w:themeColor="text1"/>
          <w:sz w:val="24"/>
          <w:szCs w:val="24"/>
          <w:highlight w:val="yellow"/>
        </w:rPr>
      </w:pPr>
      <w:r>
        <w:rPr>
          <w:rFonts w:eastAsia="Arial"/>
          <w:b/>
          <w:bCs/>
          <w:color w:val="000000" w:themeColor="text1"/>
          <w:sz w:val="24"/>
          <w:szCs w:val="24"/>
          <w:highlight w:val="yellow"/>
        </w:rPr>
        <w:t xml:space="preserve">(Note for officers who have an interest in becoming a detective and wish to specialise in this role, you </w:t>
      </w:r>
      <w:r>
        <w:rPr>
          <w:rFonts w:eastAsia="Arial"/>
          <w:b/>
          <w:bCs/>
          <w:color w:val="000000" w:themeColor="text1"/>
          <w:sz w:val="24"/>
          <w:szCs w:val="24"/>
          <w:highlight w:val="yellow"/>
          <w:u w:val="single"/>
        </w:rPr>
        <w:t>MUST</w:t>
      </w:r>
      <w:r>
        <w:rPr>
          <w:rFonts w:eastAsia="Arial"/>
          <w:b/>
          <w:bCs/>
          <w:color w:val="000000" w:themeColor="text1"/>
          <w:sz w:val="24"/>
          <w:szCs w:val="24"/>
          <w:highlight w:val="yellow"/>
        </w:rPr>
        <w:t xml:space="preserve"> choose option 5)</w:t>
      </w:r>
    </w:p>
    <w:p w:rsidR="00694BEB" w:rsidRDefault="00694BEB">
      <w:pPr>
        <w:ind w:right="237"/>
        <w:jc w:val="both"/>
        <w:rPr>
          <w:b/>
          <w:bCs/>
          <w:color w:val="000000" w:themeColor="text1"/>
          <w:sz w:val="24"/>
          <w:szCs w:val="24"/>
          <w:highlight w:val="yellow"/>
        </w:rPr>
      </w:pPr>
    </w:p>
    <w:p w:rsidR="00694BEB" w:rsidRDefault="00694BEB">
      <w:pPr>
        <w:ind w:right="237"/>
        <w:jc w:val="both"/>
        <w:rPr>
          <w:b/>
          <w:bCs/>
          <w:color w:val="000000" w:themeColor="text1"/>
          <w:sz w:val="24"/>
          <w:szCs w:val="24"/>
          <w:highlight w:val="yellow"/>
        </w:rPr>
      </w:pPr>
    </w:p>
    <w:p w:rsidR="00694BEB" w:rsidRDefault="00B57EA7">
      <w:pPr>
        <w:pStyle w:val="ListParagraph"/>
        <w:numPr>
          <w:ilvl w:val="1"/>
          <w:numId w:val="1"/>
        </w:numPr>
        <w:ind w:right="237"/>
        <w:jc w:val="both"/>
        <w:rPr>
          <w:rFonts w:eastAsia="Arial"/>
          <w:b/>
          <w:bCs/>
          <w:color w:val="000000" w:themeColor="text1"/>
          <w:sz w:val="24"/>
          <w:szCs w:val="24"/>
        </w:rPr>
      </w:pPr>
      <w:r>
        <w:rPr>
          <w:rFonts w:eastAsia="Arial"/>
          <w:b/>
          <w:bCs/>
          <w:color w:val="000000" w:themeColor="text1"/>
          <w:sz w:val="24"/>
          <w:szCs w:val="24"/>
        </w:rPr>
        <w:t>Response Policing.</w:t>
      </w:r>
    </w:p>
    <w:p w:rsidR="00694BEB" w:rsidRDefault="00B57EA7">
      <w:pPr>
        <w:pStyle w:val="ListParagraph"/>
        <w:numPr>
          <w:ilvl w:val="1"/>
          <w:numId w:val="1"/>
        </w:numPr>
        <w:ind w:right="237"/>
        <w:jc w:val="both"/>
        <w:rPr>
          <w:rFonts w:eastAsia="Arial"/>
          <w:b/>
          <w:bCs/>
          <w:color w:val="000000" w:themeColor="text1"/>
          <w:sz w:val="24"/>
          <w:szCs w:val="24"/>
        </w:rPr>
      </w:pPr>
      <w:r>
        <w:rPr>
          <w:rFonts w:eastAsia="Arial"/>
          <w:b/>
          <w:bCs/>
          <w:color w:val="000000" w:themeColor="text1"/>
          <w:sz w:val="24"/>
          <w:szCs w:val="24"/>
        </w:rPr>
        <w:t>Policing Communities.</w:t>
      </w:r>
    </w:p>
    <w:p w:rsidR="00694BEB" w:rsidRDefault="00B57EA7">
      <w:pPr>
        <w:pStyle w:val="ListParagraph"/>
        <w:numPr>
          <w:ilvl w:val="1"/>
          <w:numId w:val="1"/>
        </w:numPr>
        <w:ind w:right="237"/>
        <w:jc w:val="both"/>
        <w:rPr>
          <w:rFonts w:eastAsia="Arial"/>
          <w:b/>
          <w:bCs/>
          <w:color w:val="000000" w:themeColor="text1"/>
          <w:sz w:val="24"/>
          <w:szCs w:val="24"/>
        </w:rPr>
      </w:pPr>
      <w:r>
        <w:rPr>
          <w:rFonts w:eastAsia="Arial"/>
          <w:b/>
          <w:bCs/>
          <w:color w:val="000000" w:themeColor="text1"/>
          <w:sz w:val="24"/>
          <w:szCs w:val="24"/>
        </w:rPr>
        <w:t>Road Policing.</w:t>
      </w:r>
    </w:p>
    <w:p w:rsidR="00694BEB" w:rsidRDefault="00B57EA7">
      <w:pPr>
        <w:pStyle w:val="ListParagraph"/>
        <w:numPr>
          <w:ilvl w:val="1"/>
          <w:numId w:val="1"/>
        </w:num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rsidR="00694BEB" w:rsidRDefault="00B57EA7">
      <w:pPr>
        <w:pStyle w:val="ListParagraph"/>
        <w:numPr>
          <w:ilvl w:val="1"/>
          <w:numId w:val="1"/>
        </w:numPr>
        <w:ind w:right="237"/>
        <w:jc w:val="both"/>
        <w:rPr>
          <w:rFonts w:eastAsia="Arial"/>
          <w:b/>
          <w:bCs/>
          <w:color w:val="000000" w:themeColor="text1"/>
          <w:sz w:val="24"/>
          <w:szCs w:val="24"/>
        </w:rPr>
      </w:pPr>
      <w:r>
        <w:rPr>
          <w:rFonts w:eastAsia="Arial"/>
          <w:b/>
          <w:bCs/>
          <w:color w:val="000000" w:themeColor="text1"/>
          <w:sz w:val="24"/>
          <w:szCs w:val="24"/>
        </w:rPr>
        <w:t xml:space="preserve">Conducting Investigations. </w:t>
      </w:r>
    </w:p>
    <w:p w:rsidR="00694BEB" w:rsidRDefault="00694BEB">
      <w:pPr>
        <w:ind w:right="237"/>
        <w:jc w:val="both"/>
        <w:rPr>
          <w:color w:val="000000" w:themeColor="text1"/>
          <w:sz w:val="24"/>
          <w:szCs w:val="24"/>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694BEB">
      <w:pPr>
        <w:ind w:right="237"/>
        <w:jc w:val="center"/>
        <w:rPr>
          <w:b/>
          <w:bCs/>
          <w:color w:val="000000" w:themeColor="text1"/>
          <w:sz w:val="28"/>
          <w:szCs w:val="28"/>
          <w:highlight w:val="yellow"/>
          <w:u w:val="single"/>
        </w:rPr>
      </w:pPr>
    </w:p>
    <w:p w:rsidR="00694BEB" w:rsidRDefault="00B57EA7">
      <w:pPr>
        <w:ind w:right="237"/>
        <w:jc w:val="center"/>
        <w:rPr>
          <w:b/>
          <w:bCs/>
          <w:color w:val="000000" w:themeColor="text1"/>
          <w:sz w:val="28"/>
          <w:szCs w:val="28"/>
          <w:highlight w:val="yellow"/>
          <w:u w:val="single"/>
        </w:rPr>
      </w:pPr>
      <w:r>
        <w:rPr>
          <w:b/>
          <w:bCs/>
          <w:color w:val="000000" w:themeColor="text1"/>
          <w:sz w:val="28"/>
          <w:szCs w:val="28"/>
          <w:highlight w:val="yellow"/>
          <w:u w:val="single"/>
        </w:rPr>
        <w:lastRenderedPageBreak/>
        <w:t>Task 4 Option 1:</w:t>
      </w:r>
      <w:r>
        <w:rPr>
          <w:b/>
          <w:bCs/>
          <w:color w:val="000000" w:themeColor="text1"/>
          <w:sz w:val="28"/>
          <w:szCs w:val="28"/>
        </w:rPr>
        <w:t xml:space="preserve"> </w:t>
      </w:r>
    </w:p>
    <w:p w:rsidR="00694BEB" w:rsidRDefault="00694BEB">
      <w:pPr>
        <w:ind w:right="237"/>
        <w:jc w:val="both"/>
        <w:rPr>
          <w:b/>
          <w:bCs/>
          <w:color w:val="000000" w:themeColor="text1"/>
          <w:sz w:val="28"/>
          <w:szCs w:val="28"/>
        </w:rPr>
      </w:pPr>
    </w:p>
    <w:p w:rsidR="00694BEB" w:rsidRDefault="00B57EA7">
      <w:pPr>
        <w:ind w:right="237"/>
        <w:jc w:val="both"/>
        <w:rPr>
          <w:rFonts w:eastAsia="Arial"/>
          <w:b/>
          <w:bCs/>
          <w:color w:val="000000" w:themeColor="text1"/>
          <w:sz w:val="24"/>
          <w:szCs w:val="24"/>
        </w:rPr>
      </w:pPr>
      <w:r>
        <w:rPr>
          <w:rFonts w:eastAsia="Arial"/>
          <w:b/>
          <w:bCs/>
          <w:color w:val="000000" w:themeColor="text1"/>
          <w:sz w:val="24"/>
          <w:szCs w:val="24"/>
          <w:u w:val="single"/>
        </w:rPr>
        <w:t>Relevant areas of the National Policing Curriculum:</w:t>
      </w:r>
    </w:p>
    <w:p w:rsidR="00694BEB" w:rsidRDefault="00694BEB">
      <w:pPr>
        <w:ind w:right="237"/>
        <w:jc w:val="both"/>
        <w:rPr>
          <w:b/>
          <w:bCs/>
          <w:color w:val="000000" w:themeColor="text1"/>
          <w:sz w:val="28"/>
          <w:szCs w:val="28"/>
        </w:rPr>
      </w:pPr>
    </w:p>
    <w:p w:rsidR="00694BEB" w:rsidRDefault="00694BEB">
      <w:pPr>
        <w:ind w:right="237"/>
        <w:jc w:val="both"/>
        <w:rPr>
          <w:b/>
          <w:bCs/>
          <w:color w:val="000000" w:themeColor="text1"/>
          <w:sz w:val="24"/>
          <w:szCs w:val="24"/>
          <w:u w:val="single"/>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Response Policing</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rPr>
      </w:pPr>
      <w:r>
        <w:rPr>
          <w:rFonts w:eastAsia="Arial"/>
          <w:color w:val="000000" w:themeColor="text1"/>
          <w:sz w:val="24"/>
          <w:szCs w:val="24"/>
        </w:rPr>
        <w:t xml:space="preserve">You should choose </w:t>
      </w:r>
      <w:r>
        <w:rPr>
          <w:rFonts w:eastAsia="Arial"/>
          <w:b/>
          <w:bCs/>
          <w:color w:val="000000" w:themeColor="text1"/>
          <w:sz w:val="24"/>
          <w:szCs w:val="24"/>
          <w:u w:val="single"/>
        </w:rPr>
        <w:t>a policing incident</w:t>
      </w:r>
      <w:r>
        <w:rPr>
          <w:rFonts w:eastAsia="Arial"/>
          <w:b/>
          <w:bCs/>
          <w:color w:val="000000" w:themeColor="text1"/>
          <w:sz w:val="24"/>
          <w:szCs w:val="24"/>
        </w:rPr>
        <w:t xml:space="preserve"> that was of a complex nature, </w:t>
      </w:r>
      <w:r>
        <w:rPr>
          <w:rFonts w:eastAsia="Arial"/>
          <w:color w:val="000000" w:themeColor="text1"/>
          <w:sz w:val="24"/>
          <w:szCs w:val="24"/>
        </w:rPr>
        <w:t>in which you played a significant role in providing a response.</w:t>
      </w:r>
    </w:p>
    <w:p w:rsidR="00694BEB" w:rsidRDefault="00694BEB">
      <w:pPr>
        <w:ind w:right="237"/>
        <w:jc w:val="both"/>
        <w:rPr>
          <w:b/>
          <w:bCs/>
          <w:color w:val="000000" w:themeColor="text1"/>
          <w:sz w:val="24"/>
          <w:szCs w:val="24"/>
        </w:rPr>
      </w:pPr>
    </w:p>
    <w:p w:rsidR="00694BEB" w:rsidRDefault="00694BEB">
      <w:pPr>
        <w:ind w:right="237"/>
        <w:jc w:val="both"/>
        <w:rPr>
          <w:b/>
          <w:bCs/>
          <w:color w:val="000000" w:themeColor="text1"/>
          <w:sz w:val="24"/>
          <w:szCs w:val="24"/>
        </w:rPr>
      </w:pPr>
    </w:p>
    <w:p w:rsidR="00694BEB" w:rsidRDefault="00694BEB">
      <w:pPr>
        <w:ind w:right="237"/>
        <w:jc w:val="both"/>
        <w:rPr>
          <w:b/>
          <w:bCs/>
          <w:color w:val="000000" w:themeColor="text1"/>
          <w:sz w:val="24"/>
          <w:szCs w:val="24"/>
        </w:rPr>
      </w:pPr>
    </w:p>
    <w:tbl>
      <w:tblPr>
        <w:tblW w:w="9016" w:type="dxa"/>
        <w:tblLayout w:type="fixed"/>
        <w:tblLook w:val="01E0" w:firstRow="1" w:lastRow="1" w:firstColumn="1" w:lastColumn="1" w:noHBand="0" w:noVBand="0"/>
      </w:tblPr>
      <w:tblGrid>
        <w:gridCol w:w="9016"/>
      </w:tblGrid>
      <w:tr w:rsidR="00694BEB">
        <w:tc>
          <w:tcPr>
            <w:tcW w:w="9016" w:type="dxa"/>
            <w:tcBorders>
              <w:top w:val="single" w:sz="4" w:space="0" w:color="000000"/>
              <w:left w:val="single" w:sz="4" w:space="0" w:color="000000"/>
              <w:bottom w:val="single" w:sz="4" w:space="0" w:color="000000"/>
              <w:right w:val="single" w:sz="4" w:space="0" w:color="000000"/>
            </w:tcBorders>
            <w:shd w:val="clear" w:color="auto" w:fill="auto"/>
          </w:tcPr>
          <w:p w:rsidR="00694BEB" w:rsidRDefault="00B57EA7">
            <w:pPr>
              <w:widowControl w:val="0"/>
              <w:ind w:right="237"/>
              <w:jc w:val="both"/>
              <w:rPr>
                <w:color w:val="000000" w:themeColor="text1"/>
                <w:sz w:val="24"/>
                <w:szCs w:val="24"/>
              </w:rPr>
            </w:pPr>
            <w:r>
              <w:rPr>
                <w:color w:val="000000" w:themeColor="text1"/>
                <w:sz w:val="24"/>
                <w:szCs w:val="24"/>
              </w:rPr>
              <w:t xml:space="preserve"> </w:t>
            </w:r>
          </w:p>
          <w:p w:rsidR="00694BEB" w:rsidRDefault="00694BEB">
            <w:pPr>
              <w:widowControl w:val="0"/>
              <w:rPr>
                <w:color w:val="000000" w:themeColor="text1"/>
                <w:sz w:val="28"/>
                <w:szCs w:val="28"/>
              </w:rPr>
            </w:pPr>
          </w:p>
          <w:p w:rsidR="00694BEB" w:rsidRDefault="00B57EA7">
            <w:pPr>
              <w:widowControl w:val="0"/>
              <w:rPr>
                <w:rFonts w:asciiTheme="minorHAnsi" w:eastAsiaTheme="minorEastAsia" w:hAnsiTheme="minorHAnsi" w:cstheme="minorBidi"/>
                <w:color w:val="000000" w:themeColor="text1"/>
                <w:sz w:val="24"/>
                <w:szCs w:val="24"/>
              </w:rPr>
            </w:pPr>
            <w:r>
              <w:rPr>
                <w:rFonts w:ascii="Calibri" w:eastAsia="Calibri" w:hAnsi="Calibri" w:cs="Calibri"/>
                <w:color w:val="000000" w:themeColor="text1"/>
                <w:sz w:val="28"/>
                <w:szCs w:val="28"/>
              </w:rPr>
              <w:t xml:space="preserve"> Critically assess the challenges associated with a response incident that you have attended, and the strategies developed for effective policing in such challenging situations</w:t>
            </w:r>
            <w:r>
              <w:rPr>
                <w:rFonts w:ascii="Calibri" w:eastAsia="Calibri" w:hAnsi="Calibri" w:cs="Calibri"/>
                <w:color w:val="000000" w:themeColor="text1"/>
                <w:sz w:val="24"/>
                <w:szCs w:val="24"/>
              </w:rPr>
              <w:t>.</w:t>
            </w:r>
            <w:r>
              <w:br/>
            </w:r>
          </w:p>
          <w:p w:rsidR="00694BEB" w:rsidRDefault="00694BEB">
            <w:pPr>
              <w:widowControl w:val="0"/>
              <w:ind w:right="237"/>
              <w:rPr>
                <w:color w:val="000000" w:themeColor="text1"/>
                <w:sz w:val="24"/>
                <w:szCs w:val="24"/>
              </w:rPr>
            </w:pPr>
          </w:p>
          <w:p w:rsidR="00694BEB" w:rsidRDefault="00694BEB">
            <w:pPr>
              <w:widowControl w:val="0"/>
              <w:ind w:right="237"/>
              <w:jc w:val="both"/>
              <w:rPr>
                <w:sz w:val="24"/>
                <w:szCs w:val="24"/>
              </w:rPr>
            </w:pPr>
          </w:p>
          <w:p w:rsidR="00694BEB" w:rsidRDefault="00B57EA7">
            <w:pPr>
              <w:widowControl w:val="0"/>
              <w:ind w:right="237"/>
              <w:jc w:val="both"/>
              <w:rPr>
                <w:i/>
                <w:iCs/>
                <w:sz w:val="24"/>
                <w:szCs w:val="24"/>
              </w:rPr>
            </w:pPr>
            <w:r>
              <w:rPr>
                <w:sz w:val="24"/>
                <w:szCs w:val="24"/>
              </w:rPr>
              <w:t xml:space="preserve">2000 words </w:t>
            </w:r>
            <w:r>
              <w:rPr>
                <w:i/>
                <w:iCs/>
                <w:sz w:val="24"/>
                <w:szCs w:val="24"/>
              </w:rPr>
              <w:t>(+/- 10%: include your actual word count at the end of each section)</w:t>
            </w:r>
          </w:p>
          <w:p w:rsidR="00694BEB" w:rsidRDefault="00694BEB">
            <w:pPr>
              <w:widowControl w:val="0"/>
              <w:ind w:right="237"/>
              <w:jc w:val="both"/>
              <w:rPr>
                <w:sz w:val="24"/>
                <w:szCs w:val="24"/>
              </w:rPr>
            </w:pPr>
          </w:p>
        </w:tc>
      </w:tr>
    </w:tbl>
    <w:p w:rsidR="00694BEB" w:rsidRDefault="00694BEB">
      <w:pPr>
        <w:ind w:right="237"/>
        <w:jc w:val="both"/>
        <w:rPr>
          <w:sz w:val="24"/>
          <w:szCs w:val="24"/>
        </w:rPr>
      </w:pPr>
    </w:p>
    <w:p w:rsidR="00694BEB" w:rsidRDefault="00B57EA7">
      <w:pPr>
        <w:ind w:right="237"/>
        <w:jc w:val="both"/>
        <w:rPr>
          <w:b/>
          <w:sz w:val="24"/>
          <w:szCs w:val="24"/>
        </w:rPr>
      </w:pPr>
      <w:r>
        <w:rPr>
          <w:b/>
          <w:sz w:val="24"/>
          <w:szCs w:val="24"/>
        </w:rPr>
        <w:t>ANSWER:</w:t>
      </w:r>
    </w:p>
    <w:p w:rsidR="00694BEB" w:rsidRDefault="00694BEB">
      <w:pPr>
        <w:ind w:right="237"/>
        <w:jc w:val="both"/>
        <w:rPr>
          <w:color w:val="000000" w:themeColor="text1"/>
          <w:sz w:val="32"/>
          <w:szCs w:val="32"/>
          <w:u w:val="single"/>
        </w:rPr>
      </w:pPr>
    </w:p>
    <w:p w:rsidR="00694BEB" w:rsidRDefault="00B57EA7">
      <w:pPr>
        <w:rPr>
          <w:sz w:val="24"/>
          <w:szCs w:val="24"/>
        </w:rPr>
      </w:pPr>
      <w:r>
        <w:rPr>
          <w:sz w:val="24"/>
          <w:szCs w:val="24"/>
        </w:rPr>
        <w:t>A complex and extremely challenging policing incident which I was involved</w:t>
      </w:r>
      <w:r w:rsidR="004F1472">
        <w:rPr>
          <w:sz w:val="24"/>
          <w:szCs w:val="24"/>
        </w:rPr>
        <w:t xml:space="preserve"> in,</w:t>
      </w:r>
      <w:r>
        <w:rPr>
          <w:sz w:val="24"/>
          <w:szCs w:val="24"/>
        </w:rPr>
        <w:t xml:space="preserve"> was a sudden death which was initially considered suspicious because there were too many unexplained factors surrounding the discovery of the body. In this concise discussion I will examine the initial challenges on my attendance and the personal strategies which I developed in order to adapt to a constantly developing investigation.</w:t>
      </w:r>
    </w:p>
    <w:p w:rsidR="00694BEB" w:rsidRDefault="00694BEB">
      <w:pPr>
        <w:rPr>
          <w:sz w:val="24"/>
          <w:szCs w:val="24"/>
        </w:rPr>
      </w:pPr>
    </w:p>
    <w:p w:rsidR="00694BEB" w:rsidRDefault="00B57EA7">
      <w:pPr>
        <w:rPr>
          <w:sz w:val="24"/>
          <w:szCs w:val="24"/>
        </w:rPr>
      </w:pPr>
      <w:r>
        <w:rPr>
          <w:sz w:val="24"/>
          <w:szCs w:val="24"/>
        </w:rPr>
        <w:t>Sudden death is defined as: “unexpected death that is instantaneous or occurs within minutes from any cause other than violence” (Merriam-Webster, 2021). This definition covers the most basic form of sudden death which officers attend, but in attending they will clearly be required to differentiate between sudden death and unexpected death.  An unexpected death is defined as “death that occurs suddenly and earlier than anticipated” (NHS, 2021). Despite most sudden death calls being sudden or unexpected, there is potential for the death to be of a suspicious nature and lead to an investigation conducted by that force (College of Policing, 2019).</w:t>
      </w:r>
    </w:p>
    <w:p w:rsidR="00694BEB" w:rsidRDefault="00694BEB">
      <w:pPr>
        <w:rPr>
          <w:sz w:val="24"/>
          <w:szCs w:val="24"/>
        </w:rPr>
      </w:pPr>
    </w:p>
    <w:p w:rsidR="00694BEB" w:rsidRDefault="00B57EA7">
      <w:pPr>
        <w:rPr>
          <w:sz w:val="24"/>
          <w:szCs w:val="24"/>
        </w:rPr>
      </w:pPr>
      <w:r>
        <w:rPr>
          <w:sz w:val="24"/>
          <w:szCs w:val="24"/>
        </w:rPr>
        <w:t>I responded to an emergency call whereby a middle-aged man was believed to be unconscious in the rear of his vehicle. Furthermore, the caller stated that there was a strong smell of gas coming from the vehicle. Based on the information received and using the Golden Hour Principles I was able to prioritise which information I needed to gather first (College of Policing, 2022).</w:t>
      </w:r>
    </w:p>
    <w:p w:rsidR="00694BEB" w:rsidRDefault="00694BEB">
      <w:pPr>
        <w:rPr>
          <w:sz w:val="24"/>
          <w:szCs w:val="24"/>
          <w:shd w:val="clear" w:color="auto" w:fill="FFFF00"/>
        </w:rPr>
      </w:pPr>
    </w:p>
    <w:p w:rsidR="00694BEB" w:rsidRDefault="00B57EA7">
      <w:pPr>
        <w:rPr>
          <w:sz w:val="24"/>
          <w:szCs w:val="24"/>
          <w:shd w:val="clear" w:color="auto" w:fill="FFFF00"/>
        </w:rPr>
      </w:pPr>
      <w:r>
        <w:rPr>
          <w:color w:val="auto"/>
          <w:sz w:val="24"/>
          <w:szCs w:val="24"/>
        </w:rPr>
        <w:lastRenderedPageBreak/>
        <w:t xml:space="preserve">Upon arrival with the ambulance service, ensuring that I was wearing full protective equipment, I too could smell gas, immediately recognising that it would be unsafe to work in these conditions. With the assistance of Control </w:t>
      </w:r>
      <w:proofErr w:type="gramStart"/>
      <w:r>
        <w:rPr>
          <w:color w:val="auto"/>
          <w:sz w:val="24"/>
          <w:szCs w:val="24"/>
        </w:rPr>
        <w:t>Room</w:t>
      </w:r>
      <w:proofErr w:type="gramEnd"/>
      <w:r>
        <w:rPr>
          <w:color w:val="auto"/>
          <w:sz w:val="24"/>
          <w:szCs w:val="24"/>
        </w:rPr>
        <w:t xml:space="preserve"> I informed them of which other emergency service was needed, consequently, notifying the fire service who, on attendance made the area and the vehicle safe. I gave accurate information about the type of incident, exact location, hazards suspected, access </w:t>
      </w:r>
      <w:r>
        <w:rPr>
          <w:color w:val="000000" w:themeColor="text1"/>
          <w:sz w:val="24"/>
          <w:szCs w:val="24"/>
        </w:rPr>
        <w:t xml:space="preserve">routes that were safe to use (College of policing, 2022). This allowed the ambulance crew and I a safe environment in which to assess where the male was located and for </w:t>
      </w:r>
      <w:r>
        <w:rPr>
          <w:color w:val="auto"/>
          <w:sz w:val="24"/>
          <w:szCs w:val="24"/>
        </w:rPr>
        <w:t xml:space="preserve">them to establish </w:t>
      </w:r>
      <w:r>
        <w:rPr>
          <w:color w:val="000000" w:themeColor="text1"/>
          <w:sz w:val="24"/>
          <w:szCs w:val="24"/>
        </w:rPr>
        <w:t xml:space="preserve">time of death. </w:t>
      </w:r>
    </w:p>
    <w:p w:rsidR="00694BEB" w:rsidRDefault="00694BEB">
      <w:pPr>
        <w:rPr>
          <w:sz w:val="24"/>
          <w:szCs w:val="24"/>
          <w:shd w:val="clear" w:color="auto" w:fill="FFFF00"/>
        </w:rPr>
      </w:pPr>
    </w:p>
    <w:p w:rsidR="00694BEB" w:rsidRDefault="00B57EA7">
      <w:pPr>
        <w:rPr>
          <w:color w:val="auto"/>
          <w:sz w:val="24"/>
          <w:szCs w:val="24"/>
        </w:rPr>
      </w:pPr>
      <w:r>
        <w:rPr>
          <w:color w:val="auto"/>
          <w:sz w:val="24"/>
          <w:szCs w:val="24"/>
        </w:rPr>
        <w:t>With all emergency services in attendance, with whom I was liaising and controlling, it became a widely identified and recognised challenge (</w:t>
      </w:r>
      <w:proofErr w:type="spellStart"/>
      <w:r>
        <w:rPr>
          <w:color w:val="auto"/>
          <w:sz w:val="24"/>
          <w:szCs w:val="24"/>
        </w:rPr>
        <w:t>Cheminais</w:t>
      </w:r>
      <w:proofErr w:type="spellEnd"/>
      <w:r>
        <w:rPr>
          <w:color w:val="auto"/>
          <w:sz w:val="24"/>
          <w:szCs w:val="24"/>
        </w:rPr>
        <w:t>, 2008) to ensure clear communication between them. I managed the additional resources by prioritising tasks and working closely with the different team members enabling me to have an overview and guide them to the prioritised tasks. (College of Policing, 2021b). The benefits of prioritising tasks during an incident allow for the efficient management of time and allocation of resources, which conversely, can be difficult to organise and direct because they all operate under different organisational command structures (College of Policing 2013).</w:t>
      </w:r>
    </w:p>
    <w:p w:rsidR="00694BEB" w:rsidRDefault="00694BEB">
      <w:pPr>
        <w:rPr>
          <w:rStyle w:val="CysylltiadRhyngrwyd"/>
          <w:sz w:val="24"/>
          <w:szCs w:val="24"/>
        </w:rPr>
      </w:pPr>
    </w:p>
    <w:p w:rsidR="00694BEB" w:rsidRDefault="00B57EA7">
      <w:pPr>
        <w:rPr>
          <w:sz w:val="24"/>
          <w:szCs w:val="24"/>
        </w:rPr>
      </w:pPr>
      <w:r>
        <w:rPr>
          <w:color w:val="auto"/>
          <w:sz w:val="24"/>
          <w:szCs w:val="24"/>
        </w:rPr>
        <w:t>By following College of Policing procedures (2019) I proceeded to gather sufficient initial information and visually check the body for any external signs of injury or suspicious abnormalities, to which there were none, and as such, I was unable to determine whether the</w:t>
      </w:r>
      <w:r>
        <w:rPr>
          <w:b/>
          <w:bCs/>
          <w:color w:val="auto"/>
          <w:sz w:val="24"/>
          <w:szCs w:val="24"/>
        </w:rPr>
        <w:t xml:space="preserve"> </w:t>
      </w:r>
      <w:r>
        <w:rPr>
          <w:color w:val="auto"/>
          <w:sz w:val="24"/>
          <w:szCs w:val="24"/>
        </w:rPr>
        <w:t>circumstances of his</w:t>
      </w:r>
      <w:r>
        <w:rPr>
          <w:b/>
          <w:bCs/>
          <w:color w:val="auto"/>
          <w:sz w:val="24"/>
          <w:szCs w:val="24"/>
        </w:rPr>
        <w:t xml:space="preserve"> </w:t>
      </w:r>
      <w:r>
        <w:rPr>
          <w:color w:val="auto"/>
          <w:sz w:val="24"/>
          <w:szCs w:val="24"/>
        </w:rPr>
        <w:t xml:space="preserve">death were suspicious or not. Whilst with the body and examining the van in which the body was found it was visually impossible to determine the cause of death. This challenged my current knowledge hence I sought assistance from a Detective Sergeant (DS) who declared that this was a suspicious death. Therefore, my </w:t>
      </w:r>
      <w:r>
        <w:rPr>
          <w:sz w:val="24"/>
          <w:szCs w:val="24"/>
        </w:rPr>
        <w:t>initial responsibility was to secure the scene and ensure that an assessment was undertaken. Using the College of Policing (2021) guidelines and the recognised National Decision Model, I determined that the most appropriate method of preserving the evidence was to identify and protect access routes to or from the scene, prevent any disturbance to the evidence and any cross-contamination by transference between areas. To secure the scene I used police marked tape to create a cordon approximately six meters around the scene, additionally, coordinating with a second officer I established a correct and full scene guard (College of Policing, 2019). As the scene was located in a lane behind houses, it was impossible to establish a correct and full cordon with tape alone,</w:t>
      </w:r>
      <w:r>
        <w:rPr>
          <w:color w:val="FF4000"/>
          <w:sz w:val="24"/>
          <w:szCs w:val="24"/>
        </w:rPr>
        <w:t xml:space="preserve"> </w:t>
      </w:r>
      <w:r>
        <w:rPr>
          <w:sz w:val="24"/>
          <w:szCs w:val="24"/>
        </w:rPr>
        <w:t xml:space="preserve">I therefore decided, with the assistance of another officer, to use the response vehicles to block off the lane at either end (College of Policing, 2021b). </w:t>
      </w:r>
    </w:p>
    <w:p w:rsidR="00694BEB" w:rsidRDefault="00694BEB">
      <w:pPr>
        <w:rPr>
          <w:sz w:val="24"/>
          <w:szCs w:val="24"/>
        </w:rPr>
      </w:pPr>
    </w:p>
    <w:p w:rsidR="00694BEB" w:rsidRDefault="00B57EA7">
      <w:pPr>
        <w:rPr>
          <w:sz w:val="24"/>
          <w:szCs w:val="24"/>
        </w:rPr>
      </w:pPr>
      <w:r>
        <w:rPr>
          <w:sz w:val="24"/>
          <w:szCs w:val="24"/>
        </w:rPr>
        <w:t xml:space="preserve">Establishing a secure scene was vital in enabling us to exclude members of the public. One complication was that many of the houses’ rear gardens and doors, opened </w:t>
      </w:r>
      <w:r>
        <w:rPr>
          <w:color w:val="auto"/>
          <w:sz w:val="24"/>
          <w:szCs w:val="24"/>
        </w:rPr>
        <w:t xml:space="preserve">directly onto the lane and at any time it was possible for residents to exit gardens straight onto the scene. I kept a close observation on this </w:t>
      </w:r>
      <w:proofErr w:type="gramStart"/>
      <w:r>
        <w:rPr>
          <w:color w:val="auto"/>
          <w:sz w:val="24"/>
          <w:szCs w:val="24"/>
        </w:rPr>
        <w:t>particular element</w:t>
      </w:r>
      <w:proofErr w:type="gramEnd"/>
      <w:r>
        <w:rPr>
          <w:color w:val="auto"/>
          <w:sz w:val="24"/>
          <w:szCs w:val="24"/>
        </w:rPr>
        <w:t xml:space="preserve"> of the scene guard. </w:t>
      </w:r>
    </w:p>
    <w:p w:rsidR="00694BEB" w:rsidRDefault="00694BEB">
      <w:pPr>
        <w:rPr>
          <w:color w:val="FF4000"/>
          <w:sz w:val="24"/>
          <w:szCs w:val="24"/>
        </w:rPr>
      </w:pPr>
    </w:p>
    <w:p w:rsidR="00694BEB" w:rsidRDefault="00B57EA7">
      <w:pPr>
        <w:rPr>
          <w:sz w:val="24"/>
          <w:szCs w:val="24"/>
        </w:rPr>
      </w:pPr>
      <w:r>
        <w:rPr>
          <w:color w:val="auto"/>
          <w:sz w:val="24"/>
          <w:szCs w:val="24"/>
        </w:rPr>
        <w:t xml:space="preserve">Additionally, our police presence, on setting up the cordon, brought a lot of public attention and as such members of the public were attempting to see what was taking place with some deciding to ignore the tape and attempt to enter the protected </w:t>
      </w:r>
      <w:r>
        <w:rPr>
          <w:sz w:val="24"/>
          <w:szCs w:val="24"/>
        </w:rPr>
        <w:t xml:space="preserve">area, causing damage to potential evidence (College of Policing, 2021b).  Having </w:t>
      </w:r>
      <w:r>
        <w:rPr>
          <w:sz w:val="24"/>
          <w:szCs w:val="24"/>
        </w:rPr>
        <w:lastRenderedPageBreak/>
        <w:t>established my presence at the incident I firmly communicated with those attempting to cross the tape, manage them effectively and redirect them accordingly.</w:t>
      </w:r>
    </w:p>
    <w:p w:rsidR="00694BEB" w:rsidRDefault="00694BEB">
      <w:pPr>
        <w:rPr>
          <w:sz w:val="24"/>
          <w:szCs w:val="24"/>
        </w:rPr>
      </w:pPr>
    </w:p>
    <w:p w:rsidR="00694BEB" w:rsidRDefault="00B57EA7">
      <w:pPr>
        <w:rPr>
          <w:color w:val="auto"/>
          <w:sz w:val="24"/>
          <w:szCs w:val="24"/>
        </w:rPr>
      </w:pPr>
      <w:r>
        <w:rPr>
          <w:color w:val="auto"/>
          <w:sz w:val="24"/>
          <w:szCs w:val="24"/>
        </w:rPr>
        <w:t xml:space="preserve">Following the DS’s arrival, the scene was assessed to which the DS was able to identify and task me with securing removable items for further examination. This challenged and unbalanced me because of the high number of tasks required in a very constricted time frame. Due to the lack of additional resources available, I also felt mounting pressure to maintain the scene, continue contact with emergency services and speak to the grieving family. The main objective of Crime Scene Investigation (CSI) is to obtain a better and in depth understanding of an established crime scene, to accurately record the scene and carry out forensic retrieval (Hampshire, 2018).  During the time that CSI undertook their scene investigations I remained on scene guard to ensure that members of the public were unable to approach or interfere with any aspect of the investigation. </w:t>
      </w:r>
    </w:p>
    <w:p w:rsidR="00694BEB" w:rsidRDefault="00694BEB">
      <w:pPr>
        <w:rPr>
          <w:sz w:val="24"/>
          <w:szCs w:val="24"/>
        </w:rPr>
      </w:pPr>
    </w:p>
    <w:p w:rsidR="00694BEB" w:rsidRDefault="00B57EA7">
      <w:pPr>
        <w:rPr>
          <w:sz w:val="24"/>
          <w:szCs w:val="24"/>
        </w:rPr>
      </w:pPr>
      <w:r>
        <w:rPr>
          <w:sz w:val="24"/>
          <w:szCs w:val="24"/>
        </w:rPr>
        <w:t xml:space="preserve">Whilst walking towards the grieving family members I was alerted to a disruptive young male who was determined to drive his vehicle into a garage located at the scene, consequently interfering with the investigation. Despite attempting to reason calmly with the male he persisted in </w:t>
      </w:r>
      <w:proofErr w:type="gramStart"/>
      <w:r>
        <w:rPr>
          <w:sz w:val="24"/>
          <w:szCs w:val="24"/>
        </w:rPr>
        <w:t>shouting loudly</w:t>
      </w:r>
      <w:proofErr w:type="gramEnd"/>
      <w:r>
        <w:rPr>
          <w:sz w:val="24"/>
          <w:szCs w:val="24"/>
        </w:rPr>
        <w:t xml:space="preserve"> that his vehicle was too expensive to leave on the street. I explained to him that I was currently dealing with a sensitive incident and that he was required leave the area. </w:t>
      </w:r>
      <w:r>
        <w:rPr>
          <w:color w:val="FF4000"/>
          <w:sz w:val="24"/>
          <w:szCs w:val="24"/>
        </w:rPr>
        <w:t xml:space="preserve"> </w:t>
      </w:r>
      <w:r>
        <w:rPr>
          <w:sz w:val="24"/>
          <w:szCs w:val="24"/>
        </w:rPr>
        <w:t xml:space="preserve">However, he actively paced around the perimeter of the scene and began taking photos, becoming obstructive. Normally, members of the public taking photographs when </w:t>
      </w:r>
      <w:r w:rsidR="00A41106">
        <w:rPr>
          <w:sz w:val="24"/>
          <w:szCs w:val="24"/>
        </w:rPr>
        <w:t>poli</w:t>
      </w:r>
      <w:r w:rsidR="00DD08EF">
        <w:rPr>
          <w:sz w:val="24"/>
          <w:szCs w:val="24"/>
        </w:rPr>
        <w:t>ce</w:t>
      </w:r>
      <w:r>
        <w:rPr>
          <w:sz w:val="24"/>
          <w:szCs w:val="24"/>
        </w:rPr>
        <w:t xml:space="preserve"> are working is a regular occurrence, however, I decided that his actions were very inappropriate and particularly insensitive as he was being observed from the house of the deceased’s family. By using my conflict management skills, I was able to actively listen and use my verbal, non-verbal communication and negotiation skills (College of Policing, 2020). Thus, </w:t>
      </w:r>
      <w:r>
        <w:rPr>
          <w:color w:val="000000" w:themeColor="text1"/>
          <w:sz w:val="24"/>
          <w:szCs w:val="24"/>
        </w:rPr>
        <w:t>remaining calm with the male, and despite numerous warnings, I was able to reason with him and he left the area. Having considered policies and procedures, if the male had continued to behave in this manner, there would have been grounds to arrest him for breach of the peace and public order. However, due to the lack of officers available at the time I deemed this inappropriate as I would be unable to continue dealing with the deceased male and his family in a time sensitive manner.</w:t>
      </w:r>
    </w:p>
    <w:p w:rsidR="00345C74" w:rsidRDefault="00345C74">
      <w:pPr>
        <w:rPr>
          <w:sz w:val="24"/>
          <w:szCs w:val="24"/>
        </w:rPr>
      </w:pPr>
    </w:p>
    <w:p w:rsidR="00694BEB" w:rsidRDefault="00B57EA7">
      <w:pPr>
        <w:rPr>
          <w:sz w:val="24"/>
          <w:szCs w:val="24"/>
        </w:rPr>
      </w:pPr>
      <w:r>
        <w:rPr>
          <w:sz w:val="24"/>
          <w:szCs w:val="24"/>
        </w:rPr>
        <w:t xml:space="preserve">Having dealt with the male, I opened a dialogue with the next of kin (NOK), who had initially discovered </w:t>
      </w:r>
      <w:r>
        <w:rPr>
          <w:color w:val="000000" w:themeColor="text1"/>
          <w:sz w:val="24"/>
          <w:szCs w:val="24"/>
        </w:rPr>
        <w:t xml:space="preserve">the male. It was important I identified any witnesses and take </w:t>
      </w:r>
      <w:proofErr w:type="spellStart"/>
      <w:proofErr w:type="gramStart"/>
      <w:r>
        <w:rPr>
          <w:color w:val="000000" w:themeColor="text1"/>
          <w:sz w:val="24"/>
          <w:szCs w:val="24"/>
        </w:rPr>
        <w:t>first hand</w:t>
      </w:r>
      <w:proofErr w:type="spellEnd"/>
      <w:proofErr w:type="gramEnd"/>
      <w:r>
        <w:rPr>
          <w:color w:val="000000" w:themeColor="text1"/>
          <w:sz w:val="24"/>
          <w:szCs w:val="24"/>
        </w:rPr>
        <w:t xml:space="preserve"> accounts from them.  It was clear that this was a </w:t>
      </w:r>
      <w:r>
        <w:rPr>
          <w:sz w:val="24"/>
          <w:szCs w:val="24"/>
        </w:rPr>
        <w:t xml:space="preserve">very sensitive and highly emotional time and, as such, I had to ensure that whilst I was sympathetic and compassionate as I enquired about the circumstances surrounding male’s death, I needed to obtain as much detailed information as possible whilst the information was still fresh in their minds. This was achievable by utilising the NDM, as it allowed me to take </w:t>
      </w:r>
      <w:r w:rsidR="002D76FF">
        <w:rPr>
          <w:sz w:val="24"/>
          <w:szCs w:val="24"/>
        </w:rPr>
        <w:t>remain thorough</w:t>
      </w:r>
      <w:r>
        <w:rPr>
          <w:sz w:val="24"/>
          <w:szCs w:val="24"/>
        </w:rPr>
        <w:t xml:space="preserve"> when obtaining specific information from the NOK, following on from which, having obtained all the required information I was then able to consider the different options and contingencies available to me (College of Policing, 2014). I was able to establish that the male had been suffering from clinically diagnosed depression. </w:t>
      </w:r>
    </w:p>
    <w:p w:rsidR="00694BEB" w:rsidRDefault="00694BEB">
      <w:pPr>
        <w:rPr>
          <w:sz w:val="24"/>
          <w:szCs w:val="24"/>
        </w:rPr>
      </w:pPr>
    </w:p>
    <w:p w:rsidR="00694BEB" w:rsidRDefault="00B57EA7">
      <w:pPr>
        <w:rPr>
          <w:sz w:val="24"/>
          <w:szCs w:val="24"/>
        </w:rPr>
      </w:pPr>
      <w:r>
        <w:rPr>
          <w:sz w:val="24"/>
          <w:szCs w:val="24"/>
        </w:rPr>
        <w:t xml:space="preserve">I then spoke and managed family members who had arrived at the scene who additionally stated that his behaviour had been unusual over the last few days. The </w:t>
      </w:r>
      <w:r>
        <w:rPr>
          <w:sz w:val="24"/>
          <w:szCs w:val="24"/>
        </w:rPr>
        <w:lastRenderedPageBreak/>
        <w:t>last person who saw the male was his nephew from whom I consequently took a statement about the circumstances surrounding the deceased actions and behaviour. Following this, I obtained a statement from the brother who reportedly found the deceased at the scene leading to the completion of the scene investigation. It was at this time that I then arranged with the family for a dedicated funeral director to attend and assist with the movement of the body from the scene. Whilst waiting for the funeral director I completed the coroner’s form on behalf of the coroner as such I was able to provide valuable information about the circumstances of death, the deceased personal information and family information for the coroner to complete their investigation (Hampshire, 2018).</w:t>
      </w:r>
    </w:p>
    <w:p w:rsidR="00345C74" w:rsidRDefault="00345C74">
      <w:pPr>
        <w:rPr>
          <w:sz w:val="24"/>
          <w:szCs w:val="24"/>
        </w:rPr>
      </w:pPr>
    </w:p>
    <w:p w:rsidR="00FE0C11" w:rsidRDefault="00345C74">
      <w:pPr>
        <w:rPr>
          <w:sz w:val="24"/>
          <w:szCs w:val="24"/>
        </w:rPr>
      </w:pPr>
      <w:r>
        <w:rPr>
          <w:sz w:val="24"/>
          <w:szCs w:val="24"/>
        </w:rPr>
        <w:t>On completion of CSI’s work, it was my responsibility to co-ordinate with the team, and, following established police protocol, to secure crucial physical evidence, which included all digital devices, mobile phones, tablets and laptops. These devices were deemed crucial to the investigation and it was my responsibility to ensure that no threatening/violence/death messages were stored on them.</w:t>
      </w:r>
      <w:r w:rsidR="00D90250">
        <w:rPr>
          <w:sz w:val="24"/>
          <w:szCs w:val="24"/>
        </w:rPr>
        <w:t xml:space="preserve"> </w:t>
      </w:r>
      <w:r>
        <w:rPr>
          <w:sz w:val="24"/>
          <w:szCs w:val="24"/>
        </w:rPr>
        <w:t>Additionally, the CSI team explained that it was essential to securely seize the van in which the body was found, this being to ensure that every element of the van was examined for evidence which may shed light on the circumstances of death. Consequently, I had to liaise with a local vehicle recovery company to remove the van from the scene and transport it to a secure compound.</w:t>
      </w:r>
      <w:r>
        <w:rPr>
          <w:sz w:val="24"/>
          <w:szCs w:val="24"/>
        </w:rPr>
        <w:t xml:space="preserve"> </w:t>
      </w:r>
    </w:p>
    <w:p w:rsidR="00FE0C11" w:rsidRDefault="00FE0C11">
      <w:pPr>
        <w:rPr>
          <w:sz w:val="24"/>
          <w:szCs w:val="24"/>
        </w:rPr>
      </w:pPr>
    </w:p>
    <w:p w:rsidR="00694BEB" w:rsidRDefault="00B57EA7">
      <w:pPr>
        <w:rPr>
          <w:sz w:val="24"/>
          <w:szCs w:val="24"/>
        </w:rPr>
      </w:pPr>
      <w:r>
        <w:rPr>
          <w:sz w:val="24"/>
          <w:szCs w:val="24"/>
        </w:rPr>
        <w:t xml:space="preserve">On completion of the on-scene </w:t>
      </w:r>
      <w:r w:rsidR="00FE0C11">
        <w:rPr>
          <w:sz w:val="24"/>
          <w:szCs w:val="24"/>
        </w:rPr>
        <w:t>enquiries</w:t>
      </w:r>
      <w:r>
        <w:rPr>
          <w:sz w:val="24"/>
          <w:szCs w:val="24"/>
        </w:rPr>
        <w:t xml:space="preserve">, once the body had been removed by the funeral directors, I then released the scene. I made sure to liaise with local Police Community Support Officers (PCSOs) requesting that they remain visible, offering community reassurance. </w:t>
      </w:r>
    </w:p>
    <w:p w:rsidR="00694BEB" w:rsidRDefault="00694BEB">
      <w:pPr>
        <w:rPr>
          <w:sz w:val="24"/>
          <w:szCs w:val="24"/>
        </w:rPr>
      </w:pPr>
    </w:p>
    <w:p w:rsidR="00694BEB" w:rsidRDefault="00B57EA7">
      <w:pPr>
        <w:rPr>
          <w:sz w:val="24"/>
          <w:szCs w:val="24"/>
        </w:rPr>
      </w:pPr>
      <w:r>
        <w:rPr>
          <w:sz w:val="24"/>
          <w:szCs w:val="24"/>
        </w:rPr>
        <w:t xml:space="preserve">After </w:t>
      </w:r>
      <w:r w:rsidR="00082991">
        <w:rPr>
          <w:sz w:val="24"/>
          <w:szCs w:val="24"/>
        </w:rPr>
        <w:t>several</w:t>
      </w:r>
      <w:r>
        <w:rPr>
          <w:sz w:val="24"/>
          <w:szCs w:val="24"/>
        </w:rPr>
        <w:t xml:space="preserve"> weeks had passed, I was contacted by the NOK of the deceased with an enquiry to return some property back to the family. Whilst dealing with the grieving family I made it a priority to keep them informed of the ongoing process and investigation of the different devices which were seized (Metropolitan Police, 2021).  This was welcomed by the NOK who expressed </w:t>
      </w:r>
      <w:proofErr w:type="gramStart"/>
      <w:r>
        <w:rPr>
          <w:sz w:val="24"/>
          <w:szCs w:val="24"/>
        </w:rPr>
        <w:t>their</w:t>
      </w:r>
      <w:proofErr w:type="gramEnd"/>
      <w:r>
        <w:rPr>
          <w:sz w:val="24"/>
          <w:szCs w:val="24"/>
        </w:rPr>
        <w:t xml:space="preserve"> thanks to me for being able to support the family through this difficult time. </w:t>
      </w:r>
    </w:p>
    <w:p w:rsidR="00694BEB" w:rsidRDefault="00694BEB">
      <w:pPr>
        <w:rPr>
          <w:sz w:val="24"/>
          <w:szCs w:val="24"/>
        </w:rPr>
      </w:pPr>
    </w:p>
    <w:p w:rsidR="00694BEB" w:rsidRDefault="00B57EA7">
      <w:pPr>
        <w:rPr>
          <w:b/>
          <w:bCs/>
          <w:color w:val="FF4000"/>
          <w:sz w:val="24"/>
          <w:szCs w:val="24"/>
        </w:rPr>
      </w:pPr>
      <w:r>
        <w:rPr>
          <w:sz w:val="24"/>
          <w:szCs w:val="24"/>
        </w:rPr>
        <w:t>On reflection, I personally feel that I dealt well with this challenging response incident and, despite the varying and pressures challenges faced, I was able to remain calm and cope with multiple demanding tasks. I felt that I was able to control the disruptive male who was causing a nuisance and concurrently remain compassionate with family members. It was clear that pressurised multi-tasking and lack of human resources significantly impacted my performance.</w:t>
      </w:r>
      <w:r w:rsidR="00AD7473">
        <w:rPr>
          <w:sz w:val="24"/>
          <w:szCs w:val="24"/>
        </w:rPr>
        <w:t xml:space="preserve"> </w:t>
      </w:r>
      <w:r>
        <w:rPr>
          <w:sz w:val="24"/>
          <w:szCs w:val="24"/>
        </w:rPr>
        <w:t>Rapid task switching required that I recall</w:t>
      </w:r>
      <w:r w:rsidR="00AD7473">
        <w:rPr>
          <w:sz w:val="24"/>
          <w:szCs w:val="24"/>
        </w:rPr>
        <w:t>ed</w:t>
      </w:r>
      <w:r>
        <w:rPr>
          <w:sz w:val="24"/>
          <w:szCs w:val="24"/>
        </w:rPr>
        <w:t xml:space="preserve"> different rules, details and steps which I had already executed (</w:t>
      </w:r>
      <w:proofErr w:type="spellStart"/>
      <w:r>
        <w:rPr>
          <w:sz w:val="24"/>
          <w:szCs w:val="24"/>
        </w:rPr>
        <w:t>Buser</w:t>
      </w:r>
      <w:proofErr w:type="spellEnd"/>
      <w:r>
        <w:rPr>
          <w:sz w:val="24"/>
          <w:szCs w:val="24"/>
        </w:rPr>
        <w:t xml:space="preserve">, 2012). However, I personally think that the actions I took were appropriate and I acted within the best interest of the family and public. </w:t>
      </w:r>
    </w:p>
    <w:p w:rsidR="00694BEB" w:rsidRDefault="00694BEB">
      <w:pPr>
        <w:rPr>
          <w:b/>
          <w:bCs/>
          <w:color w:val="auto"/>
          <w:sz w:val="24"/>
          <w:szCs w:val="24"/>
        </w:rPr>
      </w:pPr>
    </w:p>
    <w:p w:rsidR="00694BEB" w:rsidRDefault="00B57EA7">
      <w:pPr>
        <w:rPr>
          <w:color w:val="auto"/>
          <w:sz w:val="24"/>
          <w:szCs w:val="24"/>
        </w:rPr>
      </w:pPr>
      <w:r>
        <w:rPr>
          <w:color w:val="auto"/>
          <w:sz w:val="24"/>
          <w:szCs w:val="24"/>
        </w:rPr>
        <w:t xml:space="preserve">If I were to deal with a similar incident in the future, I would ask for additional support from other officers to assist at an earlier stage as I found dealing with practical responsibilities difficult whilst concurrently trying to manage the scene. I have realised that regardless of how much you prepare for an incident that an open approach and flexibility must always be kept in order to deal with unforeseen eventualities. In this case the main elements were deceased male, a disrespectful </w:t>
      </w:r>
      <w:r>
        <w:rPr>
          <w:color w:val="auto"/>
          <w:sz w:val="24"/>
          <w:szCs w:val="24"/>
        </w:rPr>
        <w:lastRenderedPageBreak/>
        <w:t>member of the public and grieving family members. Overall the strategies endorsed by the College of Policing proved to be very effective in guiding me through the different challenges that I faced. I personally feel that I dealt and managed with the challenging incidents effectively by remaining calm and by using clear communication.</w:t>
      </w:r>
    </w:p>
    <w:p w:rsidR="00694BEB" w:rsidRDefault="00694BEB">
      <w:pPr>
        <w:ind w:right="237"/>
        <w:jc w:val="both"/>
        <w:rPr>
          <w:color w:val="000000" w:themeColor="text1"/>
          <w:sz w:val="24"/>
          <w:szCs w:val="24"/>
          <w:u w:val="single"/>
        </w:rPr>
      </w:pPr>
    </w:p>
    <w:p w:rsidR="00694BEB" w:rsidRDefault="00B57EA7">
      <w:pPr>
        <w:ind w:right="237"/>
        <w:jc w:val="both"/>
        <w:rPr>
          <w:color w:val="000000" w:themeColor="text1"/>
          <w:sz w:val="24"/>
          <w:szCs w:val="24"/>
        </w:rPr>
      </w:pPr>
      <w:r>
        <w:rPr>
          <w:color w:val="000000" w:themeColor="text1"/>
          <w:sz w:val="24"/>
          <w:szCs w:val="24"/>
        </w:rPr>
        <w:t>20</w:t>
      </w:r>
      <w:r w:rsidR="00C007CD">
        <w:rPr>
          <w:color w:val="000000" w:themeColor="text1"/>
          <w:sz w:val="24"/>
          <w:szCs w:val="24"/>
        </w:rPr>
        <w:t>21</w:t>
      </w:r>
      <w:r>
        <w:rPr>
          <w:color w:val="000000" w:themeColor="text1"/>
          <w:sz w:val="24"/>
          <w:szCs w:val="24"/>
        </w:rPr>
        <w:t xml:space="preserve"> words</w:t>
      </w: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C007CD" w:rsidRDefault="00C007CD">
      <w:pPr>
        <w:ind w:right="237"/>
        <w:jc w:val="both"/>
        <w:rPr>
          <w:color w:val="000000" w:themeColor="text1"/>
          <w:sz w:val="24"/>
          <w:szCs w:val="24"/>
          <w:u w:val="single"/>
        </w:rPr>
      </w:pPr>
    </w:p>
    <w:p w:rsidR="00C007CD" w:rsidRDefault="00C007CD">
      <w:pPr>
        <w:ind w:right="237"/>
        <w:jc w:val="both"/>
        <w:rPr>
          <w:color w:val="000000" w:themeColor="text1"/>
          <w:sz w:val="24"/>
          <w:szCs w:val="24"/>
          <w:u w:val="single"/>
        </w:rPr>
      </w:pPr>
    </w:p>
    <w:p w:rsidR="00C007CD" w:rsidRDefault="00C007CD">
      <w:pPr>
        <w:ind w:right="237"/>
        <w:jc w:val="both"/>
        <w:rPr>
          <w:color w:val="000000" w:themeColor="text1"/>
          <w:sz w:val="24"/>
          <w:szCs w:val="24"/>
          <w:u w:val="single"/>
        </w:rPr>
      </w:pPr>
    </w:p>
    <w:p w:rsidR="00C007CD" w:rsidRDefault="00C007CD">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694BEB">
      <w:pPr>
        <w:ind w:right="237"/>
        <w:jc w:val="both"/>
        <w:rPr>
          <w:color w:val="000000" w:themeColor="text1"/>
          <w:sz w:val="24"/>
          <w:szCs w:val="24"/>
          <w:u w:val="single"/>
        </w:rPr>
      </w:pPr>
    </w:p>
    <w:p w:rsidR="00694BEB" w:rsidRDefault="00B57EA7">
      <w:pPr>
        <w:ind w:right="237"/>
        <w:jc w:val="center"/>
        <w:rPr>
          <w:b/>
          <w:bCs/>
          <w:color w:val="000000" w:themeColor="text1"/>
          <w:sz w:val="28"/>
          <w:szCs w:val="28"/>
          <w:highlight w:val="yellow"/>
          <w:u w:val="single"/>
        </w:rPr>
      </w:pPr>
      <w:r>
        <w:rPr>
          <w:b/>
          <w:bCs/>
          <w:color w:val="000000" w:themeColor="text1"/>
          <w:sz w:val="28"/>
          <w:szCs w:val="28"/>
          <w:highlight w:val="yellow"/>
          <w:u w:val="single"/>
        </w:rPr>
        <w:lastRenderedPageBreak/>
        <w:t>Task 4 Option 2:</w:t>
      </w:r>
      <w:r>
        <w:rPr>
          <w:b/>
          <w:bCs/>
          <w:color w:val="000000" w:themeColor="text1"/>
          <w:sz w:val="28"/>
          <w:szCs w:val="28"/>
        </w:rPr>
        <w:t xml:space="preserve"> </w:t>
      </w:r>
    </w:p>
    <w:p w:rsidR="00694BEB" w:rsidRDefault="00694BEB">
      <w:pPr>
        <w:ind w:right="237"/>
        <w:jc w:val="both"/>
        <w:rPr>
          <w:b/>
          <w:bCs/>
          <w:color w:val="000000" w:themeColor="text1"/>
          <w:sz w:val="24"/>
          <w:szCs w:val="24"/>
        </w:rPr>
      </w:pPr>
    </w:p>
    <w:p w:rsidR="00694BEB" w:rsidRDefault="00694BEB">
      <w:pPr>
        <w:ind w:right="237"/>
        <w:jc w:val="both"/>
        <w:rPr>
          <w:color w:val="000000" w:themeColor="text1"/>
          <w:sz w:val="24"/>
          <w:szCs w:val="24"/>
        </w:rPr>
      </w:pPr>
    </w:p>
    <w:p w:rsidR="00694BEB" w:rsidRDefault="00B57EA7">
      <w:pPr>
        <w:ind w:right="237"/>
        <w:jc w:val="both"/>
        <w:rPr>
          <w:rFonts w:eastAsia="Arial"/>
          <w:b/>
          <w:bCs/>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rsidR="00694BEB" w:rsidRDefault="00694BEB">
      <w:pPr>
        <w:ind w:right="237"/>
        <w:jc w:val="both"/>
        <w:rPr>
          <w:rFonts w:eastAsia="Arial"/>
          <w:b/>
          <w:bCs/>
          <w:color w:val="000000" w:themeColor="text1"/>
          <w:sz w:val="24"/>
          <w:szCs w:val="24"/>
          <w:u w:val="single"/>
        </w:rPr>
      </w:pPr>
    </w:p>
    <w:p w:rsidR="00694BEB" w:rsidRDefault="00B57EA7">
      <w:pPr>
        <w:ind w:right="237"/>
        <w:jc w:val="both"/>
        <w:rPr>
          <w:rFonts w:eastAsia="Arial"/>
          <w:b/>
          <w:bCs/>
          <w:color w:val="000000" w:themeColor="text1"/>
          <w:sz w:val="24"/>
          <w:szCs w:val="24"/>
          <w:u w:val="single"/>
        </w:rPr>
      </w:pPr>
      <w:r>
        <w:rPr>
          <w:rFonts w:eastAsia="Arial"/>
          <w:b/>
          <w:bCs/>
          <w:color w:val="000000" w:themeColor="text1"/>
          <w:sz w:val="24"/>
          <w:szCs w:val="24"/>
          <w:u w:val="single"/>
        </w:rPr>
        <w:t>Policing Communities</w:t>
      </w:r>
    </w:p>
    <w:p w:rsidR="00694BEB" w:rsidRDefault="00694BEB">
      <w:pPr>
        <w:ind w:right="237"/>
        <w:jc w:val="both"/>
        <w:rPr>
          <w:rFonts w:eastAsia="Arial"/>
          <w:b/>
          <w:bCs/>
          <w:color w:val="000000" w:themeColor="text1"/>
          <w:sz w:val="24"/>
          <w:szCs w:val="24"/>
          <w:u w:val="single"/>
        </w:rPr>
      </w:pPr>
    </w:p>
    <w:p w:rsidR="00694BEB" w:rsidRDefault="00B57EA7">
      <w:pPr>
        <w:ind w:right="237"/>
        <w:jc w:val="both"/>
        <w:rPr>
          <w:rFonts w:eastAsia="Arial"/>
          <w:color w:val="000000" w:themeColor="text1"/>
          <w:sz w:val="24"/>
          <w:szCs w:val="24"/>
        </w:rPr>
      </w:pPr>
      <w:r>
        <w:rPr>
          <w:rFonts w:eastAsia="Arial"/>
          <w:color w:val="000000" w:themeColor="text1"/>
          <w:sz w:val="24"/>
          <w:szCs w:val="24"/>
        </w:rPr>
        <w:t xml:space="preserve">You should choose </w:t>
      </w:r>
      <w:r>
        <w:rPr>
          <w:rFonts w:eastAsia="Arial"/>
          <w:b/>
          <w:bCs/>
          <w:color w:val="000000" w:themeColor="text1"/>
          <w:sz w:val="24"/>
          <w:szCs w:val="24"/>
          <w:u w:val="single"/>
        </w:rPr>
        <w:t>a policing problem</w:t>
      </w:r>
      <w:r>
        <w:rPr>
          <w:rFonts w:eastAsia="Arial"/>
          <w:b/>
          <w:bCs/>
          <w:color w:val="000000" w:themeColor="text1"/>
          <w:sz w:val="24"/>
          <w:szCs w:val="24"/>
        </w:rPr>
        <w:t xml:space="preserve"> relating to policing communities that was of a complex nature, </w:t>
      </w:r>
      <w:r>
        <w:rPr>
          <w:rFonts w:eastAsia="Arial"/>
          <w:color w:val="000000" w:themeColor="text1"/>
          <w:sz w:val="24"/>
          <w:szCs w:val="24"/>
        </w:rPr>
        <w:t>in which you played a significant role in providing a response.</w:t>
      </w:r>
    </w:p>
    <w:p w:rsidR="00694BEB" w:rsidRDefault="00694BEB">
      <w:pPr>
        <w:ind w:right="237"/>
        <w:jc w:val="both"/>
        <w:rPr>
          <w:color w:val="000000" w:themeColor="text1"/>
          <w:sz w:val="24"/>
          <w:szCs w:val="24"/>
        </w:rPr>
      </w:pPr>
    </w:p>
    <w:p w:rsidR="00694BEB" w:rsidRDefault="00694BEB">
      <w:pPr>
        <w:ind w:right="237"/>
        <w:jc w:val="both"/>
        <w:rPr>
          <w:sz w:val="24"/>
          <w:szCs w:val="24"/>
        </w:rPr>
      </w:pPr>
    </w:p>
    <w:tbl>
      <w:tblPr>
        <w:tblStyle w:val="TableGrid"/>
        <w:tblW w:w="9015" w:type="dxa"/>
        <w:tblLayout w:type="fixed"/>
        <w:tblLook w:val="06A0" w:firstRow="1" w:lastRow="0" w:firstColumn="1" w:lastColumn="0" w:noHBand="1" w:noVBand="1"/>
      </w:tblPr>
      <w:tblGrid>
        <w:gridCol w:w="9015"/>
      </w:tblGrid>
      <w:tr w:rsidR="00694BEB">
        <w:trPr>
          <w:trHeight w:val="3750"/>
        </w:trPr>
        <w:tc>
          <w:tcPr>
            <w:tcW w:w="9015" w:type="dxa"/>
          </w:tcPr>
          <w:p w:rsidR="00694BEB" w:rsidRDefault="00694BEB">
            <w:pPr>
              <w:spacing w:after="160" w:line="259" w:lineRule="auto"/>
              <w:rPr>
                <w:rFonts w:asciiTheme="minorHAnsi" w:eastAsiaTheme="minorEastAsia" w:hAnsiTheme="minorHAnsi" w:cstheme="minorBidi"/>
                <w:color w:val="000000" w:themeColor="text1"/>
                <w:sz w:val="28"/>
                <w:szCs w:val="28"/>
                <w:u w:val="single"/>
              </w:rPr>
            </w:pPr>
          </w:p>
          <w:p w:rsidR="00694BEB" w:rsidRDefault="00B57EA7">
            <w:pPr>
              <w:rPr>
                <w:rFonts w:asciiTheme="minorHAnsi" w:eastAsiaTheme="minorEastAsia" w:hAnsiTheme="minorHAnsi" w:cstheme="minorBidi"/>
                <w:color w:val="000000" w:themeColor="text1"/>
                <w:sz w:val="28"/>
                <w:szCs w:val="28"/>
              </w:rPr>
            </w:pPr>
            <w:r>
              <w:rPr>
                <w:rFonts w:asciiTheme="minorHAnsi" w:eastAsiaTheme="minorEastAsia" w:hAnsiTheme="minorHAnsi" w:cstheme="minorBidi"/>
                <w:b/>
                <w:bCs/>
                <w:color w:val="000000" w:themeColor="text1"/>
                <w:sz w:val="28"/>
                <w:szCs w:val="28"/>
              </w:rPr>
              <w:t xml:space="preserve"> Critically evaluate</w:t>
            </w:r>
            <w:r>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rsidR="00694BEB" w:rsidRDefault="00694BEB">
            <w:pPr>
              <w:rPr>
                <w:color w:val="000000" w:themeColor="text1"/>
                <w:sz w:val="28"/>
                <w:szCs w:val="28"/>
              </w:rPr>
            </w:pPr>
          </w:p>
          <w:p w:rsidR="00694BEB" w:rsidRDefault="00B57EA7">
            <w:pPr>
              <w:ind w:right="237"/>
              <w:jc w:val="both"/>
              <w:rPr>
                <w:i/>
                <w:iCs/>
                <w:sz w:val="24"/>
                <w:szCs w:val="24"/>
              </w:rPr>
            </w:pPr>
            <w:r>
              <w:rPr>
                <w:sz w:val="24"/>
                <w:szCs w:val="24"/>
              </w:rPr>
              <w:t xml:space="preserve">2000 words </w:t>
            </w:r>
            <w:r>
              <w:rPr>
                <w:i/>
                <w:iCs/>
                <w:sz w:val="24"/>
                <w:szCs w:val="24"/>
              </w:rPr>
              <w:t>(+/- 10%: include your actual word count at the end of each section)</w:t>
            </w:r>
          </w:p>
          <w:p w:rsidR="00694BEB" w:rsidRDefault="00694BEB">
            <w:pPr>
              <w:rPr>
                <w:color w:val="000000" w:themeColor="text1"/>
                <w:sz w:val="28"/>
                <w:szCs w:val="28"/>
              </w:rPr>
            </w:pPr>
          </w:p>
        </w:tc>
      </w:tr>
    </w:tbl>
    <w:p w:rsidR="00694BEB" w:rsidRDefault="00694BEB">
      <w:pPr>
        <w:ind w:right="237"/>
        <w:jc w:val="both"/>
        <w:rPr>
          <w:sz w:val="24"/>
          <w:szCs w:val="24"/>
        </w:rPr>
      </w:pPr>
    </w:p>
    <w:p w:rsidR="00694BEB" w:rsidRDefault="00B57EA7">
      <w:pPr>
        <w:ind w:right="237"/>
        <w:jc w:val="both"/>
        <w:rPr>
          <w:b/>
          <w:bCs/>
          <w:color w:val="000000" w:themeColor="text1"/>
          <w:sz w:val="24"/>
          <w:szCs w:val="24"/>
        </w:rPr>
      </w:pPr>
      <w:r>
        <w:rPr>
          <w:b/>
          <w:bCs/>
          <w:sz w:val="24"/>
          <w:szCs w:val="24"/>
        </w:rPr>
        <w:t xml:space="preserve">Answer: </w:t>
      </w:r>
    </w:p>
    <w:p w:rsidR="00694BEB" w:rsidRDefault="00694BEB">
      <w:pPr>
        <w:ind w:right="237"/>
        <w:jc w:val="both"/>
        <w:rPr>
          <w:b/>
          <w:bCs/>
          <w:color w:val="000000" w:themeColor="text1"/>
          <w:sz w:val="24"/>
          <w:szCs w:val="24"/>
        </w:rPr>
      </w:pPr>
    </w:p>
    <w:p w:rsidR="00694BEB" w:rsidRDefault="00694BEB">
      <w:pPr>
        <w:ind w:right="237"/>
        <w:rPr>
          <w:rFonts w:eastAsia="Arial"/>
          <w:color w:val="000000" w:themeColor="text1"/>
          <w:sz w:val="24"/>
          <w:szCs w:val="24"/>
        </w:rPr>
      </w:pPr>
    </w:p>
    <w:p w:rsidR="00694BEB" w:rsidRDefault="00694BEB">
      <w:pPr>
        <w:ind w:right="237"/>
        <w:jc w:val="center"/>
        <w:rPr>
          <w:rFonts w:eastAsia="Arial"/>
          <w:color w:val="000000" w:themeColor="text1"/>
          <w:sz w:val="28"/>
          <w:szCs w:val="28"/>
        </w:rPr>
      </w:pPr>
    </w:p>
    <w:p w:rsidR="00694BEB" w:rsidRDefault="00B57EA7">
      <w:pPr>
        <w:ind w:left="2880" w:right="237"/>
        <w:rPr>
          <w:rFonts w:eastAsia="Arial"/>
          <w:color w:val="000000" w:themeColor="text1"/>
          <w:sz w:val="28"/>
          <w:szCs w:val="28"/>
          <w:highlight w:val="yellow"/>
        </w:rPr>
      </w:pPr>
      <w:r>
        <w:rPr>
          <w:rFonts w:eastAsia="Arial"/>
          <w:b/>
          <w:bCs/>
          <w:color w:val="000000" w:themeColor="text1"/>
          <w:sz w:val="28"/>
          <w:szCs w:val="28"/>
          <w:highlight w:val="yellow"/>
          <w:u w:val="single"/>
        </w:rPr>
        <w:t>TASK 4 Option 3</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rsidR="00694BEB" w:rsidRDefault="00694BEB">
      <w:pPr>
        <w:ind w:right="237"/>
        <w:jc w:val="both"/>
        <w:rPr>
          <w:rFonts w:eastAsia="Arial"/>
          <w:color w:val="000000" w:themeColor="text1"/>
          <w:sz w:val="24"/>
          <w:szCs w:val="24"/>
          <w:u w:val="single"/>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Road Policing</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rPr>
      </w:pPr>
      <w:r>
        <w:rPr>
          <w:rFonts w:eastAsia="Arial"/>
          <w:color w:val="000000" w:themeColor="text1"/>
          <w:sz w:val="24"/>
          <w:szCs w:val="24"/>
        </w:rPr>
        <w:t>You should choose a serious collision that you have been involved in that</w:t>
      </w:r>
      <w:r>
        <w:rPr>
          <w:rFonts w:eastAsia="Arial"/>
          <w:b/>
          <w:bCs/>
          <w:color w:val="000000" w:themeColor="text1"/>
          <w:sz w:val="24"/>
          <w:szCs w:val="24"/>
        </w:rPr>
        <w:t xml:space="preserve"> was of a complex nature, </w:t>
      </w:r>
      <w:r>
        <w:rPr>
          <w:rFonts w:eastAsia="Arial"/>
          <w:color w:val="000000" w:themeColor="text1"/>
          <w:sz w:val="24"/>
          <w:szCs w:val="24"/>
        </w:rPr>
        <w:t>in which you played a significant role in providing a response.</w:t>
      </w:r>
    </w:p>
    <w:p w:rsidR="00694BEB" w:rsidRDefault="00694BEB">
      <w:pPr>
        <w:ind w:right="237"/>
        <w:jc w:val="both"/>
        <w:rPr>
          <w:color w:val="000000" w:themeColor="text1"/>
          <w:sz w:val="24"/>
          <w:szCs w:val="24"/>
        </w:rPr>
      </w:pPr>
    </w:p>
    <w:p w:rsidR="00694BEB" w:rsidRDefault="00694BEB">
      <w:pPr>
        <w:ind w:right="237"/>
        <w:jc w:val="both"/>
        <w:rPr>
          <w:sz w:val="24"/>
          <w:szCs w:val="24"/>
        </w:rPr>
      </w:pPr>
    </w:p>
    <w:tbl>
      <w:tblPr>
        <w:tblStyle w:val="TableGrid"/>
        <w:tblW w:w="9015" w:type="dxa"/>
        <w:tblLayout w:type="fixed"/>
        <w:tblLook w:val="06A0" w:firstRow="1" w:lastRow="0" w:firstColumn="1" w:lastColumn="0" w:noHBand="1" w:noVBand="1"/>
      </w:tblPr>
      <w:tblGrid>
        <w:gridCol w:w="9015"/>
      </w:tblGrid>
      <w:tr w:rsidR="00694BEB">
        <w:trPr>
          <w:trHeight w:val="2835"/>
        </w:trPr>
        <w:tc>
          <w:tcPr>
            <w:tcW w:w="9015" w:type="dxa"/>
          </w:tcPr>
          <w:p w:rsidR="00694BEB" w:rsidRDefault="00B57EA7">
            <w:pPr>
              <w:rPr>
                <w:rFonts w:asciiTheme="minorHAnsi" w:eastAsiaTheme="minorEastAsia" w:hAnsiTheme="minorHAnsi" w:cstheme="minorBidi"/>
                <w:b/>
                <w:bCs/>
                <w:color w:val="000000" w:themeColor="text1"/>
                <w:sz w:val="28"/>
                <w:szCs w:val="28"/>
              </w:rPr>
            </w:pPr>
            <w:r>
              <w:rPr>
                <w:rFonts w:asciiTheme="minorHAnsi" w:eastAsiaTheme="minorEastAsia" w:hAnsiTheme="minorHAnsi" w:cstheme="minorBidi"/>
                <w:b/>
                <w:bCs/>
                <w:color w:val="000000" w:themeColor="text1"/>
                <w:sz w:val="28"/>
                <w:szCs w:val="28"/>
              </w:rPr>
              <w:lastRenderedPageBreak/>
              <w:t xml:space="preserve">Task 4 Option 3: </w:t>
            </w:r>
          </w:p>
          <w:p w:rsidR="00694BEB" w:rsidRDefault="00694BEB">
            <w:pPr>
              <w:rPr>
                <w:rFonts w:asciiTheme="minorHAnsi" w:eastAsiaTheme="minorEastAsia" w:hAnsiTheme="minorHAnsi" w:cstheme="minorBidi"/>
                <w:b/>
                <w:bCs/>
                <w:color w:val="000000" w:themeColor="text1"/>
                <w:sz w:val="28"/>
                <w:szCs w:val="28"/>
              </w:rPr>
            </w:pPr>
          </w:p>
          <w:p w:rsidR="00694BEB" w:rsidRDefault="00B57EA7">
            <w:pPr>
              <w:rPr>
                <w:rFonts w:asciiTheme="minorHAnsi" w:eastAsiaTheme="minorEastAsia" w:hAnsiTheme="minorHAnsi" w:cstheme="minorBidi"/>
                <w:color w:val="000000" w:themeColor="text1"/>
                <w:sz w:val="28"/>
                <w:szCs w:val="28"/>
              </w:rPr>
            </w:pPr>
            <w:r>
              <w:rPr>
                <w:rFonts w:asciiTheme="minorHAnsi" w:eastAsiaTheme="minorEastAsia" w:hAnsiTheme="minorHAnsi" w:cstheme="minorBidi"/>
                <w:b/>
                <w:bCs/>
                <w:color w:val="000000" w:themeColor="text1"/>
                <w:sz w:val="28"/>
                <w:szCs w:val="28"/>
              </w:rPr>
              <w:t>Critically evaluate</w:t>
            </w:r>
            <w:r>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rsidR="00694BEB" w:rsidRDefault="00694BEB">
            <w:pPr>
              <w:rPr>
                <w:color w:val="000000" w:themeColor="text1"/>
                <w:sz w:val="28"/>
                <w:szCs w:val="28"/>
              </w:rPr>
            </w:pPr>
          </w:p>
          <w:p w:rsidR="00694BEB" w:rsidRDefault="00694BEB">
            <w:pPr>
              <w:rPr>
                <w:color w:val="000000" w:themeColor="text1"/>
                <w:sz w:val="28"/>
                <w:szCs w:val="28"/>
              </w:rPr>
            </w:pPr>
          </w:p>
          <w:p w:rsidR="00694BEB" w:rsidRDefault="00B57EA7">
            <w:pPr>
              <w:ind w:right="237"/>
              <w:jc w:val="both"/>
              <w:rPr>
                <w:i/>
                <w:iCs/>
                <w:sz w:val="24"/>
                <w:szCs w:val="24"/>
              </w:rPr>
            </w:pPr>
            <w:r>
              <w:rPr>
                <w:sz w:val="24"/>
                <w:szCs w:val="24"/>
              </w:rPr>
              <w:t xml:space="preserve">2000 words </w:t>
            </w:r>
            <w:r>
              <w:rPr>
                <w:i/>
                <w:iCs/>
                <w:sz w:val="24"/>
                <w:szCs w:val="24"/>
              </w:rPr>
              <w:t>(+/- 10%: include your actual word count at the end of each section)</w:t>
            </w:r>
          </w:p>
          <w:p w:rsidR="00694BEB" w:rsidRDefault="00694BEB">
            <w:pPr>
              <w:rPr>
                <w:color w:val="000000" w:themeColor="text1"/>
                <w:sz w:val="28"/>
                <w:szCs w:val="28"/>
              </w:rPr>
            </w:pPr>
          </w:p>
        </w:tc>
      </w:tr>
    </w:tbl>
    <w:p w:rsidR="00694BEB" w:rsidRDefault="00694BEB">
      <w:pPr>
        <w:ind w:right="237"/>
        <w:jc w:val="both"/>
        <w:rPr>
          <w:sz w:val="24"/>
          <w:szCs w:val="24"/>
        </w:rPr>
      </w:pPr>
    </w:p>
    <w:p w:rsidR="00694BEB" w:rsidRDefault="00B57EA7">
      <w:pPr>
        <w:ind w:right="237"/>
        <w:jc w:val="both"/>
        <w:rPr>
          <w:b/>
          <w:bCs/>
          <w:sz w:val="24"/>
          <w:szCs w:val="24"/>
        </w:rPr>
      </w:pPr>
      <w:r>
        <w:rPr>
          <w:b/>
          <w:bCs/>
          <w:sz w:val="24"/>
          <w:szCs w:val="24"/>
        </w:rPr>
        <w:t>Answer:</w:t>
      </w:r>
    </w:p>
    <w:p w:rsidR="00694BEB" w:rsidRDefault="00694BEB">
      <w:pPr>
        <w:ind w:right="237"/>
        <w:jc w:val="both"/>
        <w:rPr>
          <w:b/>
          <w:bCs/>
          <w:sz w:val="24"/>
          <w:szCs w:val="24"/>
        </w:rPr>
      </w:pPr>
    </w:p>
    <w:p w:rsidR="00694BEB" w:rsidRDefault="00B57EA7">
      <w:pPr>
        <w:ind w:right="237"/>
        <w:jc w:val="both"/>
        <w:rPr>
          <w:rFonts w:eastAsia="Arial"/>
          <w:color w:val="000000" w:themeColor="text1"/>
          <w:sz w:val="28"/>
          <w:szCs w:val="28"/>
          <w:highlight w:val="yellow"/>
        </w:rPr>
      </w:pPr>
      <w:r>
        <w:rPr>
          <w:rFonts w:eastAsia="Arial"/>
          <w:b/>
          <w:bCs/>
          <w:color w:val="000000" w:themeColor="text1"/>
          <w:sz w:val="28"/>
          <w:szCs w:val="28"/>
          <w:highlight w:val="yellow"/>
          <w:u w:val="single"/>
        </w:rPr>
        <w:t>TASK 4 Option 4</w:t>
      </w:r>
    </w:p>
    <w:p w:rsidR="00694BEB" w:rsidRDefault="00694BEB">
      <w:pPr>
        <w:ind w:left="2880" w:right="237"/>
        <w:rPr>
          <w:b/>
          <w:bCs/>
          <w:color w:val="000000" w:themeColor="text1"/>
          <w:sz w:val="28"/>
          <w:szCs w:val="28"/>
          <w:u w:val="single"/>
        </w:rPr>
      </w:pP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rsidR="00694BEB" w:rsidRDefault="00694BEB">
      <w:pPr>
        <w:ind w:right="237"/>
        <w:jc w:val="both"/>
        <w:rPr>
          <w:rFonts w:eastAsia="Arial"/>
          <w:color w:val="000000" w:themeColor="text1"/>
          <w:sz w:val="24"/>
          <w:szCs w:val="24"/>
          <w:u w:val="single"/>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Information and Intelligence</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rPr>
      </w:pPr>
      <w:r>
        <w:rPr>
          <w:rFonts w:eastAsia="Arial"/>
          <w:color w:val="000000" w:themeColor="text1"/>
          <w:sz w:val="24"/>
          <w:szCs w:val="24"/>
        </w:rPr>
        <w:t xml:space="preserve">You should choose an investigation that you have been involved in </w:t>
      </w:r>
      <w:r>
        <w:rPr>
          <w:rFonts w:eastAsia="Arial"/>
          <w:b/>
          <w:bCs/>
          <w:color w:val="000000" w:themeColor="text1"/>
          <w:sz w:val="24"/>
          <w:szCs w:val="24"/>
        </w:rPr>
        <w:t xml:space="preserve">that was of a complex nature, </w:t>
      </w:r>
      <w:r>
        <w:rPr>
          <w:rFonts w:eastAsia="Arial"/>
          <w:color w:val="000000" w:themeColor="text1"/>
          <w:sz w:val="24"/>
          <w:szCs w:val="24"/>
        </w:rPr>
        <w:t>in which you played a significant role.</w:t>
      </w:r>
    </w:p>
    <w:p w:rsidR="00694BEB" w:rsidRDefault="00694BEB">
      <w:pPr>
        <w:ind w:right="237"/>
        <w:jc w:val="both"/>
        <w:rPr>
          <w:color w:val="000000" w:themeColor="text1"/>
          <w:sz w:val="24"/>
          <w:szCs w:val="24"/>
        </w:rPr>
      </w:pPr>
    </w:p>
    <w:tbl>
      <w:tblPr>
        <w:tblStyle w:val="TableGrid"/>
        <w:tblW w:w="9015" w:type="dxa"/>
        <w:tblLayout w:type="fixed"/>
        <w:tblLook w:val="06A0" w:firstRow="1" w:lastRow="0" w:firstColumn="1" w:lastColumn="0" w:noHBand="1" w:noVBand="1"/>
      </w:tblPr>
      <w:tblGrid>
        <w:gridCol w:w="9015"/>
      </w:tblGrid>
      <w:tr w:rsidR="00694BEB">
        <w:trPr>
          <w:trHeight w:val="2040"/>
        </w:trPr>
        <w:tc>
          <w:tcPr>
            <w:tcW w:w="9015" w:type="dxa"/>
          </w:tcPr>
          <w:p w:rsidR="00694BEB" w:rsidRDefault="00B57EA7">
            <w:pPr>
              <w:spacing w:after="160" w:line="259" w:lineRule="auto"/>
              <w:rPr>
                <w:rFonts w:asciiTheme="minorHAnsi" w:eastAsiaTheme="minorEastAsia" w:hAnsiTheme="minorHAnsi" w:cstheme="minorBidi"/>
                <w:color w:val="000000" w:themeColor="text1"/>
                <w:sz w:val="28"/>
                <w:szCs w:val="28"/>
              </w:rPr>
            </w:pPr>
            <w:r>
              <w:rPr>
                <w:rFonts w:asciiTheme="minorHAnsi" w:eastAsiaTheme="minorEastAsia" w:hAnsiTheme="minorHAnsi" w:cstheme="minorBidi"/>
                <w:color w:val="000000" w:themeColor="text1"/>
                <w:sz w:val="28"/>
                <w:szCs w:val="28"/>
              </w:rPr>
              <w:t xml:space="preserve"> </w:t>
            </w:r>
            <w:r>
              <w:rPr>
                <w:rFonts w:asciiTheme="minorHAnsi" w:eastAsiaTheme="minorEastAsia" w:hAnsiTheme="minorHAnsi" w:cstheme="minorBidi"/>
                <w:b/>
                <w:bCs/>
                <w:color w:val="000000" w:themeColor="text1"/>
                <w:sz w:val="28"/>
                <w:szCs w:val="28"/>
              </w:rPr>
              <w:t>Critically analyse</w:t>
            </w:r>
            <w:r>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 utilised within policing operations. </w:t>
            </w:r>
            <w:r>
              <w:br/>
            </w:r>
            <w:r>
              <w:br/>
            </w:r>
            <w:r>
              <w:rPr>
                <w:rFonts w:asciiTheme="minorHAnsi" w:eastAsiaTheme="minorEastAsia" w:hAnsiTheme="minorHAnsi" w:cstheme="minorBidi"/>
                <w:b/>
                <w:bCs/>
                <w:color w:val="000000" w:themeColor="text1"/>
                <w:sz w:val="28"/>
                <w:szCs w:val="28"/>
              </w:rPr>
              <w:t xml:space="preserve">Evaluate </w:t>
            </w:r>
            <w:r>
              <w:rPr>
                <w:rFonts w:asciiTheme="minorHAnsi" w:eastAsiaTheme="minorEastAsia" w:hAnsiTheme="minorHAnsi" w:cstheme="minorBidi"/>
                <w:color w:val="000000" w:themeColor="text1"/>
                <w:sz w:val="28"/>
                <w:szCs w:val="28"/>
              </w:rPr>
              <w:t>how you used specialist intelligence roles to support complex investigations.</w:t>
            </w:r>
          </w:p>
          <w:p w:rsidR="00694BEB" w:rsidRDefault="00694BEB">
            <w:pPr>
              <w:spacing w:after="160" w:line="259" w:lineRule="auto"/>
              <w:rPr>
                <w:color w:val="000000" w:themeColor="text1"/>
                <w:sz w:val="28"/>
                <w:szCs w:val="28"/>
              </w:rPr>
            </w:pPr>
          </w:p>
          <w:p w:rsidR="00694BEB" w:rsidRDefault="00694BEB">
            <w:pPr>
              <w:spacing w:after="160" w:line="259" w:lineRule="auto"/>
              <w:rPr>
                <w:color w:val="000000" w:themeColor="text1"/>
                <w:sz w:val="28"/>
                <w:szCs w:val="28"/>
              </w:rPr>
            </w:pPr>
          </w:p>
          <w:p w:rsidR="00694BEB" w:rsidRDefault="00694BEB">
            <w:pPr>
              <w:rPr>
                <w:color w:val="000000" w:themeColor="text1"/>
                <w:sz w:val="28"/>
                <w:szCs w:val="28"/>
              </w:rPr>
            </w:pPr>
          </w:p>
          <w:p w:rsidR="00694BEB" w:rsidRDefault="00B57EA7">
            <w:pPr>
              <w:ind w:right="237"/>
              <w:jc w:val="both"/>
              <w:rPr>
                <w:i/>
                <w:iCs/>
                <w:sz w:val="24"/>
                <w:szCs w:val="24"/>
              </w:rPr>
            </w:pPr>
            <w:r>
              <w:rPr>
                <w:sz w:val="24"/>
                <w:szCs w:val="24"/>
              </w:rPr>
              <w:t xml:space="preserve">2000 words </w:t>
            </w:r>
            <w:r>
              <w:rPr>
                <w:i/>
                <w:iCs/>
                <w:sz w:val="24"/>
                <w:szCs w:val="24"/>
              </w:rPr>
              <w:t>(+/- 10%: include your actual word count at the end of each section)</w:t>
            </w:r>
          </w:p>
          <w:p w:rsidR="00694BEB" w:rsidRDefault="00694BEB">
            <w:pPr>
              <w:spacing w:after="160" w:line="259" w:lineRule="auto"/>
              <w:rPr>
                <w:color w:val="000000" w:themeColor="text1"/>
                <w:sz w:val="28"/>
                <w:szCs w:val="28"/>
              </w:rPr>
            </w:pPr>
          </w:p>
          <w:p w:rsidR="00694BEB" w:rsidRDefault="00694BEB">
            <w:pPr>
              <w:rPr>
                <w:color w:val="000000" w:themeColor="text1"/>
                <w:sz w:val="24"/>
                <w:szCs w:val="24"/>
              </w:rPr>
            </w:pPr>
          </w:p>
        </w:tc>
      </w:tr>
    </w:tbl>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B57EA7">
      <w:pPr>
        <w:ind w:right="237"/>
        <w:jc w:val="both"/>
        <w:rPr>
          <w:b/>
          <w:bCs/>
          <w:color w:val="000000" w:themeColor="text1"/>
          <w:sz w:val="28"/>
          <w:szCs w:val="28"/>
        </w:rPr>
      </w:pPr>
      <w:r>
        <w:rPr>
          <w:b/>
          <w:bCs/>
          <w:color w:val="000000" w:themeColor="text1"/>
          <w:sz w:val="28"/>
          <w:szCs w:val="28"/>
        </w:rPr>
        <w:t xml:space="preserve">Answer: </w:t>
      </w:r>
    </w:p>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694BEB">
      <w:pPr>
        <w:ind w:left="2880" w:right="237"/>
        <w:rPr>
          <w:rFonts w:eastAsia="Arial"/>
          <w:b/>
          <w:bCs/>
          <w:color w:val="000000" w:themeColor="text1"/>
          <w:sz w:val="28"/>
          <w:szCs w:val="28"/>
          <w:highlight w:val="yellow"/>
          <w:u w:val="single"/>
        </w:rPr>
      </w:pPr>
    </w:p>
    <w:p w:rsidR="00694BEB" w:rsidRDefault="00B57EA7">
      <w:pPr>
        <w:ind w:left="2880" w:right="237"/>
        <w:rPr>
          <w:rFonts w:eastAsia="Arial"/>
          <w:color w:val="000000" w:themeColor="text1"/>
          <w:sz w:val="28"/>
          <w:szCs w:val="28"/>
          <w:highlight w:val="yellow"/>
        </w:rPr>
      </w:pPr>
      <w:r>
        <w:rPr>
          <w:rFonts w:eastAsia="Arial"/>
          <w:b/>
          <w:bCs/>
          <w:color w:val="000000" w:themeColor="text1"/>
          <w:sz w:val="28"/>
          <w:szCs w:val="28"/>
          <w:highlight w:val="yellow"/>
          <w:u w:val="single"/>
        </w:rPr>
        <w:lastRenderedPageBreak/>
        <w:t>TASK 4 Option 5</w:t>
      </w:r>
    </w:p>
    <w:p w:rsidR="00694BEB" w:rsidRDefault="00694BEB">
      <w:pPr>
        <w:ind w:left="2880" w:right="237"/>
        <w:rPr>
          <w:rFonts w:eastAsia="Arial"/>
          <w:color w:val="000000" w:themeColor="text1"/>
          <w:sz w:val="24"/>
          <w:szCs w:val="24"/>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rsidR="00694BEB" w:rsidRDefault="00694BEB">
      <w:pPr>
        <w:ind w:right="237"/>
        <w:jc w:val="both"/>
        <w:rPr>
          <w:rFonts w:eastAsia="Arial"/>
          <w:color w:val="000000" w:themeColor="text1"/>
          <w:sz w:val="24"/>
          <w:szCs w:val="24"/>
          <w:u w:val="single"/>
        </w:rPr>
      </w:pPr>
    </w:p>
    <w:p w:rsidR="00694BEB" w:rsidRDefault="00B57EA7">
      <w:pPr>
        <w:ind w:right="237"/>
        <w:jc w:val="both"/>
        <w:rPr>
          <w:rFonts w:eastAsia="Arial"/>
          <w:color w:val="000000" w:themeColor="text1"/>
          <w:sz w:val="24"/>
          <w:szCs w:val="24"/>
          <w:u w:val="single"/>
        </w:rPr>
      </w:pPr>
      <w:r>
        <w:rPr>
          <w:rFonts w:eastAsia="Arial"/>
          <w:b/>
          <w:bCs/>
          <w:color w:val="000000" w:themeColor="text1"/>
          <w:sz w:val="24"/>
          <w:szCs w:val="24"/>
          <w:u w:val="single"/>
        </w:rPr>
        <w:t>Conducting Investigations</w:t>
      </w:r>
    </w:p>
    <w:p w:rsidR="00694BEB" w:rsidRDefault="00694BEB">
      <w:pPr>
        <w:ind w:right="237"/>
        <w:jc w:val="both"/>
        <w:rPr>
          <w:rFonts w:eastAsia="Arial"/>
          <w:color w:val="000000" w:themeColor="text1"/>
          <w:sz w:val="24"/>
          <w:szCs w:val="24"/>
        </w:rPr>
      </w:pPr>
    </w:p>
    <w:p w:rsidR="00694BEB" w:rsidRDefault="00B57EA7">
      <w:pPr>
        <w:ind w:right="237"/>
        <w:jc w:val="both"/>
        <w:rPr>
          <w:rFonts w:eastAsia="Arial"/>
          <w:color w:val="000000" w:themeColor="text1"/>
          <w:sz w:val="24"/>
          <w:szCs w:val="24"/>
        </w:rPr>
      </w:pPr>
      <w:r>
        <w:rPr>
          <w:rFonts w:eastAsia="Arial"/>
          <w:color w:val="000000" w:themeColor="text1"/>
          <w:sz w:val="24"/>
          <w:szCs w:val="24"/>
        </w:rPr>
        <w:t>You should choose an investigation that you have been involved in</w:t>
      </w:r>
      <w:r>
        <w:rPr>
          <w:rFonts w:eastAsia="Arial"/>
          <w:b/>
          <w:bCs/>
          <w:color w:val="000000" w:themeColor="text1"/>
          <w:sz w:val="24"/>
          <w:szCs w:val="24"/>
        </w:rPr>
        <w:t xml:space="preserve"> that was of a complex nature, </w:t>
      </w:r>
      <w:r>
        <w:rPr>
          <w:rFonts w:eastAsia="Arial"/>
          <w:color w:val="000000" w:themeColor="text1"/>
          <w:sz w:val="24"/>
          <w:szCs w:val="24"/>
        </w:rPr>
        <w:t>in which you played a significant role.</w:t>
      </w:r>
    </w:p>
    <w:p w:rsidR="00694BEB" w:rsidRDefault="00694BEB">
      <w:pPr>
        <w:ind w:right="237"/>
        <w:jc w:val="both"/>
        <w:rPr>
          <w:color w:val="000000" w:themeColor="text1"/>
          <w:sz w:val="24"/>
          <w:szCs w:val="24"/>
        </w:rPr>
      </w:pPr>
    </w:p>
    <w:p w:rsidR="00694BEB" w:rsidRDefault="00694BEB"/>
    <w:p w:rsidR="00694BEB" w:rsidRDefault="00694BEB"/>
    <w:p w:rsidR="00694BEB" w:rsidRDefault="00694BEB"/>
    <w:tbl>
      <w:tblPr>
        <w:tblStyle w:val="TableGrid"/>
        <w:tblW w:w="9015" w:type="dxa"/>
        <w:tblLayout w:type="fixed"/>
        <w:tblLook w:val="06A0" w:firstRow="1" w:lastRow="0" w:firstColumn="1" w:lastColumn="0" w:noHBand="1" w:noVBand="1"/>
      </w:tblPr>
      <w:tblGrid>
        <w:gridCol w:w="9015"/>
      </w:tblGrid>
      <w:tr w:rsidR="00694BEB">
        <w:trPr>
          <w:trHeight w:val="3420"/>
        </w:trPr>
        <w:tc>
          <w:tcPr>
            <w:tcW w:w="9015" w:type="dxa"/>
          </w:tcPr>
          <w:p w:rsidR="00694BEB" w:rsidRDefault="00B57EA7">
            <w:pPr>
              <w:rPr>
                <w:rFonts w:asciiTheme="minorHAnsi" w:eastAsiaTheme="minorEastAsia" w:hAnsiTheme="minorHAnsi" w:cstheme="minorBidi"/>
                <w:color w:val="000000" w:themeColor="text1"/>
                <w:sz w:val="28"/>
                <w:szCs w:val="28"/>
              </w:rPr>
            </w:pPr>
            <w:r>
              <w:rPr>
                <w:rFonts w:asciiTheme="minorHAnsi" w:eastAsiaTheme="minorEastAsia" w:hAnsiTheme="minorHAnsi" w:cstheme="minorBidi"/>
                <w:b/>
                <w:bCs/>
                <w:color w:val="000000" w:themeColor="text1"/>
                <w:sz w:val="28"/>
                <w:szCs w:val="28"/>
              </w:rPr>
              <w:t>Critically evaluate</w:t>
            </w:r>
            <w:r>
              <w:rPr>
                <w:rFonts w:asciiTheme="minorHAnsi" w:eastAsiaTheme="minorEastAsia" w:hAnsiTheme="minorHAnsi" w:cstheme="minorBidi"/>
                <w:color w:val="000000" w:themeColor="text1"/>
                <w:sz w:val="28"/>
                <w:szCs w:val="28"/>
              </w:rPr>
              <w:t xml:space="preserve"> the processes employed in a complex investigation you have been involved in, and the fast-track actions that you have utilised. </w:t>
            </w:r>
            <w:r>
              <w:br/>
            </w:r>
            <w:r>
              <w:br/>
            </w:r>
            <w:r>
              <w:rPr>
                <w:rFonts w:asciiTheme="minorHAnsi" w:eastAsiaTheme="minorEastAsia" w:hAnsiTheme="minorHAnsi" w:cstheme="minorBidi"/>
                <w:color w:val="000000" w:themeColor="text1"/>
                <w:sz w:val="28"/>
                <w:szCs w:val="28"/>
              </w:rPr>
              <w:t>Evaluate the support you have provided to victims, witnesses, and offenders (where appropriate) during a complex investigation and review the interviewing techniques employed during this investigation.</w:t>
            </w:r>
          </w:p>
          <w:p w:rsidR="00694BEB" w:rsidRDefault="00694BEB">
            <w:pPr>
              <w:rPr>
                <w:color w:val="000000" w:themeColor="text1"/>
                <w:sz w:val="28"/>
                <w:szCs w:val="28"/>
              </w:rPr>
            </w:pPr>
          </w:p>
          <w:p w:rsidR="00694BEB" w:rsidRDefault="00B57EA7">
            <w:pPr>
              <w:ind w:right="237"/>
              <w:jc w:val="both"/>
              <w:rPr>
                <w:sz w:val="24"/>
                <w:szCs w:val="24"/>
              </w:rPr>
            </w:pPr>
            <w:r>
              <w:rPr>
                <w:sz w:val="24"/>
                <w:szCs w:val="24"/>
              </w:rPr>
              <w:t>Demonstrate your understanding of both volume and priority crime and serious and complex investigations.</w:t>
            </w:r>
          </w:p>
          <w:p w:rsidR="00694BEB" w:rsidRDefault="00694BEB">
            <w:pPr>
              <w:ind w:right="237"/>
              <w:jc w:val="both"/>
              <w:rPr>
                <w:sz w:val="24"/>
                <w:szCs w:val="24"/>
              </w:rPr>
            </w:pPr>
          </w:p>
          <w:p w:rsidR="00694BEB" w:rsidRDefault="00B57EA7">
            <w:pPr>
              <w:ind w:right="237"/>
              <w:jc w:val="both"/>
              <w:rPr>
                <w:color w:val="000000" w:themeColor="text1"/>
                <w:sz w:val="24"/>
                <w:szCs w:val="24"/>
              </w:rPr>
            </w:pPr>
            <w:r>
              <w:rPr>
                <w:color w:val="000000" w:themeColor="text1"/>
                <w:sz w:val="24"/>
                <w:szCs w:val="24"/>
              </w:rPr>
              <w:t xml:space="preserve">Consider the strategies that you have used to deal with the impact of personal attitudes and values throughout this investigation process. </w:t>
            </w:r>
          </w:p>
          <w:p w:rsidR="00694BEB" w:rsidRDefault="00694BEB">
            <w:pPr>
              <w:ind w:right="237"/>
              <w:jc w:val="both"/>
              <w:rPr>
                <w:sz w:val="24"/>
                <w:szCs w:val="24"/>
              </w:rPr>
            </w:pPr>
          </w:p>
          <w:p w:rsidR="00694BEB" w:rsidRDefault="00B57EA7">
            <w:pPr>
              <w:ind w:right="237"/>
              <w:jc w:val="both"/>
              <w:rPr>
                <w:i/>
                <w:iCs/>
                <w:sz w:val="24"/>
                <w:szCs w:val="24"/>
              </w:rPr>
            </w:pPr>
            <w:r>
              <w:rPr>
                <w:sz w:val="24"/>
                <w:szCs w:val="24"/>
              </w:rPr>
              <w:t xml:space="preserve">2000 words </w:t>
            </w:r>
            <w:r>
              <w:rPr>
                <w:i/>
                <w:iCs/>
                <w:sz w:val="24"/>
                <w:szCs w:val="24"/>
              </w:rPr>
              <w:t>(+/- 10%: include your actual word count at the end of each section)</w:t>
            </w:r>
          </w:p>
          <w:p w:rsidR="00694BEB" w:rsidRDefault="00694BEB">
            <w:pPr>
              <w:rPr>
                <w:color w:val="000000" w:themeColor="text1"/>
                <w:sz w:val="28"/>
                <w:szCs w:val="28"/>
              </w:rPr>
            </w:pPr>
          </w:p>
        </w:tc>
      </w:tr>
    </w:tbl>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B57EA7">
      <w:pPr>
        <w:ind w:right="237"/>
        <w:jc w:val="both"/>
        <w:rPr>
          <w:b/>
          <w:bCs/>
          <w:color w:val="000000" w:themeColor="text1"/>
          <w:sz w:val="28"/>
          <w:szCs w:val="28"/>
        </w:rPr>
      </w:pPr>
      <w:r>
        <w:rPr>
          <w:b/>
          <w:bCs/>
          <w:color w:val="000000" w:themeColor="text1"/>
          <w:sz w:val="28"/>
          <w:szCs w:val="28"/>
        </w:rPr>
        <w:t xml:space="preserve">Answer: </w:t>
      </w:r>
    </w:p>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694BEB">
      <w:pPr>
        <w:ind w:right="237"/>
        <w:jc w:val="both"/>
        <w:rPr>
          <w:color w:val="000000" w:themeColor="text1"/>
          <w:sz w:val="24"/>
          <w:szCs w:val="24"/>
        </w:rPr>
      </w:pPr>
    </w:p>
    <w:p w:rsidR="00694BEB" w:rsidRDefault="00694BEB">
      <w:pPr>
        <w:ind w:right="237"/>
        <w:jc w:val="both"/>
        <w:rPr>
          <w:b/>
          <w:sz w:val="24"/>
          <w:szCs w:val="24"/>
        </w:rPr>
      </w:pPr>
    </w:p>
    <w:p w:rsidR="00694BEB" w:rsidRDefault="00B57EA7">
      <w:pPr>
        <w:ind w:right="237"/>
      </w:pPr>
      <w:r>
        <w:br w:type="page"/>
      </w:r>
    </w:p>
    <w:p w:rsidR="00694BEB" w:rsidRDefault="00B57EA7">
      <w:pPr>
        <w:overflowPunct w:val="0"/>
        <w:ind w:left="2880" w:right="225" w:firstLine="720"/>
        <w:rPr>
          <w:b/>
          <w:bCs/>
          <w:sz w:val="24"/>
          <w:szCs w:val="24"/>
          <w:lang w:eastAsia="zh-TW"/>
        </w:rPr>
      </w:pPr>
      <w:r>
        <w:rPr>
          <w:b/>
          <w:bCs/>
          <w:sz w:val="24"/>
          <w:szCs w:val="24"/>
          <w:lang w:eastAsia="zh-TW"/>
        </w:rPr>
        <w:lastRenderedPageBreak/>
        <w:t>Task 5</w:t>
      </w:r>
    </w:p>
    <w:p w:rsidR="00694BEB" w:rsidRDefault="00694BEB">
      <w:pPr>
        <w:ind w:right="225"/>
        <w:jc w:val="both"/>
        <w:rPr>
          <w:b/>
          <w:bCs/>
          <w:color w:val="auto"/>
          <w:sz w:val="24"/>
          <w:szCs w:val="24"/>
          <w:lang w:eastAsia="zh-TW"/>
        </w:rPr>
      </w:pPr>
    </w:p>
    <w:p w:rsidR="00694BEB" w:rsidRDefault="00B57EA7">
      <w:pPr>
        <w:overflowPunct w:val="0"/>
        <w:ind w:right="225"/>
        <w:jc w:val="both"/>
        <w:rPr>
          <w:rFonts w:ascii="Segoe UI" w:hAnsi="Segoe UI" w:cs="Segoe UI"/>
          <w:sz w:val="18"/>
          <w:szCs w:val="18"/>
          <w:lang w:eastAsia="zh-TW"/>
        </w:rPr>
      </w:pPr>
      <w:r>
        <w:rPr>
          <w:b/>
          <w:bCs/>
          <w:color w:val="auto"/>
          <w:sz w:val="24"/>
          <w:szCs w:val="24"/>
          <w:lang w:eastAsia="zh-TW"/>
        </w:rPr>
        <w:t>Personal Study programme / Individual Learning Plan</w:t>
      </w: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rPr>
          <w:rFonts w:ascii="Segoe UI" w:hAnsi="Segoe UI" w:cs="Segoe UI"/>
          <w:color w:val="auto"/>
          <w:sz w:val="18"/>
          <w:szCs w:val="18"/>
          <w:lang w:eastAsia="zh-TW"/>
        </w:rPr>
      </w:pPr>
      <w:r>
        <w:rPr>
          <w:rFonts w:ascii="Times New Roman" w:hAnsi="Times New Roman" w:cs="Times New Roman"/>
          <w:color w:val="auto"/>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2000 words </w:t>
      </w:r>
      <w:r>
        <w:rPr>
          <w:i/>
          <w:iCs/>
          <w:sz w:val="24"/>
          <w:szCs w:val="24"/>
          <w:lang w:eastAsia="zh-TW"/>
        </w:rPr>
        <w:t>equivalent. Please note that this is not the actual number of words used in completing the table, the count reflects the thought and research behind it.</w:t>
      </w: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b/>
          <w:bCs/>
          <w:sz w:val="24"/>
          <w:szCs w:val="24"/>
          <w:lang w:eastAsia="zh-TW"/>
        </w:rPr>
        <w:t>ANSWER:</w:t>
      </w: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ind w:right="225"/>
        <w:jc w:val="both"/>
        <w:rPr>
          <w:rFonts w:ascii="Segoe UI" w:hAnsi="Segoe UI" w:cs="Segoe UI"/>
          <w:sz w:val="18"/>
          <w:szCs w:val="18"/>
          <w:lang w:eastAsia="zh-TW"/>
        </w:rPr>
      </w:pPr>
      <w:r>
        <w:rPr>
          <w:sz w:val="24"/>
          <w:szCs w:val="24"/>
          <w:lang w:eastAsia="zh-TW"/>
        </w:rPr>
        <w:t> </w:t>
      </w:r>
    </w:p>
    <w:p w:rsidR="00694BEB" w:rsidRDefault="00B57EA7">
      <w:pPr>
        <w:overflowPunct w:val="0"/>
        <w:jc w:val="center"/>
        <w:rPr>
          <w:rFonts w:ascii="Segoe UI" w:hAnsi="Segoe UI" w:cs="Segoe UI"/>
          <w:sz w:val="18"/>
          <w:szCs w:val="18"/>
          <w:lang w:eastAsia="zh-TW"/>
        </w:rPr>
      </w:pPr>
      <w:r>
        <w:rPr>
          <w:b/>
          <w:bCs/>
          <w:sz w:val="22"/>
          <w:szCs w:val="22"/>
          <w:lang w:eastAsia="zh-TW"/>
        </w:rPr>
        <w:t>Knowledge, Skills and Experience Assessment</w:t>
      </w:r>
      <w:r>
        <w:rPr>
          <w:sz w:val="22"/>
          <w:szCs w:val="22"/>
          <w:lang w:eastAsia="zh-TW"/>
        </w:rPr>
        <w:t> </w:t>
      </w:r>
    </w:p>
    <w:p w:rsidR="00694BEB" w:rsidRDefault="00B57EA7">
      <w:pPr>
        <w:overflowPunct w:val="0"/>
        <w:jc w:val="center"/>
        <w:rPr>
          <w:rFonts w:ascii="Segoe UI" w:hAnsi="Segoe UI" w:cs="Segoe UI"/>
          <w:sz w:val="18"/>
          <w:szCs w:val="18"/>
          <w:lang w:eastAsia="zh-TW"/>
        </w:rPr>
      </w:pPr>
      <w:r>
        <w:rPr>
          <w:sz w:val="22"/>
          <w:szCs w:val="22"/>
          <w:lang w:eastAsia="zh-TW"/>
        </w:rPr>
        <w:t> </w:t>
      </w:r>
    </w:p>
    <w:tbl>
      <w:tblPr>
        <w:tblW w:w="8880" w:type="dxa"/>
        <w:tblLayout w:type="fixed"/>
        <w:tblCellMar>
          <w:left w:w="7" w:type="dxa"/>
          <w:right w:w="7" w:type="dxa"/>
        </w:tblCellMar>
        <w:tblLook w:val="04A0" w:firstRow="1" w:lastRow="0" w:firstColumn="1" w:lastColumn="0" w:noHBand="0" w:noVBand="1"/>
      </w:tblPr>
      <w:tblGrid>
        <w:gridCol w:w="2116"/>
        <w:gridCol w:w="705"/>
        <w:gridCol w:w="705"/>
        <w:gridCol w:w="705"/>
        <w:gridCol w:w="704"/>
        <w:gridCol w:w="705"/>
        <w:gridCol w:w="720"/>
        <w:gridCol w:w="2520"/>
      </w:tblGrid>
      <w:tr w:rsidR="00694BEB">
        <w:tc>
          <w:tcPr>
            <w:tcW w:w="2115" w:type="dxa"/>
            <w:tcBorders>
              <w:top w:val="single" w:sz="6" w:space="0" w:color="000000"/>
              <w:left w:val="single" w:sz="6" w:space="0" w:color="000000"/>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tc>
        <w:tc>
          <w:tcPr>
            <w:tcW w:w="2115" w:type="dxa"/>
            <w:gridSpan w:val="3"/>
            <w:tcBorders>
              <w:top w:val="single" w:sz="6" w:space="0" w:color="000000"/>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b/>
                <w:bCs/>
                <w:sz w:val="22"/>
                <w:szCs w:val="22"/>
                <w:lang w:eastAsia="zh-TW"/>
              </w:rPr>
              <w:t>REQUIRED</w:t>
            </w:r>
            <w:r>
              <w:rPr>
                <w:sz w:val="22"/>
                <w:szCs w:val="22"/>
                <w:lang w:eastAsia="zh-TW"/>
              </w:rPr>
              <w:t> </w:t>
            </w:r>
          </w:p>
        </w:tc>
        <w:tc>
          <w:tcPr>
            <w:tcW w:w="2129" w:type="dxa"/>
            <w:gridSpan w:val="3"/>
            <w:tcBorders>
              <w:top w:val="single" w:sz="6" w:space="0" w:color="000000"/>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b/>
                <w:bCs/>
                <w:sz w:val="22"/>
                <w:szCs w:val="22"/>
                <w:lang w:eastAsia="zh-TW"/>
              </w:rPr>
              <w:t>RATING</w:t>
            </w:r>
            <w:r>
              <w:rPr>
                <w:sz w:val="22"/>
                <w:szCs w:val="22"/>
                <w:lang w:eastAsia="zh-TW"/>
              </w:rPr>
              <w:t> </w:t>
            </w:r>
          </w:p>
        </w:tc>
        <w:tc>
          <w:tcPr>
            <w:tcW w:w="2520" w:type="dxa"/>
            <w:tcBorders>
              <w:top w:val="single" w:sz="6" w:space="0" w:color="000000"/>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b/>
                <w:bCs/>
                <w:sz w:val="22"/>
                <w:szCs w:val="22"/>
                <w:lang w:eastAsia="zh-TW"/>
              </w:rPr>
              <w:t>DEVELOPMENT NEED</w:t>
            </w: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tc>
      </w:tr>
      <w:tr w:rsidR="00694BEB">
        <w:tc>
          <w:tcPr>
            <w:tcW w:w="2115" w:type="dxa"/>
            <w:tcBorders>
              <w:left w:val="single" w:sz="6" w:space="0" w:color="000000"/>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b/>
                <w:bCs/>
                <w:sz w:val="22"/>
                <w:szCs w:val="22"/>
                <w:lang w:eastAsia="zh-TW"/>
              </w:rPr>
              <w:t>KNOWLEDGE</w:t>
            </w: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p w:rsidR="00694BEB" w:rsidRDefault="00B57EA7">
            <w:pPr>
              <w:pStyle w:val="ListParagraph"/>
              <w:widowControl w:val="0"/>
              <w:numPr>
                <w:ilvl w:val="0"/>
                <w:numId w:val="7"/>
              </w:numPr>
              <w:overflowPunct w:val="0"/>
              <w:rPr>
                <w:b/>
                <w:bCs/>
                <w:sz w:val="22"/>
                <w:szCs w:val="22"/>
                <w:lang w:eastAsia="zh-TW"/>
              </w:rPr>
            </w:pPr>
            <w:r>
              <w:rPr>
                <w:sz w:val="22"/>
                <w:szCs w:val="22"/>
                <w:lang w:eastAsia="zh-TW"/>
              </w:rPr>
              <w:t> </w:t>
            </w:r>
            <w:r>
              <w:rPr>
                <w:b/>
                <w:bCs/>
                <w:sz w:val="22"/>
                <w:szCs w:val="22"/>
                <w:lang w:eastAsia="zh-TW"/>
              </w:rPr>
              <w:t>Case file preparation and knowledge.</w:t>
            </w:r>
          </w:p>
          <w:p w:rsidR="00694BEB" w:rsidRDefault="00694BEB">
            <w:pPr>
              <w:widowControl w:val="0"/>
              <w:overflowPunct w:val="0"/>
              <w:rPr>
                <w:rFonts w:ascii="Times New Roman" w:hAnsi="Times New Roman" w:cs="Times New Roman"/>
                <w:sz w:val="24"/>
                <w:szCs w:val="24"/>
                <w:lang w:eastAsia="zh-TW"/>
              </w:rPr>
            </w:pP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Low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1-4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Med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5-7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High </w:t>
            </w:r>
          </w:p>
          <w:p w:rsidR="00694BEB" w:rsidRDefault="00B57EA7">
            <w:pPr>
              <w:widowControl w:val="0"/>
              <w:overflowPunct w:val="0"/>
              <w:rPr>
                <w:sz w:val="22"/>
                <w:szCs w:val="22"/>
                <w:lang w:eastAsia="zh-TW"/>
              </w:rPr>
            </w:pPr>
            <w:r>
              <w:rPr>
                <w:sz w:val="22"/>
                <w:szCs w:val="22"/>
                <w:lang w:eastAsia="zh-TW"/>
              </w:rPr>
              <w:t>8-10 </w:t>
            </w:r>
          </w:p>
          <w:p w:rsidR="00694BEB" w:rsidRDefault="00694BEB">
            <w:pPr>
              <w:widowControl w:val="0"/>
              <w:overflowPunct w:val="0"/>
              <w:rPr>
                <w:sz w:val="24"/>
                <w:szCs w:val="24"/>
                <w:lang w:eastAsia="zh-TW"/>
              </w:rPr>
            </w:pPr>
          </w:p>
          <w:p w:rsidR="00694BEB" w:rsidRDefault="00B57EA7">
            <w:pPr>
              <w:widowControl w:val="0"/>
              <w:overflowPunct w:val="0"/>
              <w:rPr>
                <w:rFonts w:ascii="Times New Roman" w:hAnsi="Times New Roman" w:cs="Times New Roman"/>
                <w:sz w:val="24"/>
                <w:szCs w:val="24"/>
                <w:lang w:eastAsia="zh-TW"/>
              </w:rPr>
            </w:pPr>
            <w:r>
              <w:rPr>
                <w:sz w:val="24"/>
                <w:szCs w:val="24"/>
                <w:lang w:eastAsia="zh-TW"/>
              </w:rPr>
              <w:t>10</w:t>
            </w:r>
          </w:p>
        </w:tc>
        <w:tc>
          <w:tcPr>
            <w:tcW w:w="704"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Low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1-4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Med </w:t>
            </w:r>
          </w:p>
          <w:p w:rsidR="00694BEB" w:rsidRDefault="00B57EA7">
            <w:pPr>
              <w:widowControl w:val="0"/>
              <w:overflowPunct w:val="0"/>
              <w:rPr>
                <w:sz w:val="22"/>
                <w:szCs w:val="22"/>
                <w:lang w:eastAsia="zh-TW"/>
              </w:rPr>
            </w:pPr>
            <w:r>
              <w:rPr>
                <w:sz w:val="22"/>
                <w:szCs w:val="22"/>
                <w:lang w:eastAsia="zh-TW"/>
              </w:rPr>
              <w:t>5-7 </w:t>
            </w:r>
          </w:p>
          <w:p w:rsidR="00694BEB" w:rsidRDefault="00694BEB">
            <w:pPr>
              <w:widowControl w:val="0"/>
              <w:overflowPunct w:val="0"/>
              <w:rPr>
                <w:sz w:val="24"/>
                <w:szCs w:val="24"/>
                <w:lang w:eastAsia="zh-TW"/>
              </w:rPr>
            </w:pPr>
          </w:p>
          <w:p w:rsidR="00694BEB" w:rsidRDefault="00B57EA7">
            <w:pPr>
              <w:widowControl w:val="0"/>
              <w:overflowPunct w:val="0"/>
              <w:rPr>
                <w:rFonts w:ascii="Times New Roman" w:hAnsi="Times New Roman" w:cs="Times New Roman"/>
                <w:sz w:val="24"/>
                <w:szCs w:val="24"/>
                <w:lang w:eastAsia="zh-TW"/>
              </w:rPr>
            </w:pPr>
            <w:r>
              <w:rPr>
                <w:sz w:val="24"/>
                <w:szCs w:val="24"/>
                <w:lang w:eastAsia="zh-TW"/>
              </w:rPr>
              <w:t>6</w:t>
            </w:r>
          </w:p>
        </w:tc>
        <w:tc>
          <w:tcPr>
            <w:tcW w:w="720"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High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8-10 </w:t>
            </w:r>
          </w:p>
        </w:tc>
        <w:tc>
          <w:tcPr>
            <w:tcW w:w="2520"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p w:rsidR="00694BEB" w:rsidRDefault="00B57EA7">
            <w:pPr>
              <w:widowControl w:val="0"/>
              <w:overflowPunct w:val="0"/>
              <w:rPr>
                <w:sz w:val="22"/>
                <w:szCs w:val="22"/>
                <w:lang w:eastAsia="zh-TW"/>
              </w:rPr>
            </w:pPr>
            <w:r>
              <w:rPr>
                <w:rFonts w:ascii="Times New Roman" w:hAnsi="Times New Roman" w:cs="Times New Roman"/>
                <w:sz w:val="24"/>
                <w:szCs w:val="24"/>
                <w:lang w:eastAsia="zh-TW"/>
              </w:rPr>
              <w:t>Research into current documents which are required to complete a case file E.g. MG documents. Develop any existing knowledge MG documents in line with Home Office (2020) Manual of Guidance and MG forms.</w:t>
            </w:r>
          </w:p>
        </w:tc>
      </w:tr>
      <w:tr w:rsidR="00694BEB">
        <w:tc>
          <w:tcPr>
            <w:tcW w:w="2115" w:type="dxa"/>
            <w:tcBorders>
              <w:left w:val="single" w:sz="6" w:space="0" w:color="000000"/>
              <w:bottom w:val="single" w:sz="6" w:space="0" w:color="000000"/>
              <w:right w:val="single" w:sz="6" w:space="0" w:color="000000"/>
            </w:tcBorders>
            <w:shd w:val="clear" w:color="auto" w:fill="auto"/>
          </w:tcPr>
          <w:p w:rsidR="00694BEB" w:rsidRDefault="00B57EA7">
            <w:pPr>
              <w:widowControl w:val="0"/>
              <w:overflowPunct w:val="0"/>
              <w:rPr>
                <w:b/>
                <w:bCs/>
                <w:sz w:val="22"/>
                <w:szCs w:val="22"/>
                <w:lang w:eastAsia="zh-TW"/>
              </w:rPr>
            </w:pPr>
            <w:r>
              <w:rPr>
                <w:b/>
                <w:bCs/>
                <w:sz w:val="22"/>
                <w:szCs w:val="22"/>
                <w:lang w:eastAsia="zh-TW"/>
              </w:rPr>
              <w:t>SKILLS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pStyle w:val="ListParagraph"/>
              <w:widowControl w:val="0"/>
              <w:numPr>
                <w:ilvl w:val="0"/>
                <w:numId w:val="8"/>
              </w:numPr>
              <w:overflowPunct w:val="0"/>
              <w:rPr>
                <w:b/>
                <w:bCs/>
                <w:sz w:val="22"/>
                <w:szCs w:val="22"/>
                <w:lang w:eastAsia="zh-TW"/>
              </w:rPr>
            </w:pPr>
            <w:r>
              <w:rPr>
                <w:b/>
                <w:bCs/>
                <w:sz w:val="22"/>
                <w:szCs w:val="22"/>
                <w:lang w:eastAsia="zh-TW"/>
              </w:rPr>
              <w:t> Interviewing suspects.</w:t>
            </w:r>
          </w:p>
          <w:p w:rsidR="00694BEB" w:rsidRDefault="00694BEB">
            <w:pPr>
              <w:widowControl w:val="0"/>
              <w:overflowPunct w:val="0"/>
              <w:rPr>
                <w:b/>
                <w:bCs/>
                <w:sz w:val="22"/>
                <w:szCs w:val="22"/>
                <w:lang w:eastAsia="zh-TW"/>
              </w:rPr>
            </w:pP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Low </w:t>
            </w:r>
          </w:p>
          <w:p w:rsidR="00694BEB" w:rsidRDefault="00B57EA7">
            <w:pPr>
              <w:widowControl w:val="0"/>
              <w:overflowPunct w:val="0"/>
              <w:rPr>
                <w:sz w:val="22"/>
                <w:szCs w:val="22"/>
                <w:lang w:eastAsia="zh-TW"/>
              </w:rPr>
            </w:pPr>
            <w:r>
              <w:rPr>
                <w:sz w:val="22"/>
                <w:szCs w:val="22"/>
                <w:lang w:eastAsia="zh-TW"/>
              </w:rPr>
              <w:t>1-4 </w:t>
            </w:r>
          </w:p>
          <w:p w:rsidR="00694BEB" w:rsidRDefault="00694BEB">
            <w:pPr>
              <w:widowControl w:val="0"/>
              <w:overflowPunct w:val="0"/>
              <w:rPr>
                <w:sz w:val="22"/>
                <w:szCs w:val="22"/>
                <w:lang w:eastAsia="zh-TW"/>
              </w:rPr>
            </w:pPr>
          </w:p>
          <w:p w:rsidR="00694BEB" w:rsidRDefault="00694BEB">
            <w:pPr>
              <w:widowControl w:val="0"/>
              <w:overflowPunct w:val="0"/>
              <w:rPr>
                <w:rFonts w:ascii="Times New Roman" w:hAnsi="Times New Roman" w:cs="Times New Roman"/>
                <w:sz w:val="24"/>
                <w:szCs w:val="24"/>
                <w:lang w:eastAsia="zh-TW"/>
              </w:rPr>
            </w:pP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Med </w:t>
            </w:r>
          </w:p>
          <w:p w:rsidR="00694BEB" w:rsidRDefault="00B57EA7">
            <w:pPr>
              <w:widowControl w:val="0"/>
              <w:overflowPunct w:val="0"/>
              <w:rPr>
                <w:sz w:val="22"/>
                <w:szCs w:val="22"/>
                <w:lang w:eastAsia="zh-TW"/>
              </w:rPr>
            </w:pPr>
            <w:r>
              <w:rPr>
                <w:sz w:val="22"/>
                <w:szCs w:val="22"/>
                <w:lang w:eastAsia="zh-TW"/>
              </w:rPr>
              <w:t>5-7</w:t>
            </w: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High </w:t>
            </w:r>
          </w:p>
          <w:p w:rsidR="00694BEB" w:rsidRDefault="00B57EA7">
            <w:pPr>
              <w:widowControl w:val="0"/>
              <w:overflowPunct w:val="0"/>
              <w:rPr>
                <w:sz w:val="22"/>
                <w:szCs w:val="22"/>
                <w:lang w:eastAsia="zh-TW"/>
              </w:rPr>
            </w:pPr>
            <w:r>
              <w:rPr>
                <w:sz w:val="22"/>
                <w:szCs w:val="22"/>
                <w:lang w:eastAsia="zh-TW"/>
              </w:rPr>
              <w:t>8-10</w:t>
            </w: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 8</w:t>
            </w:r>
          </w:p>
        </w:tc>
        <w:tc>
          <w:tcPr>
            <w:tcW w:w="704"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Low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1-4 </w:t>
            </w:r>
          </w:p>
        </w:tc>
        <w:tc>
          <w:tcPr>
            <w:tcW w:w="705"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Med </w:t>
            </w:r>
          </w:p>
          <w:p w:rsidR="00694BEB" w:rsidRDefault="00B57EA7">
            <w:pPr>
              <w:widowControl w:val="0"/>
              <w:overflowPunct w:val="0"/>
              <w:rPr>
                <w:sz w:val="22"/>
                <w:szCs w:val="22"/>
                <w:lang w:eastAsia="zh-TW"/>
              </w:rPr>
            </w:pPr>
            <w:r>
              <w:rPr>
                <w:sz w:val="22"/>
                <w:szCs w:val="22"/>
                <w:lang w:eastAsia="zh-TW"/>
              </w:rPr>
              <w:t>5-7</w:t>
            </w: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B57EA7">
            <w:pPr>
              <w:widowControl w:val="0"/>
              <w:overflowPunct w:val="0"/>
              <w:rPr>
                <w:rFonts w:ascii="Times New Roman" w:hAnsi="Times New Roman" w:cs="Times New Roman"/>
                <w:sz w:val="24"/>
                <w:szCs w:val="24"/>
                <w:lang w:eastAsia="zh-TW"/>
              </w:rPr>
            </w:pPr>
            <w:r>
              <w:rPr>
                <w:sz w:val="24"/>
                <w:szCs w:val="24"/>
                <w:lang w:eastAsia="zh-TW"/>
              </w:rPr>
              <w:t>5</w:t>
            </w:r>
          </w:p>
        </w:tc>
        <w:tc>
          <w:tcPr>
            <w:tcW w:w="720" w:type="dxa"/>
            <w:tcBorders>
              <w:bottom w:val="single" w:sz="6" w:space="0" w:color="000000"/>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High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8-10 </w:t>
            </w:r>
          </w:p>
        </w:tc>
        <w:tc>
          <w:tcPr>
            <w:tcW w:w="2520" w:type="dxa"/>
            <w:tcBorders>
              <w:bottom w:val="single" w:sz="6" w:space="0" w:color="000000"/>
              <w:right w:val="single" w:sz="6" w:space="0" w:color="000000"/>
            </w:tcBorders>
            <w:shd w:val="clear" w:color="auto" w:fill="auto"/>
          </w:tcPr>
          <w:p w:rsidR="00694BEB" w:rsidRDefault="00B57EA7">
            <w:pPr>
              <w:widowControl w:val="0"/>
              <w:overflowPunct w:val="0"/>
              <w:rPr>
                <w:sz w:val="22"/>
                <w:szCs w:val="22"/>
                <w:lang w:eastAsia="zh-TW"/>
              </w:rPr>
            </w:pP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rFonts w:ascii="Times New Roman" w:hAnsi="Times New Roman" w:cs="Times New Roman"/>
                <w:sz w:val="24"/>
                <w:szCs w:val="24"/>
                <w:lang w:eastAsia="zh-TW"/>
              </w:rPr>
              <w:t>Research into the best methods of interviewing suspects and obtaining evidence by questioning. E.g. re-visit the tier two interview training. This would be in line with Police and Criminal Evidence Act (1984).</w:t>
            </w:r>
          </w:p>
        </w:tc>
      </w:tr>
      <w:tr w:rsidR="00694BEB">
        <w:tc>
          <w:tcPr>
            <w:tcW w:w="2115" w:type="dxa"/>
            <w:tcBorders>
              <w:left w:val="single" w:sz="6" w:space="0" w:color="000000"/>
              <w:right w:val="single" w:sz="6" w:space="0" w:color="000000"/>
            </w:tcBorders>
            <w:shd w:val="clear" w:color="auto" w:fill="auto"/>
          </w:tcPr>
          <w:p w:rsidR="00694BEB" w:rsidRDefault="00B57EA7">
            <w:pPr>
              <w:widowControl w:val="0"/>
              <w:overflowPunct w:val="0"/>
              <w:rPr>
                <w:b/>
                <w:bCs/>
                <w:sz w:val="22"/>
                <w:szCs w:val="22"/>
                <w:lang w:eastAsia="zh-TW"/>
              </w:rPr>
            </w:pPr>
            <w:r>
              <w:rPr>
                <w:b/>
                <w:bCs/>
                <w:sz w:val="22"/>
                <w:szCs w:val="22"/>
                <w:lang w:eastAsia="zh-TW"/>
              </w:rPr>
              <w:t>EXPERIENCE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lastRenderedPageBreak/>
              <w:t>1. Completion of a Domestic Violence Protection Order (DVPO).</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p w:rsidR="00694BEB" w:rsidRDefault="00B57EA7">
            <w:pPr>
              <w:widowControl w:val="0"/>
              <w:overflowPunct w:val="0"/>
              <w:rPr>
                <w:b/>
                <w:bCs/>
                <w:sz w:val="22"/>
                <w:szCs w:val="22"/>
                <w:lang w:eastAsia="zh-TW"/>
              </w:rPr>
            </w:pPr>
            <w:r>
              <w:rPr>
                <w:b/>
                <w:bCs/>
                <w:sz w:val="22"/>
                <w:szCs w:val="22"/>
                <w:lang w:eastAsia="zh-TW"/>
              </w:rPr>
              <w:t> </w:t>
            </w:r>
          </w:p>
        </w:tc>
        <w:tc>
          <w:tcPr>
            <w:tcW w:w="705" w:type="dxa"/>
            <w:tcBorders>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lastRenderedPageBreak/>
              <w:t>Low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1-4 </w:t>
            </w:r>
          </w:p>
        </w:tc>
        <w:tc>
          <w:tcPr>
            <w:tcW w:w="705" w:type="dxa"/>
            <w:tcBorders>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t>Med </w:t>
            </w:r>
          </w:p>
          <w:p w:rsidR="00694BEB" w:rsidRDefault="00B57EA7">
            <w:pPr>
              <w:widowControl w:val="0"/>
              <w:overflowPunct w:val="0"/>
              <w:rPr>
                <w:sz w:val="22"/>
                <w:szCs w:val="22"/>
                <w:lang w:eastAsia="zh-TW"/>
              </w:rPr>
            </w:pPr>
            <w:r>
              <w:rPr>
                <w:sz w:val="22"/>
                <w:szCs w:val="22"/>
                <w:lang w:eastAsia="zh-TW"/>
              </w:rPr>
              <w:t>5-7 </w:t>
            </w:r>
          </w:p>
          <w:p w:rsidR="00694BEB" w:rsidRDefault="00694BEB">
            <w:pPr>
              <w:widowControl w:val="0"/>
              <w:overflowPunct w:val="0"/>
              <w:rPr>
                <w:sz w:val="24"/>
                <w:szCs w:val="24"/>
                <w:lang w:eastAsia="zh-TW"/>
              </w:rPr>
            </w:pPr>
          </w:p>
          <w:p w:rsidR="00694BEB" w:rsidRDefault="00694BEB">
            <w:pPr>
              <w:widowControl w:val="0"/>
              <w:overflowPunct w:val="0"/>
              <w:rPr>
                <w:sz w:val="24"/>
                <w:szCs w:val="24"/>
                <w:lang w:eastAsia="zh-TW"/>
              </w:rPr>
            </w:pPr>
          </w:p>
          <w:p w:rsidR="00694BEB" w:rsidRDefault="00B57EA7">
            <w:pPr>
              <w:widowControl w:val="0"/>
              <w:overflowPunct w:val="0"/>
              <w:rPr>
                <w:rFonts w:ascii="Times New Roman" w:hAnsi="Times New Roman" w:cs="Times New Roman"/>
                <w:sz w:val="24"/>
                <w:szCs w:val="24"/>
                <w:lang w:eastAsia="zh-TW"/>
              </w:rPr>
            </w:pPr>
            <w:r>
              <w:rPr>
                <w:sz w:val="24"/>
                <w:szCs w:val="24"/>
                <w:lang w:eastAsia="zh-TW"/>
              </w:rPr>
              <w:t>8</w:t>
            </w:r>
          </w:p>
        </w:tc>
        <w:tc>
          <w:tcPr>
            <w:tcW w:w="705" w:type="dxa"/>
            <w:tcBorders>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lastRenderedPageBreak/>
              <w:t>High </w:t>
            </w:r>
          </w:p>
          <w:p w:rsidR="00694BEB" w:rsidRDefault="00B57EA7">
            <w:pPr>
              <w:widowControl w:val="0"/>
              <w:overflowPunct w:val="0"/>
              <w:rPr>
                <w:sz w:val="22"/>
                <w:szCs w:val="22"/>
                <w:lang w:eastAsia="zh-TW"/>
              </w:rPr>
            </w:pPr>
            <w:r>
              <w:rPr>
                <w:sz w:val="22"/>
                <w:szCs w:val="22"/>
                <w:lang w:eastAsia="zh-TW"/>
              </w:rPr>
              <w:t>8-10</w:t>
            </w: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694BEB">
            <w:pPr>
              <w:widowControl w:val="0"/>
              <w:overflowPunct w:val="0"/>
              <w:rPr>
                <w:rFonts w:ascii="Times New Roman" w:hAnsi="Times New Roman" w:cs="Times New Roman"/>
                <w:sz w:val="24"/>
                <w:szCs w:val="24"/>
                <w:lang w:eastAsia="zh-TW"/>
              </w:rPr>
            </w:pPr>
          </w:p>
        </w:tc>
        <w:tc>
          <w:tcPr>
            <w:tcW w:w="704" w:type="dxa"/>
            <w:tcBorders>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lastRenderedPageBreak/>
              <w:t>Low </w:t>
            </w:r>
          </w:p>
          <w:p w:rsidR="00694BEB" w:rsidRDefault="00B57EA7">
            <w:pPr>
              <w:widowControl w:val="0"/>
              <w:overflowPunct w:val="0"/>
              <w:rPr>
                <w:sz w:val="22"/>
                <w:szCs w:val="22"/>
                <w:lang w:eastAsia="zh-TW"/>
              </w:rPr>
            </w:pPr>
            <w:r>
              <w:rPr>
                <w:sz w:val="22"/>
                <w:szCs w:val="22"/>
                <w:lang w:eastAsia="zh-TW"/>
              </w:rPr>
              <w:t>1-4 </w:t>
            </w:r>
          </w:p>
          <w:p w:rsidR="00694BEB" w:rsidRDefault="00694BEB">
            <w:pPr>
              <w:widowControl w:val="0"/>
              <w:overflowPunct w:val="0"/>
              <w:rPr>
                <w:sz w:val="22"/>
                <w:szCs w:val="22"/>
                <w:lang w:eastAsia="zh-TW"/>
              </w:rPr>
            </w:pPr>
          </w:p>
          <w:p w:rsidR="00694BEB" w:rsidRDefault="00694BEB">
            <w:pPr>
              <w:widowControl w:val="0"/>
              <w:overflowPunct w:val="0"/>
              <w:rPr>
                <w:sz w:val="22"/>
                <w:szCs w:val="22"/>
                <w:lang w:eastAsia="zh-TW"/>
              </w:rPr>
            </w:pP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3</w:t>
            </w:r>
          </w:p>
        </w:tc>
        <w:tc>
          <w:tcPr>
            <w:tcW w:w="705" w:type="dxa"/>
            <w:tcBorders>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lastRenderedPageBreak/>
              <w:t>Med </w:t>
            </w:r>
          </w:p>
          <w:p w:rsidR="00694BEB" w:rsidRDefault="00B57EA7">
            <w:pPr>
              <w:widowControl w:val="0"/>
              <w:overflowPunct w:val="0"/>
              <w:rPr>
                <w:sz w:val="22"/>
                <w:szCs w:val="22"/>
                <w:lang w:eastAsia="zh-TW"/>
              </w:rPr>
            </w:pPr>
            <w:r>
              <w:rPr>
                <w:sz w:val="22"/>
                <w:szCs w:val="22"/>
                <w:lang w:eastAsia="zh-TW"/>
              </w:rPr>
              <w:t>5-7 </w:t>
            </w:r>
          </w:p>
          <w:p w:rsidR="00694BEB" w:rsidRDefault="00694BEB">
            <w:pPr>
              <w:widowControl w:val="0"/>
              <w:overflowPunct w:val="0"/>
              <w:rPr>
                <w:sz w:val="24"/>
                <w:szCs w:val="24"/>
                <w:lang w:eastAsia="zh-TW"/>
              </w:rPr>
            </w:pPr>
          </w:p>
          <w:p w:rsidR="00694BEB" w:rsidRDefault="00694BEB">
            <w:pPr>
              <w:widowControl w:val="0"/>
              <w:overflowPunct w:val="0"/>
              <w:rPr>
                <w:sz w:val="24"/>
                <w:szCs w:val="24"/>
                <w:lang w:eastAsia="zh-TW"/>
              </w:rPr>
            </w:pPr>
          </w:p>
          <w:p w:rsidR="00694BEB" w:rsidRDefault="00B57EA7">
            <w:pPr>
              <w:widowControl w:val="0"/>
              <w:overflowPunct w:val="0"/>
              <w:rPr>
                <w:rFonts w:ascii="Times New Roman" w:hAnsi="Times New Roman" w:cs="Times New Roman"/>
                <w:sz w:val="24"/>
                <w:szCs w:val="24"/>
                <w:lang w:eastAsia="zh-TW"/>
              </w:rPr>
            </w:pPr>
            <w:r>
              <w:rPr>
                <w:sz w:val="24"/>
                <w:szCs w:val="24"/>
                <w:lang w:eastAsia="zh-TW"/>
              </w:rPr>
              <w:t xml:space="preserve"> </w:t>
            </w:r>
          </w:p>
        </w:tc>
        <w:tc>
          <w:tcPr>
            <w:tcW w:w="720" w:type="dxa"/>
            <w:tcBorders>
              <w:right w:val="single" w:sz="6" w:space="0" w:color="000000"/>
            </w:tcBorders>
            <w:shd w:val="clear" w:color="auto" w:fill="auto"/>
          </w:tcPr>
          <w:p w:rsidR="00694BEB" w:rsidRDefault="00B57EA7">
            <w:pPr>
              <w:widowControl w:val="0"/>
              <w:overflowPunct w:val="0"/>
              <w:rPr>
                <w:rFonts w:ascii="Times New Roman" w:hAnsi="Times New Roman" w:cs="Times New Roman"/>
                <w:sz w:val="24"/>
                <w:szCs w:val="24"/>
                <w:lang w:eastAsia="zh-TW"/>
              </w:rPr>
            </w:pPr>
            <w:r>
              <w:rPr>
                <w:sz w:val="22"/>
                <w:szCs w:val="22"/>
                <w:lang w:eastAsia="zh-TW"/>
              </w:rPr>
              <w:lastRenderedPageBreak/>
              <w:t>High </w:t>
            </w:r>
          </w:p>
          <w:p w:rsidR="00694BEB" w:rsidRDefault="00B57EA7">
            <w:pPr>
              <w:widowControl w:val="0"/>
              <w:overflowPunct w:val="0"/>
              <w:rPr>
                <w:rFonts w:ascii="Times New Roman" w:hAnsi="Times New Roman" w:cs="Times New Roman"/>
                <w:sz w:val="24"/>
                <w:szCs w:val="24"/>
                <w:lang w:eastAsia="zh-TW"/>
              </w:rPr>
            </w:pPr>
            <w:r>
              <w:rPr>
                <w:sz w:val="22"/>
                <w:szCs w:val="22"/>
                <w:lang w:eastAsia="zh-TW"/>
              </w:rPr>
              <w:t>8-10 </w:t>
            </w:r>
          </w:p>
        </w:tc>
        <w:tc>
          <w:tcPr>
            <w:tcW w:w="2520" w:type="dxa"/>
            <w:tcBorders>
              <w:right w:val="single" w:sz="6" w:space="0" w:color="000000"/>
            </w:tcBorders>
            <w:shd w:val="clear" w:color="auto" w:fill="auto"/>
          </w:tcPr>
          <w:p w:rsidR="00694BEB" w:rsidRDefault="00B57EA7">
            <w:pPr>
              <w:widowControl w:val="0"/>
              <w:overflowPunct w:val="0"/>
              <w:rPr>
                <w:sz w:val="24"/>
                <w:szCs w:val="24"/>
                <w:lang w:eastAsia="zh-TW"/>
              </w:rPr>
            </w:pPr>
            <w:r>
              <w:rPr>
                <w:sz w:val="22"/>
                <w:szCs w:val="22"/>
                <w:lang w:eastAsia="zh-TW"/>
              </w:rPr>
              <w:t> </w:t>
            </w:r>
          </w:p>
          <w:p w:rsidR="00694BEB" w:rsidRDefault="00B57EA7">
            <w:pPr>
              <w:widowControl w:val="0"/>
              <w:overflowPunct w:val="0"/>
              <w:rPr>
                <w:rFonts w:ascii="Times New Roman" w:hAnsi="Times New Roman" w:cs="Times New Roman"/>
                <w:sz w:val="24"/>
                <w:szCs w:val="24"/>
                <w:lang w:eastAsia="zh-TW"/>
              </w:rPr>
            </w:pPr>
            <w:r>
              <w:rPr>
                <w:sz w:val="24"/>
                <w:szCs w:val="24"/>
                <w:lang w:eastAsia="zh-TW"/>
              </w:rPr>
              <w:lastRenderedPageBreak/>
              <w:t>Research the process of a DVPO and issue a DVPN in line with Home Office (2011) DVPN and DVPO guidance.</w:t>
            </w:r>
          </w:p>
        </w:tc>
      </w:tr>
      <w:tr w:rsidR="00694BEB">
        <w:tc>
          <w:tcPr>
            <w:tcW w:w="2115" w:type="dxa"/>
            <w:tcBorders>
              <w:left w:val="single" w:sz="6" w:space="0" w:color="000000"/>
              <w:bottom w:val="single" w:sz="6" w:space="0" w:color="000000"/>
              <w:right w:val="single" w:sz="6" w:space="0" w:color="000000"/>
            </w:tcBorders>
            <w:shd w:val="clear" w:color="auto" w:fill="auto"/>
          </w:tcPr>
          <w:p w:rsidR="00694BEB" w:rsidRDefault="00694BEB">
            <w:pPr>
              <w:widowControl w:val="0"/>
              <w:overflowPunct w:val="0"/>
              <w:rPr>
                <w:b/>
                <w:bCs/>
                <w:sz w:val="22"/>
                <w:szCs w:val="22"/>
                <w:lang w:eastAsia="zh-TW"/>
              </w:rPr>
            </w:pPr>
          </w:p>
        </w:tc>
        <w:tc>
          <w:tcPr>
            <w:tcW w:w="705"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c>
          <w:tcPr>
            <w:tcW w:w="705"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c>
          <w:tcPr>
            <w:tcW w:w="705"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c>
          <w:tcPr>
            <w:tcW w:w="704"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c>
          <w:tcPr>
            <w:tcW w:w="705"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c>
          <w:tcPr>
            <w:tcW w:w="720"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c>
          <w:tcPr>
            <w:tcW w:w="2520" w:type="dxa"/>
            <w:tcBorders>
              <w:bottom w:val="single" w:sz="6" w:space="0" w:color="000000"/>
              <w:right w:val="single" w:sz="6" w:space="0" w:color="000000"/>
            </w:tcBorders>
            <w:shd w:val="clear" w:color="auto" w:fill="auto"/>
          </w:tcPr>
          <w:p w:rsidR="00694BEB" w:rsidRDefault="00694BEB">
            <w:pPr>
              <w:widowControl w:val="0"/>
              <w:overflowPunct w:val="0"/>
              <w:rPr>
                <w:sz w:val="22"/>
                <w:szCs w:val="22"/>
                <w:lang w:eastAsia="zh-TW"/>
              </w:rPr>
            </w:pPr>
          </w:p>
        </w:tc>
      </w:tr>
    </w:tbl>
    <w:p w:rsidR="00694BEB" w:rsidRDefault="00B57EA7">
      <w:pPr>
        <w:overflowPunct w:val="0"/>
        <w:textAlignment w:val="auto"/>
        <w:rPr>
          <w:b/>
          <w:bCs/>
          <w:sz w:val="24"/>
          <w:szCs w:val="24"/>
        </w:rPr>
      </w:pPr>
      <w:r>
        <w:br w:type="page"/>
      </w:r>
      <w:r>
        <w:rPr>
          <w:b/>
          <w:bCs/>
          <w:sz w:val="24"/>
          <w:szCs w:val="24"/>
        </w:rPr>
        <w:lastRenderedPageBreak/>
        <w:t>B</w:t>
      </w:r>
      <w:r>
        <w:rPr>
          <w:b/>
          <w:sz w:val="24"/>
          <w:szCs w:val="24"/>
        </w:rPr>
        <w:t>ibliography</w:t>
      </w:r>
    </w:p>
    <w:p w:rsidR="00694BEB" w:rsidRDefault="00B57EA7">
      <w:pPr>
        <w:keepNext/>
        <w:spacing w:before="240" w:after="60"/>
        <w:ind w:right="237"/>
        <w:jc w:val="both"/>
        <w:rPr>
          <w:sz w:val="24"/>
          <w:szCs w:val="24"/>
        </w:rPr>
      </w:pPr>
      <w:r>
        <w:rPr>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r>
        <w:rPr>
          <w:sz w:val="24"/>
          <w:szCs w:val="24"/>
        </w:rPr>
        <w:br/>
      </w:r>
    </w:p>
    <w:p w:rsidR="00694BEB" w:rsidRDefault="00B57EA7">
      <w:pPr>
        <w:shd w:val="clear" w:color="auto" w:fill="FFFFFF"/>
        <w:outlineLvl w:val="0"/>
        <w:rPr>
          <w:color w:val="000000" w:themeColor="text1"/>
          <w:sz w:val="24"/>
          <w:szCs w:val="24"/>
        </w:rPr>
      </w:pPr>
      <w:proofErr w:type="spellStart"/>
      <w:r>
        <w:rPr>
          <w:color w:val="000000" w:themeColor="text1"/>
          <w:sz w:val="24"/>
          <w:szCs w:val="24"/>
        </w:rPr>
        <w:t>Alred</w:t>
      </w:r>
      <w:proofErr w:type="spellEnd"/>
      <w:r>
        <w:rPr>
          <w:color w:val="000000" w:themeColor="text1"/>
          <w:sz w:val="24"/>
          <w:szCs w:val="24"/>
        </w:rPr>
        <w:t xml:space="preserve">, G. and Garvey, B. (2019) </w:t>
      </w:r>
      <w:r>
        <w:rPr>
          <w:i/>
          <w:iCs/>
          <w:color w:val="000000" w:themeColor="text1"/>
          <w:sz w:val="24"/>
          <w:szCs w:val="24"/>
        </w:rPr>
        <w:t>Mentoring</w:t>
      </w:r>
      <w:r>
        <w:rPr>
          <w:color w:val="000000" w:themeColor="text1"/>
          <w:sz w:val="24"/>
          <w:szCs w:val="24"/>
        </w:rPr>
        <w:t xml:space="preserve">. </w:t>
      </w:r>
    </w:p>
    <w:p w:rsidR="00694BEB" w:rsidRDefault="00B57EA7">
      <w:pPr>
        <w:shd w:val="clear" w:color="auto" w:fill="FFFFFF"/>
        <w:outlineLvl w:val="0"/>
        <w:rPr>
          <w:color w:val="000000" w:themeColor="text1"/>
          <w:sz w:val="24"/>
          <w:szCs w:val="24"/>
        </w:rPr>
      </w:pPr>
      <w:r>
        <w:rPr>
          <w:color w:val="000000" w:themeColor="text1"/>
          <w:sz w:val="24"/>
          <w:szCs w:val="24"/>
        </w:rPr>
        <w:t xml:space="preserve">Available at: </w:t>
      </w:r>
      <w:hyperlink r:id="rId17" w:anchor="v=onepage&amp;q&amp;f=false" w:history="1">
        <w:r>
          <w:rPr>
            <w:rStyle w:val="CysylltiadRhyngrwyd"/>
            <w:sz w:val="24"/>
            <w:szCs w:val="24"/>
          </w:rPr>
          <w:t>https://books.google.co.uk/books?hl=en&amp;lr=&amp;id=1uiRDwAAQBAJ&amp;oi=fnd&amp;pg=PP1&amp;dq=mentoring+system+and+team+working&amp;ots=CZM38Sx2gi&amp;sig=CMmqNAAxL4usMBaOZ39VI0CwZ4Y#v=onepage&amp;q&amp;f=false</w:t>
        </w:r>
      </w:hyperlink>
      <w:r>
        <w:rPr>
          <w:rStyle w:val="CysylltiadRhyngrwyd"/>
          <w:sz w:val="24"/>
          <w:szCs w:val="24"/>
        </w:rPr>
        <w:t xml:space="preserve"> </w:t>
      </w:r>
      <w:r>
        <w:rPr>
          <w:rStyle w:val="CysylltiadRhyngrwyd"/>
          <w:color w:val="auto"/>
          <w:sz w:val="24"/>
          <w:szCs w:val="24"/>
          <w:u w:val="none"/>
        </w:rPr>
        <w:t>(Accessed: 20/08/2022)</w:t>
      </w:r>
      <w:r>
        <w:rPr>
          <w:sz w:val="24"/>
          <w:szCs w:val="24"/>
        </w:rPr>
        <w:br/>
      </w:r>
    </w:p>
    <w:p w:rsidR="00694BEB" w:rsidRDefault="00B57EA7">
      <w:pPr>
        <w:rPr>
          <w:sz w:val="24"/>
          <w:szCs w:val="24"/>
        </w:rPr>
      </w:pPr>
      <w:r>
        <w:rPr>
          <w:sz w:val="24"/>
          <w:szCs w:val="24"/>
        </w:rPr>
        <w:t>Belbin, M. (1981). Management Teams, Why They Succeed or Fail. London: Heinemann.</w:t>
      </w:r>
    </w:p>
    <w:p w:rsidR="00694BEB" w:rsidRDefault="00694BEB">
      <w:pPr>
        <w:rPr>
          <w:sz w:val="24"/>
          <w:szCs w:val="24"/>
        </w:rPr>
      </w:pPr>
    </w:p>
    <w:p w:rsidR="00694BEB" w:rsidRDefault="00B57EA7">
      <w:pPr>
        <w:rPr>
          <w:sz w:val="24"/>
          <w:szCs w:val="24"/>
        </w:rPr>
      </w:pPr>
      <w:r>
        <w:rPr>
          <w:sz w:val="24"/>
          <w:szCs w:val="24"/>
        </w:rPr>
        <w:t xml:space="preserve">Belbin (2016) </w:t>
      </w:r>
      <w:r>
        <w:rPr>
          <w:i/>
          <w:iCs/>
          <w:sz w:val="24"/>
          <w:szCs w:val="24"/>
        </w:rPr>
        <w:t>The Belbin Team Role Circle</w:t>
      </w:r>
      <w:r>
        <w:rPr>
          <w:sz w:val="24"/>
          <w:szCs w:val="24"/>
        </w:rPr>
        <w:t xml:space="preserve">. </w:t>
      </w:r>
    </w:p>
    <w:p w:rsidR="00694BEB" w:rsidRDefault="00B57EA7">
      <w:pPr>
        <w:rPr>
          <w:rStyle w:val="CysylltiadRhyngrwyd"/>
          <w:color w:val="auto"/>
          <w:sz w:val="24"/>
          <w:szCs w:val="24"/>
        </w:rPr>
      </w:pPr>
      <w:r>
        <w:rPr>
          <w:sz w:val="24"/>
          <w:szCs w:val="24"/>
        </w:rPr>
        <w:t>Available at:</w:t>
      </w:r>
      <w:r>
        <w:rPr>
          <w:rStyle w:val="CysylltiadRhyngrwyd"/>
          <w:sz w:val="24"/>
          <w:szCs w:val="24"/>
        </w:rPr>
        <w:t xml:space="preserve"> </w:t>
      </w:r>
      <w:hyperlink r:id="rId18">
        <w:r>
          <w:rPr>
            <w:rStyle w:val="CysylltiadRhyngrwyd"/>
            <w:sz w:val="24"/>
            <w:szCs w:val="24"/>
          </w:rPr>
          <w:t>https://www.belbin.com/media/2302/belbin-team-role-circle.pdf</w:t>
        </w:r>
      </w:hyperlink>
      <w:r>
        <w:rPr>
          <w:rStyle w:val="CysylltiadRhyngrwyd"/>
          <w:sz w:val="24"/>
          <w:szCs w:val="24"/>
        </w:rPr>
        <w:t xml:space="preserve"> </w:t>
      </w:r>
      <w:r>
        <w:rPr>
          <w:rStyle w:val="CysylltiadRhyngrwyd"/>
          <w:color w:val="auto"/>
          <w:sz w:val="24"/>
          <w:szCs w:val="24"/>
          <w:u w:val="none"/>
        </w:rPr>
        <w:t>(Accessed:20/08/2022)</w:t>
      </w:r>
    </w:p>
    <w:p w:rsidR="00694BEB" w:rsidRDefault="00694BEB">
      <w:pPr>
        <w:rPr>
          <w:i/>
          <w:iCs/>
          <w:color w:val="0000FF"/>
          <w:sz w:val="24"/>
          <w:szCs w:val="24"/>
        </w:rPr>
      </w:pPr>
    </w:p>
    <w:p w:rsidR="00694BEB" w:rsidRDefault="00B57EA7">
      <w:pPr>
        <w:rPr>
          <w:sz w:val="24"/>
          <w:szCs w:val="24"/>
        </w:rPr>
      </w:pPr>
      <w:r>
        <w:rPr>
          <w:sz w:val="24"/>
          <w:szCs w:val="24"/>
        </w:rPr>
        <w:t>Belbin, M. (1993a). Team Roles at Work. Oxford: Butterworth-Heinemann.</w:t>
      </w:r>
    </w:p>
    <w:p w:rsidR="00694BEB" w:rsidRDefault="00694BEB">
      <w:pPr>
        <w:rPr>
          <w:sz w:val="24"/>
          <w:szCs w:val="24"/>
        </w:rPr>
      </w:pPr>
    </w:p>
    <w:p w:rsidR="00694BEB" w:rsidRDefault="00B57EA7">
      <w:pPr>
        <w:rPr>
          <w:color w:val="000000" w:themeColor="text1"/>
          <w:sz w:val="24"/>
          <w:szCs w:val="24"/>
          <w:lang w:val="en-US"/>
        </w:rPr>
      </w:pPr>
      <w:proofErr w:type="spellStart"/>
      <w:r>
        <w:rPr>
          <w:color w:val="000000" w:themeColor="text1"/>
          <w:sz w:val="24"/>
          <w:szCs w:val="24"/>
          <w:lang w:val="en-US"/>
        </w:rPr>
        <w:t>Behav</w:t>
      </w:r>
      <w:proofErr w:type="spellEnd"/>
      <w:r>
        <w:rPr>
          <w:color w:val="000000" w:themeColor="text1"/>
          <w:sz w:val="24"/>
          <w:szCs w:val="24"/>
          <w:lang w:val="en-US"/>
        </w:rPr>
        <w:t xml:space="preserve"> (2010) </w:t>
      </w:r>
      <w:r>
        <w:rPr>
          <w:i/>
          <w:iCs/>
          <w:color w:val="000000" w:themeColor="text1"/>
          <w:sz w:val="24"/>
          <w:szCs w:val="24"/>
          <w:lang w:val="en-US"/>
        </w:rPr>
        <w:t>A within-individual study of interpersonal conflict as a work stressor: Dispositional and situational moderators.</w:t>
      </w:r>
      <w:r>
        <w:rPr>
          <w:color w:val="000000" w:themeColor="text1"/>
          <w:sz w:val="24"/>
          <w:szCs w:val="24"/>
          <w:lang w:val="en-US"/>
        </w:rPr>
        <w:t xml:space="preserve"> Available at: </w:t>
      </w:r>
      <w:hyperlink r:id="rId19">
        <w:r>
          <w:rPr>
            <w:rStyle w:val="CysylltiadRhyngrwyd"/>
            <w:sz w:val="24"/>
            <w:szCs w:val="24"/>
          </w:rPr>
          <w:t>http://www.timothy-judge.com/Ilies,%20Johnson,%20Judge,%20&amp;%20Kenney%20(JOB).pdf</w:t>
        </w:r>
      </w:hyperlink>
      <w:r>
        <w:rPr>
          <w:sz w:val="24"/>
          <w:szCs w:val="24"/>
        </w:rPr>
        <w:t xml:space="preserve"> (Accessed: 26/08/2022)</w:t>
      </w:r>
    </w:p>
    <w:p w:rsidR="00694BEB" w:rsidRDefault="00694BEB">
      <w:pPr>
        <w:keepNext/>
        <w:rPr>
          <w:sz w:val="24"/>
          <w:szCs w:val="24"/>
        </w:rPr>
      </w:pPr>
    </w:p>
    <w:p w:rsidR="00694BEB" w:rsidRDefault="00B57EA7">
      <w:pPr>
        <w:keepNext/>
        <w:rPr>
          <w:sz w:val="24"/>
          <w:szCs w:val="24"/>
        </w:rPr>
      </w:pPr>
      <w:r>
        <w:rPr>
          <w:sz w:val="24"/>
          <w:szCs w:val="24"/>
        </w:rPr>
        <w:t xml:space="preserve">Blackburn, K. and </w:t>
      </w:r>
      <w:proofErr w:type="spellStart"/>
      <w:r>
        <w:rPr>
          <w:sz w:val="24"/>
          <w:szCs w:val="24"/>
        </w:rPr>
        <w:t>Graca</w:t>
      </w:r>
      <w:proofErr w:type="spellEnd"/>
      <w:r>
        <w:rPr>
          <w:sz w:val="24"/>
          <w:szCs w:val="24"/>
        </w:rPr>
        <w:t>, S. (2020) A critical reflection on the use and effectiveness of DVPNs and DVPOs, Police Practice and Research, 22(1), pp. 23-39.</w:t>
      </w:r>
    </w:p>
    <w:p w:rsidR="00694BEB" w:rsidRDefault="00B57EA7">
      <w:pPr>
        <w:keepNext/>
        <w:rPr>
          <w:sz w:val="24"/>
          <w:szCs w:val="24"/>
        </w:rPr>
      </w:pPr>
      <w:r>
        <w:rPr>
          <w:sz w:val="24"/>
          <w:szCs w:val="24"/>
        </w:rPr>
        <w:t xml:space="preserve">Available at: </w:t>
      </w:r>
      <w:hyperlink r:id="rId20">
        <w:r>
          <w:rPr>
            <w:rStyle w:val="CysylltiadRhyngrwyd"/>
            <w:sz w:val="24"/>
            <w:szCs w:val="24"/>
          </w:rPr>
          <w:t>https://www.tandfonline.com/doi/abs/10.1080/15614263.2020.1759059?journalCode=gppr20</w:t>
        </w:r>
      </w:hyperlink>
      <w:r>
        <w:rPr>
          <w:sz w:val="24"/>
          <w:szCs w:val="24"/>
        </w:rPr>
        <w:t xml:space="preserve"> (Accessed: 22/12/2022)</w:t>
      </w:r>
    </w:p>
    <w:p w:rsidR="00694BEB" w:rsidRDefault="00694BEB">
      <w:pPr>
        <w:keepNext/>
        <w:rPr>
          <w:sz w:val="24"/>
          <w:szCs w:val="24"/>
        </w:rPr>
      </w:pPr>
    </w:p>
    <w:p w:rsidR="00694BEB" w:rsidRDefault="00B57EA7">
      <w:pPr>
        <w:rPr>
          <w:sz w:val="24"/>
          <w:szCs w:val="24"/>
        </w:rPr>
      </w:pPr>
      <w:r>
        <w:rPr>
          <w:sz w:val="24"/>
          <w:szCs w:val="24"/>
        </w:rPr>
        <w:t>Brown, A. 1995, Organisational Culture, Pitman Publishing, London.</w:t>
      </w:r>
    </w:p>
    <w:p w:rsidR="00694BEB" w:rsidRDefault="00694BEB">
      <w:pPr>
        <w:rPr>
          <w:sz w:val="24"/>
          <w:szCs w:val="24"/>
        </w:rPr>
      </w:pPr>
    </w:p>
    <w:p w:rsidR="00694BEB" w:rsidRDefault="00B57EA7">
      <w:pPr>
        <w:rPr>
          <w:sz w:val="24"/>
          <w:szCs w:val="24"/>
        </w:rPr>
      </w:pPr>
      <w:r>
        <w:rPr>
          <w:sz w:val="24"/>
          <w:szCs w:val="24"/>
        </w:rPr>
        <w:t xml:space="preserve">Cambridge Dictionary (2021) </w:t>
      </w:r>
      <w:r>
        <w:rPr>
          <w:i/>
          <w:iCs/>
          <w:sz w:val="24"/>
          <w:szCs w:val="24"/>
        </w:rPr>
        <w:t>Team.</w:t>
      </w:r>
    </w:p>
    <w:p w:rsidR="00694BEB" w:rsidRDefault="00B57EA7">
      <w:pPr>
        <w:rPr>
          <w:sz w:val="24"/>
          <w:szCs w:val="24"/>
        </w:rPr>
      </w:pPr>
      <w:r>
        <w:rPr>
          <w:sz w:val="24"/>
          <w:szCs w:val="24"/>
        </w:rPr>
        <w:t xml:space="preserve">Available at: </w:t>
      </w:r>
      <w:hyperlink r:id="rId21">
        <w:r>
          <w:rPr>
            <w:rStyle w:val="CysylltiadRhyngrwyd"/>
            <w:sz w:val="24"/>
            <w:szCs w:val="24"/>
          </w:rPr>
          <w:t>https://dictionary.cambridge.org/dictionary/english/team</w:t>
        </w:r>
      </w:hyperlink>
      <w:r>
        <w:rPr>
          <w:sz w:val="24"/>
          <w:szCs w:val="24"/>
        </w:rPr>
        <w:t xml:space="preserve"> (Accessed 11/01/2022)</w:t>
      </w:r>
    </w:p>
    <w:p w:rsidR="00340324" w:rsidRDefault="00340324">
      <w:pPr>
        <w:keepNext/>
        <w:rPr>
          <w:sz w:val="24"/>
          <w:szCs w:val="24"/>
        </w:rPr>
      </w:pPr>
    </w:p>
    <w:p w:rsidR="00340324" w:rsidRDefault="00340324">
      <w:pPr>
        <w:keepNext/>
        <w:rPr>
          <w:sz w:val="24"/>
          <w:szCs w:val="24"/>
        </w:rPr>
      </w:pPr>
      <w:r>
        <w:rPr>
          <w:sz w:val="24"/>
          <w:szCs w:val="24"/>
        </w:rPr>
        <w:t>Cambrid</w:t>
      </w:r>
      <w:r w:rsidR="00FB301B">
        <w:rPr>
          <w:sz w:val="24"/>
          <w:szCs w:val="24"/>
        </w:rPr>
        <w:t xml:space="preserve">geshire Constabulary (2022) </w:t>
      </w:r>
      <w:r w:rsidR="00FB301B">
        <w:rPr>
          <w:i/>
          <w:iCs/>
          <w:sz w:val="24"/>
          <w:szCs w:val="24"/>
        </w:rPr>
        <w:t>Clare’s law – domestic violence disclosure.</w:t>
      </w:r>
    </w:p>
    <w:p w:rsidR="00FB301B" w:rsidRPr="00FB301B" w:rsidRDefault="00FB301B">
      <w:pPr>
        <w:keepNext/>
        <w:rPr>
          <w:sz w:val="24"/>
          <w:szCs w:val="24"/>
        </w:rPr>
      </w:pPr>
      <w:r>
        <w:rPr>
          <w:sz w:val="24"/>
          <w:szCs w:val="24"/>
        </w:rPr>
        <w:t xml:space="preserve">Available at: </w:t>
      </w:r>
      <w:hyperlink r:id="rId22" w:history="1">
        <w:r w:rsidRPr="003609B0">
          <w:rPr>
            <w:rStyle w:val="Hyperlink"/>
            <w:sz w:val="24"/>
            <w:szCs w:val="24"/>
          </w:rPr>
          <w:t>https://www.cambs.police.uk/information-and-services/Domestic-abuse/Clares-law</w:t>
        </w:r>
      </w:hyperlink>
      <w:r>
        <w:rPr>
          <w:sz w:val="24"/>
          <w:szCs w:val="24"/>
        </w:rPr>
        <w:t xml:space="preserve"> (Accessed 22/12/2021)</w:t>
      </w:r>
    </w:p>
    <w:p w:rsidR="00340324" w:rsidRDefault="00340324">
      <w:pPr>
        <w:keepNext/>
        <w:rPr>
          <w:sz w:val="24"/>
          <w:szCs w:val="24"/>
        </w:rPr>
      </w:pPr>
    </w:p>
    <w:p w:rsidR="00694BEB" w:rsidRDefault="00B57EA7">
      <w:pPr>
        <w:rPr>
          <w:sz w:val="24"/>
          <w:szCs w:val="24"/>
        </w:rPr>
      </w:pPr>
      <w:r>
        <w:rPr>
          <w:sz w:val="24"/>
          <w:szCs w:val="24"/>
        </w:rPr>
        <w:t xml:space="preserve">College of Policing (2013) </w:t>
      </w:r>
      <w:r>
        <w:rPr>
          <w:i/>
          <w:iCs/>
          <w:sz w:val="24"/>
          <w:szCs w:val="24"/>
        </w:rPr>
        <w:t>Critical incident management</w:t>
      </w:r>
      <w:r>
        <w:rPr>
          <w:sz w:val="24"/>
          <w:szCs w:val="24"/>
        </w:rPr>
        <w:t>.</w:t>
      </w:r>
    </w:p>
    <w:p w:rsidR="00694BEB" w:rsidRDefault="00B57EA7">
      <w:pPr>
        <w:rPr>
          <w:sz w:val="24"/>
          <w:szCs w:val="24"/>
        </w:rPr>
      </w:pPr>
      <w:r>
        <w:rPr>
          <w:sz w:val="24"/>
          <w:szCs w:val="24"/>
        </w:rPr>
        <w:t xml:space="preserve">Available at: </w:t>
      </w:r>
      <w:hyperlink r:id="rId23">
        <w:r>
          <w:rPr>
            <w:rStyle w:val="CysylltiadRhyngrwyd"/>
            <w:sz w:val="24"/>
            <w:szCs w:val="24"/>
          </w:rPr>
          <w:t>https://www.app.college.police.uk/app-content/critical-incident-management/</w:t>
        </w:r>
      </w:hyperlink>
      <w:r>
        <w:rPr>
          <w:sz w:val="24"/>
          <w:szCs w:val="24"/>
        </w:rPr>
        <w:t xml:space="preserve"> (Accessed 03/01/2022)</w:t>
      </w:r>
    </w:p>
    <w:p w:rsidR="00694BEB" w:rsidRDefault="00694BEB">
      <w:pPr>
        <w:rPr>
          <w:sz w:val="24"/>
          <w:szCs w:val="24"/>
        </w:rPr>
      </w:pPr>
    </w:p>
    <w:p w:rsidR="00694BEB" w:rsidRDefault="00B57EA7">
      <w:pPr>
        <w:rPr>
          <w:sz w:val="24"/>
          <w:szCs w:val="24"/>
        </w:rPr>
      </w:pPr>
      <w:r>
        <w:rPr>
          <w:sz w:val="24"/>
          <w:szCs w:val="24"/>
        </w:rPr>
        <w:t xml:space="preserve">College of Policing (2014) </w:t>
      </w:r>
      <w:r>
        <w:rPr>
          <w:i/>
          <w:iCs/>
          <w:sz w:val="24"/>
          <w:szCs w:val="24"/>
        </w:rPr>
        <w:t>National Decision Model.</w:t>
      </w:r>
      <w:r>
        <w:rPr>
          <w:sz w:val="24"/>
          <w:szCs w:val="24"/>
        </w:rPr>
        <w:t xml:space="preserve"> </w:t>
      </w:r>
    </w:p>
    <w:p w:rsidR="00694BEB" w:rsidRDefault="00B57EA7">
      <w:pPr>
        <w:rPr>
          <w:sz w:val="24"/>
          <w:szCs w:val="24"/>
        </w:rPr>
      </w:pPr>
      <w:r>
        <w:rPr>
          <w:sz w:val="24"/>
          <w:szCs w:val="24"/>
        </w:rPr>
        <w:lastRenderedPageBreak/>
        <w:t xml:space="preserve">Available at: </w:t>
      </w:r>
      <w:hyperlink r:id="rId24">
        <w:r>
          <w:rPr>
            <w:rStyle w:val="CysylltiadRhyngrwyd"/>
            <w:sz w:val="24"/>
            <w:szCs w:val="24"/>
          </w:rPr>
          <w:t>https://www.app.college.police.uk/app-content/national-decision-model/the-national-decision-model/</w:t>
        </w:r>
      </w:hyperlink>
      <w:r>
        <w:rPr>
          <w:sz w:val="24"/>
          <w:szCs w:val="24"/>
        </w:rPr>
        <w:t xml:space="preserve"> (Accessed: 03/01/2022)</w:t>
      </w:r>
    </w:p>
    <w:p w:rsidR="00694BEB" w:rsidRDefault="00694BEB">
      <w:pPr>
        <w:keepNext/>
        <w:rPr>
          <w:sz w:val="24"/>
          <w:szCs w:val="24"/>
        </w:rPr>
      </w:pPr>
    </w:p>
    <w:p w:rsidR="00694BEB" w:rsidRDefault="00B57EA7">
      <w:pPr>
        <w:rPr>
          <w:sz w:val="24"/>
          <w:szCs w:val="24"/>
        </w:rPr>
      </w:pPr>
      <w:r>
        <w:rPr>
          <w:sz w:val="24"/>
          <w:szCs w:val="24"/>
        </w:rPr>
        <w:t xml:space="preserve">College of Policing (2015) </w:t>
      </w:r>
      <w:r>
        <w:rPr>
          <w:i/>
          <w:iCs/>
          <w:sz w:val="24"/>
          <w:szCs w:val="24"/>
        </w:rPr>
        <w:t>Fair cop 2: Organisational justice, behaviour and ethical policing.</w:t>
      </w:r>
      <w:r>
        <w:rPr>
          <w:sz w:val="24"/>
          <w:szCs w:val="24"/>
        </w:rPr>
        <w:t xml:space="preserve"> Available at: </w:t>
      </w:r>
      <w:hyperlink r:id="rId25">
        <w:r>
          <w:rPr>
            <w:rStyle w:val="CysylltiadRhyngrwyd"/>
            <w:sz w:val="24"/>
            <w:szCs w:val="24"/>
          </w:rPr>
          <w:t>https://whatworks.college.police.uk/Research/Documents/150317_Fair_cop%202_FINAL_REPORT.pdf</w:t>
        </w:r>
      </w:hyperlink>
      <w:r>
        <w:rPr>
          <w:sz w:val="24"/>
          <w:szCs w:val="24"/>
        </w:rPr>
        <w:t xml:space="preserve"> (Accessed: 22/08/2021)</w:t>
      </w:r>
    </w:p>
    <w:p w:rsidR="00694BEB" w:rsidRDefault="00694BEB">
      <w:pPr>
        <w:rPr>
          <w:sz w:val="24"/>
          <w:szCs w:val="24"/>
        </w:rPr>
      </w:pPr>
    </w:p>
    <w:p w:rsidR="00694BEB" w:rsidRDefault="00B57EA7">
      <w:pPr>
        <w:rPr>
          <w:sz w:val="24"/>
          <w:szCs w:val="24"/>
        </w:rPr>
      </w:pPr>
      <w:r>
        <w:rPr>
          <w:sz w:val="24"/>
          <w:szCs w:val="24"/>
        </w:rPr>
        <w:t xml:space="preserve">College of Policing (2018a) Arrest and other positive approaches. </w:t>
      </w:r>
    </w:p>
    <w:p w:rsidR="00694BEB" w:rsidRDefault="00B57EA7">
      <w:pPr>
        <w:rPr>
          <w:sz w:val="24"/>
          <w:szCs w:val="24"/>
        </w:rPr>
      </w:pPr>
      <w:r>
        <w:rPr>
          <w:sz w:val="24"/>
          <w:szCs w:val="24"/>
        </w:rPr>
        <w:t xml:space="preserve">Available at: </w:t>
      </w:r>
      <w:hyperlink r:id="rId26" w:anchor="positive-action" w:history="1">
        <w:r>
          <w:rPr>
            <w:rStyle w:val="CysylltiadRhyngrwyd"/>
            <w:sz w:val="24"/>
            <w:szCs w:val="24"/>
          </w:rPr>
          <w:t>https://www.app.college.police.uk/app-content/major-investigation-and-public-protection/domestic-abuse/arrest-and-other-positive-approaches/#positive-action</w:t>
        </w:r>
      </w:hyperlink>
      <w:r>
        <w:rPr>
          <w:sz w:val="24"/>
          <w:szCs w:val="24"/>
        </w:rPr>
        <w:t xml:space="preserve"> (Accessed: 20/12/2022</w:t>
      </w:r>
    </w:p>
    <w:p w:rsidR="00694BEB" w:rsidRDefault="00694BEB">
      <w:pPr>
        <w:rPr>
          <w:sz w:val="24"/>
          <w:szCs w:val="24"/>
        </w:rPr>
      </w:pPr>
    </w:p>
    <w:p w:rsidR="00694BEB" w:rsidRDefault="00B57EA7">
      <w:pPr>
        <w:rPr>
          <w:sz w:val="24"/>
          <w:szCs w:val="24"/>
        </w:rPr>
      </w:pPr>
      <w:r>
        <w:rPr>
          <w:sz w:val="24"/>
          <w:szCs w:val="24"/>
        </w:rPr>
        <w:t>College of Policing (2018b) Authorised professional practice on domestic abuse.</w:t>
      </w:r>
    </w:p>
    <w:p w:rsidR="00694BEB" w:rsidRDefault="00B57EA7">
      <w:pPr>
        <w:rPr>
          <w:sz w:val="24"/>
          <w:szCs w:val="24"/>
        </w:rPr>
      </w:pPr>
      <w:r>
        <w:rPr>
          <w:sz w:val="24"/>
          <w:szCs w:val="24"/>
        </w:rPr>
        <w:t xml:space="preserve">Available at: </w:t>
      </w:r>
      <w:hyperlink r:id="rId27">
        <w:r>
          <w:rPr>
            <w:rStyle w:val="CysylltiadRhyngrwyd"/>
            <w:sz w:val="24"/>
            <w:szCs w:val="24"/>
          </w:rPr>
          <w:t>https://www.app.college.police.uk/app-content/major-investigation-and-public-protection/domestic-abuse/</w:t>
        </w:r>
      </w:hyperlink>
      <w:r>
        <w:rPr>
          <w:sz w:val="24"/>
          <w:szCs w:val="24"/>
        </w:rPr>
        <w:t xml:space="preserve"> (Accessed: 22/12/2022)</w:t>
      </w:r>
    </w:p>
    <w:p w:rsidR="00694BEB" w:rsidRDefault="00694BEB">
      <w:pPr>
        <w:rPr>
          <w:sz w:val="24"/>
          <w:szCs w:val="24"/>
        </w:rPr>
      </w:pPr>
    </w:p>
    <w:p w:rsidR="00694BEB" w:rsidRDefault="00B57EA7">
      <w:pPr>
        <w:rPr>
          <w:sz w:val="24"/>
          <w:szCs w:val="24"/>
        </w:rPr>
      </w:pPr>
      <w:r>
        <w:rPr>
          <w:sz w:val="24"/>
          <w:szCs w:val="24"/>
        </w:rPr>
        <w:t xml:space="preserve">College of Policing (2019) </w:t>
      </w:r>
      <w:r>
        <w:rPr>
          <w:i/>
          <w:iCs/>
          <w:sz w:val="24"/>
          <w:szCs w:val="24"/>
        </w:rPr>
        <w:t>Practice advice: Dealing with sudden unexpected death.</w:t>
      </w:r>
      <w:r>
        <w:rPr>
          <w:sz w:val="24"/>
          <w:szCs w:val="24"/>
        </w:rPr>
        <w:t xml:space="preserve"> </w:t>
      </w:r>
    </w:p>
    <w:p w:rsidR="00694BEB" w:rsidRDefault="00B57EA7">
      <w:pPr>
        <w:rPr>
          <w:rStyle w:val="CysylltiadRhyngrwyd"/>
          <w:color w:val="000000" w:themeColor="text1"/>
          <w:sz w:val="24"/>
          <w:szCs w:val="24"/>
        </w:rPr>
      </w:pPr>
      <w:r>
        <w:rPr>
          <w:sz w:val="24"/>
          <w:szCs w:val="24"/>
        </w:rPr>
        <w:t xml:space="preserve">Available at: </w:t>
      </w:r>
      <w:hyperlink r:id="rId28">
        <w:r>
          <w:rPr>
            <w:rStyle w:val="CysylltiadRhyngrwyd"/>
            <w:sz w:val="24"/>
            <w:szCs w:val="24"/>
          </w:rPr>
          <w:t>https://library.college.police.uk/docs/appref/Dealing-with-sudden-unexpected-death-(COP)-v1.0.pdf</w:t>
        </w:r>
      </w:hyperlink>
      <w:r>
        <w:rPr>
          <w:rStyle w:val="CysylltiadRhyngrwyd"/>
          <w:sz w:val="24"/>
          <w:szCs w:val="24"/>
        </w:rPr>
        <w:t xml:space="preserve"> </w:t>
      </w:r>
      <w:r>
        <w:rPr>
          <w:rStyle w:val="CysylltiadRhyngrwyd"/>
          <w:color w:val="000000" w:themeColor="text1"/>
          <w:sz w:val="24"/>
          <w:szCs w:val="24"/>
        </w:rPr>
        <w:t>(Accessed: 03/01/2022)</w:t>
      </w:r>
    </w:p>
    <w:p w:rsidR="00694BEB" w:rsidRDefault="00694BEB">
      <w:pPr>
        <w:rPr>
          <w:rStyle w:val="CysylltiadRhyngrwyd"/>
          <w:color w:val="000000" w:themeColor="text1"/>
          <w:sz w:val="24"/>
          <w:szCs w:val="24"/>
        </w:rPr>
      </w:pPr>
    </w:p>
    <w:p w:rsidR="00694BEB" w:rsidRDefault="00B57EA7">
      <w:pPr>
        <w:rPr>
          <w:i/>
          <w:iCs/>
          <w:sz w:val="24"/>
          <w:szCs w:val="24"/>
        </w:rPr>
      </w:pPr>
      <w:r>
        <w:rPr>
          <w:sz w:val="24"/>
          <w:szCs w:val="24"/>
        </w:rPr>
        <w:t xml:space="preserve">College of Policing (2020) </w:t>
      </w:r>
      <w:r>
        <w:rPr>
          <w:i/>
          <w:iCs/>
          <w:sz w:val="24"/>
          <w:szCs w:val="24"/>
        </w:rPr>
        <w:t xml:space="preserve">Conflict management skills. </w:t>
      </w:r>
    </w:p>
    <w:p w:rsidR="00694BEB" w:rsidRDefault="00B57EA7">
      <w:pPr>
        <w:rPr>
          <w:rStyle w:val="CysylltiadRhyngrwyd"/>
          <w:i/>
          <w:iCs/>
          <w:color w:val="000000"/>
          <w:sz w:val="24"/>
          <w:szCs w:val="24"/>
          <w:u w:val="none"/>
        </w:rPr>
      </w:pPr>
      <w:r>
        <w:rPr>
          <w:sz w:val="24"/>
          <w:szCs w:val="24"/>
        </w:rPr>
        <w:t xml:space="preserve">Available at: </w:t>
      </w:r>
      <w:hyperlink r:id="rId29">
        <w:r>
          <w:rPr>
            <w:rStyle w:val="CysylltiadRhyngrwyd"/>
            <w:sz w:val="24"/>
            <w:szCs w:val="24"/>
          </w:rPr>
          <w:t>https://www.college.police.uk/guidance/conflict-management/conflict-management-skills</w:t>
        </w:r>
      </w:hyperlink>
      <w:r>
        <w:rPr>
          <w:sz w:val="24"/>
          <w:szCs w:val="24"/>
        </w:rPr>
        <w:t xml:space="preserve"> (Accessed: 03/01/2022)</w:t>
      </w:r>
    </w:p>
    <w:p w:rsidR="00694BEB" w:rsidRDefault="00694BEB">
      <w:pPr>
        <w:rPr>
          <w:sz w:val="24"/>
          <w:szCs w:val="24"/>
        </w:rPr>
      </w:pPr>
    </w:p>
    <w:p w:rsidR="00694BEB" w:rsidRDefault="00B57EA7">
      <w:pPr>
        <w:rPr>
          <w:sz w:val="24"/>
          <w:szCs w:val="24"/>
        </w:rPr>
      </w:pPr>
      <w:r>
        <w:rPr>
          <w:sz w:val="24"/>
          <w:szCs w:val="24"/>
        </w:rPr>
        <w:t xml:space="preserve">College of Policing (2021a) Context and dynamics of domestic abuse. </w:t>
      </w:r>
    </w:p>
    <w:p w:rsidR="00694BEB" w:rsidRDefault="00B57EA7">
      <w:pPr>
        <w:rPr>
          <w:sz w:val="24"/>
          <w:szCs w:val="24"/>
        </w:rPr>
      </w:pPr>
      <w:r>
        <w:rPr>
          <w:sz w:val="24"/>
          <w:szCs w:val="24"/>
        </w:rPr>
        <w:t xml:space="preserve">Available at: </w:t>
      </w:r>
      <w:hyperlink r:id="rId30" w:anchor="domestic-abuse-definitions" w:history="1">
        <w:r>
          <w:rPr>
            <w:rStyle w:val="CysylltiadRhyngrwyd"/>
            <w:sz w:val="24"/>
            <w:szCs w:val="24"/>
          </w:rPr>
          <w:t>https://www.app.college.police.uk/app-content/major-investigation-and-public-protection/domestic-abuse/context/#domestic-abuse-definitions</w:t>
        </w:r>
      </w:hyperlink>
      <w:r>
        <w:rPr>
          <w:sz w:val="24"/>
          <w:szCs w:val="24"/>
        </w:rPr>
        <w:t xml:space="preserve">  (Accessed: 22/12/2021)</w:t>
      </w:r>
    </w:p>
    <w:p w:rsidR="00694BEB" w:rsidRDefault="00694BEB">
      <w:pPr>
        <w:rPr>
          <w:sz w:val="24"/>
          <w:szCs w:val="24"/>
        </w:rPr>
      </w:pPr>
    </w:p>
    <w:p w:rsidR="00694BEB" w:rsidRDefault="00B57EA7">
      <w:pPr>
        <w:rPr>
          <w:sz w:val="24"/>
          <w:szCs w:val="24"/>
        </w:rPr>
      </w:pPr>
      <w:r>
        <w:rPr>
          <w:sz w:val="24"/>
          <w:szCs w:val="24"/>
        </w:rPr>
        <w:t xml:space="preserve">College of Policing (2021b) </w:t>
      </w:r>
      <w:r>
        <w:rPr>
          <w:i/>
          <w:iCs/>
          <w:sz w:val="24"/>
          <w:szCs w:val="24"/>
        </w:rPr>
        <w:t>Critical incident management: Phase 2 – managing critical incidents.</w:t>
      </w:r>
      <w:r>
        <w:rPr>
          <w:sz w:val="24"/>
          <w:szCs w:val="24"/>
        </w:rPr>
        <w:t xml:space="preserve"> Available at: </w:t>
      </w:r>
      <w:hyperlink r:id="rId31" w:anchor="management-plans" w:history="1">
        <w:r>
          <w:rPr>
            <w:rStyle w:val="CysylltiadRhyngrwyd"/>
            <w:sz w:val="24"/>
            <w:szCs w:val="24"/>
          </w:rPr>
          <w:t>https://www.app.college.police.uk/app-content/critical-incident-management/phase-2-managing-critical-incidents/#management-plans</w:t>
        </w:r>
      </w:hyperlink>
      <w:r>
        <w:rPr>
          <w:sz w:val="24"/>
          <w:szCs w:val="24"/>
        </w:rPr>
        <w:t xml:space="preserve"> (Accessed: 03/01/2022)</w:t>
      </w:r>
    </w:p>
    <w:p w:rsidR="00694BEB" w:rsidRDefault="00694BEB">
      <w:pPr>
        <w:rPr>
          <w:sz w:val="24"/>
          <w:szCs w:val="24"/>
        </w:rPr>
      </w:pPr>
    </w:p>
    <w:p w:rsidR="00694BEB" w:rsidRDefault="00B57EA7">
      <w:pPr>
        <w:rPr>
          <w:sz w:val="24"/>
          <w:szCs w:val="24"/>
        </w:rPr>
      </w:pPr>
      <w:r>
        <w:rPr>
          <w:sz w:val="24"/>
          <w:szCs w:val="24"/>
        </w:rPr>
        <w:t xml:space="preserve">College of Policing (2022) </w:t>
      </w:r>
      <w:r>
        <w:rPr>
          <w:i/>
          <w:iCs/>
          <w:sz w:val="24"/>
          <w:szCs w:val="24"/>
        </w:rPr>
        <w:t>Investigation process</w:t>
      </w:r>
      <w:r>
        <w:rPr>
          <w:sz w:val="24"/>
          <w:szCs w:val="24"/>
        </w:rPr>
        <w:t xml:space="preserve">. </w:t>
      </w:r>
    </w:p>
    <w:p w:rsidR="00694BEB" w:rsidRDefault="00B57EA7">
      <w:pPr>
        <w:rPr>
          <w:sz w:val="24"/>
          <w:szCs w:val="24"/>
        </w:rPr>
      </w:pPr>
      <w:r>
        <w:rPr>
          <w:sz w:val="24"/>
          <w:szCs w:val="24"/>
        </w:rPr>
        <w:t xml:space="preserve">Available at: </w:t>
      </w:r>
      <w:hyperlink r:id="rId32" w:anchor="golden-hour" w:history="1">
        <w:r>
          <w:rPr>
            <w:rStyle w:val="CysylltiadRhyngrwyd"/>
            <w:sz w:val="24"/>
            <w:szCs w:val="24"/>
          </w:rPr>
          <w:t>https://www.app.college.police.uk/app-content/investigations/investigation-process/#golden-hour</w:t>
        </w:r>
      </w:hyperlink>
      <w:r>
        <w:rPr>
          <w:sz w:val="24"/>
          <w:szCs w:val="24"/>
        </w:rPr>
        <w:t xml:space="preserve"> (Accessed: 03/01/2022)</w:t>
      </w:r>
    </w:p>
    <w:p w:rsidR="00694BEB" w:rsidRDefault="00694BEB">
      <w:pPr>
        <w:keepNext/>
        <w:rPr>
          <w:sz w:val="24"/>
          <w:szCs w:val="24"/>
        </w:rPr>
      </w:pPr>
    </w:p>
    <w:p w:rsidR="00694BEB" w:rsidRDefault="00B57EA7">
      <w:pPr>
        <w:keepNext/>
        <w:rPr>
          <w:sz w:val="24"/>
          <w:szCs w:val="24"/>
        </w:rPr>
      </w:pPr>
      <w:r>
        <w:rPr>
          <w:sz w:val="24"/>
          <w:szCs w:val="24"/>
        </w:rPr>
        <w:t xml:space="preserve">CPS (2021) Special Measures. </w:t>
      </w:r>
    </w:p>
    <w:p w:rsidR="00694BEB" w:rsidRDefault="00B57EA7">
      <w:pPr>
        <w:keepNext/>
        <w:rPr>
          <w:sz w:val="24"/>
          <w:szCs w:val="24"/>
        </w:rPr>
      </w:pPr>
      <w:r>
        <w:rPr>
          <w:sz w:val="24"/>
          <w:szCs w:val="24"/>
        </w:rPr>
        <w:t xml:space="preserve">Available at: </w:t>
      </w:r>
      <w:hyperlink r:id="rId33">
        <w:r>
          <w:rPr>
            <w:rStyle w:val="CysylltiadRhyngrwyd"/>
            <w:sz w:val="24"/>
            <w:szCs w:val="24"/>
          </w:rPr>
          <w:t>https://www.cps.gov.uk/legal-guidance/special-measures</w:t>
        </w:r>
      </w:hyperlink>
      <w:r>
        <w:rPr>
          <w:sz w:val="24"/>
          <w:szCs w:val="24"/>
        </w:rPr>
        <w:t xml:space="preserve"> (Accessed: 25/11/2021)</w:t>
      </w:r>
    </w:p>
    <w:p w:rsidR="00694BEB" w:rsidRDefault="00694BEB">
      <w:pPr>
        <w:keepNext/>
        <w:rPr>
          <w:sz w:val="24"/>
          <w:szCs w:val="24"/>
        </w:rPr>
      </w:pPr>
    </w:p>
    <w:p w:rsidR="00694BEB" w:rsidRDefault="00B57EA7">
      <w:pPr>
        <w:rPr>
          <w:color w:val="000000" w:themeColor="text1"/>
          <w:sz w:val="24"/>
          <w:szCs w:val="24"/>
        </w:rPr>
      </w:pPr>
      <w:r>
        <w:rPr>
          <w:rStyle w:val="CysylltiadRhyngrwyd"/>
          <w:color w:val="000000" w:themeColor="text1"/>
          <w:sz w:val="24"/>
          <w:szCs w:val="24"/>
          <w:u w:val="none"/>
        </w:rPr>
        <w:t xml:space="preserve">Culture at work (2020) </w:t>
      </w:r>
      <w:r>
        <w:rPr>
          <w:rStyle w:val="CysylltiadRhyngrwyd"/>
          <w:i/>
          <w:iCs/>
          <w:color w:val="000000" w:themeColor="text1"/>
          <w:sz w:val="24"/>
          <w:szCs w:val="24"/>
          <w:u w:val="none"/>
        </w:rPr>
        <w:t>Bruce Tuckman: The Forming, Storming, Norming and Performing Team Development Model.</w:t>
      </w:r>
      <w:r>
        <w:rPr>
          <w:rStyle w:val="CysylltiadRhyngrwyd"/>
          <w:color w:val="000000" w:themeColor="text1"/>
          <w:sz w:val="24"/>
          <w:szCs w:val="24"/>
          <w:u w:val="none"/>
        </w:rPr>
        <w:t xml:space="preserve"> Available at: </w:t>
      </w:r>
      <w:hyperlink r:id="rId34">
        <w:r>
          <w:rPr>
            <w:rStyle w:val="CysylltiadRhyngrwyd"/>
            <w:sz w:val="24"/>
            <w:szCs w:val="24"/>
            <w:u w:val="none"/>
          </w:rPr>
          <w:t>https://www.coachingcultureatwork.com/bruce-tuckman-team-development-model/</w:t>
        </w:r>
      </w:hyperlink>
      <w:r>
        <w:rPr>
          <w:color w:val="000000" w:themeColor="text1"/>
          <w:sz w:val="24"/>
          <w:szCs w:val="24"/>
        </w:rPr>
        <w:t xml:space="preserve"> (Accessed: 22/08/2021)</w:t>
      </w:r>
    </w:p>
    <w:p w:rsidR="00694BEB" w:rsidRDefault="00694BEB">
      <w:pPr>
        <w:rPr>
          <w:color w:val="000000" w:themeColor="text1"/>
          <w:sz w:val="24"/>
          <w:szCs w:val="24"/>
        </w:rPr>
      </w:pPr>
    </w:p>
    <w:p w:rsidR="00694BEB" w:rsidRDefault="00B57EA7">
      <w:pPr>
        <w:rPr>
          <w:sz w:val="24"/>
          <w:szCs w:val="24"/>
        </w:rPr>
      </w:pPr>
      <w:proofErr w:type="spellStart"/>
      <w:r>
        <w:rPr>
          <w:sz w:val="24"/>
          <w:szCs w:val="24"/>
        </w:rPr>
        <w:t>Cheminais</w:t>
      </w:r>
      <w:proofErr w:type="spellEnd"/>
      <w:r>
        <w:rPr>
          <w:sz w:val="24"/>
          <w:szCs w:val="24"/>
        </w:rPr>
        <w:t xml:space="preserve"> (2008) </w:t>
      </w:r>
      <w:r>
        <w:rPr>
          <w:i/>
          <w:iCs/>
          <w:sz w:val="24"/>
          <w:szCs w:val="24"/>
        </w:rPr>
        <w:t>The Benefits and Challenges of Collaborative Multi-Agency Working</w:t>
      </w:r>
      <w:r>
        <w:rPr>
          <w:sz w:val="24"/>
          <w:szCs w:val="24"/>
        </w:rPr>
        <w:t xml:space="preserve">. </w:t>
      </w:r>
    </w:p>
    <w:p w:rsidR="00694BEB" w:rsidRDefault="00B57EA7">
      <w:pPr>
        <w:rPr>
          <w:sz w:val="24"/>
          <w:szCs w:val="24"/>
        </w:rPr>
      </w:pPr>
      <w:r>
        <w:rPr>
          <w:sz w:val="24"/>
          <w:szCs w:val="24"/>
        </w:rPr>
        <w:lastRenderedPageBreak/>
        <w:t xml:space="preserve">Available at: </w:t>
      </w:r>
      <w:hyperlink r:id="rId35">
        <w:r>
          <w:rPr>
            <w:rStyle w:val="CysylltiadRhyngrwyd"/>
            <w:sz w:val="24"/>
            <w:szCs w:val="24"/>
          </w:rPr>
          <w:t>https://www.sagepub.com/sites/default/files/upm-binaries/25241_02_Cheminais_Ch_02.pdf</w:t>
        </w:r>
      </w:hyperlink>
      <w:r>
        <w:rPr>
          <w:sz w:val="24"/>
          <w:szCs w:val="24"/>
        </w:rPr>
        <w:t xml:space="preserve"> (Accessed on 03/01/2022)</w:t>
      </w:r>
    </w:p>
    <w:p w:rsidR="00694BEB" w:rsidRDefault="00694BEB">
      <w:pPr>
        <w:rPr>
          <w:color w:val="000000" w:themeColor="text1"/>
          <w:sz w:val="24"/>
          <w:szCs w:val="24"/>
        </w:rPr>
      </w:pPr>
    </w:p>
    <w:p w:rsidR="00694BEB" w:rsidRDefault="00B57EA7">
      <w:pPr>
        <w:rPr>
          <w:sz w:val="24"/>
          <w:szCs w:val="24"/>
        </w:rPr>
      </w:pPr>
      <w:r>
        <w:rPr>
          <w:sz w:val="24"/>
          <w:szCs w:val="24"/>
        </w:rPr>
        <w:t xml:space="preserve">Frank, S. A. 1995. </w:t>
      </w:r>
      <w:r>
        <w:rPr>
          <w:i/>
          <w:iCs/>
          <w:sz w:val="24"/>
          <w:szCs w:val="24"/>
        </w:rPr>
        <w:t>Mutual policing and repression of competition in the evolution of cooperation groups</w:t>
      </w:r>
      <w:r>
        <w:rPr>
          <w:sz w:val="24"/>
          <w:szCs w:val="24"/>
        </w:rPr>
        <w:t xml:space="preserve">. Nature, </w:t>
      </w:r>
      <w:proofErr w:type="spellStart"/>
      <w:r>
        <w:rPr>
          <w:sz w:val="24"/>
          <w:szCs w:val="24"/>
        </w:rPr>
        <w:t>Lond</w:t>
      </w:r>
      <w:proofErr w:type="spellEnd"/>
      <w:r>
        <w:rPr>
          <w:sz w:val="24"/>
          <w:szCs w:val="24"/>
        </w:rPr>
        <w:t>, 377, pp.520–522.</w:t>
      </w:r>
    </w:p>
    <w:p w:rsidR="00694BEB" w:rsidRDefault="00694BEB">
      <w:pPr>
        <w:rPr>
          <w:color w:val="000000" w:themeColor="text1"/>
          <w:sz w:val="24"/>
          <w:szCs w:val="24"/>
        </w:rPr>
      </w:pPr>
    </w:p>
    <w:p w:rsidR="00694BEB" w:rsidRDefault="00B57EA7">
      <w:pPr>
        <w:rPr>
          <w:sz w:val="24"/>
          <w:szCs w:val="24"/>
        </w:rPr>
      </w:pPr>
      <w:r>
        <w:rPr>
          <w:sz w:val="24"/>
          <w:szCs w:val="24"/>
        </w:rPr>
        <w:t>DASH (2009) DASH risk model.</w:t>
      </w:r>
    </w:p>
    <w:p w:rsidR="00694BEB" w:rsidRDefault="00B57EA7">
      <w:pPr>
        <w:rPr>
          <w:sz w:val="24"/>
          <w:szCs w:val="24"/>
        </w:rPr>
      </w:pPr>
      <w:r>
        <w:rPr>
          <w:sz w:val="24"/>
          <w:szCs w:val="24"/>
        </w:rPr>
        <w:t xml:space="preserve">Available at: </w:t>
      </w:r>
      <w:hyperlink r:id="rId36">
        <w:r>
          <w:rPr>
            <w:rStyle w:val="CysylltiadRhyngrwyd"/>
            <w:sz w:val="24"/>
            <w:szCs w:val="24"/>
          </w:rPr>
          <w:t>https://www.dashriskchecklist.co.uk/wp-content/uploads/2016/09/DASH-2009.pdf</w:t>
        </w:r>
      </w:hyperlink>
      <w:r>
        <w:rPr>
          <w:sz w:val="24"/>
          <w:szCs w:val="24"/>
        </w:rPr>
        <w:t xml:space="preserve"> (Accessed: 26/11/2021)</w:t>
      </w:r>
    </w:p>
    <w:p w:rsidR="00694BEB" w:rsidRDefault="00694BEB">
      <w:pPr>
        <w:rPr>
          <w:sz w:val="24"/>
          <w:szCs w:val="24"/>
        </w:rPr>
      </w:pPr>
    </w:p>
    <w:p w:rsidR="00694BEB" w:rsidRDefault="00B57EA7">
      <w:pPr>
        <w:rPr>
          <w:sz w:val="24"/>
          <w:szCs w:val="24"/>
        </w:rPr>
      </w:pPr>
      <w:r>
        <w:rPr>
          <w:sz w:val="24"/>
          <w:szCs w:val="24"/>
        </w:rPr>
        <w:t xml:space="preserve">Guardian (2021) Three in four domestic abuse cases end without charge in England and Wales. Available at: </w:t>
      </w:r>
      <w:hyperlink r:id="rId37">
        <w:r>
          <w:rPr>
            <w:rStyle w:val="CysylltiadRhyngrwyd"/>
            <w:sz w:val="24"/>
            <w:szCs w:val="24"/>
          </w:rPr>
          <w:t>https://www.theguardian.com/society/2021/jun/23/domestic-abuse-cases-end-without-charge-england-wales</w:t>
        </w:r>
      </w:hyperlink>
      <w:r>
        <w:rPr>
          <w:sz w:val="24"/>
          <w:szCs w:val="24"/>
        </w:rPr>
        <w:t xml:space="preserve"> (Accessed: 22/12/2021)</w:t>
      </w:r>
    </w:p>
    <w:p w:rsidR="00694BEB" w:rsidRDefault="00694BEB">
      <w:pPr>
        <w:rPr>
          <w:sz w:val="24"/>
          <w:szCs w:val="24"/>
        </w:rPr>
      </w:pPr>
    </w:p>
    <w:p w:rsidR="00694BEB" w:rsidRDefault="00B57EA7">
      <w:pPr>
        <w:rPr>
          <w:sz w:val="24"/>
          <w:szCs w:val="24"/>
        </w:rPr>
      </w:pPr>
      <w:r>
        <w:rPr>
          <w:sz w:val="24"/>
          <w:szCs w:val="24"/>
        </w:rPr>
        <w:t xml:space="preserve">Graziano, W. G., Jensen-Campbell, L. A., &amp; Hair, E. C. (1996). Perceiving </w:t>
      </w:r>
      <w:hyperlink r:id="rId38">
        <w:r>
          <w:rPr>
            <w:rStyle w:val="CysylltiadRhyngrwyd"/>
            <w:sz w:val="24"/>
            <w:szCs w:val="24"/>
          </w:rPr>
          <w:t>https://www.gwent.police.uk/police-forces/gwent-police/areas/about-us/about-us/our-priorities/</w:t>
        </w:r>
      </w:hyperlink>
      <w:r>
        <w:rPr>
          <w:sz w:val="24"/>
          <w:szCs w:val="24"/>
        </w:rPr>
        <w:t>interpersonal conflict and reacting to it: The case for agreeableness. Journal of Personality &amp; Social Psychology, 70, 820–835.</w:t>
      </w:r>
    </w:p>
    <w:p w:rsidR="00694BEB" w:rsidRDefault="00694BEB">
      <w:pPr>
        <w:rPr>
          <w:sz w:val="24"/>
          <w:szCs w:val="24"/>
        </w:rPr>
      </w:pPr>
    </w:p>
    <w:p w:rsidR="00694BEB" w:rsidRDefault="00B57EA7">
      <w:pPr>
        <w:rPr>
          <w:sz w:val="24"/>
          <w:szCs w:val="24"/>
        </w:rPr>
      </w:pPr>
      <w:r>
        <w:rPr>
          <w:sz w:val="24"/>
          <w:szCs w:val="24"/>
        </w:rPr>
        <w:t xml:space="preserve">Gwent Police (2021) </w:t>
      </w:r>
      <w:r>
        <w:rPr>
          <w:i/>
          <w:iCs/>
          <w:sz w:val="24"/>
          <w:szCs w:val="24"/>
        </w:rPr>
        <w:t>Our priorities.</w:t>
      </w:r>
      <w:r>
        <w:rPr>
          <w:sz w:val="24"/>
          <w:szCs w:val="24"/>
        </w:rPr>
        <w:t xml:space="preserve"> Available at: </w:t>
      </w:r>
      <w:hyperlink r:id="rId39">
        <w:r>
          <w:rPr>
            <w:rStyle w:val="CysylltiadRhyngrwyd"/>
            <w:sz w:val="24"/>
            <w:szCs w:val="24"/>
          </w:rPr>
          <w:t>https://www.gwent.police.uk/police-forces/gwent-police/areas/about-us/about-us/our-priorities/</w:t>
        </w:r>
      </w:hyperlink>
      <w:r>
        <w:rPr>
          <w:sz w:val="24"/>
          <w:szCs w:val="24"/>
        </w:rPr>
        <w:t xml:space="preserve"> (Accessed 28/08/2022) </w:t>
      </w:r>
    </w:p>
    <w:p w:rsidR="00694BEB" w:rsidRDefault="00694BEB">
      <w:pPr>
        <w:rPr>
          <w:sz w:val="24"/>
          <w:szCs w:val="24"/>
        </w:rPr>
      </w:pPr>
    </w:p>
    <w:p w:rsidR="00694BEB" w:rsidRDefault="00B57EA7">
      <w:pPr>
        <w:rPr>
          <w:color w:val="000000" w:themeColor="text1"/>
          <w:sz w:val="24"/>
          <w:szCs w:val="24"/>
          <w:lang w:val="en-US"/>
        </w:rPr>
      </w:pPr>
      <w:r>
        <w:rPr>
          <w:color w:val="000000" w:themeColor="text1"/>
          <w:sz w:val="24"/>
          <w:szCs w:val="24"/>
          <w:lang w:val="en-US"/>
        </w:rPr>
        <w:t xml:space="preserve">Honey, P. (2001) </w:t>
      </w:r>
      <w:r>
        <w:rPr>
          <w:i/>
          <w:iCs/>
          <w:color w:val="000000" w:themeColor="text1"/>
          <w:sz w:val="24"/>
          <w:szCs w:val="24"/>
          <w:lang w:val="en-US"/>
        </w:rPr>
        <w:t xml:space="preserve">Teams and Teamwork. </w:t>
      </w:r>
      <w:r>
        <w:rPr>
          <w:color w:val="000000" w:themeColor="text1"/>
          <w:sz w:val="24"/>
          <w:szCs w:val="24"/>
          <w:lang w:val="en-US"/>
        </w:rPr>
        <w:t>Maidenhead: Peter Honey Publications.</w:t>
      </w:r>
    </w:p>
    <w:p w:rsidR="00694BEB" w:rsidRDefault="00694BEB">
      <w:pPr>
        <w:rPr>
          <w:sz w:val="24"/>
          <w:szCs w:val="24"/>
        </w:rPr>
      </w:pPr>
    </w:p>
    <w:p w:rsidR="00694BEB" w:rsidRDefault="00B57EA7">
      <w:pPr>
        <w:rPr>
          <w:sz w:val="24"/>
          <w:szCs w:val="24"/>
        </w:rPr>
      </w:pPr>
      <w:r>
        <w:rPr>
          <w:sz w:val="24"/>
          <w:szCs w:val="24"/>
        </w:rPr>
        <w:t xml:space="preserve">Hampshire (2018) </w:t>
      </w:r>
      <w:r>
        <w:rPr>
          <w:i/>
          <w:iCs/>
          <w:sz w:val="24"/>
          <w:szCs w:val="24"/>
        </w:rPr>
        <w:t>Procedure – Coroners and Sudden Deaths.</w:t>
      </w:r>
      <w:r>
        <w:rPr>
          <w:sz w:val="24"/>
          <w:szCs w:val="24"/>
        </w:rPr>
        <w:t xml:space="preserve"> </w:t>
      </w:r>
    </w:p>
    <w:p w:rsidR="00694BEB" w:rsidRDefault="00B57EA7">
      <w:pPr>
        <w:rPr>
          <w:sz w:val="24"/>
          <w:szCs w:val="24"/>
        </w:rPr>
      </w:pPr>
      <w:r>
        <w:rPr>
          <w:sz w:val="24"/>
          <w:szCs w:val="24"/>
        </w:rPr>
        <w:t xml:space="preserve">Available at: </w:t>
      </w:r>
      <w:hyperlink r:id="rId40">
        <w:r>
          <w:rPr>
            <w:rStyle w:val="CysylltiadRhyngrwyd"/>
            <w:sz w:val="24"/>
            <w:szCs w:val="24"/>
          </w:rPr>
          <w:t>https://www.hampshire.police.uk/SysSiteAssets/foi-media/hampshire-constabulary/policies/01501_procedure_-_coroners_and_sudden_deaths.pdf</w:t>
        </w:r>
      </w:hyperlink>
      <w:r>
        <w:rPr>
          <w:sz w:val="24"/>
          <w:szCs w:val="24"/>
        </w:rPr>
        <w:t xml:space="preserve"> (Accessed: 03/01/2022)</w:t>
      </w:r>
    </w:p>
    <w:p w:rsidR="00694BEB" w:rsidRDefault="00694BEB">
      <w:pPr>
        <w:rPr>
          <w:color w:val="000000" w:themeColor="text1"/>
          <w:sz w:val="24"/>
          <w:szCs w:val="24"/>
          <w:lang w:val="en-US"/>
        </w:rPr>
      </w:pPr>
    </w:p>
    <w:p w:rsidR="00694BEB" w:rsidRDefault="00B57EA7">
      <w:pPr>
        <w:rPr>
          <w:color w:val="000000" w:themeColor="text1"/>
          <w:sz w:val="24"/>
          <w:szCs w:val="24"/>
          <w:lang w:val="en-US"/>
        </w:rPr>
      </w:pPr>
      <w:proofErr w:type="spellStart"/>
      <w:r>
        <w:rPr>
          <w:color w:val="000000" w:themeColor="text1"/>
          <w:sz w:val="24"/>
          <w:szCs w:val="24"/>
          <w:lang w:val="en-US"/>
        </w:rPr>
        <w:t>Ilies</w:t>
      </w:r>
      <w:proofErr w:type="spellEnd"/>
      <w:r>
        <w:rPr>
          <w:color w:val="000000" w:themeColor="text1"/>
          <w:sz w:val="24"/>
          <w:szCs w:val="24"/>
          <w:lang w:val="en-US"/>
        </w:rPr>
        <w:t xml:space="preserve"> et al. (2010) </w:t>
      </w:r>
      <w:r>
        <w:rPr>
          <w:i/>
          <w:iCs/>
          <w:color w:val="000000" w:themeColor="text1"/>
          <w:sz w:val="24"/>
          <w:szCs w:val="24"/>
          <w:lang w:val="en-US"/>
        </w:rPr>
        <w:t>A within-individual study of interpersonal conflict as a work stressor: Dispositional and situational moderators</w:t>
      </w:r>
      <w:r>
        <w:rPr>
          <w:color w:val="000000" w:themeColor="text1"/>
          <w:sz w:val="24"/>
          <w:szCs w:val="24"/>
          <w:lang w:val="en-US"/>
        </w:rPr>
        <w:t>. Available at:</w:t>
      </w:r>
      <w:r>
        <w:rPr>
          <w:sz w:val="24"/>
          <w:szCs w:val="24"/>
        </w:rPr>
        <w:t xml:space="preserve"> </w:t>
      </w:r>
      <w:hyperlink r:id="rId41">
        <w:r>
          <w:rPr>
            <w:rStyle w:val="CysylltiadRhyngrwyd"/>
            <w:sz w:val="24"/>
            <w:szCs w:val="24"/>
            <w:lang w:val="en-US"/>
          </w:rPr>
          <w:t>http://www.timothy-judge.com/Ilies,%20Johnson,%20Judge,%20&amp;%20Kenney%20(JOB).pdf</w:t>
        </w:r>
      </w:hyperlink>
      <w:r>
        <w:rPr>
          <w:color w:val="000000" w:themeColor="text1"/>
          <w:sz w:val="24"/>
          <w:szCs w:val="24"/>
          <w:lang w:val="en-US"/>
        </w:rPr>
        <w:t xml:space="preserve"> (Accessed: 22/08/2022)</w:t>
      </w:r>
    </w:p>
    <w:p w:rsidR="00694BEB" w:rsidRDefault="00694BEB">
      <w:pPr>
        <w:rPr>
          <w:sz w:val="24"/>
          <w:szCs w:val="24"/>
        </w:rPr>
      </w:pPr>
    </w:p>
    <w:p w:rsidR="00694BEB" w:rsidRDefault="00B57EA7">
      <w:pPr>
        <w:rPr>
          <w:sz w:val="24"/>
          <w:szCs w:val="24"/>
        </w:rPr>
      </w:pPr>
      <w:r>
        <w:rPr>
          <w:sz w:val="24"/>
          <w:szCs w:val="24"/>
        </w:rPr>
        <w:t xml:space="preserve">Independent (2021) Violence against women and girls should be treated with same priority as terrorism. Available at: </w:t>
      </w:r>
      <w:hyperlink r:id="rId42">
        <w:r>
          <w:rPr>
            <w:rStyle w:val="CysylltiadRhyngrwyd"/>
            <w:sz w:val="24"/>
            <w:szCs w:val="24"/>
          </w:rPr>
          <w:t>https://www.independent.co.uk/news/uk/crime/violence-women-girls-terrorism-watchdog-b1921624.html</w:t>
        </w:r>
      </w:hyperlink>
      <w:r>
        <w:rPr>
          <w:sz w:val="24"/>
          <w:szCs w:val="24"/>
        </w:rPr>
        <w:t xml:space="preserve"> (Accessed: 14/12/2021)</w:t>
      </w:r>
    </w:p>
    <w:p w:rsidR="00694BEB" w:rsidRDefault="00694BEB">
      <w:pPr>
        <w:rPr>
          <w:sz w:val="24"/>
          <w:szCs w:val="24"/>
        </w:rPr>
      </w:pPr>
    </w:p>
    <w:p w:rsidR="00694BEB" w:rsidRDefault="00B57EA7">
      <w:pPr>
        <w:rPr>
          <w:sz w:val="24"/>
          <w:szCs w:val="24"/>
        </w:rPr>
      </w:pPr>
      <w:r>
        <w:rPr>
          <w:sz w:val="24"/>
          <w:szCs w:val="24"/>
        </w:rPr>
        <w:t>Keenan, A., &amp; Newton, T. J. (1985). Stressful events, stressors and psychological strain in young professional engineers. Journal of Occupational Behaviour, 6, pp.151–156.</w:t>
      </w:r>
    </w:p>
    <w:p w:rsidR="00694BEB" w:rsidRDefault="00694BEB">
      <w:pPr>
        <w:rPr>
          <w:sz w:val="24"/>
          <w:szCs w:val="24"/>
        </w:rPr>
      </w:pPr>
    </w:p>
    <w:p w:rsidR="00694BEB" w:rsidRDefault="00B57EA7">
      <w:pPr>
        <w:rPr>
          <w:color w:val="000000" w:themeColor="text1"/>
          <w:sz w:val="24"/>
          <w:szCs w:val="24"/>
          <w:lang w:val="en-US"/>
        </w:rPr>
      </w:pPr>
      <w:r>
        <w:rPr>
          <w:color w:val="000000" w:themeColor="text1"/>
          <w:sz w:val="24"/>
          <w:szCs w:val="24"/>
          <w:lang w:val="en-US"/>
        </w:rPr>
        <w:t xml:space="preserve">Lencioni, P (2002) </w:t>
      </w:r>
      <w:r>
        <w:rPr>
          <w:i/>
          <w:iCs/>
          <w:color w:val="000000" w:themeColor="text1"/>
          <w:sz w:val="24"/>
          <w:szCs w:val="24"/>
          <w:lang w:val="en-US"/>
        </w:rPr>
        <w:t xml:space="preserve">The Five Dysfunctions of a Team: A Leadership Fable. </w:t>
      </w:r>
      <w:r>
        <w:rPr>
          <w:color w:val="000000" w:themeColor="text1"/>
          <w:sz w:val="24"/>
          <w:szCs w:val="24"/>
          <w:lang w:val="en-US"/>
        </w:rPr>
        <w:t>San Francisco: Jossey-Bass.</w:t>
      </w:r>
    </w:p>
    <w:p w:rsidR="00694BEB" w:rsidRDefault="00694BEB">
      <w:pPr>
        <w:rPr>
          <w:color w:val="000000" w:themeColor="text1"/>
          <w:sz w:val="24"/>
          <w:szCs w:val="24"/>
          <w:lang w:val="en-US"/>
        </w:rPr>
      </w:pPr>
    </w:p>
    <w:p w:rsidR="00694BEB" w:rsidRDefault="00B57EA7">
      <w:pPr>
        <w:rPr>
          <w:sz w:val="24"/>
          <w:szCs w:val="24"/>
        </w:rPr>
      </w:pPr>
      <w:r>
        <w:rPr>
          <w:sz w:val="24"/>
          <w:szCs w:val="24"/>
        </w:rPr>
        <w:t xml:space="preserve">Merriam Webster (2021) </w:t>
      </w:r>
      <w:r>
        <w:rPr>
          <w:i/>
          <w:iCs/>
          <w:sz w:val="24"/>
          <w:szCs w:val="24"/>
        </w:rPr>
        <w:t>Sudden Death.</w:t>
      </w:r>
      <w:r>
        <w:rPr>
          <w:sz w:val="24"/>
          <w:szCs w:val="24"/>
        </w:rPr>
        <w:t xml:space="preserve"> </w:t>
      </w:r>
    </w:p>
    <w:p w:rsidR="00694BEB" w:rsidRDefault="00B57EA7">
      <w:pPr>
        <w:rPr>
          <w:rStyle w:val="CysylltiadRhyngrwyd"/>
          <w:color w:val="000000" w:themeColor="text1"/>
          <w:sz w:val="24"/>
          <w:szCs w:val="24"/>
        </w:rPr>
      </w:pPr>
      <w:r>
        <w:rPr>
          <w:sz w:val="24"/>
          <w:szCs w:val="24"/>
        </w:rPr>
        <w:t xml:space="preserve">Available at: </w:t>
      </w:r>
      <w:hyperlink r:id="rId43">
        <w:r>
          <w:rPr>
            <w:rStyle w:val="CysylltiadRhyngrwyd"/>
            <w:sz w:val="24"/>
            <w:szCs w:val="24"/>
          </w:rPr>
          <w:t>https://www.merriam-webster.com/dictionary/sudden%20death</w:t>
        </w:r>
      </w:hyperlink>
      <w:r>
        <w:rPr>
          <w:rStyle w:val="CysylltiadRhyngrwyd"/>
          <w:sz w:val="24"/>
          <w:szCs w:val="24"/>
        </w:rPr>
        <w:t xml:space="preserve"> </w:t>
      </w:r>
      <w:r>
        <w:rPr>
          <w:rStyle w:val="CysylltiadRhyngrwyd"/>
          <w:color w:val="000000" w:themeColor="text1"/>
          <w:sz w:val="24"/>
          <w:szCs w:val="24"/>
        </w:rPr>
        <w:t>(Accessed: 03/01/2022)</w:t>
      </w:r>
    </w:p>
    <w:p w:rsidR="00694BEB" w:rsidRDefault="00694BEB">
      <w:pPr>
        <w:rPr>
          <w:rStyle w:val="CysylltiadRhyngrwyd"/>
          <w:color w:val="000000" w:themeColor="text1"/>
          <w:sz w:val="24"/>
          <w:szCs w:val="24"/>
        </w:rPr>
      </w:pPr>
    </w:p>
    <w:p w:rsidR="00694BEB" w:rsidRDefault="00B57EA7">
      <w:pPr>
        <w:rPr>
          <w:sz w:val="24"/>
          <w:szCs w:val="24"/>
        </w:rPr>
      </w:pPr>
      <w:r>
        <w:rPr>
          <w:sz w:val="24"/>
          <w:szCs w:val="24"/>
        </w:rPr>
        <w:lastRenderedPageBreak/>
        <w:t xml:space="preserve">Metropolitan Police (2021) </w:t>
      </w:r>
      <w:r>
        <w:rPr>
          <w:i/>
          <w:iCs/>
          <w:sz w:val="24"/>
          <w:szCs w:val="24"/>
        </w:rPr>
        <w:t>Bereavement.</w:t>
      </w:r>
      <w:r>
        <w:rPr>
          <w:sz w:val="24"/>
          <w:szCs w:val="24"/>
        </w:rPr>
        <w:t xml:space="preserve"> </w:t>
      </w:r>
    </w:p>
    <w:p w:rsidR="00694BEB" w:rsidRDefault="00B57EA7">
      <w:pPr>
        <w:rPr>
          <w:sz w:val="24"/>
          <w:szCs w:val="24"/>
        </w:rPr>
      </w:pPr>
      <w:r>
        <w:rPr>
          <w:sz w:val="24"/>
          <w:szCs w:val="24"/>
        </w:rPr>
        <w:t xml:space="preserve">Available at: </w:t>
      </w:r>
      <w:hyperlink r:id="rId44">
        <w:r>
          <w:rPr>
            <w:rStyle w:val="CysylltiadRhyngrwyd"/>
            <w:sz w:val="24"/>
            <w:szCs w:val="24"/>
          </w:rPr>
          <w:t>https://www.met.police.uk/bereavement</w:t>
        </w:r>
      </w:hyperlink>
      <w:r>
        <w:rPr>
          <w:sz w:val="24"/>
          <w:szCs w:val="24"/>
        </w:rPr>
        <w:t xml:space="preserve"> (Accessed: 04/01/2022)</w:t>
      </w:r>
    </w:p>
    <w:p w:rsidR="00694BEB" w:rsidRDefault="00694BEB">
      <w:pPr>
        <w:rPr>
          <w:color w:val="000000" w:themeColor="text1"/>
          <w:sz w:val="24"/>
          <w:szCs w:val="24"/>
          <w:lang w:val="en-US"/>
        </w:rPr>
      </w:pPr>
    </w:p>
    <w:p w:rsidR="00694BEB" w:rsidRDefault="00B57EA7">
      <w:pPr>
        <w:rPr>
          <w:color w:val="000000" w:themeColor="text1"/>
          <w:sz w:val="24"/>
          <w:szCs w:val="24"/>
          <w:lang w:val="en-US"/>
        </w:rPr>
      </w:pPr>
      <w:r>
        <w:rPr>
          <w:color w:val="000000" w:themeColor="text1"/>
          <w:sz w:val="24"/>
          <w:szCs w:val="24"/>
          <w:lang w:val="en-US"/>
        </w:rPr>
        <w:t xml:space="preserve">NPIA (2011) </w:t>
      </w:r>
      <w:r>
        <w:rPr>
          <w:i/>
          <w:iCs/>
          <w:color w:val="000000" w:themeColor="text1"/>
          <w:sz w:val="24"/>
          <w:szCs w:val="24"/>
          <w:lang w:val="en-US"/>
        </w:rPr>
        <w:t>What makes great police leadership?</w:t>
      </w:r>
      <w:r>
        <w:rPr>
          <w:color w:val="000000" w:themeColor="text1"/>
          <w:sz w:val="24"/>
          <w:szCs w:val="24"/>
          <w:lang w:val="en-US"/>
        </w:rPr>
        <w:t xml:space="preserve"> Available: </w:t>
      </w:r>
      <w:hyperlink r:id="rId45">
        <w:r>
          <w:rPr>
            <w:rStyle w:val="CysylltiadRhyngrwyd"/>
            <w:sz w:val="24"/>
            <w:szCs w:val="24"/>
            <w:lang w:val="en-US"/>
          </w:rPr>
          <w:t>https://whatworks.college.police.uk/Research/Documents/Great_Police_Leader_REA.pdf</w:t>
        </w:r>
      </w:hyperlink>
      <w:r>
        <w:rPr>
          <w:color w:val="000000" w:themeColor="text1"/>
          <w:sz w:val="24"/>
          <w:szCs w:val="24"/>
          <w:lang w:val="en-US"/>
        </w:rPr>
        <w:t xml:space="preserve"> (Accessed: 23/08/2021)</w:t>
      </w:r>
    </w:p>
    <w:p w:rsidR="00694BEB" w:rsidRDefault="00694BEB">
      <w:pPr>
        <w:rPr>
          <w:sz w:val="24"/>
          <w:szCs w:val="24"/>
        </w:rPr>
      </w:pPr>
    </w:p>
    <w:p w:rsidR="00694BEB" w:rsidRDefault="00B57EA7">
      <w:pPr>
        <w:rPr>
          <w:i/>
          <w:iCs/>
          <w:sz w:val="24"/>
          <w:szCs w:val="24"/>
        </w:rPr>
      </w:pPr>
      <w:r>
        <w:rPr>
          <w:sz w:val="24"/>
          <w:szCs w:val="24"/>
        </w:rPr>
        <w:t xml:space="preserve">NHS (2021) </w:t>
      </w:r>
      <w:proofErr w:type="spellStart"/>
      <w:r>
        <w:rPr>
          <w:i/>
          <w:iCs/>
          <w:sz w:val="24"/>
          <w:szCs w:val="24"/>
        </w:rPr>
        <w:t>Sudden.unexplained</w:t>
      </w:r>
      <w:proofErr w:type="spellEnd"/>
      <w:r>
        <w:rPr>
          <w:i/>
          <w:iCs/>
          <w:sz w:val="24"/>
          <w:szCs w:val="24"/>
        </w:rPr>
        <w:t xml:space="preserve"> death.</w:t>
      </w:r>
    </w:p>
    <w:p w:rsidR="00694BEB" w:rsidRDefault="00B57EA7">
      <w:pPr>
        <w:rPr>
          <w:sz w:val="24"/>
          <w:szCs w:val="24"/>
        </w:rPr>
      </w:pPr>
      <w:r>
        <w:rPr>
          <w:sz w:val="24"/>
          <w:szCs w:val="24"/>
        </w:rPr>
        <w:t xml:space="preserve">Available at: </w:t>
      </w:r>
      <w:hyperlink r:id="rId46">
        <w:r>
          <w:rPr>
            <w:rStyle w:val="CysylltiadRhyngrwyd"/>
            <w:sz w:val="24"/>
            <w:szCs w:val="24"/>
          </w:rPr>
          <w:t>https://www.sad.scot.nhs.uk/bereavement/suddenunexplained-death/</w:t>
        </w:r>
      </w:hyperlink>
      <w:r>
        <w:rPr>
          <w:sz w:val="24"/>
          <w:szCs w:val="24"/>
        </w:rPr>
        <w:t xml:space="preserve"> (Accessed: 03/01/2022)</w:t>
      </w:r>
    </w:p>
    <w:p w:rsidR="00694BEB" w:rsidRDefault="00694BEB">
      <w:pPr>
        <w:rPr>
          <w:sz w:val="24"/>
          <w:szCs w:val="24"/>
        </w:rPr>
      </w:pPr>
    </w:p>
    <w:p w:rsidR="00694BEB" w:rsidRDefault="00B57EA7">
      <w:pPr>
        <w:rPr>
          <w:sz w:val="24"/>
          <w:szCs w:val="24"/>
        </w:rPr>
      </w:pPr>
      <w:r>
        <w:rPr>
          <w:sz w:val="24"/>
          <w:szCs w:val="24"/>
        </w:rPr>
        <w:t>ONS (2020) Domestic abuse in England and Wales overview: November 2020.</w:t>
      </w:r>
    </w:p>
    <w:p w:rsidR="00694BEB" w:rsidRDefault="00B57EA7">
      <w:pPr>
        <w:rPr>
          <w:sz w:val="24"/>
          <w:szCs w:val="24"/>
        </w:rPr>
      </w:pPr>
      <w:r>
        <w:rPr>
          <w:sz w:val="24"/>
          <w:szCs w:val="24"/>
        </w:rPr>
        <w:t xml:space="preserve">Available at: </w:t>
      </w:r>
      <w:hyperlink r:id="rId47">
        <w:r>
          <w:rPr>
            <w:rStyle w:val="CysylltiadRhyngrwyd"/>
            <w:sz w:val="24"/>
            <w:szCs w:val="24"/>
          </w:rPr>
          <w:t>https://www.ons.gov.uk/peoplepopulationandcommunity/crimeandjustice/bulletins/domesticabuseinenglandandwalesoverview/november2020</w:t>
        </w:r>
      </w:hyperlink>
      <w:r>
        <w:rPr>
          <w:sz w:val="24"/>
          <w:szCs w:val="24"/>
        </w:rPr>
        <w:t xml:space="preserve"> (Accessed: 21/11/2021)</w:t>
      </w:r>
    </w:p>
    <w:p w:rsidR="00694BEB" w:rsidRDefault="00694BEB">
      <w:pPr>
        <w:rPr>
          <w:sz w:val="24"/>
          <w:szCs w:val="24"/>
        </w:rPr>
      </w:pPr>
    </w:p>
    <w:p w:rsidR="00694BEB" w:rsidRDefault="00B57EA7">
      <w:pPr>
        <w:rPr>
          <w:color w:val="000000" w:themeColor="text1"/>
          <w:sz w:val="24"/>
          <w:szCs w:val="24"/>
        </w:rPr>
      </w:pPr>
      <w:r>
        <w:rPr>
          <w:color w:val="000000" w:themeColor="text1"/>
          <w:sz w:val="24"/>
          <w:szCs w:val="24"/>
        </w:rPr>
        <w:t xml:space="preserve">Police Foundation (2017) </w:t>
      </w:r>
      <w:r>
        <w:rPr>
          <w:i/>
          <w:iCs/>
          <w:color w:val="000000" w:themeColor="text1"/>
          <w:sz w:val="24"/>
          <w:szCs w:val="24"/>
        </w:rPr>
        <w:t>Cutting crime in the 21</w:t>
      </w:r>
      <w:r>
        <w:rPr>
          <w:i/>
          <w:iCs/>
          <w:color w:val="000000" w:themeColor="text1"/>
          <w:sz w:val="24"/>
          <w:szCs w:val="24"/>
          <w:vertAlign w:val="superscript"/>
        </w:rPr>
        <w:t>st</w:t>
      </w:r>
      <w:r>
        <w:rPr>
          <w:i/>
          <w:iCs/>
          <w:color w:val="000000" w:themeColor="text1"/>
          <w:sz w:val="24"/>
          <w:szCs w:val="24"/>
        </w:rPr>
        <w:t xml:space="preserve"> century: Informed Proactivity </w:t>
      </w:r>
      <w:proofErr w:type="gramStart"/>
      <w:r>
        <w:rPr>
          <w:i/>
          <w:iCs/>
          <w:color w:val="000000" w:themeColor="text1"/>
          <w:sz w:val="24"/>
          <w:szCs w:val="24"/>
        </w:rPr>
        <w:t>in the midst of</w:t>
      </w:r>
      <w:proofErr w:type="gramEnd"/>
      <w:r>
        <w:rPr>
          <w:i/>
          <w:iCs/>
          <w:color w:val="000000" w:themeColor="text1"/>
          <w:sz w:val="24"/>
          <w:szCs w:val="24"/>
        </w:rPr>
        <w:t xml:space="preserve"> social and organisational change</w:t>
      </w:r>
      <w:r>
        <w:rPr>
          <w:color w:val="000000" w:themeColor="text1"/>
          <w:sz w:val="24"/>
          <w:szCs w:val="24"/>
        </w:rPr>
        <w:t xml:space="preserve">. Available at </w:t>
      </w:r>
      <w:hyperlink r:id="rId48">
        <w:r>
          <w:rPr>
            <w:rStyle w:val="CysylltiadRhyngrwyd"/>
            <w:sz w:val="24"/>
            <w:szCs w:val="24"/>
          </w:rPr>
          <w:t>https://www.police-foundation.org.uk/2017/wp-content/uploads/2017/06/changing_world_paper_1.pdf</w:t>
        </w:r>
      </w:hyperlink>
      <w:r>
        <w:rPr>
          <w:color w:val="000000" w:themeColor="text1"/>
          <w:sz w:val="24"/>
          <w:szCs w:val="24"/>
        </w:rPr>
        <w:t xml:space="preserve"> (Accessed on: 23/08/2021)</w:t>
      </w:r>
    </w:p>
    <w:p w:rsidR="00694BEB" w:rsidRDefault="00694BEB">
      <w:pPr>
        <w:rPr>
          <w:color w:val="000000" w:themeColor="text1"/>
          <w:sz w:val="24"/>
          <w:szCs w:val="24"/>
        </w:rPr>
      </w:pPr>
    </w:p>
    <w:p w:rsidR="00694BEB" w:rsidRDefault="00B57EA7">
      <w:pPr>
        <w:rPr>
          <w:color w:val="000000" w:themeColor="text1"/>
          <w:sz w:val="24"/>
          <w:szCs w:val="24"/>
        </w:rPr>
      </w:pPr>
      <w:r>
        <w:rPr>
          <w:color w:val="000000" w:themeColor="text1"/>
          <w:sz w:val="24"/>
          <w:szCs w:val="24"/>
        </w:rPr>
        <w:t>Poole, M. S. (1983). Decision development in small groups: III. A multiple sequence model of group decision development. Communication Monographs, 50(4), 321–341.</w:t>
      </w:r>
    </w:p>
    <w:p w:rsidR="00694BEB" w:rsidRDefault="00694BEB">
      <w:pPr>
        <w:rPr>
          <w:sz w:val="24"/>
          <w:szCs w:val="24"/>
        </w:rPr>
      </w:pPr>
    </w:p>
    <w:p w:rsidR="00694BEB" w:rsidRDefault="00B57EA7">
      <w:pPr>
        <w:rPr>
          <w:color w:val="000000" w:themeColor="text1"/>
          <w:sz w:val="24"/>
          <w:szCs w:val="24"/>
          <w:lang w:val="en-US"/>
        </w:rPr>
      </w:pPr>
      <w:r>
        <w:rPr>
          <w:color w:val="000000" w:themeColor="text1"/>
          <w:sz w:val="24"/>
          <w:szCs w:val="24"/>
          <w:lang w:val="en-US"/>
        </w:rPr>
        <w:t xml:space="preserve">Police Oracle (2021) </w:t>
      </w:r>
      <w:r>
        <w:rPr>
          <w:i/>
          <w:iCs/>
          <w:color w:val="000000" w:themeColor="text1"/>
          <w:sz w:val="24"/>
          <w:szCs w:val="24"/>
          <w:lang w:val="en-US"/>
        </w:rPr>
        <w:t>College degree recruits unprepared for reality of policing</w:t>
      </w:r>
      <w:r>
        <w:rPr>
          <w:color w:val="000000" w:themeColor="text1"/>
          <w:sz w:val="24"/>
          <w:szCs w:val="24"/>
          <w:lang w:val="en-US"/>
        </w:rPr>
        <w:t xml:space="preserve">. Available at: </w:t>
      </w:r>
      <w:hyperlink r:id="rId49">
        <w:r>
          <w:rPr>
            <w:rStyle w:val="CysylltiadRhyngrwyd"/>
            <w:sz w:val="24"/>
            <w:szCs w:val="24"/>
            <w:lang w:val="en-US"/>
          </w:rPr>
          <w:t>https://www.policeoracle.com/news/College-degree-recruits-unprepared-for-reality-of-policing,-says-chief_107212.html</w:t>
        </w:r>
      </w:hyperlink>
      <w:r>
        <w:rPr>
          <w:color w:val="000000" w:themeColor="text1"/>
          <w:sz w:val="24"/>
          <w:szCs w:val="24"/>
          <w:lang w:val="en-US"/>
        </w:rPr>
        <w:t xml:space="preserve"> (Accessed 03/09/2021)</w:t>
      </w:r>
    </w:p>
    <w:p w:rsidR="00694BEB" w:rsidRDefault="00694BEB">
      <w:pPr>
        <w:rPr>
          <w:sz w:val="24"/>
          <w:szCs w:val="24"/>
        </w:rPr>
      </w:pPr>
    </w:p>
    <w:p w:rsidR="00694BEB" w:rsidRDefault="00B57EA7">
      <w:pPr>
        <w:rPr>
          <w:sz w:val="24"/>
          <w:szCs w:val="24"/>
        </w:rPr>
      </w:pPr>
      <w:r>
        <w:rPr>
          <w:sz w:val="24"/>
          <w:szCs w:val="24"/>
        </w:rPr>
        <w:t>Richards, L. (2008) Policing Domestic Violence. New York: Oxford University Press.</w:t>
      </w:r>
    </w:p>
    <w:p w:rsidR="00694BEB" w:rsidRDefault="00694BEB">
      <w:pPr>
        <w:rPr>
          <w:sz w:val="24"/>
          <w:szCs w:val="24"/>
        </w:rPr>
      </w:pPr>
    </w:p>
    <w:p w:rsidR="00694BEB" w:rsidRDefault="00B57EA7">
      <w:pPr>
        <w:rPr>
          <w:color w:val="auto"/>
          <w:sz w:val="24"/>
          <w:szCs w:val="24"/>
        </w:rPr>
      </w:pPr>
      <w:proofErr w:type="spellStart"/>
      <w:r>
        <w:rPr>
          <w:color w:val="auto"/>
          <w:sz w:val="24"/>
          <w:szCs w:val="24"/>
        </w:rPr>
        <w:t>Risan</w:t>
      </w:r>
      <w:proofErr w:type="spellEnd"/>
      <w:r>
        <w:rPr>
          <w:color w:val="auto"/>
          <w:sz w:val="24"/>
          <w:szCs w:val="24"/>
        </w:rPr>
        <w:t xml:space="preserve">, P., Binder, P.-E. &amp; Milne, R. J. (2017). Establishing and maintaining rapport in investigative interviews of traumatized victims: A qualitative study. Policing: A Journal of Policy and Practice. 12(4). pp 372-387. </w:t>
      </w:r>
      <w:r>
        <w:rPr>
          <w:sz w:val="24"/>
          <w:szCs w:val="24"/>
        </w:rPr>
        <w:t xml:space="preserve">Available at: </w:t>
      </w:r>
      <w:hyperlink r:id="rId50">
        <w:r>
          <w:rPr>
            <w:rStyle w:val="CysylltiadRhyngrwyd"/>
            <w:sz w:val="24"/>
            <w:szCs w:val="24"/>
          </w:rPr>
          <w:t>https://doi.org/10.1093/police/pax031</w:t>
        </w:r>
      </w:hyperlink>
      <w:r>
        <w:rPr>
          <w:sz w:val="24"/>
          <w:szCs w:val="24"/>
        </w:rPr>
        <w:t xml:space="preserve"> (Accessed 03/01/2022)</w:t>
      </w:r>
    </w:p>
    <w:p w:rsidR="00694BEB" w:rsidRDefault="00694BEB">
      <w:pPr>
        <w:rPr>
          <w:color w:val="auto"/>
          <w:sz w:val="24"/>
          <w:szCs w:val="24"/>
        </w:rPr>
      </w:pPr>
    </w:p>
    <w:p w:rsidR="00694BEB" w:rsidRDefault="00B57EA7">
      <w:pPr>
        <w:rPr>
          <w:sz w:val="24"/>
          <w:szCs w:val="24"/>
        </w:rPr>
      </w:pPr>
      <w:proofErr w:type="spellStart"/>
      <w:r>
        <w:rPr>
          <w:sz w:val="24"/>
          <w:szCs w:val="24"/>
        </w:rPr>
        <w:t>SafeLives</w:t>
      </w:r>
      <w:proofErr w:type="spellEnd"/>
      <w:r>
        <w:rPr>
          <w:sz w:val="24"/>
          <w:szCs w:val="24"/>
        </w:rPr>
        <w:t xml:space="preserve"> (2021a) Multi-Agency Risk Assessment Conferences (MARAC).</w:t>
      </w:r>
    </w:p>
    <w:p w:rsidR="00694BEB" w:rsidRDefault="00B57EA7">
      <w:pPr>
        <w:rPr>
          <w:sz w:val="24"/>
          <w:szCs w:val="24"/>
        </w:rPr>
      </w:pPr>
      <w:r>
        <w:rPr>
          <w:sz w:val="24"/>
          <w:szCs w:val="24"/>
        </w:rPr>
        <w:t xml:space="preserve">Available at: </w:t>
      </w:r>
      <w:hyperlink r:id="rId51">
        <w:r>
          <w:rPr>
            <w:rStyle w:val="CysylltiadRhyngrwyd"/>
            <w:sz w:val="24"/>
            <w:szCs w:val="24"/>
          </w:rPr>
          <w:t>https://safelives.org.uk/sites/default/files/resources/MARAC%20FAQs%20General%20FINAL.pdf</w:t>
        </w:r>
      </w:hyperlink>
      <w:r>
        <w:rPr>
          <w:sz w:val="24"/>
          <w:szCs w:val="24"/>
        </w:rPr>
        <w:t xml:space="preserve">  (Accessed: 16/11/2021)</w:t>
      </w:r>
    </w:p>
    <w:p w:rsidR="00694BEB" w:rsidRDefault="00694BEB">
      <w:pPr>
        <w:rPr>
          <w:sz w:val="24"/>
          <w:szCs w:val="24"/>
        </w:rPr>
      </w:pPr>
    </w:p>
    <w:p w:rsidR="00694BEB" w:rsidRDefault="00B57EA7">
      <w:pPr>
        <w:rPr>
          <w:sz w:val="24"/>
          <w:szCs w:val="24"/>
        </w:rPr>
      </w:pPr>
      <w:proofErr w:type="spellStart"/>
      <w:r>
        <w:rPr>
          <w:sz w:val="24"/>
          <w:szCs w:val="24"/>
        </w:rPr>
        <w:t>SafeLives</w:t>
      </w:r>
      <w:proofErr w:type="spellEnd"/>
      <w:r>
        <w:rPr>
          <w:sz w:val="24"/>
          <w:szCs w:val="24"/>
        </w:rPr>
        <w:t xml:space="preserve"> (2021b) </w:t>
      </w:r>
      <w:proofErr w:type="spellStart"/>
      <w:r>
        <w:rPr>
          <w:sz w:val="24"/>
          <w:szCs w:val="24"/>
        </w:rPr>
        <w:t>Marac</w:t>
      </w:r>
      <w:proofErr w:type="spellEnd"/>
      <w:r>
        <w:rPr>
          <w:sz w:val="24"/>
          <w:szCs w:val="24"/>
        </w:rPr>
        <w:t xml:space="preserve"> data – Key findings. </w:t>
      </w:r>
    </w:p>
    <w:p w:rsidR="00694BEB" w:rsidRDefault="00B57EA7">
      <w:pPr>
        <w:rPr>
          <w:sz w:val="24"/>
          <w:szCs w:val="24"/>
        </w:rPr>
      </w:pPr>
      <w:r>
        <w:rPr>
          <w:sz w:val="24"/>
          <w:szCs w:val="24"/>
        </w:rPr>
        <w:t xml:space="preserve">Available at: </w:t>
      </w:r>
      <w:hyperlink r:id="rId52">
        <w:r>
          <w:rPr>
            <w:rStyle w:val="CysylltiadRhyngrwyd"/>
            <w:sz w:val="24"/>
            <w:szCs w:val="24"/>
          </w:rPr>
          <w:t>https://safelives.org.uk/sites/default/files/resources/Marac%20Data%20Key%20Findings%20External%20April%2020%20to%20March%2021.pdf</w:t>
        </w:r>
      </w:hyperlink>
      <w:r>
        <w:rPr>
          <w:sz w:val="24"/>
          <w:szCs w:val="24"/>
        </w:rPr>
        <w:t xml:space="preserve"> (Accessed: 16/11/2021)</w:t>
      </w:r>
    </w:p>
    <w:p w:rsidR="00694BEB" w:rsidRDefault="00694BEB">
      <w:pPr>
        <w:rPr>
          <w:sz w:val="24"/>
          <w:szCs w:val="24"/>
        </w:rPr>
      </w:pPr>
    </w:p>
    <w:p w:rsidR="00694BEB" w:rsidRDefault="00B57EA7">
      <w:pPr>
        <w:rPr>
          <w:sz w:val="24"/>
          <w:szCs w:val="24"/>
        </w:rPr>
      </w:pPr>
      <w:proofErr w:type="spellStart"/>
      <w:r>
        <w:rPr>
          <w:sz w:val="24"/>
          <w:szCs w:val="24"/>
        </w:rPr>
        <w:t>SafeLives</w:t>
      </w:r>
      <w:proofErr w:type="spellEnd"/>
      <w:r>
        <w:rPr>
          <w:sz w:val="24"/>
          <w:szCs w:val="24"/>
        </w:rPr>
        <w:t xml:space="preserve"> (2021c) A Safe Fund: costing domestic abuse provision for the whole family. </w:t>
      </w:r>
    </w:p>
    <w:p w:rsidR="00694BEB" w:rsidRDefault="00B57EA7">
      <w:pPr>
        <w:rPr>
          <w:sz w:val="24"/>
          <w:szCs w:val="24"/>
        </w:rPr>
      </w:pPr>
      <w:r>
        <w:rPr>
          <w:sz w:val="24"/>
          <w:szCs w:val="24"/>
        </w:rPr>
        <w:t xml:space="preserve">Available at: </w:t>
      </w:r>
      <w:hyperlink r:id="rId53">
        <w:r>
          <w:rPr>
            <w:rStyle w:val="CysylltiadRhyngrwyd"/>
            <w:sz w:val="24"/>
            <w:szCs w:val="24"/>
          </w:rPr>
          <w:t>https://safelives.org.uk/node/1837</w:t>
        </w:r>
      </w:hyperlink>
      <w:r>
        <w:rPr>
          <w:sz w:val="24"/>
          <w:szCs w:val="24"/>
        </w:rPr>
        <w:t xml:space="preserve"> (Accessed: 16/11/2021)</w:t>
      </w:r>
    </w:p>
    <w:p w:rsidR="00694BEB" w:rsidRDefault="00694BEB">
      <w:pPr>
        <w:rPr>
          <w:sz w:val="24"/>
          <w:szCs w:val="24"/>
        </w:rPr>
      </w:pPr>
    </w:p>
    <w:p w:rsidR="00694BEB" w:rsidRDefault="00B57EA7">
      <w:pPr>
        <w:rPr>
          <w:sz w:val="24"/>
          <w:szCs w:val="24"/>
        </w:rPr>
      </w:pPr>
      <w:r>
        <w:rPr>
          <w:sz w:val="24"/>
          <w:szCs w:val="24"/>
        </w:rPr>
        <w:lastRenderedPageBreak/>
        <w:t xml:space="preserve">Sheppard, B. et al (1992) </w:t>
      </w:r>
      <w:r>
        <w:rPr>
          <w:i/>
          <w:iCs/>
          <w:sz w:val="24"/>
          <w:szCs w:val="24"/>
        </w:rPr>
        <w:t>Organisational Justice: The Search for Fairness in the Workplace.</w:t>
      </w:r>
      <w:r>
        <w:rPr>
          <w:sz w:val="24"/>
          <w:szCs w:val="24"/>
        </w:rPr>
        <w:t xml:space="preserve"> Lexington.</w:t>
      </w:r>
    </w:p>
    <w:p w:rsidR="00694BEB" w:rsidRDefault="00694BEB">
      <w:pPr>
        <w:rPr>
          <w:sz w:val="24"/>
          <w:szCs w:val="24"/>
        </w:rPr>
      </w:pPr>
    </w:p>
    <w:p w:rsidR="00694BEB" w:rsidRDefault="00B57EA7">
      <w:pPr>
        <w:rPr>
          <w:sz w:val="24"/>
          <w:szCs w:val="24"/>
        </w:rPr>
      </w:pPr>
      <w:proofErr w:type="spellStart"/>
      <w:r>
        <w:rPr>
          <w:sz w:val="24"/>
          <w:szCs w:val="24"/>
        </w:rPr>
        <w:t>Skarliski</w:t>
      </w:r>
      <w:proofErr w:type="spellEnd"/>
      <w:r>
        <w:rPr>
          <w:sz w:val="24"/>
          <w:szCs w:val="24"/>
        </w:rPr>
        <w:t xml:space="preserve"> (2000) </w:t>
      </w:r>
      <w:r>
        <w:rPr>
          <w:i/>
          <w:iCs/>
          <w:sz w:val="24"/>
          <w:szCs w:val="24"/>
        </w:rPr>
        <w:t>Healing the wounds of Organizational Injustice</w:t>
      </w:r>
      <w:r>
        <w:rPr>
          <w:sz w:val="24"/>
          <w:szCs w:val="24"/>
        </w:rPr>
        <w:t>.</w:t>
      </w:r>
    </w:p>
    <w:p w:rsidR="00694BEB" w:rsidRDefault="00B57EA7">
      <w:pPr>
        <w:rPr>
          <w:sz w:val="24"/>
          <w:szCs w:val="24"/>
        </w:rPr>
      </w:pPr>
      <w:r>
        <w:rPr>
          <w:sz w:val="24"/>
          <w:szCs w:val="24"/>
        </w:rPr>
        <w:t xml:space="preserve">Available at: </w:t>
      </w:r>
      <w:hyperlink r:id="rId54">
        <w:r>
          <w:rPr>
            <w:rStyle w:val="CysylltiadRhyngrwyd"/>
            <w:sz w:val="24"/>
            <w:szCs w:val="24"/>
          </w:rPr>
          <w:t>https://www.icos.umich.edu/sites/default/files/lecturereadinglists/Barclay%20%26%20Skarlicki%202009.pdf</w:t>
        </w:r>
      </w:hyperlink>
      <w:r>
        <w:rPr>
          <w:sz w:val="24"/>
          <w:szCs w:val="24"/>
        </w:rPr>
        <w:t xml:space="preserve"> (Accessed: 19/11/2011)</w:t>
      </w:r>
    </w:p>
    <w:p w:rsidR="00694BEB" w:rsidRDefault="00694BEB">
      <w:pPr>
        <w:rPr>
          <w:sz w:val="24"/>
          <w:szCs w:val="24"/>
        </w:rPr>
      </w:pPr>
    </w:p>
    <w:p w:rsidR="00694BEB" w:rsidRDefault="00B57EA7">
      <w:pPr>
        <w:rPr>
          <w:sz w:val="24"/>
          <w:szCs w:val="24"/>
        </w:rPr>
      </w:pPr>
      <w:proofErr w:type="spellStart"/>
      <w:r>
        <w:rPr>
          <w:sz w:val="24"/>
          <w:szCs w:val="24"/>
        </w:rPr>
        <w:t>Suls</w:t>
      </w:r>
      <w:proofErr w:type="spellEnd"/>
      <w:r>
        <w:rPr>
          <w:sz w:val="24"/>
          <w:szCs w:val="24"/>
        </w:rPr>
        <w:t xml:space="preserve">, J. et al. (1998) </w:t>
      </w:r>
      <w:r>
        <w:rPr>
          <w:i/>
          <w:iCs/>
          <w:sz w:val="24"/>
          <w:szCs w:val="24"/>
        </w:rPr>
        <w:t>Person-environment fit and its limits: Agreeableness, Neuroticism, and emotional reactivity to interpersonal conflict.</w:t>
      </w:r>
      <w:r>
        <w:rPr>
          <w:sz w:val="24"/>
          <w:szCs w:val="24"/>
        </w:rPr>
        <w:t xml:space="preserve"> Personality and Social Psychology Bulletin, 24</w:t>
      </w:r>
      <w:r>
        <w:rPr>
          <w:sz w:val="24"/>
          <w:szCs w:val="24"/>
          <w:vertAlign w:val="superscript"/>
        </w:rPr>
        <w:t>th</w:t>
      </w:r>
      <w:r>
        <w:rPr>
          <w:sz w:val="24"/>
          <w:szCs w:val="24"/>
        </w:rPr>
        <w:t xml:space="preserve"> </w:t>
      </w:r>
      <w:proofErr w:type="spellStart"/>
      <w:r>
        <w:rPr>
          <w:sz w:val="24"/>
          <w:szCs w:val="24"/>
        </w:rPr>
        <w:t>edn</w:t>
      </w:r>
      <w:proofErr w:type="spellEnd"/>
      <w:r>
        <w:rPr>
          <w:sz w:val="24"/>
          <w:szCs w:val="24"/>
        </w:rPr>
        <w:t>, pp88–98.</w:t>
      </w:r>
    </w:p>
    <w:p w:rsidR="00694BEB" w:rsidRDefault="00694BEB">
      <w:pPr>
        <w:rPr>
          <w:sz w:val="24"/>
          <w:szCs w:val="24"/>
        </w:rPr>
      </w:pPr>
    </w:p>
    <w:p w:rsidR="00694BEB" w:rsidRDefault="00B57EA7">
      <w:pPr>
        <w:rPr>
          <w:sz w:val="24"/>
          <w:szCs w:val="24"/>
        </w:rPr>
      </w:pPr>
      <w:r>
        <w:rPr>
          <w:sz w:val="24"/>
          <w:szCs w:val="24"/>
        </w:rPr>
        <w:t xml:space="preserve">Tuckman, B. Jensen, M. (1977) </w:t>
      </w:r>
      <w:r>
        <w:rPr>
          <w:i/>
          <w:iCs/>
          <w:sz w:val="24"/>
          <w:szCs w:val="24"/>
        </w:rPr>
        <w:t xml:space="preserve">Stages of Small-Group Development Revisited, Group Organisation Management. </w:t>
      </w:r>
      <w:r>
        <w:rPr>
          <w:sz w:val="24"/>
          <w:szCs w:val="24"/>
        </w:rPr>
        <w:t>2</w:t>
      </w:r>
      <w:r>
        <w:rPr>
          <w:sz w:val="24"/>
          <w:szCs w:val="24"/>
          <w:vertAlign w:val="superscript"/>
        </w:rPr>
        <w:t>nd</w:t>
      </w:r>
      <w:r>
        <w:rPr>
          <w:sz w:val="24"/>
          <w:szCs w:val="24"/>
        </w:rPr>
        <w:t xml:space="preserve"> </w:t>
      </w:r>
      <w:proofErr w:type="spellStart"/>
      <w:r>
        <w:rPr>
          <w:sz w:val="24"/>
          <w:szCs w:val="24"/>
        </w:rPr>
        <w:t>edn</w:t>
      </w:r>
      <w:proofErr w:type="spellEnd"/>
      <w:r>
        <w:rPr>
          <w:sz w:val="24"/>
          <w:szCs w:val="24"/>
        </w:rPr>
        <w:t>. pp419 -427</w:t>
      </w:r>
    </w:p>
    <w:p w:rsidR="00694BEB" w:rsidRDefault="00694BEB">
      <w:pPr>
        <w:keepNext/>
        <w:rPr>
          <w:sz w:val="24"/>
          <w:szCs w:val="24"/>
        </w:rPr>
      </w:pPr>
    </w:p>
    <w:p w:rsidR="00694BEB" w:rsidRDefault="00B57EA7">
      <w:pPr>
        <w:keepNext/>
        <w:rPr>
          <w:sz w:val="24"/>
          <w:szCs w:val="24"/>
        </w:rPr>
      </w:pPr>
      <w:r>
        <w:rPr>
          <w:sz w:val="24"/>
          <w:szCs w:val="24"/>
        </w:rPr>
        <w:t xml:space="preserve">Solace Women’s Aid (2017) The cost of Domestic Abuse. </w:t>
      </w:r>
    </w:p>
    <w:p w:rsidR="00694BEB" w:rsidRDefault="00B57EA7">
      <w:pPr>
        <w:keepNext/>
        <w:rPr>
          <w:sz w:val="24"/>
          <w:szCs w:val="24"/>
        </w:rPr>
      </w:pPr>
      <w:r>
        <w:rPr>
          <w:sz w:val="24"/>
          <w:szCs w:val="24"/>
        </w:rPr>
        <w:t xml:space="preserve">Available: </w:t>
      </w:r>
      <w:hyperlink r:id="rId55">
        <w:r>
          <w:rPr>
            <w:rStyle w:val="CysylltiadRhyngrwyd"/>
            <w:sz w:val="24"/>
            <w:szCs w:val="24"/>
          </w:rPr>
          <w:t>https://www.solacewomensaid.org/news/cost-domestic-abuse</w:t>
        </w:r>
      </w:hyperlink>
      <w:r>
        <w:rPr>
          <w:sz w:val="24"/>
          <w:szCs w:val="24"/>
        </w:rPr>
        <w:t xml:space="preserve"> (Accessed: 18/11/2021)</w:t>
      </w:r>
    </w:p>
    <w:p w:rsidR="00694BEB" w:rsidRDefault="00694BEB">
      <w:pPr>
        <w:keepNext/>
        <w:rPr>
          <w:sz w:val="24"/>
          <w:szCs w:val="24"/>
        </w:rPr>
      </w:pPr>
    </w:p>
    <w:p w:rsidR="00694BEB" w:rsidRDefault="00B57EA7">
      <w:pPr>
        <w:keepNext/>
        <w:rPr>
          <w:sz w:val="24"/>
          <w:szCs w:val="24"/>
        </w:rPr>
      </w:pPr>
      <w:r>
        <w:rPr>
          <w:sz w:val="24"/>
          <w:szCs w:val="24"/>
        </w:rPr>
        <w:t xml:space="preserve">The Times (2021) ‘Confused’ police are failing victims of domestic violence. </w:t>
      </w:r>
    </w:p>
    <w:p w:rsidR="00694BEB" w:rsidRDefault="00B57EA7">
      <w:pPr>
        <w:keepNext/>
        <w:rPr>
          <w:sz w:val="24"/>
          <w:szCs w:val="24"/>
        </w:rPr>
      </w:pPr>
      <w:r>
        <w:rPr>
          <w:sz w:val="24"/>
          <w:szCs w:val="24"/>
        </w:rPr>
        <w:t xml:space="preserve">Available at: </w:t>
      </w:r>
      <w:hyperlink r:id="rId56">
        <w:r>
          <w:rPr>
            <w:rStyle w:val="CysylltiadRhyngrwyd"/>
            <w:sz w:val="24"/>
            <w:szCs w:val="24"/>
          </w:rPr>
          <w:t>https://www.thetimes.co.uk/article/confused-police-are-failing-victims-of-domestic-violence-f3vlzfhr6</w:t>
        </w:r>
      </w:hyperlink>
      <w:r>
        <w:rPr>
          <w:sz w:val="24"/>
          <w:szCs w:val="24"/>
        </w:rPr>
        <w:t xml:space="preserve"> (Accessed: 19/11/2021)</w:t>
      </w:r>
    </w:p>
    <w:p w:rsidR="00694BEB" w:rsidRDefault="00694BEB">
      <w:pPr>
        <w:keepNext/>
        <w:rPr>
          <w:sz w:val="24"/>
          <w:szCs w:val="24"/>
        </w:rPr>
      </w:pPr>
    </w:p>
    <w:p w:rsidR="00694BEB" w:rsidRDefault="00B57EA7">
      <w:pPr>
        <w:keepNext/>
        <w:rPr>
          <w:sz w:val="24"/>
          <w:szCs w:val="24"/>
        </w:rPr>
      </w:pPr>
      <w:r>
        <w:rPr>
          <w:sz w:val="24"/>
          <w:szCs w:val="24"/>
        </w:rPr>
        <w:t xml:space="preserve">Victim Support (2021) Victim Personal Statements. </w:t>
      </w:r>
    </w:p>
    <w:p w:rsidR="00694BEB" w:rsidRDefault="00B57EA7">
      <w:pPr>
        <w:keepNext/>
        <w:rPr>
          <w:sz w:val="24"/>
          <w:szCs w:val="24"/>
        </w:rPr>
      </w:pPr>
      <w:r>
        <w:rPr>
          <w:sz w:val="24"/>
          <w:szCs w:val="24"/>
        </w:rPr>
        <w:t xml:space="preserve">Available: </w:t>
      </w:r>
      <w:hyperlink r:id="rId57">
        <w:r>
          <w:rPr>
            <w:rStyle w:val="CysylltiadRhyngrwyd"/>
            <w:sz w:val="24"/>
            <w:szCs w:val="24"/>
          </w:rPr>
          <w:t>https://www.victimsupport.org.uk/help-and-support/your-rights/victim-personal-statements/</w:t>
        </w:r>
      </w:hyperlink>
      <w:r>
        <w:rPr>
          <w:sz w:val="24"/>
          <w:szCs w:val="24"/>
        </w:rPr>
        <w:t xml:space="preserve"> (Accessed: 20/11/2021)</w:t>
      </w:r>
    </w:p>
    <w:p w:rsidR="00694BEB" w:rsidRDefault="00694BEB">
      <w:pPr>
        <w:keepNext/>
        <w:rPr>
          <w:sz w:val="24"/>
          <w:szCs w:val="24"/>
        </w:rPr>
      </w:pPr>
    </w:p>
    <w:p w:rsidR="00694BEB" w:rsidRDefault="00B57EA7">
      <w:pPr>
        <w:keepNext/>
        <w:rPr>
          <w:sz w:val="24"/>
          <w:szCs w:val="24"/>
        </w:rPr>
      </w:pPr>
      <w:r>
        <w:rPr>
          <w:sz w:val="24"/>
          <w:szCs w:val="24"/>
        </w:rPr>
        <w:t>Women’s Aid (2012) Domestic Violence Disclosure Scheme Responses to consultation from Women’s Aid Federation of England. London: Women’s Aid</w:t>
      </w:r>
    </w:p>
    <w:p w:rsidR="00694BEB" w:rsidRDefault="00694BEB">
      <w:pPr>
        <w:keepNext/>
        <w:rPr>
          <w:sz w:val="24"/>
          <w:szCs w:val="24"/>
        </w:rPr>
      </w:pPr>
    </w:p>
    <w:p w:rsidR="00694BEB" w:rsidRDefault="00B57EA7">
      <w:pPr>
        <w:rPr>
          <w:color w:val="000000" w:themeColor="text1"/>
          <w:sz w:val="24"/>
          <w:szCs w:val="24"/>
        </w:rPr>
      </w:pPr>
      <w:proofErr w:type="spellStart"/>
      <w:r>
        <w:rPr>
          <w:color w:val="000000" w:themeColor="text1"/>
          <w:sz w:val="24"/>
          <w:szCs w:val="24"/>
        </w:rPr>
        <w:t>Zarola</w:t>
      </w:r>
      <w:proofErr w:type="spellEnd"/>
      <w:r>
        <w:rPr>
          <w:color w:val="000000" w:themeColor="text1"/>
          <w:sz w:val="24"/>
          <w:szCs w:val="24"/>
        </w:rPr>
        <w:t xml:space="preserve"> (2014) </w:t>
      </w:r>
      <w:r>
        <w:rPr>
          <w:i/>
          <w:iCs/>
          <w:color w:val="000000" w:themeColor="text1"/>
          <w:sz w:val="24"/>
          <w:szCs w:val="24"/>
        </w:rPr>
        <w:t>‘The importance of team cohesion and identity for emergency preparedness’</w:t>
      </w:r>
      <w:r>
        <w:rPr>
          <w:color w:val="000000" w:themeColor="text1"/>
          <w:sz w:val="24"/>
          <w:szCs w:val="24"/>
        </w:rPr>
        <w:t xml:space="preserve">. Available at: </w:t>
      </w:r>
      <w:hyperlink r:id="rId58">
        <w:r>
          <w:rPr>
            <w:rStyle w:val="CysylltiadRhyngrwyd"/>
            <w:color w:val="000000" w:themeColor="text1"/>
            <w:sz w:val="24"/>
            <w:szCs w:val="24"/>
          </w:rPr>
          <w:t>The importance of team cohesion and identity for emergency preparedness - NARU</w:t>
        </w:r>
      </w:hyperlink>
      <w:r>
        <w:rPr>
          <w:rStyle w:val="CysylltiadRhyngrwyd"/>
          <w:color w:val="000000" w:themeColor="text1"/>
          <w:sz w:val="24"/>
          <w:szCs w:val="24"/>
          <w:u w:val="none"/>
        </w:rPr>
        <w:t xml:space="preserve"> (Accessed: 11/01/2022)</w:t>
      </w:r>
    </w:p>
    <w:p w:rsidR="00694BEB" w:rsidRDefault="00694BEB">
      <w:pPr>
        <w:keepNext/>
        <w:rPr>
          <w:sz w:val="24"/>
          <w:szCs w:val="24"/>
        </w:rPr>
      </w:pPr>
    </w:p>
    <w:sectPr w:rsidR="00694BEB">
      <w:headerReference w:type="default" r:id="rId59"/>
      <w:footerReference w:type="default" r:id="rId60"/>
      <w:pgSz w:w="11906" w:h="16838"/>
      <w:pgMar w:top="1440" w:right="1440" w:bottom="1440" w:left="1440" w:header="720" w:footer="720" w:gutter="0"/>
      <w:cols w:space="720"/>
      <w:formProt w:val="0"/>
      <w:docGrid w:linePitch="272"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5D18" w:rsidRDefault="00335D18">
      <w:r>
        <w:separator/>
      </w:r>
    </w:p>
  </w:endnote>
  <w:endnote w:type="continuationSeparator" w:id="0">
    <w:p w:rsidR="00335D18" w:rsidRDefault="00335D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0324" w:rsidRDefault="00340324">
    <w:pPr>
      <w:pStyle w:val="Footer"/>
      <w:jc w:val="right"/>
    </w:pPr>
    <w:r>
      <w:fldChar w:fldCharType="begin"/>
    </w:r>
    <w:r>
      <w:instrText>PAGE</w:instrText>
    </w:r>
    <w:r>
      <w:fldChar w:fldCharType="separate"/>
    </w:r>
    <w:r>
      <w:t>34</w:t>
    </w:r>
    <w:r>
      <w:fldChar w:fldCharType="end"/>
    </w:r>
  </w:p>
  <w:p w:rsidR="00340324" w:rsidRDefault="00340324">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5D18" w:rsidRDefault="00335D18">
      <w:r>
        <w:separator/>
      </w:r>
    </w:p>
  </w:footnote>
  <w:footnote w:type="continuationSeparator" w:id="0">
    <w:p w:rsidR="00335D18" w:rsidRDefault="00335D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0324" w:rsidRDefault="00340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D325D"/>
    <w:multiLevelType w:val="multilevel"/>
    <w:tmpl w:val="AA5C0700"/>
    <w:lvl w:ilvl="0">
      <w:start w:val="1"/>
      <w:numFmt w:val="bullet"/>
      <w:lvlText w:val=""/>
      <w:lvlJc w:val="left"/>
      <w:pPr>
        <w:tabs>
          <w:tab w:val="num" w:pos="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16451354"/>
    <w:multiLevelType w:val="multilevel"/>
    <w:tmpl w:val="61705AD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230E086B"/>
    <w:multiLevelType w:val="multilevel"/>
    <w:tmpl w:val="5D8E7EFA"/>
    <w:lvl w:ilvl="0">
      <w:start w:val="1"/>
      <w:numFmt w:val="decimal"/>
      <w:lvlText w:val="%1."/>
      <w:lvlJc w:val="left"/>
      <w:pPr>
        <w:tabs>
          <w:tab w:val="num" w:pos="0"/>
        </w:tabs>
        <w:ind w:left="420" w:hanging="360"/>
      </w:pPr>
    </w:lvl>
    <w:lvl w:ilvl="1">
      <w:start w:val="1"/>
      <w:numFmt w:val="lowerLetter"/>
      <w:lvlText w:val="%2."/>
      <w:lvlJc w:val="left"/>
      <w:pPr>
        <w:tabs>
          <w:tab w:val="num" w:pos="0"/>
        </w:tabs>
        <w:ind w:left="1140" w:hanging="360"/>
      </w:pPr>
    </w:lvl>
    <w:lvl w:ilvl="2">
      <w:start w:val="1"/>
      <w:numFmt w:val="lowerRoman"/>
      <w:lvlText w:val="%3."/>
      <w:lvlJc w:val="right"/>
      <w:pPr>
        <w:tabs>
          <w:tab w:val="num" w:pos="0"/>
        </w:tabs>
        <w:ind w:left="1860" w:hanging="180"/>
      </w:pPr>
    </w:lvl>
    <w:lvl w:ilvl="3">
      <w:start w:val="1"/>
      <w:numFmt w:val="decimal"/>
      <w:lvlText w:val="%4."/>
      <w:lvlJc w:val="left"/>
      <w:pPr>
        <w:tabs>
          <w:tab w:val="num" w:pos="0"/>
        </w:tabs>
        <w:ind w:left="2580" w:hanging="360"/>
      </w:pPr>
    </w:lvl>
    <w:lvl w:ilvl="4">
      <w:start w:val="1"/>
      <w:numFmt w:val="lowerLetter"/>
      <w:lvlText w:val="%5."/>
      <w:lvlJc w:val="left"/>
      <w:pPr>
        <w:tabs>
          <w:tab w:val="num" w:pos="0"/>
        </w:tabs>
        <w:ind w:left="3300" w:hanging="360"/>
      </w:pPr>
    </w:lvl>
    <w:lvl w:ilvl="5">
      <w:start w:val="1"/>
      <w:numFmt w:val="lowerRoman"/>
      <w:lvlText w:val="%6."/>
      <w:lvlJc w:val="right"/>
      <w:pPr>
        <w:tabs>
          <w:tab w:val="num" w:pos="0"/>
        </w:tabs>
        <w:ind w:left="4020" w:hanging="180"/>
      </w:pPr>
    </w:lvl>
    <w:lvl w:ilvl="6">
      <w:start w:val="1"/>
      <w:numFmt w:val="decimal"/>
      <w:lvlText w:val="%7."/>
      <w:lvlJc w:val="left"/>
      <w:pPr>
        <w:tabs>
          <w:tab w:val="num" w:pos="0"/>
        </w:tabs>
        <w:ind w:left="4740" w:hanging="360"/>
      </w:pPr>
    </w:lvl>
    <w:lvl w:ilvl="7">
      <w:start w:val="1"/>
      <w:numFmt w:val="lowerLetter"/>
      <w:lvlText w:val="%8."/>
      <w:lvlJc w:val="left"/>
      <w:pPr>
        <w:tabs>
          <w:tab w:val="num" w:pos="0"/>
        </w:tabs>
        <w:ind w:left="5460" w:hanging="360"/>
      </w:pPr>
    </w:lvl>
    <w:lvl w:ilvl="8">
      <w:start w:val="1"/>
      <w:numFmt w:val="lowerRoman"/>
      <w:lvlText w:val="%9."/>
      <w:lvlJc w:val="right"/>
      <w:pPr>
        <w:tabs>
          <w:tab w:val="num" w:pos="0"/>
        </w:tabs>
        <w:ind w:left="6180" w:hanging="180"/>
      </w:pPr>
    </w:lvl>
  </w:abstractNum>
  <w:abstractNum w:abstractNumId="3" w15:restartNumberingAfterBreak="0">
    <w:nsid w:val="2519797E"/>
    <w:multiLevelType w:val="multilevel"/>
    <w:tmpl w:val="534019EE"/>
    <w:lvl w:ilvl="0">
      <w:start w:val="1"/>
      <w:numFmt w:val="decimal"/>
      <w:lvlText w:val="%1."/>
      <w:lvlJc w:val="left"/>
      <w:pPr>
        <w:tabs>
          <w:tab w:val="num" w:pos="0"/>
        </w:tabs>
        <w:ind w:left="420" w:hanging="360"/>
      </w:pPr>
    </w:lvl>
    <w:lvl w:ilvl="1">
      <w:start w:val="1"/>
      <w:numFmt w:val="lowerLetter"/>
      <w:lvlText w:val="%2."/>
      <w:lvlJc w:val="left"/>
      <w:pPr>
        <w:tabs>
          <w:tab w:val="num" w:pos="0"/>
        </w:tabs>
        <w:ind w:left="1140" w:hanging="360"/>
      </w:pPr>
    </w:lvl>
    <w:lvl w:ilvl="2">
      <w:start w:val="1"/>
      <w:numFmt w:val="lowerRoman"/>
      <w:lvlText w:val="%3."/>
      <w:lvlJc w:val="right"/>
      <w:pPr>
        <w:tabs>
          <w:tab w:val="num" w:pos="0"/>
        </w:tabs>
        <w:ind w:left="1860" w:hanging="180"/>
      </w:pPr>
    </w:lvl>
    <w:lvl w:ilvl="3">
      <w:start w:val="1"/>
      <w:numFmt w:val="decimal"/>
      <w:lvlText w:val="%4."/>
      <w:lvlJc w:val="left"/>
      <w:pPr>
        <w:tabs>
          <w:tab w:val="num" w:pos="0"/>
        </w:tabs>
        <w:ind w:left="2580" w:hanging="360"/>
      </w:pPr>
    </w:lvl>
    <w:lvl w:ilvl="4">
      <w:start w:val="1"/>
      <w:numFmt w:val="lowerLetter"/>
      <w:lvlText w:val="%5."/>
      <w:lvlJc w:val="left"/>
      <w:pPr>
        <w:tabs>
          <w:tab w:val="num" w:pos="0"/>
        </w:tabs>
        <w:ind w:left="3300" w:hanging="360"/>
      </w:pPr>
    </w:lvl>
    <w:lvl w:ilvl="5">
      <w:start w:val="1"/>
      <w:numFmt w:val="lowerRoman"/>
      <w:lvlText w:val="%6."/>
      <w:lvlJc w:val="right"/>
      <w:pPr>
        <w:tabs>
          <w:tab w:val="num" w:pos="0"/>
        </w:tabs>
        <w:ind w:left="4020" w:hanging="180"/>
      </w:pPr>
    </w:lvl>
    <w:lvl w:ilvl="6">
      <w:start w:val="1"/>
      <w:numFmt w:val="decimal"/>
      <w:lvlText w:val="%7."/>
      <w:lvlJc w:val="left"/>
      <w:pPr>
        <w:tabs>
          <w:tab w:val="num" w:pos="0"/>
        </w:tabs>
        <w:ind w:left="4740" w:hanging="360"/>
      </w:pPr>
    </w:lvl>
    <w:lvl w:ilvl="7">
      <w:start w:val="1"/>
      <w:numFmt w:val="lowerLetter"/>
      <w:lvlText w:val="%8."/>
      <w:lvlJc w:val="left"/>
      <w:pPr>
        <w:tabs>
          <w:tab w:val="num" w:pos="0"/>
        </w:tabs>
        <w:ind w:left="5460" w:hanging="360"/>
      </w:pPr>
    </w:lvl>
    <w:lvl w:ilvl="8">
      <w:start w:val="1"/>
      <w:numFmt w:val="lowerRoman"/>
      <w:lvlText w:val="%9."/>
      <w:lvlJc w:val="right"/>
      <w:pPr>
        <w:tabs>
          <w:tab w:val="num" w:pos="0"/>
        </w:tabs>
        <w:ind w:left="6180" w:hanging="180"/>
      </w:pPr>
    </w:lvl>
  </w:abstractNum>
  <w:abstractNum w:abstractNumId="4" w15:restartNumberingAfterBreak="0">
    <w:nsid w:val="38764320"/>
    <w:multiLevelType w:val="multilevel"/>
    <w:tmpl w:val="B1940D72"/>
    <w:lvl w:ilvl="0">
      <w:start w:val="1"/>
      <w:numFmt w:val="bullet"/>
      <w:lvlText w:val=""/>
      <w:lvlJc w:val="left"/>
      <w:pPr>
        <w:tabs>
          <w:tab w:val="num" w:pos="0"/>
        </w:tabs>
        <w:ind w:left="720" w:hanging="360"/>
      </w:pPr>
      <w:rPr>
        <w:rFonts w:ascii="Symbol" w:hAnsi="Symbol" w:cs="Symbol" w:hint="default"/>
        <w:color w:val="auto"/>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47BB144F"/>
    <w:multiLevelType w:val="multilevel"/>
    <w:tmpl w:val="7A58F7A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6" w15:restartNumberingAfterBreak="0">
    <w:nsid w:val="52FB2F0D"/>
    <w:multiLevelType w:val="multilevel"/>
    <w:tmpl w:val="7E76030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7" w15:restartNumberingAfterBreak="0">
    <w:nsid w:val="62CD181C"/>
    <w:multiLevelType w:val="multilevel"/>
    <w:tmpl w:val="329CE9B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8" w15:restartNumberingAfterBreak="0">
    <w:nsid w:val="7FE12C70"/>
    <w:multiLevelType w:val="multilevel"/>
    <w:tmpl w:val="E5989470"/>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8"/>
  </w:num>
  <w:num w:numId="2">
    <w:abstractNumId w:val="0"/>
  </w:num>
  <w:num w:numId="3">
    <w:abstractNumId w:val="7"/>
  </w:num>
  <w:num w:numId="4">
    <w:abstractNumId w:val="5"/>
  </w:num>
  <w:num w:numId="5">
    <w:abstractNumId w:val="4"/>
  </w:num>
  <w:num w:numId="6">
    <w:abstractNumId w:val="1"/>
  </w:num>
  <w:num w:numId="7">
    <w:abstractNumId w:val="3"/>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doNotHyphenateCaps/>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BEB"/>
    <w:rsid w:val="00082991"/>
    <w:rsid w:val="000A6BD9"/>
    <w:rsid w:val="000B66DA"/>
    <w:rsid w:val="001B03E8"/>
    <w:rsid w:val="001C174B"/>
    <w:rsid w:val="002017CC"/>
    <w:rsid w:val="00251E25"/>
    <w:rsid w:val="002A1D3C"/>
    <w:rsid w:val="002D76FF"/>
    <w:rsid w:val="00335D18"/>
    <w:rsid w:val="00340324"/>
    <w:rsid w:val="00345C74"/>
    <w:rsid w:val="00355B1D"/>
    <w:rsid w:val="003638EC"/>
    <w:rsid w:val="003B47CC"/>
    <w:rsid w:val="00411664"/>
    <w:rsid w:val="00493423"/>
    <w:rsid w:val="004F1472"/>
    <w:rsid w:val="00531E57"/>
    <w:rsid w:val="005B57BF"/>
    <w:rsid w:val="00644947"/>
    <w:rsid w:val="00694BEB"/>
    <w:rsid w:val="0079327C"/>
    <w:rsid w:val="007C778C"/>
    <w:rsid w:val="0080051D"/>
    <w:rsid w:val="0083482C"/>
    <w:rsid w:val="008375DE"/>
    <w:rsid w:val="008414AF"/>
    <w:rsid w:val="00845A64"/>
    <w:rsid w:val="008845B1"/>
    <w:rsid w:val="008A10BF"/>
    <w:rsid w:val="008E27FA"/>
    <w:rsid w:val="00907A3C"/>
    <w:rsid w:val="00A304FA"/>
    <w:rsid w:val="00A41106"/>
    <w:rsid w:val="00AD7473"/>
    <w:rsid w:val="00AE538C"/>
    <w:rsid w:val="00B10682"/>
    <w:rsid w:val="00B57EA7"/>
    <w:rsid w:val="00B76FCA"/>
    <w:rsid w:val="00BC1C47"/>
    <w:rsid w:val="00BC64E4"/>
    <w:rsid w:val="00BD739A"/>
    <w:rsid w:val="00BE4A4A"/>
    <w:rsid w:val="00C007CD"/>
    <w:rsid w:val="00C10837"/>
    <w:rsid w:val="00C224A4"/>
    <w:rsid w:val="00C235C6"/>
    <w:rsid w:val="00C27133"/>
    <w:rsid w:val="00C42179"/>
    <w:rsid w:val="00CA0AC1"/>
    <w:rsid w:val="00CA7C79"/>
    <w:rsid w:val="00CD5860"/>
    <w:rsid w:val="00D62B7E"/>
    <w:rsid w:val="00D90250"/>
    <w:rsid w:val="00DD08EF"/>
    <w:rsid w:val="00E46E15"/>
    <w:rsid w:val="00E5141B"/>
    <w:rsid w:val="00E54E04"/>
    <w:rsid w:val="00E97DE8"/>
    <w:rsid w:val="00EE4AFC"/>
    <w:rsid w:val="00F75C19"/>
    <w:rsid w:val="00FB301B"/>
    <w:rsid w:val="00FB6DF7"/>
    <w:rsid w:val="00FE0C11"/>
  </w:rsids>
  <m:mathPr>
    <m:mathFont m:val="Cambria Math"/>
    <m:brkBin m:val="before"/>
    <m:brkBinSub m:val="--"/>
    <m:smallFrac m:val="0"/>
    <m:dispDef/>
    <m:lMargin m:val="0"/>
    <m:rMargin m:val="0"/>
    <m:defJc m:val="centerGroup"/>
    <m:wrapIndent m:val="1440"/>
    <m:intLim m:val="subSup"/>
    <m:naryLim m:val="undOvr"/>
  </m:mathPr>
  <w:themeFontLang w:val="en-GB" w:eastAsia="zh-TW"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F229"/>
  <w15:docId w15:val="{1D788440-D88C-4BEA-8EDE-A7345ED5A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pPr>
        <w:suppressAutoHyphens/>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qFormat/>
  </w:style>
  <w:style w:type="character" w:customStyle="1" w:styleId="CysylltiadRhyngrwyd">
    <w:name w:val="Cysylltiad Rhyngrwyd"/>
    <w:basedOn w:val="DefaultParagraphFont"/>
    <w:uiPriority w:val="99"/>
    <w:unhideWhenUsed/>
    <w:rsid w:val="00387CB6"/>
    <w:rPr>
      <w:color w:val="0563C1" w:themeColor="hyperlink"/>
      <w:u w:val="single"/>
    </w:rPr>
  </w:style>
  <w:style w:type="character" w:styleId="CommentReference">
    <w:name w:val="annotation reference"/>
    <w:uiPriority w:val="99"/>
    <w:semiHidden/>
    <w:unhideWhenUsed/>
    <w:qFormat/>
    <w:rsid w:val="0057780F"/>
    <w:rPr>
      <w:sz w:val="16"/>
      <w:szCs w:val="16"/>
    </w:rPr>
  </w:style>
  <w:style w:type="character" w:customStyle="1" w:styleId="CommentTextChar">
    <w:name w:val="Comment Text Char"/>
    <w:link w:val="CommentText"/>
    <w:uiPriority w:val="99"/>
    <w:semiHidden/>
    <w:qFormat/>
    <w:rsid w:val="0057780F"/>
    <w:rPr>
      <w:rFonts w:ascii="Arial" w:hAnsi="Arial" w:cs="Arial"/>
      <w:color w:val="000000"/>
    </w:rPr>
  </w:style>
  <w:style w:type="character" w:customStyle="1" w:styleId="CommentSubjectChar">
    <w:name w:val="Comment Subject Char"/>
    <w:link w:val="CommentSubject"/>
    <w:uiPriority w:val="99"/>
    <w:semiHidden/>
    <w:qFormat/>
    <w:rsid w:val="0057780F"/>
    <w:rPr>
      <w:rFonts w:ascii="Arial" w:hAnsi="Arial" w:cs="Arial"/>
      <w:b/>
      <w:bCs/>
      <w:color w:val="000000"/>
    </w:rPr>
  </w:style>
  <w:style w:type="character" w:customStyle="1" w:styleId="Heading2Char">
    <w:name w:val="Heading 2 Char"/>
    <w:link w:val="Heading2"/>
    <w:uiPriority w:val="9"/>
    <w:semiHidden/>
    <w:qFormat/>
    <w:rsid w:val="00F927A1"/>
    <w:rPr>
      <w:rFonts w:ascii="Cambria" w:eastAsia="Times New Roman" w:hAnsi="Cambria" w:cs="Times New Roman"/>
      <w:b/>
      <w:bCs/>
      <w:i/>
      <w:iCs/>
      <w:color w:val="000000"/>
      <w:sz w:val="28"/>
      <w:szCs w:val="28"/>
    </w:rPr>
  </w:style>
  <w:style w:type="character" w:customStyle="1" w:styleId="BodyText3Char">
    <w:name w:val="Body Text 3 Char"/>
    <w:link w:val="BodyText3"/>
    <w:uiPriority w:val="99"/>
    <w:semiHidden/>
    <w:qFormat/>
    <w:rsid w:val="00F927A1"/>
    <w:rPr>
      <w:rFonts w:ascii="Arial" w:hAnsi="Arial" w:cs="Arial"/>
      <w:color w:val="000000"/>
      <w:sz w:val="16"/>
      <w:szCs w:val="16"/>
    </w:rPr>
  </w:style>
  <w:style w:type="character" w:customStyle="1" w:styleId="FooterChar">
    <w:name w:val="Footer Char"/>
    <w:link w:val="Footer"/>
    <w:uiPriority w:val="99"/>
    <w:qFormat/>
    <w:rsid w:val="00727C4C"/>
    <w:rPr>
      <w:rFonts w:ascii="Arial" w:hAnsi="Arial" w:cs="Arial"/>
      <w:color w:val="000000"/>
    </w:rPr>
  </w:style>
  <w:style w:type="character" w:customStyle="1" w:styleId="normaltextrun">
    <w:name w:val="normaltextrun"/>
    <w:basedOn w:val="DefaultParagraphFont"/>
    <w:qFormat/>
    <w:rsid w:val="00A221AB"/>
  </w:style>
  <w:style w:type="character" w:customStyle="1" w:styleId="eop">
    <w:name w:val="eop"/>
    <w:basedOn w:val="DefaultParagraphFont"/>
    <w:qFormat/>
    <w:rsid w:val="00A221AB"/>
  </w:style>
  <w:style w:type="character" w:customStyle="1" w:styleId="contextualspellingandgrammarerror">
    <w:name w:val="contextualspellingandgrammarerror"/>
    <w:basedOn w:val="DefaultParagraphFont"/>
    <w:qFormat/>
    <w:rsid w:val="00A221AB"/>
  </w:style>
  <w:style w:type="character" w:styleId="UnresolvedMention">
    <w:name w:val="Unresolved Mention"/>
    <w:basedOn w:val="DefaultParagraphFont"/>
    <w:uiPriority w:val="99"/>
    <w:semiHidden/>
    <w:unhideWhenUsed/>
    <w:qFormat/>
    <w:rsid w:val="00377322"/>
    <w:rPr>
      <w:color w:val="605E5C"/>
      <w:shd w:val="clear" w:color="auto" w:fill="E1DFDD"/>
    </w:rPr>
  </w:style>
  <w:style w:type="paragraph" w:customStyle="1" w:styleId="Pennawd">
    <w:name w:val="Pennawd"/>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semiHidden/>
    <w:rPr>
      <w:b/>
      <w:sz w:val="24"/>
    </w:r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Mynegai">
    <w:name w:val="Mynegai"/>
    <w:basedOn w:val="Normal"/>
    <w:qFormat/>
    <w:pPr>
      <w:suppressLineNumbers/>
    </w:pPr>
    <w:rPr>
      <w:rFonts w:cs="Lucida Sans"/>
    </w:rPr>
  </w:style>
  <w:style w:type="paragraph" w:customStyle="1" w:styleId="PennynaThroedyn">
    <w:name w:val="Pennyn a Throedyn"/>
    <w:basedOn w:val="Normal"/>
    <w:qFormat/>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BalloonText">
    <w:name w:val="Balloon Text"/>
    <w:basedOn w:val="Normal"/>
    <w:semiHidden/>
    <w:qFormat/>
    <w:rsid w:val="00C3278B"/>
    <w:rPr>
      <w:rFonts w:ascii="Tahoma" w:hAnsi="Tahoma" w:cs="Tahoma"/>
      <w:sz w:val="16"/>
      <w:szCs w:val="16"/>
    </w:rPr>
  </w:style>
  <w:style w:type="paragraph" w:styleId="CommentText">
    <w:name w:val="annotation text"/>
    <w:basedOn w:val="Normal"/>
    <w:link w:val="CommentTextChar"/>
    <w:uiPriority w:val="99"/>
    <w:semiHidden/>
    <w:unhideWhenUsed/>
    <w:qFormat/>
    <w:rsid w:val="0057780F"/>
  </w:style>
  <w:style w:type="paragraph" w:styleId="CommentSubject">
    <w:name w:val="annotation subject"/>
    <w:basedOn w:val="CommentText"/>
    <w:next w:val="CommentText"/>
    <w:link w:val="CommentSubjectChar"/>
    <w:uiPriority w:val="99"/>
    <w:semiHidden/>
    <w:unhideWhenUsed/>
    <w:qFormat/>
    <w:rsid w:val="0057780F"/>
    <w:rPr>
      <w:b/>
      <w:bCs/>
    </w:rPr>
  </w:style>
  <w:style w:type="paragraph" w:styleId="BodyText3">
    <w:name w:val="Body Text 3"/>
    <w:basedOn w:val="Normal"/>
    <w:link w:val="BodyText3Char"/>
    <w:uiPriority w:val="99"/>
    <w:semiHidden/>
    <w:unhideWhenUsed/>
    <w:qFormat/>
    <w:rsid w:val="00F927A1"/>
    <w:pPr>
      <w:spacing w:after="120"/>
    </w:pPr>
    <w:rPr>
      <w:sz w:val="16"/>
      <w:szCs w:val="16"/>
    </w:rPr>
  </w:style>
  <w:style w:type="paragraph" w:customStyle="1" w:styleId="ColorfulShading-Accent11">
    <w:name w:val="Colorful Shading - Accent 11"/>
    <w:uiPriority w:val="99"/>
    <w:semiHidden/>
    <w:qFormat/>
    <w:rsid w:val="004B6822"/>
    <w:rPr>
      <w:rFonts w:ascii="Arial" w:hAnsi="Arial" w:cs="Arial"/>
      <w:color w:val="000000"/>
      <w:lang w:eastAsia="en-GB"/>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val="0"/>
      <w:ind w:left="108"/>
      <w:textAlignment w:val="auto"/>
    </w:pPr>
    <w:rPr>
      <w:rFonts w:eastAsia="Arial"/>
      <w:color w:val="auto"/>
      <w:sz w:val="22"/>
      <w:szCs w:val="22"/>
      <w:lang w:bidi="en-GB"/>
    </w:rPr>
  </w:style>
  <w:style w:type="paragraph" w:customStyle="1" w:styleId="paragraph">
    <w:name w:val="paragraph"/>
    <w:basedOn w:val="Normal"/>
    <w:qFormat/>
    <w:rsid w:val="00A221AB"/>
    <w:pPr>
      <w:overflowPunct w:val="0"/>
      <w:spacing w:beforeAutospacing="1" w:afterAutospacing="1"/>
      <w:textAlignment w:val="auto"/>
    </w:pPr>
    <w:rPr>
      <w:rFonts w:ascii="Times New Roman" w:hAnsi="Times New Roman" w:cs="Times New Roman"/>
      <w:color w:val="auto"/>
      <w:sz w:val="24"/>
      <w:szCs w:val="24"/>
      <w:lang w:eastAsia="zh-TW"/>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30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elbin.com/media/2302/belbin-team-role-circle.pdf" TargetMode="External"/><Relationship Id="rId26" Type="http://schemas.openxmlformats.org/officeDocument/2006/relationships/hyperlink" Target="https://www.app.college.police.uk/app-content/major-investigation-and-public-protection/domestic-abuse/arrest-and-other-positive-approaches/" TargetMode="External"/><Relationship Id="rId39" Type="http://schemas.openxmlformats.org/officeDocument/2006/relationships/hyperlink" Target="https://www.gwent.police.uk/police-forces/gwent-police/areas/about-us/about-us/our-priorities/" TargetMode="External"/><Relationship Id="rId21" Type="http://schemas.openxmlformats.org/officeDocument/2006/relationships/hyperlink" Target="https://dictionary.cambridge.org/dictionary/english/team" TargetMode="External"/><Relationship Id="rId34" Type="http://schemas.openxmlformats.org/officeDocument/2006/relationships/hyperlink" Target="https://www.coachingcultureatwork.com/bruce-tuckman-team-development-model/" TargetMode="External"/><Relationship Id="rId42" Type="http://schemas.openxmlformats.org/officeDocument/2006/relationships/hyperlink" Target="https://www.independent.co.uk/news/uk/crime/violence-women-girls-terrorism-watchdog-b1921624.html" TargetMode="External"/><Relationship Id="rId47" Type="http://schemas.openxmlformats.org/officeDocument/2006/relationships/hyperlink" Target="https://www.ons.gov.uk/peoplepopulationandcommunity/crimeandjustice/bulletins/domesticabuseinenglandandwalesoverview/november2020" TargetMode="External"/><Relationship Id="rId50" Type="http://schemas.openxmlformats.org/officeDocument/2006/relationships/hyperlink" Target="https://doi.org/10.1093/police/pax031" TargetMode="External"/><Relationship Id="rId55" Type="http://schemas.openxmlformats.org/officeDocument/2006/relationships/hyperlink" Target="https://www.solacewomensaid.org/news/cost-domestic-abu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tandfonline.com/doi/abs/10.1080/15614263.2020.1759059?journalCode=gppr20" TargetMode="Externa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www.timothy-judge.com/Ilies,%20Johnson,%20Judge,%20&amp;%20Kenney%20(JOB).pdf" TargetMode="External"/><Relationship Id="rId54" Type="http://schemas.openxmlformats.org/officeDocument/2006/relationships/hyperlink" Target="https://www.icos.umich.edu/sites/default/files/lecturereadinglists/Barclay%20%26%20Skarlicki%202009.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www.app.college.police.uk/app-content/investigations/investigation-process/" TargetMode="External"/><Relationship Id="rId37" Type="http://schemas.openxmlformats.org/officeDocument/2006/relationships/hyperlink" Target="https://www.theguardian.com/society/2021/jun/23/domestic-abuse-cases-end-without-charge-england-wales" TargetMode="External"/><Relationship Id="rId40" Type="http://schemas.openxmlformats.org/officeDocument/2006/relationships/hyperlink" Target="https://www.hampshire.police.uk/SysSiteAssets/foi-media/hampshire-constabulary/policies/01501_procedure_-_coroners_and_sudden_deaths.pdf" TargetMode="External"/><Relationship Id="rId45" Type="http://schemas.openxmlformats.org/officeDocument/2006/relationships/hyperlink" Target="https://whatworks.college.police.uk/Research/Documents/Great_Police_Leader_REA.pdf" TargetMode="External"/><Relationship Id="rId53" Type="http://schemas.openxmlformats.org/officeDocument/2006/relationships/hyperlink" Target="https://safelives.org.uk/node/1837" TargetMode="External"/><Relationship Id="rId58" Type="http://schemas.openxmlformats.org/officeDocument/2006/relationships/hyperlink" Target="https://naru.org.uk/the-importance-of-team-cohesion-and-identity-for-emergency-preparedness/"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app.college.police.uk/app-content/critical-incident-management/" TargetMode="External"/><Relationship Id="rId28" Type="http://schemas.openxmlformats.org/officeDocument/2006/relationships/hyperlink" Target="https://library.college.police.uk/docs/appref/Dealing-with-sudden-unexpected-death-(COP)-v1.0.pdf" TargetMode="External"/><Relationship Id="rId36" Type="http://schemas.openxmlformats.org/officeDocument/2006/relationships/hyperlink" Target="https://www.dashriskchecklist.co.uk/wp-content/uploads/2016/09/DASH-2009.pdf" TargetMode="External"/><Relationship Id="rId49" Type="http://schemas.openxmlformats.org/officeDocument/2006/relationships/hyperlink" Target="https://www.policeoracle.com/news/College-degree-recruits-unprepared-for-reality-of-policing,-says-chief_107212.html" TargetMode="External"/><Relationship Id="rId57" Type="http://schemas.openxmlformats.org/officeDocument/2006/relationships/hyperlink" Target="https://www.victimsupport.org.uk/help-and-support/your-rights/victim-personal-statements/" TargetMode="Externa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timothy-judge.com/Ilies,%20Johnson,%20Judge,%20&amp;%20Kenney%20(JOB).pdf" TargetMode="External"/><Relationship Id="rId31" Type="http://schemas.openxmlformats.org/officeDocument/2006/relationships/hyperlink" Target="https://www.app.college.police.uk/app-content/critical-incident-management/phase-2-managing-critical-incidents/" TargetMode="External"/><Relationship Id="rId44" Type="http://schemas.openxmlformats.org/officeDocument/2006/relationships/hyperlink" Target="https://www.met.police.uk/bereavement" TargetMode="External"/><Relationship Id="rId52" Type="http://schemas.openxmlformats.org/officeDocument/2006/relationships/hyperlink" Target="https://safelives.org.uk/sites/default/files/resources/Marac%20Data%20Key%20Findings%20External%20April%2020%20to%20March%2021.pdf"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ambs.police.uk/information-and-services/Domestic-abuse/Clares-law" TargetMode="External"/><Relationship Id="rId27" Type="http://schemas.openxmlformats.org/officeDocument/2006/relationships/hyperlink" Target="https://www.app.college.police.uk/app-content/major-investigation-and-public-protection/domestic-abuse/" TargetMode="External"/><Relationship Id="rId30" Type="http://schemas.openxmlformats.org/officeDocument/2006/relationships/hyperlink" Target="https://www.app.college.police.uk/app-content/major-investigation-and-public-protection/domestic-abuse/context/" TargetMode="External"/><Relationship Id="rId35" Type="http://schemas.openxmlformats.org/officeDocument/2006/relationships/hyperlink" Target="https://www.sagepub.com/sites/default/files/upm-binaries/25241_02_Cheminais_Ch_02.pdf" TargetMode="External"/><Relationship Id="rId43" Type="http://schemas.openxmlformats.org/officeDocument/2006/relationships/hyperlink" Target="https://www.merriam-webster.com/dictionary/sudden%20death" TargetMode="External"/><Relationship Id="rId48" Type="http://schemas.openxmlformats.org/officeDocument/2006/relationships/hyperlink" Target="https://www.police-foundation.org.uk/2017/wp-content/uploads/2017/06/changing_world_paper_1.pdf" TargetMode="External"/><Relationship Id="rId56" Type="http://schemas.openxmlformats.org/officeDocument/2006/relationships/hyperlink" Target="https://www.thetimes.co.uk/article/confused-police-are-failing-victims-of-domestic-violence-f3vlzfhr6" TargetMode="External"/><Relationship Id="rId8" Type="http://schemas.openxmlformats.org/officeDocument/2006/relationships/webSettings" Target="webSettings.xml"/><Relationship Id="rId51" Type="http://schemas.openxmlformats.org/officeDocument/2006/relationships/hyperlink" Target="https://safelives.org.uk/sites/default/files/resources/MARAC%20FAQs%20General%20FINAL.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ooks.google.co.uk/books?hl=en&amp;lr=&amp;id=1uiRDwAAQBAJ&amp;oi=fnd&amp;pg=PP1&amp;dq=mentoring+system+and+team+working&amp;ots=CZM38Sx2gi&amp;sig=CMmqNAAxL4usMBaOZ39VI0CwZ4Y" TargetMode="External"/><Relationship Id="rId25" Type="http://schemas.openxmlformats.org/officeDocument/2006/relationships/hyperlink" Target="https://whatworks.college.police.uk/Research/Documents/150317_Fair_cop%202_FINAL_REPORT.pdf" TargetMode="External"/><Relationship Id="rId33" Type="http://schemas.openxmlformats.org/officeDocument/2006/relationships/hyperlink" Target="https://www.cps.gov.uk/legal-guidance/special-measures" TargetMode="External"/><Relationship Id="rId38" Type="http://schemas.openxmlformats.org/officeDocument/2006/relationships/hyperlink" Target="https://www.gwent.police.uk/police-forces/gwent-police/areas/about-us/about-us/our-priorities/" TargetMode="External"/><Relationship Id="rId46" Type="http://schemas.openxmlformats.org/officeDocument/2006/relationships/hyperlink" Target="https://www.sad.scot.nhs.uk/bereavement/suddenunexplained-death/"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8F9357A-A4BE-48E2-82E2-8B54CBD80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TotalTime>
  <Pages>34</Pages>
  <Words>10567</Words>
  <Characters>60235</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dc:description/>
  <cp:lastModifiedBy>Leonard, Ciaran</cp:lastModifiedBy>
  <cp:revision>78</cp:revision>
  <cp:lastPrinted>2014-08-26T08:55:00Z</cp:lastPrinted>
  <dcterms:created xsi:type="dcterms:W3CDTF">2022-01-12T17:11:00Z</dcterms:created>
  <dcterms:modified xsi:type="dcterms:W3CDTF">2022-01-13T08:28:00Z</dcterms:modified>
  <dc:language>cy-GB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ActionId">
    <vt:lpwstr>45a84b69-285f-4a52-8916-16f02800421a</vt:lpwstr>
  </property>
  <property fmtid="{D5CDD505-2E9C-101B-9397-08002B2CF9AE}" pid="4" name="MSIP_Label_f2acd28b-79a3-4a0f-b0ff-4b75658b1549_ContentBits">
    <vt:lpwstr>0</vt:lpwstr>
  </property>
  <property fmtid="{D5CDD505-2E9C-101B-9397-08002B2CF9AE}" pid="5" name="MSIP_Label_f2acd28b-79a3-4a0f-b0ff-4b75658b1549_Enabled">
    <vt:lpwstr>true</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etDate">
    <vt:lpwstr>2021-06-28T17:52:52Z</vt:lpwstr>
  </property>
  <property fmtid="{D5CDD505-2E9C-101B-9397-08002B2CF9AE}" pid="9" name="MSIP_Label_f2acd28b-79a3-4a0f-b0ff-4b75658b1549_SiteId">
    <vt:lpwstr>e46c8472-ef5d-4b63-bc74-4a60db42c371</vt:lpwstr>
  </property>
</Properties>
</file>