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5531394"/>
        <w:docPartObj>
          <w:docPartGallery w:val="Cover Pages"/>
          <w:docPartUnique/>
        </w:docPartObj>
      </w:sdtPr>
      <w:sdtEndPr>
        <w:rPr>
          <w:b/>
          <w:bCs/>
          <w:color w:val="000000" w:themeColor="text1"/>
        </w:rPr>
      </w:sdtEndPr>
      <w:sdtContent>
        <w:p w14:paraId="0B8B6174" w14:textId="1DBB7CA8" w:rsidR="00AC5539" w:rsidRDefault="00AC5539">
          <w:r>
            <w:rPr>
              <w:noProof/>
            </w:rPr>
            <mc:AlternateContent>
              <mc:Choice Requires="wps">
                <w:drawing>
                  <wp:anchor distT="0" distB="0" distL="114300" distR="114300" simplePos="0" relativeHeight="251661312" behindDoc="0" locked="0" layoutInCell="1" allowOverlap="1" wp14:anchorId="7D265024" wp14:editId="41DD6D57">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3332FBA" w14:textId="667BA0B0" w:rsidR="00AC5539" w:rsidRPr="00AC5539" w:rsidRDefault="00AC5539">
                                    <w:pPr>
                                      <w:pStyle w:val="NoSpacing"/>
                                      <w:spacing w:after="480"/>
                                      <w:rPr>
                                        <w:iCs/>
                                        <w:color w:val="262626" w:themeColor="text1" w:themeTint="D9"/>
                                        <w:sz w:val="32"/>
                                        <w:szCs w:val="32"/>
                                      </w:rPr>
                                    </w:pPr>
                                    <w:r w:rsidRPr="00AC5539">
                                      <w:rPr>
                                        <w:iCs/>
                                        <w:color w:val="262626" w:themeColor="text1" w:themeTint="D9"/>
                                        <w:sz w:val="32"/>
                                        <w:szCs w:val="32"/>
                                      </w:rPr>
                                      <w:t>Rohan St Lawrence Dubrey (1905715)</w:t>
                                    </w:r>
                                  </w:p>
                                </w:sdtContent>
                              </w:sdt>
                              <w:p w14:paraId="06784D95" w14:textId="77777777" w:rsidR="00AC5539" w:rsidRDefault="00AC5539">
                                <w:pPr>
                                  <w:pStyle w:val="NoSpacing"/>
                                  <w:rPr>
                                    <w:rFonts w:ascii="Arial" w:hAnsi="Arial" w:cs="Arial"/>
                                    <w:iCs/>
                                    <w:color w:val="262626" w:themeColor="text1" w:themeTint="D9"/>
                                    <w:sz w:val="26"/>
                                    <w:szCs w:val="26"/>
                                  </w:rPr>
                                </w:pPr>
                                <w:sdt>
                                  <w:sdtPr>
                                    <w:rPr>
                                      <w:rFonts w:ascii="Arial" w:hAnsi="Arial" w:cs="Arial"/>
                                      <w:iCs/>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Pr="00AC5539">
                                      <w:rPr>
                                        <w:rFonts w:ascii="Arial" w:hAnsi="Arial" w:cs="Arial"/>
                                        <w:iCs/>
                                        <w:color w:val="262626" w:themeColor="text1" w:themeTint="D9"/>
                                        <w:sz w:val="26"/>
                                        <w:szCs w:val="26"/>
                                      </w:rPr>
                                      <w:t>Programme Director: Dr Caroline Jawad</w:t>
                                    </w:r>
                                  </w:sdtContent>
                                </w:sdt>
                              </w:p>
                              <w:p w14:paraId="780922C8" w14:textId="36EB9322" w:rsidR="00AC5539" w:rsidRDefault="00AC5539">
                                <w:pPr>
                                  <w:pStyle w:val="NoSpacing"/>
                                  <w:rPr>
                                    <w:i/>
                                    <w:color w:val="262626" w:themeColor="text1" w:themeTint="D9"/>
                                    <w:sz w:val="26"/>
                                    <w:szCs w:val="26"/>
                                  </w:rPr>
                                </w:pPr>
                                <w:r>
                                  <w:rPr>
                                    <w:i/>
                                    <w:color w:val="262626" w:themeColor="text1" w:themeTint="D9"/>
                                    <w:sz w:val="26"/>
                                    <w:szCs w:val="26"/>
                                  </w:rPr>
                                  <w:t xml:space="preserve"> </w:t>
                                </w:r>
                              </w:p>
                              <w:p w14:paraId="0DBAEC42" w14:textId="75178E5D" w:rsidR="00AC5539" w:rsidRPr="00AC5539" w:rsidRDefault="00AC5539">
                                <w:pPr>
                                  <w:pStyle w:val="NoSpacing"/>
                                  <w:rPr>
                                    <w:rFonts w:ascii="Arial" w:hAnsi="Arial" w:cs="Arial"/>
                                    <w:iCs/>
                                    <w:color w:val="262626" w:themeColor="text1" w:themeTint="D9"/>
                                    <w:sz w:val="26"/>
                                    <w:szCs w:val="26"/>
                                  </w:rPr>
                                </w:pPr>
                                <w:r>
                                  <w:rPr>
                                    <w:i/>
                                    <w:color w:val="262626" w:themeColor="text1" w:themeTint="D9"/>
                                    <w:sz w:val="26"/>
                                    <w:szCs w:val="26"/>
                                  </w:rPr>
                                  <w:t xml:space="preserve"> </w:t>
                                </w:r>
                                <w:sdt>
                                  <w:sdtPr>
                                    <w:rPr>
                                      <w:rFonts w:ascii="Arial" w:hAnsi="Arial" w:cs="Arial"/>
                                      <w:iCs/>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20256F">
                                      <w:rPr>
                                        <w:rFonts w:ascii="Arial" w:hAnsi="Arial" w:cs="Arial"/>
                                        <w:iCs/>
                                        <w:color w:val="262626" w:themeColor="text1" w:themeTint="D9"/>
                                        <w:sz w:val="26"/>
                                        <w:szCs w:val="26"/>
                                      </w:rPr>
                                      <w:t>Doctor of Business Administration (UWTSD)</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D26502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3332FBA" w14:textId="667BA0B0" w:rsidR="00AC5539" w:rsidRPr="00AC5539" w:rsidRDefault="00AC5539">
                              <w:pPr>
                                <w:pStyle w:val="NoSpacing"/>
                                <w:spacing w:after="480"/>
                                <w:rPr>
                                  <w:iCs/>
                                  <w:color w:val="262626" w:themeColor="text1" w:themeTint="D9"/>
                                  <w:sz w:val="32"/>
                                  <w:szCs w:val="32"/>
                                </w:rPr>
                              </w:pPr>
                              <w:r w:rsidRPr="00AC5539">
                                <w:rPr>
                                  <w:iCs/>
                                  <w:color w:val="262626" w:themeColor="text1" w:themeTint="D9"/>
                                  <w:sz w:val="32"/>
                                  <w:szCs w:val="32"/>
                                </w:rPr>
                                <w:t>Rohan St Lawrence Dubrey (1905715)</w:t>
                              </w:r>
                            </w:p>
                          </w:sdtContent>
                        </w:sdt>
                        <w:p w14:paraId="06784D95" w14:textId="77777777" w:rsidR="00AC5539" w:rsidRDefault="00AC5539">
                          <w:pPr>
                            <w:pStyle w:val="NoSpacing"/>
                            <w:rPr>
                              <w:rFonts w:ascii="Arial" w:hAnsi="Arial" w:cs="Arial"/>
                              <w:iCs/>
                              <w:color w:val="262626" w:themeColor="text1" w:themeTint="D9"/>
                              <w:sz w:val="26"/>
                              <w:szCs w:val="26"/>
                            </w:rPr>
                          </w:pPr>
                          <w:sdt>
                            <w:sdtPr>
                              <w:rPr>
                                <w:rFonts w:ascii="Arial" w:hAnsi="Arial" w:cs="Arial"/>
                                <w:iCs/>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Pr="00AC5539">
                                <w:rPr>
                                  <w:rFonts w:ascii="Arial" w:hAnsi="Arial" w:cs="Arial"/>
                                  <w:iCs/>
                                  <w:color w:val="262626" w:themeColor="text1" w:themeTint="D9"/>
                                  <w:sz w:val="26"/>
                                  <w:szCs w:val="26"/>
                                </w:rPr>
                                <w:t>Programme Director: Dr Caroline Jawad</w:t>
                              </w:r>
                            </w:sdtContent>
                          </w:sdt>
                        </w:p>
                        <w:p w14:paraId="780922C8" w14:textId="36EB9322" w:rsidR="00AC5539" w:rsidRDefault="00AC5539">
                          <w:pPr>
                            <w:pStyle w:val="NoSpacing"/>
                            <w:rPr>
                              <w:i/>
                              <w:color w:val="262626" w:themeColor="text1" w:themeTint="D9"/>
                              <w:sz w:val="26"/>
                              <w:szCs w:val="26"/>
                            </w:rPr>
                          </w:pPr>
                          <w:r>
                            <w:rPr>
                              <w:i/>
                              <w:color w:val="262626" w:themeColor="text1" w:themeTint="D9"/>
                              <w:sz w:val="26"/>
                              <w:szCs w:val="26"/>
                            </w:rPr>
                            <w:t xml:space="preserve"> </w:t>
                          </w:r>
                        </w:p>
                        <w:p w14:paraId="0DBAEC42" w14:textId="75178E5D" w:rsidR="00AC5539" w:rsidRPr="00AC5539" w:rsidRDefault="00AC5539">
                          <w:pPr>
                            <w:pStyle w:val="NoSpacing"/>
                            <w:rPr>
                              <w:rFonts w:ascii="Arial" w:hAnsi="Arial" w:cs="Arial"/>
                              <w:iCs/>
                              <w:color w:val="262626" w:themeColor="text1" w:themeTint="D9"/>
                              <w:sz w:val="26"/>
                              <w:szCs w:val="26"/>
                            </w:rPr>
                          </w:pPr>
                          <w:r>
                            <w:rPr>
                              <w:i/>
                              <w:color w:val="262626" w:themeColor="text1" w:themeTint="D9"/>
                              <w:sz w:val="26"/>
                              <w:szCs w:val="26"/>
                            </w:rPr>
                            <w:t xml:space="preserve"> </w:t>
                          </w:r>
                          <w:sdt>
                            <w:sdtPr>
                              <w:rPr>
                                <w:rFonts w:ascii="Arial" w:hAnsi="Arial" w:cs="Arial"/>
                                <w:iCs/>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20256F">
                                <w:rPr>
                                  <w:rFonts w:ascii="Arial" w:hAnsi="Arial" w:cs="Arial"/>
                                  <w:iCs/>
                                  <w:color w:val="262626" w:themeColor="text1" w:themeTint="D9"/>
                                  <w:sz w:val="26"/>
                                  <w:szCs w:val="26"/>
                                </w:rPr>
                                <w:t>Doctor of Business Administration (UWTSD)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66B86A9C" wp14:editId="4BDED1DD">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B9F8E4F"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3E25FA67" wp14:editId="5204299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Cs/>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8A55BD9" w14:textId="50007D32" w:rsidR="00AC5539" w:rsidRPr="00863AB4" w:rsidRDefault="00863AB4">
                                    <w:pPr>
                                      <w:pStyle w:val="NoSpacing"/>
                                      <w:spacing w:after="900"/>
                                      <w:rPr>
                                        <w:rFonts w:asciiTheme="majorHAnsi" w:hAnsiTheme="majorHAnsi"/>
                                        <w:iCs/>
                                        <w:caps/>
                                        <w:color w:val="262626" w:themeColor="text1" w:themeTint="D9"/>
                                        <w:sz w:val="120"/>
                                        <w:szCs w:val="120"/>
                                      </w:rPr>
                                    </w:pPr>
                                    <w:r w:rsidRPr="00863AB4">
                                      <w:rPr>
                                        <w:rFonts w:ascii="Arial" w:hAnsi="Arial" w:cs="Arial"/>
                                        <w:iCs/>
                                        <w:caps/>
                                        <w:color w:val="262626" w:themeColor="text1" w:themeTint="D9"/>
                                        <w:sz w:val="56"/>
                                        <w:szCs w:val="56"/>
                                      </w:rPr>
                                      <w:t>Research Principles and PhilosophY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AC167D3" w14:textId="2B77B932" w:rsidR="00AC5539" w:rsidRDefault="00863AB4">
                                    <w:pPr>
                                      <w:pStyle w:val="NoSpacing"/>
                                      <w:rPr>
                                        <w:i/>
                                        <w:color w:val="262626" w:themeColor="text1" w:themeTint="D9"/>
                                        <w:sz w:val="36"/>
                                        <w:szCs w:val="36"/>
                                      </w:rPr>
                                    </w:pPr>
                                    <w:r>
                                      <w:rPr>
                                        <w:color w:val="262626" w:themeColor="text1" w:themeTint="D9"/>
                                        <w:sz w:val="36"/>
                                        <w:szCs w:val="36"/>
                                      </w:rPr>
                                      <w:t>Module code: LCDB7007</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E25FA67"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w:hAnsi="Arial" w:cs="Arial"/>
                              <w:iCs/>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8A55BD9" w14:textId="50007D32" w:rsidR="00AC5539" w:rsidRPr="00863AB4" w:rsidRDefault="00863AB4">
                              <w:pPr>
                                <w:pStyle w:val="NoSpacing"/>
                                <w:spacing w:after="900"/>
                                <w:rPr>
                                  <w:rFonts w:asciiTheme="majorHAnsi" w:hAnsiTheme="majorHAnsi"/>
                                  <w:iCs/>
                                  <w:caps/>
                                  <w:color w:val="262626" w:themeColor="text1" w:themeTint="D9"/>
                                  <w:sz w:val="120"/>
                                  <w:szCs w:val="120"/>
                                </w:rPr>
                              </w:pPr>
                              <w:r w:rsidRPr="00863AB4">
                                <w:rPr>
                                  <w:rFonts w:ascii="Arial" w:hAnsi="Arial" w:cs="Arial"/>
                                  <w:iCs/>
                                  <w:caps/>
                                  <w:color w:val="262626" w:themeColor="text1" w:themeTint="D9"/>
                                  <w:sz w:val="56"/>
                                  <w:szCs w:val="56"/>
                                </w:rPr>
                                <w:t>Research Principles and PhilosophY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AC167D3" w14:textId="2B77B932" w:rsidR="00AC5539" w:rsidRDefault="00863AB4">
                              <w:pPr>
                                <w:pStyle w:val="NoSpacing"/>
                                <w:rPr>
                                  <w:i/>
                                  <w:color w:val="262626" w:themeColor="text1" w:themeTint="D9"/>
                                  <w:sz w:val="36"/>
                                  <w:szCs w:val="36"/>
                                </w:rPr>
                              </w:pPr>
                              <w:r>
                                <w:rPr>
                                  <w:color w:val="262626" w:themeColor="text1" w:themeTint="D9"/>
                                  <w:sz w:val="36"/>
                                  <w:szCs w:val="36"/>
                                </w:rPr>
                                <w:t>Module code: LCDB7007</w:t>
                              </w:r>
                            </w:p>
                          </w:sdtContent>
                        </w:sdt>
                      </w:txbxContent>
                    </v:textbox>
                    <w10:wrap anchorx="page" anchory="page"/>
                  </v:shape>
                </w:pict>
              </mc:Fallback>
            </mc:AlternateContent>
          </w:r>
        </w:p>
        <w:p w14:paraId="3837B178" w14:textId="262E7FF5" w:rsidR="00AC5539" w:rsidRDefault="007A68E7">
          <w:pPr>
            <w:rPr>
              <w:b/>
              <w:bCs/>
              <w:color w:val="000000" w:themeColor="text1"/>
            </w:rPr>
          </w:pPr>
          <w:r>
            <w:rPr>
              <w:b/>
              <w:bCs/>
              <w:noProof/>
              <w:color w:val="000000" w:themeColor="text1"/>
            </w:rPr>
            <mc:AlternateContent>
              <mc:Choice Requires="wps">
                <w:drawing>
                  <wp:anchor distT="0" distB="0" distL="114300" distR="114300" simplePos="0" relativeHeight="251662336" behindDoc="0" locked="0" layoutInCell="1" allowOverlap="1" wp14:anchorId="60EFA05C" wp14:editId="62F2B12E">
                    <wp:simplePos x="0" y="0"/>
                    <wp:positionH relativeFrom="column">
                      <wp:posOffset>964989</wp:posOffset>
                    </wp:positionH>
                    <wp:positionV relativeFrom="paragraph">
                      <wp:posOffset>4902200</wp:posOffset>
                    </wp:positionV>
                    <wp:extent cx="5147733" cy="592666"/>
                    <wp:effectExtent l="0" t="0" r="8890" b="17145"/>
                    <wp:wrapNone/>
                    <wp:docPr id="2" name="Text Box 2"/>
                    <wp:cNvGraphicFramePr/>
                    <a:graphic xmlns:a="http://schemas.openxmlformats.org/drawingml/2006/main">
                      <a:graphicData uri="http://schemas.microsoft.com/office/word/2010/wordprocessingShape">
                        <wps:wsp>
                          <wps:cNvSpPr txBox="1"/>
                          <wps:spPr>
                            <a:xfrm>
                              <a:off x="0" y="0"/>
                              <a:ext cx="5147733" cy="592666"/>
                            </a:xfrm>
                            <a:prstGeom prst="rect">
                              <a:avLst/>
                            </a:prstGeom>
                            <a:solidFill>
                              <a:schemeClr val="lt1"/>
                            </a:solidFill>
                            <a:ln w="6350">
                              <a:solidFill>
                                <a:prstClr val="black"/>
                              </a:solidFill>
                            </a:ln>
                          </wps:spPr>
                          <wps:txbx>
                            <w:txbxContent>
                              <w:p w14:paraId="38CCD71B" w14:textId="5CDF3F6B" w:rsidR="007A68E7" w:rsidRPr="007A68E7" w:rsidRDefault="007A68E7" w:rsidP="007A68E7">
                                <w:pPr>
                                  <w:spacing w:line="360" w:lineRule="auto"/>
                                  <w:jc w:val="both"/>
                                  <w:rPr>
                                    <w:rFonts w:ascii="Arial" w:eastAsia="Times New Roman" w:hAnsi="Arial" w:cs="Arial"/>
                                    <w:b/>
                                    <w:bCs/>
                                    <w:color w:val="000000" w:themeColor="text1"/>
                                    <w:lang w:eastAsia="en-GB"/>
                                  </w:rPr>
                                </w:pPr>
                                <w:r w:rsidRPr="007A68E7">
                                  <w:rPr>
                                    <w:rFonts w:ascii="Arial" w:eastAsia="Times New Roman" w:hAnsi="Arial" w:cs="Arial"/>
                                    <w:b/>
                                    <w:bCs/>
                                    <w:color w:val="000000" w:themeColor="text1"/>
                                    <w:lang w:eastAsia="en-GB"/>
                                  </w:rPr>
                                  <w:t>An Evaluation of a Hospitality Community-Based Approach to the NHS’ SDEC model Supporting Patient Flow in the East</w:t>
                                </w:r>
                                <w:r>
                                  <w:rPr>
                                    <w:rFonts w:ascii="Arial" w:eastAsia="Times New Roman" w:hAnsi="Arial" w:cs="Arial"/>
                                    <w:b/>
                                    <w:bCs/>
                                    <w:color w:val="000000" w:themeColor="text1"/>
                                    <w:lang w:eastAsia="en-GB"/>
                                  </w:rPr>
                                  <w:t xml:space="preserve"> </w:t>
                                </w:r>
                                <w:r w:rsidRPr="007A68E7">
                                  <w:rPr>
                                    <w:rFonts w:ascii="Arial" w:eastAsia="Times New Roman" w:hAnsi="Arial" w:cs="Arial"/>
                                    <w:b/>
                                    <w:bCs/>
                                    <w:color w:val="000000" w:themeColor="text1"/>
                                    <w:lang w:eastAsia="en-GB"/>
                                  </w:rPr>
                                  <w:t>Midlands.</w:t>
                                </w:r>
                              </w:p>
                              <w:p w14:paraId="00E30A1B" w14:textId="77777777" w:rsidR="007A68E7" w:rsidRDefault="007A68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FA05C" id="Text Box 2" o:spid="_x0000_s1028" type="#_x0000_t202" style="position:absolute;margin-left:76pt;margin-top:386pt;width:405.35pt;height:4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" fillcolor="white [3201]" strokeweight=".5pt">
                    <v:textbox>
                      <w:txbxContent>
                        <w:p w14:paraId="38CCD71B" w14:textId="5CDF3F6B" w:rsidR="007A68E7" w:rsidRPr="007A68E7" w:rsidRDefault="007A68E7" w:rsidP="007A68E7">
                          <w:pPr>
                            <w:spacing w:line="360" w:lineRule="auto"/>
                            <w:jc w:val="both"/>
                            <w:rPr>
                              <w:rFonts w:ascii="Arial" w:eastAsia="Times New Roman" w:hAnsi="Arial" w:cs="Arial"/>
                              <w:b/>
                              <w:bCs/>
                              <w:color w:val="000000" w:themeColor="text1"/>
                              <w:lang w:eastAsia="en-GB"/>
                            </w:rPr>
                          </w:pPr>
                          <w:r w:rsidRPr="007A68E7">
                            <w:rPr>
                              <w:rFonts w:ascii="Arial" w:eastAsia="Times New Roman" w:hAnsi="Arial" w:cs="Arial"/>
                              <w:b/>
                              <w:bCs/>
                              <w:color w:val="000000" w:themeColor="text1"/>
                              <w:lang w:eastAsia="en-GB"/>
                            </w:rPr>
                            <w:t>An Evaluation of a Hospitality Community-Based Approach to the NHS’ SDEC model Supporting Patient Flow in the East</w:t>
                          </w:r>
                          <w:r>
                            <w:rPr>
                              <w:rFonts w:ascii="Arial" w:eastAsia="Times New Roman" w:hAnsi="Arial" w:cs="Arial"/>
                              <w:b/>
                              <w:bCs/>
                              <w:color w:val="000000" w:themeColor="text1"/>
                              <w:lang w:eastAsia="en-GB"/>
                            </w:rPr>
                            <w:t xml:space="preserve"> </w:t>
                          </w:r>
                          <w:r w:rsidRPr="007A68E7">
                            <w:rPr>
                              <w:rFonts w:ascii="Arial" w:eastAsia="Times New Roman" w:hAnsi="Arial" w:cs="Arial"/>
                              <w:b/>
                              <w:bCs/>
                              <w:color w:val="000000" w:themeColor="text1"/>
                              <w:lang w:eastAsia="en-GB"/>
                            </w:rPr>
                            <w:t>Midlands.</w:t>
                          </w:r>
                        </w:p>
                        <w:p w14:paraId="00E30A1B" w14:textId="77777777" w:rsidR="007A68E7" w:rsidRDefault="007A68E7"/>
                      </w:txbxContent>
                    </v:textbox>
                  </v:shape>
                </w:pict>
              </mc:Fallback>
            </mc:AlternateContent>
          </w:r>
          <w:r w:rsidR="00AC5539">
            <w:rPr>
              <w:b/>
              <w:bCs/>
              <w:color w:val="000000" w:themeColor="text1"/>
            </w:rPr>
            <w:br w:type="page"/>
          </w:r>
        </w:p>
      </w:sdtContent>
    </w:sdt>
    <w:p w14:paraId="6D94AE93" w14:textId="32668113" w:rsidR="00E756AF" w:rsidRPr="00BC0381" w:rsidRDefault="00E756AF" w:rsidP="00AC5539">
      <w:pPr>
        <w:spacing w:line="360" w:lineRule="auto"/>
        <w:jc w:val="center"/>
        <w:rPr>
          <w:rFonts w:ascii="Arial" w:hAnsi="Arial" w:cs="Arial"/>
          <w:b/>
          <w:bCs/>
          <w:color w:val="000000" w:themeColor="text1"/>
        </w:rPr>
      </w:pPr>
      <w:r w:rsidRPr="00BC0381">
        <w:rPr>
          <w:rFonts w:ascii="Arial" w:hAnsi="Arial" w:cs="Arial"/>
          <w:b/>
          <w:bCs/>
          <w:color w:val="000000" w:themeColor="text1"/>
        </w:rPr>
        <w:lastRenderedPageBreak/>
        <w:t>List of Abbreviations</w:t>
      </w:r>
    </w:p>
    <w:p w14:paraId="325CC10F" w14:textId="77777777" w:rsidR="00FD5405" w:rsidRPr="00BC0381" w:rsidRDefault="00FD5405" w:rsidP="002844A1">
      <w:pPr>
        <w:spacing w:line="360" w:lineRule="auto"/>
        <w:jc w:val="both"/>
        <w:rPr>
          <w:b/>
          <w:bCs/>
          <w:color w:val="000000" w:themeColor="text1"/>
        </w:rPr>
      </w:pPr>
    </w:p>
    <w:tbl>
      <w:tblPr>
        <w:tblStyle w:val="TableGrid"/>
        <w:tblW w:w="9340" w:type="dxa"/>
        <w:jc w:val="center"/>
        <w:tblInd w:w="0" w:type="dxa"/>
        <w:tblCellMar>
          <w:top w:w="116" w:type="dxa"/>
          <w:left w:w="115" w:type="dxa"/>
          <w:right w:w="115" w:type="dxa"/>
        </w:tblCellMar>
        <w:tblLook w:val="04A0" w:firstRow="1" w:lastRow="0" w:firstColumn="1" w:lastColumn="0" w:noHBand="0" w:noVBand="1"/>
      </w:tblPr>
      <w:tblGrid>
        <w:gridCol w:w="2189"/>
        <w:gridCol w:w="7151"/>
      </w:tblGrid>
      <w:tr w:rsidR="00BC0381" w:rsidRPr="00BC0381" w14:paraId="7330550E" w14:textId="77777777" w:rsidTr="00E45150">
        <w:trPr>
          <w:trHeight w:val="470"/>
          <w:jc w:val="center"/>
        </w:trPr>
        <w:tc>
          <w:tcPr>
            <w:tcW w:w="2189" w:type="dxa"/>
            <w:tcBorders>
              <w:top w:val="single" w:sz="8" w:space="0" w:color="000000"/>
              <w:left w:val="single" w:sz="8" w:space="0" w:color="000000"/>
              <w:bottom w:val="single" w:sz="8" w:space="0" w:color="000000"/>
              <w:right w:val="single" w:sz="8" w:space="0" w:color="000000"/>
            </w:tcBorders>
          </w:tcPr>
          <w:p w14:paraId="6525609A" w14:textId="77777777" w:rsidR="00E756AF" w:rsidRPr="00BC0381" w:rsidRDefault="00E756AF" w:rsidP="002844A1">
            <w:pPr>
              <w:spacing w:line="360" w:lineRule="auto"/>
              <w:ind w:left="17"/>
              <w:jc w:val="both"/>
              <w:rPr>
                <w:rFonts w:ascii="Arial" w:hAnsi="Arial" w:cs="Arial"/>
                <w:color w:val="000000" w:themeColor="text1"/>
                <w:sz w:val="22"/>
                <w:szCs w:val="22"/>
              </w:rPr>
            </w:pPr>
            <w:r w:rsidRPr="00BC0381">
              <w:rPr>
                <w:rFonts w:ascii="Arial" w:hAnsi="Arial" w:cs="Arial"/>
                <w:color w:val="000000" w:themeColor="text1"/>
                <w:sz w:val="22"/>
                <w:szCs w:val="22"/>
              </w:rPr>
              <w:t>Abbreviation</w:t>
            </w:r>
          </w:p>
        </w:tc>
        <w:tc>
          <w:tcPr>
            <w:tcW w:w="7151" w:type="dxa"/>
            <w:tcBorders>
              <w:top w:val="single" w:sz="8" w:space="0" w:color="000000"/>
              <w:left w:val="single" w:sz="8" w:space="0" w:color="000000"/>
              <w:bottom w:val="single" w:sz="8" w:space="0" w:color="000000"/>
              <w:right w:val="single" w:sz="8" w:space="0" w:color="000000"/>
            </w:tcBorders>
          </w:tcPr>
          <w:p w14:paraId="65F7EC47" w14:textId="77777777" w:rsidR="00E756AF" w:rsidRPr="00BC0381" w:rsidRDefault="00E756AF" w:rsidP="002844A1">
            <w:pPr>
              <w:spacing w:line="360" w:lineRule="auto"/>
              <w:ind w:right="3"/>
              <w:jc w:val="both"/>
              <w:rPr>
                <w:rFonts w:ascii="Arial" w:hAnsi="Arial" w:cs="Arial"/>
                <w:color w:val="000000" w:themeColor="text1"/>
                <w:sz w:val="22"/>
                <w:szCs w:val="22"/>
              </w:rPr>
            </w:pPr>
            <w:r w:rsidRPr="00BC0381">
              <w:rPr>
                <w:rFonts w:ascii="Arial" w:hAnsi="Arial" w:cs="Arial"/>
                <w:color w:val="000000" w:themeColor="text1"/>
                <w:sz w:val="22"/>
                <w:szCs w:val="22"/>
              </w:rPr>
              <w:t>Definition</w:t>
            </w:r>
          </w:p>
        </w:tc>
      </w:tr>
      <w:tr w:rsidR="00BC0381" w:rsidRPr="00BC0381" w14:paraId="12C595FB" w14:textId="77777777" w:rsidTr="00E45150">
        <w:trPr>
          <w:trHeight w:val="413"/>
          <w:jc w:val="center"/>
        </w:trPr>
        <w:tc>
          <w:tcPr>
            <w:tcW w:w="2189" w:type="dxa"/>
            <w:tcBorders>
              <w:top w:val="single" w:sz="8" w:space="0" w:color="000000"/>
              <w:left w:val="single" w:sz="2" w:space="0" w:color="BFBFBF"/>
              <w:bottom w:val="single" w:sz="2" w:space="0" w:color="BFBFBF"/>
              <w:right w:val="single" w:sz="8" w:space="0" w:color="000000"/>
            </w:tcBorders>
            <w:shd w:val="clear" w:color="auto" w:fill="EEEEEE"/>
          </w:tcPr>
          <w:p w14:paraId="203BDE31" w14:textId="5A823218" w:rsidR="00E756AF" w:rsidRPr="00BC0381" w:rsidRDefault="00E756AF"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A</w:t>
            </w:r>
            <w:r w:rsidR="006B7227" w:rsidRPr="00BC0381">
              <w:rPr>
                <w:rFonts w:ascii="Arial" w:hAnsi="Arial" w:cs="Arial"/>
                <w:color w:val="000000" w:themeColor="text1"/>
                <w:sz w:val="22"/>
                <w:szCs w:val="22"/>
              </w:rPr>
              <w:t>&amp;E</w:t>
            </w:r>
          </w:p>
        </w:tc>
        <w:tc>
          <w:tcPr>
            <w:tcW w:w="7151" w:type="dxa"/>
            <w:tcBorders>
              <w:top w:val="single" w:sz="8" w:space="0" w:color="000000"/>
              <w:left w:val="single" w:sz="8" w:space="0" w:color="000000"/>
              <w:bottom w:val="single" w:sz="2" w:space="0" w:color="BFBFBF"/>
              <w:right w:val="single" w:sz="2" w:space="0" w:color="BFBFBF"/>
            </w:tcBorders>
            <w:shd w:val="clear" w:color="auto" w:fill="EEEEEE"/>
          </w:tcPr>
          <w:p w14:paraId="33C7CB0E" w14:textId="0A2CB3EA" w:rsidR="00E756AF" w:rsidRPr="00BC0381" w:rsidRDefault="00E756AF"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A</w:t>
            </w:r>
            <w:r w:rsidR="006B7227" w:rsidRPr="00BC0381">
              <w:rPr>
                <w:rFonts w:ascii="Arial" w:hAnsi="Arial" w:cs="Arial"/>
                <w:color w:val="000000" w:themeColor="text1"/>
                <w:sz w:val="22"/>
                <w:szCs w:val="22"/>
              </w:rPr>
              <w:t>ccident and Emergency</w:t>
            </w:r>
          </w:p>
        </w:tc>
      </w:tr>
      <w:tr w:rsidR="00BC0381" w:rsidRPr="00BC0381" w14:paraId="1B31019A"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tcPr>
          <w:p w14:paraId="41177302" w14:textId="54DA67B6" w:rsidR="00E756AF" w:rsidRPr="00BC0381" w:rsidRDefault="00E756AF"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A</w:t>
            </w:r>
            <w:r w:rsidR="006B7227" w:rsidRPr="00BC0381">
              <w:rPr>
                <w:rFonts w:ascii="Arial" w:hAnsi="Arial" w:cs="Arial"/>
                <w:color w:val="000000" w:themeColor="text1"/>
                <w:sz w:val="22"/>
                <w:szCs w:val="22"/>
              </w:rPr>
              <w:t>R</w:t>
            </w:r>
          </w:p>
        </w:tc>
        <w:tc>
          <w:tcPr>
            <w:tcW w:w="7151" w:type="dxa"/>
            <w:tcBorders>
              <w:top w:val="single" w:sz="2" w:space="0" w:color="BFBFBF"/>
              <w:left w:val="single" w:sz="8" w:space="0" w:color="000000"/>
              <w:bottom w:val="single" w:sz="2" w:space="0" w:color="BFBFBF"/>
              <w:right w:val="single" w:sz="2" w:space="0" w:color="BFBFBF"/>
            </w:tcBorders>
          </w:tcPr>
          <w:p w14:paraId="3BA3EFBD" w14:textId="42EBE661" w:rsidR="00E756AF" w:rsidRPr="00BC0381" w:rsidRDefault="006B722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Augmented Reality</w:t>
            </w:r>
            <w:r w:rsidR="00E756AF" w:rsidRPr="00BC0381">
              <w:rPr>
                <w:rFonts w:ascii="Arial" w:hAnsi="Arial" w:cs="Arial"/>
                <w:color w:val="000000" w:themeColor="text1"/>
                <w:sz w:val="22"/>
                <w:szCs w:val="22"/>
              </w:rPr>
              <w:t> </w:t>
            </w:r>
          </w:p>
        </w:tc>
      </w:tr>
      <w:tr w:rsidR="00BC0381" w:rsidRPr="00BC0381" w14:paraId="1896FEC8"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shd w:val="clear" w:color="auto" w:fill="EEEEEE"/>
          </w:tcPr>
          <w:p w14:paraId="42171F8D" w14:textId="5F7950C7"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ED</w:t>
            </w:r>
          </w:p>
        </w:tc>
        <w:tc>
          <w:tcPr>
            <w:tcW w:w="7151" w:type="dxa"/>
            <w:tcBorders>
              <w:top w:val="single" w:sz="2" w:space="0" w:color="BFBFBF"/>
              <w:left w:val="single" w:sz="8" w:space="0" w:color="000000"/>
              <w:bottom w:val="single" w:sz="2" w:space="0" w:color="BFBFBF"/>
              <w:right w:val="single" w:sz="2" w:space="0" w:color="BFBFBF"/>
            </w:tcBorders>
            <w:shd w:val="clear" w:color="auto" w:fill="EEEEEE"/>
          </w:tcPr>
          <w:p w14:paraId="0C223D51" w14:textId="3C924899"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Emergency Department</w:t>
            </w:r>
          </w:p>
        </w:tc>
      </w:tr>
      <w:tr w:rsidR="00BC0381" w:rsidRPr="00BC0381" w14:paraId="56F90038"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tcPr>
          <w:p w14:paraId="73B8F487" w14:textId="4D8CBEBE"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GDPR</w:t>
            </w:r>
          </w:p>
        </w:tc>
        <w:tc>
          <w:tcPr>
            <w:tcW w:w="7151" w:type="dxa"/>
            <w:tcBorders>
              <w:top w:val="single" w:sz="2" w:space="0" w:color="BFBFBF"/>
              <w:left w:val="single" w:sz="8" w:space="0" w:color="000000"/>
              <w:bottom w:val="single" w:sz="2" w:space="0" w:color="BFBFBF"/>
              <w:right w:val="single" w:sz="2" w:space="0" w:color="BFBFBF"/>
            </w:tcBorders>
          </w:tcPr>
          <w:p w14:paraId="1989CFE3" w14:textId="3B6AFA70"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General Data Protection Regulation</w:t>
            </w:r>
          </w:p>
        </w:tc>
      </w:tr>
      <w:tr w:rsidR="00BC0381" w:rsidRPr="00BC0381" w14:paraId="19E213E5"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shd w:val="clear" w:color="auto" w:fill="EEEEEE"/>
          </w:tcPr>
          <w:p w14:paraId="298A4C7F" w14:textId="28143AA1"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MR</w:t>
            </w:r>
          </w:p>
        </w:tc>
        <w:tc>
          <w:tcPr>
            <w:tcW w:w="7151" w:type="dxa"/>
            <w:tcBorders>
              <w:top w:val="single" w:sz="2" w:space="0" w:color="BFBFBF"/>
              <w:left w:val="single" w:sz="8" w:space="0" w:color="000000"/>
              <w:bottom w:val="single" w:sz="2" w:space="0" w:color="BFBFBF"/>
              <w:right w:val="single" w:sz="2" w:space="0" w:color="BFBFBF"/>
            </w:tcBorders>
            <w:shd w:val="clear" w:color="auto" w:fill="EEEEEE"/>
          </w:tcPr>
          <w:p w14:paraId="39A56A0C" w14:textId="07FEEC97"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Mixed Reality</w:t>
            </w:r>
          </w:p>
        </w:tc>
      </w:tr>
      <w:tr w:rsidR="00BC0381" w:rsidRPr="00BC0381" w14:paraId="0F3FF5A6"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tcPr>
          <w:p w14:paraId="11220140" w14:textId="7457EC24"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NUH</w:t>
            </w:r>
          </w:p>
        </w:tc>
        <w:tc>
          <w:tcPr>
            <w:tcW w:w="7151" w:type="dxa"/>
            <w:tcBorders>
              <w:top w:val="single" w:sz="2" w:space="0" w:color="BFBFBF"/>
              <w:left w:val="single" w:sz="8" w:space="0" w:color="000000"/>
              <w:bottom w:val="single" w:sz="2" w:space="0" w:color="BFBFBF"/>
              <w:right w:val="single" w:sz="2" w:space="0" w:color="BFBFBF"/>
            </w:tcBorders>
          </w:tcPr>
          <w:p w14:paraId="6096AB8C" w14:textId="341BE318"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Nottingham University Hospital</w:t>
            </w:r>
          </w:p>
        </w:tc>
      </w:tr>
      <w:tr w:rsidR="00BC0381" w:rsidRPr="00BC0381" w14:paraId="2F19FB5F"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shd w:val="clear" w:color="auto" w:fill="EEEEEE"/>
          </w:tcPr>
          <w:p w14:paraId="23BFA857" w14:textId="32FB35D5"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SDEC</w:t>
            </w:r>
          </w:p>
        </w:tc>
        <w:tc>
          <w:tcPr>
            <w:tcW w:w="7151" w:type="dxa"/>
            <w:tcBorders>
              <w:top w:val="single" w:sz="2" w:space="0" w:color="BFBFBF"/>
              <w:left w:val="single" w:sz="8" w:space="0" w:color="000000"/>
              <w:bottom w:val="single" w:sz="2" w:space="0" w:color="BFBFBF"/>
              <w:right w:val="single" w:sz="2" w:space="0" w:color="BFBFBF"/>
            </w:tcBorders>
            <w:shd w:val="clear" w:color="auto" w:fill="EEEEEE"/>
          </w:tcPr>
          <w:p w14:paraId="0AA9CC94" w14:textId="411D2B2D"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Same Day Emergency Care</w:t>
            </w:r>
          </w:p>
        </w:tc>
      </w:tr>
      <w:tr w:rsidR="00BC0381" w:rsidRPr="00BC0381" w14:paraId="5F2DC8BE"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tcPr>
          <w:p w14:paraId="12CD286E" w14:textId="45F3E132"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SPSS</w:t>
            </w:r>
          </w:p>
        </w:tc>
        <w:tc>
          <w:tcPr>
            <w:tcW w:w="7151" w:type="dxa"/>
            <w:tcBorders>
              <w:top w:val="single" w:sz="2" w:space="0" w:color="BFBFBF"/>
              <w:left w:val="single" w:sz="8" w:space="0" w:color="000000"/>
              <w:bottom w:val="single" w:sz="2" w:space="0" w:color="BFBFBF"/>
              <w:right w:val="single" w:sz="2" w:space="0" w:color="BFBFBF"/>
            </w:tcBorders>
          </w:tcPr>
          <w:p w14:paraId="6394D149" w14:textId="2153972F"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Statistical Package for the Social Sciences</w:t>
            </w:r>
          </w:p>
        </w:tc>
      </w:tr>
      <w:tr w:rsidR="00BC0381" w:rsidRPr="00BC0381" w14:paraId="574E5F83"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shd w:val="clear" w:color="auto" w:fill="EEEEEE"/>
          </w:tcPr>
          <w:p w14:paraId="7A7AF816" w14:textId="75CB4BA9"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UK</w:t>
            </w:r>
          </w:p>
        </w:tc>
        <w:tc>
          <w:tcPr>
            <w:tcW w:w="7151" w:type="dxa"/>
            <w:tcBorders>
              <w:top w:val="single" w:sz="2" w:space="0" w:color="BFBFBF"/>
              <w:left w:val="single" w:sz="8" w:space="0" w:color="000000"/>
              <w:bottom w:val="single" w:sz="2" w:space="0" w:color="BFBFBF"/>
              <w:right w:val="single" w:sz="2" w:space="0" w:color="BFBFBF"/>
            </w:tcBorders>
            <w:shd w:val="clear" w:color="auto" w:fill="EEEEEE"/>
          </w:tcPr>
          <w:p w14:paraId="5A8C66BE" w14:textId="3EDDF95E"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United Kingdom</w:t>
            </w:r>
          </w:p>
        </w:tc>
      </w:tr>
      <w:tr w:rsidR="00E756AF" w:rsidRPr="00BC0381" w14:paraId="3D2B2458" w14:textId="77777777" w:rsidTr="00E45150">
        <w:trPr>
          <w:trHeight w:val="406"/>
          <w:jc w:val="center"/>
        </w:trPr>
        <w:tc>
          <w:tcPr>
            <w:tcW w:w="2189" w:type="dxa"/>
            <w:tcBorders>
              <w:top w:val="single" w:sz="2" w:space="0" w:color="BFBFBF"/>
              <w:left w:val="single" w:sz="2" w:space="0" w:color="BFBFBF"/>
              <w:bottom w:val="single" w:sz="2" w:space="0" w:color="BFBFBF"/>
              <w:right w:val="single" w:sz="8" w:space="0" w:color="000000"/>
            </w:tcBorders>
          </w:tcPr>
          <w:p w14:paraId="74B31248" w14:textId="3F453CD7"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UWTSD</w:t>
            </w:r>
          </w:p>
        </w:tc>
        <w:tc>
          <w:tcPr>
            <w:tcW w:w="7151" w:type="dxa"/>
            <w:tcBorders>
              <w:top w:val="single" w:sz="2" w:space="0" w:color="BFBFBF"/>
              <w:left w:val="single" w:sz="8" w:space="0" w:color="000000"/>
              <w:bottom w:val="single" w:sz="2" w:space="0" w:color="BFBFBF"/>
              <w:right w:val="single" w:sz="2" w:space="0" w:color="BFBFBF"/>
            </w:tcBorders>
          </w:tcPr>
          <w:p w14:paraId="14D1515D" w14:textId="56B5F6E6" w:rsidR="00E756AF" w:rsidRPr="00BC0381" w:rsidRDefault="00402847" w:rsidP="002844A1">
            <w:pPr>
              <w:spacing w:after="160"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University Wales Trinity Saint David</w:t>
            </w:r>
          </w:p>
        </w:tc>
      </w:tr>
    </w:tbl>
    <w:p w14:paraId="0DEA6073" w14:textId="77777777" w:rsidR="00E756AF" w:rsidRPr="00BC0381" w:rsidRDefault="00E756AF" w:rsidP="002844A1">
      <w:pPr>
        <w:spacing w:line="360" w:lineRule="auto"/>
        <w:jc w:val="both"/>
        <w:rPr>
          <w:b/>
          <w:bCs/>
          <w:color w:val="000000" w:themeColor="text1"/>
        </w:rPr>
      </w:pPr>
    </w:p>
    <w:p w14:paraId="2A841313" w14:textId="27DC813E" w:rsidR="00060080" w:rsidRPr="00BC0381" w:rsidRDefault="00060080" w:rsidP="002844A1">
      <w:pPr>
        <w:spacing w:line="360" w:lineRule="auto"/>
        <w:jc w:val="both"/>
        <w:rPr>
          <w:b/>
          <w:bCs/>
          <w:color w:val="000000" w:themeColor="text1"/>
        </w:rPr>
      </w:pPr>
    </w:p>
    <w:p w14:paraId="29D5477B" w14:textId="77777777" w:rsidR="00060080" w:rsidRPr="00BC0381" w:rsidRDefault="00060080" w:rsidP="002844A1">
      <w:pPr>
        <w:spacing w:line="360" w:lineRule="auto"/>
        <w:jc w:val="both"/>
        <w:rPr>
          <w:b/>
          <w:bCs/>
          <w:color w:val="000000" w:themeColor="text1"/>
        </w:rPr>
      </w:pPr>
    </w:p>
    <w:p w14:paraId="55A9D849" w14:textId="77777777" w:rsidR="00BC789C" w:rsidRPr="00BC0381" w:rsidRDefault="00BC789C" w:rsidP="002844A1">
      <w:pPr>
        <w:spacing w:line="360" w:lineRule="auto"/>
        <w:jc w:val="both"/>
        <w:rPr>
          <w:color w:val="000000" w:themeColor="text1"/>
        </w:rPr>
      </w:pPr>
    </w:p>
    <w:p w14:paraId="15BAC33C" w14:textId="524CF151" w:rsidR="00D80EE4" w:rsidRPr="00BC0381" w:rsidRDefault="00D80EE4" w:rsidP="002844A1">
      <w:pPr>
        <w:spacing w:line="360" w:lineRule="auto"/>
        <w:jc w:val="both"/>
        <w:rPr>
          <w:rFonts w:ascii="Arial" w:hAnsi="Arial" w:cs="Arial"/>
          <w:color w:val="000000" w:themeColor="text1"/>
        </w:rPr>
      </w:pPr>
    </w:p>
    <w:p w14:paraId="6CD28325" w14:textId="62FE10A9" w:rsidR="0023511F" w:rsidRPr="00BC0381" w:rsidRDefault="0023511F" w:rsidP="002844A1">
      <w:pPr>
        <w:spacing w:line="360" w:lineRule="auto"/>
        <w:jc w:val="both"/>
        <w:rPr>
          <w:rFonts w:ascii="Arial" w:hAnsi="Arial" w:cs="Arial"/>
          <w:color w:val="000000" w:themeColor="text1"/>
        </w:rPr>
      </w:pPr>
    </w:p>
    <w:p w14:paraId="47D204BA" w14:textId="5F0C2B89" w:rsidR="0023511F" w:rsidRPr="00BC0381" w:rsidRDefault="0023511F" w:rsidP="002844A1">
      <w:pPr>
        <w:spacing w:line="360" w:lineRule="auto"/>
        <w:jc w:val="both"/>
        <w:rPr>
          <w:rFonts w:ascii="Arial" w:hAnsi="Arial" w:cs="Arial"/>
          <w:color w:val="000000" w:themeColor="text1"/>
        </w:rPr>
      </w:pPr>
    </w:p>
    <w:p w14:paraId="70EF0A0C" w14:textId="1D61620D" w:rsidR="0023511F" w:rsidRPr="00BC0381" w:rsidRDefault="0023511F" w:rsidP="002844A1">
      <w:pPr>
        <w:spacing w:line="360" w:lineRule="auto"/>
        <w:jc w:val="both"/>
        <w:rPr>
          <w:rFonts w:ascii="Arial" w:hAnsi="Arial" w:cs="Arial"/>
          <w:color w:val="000000" w:themeColor="text1"/>
        </w:rPr>
      </w:pPr>
    </w:p>
    <w:p w14:paraId="3BFB5195" w14:textId="33759832" w:rsidR="0023511F" w:rsidRPr="00BC0381" w:rsidRDefault="0023511F" w:rsidP="002844A1">
      <w:pPr>
        <w:spacing w:line="360" w:lineRule="auto"/>
        <w:jc w:val="both"/>
        <w:rPr>
          <w:rFonts w:ascii="Arial" w:hAnsi="Arial" w:cs="Arial"/>
          <w:color w:val="000000" w:themeColor="text1"/>
        </w:rPr>
      </w:pPr>
    </w:p>
    <w:p w14:paraId="415C928D" w14:textId="176F03A4" w:rsidR="0023511F" w:rsidRPr="00BC0381" w:rsidRDefault="0023511F" w:rsidP="002844A1">
      <w:pPr>
        <w:spacing w:line="360" w:lineRule="auto"/>
        <w:jc w:val="both"/>
        <w:rPr>
          <w:rFonts w:ascii="Arial" w:hAnsi="Arial" w:cs="Arial"/>
          <w:color w:val="000000" w:themeColor="text1"/>
        </w:rPr>
      </w:pPr>
    </w:p>
    <w:p w14:paraId="18EB6AF2" w14:textId="1A727A84" w:rsidR="0023511F" w:rsidRPr="00BC0381" w:rsidRDefault="0023511F" w:rsidP="002844A1">
      <w:pPr>
        <w:spacing w:line="360" w:lineRule="auto"/>
        <w:jc w:val="both"/>
        <w:rPr>
          <w:rFonts w:ascii="Arial" w:hAnsi="Arial" w:cs="Arial"/>
          <w:color w:val="000000" w:themeColor="text1"/>
        </w:rPr>
      </w:pPr>
    </w:p>
    <w:p w14:paraId="34D2E110" w14:textId="77777777" w:rsidR="0023511F" w:rsidRPr="00BC0381" w:rsidRDefault="0023511F" w:rsidP="002844A1">
      <w:pPr>
        <w:spacing w:line="360" w:lineRule="auto"/>
        <w:jc w:val="both"/>
        <w:rPr>
          <w:rFonts w:ascii="Arial" w:hAnsi="Arial" w:cs="Arial"/>
          <w:color w:val="000000" w:themeColor="text1"/>
        </w:rPr>
      </w:pPr>
    </w:p>
    <w:p w14:paraId="2EE005FB" w14:textId="77777777" w:rsidR="00FD5405" w:rsidRPr="00BC0381" w:rsidRDefault="00FD5405" w:rsidP="002844A1">
      <w:pPr>
        <w:spacing w:line="360" w:lineRule="auto"/>
        <w:jc w:val="both"/>
        <w:rPr>
          <w:rFonts w:ascii="Arial" w:hAnsi="Arial" w:cs="Arial"/>
          <w:b/>
          <w:bCs/>
          <w:color w:val="000000" w:themeColor="text1"/>
        </w:rPr>
      </w:pPr>
    </w:p>
    <w:p w14:paraId="6728F9C5" w14:textId="77777777" w:rsidR="00FD5405" w:rsidRPr="00BC0381" w:rsidRDefault="00FD5405" w:rsidP="002844A1">
      <w:pPr>
        <w:spacing w:line="360" w:lineRule="auto"/>
        <w:jc w:val="both"/>
        <w:rPr>
          <w:rFonts w:ascii="Arial" w:hAnsi="Arial" w:cs="Arial"/>
          <w:b/>
          <w:bCs/>
          <w:color w:val="000000" w:themeColor="text1"/>
        </w:rPr>
      </w:pPr>
    </w:p>
    <w:p w14:paraId="4F020D3F" w14:textId="77777777" w:rsidR="00FD5405" w:rsidRPr="00BC0381" w:rsidRDefault="00FD5405" w:rsidP="002844A1">
      <w:pPr>
        <w:spacing w:line="360" w:lineRule="auto"/>
        <w:jc w:val="both"/>
        <w:rPr>
          <w:rFonts w:ascii="Arial" w:hAnsi="Arial" w:cs="Arial"/>
          <w:b/>
          <w:bCs/>
          <w:color w:val="000000" w:themeColor="text1"/>
        </w:rPr>
      </w:pPr>
    </w:p>
    <w:p w14:paraId="24CAAF4A" w14:textId="77777777" w:rsidR="00FD5405" w:rsidRPr="00BC0381" w:rsidRDefault="00FD5405" w:rsidP="002844A1">
      <w:pPr>
        <w:spacing w:line="360" w:lineRule="auto"/>
        <w:jc w:val="both"/>
        <w:rPr>
          <w:rFonts w:ascii="Arial" w:hAnsi="Arial" w:cs="Arial"/>
          <w:b/>
          <w:bCs/>
          <w:color w:val="000000" w:themeColor="text1"/>
        </w:rPr>
      </w:pPr>
    </w:p>
    <w:sdt>
      <w:sdtPr>
        <w:id w:val="141766978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3854F16" w14:textId="77777777" w:rsidR="00AA4486" w:rsidRPr="009A3449" w:rsidRDefault="00AA4486" w:rsidP="009A3449">
          <w:pPr>
            <w:pStyle w:val="TOCHeading"/>
            <w:jc w:val="center"/>
            <w:rPr>
              <w:rFonts w:ascii="Arial" w:hAnsi="Arial" w:cs="Arial"/>
              <w:color w:val="000000" w:themeColor="text1"/>
              <w:sz w:val="24"/>
              <w:szCs w:val="24"/>
            </w:rPr>
          </w:pPr>
          <w:r w:rsidRPr="009A3449">
            <w:rPr>
              <w:rFonts w:ascii="Arial" w:hAnsi="Arial" w:cs="Arial"/>
              <w:color w:val="000000" w:themeColor="text1"/>
              <w:sz w:val="24"/>
              <w:szCs w:val="24"/>
            </w:rPr>
            <w:t>Table of Contents</w:t>
          </w:r>
        </w:p>
        <w:p w14:paraId="5C37FF1E" w14:textId="7F55B693" w:rsidR="00AA4486" w:rsidRDefault="00AA4486" w:rsidP="00AA4486">
          <w:pPr>
            <w:pStyle w:val="TOC1"/>
            <w:tabs>
              <w:tab w:val="right" w:leader="dot" w:pos="10450"/>
            </w:tabs>
            <w:spacing w:line="276" w:lineRule="auto"/>
            <w:rPr>
              <w:noProof/>
            </w:rPr>
          </w:pPr>
          <w:r>
            <w:rPr>
              <w:b w:val="0"/>
              <w:bCs w:val="0"/>
            </w:rPr>
            <w:fldChar w:fldCharType="begin"/>
          </w:r>
          <w:r>
            <w:instrText xml:space="preserve"> TOC \o "1-3" \h \z \u </w:instrText>
          </w:r>
          <w:r>
            <w:rPr>
              <w:b w:val="0"/>
              <w:bCs w:val="0"/>
            </w:rPr>
            <w:fldChar w:fldCharType="separate"/>
          </w:r>
          <w:hyperlink w:anchor="_Toc126006517" w:history="1">
            <w:r w:rsidRPr="003802BF">
              <w:rPr>
                <w:rStyle w:val="Hyperlink"/>
                <w:rFonts w:ascii="Arial" w:hAnsi="Arial" w:cs="Arial"/>
                <w:noProof/>
              </w:rPr>
              <w:t>Chapter 1. Introduc</w:t>
            </w:r>
            <w:r w:rsidRPr="003802BF">
              <w:rPr>
                <w:rStyle w:val="Hyperlink"/>
                <w:rFonts w:ascii="Arial" w:hAnsi="Arial" w:cs="Arial"/>
                <w:noProof/>
              </w:rPr>
              <w:t>t</w:t>
            </w:r>
            <w:r w:rsidRPr="003802BF">
              <w:rPr>
                <w:rStyle w:val="Hyperlink"/>
                <w:rFonts w:ascii="Arial" w:hAnsi="Arial" w:cs="Arial"/>
                <w:noProof/>
              </w:rPr>
              <w:t>ion</w:t>
            </w:r>
            <w:r>
              <w:rPr>
                <w:noProof/>
                <w:webHidden/>
              </w:rPr>
              <w:tab/>
            </w:r>
            <w:r>
              <w:rPr>
                <w:noProof/>
                <w:webHidden/>
              </w:rPr>
              <w:fldChar w:fldCharType="begin"/>
            </w:r>
            <w:r>
              <w:rPr>
                <w:noProof/>
                <w:webHidden/>
              </w:rPr>
              <w:instrText xml:space="preserve"> PAGEREF _Toc126006517 \h </w:instrText>
            </w:r>
            <w:r>
              <w:rPr>
                <w:noProof/>
                <w:webHidden/>
              </w:rPr>
            </w:r>
            <w:r>
              <w:rPr>
                <w:noProof/>
                <w:webHidden/>
              </w:rPr>
              <w:fldChar w:fldCharType="separate"/>
            </w:r>
            <w:r w:rsidR="0088151D">
              <w:rPr>
                <w:noProof/>
                <w:webHidden/>
              </w:rPr>
              <w:t>1</w:t>
            </w:r>
            <w:r>
              <w:rPr>
                <w:noProof/>
                <w:webHidden/>
              </w:rPr>
              <w:fldChar w:fldCharType="end"/>
            </w:r>
          </w:hyperlink>
        </w:p>
        <w:p w14:paraId="6B43131D" w14:textId="35CDDA44" w:rsidR="00AA4486" w:rsidRDefault="00AA4486" w:rsidP="00AA4486">
          <w:pPr>
            <w:pStyle w:val="TOC2"/>
            <w:tabs>
              <w:tab w:val="right" w:leader="dot" w:pos="10450"/>
            </w:tabs>
            <w:spacing w:line="276" w:lineRule="auto"/>
            <w:rPr>
              <w:noProof/>
            </w:rPr>
          </w:pPr>
          <w:hyperlink w:anchor="_Toc126006518" w:history="1">
            <w:r w:rsidRPr="003802BF">
              <w:rPr>
                <w:rStyle w:val="Hyperlink"/>
                <w:rFonts w:ascii="Arial" w:eastAsia="Calibri" w:hAnsi="Arial" w:cs="Arial"/>
                <w:b/>
                <w:bCs/>
                <w:noProof/>
                <w:lang w:val="en-US"/>
              </w:rPr>
              <w:t>1.1 Background to the Problem</w:t>
            </w:r>
            <w:r>
              <w:rPr>
                <w:noProof/>
                <w:webHidden/>
              </w:rPr>
              <w:tab/>
            </w:r>
            <w:r>
              <w:rPr>
                <w:noProof/>
                <w:webHidden/>
              </w:rPr>
              <w:fldChar w:fldCharType="begin"/>
            </w:r>
            <w:r>
              <w:rPr>
                <w:noProof/>
                <w:webHidden/>
              </w:rPr>
              <w:instrText xml:space="preserve"> PAGEREF _Toc126006518 \h </w:instrText>
            </w:r>
            <w:r>
              <w:rPr>
                <w:noProof/>
                <w:webHidden/>
              </w:rPr>
            </w:r>
            <w:r>
              <w:rPr>
                <w:noProof/>
                <w:webHidden/>
              </w:rPr>
              <w:fldChar w:fldCharType="separate"/>
            </w:r>
            <w:r w:rsidR="0088151D">
              <w:rPr>
                <w:noProof/>
                <w:webHidden/>
              </w:rPr>
              <w:t>2</w:t>
            </w:r>
            <w:r>
              <w:rPr>
                <w:noProof/>
                <w:webHidden/>
              </w:rPr>
              <w:fldChar w:fldCharType="end"/>
            </w:r>
          </w:hyperlink>
        </w:p>
        <w:p w14:paraId="07412AFC" w14:textId="3B04A3E3" w:rsidR="00AA4486" w:rsidRDefault="00AA4486" w:rsidP="00AA4486">
          <w:pPr>
            <w:pStyle w:val="TOC2"/>
            <w:tabs>
              <w:tab w:val="right" w:leader="dot" w:pos="10450"/>
            </w:tabs>
            <w:spacing w:line="276" w:lineRule="auto"/>
            <w:rPr>
              <w:noProof/>
            </w:rPr>
          </w:pPr>
          <w:hyperlink w:anchor="_Toc126006519" w:history="1">
            <w:r w:rsidRPr="003802BF">
              <w:rPr>
                <w:rStyle w:val="Hyperlink"/>
                <w:rFonts w:ascii="Arial" w:hAnsi="Arial" w:cs="Arial"/>
                <w:b/>
                <w:bCs/>
                <w:noProof/>
              </w:rPr>
              <w:t>1.2 The Research Value</w:t>
            </w:r>
            <w:r>
              <w:rPr>
                <w:noProof/>
                <w:webHidden/>
              </w:rPr>
              <w:tab/>
            </w:r>
            <w:r>
              <w:rPr>
                <w:noProof/>
                <w:webHidden/>
              </w:rPr>
              <w:fldChar w:fldCharType="begin"/>
            </w:r>
            <w:r>
              <w:rPr>
                <w:noProof/>
                <w:webHidden/>
              </w:rPr>
              <w:instrText xml:space="preserve"> PAGEREF _Toc126006519 \h </w:instrText>
            </w:r>
            <w:r>
              <w:rPr>
                <w:noProof/>
                <w:webHidden/>
              </w:rPr>
            </w:r>
            <w:r>
              <w:rPr>
                <w:noProof/>
                <w:webHidden/>
              </w:rPr>
              <w:fldChar w:fldCharType="separate"/>
            </w:r>
            <w:r w:rsidR="0088151D">
              <w:rPr>
                <w:noProof/>
                <w:webHidden/>
              </w:rPr>
              <w:t>3</w:t>
            </w:r>
            <w:r>
              <w:rPr>
                <w:noProof/>
                <w:webHidden/>
              </w:rPr>
              <w:fldChar w:fldCharType="end"/>
            </w:r>
          </w:hyperlink>
        </w:p>
        <w:p w14:paraId="6A1ACB4E" w14:textId="4E5C1689" w:rsidR="00AA4486" w:rsidRDefault="00AA4486" w:rsidP="00AA4486">
          <w:pPr>
            <w:pStyle w:val="TOC2"/>
            <w:tabs>
              <w:tab w:val="right" w:leader="dot" w:pos="10450"/>
            </w:tabs>
            <w:spacing w:line="276" w:lineRule="auto"/>
            <w:rPr>
              <w:noProof/>
            </w:rPr>
          </w:pPr>
          <w:hyperlink w:anchor="_Toc126006520" w:history="1">
            <w:r w:rsidRPr="003802BF">
              <w:rPr>
                <w:rStyle w:val="Hyperlink"/>
                <w:rFonts w:ascii="Arial" w:hAnsi="Arial" w:cs="Arial"/>
                <w:b/>
                <w:bCs/>
                <w:noProof/>
              </w:rPr>
              <w:t>1.3 Research Aim, Objectives, and Question</w:t>
            </w:r>
            <w:r>
              <w:rPr>
                <w:noProof/>
                <w:webHidden/>
              </w:rPr>
              <w:tab/>
            </w:r>
            <w:r>
              <w:rPr>
                <w:noProof/>
                <w:webHidden/>
              </w:rPr>
              <w:fldChar w:fldCharType="begin"/>
            </w:r>
            <w:r>
              <w:rPr>
                <w:noProof/>
                <w:webHidden/>
              </w:rPr>
              <w:instrText xml:space="preserve"> PAGEREF _Toc126006520 \h </w:instrText>
            </w:r>
            <w:r>
              <w:rPr>
                <w:noProof/>
                <w:webHidden/>
              </w:rPr>
            </w:r>
            <w:r>
              <w:rPr>
                <w:noProof/>
                <w:webHidden/>
              </w:rPr>
              <w:fldChar w:fldCharType="separate"/>
            </w:r>
            <w:r w:rsidR="0088151D">
              <w:rPr>
                <w:noProof/>
                <w:webHidden/>
              </w:rPr>
              <w:t>4</w:t>
            </w:r>
            <w:r>
              <w:rPr>
                <w:noProof/>
                <w:webHidden/>
              </w:rPr>
              <w:fldChar w:fldCharType="end"/>
            </w:r>
          </w:hyperlink>
        </w:p>
        <w:p w14:paraId="20F64D4C" w14:textId="58694781" w:rsidR="00AA4486" w:rsidRDefault="00AA4486" w:rsidP="00AA4486">
          <w:pPr>
            <w:pStyle w:val="TOC2"/>
            <w:tabs>
              <w:tab w:val="right" w:leader="dot" w:pos="10450"/>
            </w:tabs>
            <w:spacing w:line="276" w:lineRule="auto"/>
            <w:rPr>
              <w:noProof/>
            </w:rPr>
          </w:pPr>
          <w:hyperlink w:anchor="_Toc126006521" w:history="1">
            <w:r w:rsidRPr="003802BF">
              <w:rPr>
                <w:rStyle w:val="Hyperlink"/>
                <w:rFonts w:ascii="Arial" w:hAnsi="Arial" w:cs="Arial"/>
                <w:b/>
                <w:bCs/>
                <w:noProof/>
              </w:rPr>
              <w:t>1.3.1 Aim</w:t>
            </w:r>
            <w:r>
              <w:rPr>
                <w:noProof/>
                <w:webHidden/>
              </w:rPr>
              <w:tab/>
            </w:r>
            <w:r>
              <w:rPr>
                <w:noProof/>
                <w:webHidden/>
              </w:rPr>
              <w:fldChar w:fldCharType="begin"/>
            </w:r>
            <w:r>
              <w:rPr>
                <w:noProof/>
                <w:webHidden/>
              </w:rPr>
              <w:instrText xml:space="preserve"> PAGEREF _Toc126006521 \h </w:instrText>
            </w:r>
            <w:r>
              <w:rPr>
                <w:noProof/>
                <w:webHidden/>
              </w:rPr>
            </w:r>
            <w:r>
              <w:rPr>
                <w:noProof/>
                <w:webHidden/>
              </w:rPr>
              <w:fldChar w:fldCharType="separate"/>
            </w:r>
            <w:r w:rsidR="0088151D">
              <w:rPr>
                <w:noProof/>
                <w:webHidden/>
              </w:rPr>
              <w:t>4</w:t>
            </w:r>
            <w:r>
              <w:rPr>
                <w:noProof/>
                <w:webHidden/>
              </w:rPr>
              <w:fldChar w:fldCharType="end"/>
            </w:r>
          </w:hyperlink>
        </w:p>
        <w:p w14:paraId="24002DE9" w14:textId="5C977F57" w:rsidR="00AA4486" w:rsidRDefault="00AA4486" w:rsidP="00AA4486">
          <w:pPr>
            <w:pStyle w:val="TOC2"/>
            <w:tabs>
              <w:tab w:val="right" w:leader="dot" w:pos="10450"/>
            </w:tabs>
            <w:spacing w:line="276" w:lineRule="auto"/>
            <w:rPr>
              <w:noProof/>
            </w:rPr>
          </w:pPr>
          <w:hyperlink w:anchor="_Toc126006522" w:history="1">
            <w:r w:rsidRPr="003802BF">
              <w:rPr>
                <w:rStyle w:val="Hyperlink"/>
                <w:rFonts w:ascii="Arial" w:hAnsi="Arial" w:cs="Arial"/>
                <w:b/>
                <w:bCs/>
                <w:noProof/>
              </w:rPr>
              <w:t>1.3.2</w:t>
            </w:r>
            <w:r w:rsidRPr="003802BF">
              <w:rPr>
                <w:rStyle w:val="Hyperlink"/>
                <w:rFonts w:ascii="Arial" w:hAnsi="Arial" w:cs="Arial"/>
                <w:noProof/>
              </w:rPr>
              <w:t xml:space="preserve"> </w:t>
            </w:r>
            <w:r w:rsidRPr="003802BF">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_Toc126006522 \h </w:instrText>
            </w:r>
            <w:r>
              <w:rPr>
                <w:noProof/>
                <w:webHidden/>
              </w:rPr>
            </w:r>
            <w:r>
              <w:rPr>
                <w:noProof/>
                <w:webHidden/>
              </w:rPr>
              <w:fldChar w:fldCharType="separate"/>
            </w:r>
            <w:r w:rsidR="0088151D">
              <w:rPr>
                <w:noProof/>
                <w:webHidden/>
              </w:rPr>
              <w:t>4</w:t>
            </w:r>
            <w:r>
              <w:rPr>
                <w:noProof/>
                <w:webHidden/>
              </w:rPr>
              <w:fldChar w:fldCharType="end"/>
            </w:r>
          </w:hyperlink>
        </w:p>
        <w:p w14:paraId="35EDFA31" w14:textId="1C95FF6B" w:rsidR="00AA4486" w:rsidRDefault="00AA4486" w:rsidP="00AA4486">
          <w:pPr>
            <w:pStyle w:val="TOC2"/>
            <w:tabs>
              <w:tab w:val="right" w:leader="dot" w:pos="10450"/>
            </w:tabs>
            <w:spacing w:line="276" w:lineRule="auto"/>
            <w:rPr>
              <w:noProof/>
            </w:rPr>
          </w:pPr>
          <w:hyperlink w:anchor="_Toc126006523" w:history="1">
            <w:r w:rsidRPr="003802BF">
              <w:rPr>
                <w:rStyle w:val="Hyperlink"/>
                <w:rFonts w:ascii="Arial" w:hAnsi="Arial" w:cs="Arial"/>
                <w:b/>
                <w:bCs/>
                <w:noProof/>
                <w:shd w:val="clear" w:color="auto" w:fill="FFFFFF"/>
              </w:rPr>
              <w:t>1.3.3 Research Question</w:t>
            </w:r>
            <w:r>
              <w:rPr>
                <w:noProof/>
                <w:webHidden/>
              </w:rPr>
              <w:tab/>
            </w:r>
            <w:r>
              <w:rPr>
                <w:noProof/>
                <w:webHidden/>
              </w:rPr>
              <w:fldChar w:fldCharType="begin"/>
            </w:r>
            <w:r>
              <w:rPr>
                <w:noProof/>
                <w:webHidden/>
              </w:rPr>
              <w:instrText xml:space="preserve"> PAGEREF _Toc126006523 \h </w:instrText>
            </w:r>
            <w:r>
              <w:rPr>
                <w:noProof/>
                <w:webHidden/>
              </w:rPr>
            </w:r>
            <w:r>
              <w:rPr>
                <w:noProof/>
                <w:webHidden/>
              </w:rPr>
              <w:fldChar w:fldCharType="separate"/>
            </w:r>
            <w:r w:rsidR="0088151D">
              <w:rPr>
                <w:noProof/>
                <w:webHidden/>
              </w:rPr>
              <w:t>5</w:t>
            </w:r>
            <w:r>
              <w:rPr>
                <w:noProof/>
                <w:webHidden/>
              </w:rPr>
              <w:fldChar w:fldCharType="end"/>
            </w:r>
          </w:hyperlink>
        </w:p>
        <w:p w14:paraId="05A40CA3" w14:textId="2AD36FFA" w:rsidR="00AA4486" w:rsidRDefault="00AA4486" w:rsidP="00AA4486">
          <w:pPr>
            <w:pStyle w:val="TOC1"/>
            <w:tabs>
              <w:tab w:val="right" w:leader="dot" w:pos="10450"/>
            </w:tabs>
            <w:spacing w:line="276" w:lineRule="auto"/>
            <w:rPr>
              <w:noProof/>
            </w:rPr>
          </w:pPr>
          <w:hyperlink w:anchor="_Toc126006524" w:history="1">
            <w:r w:rsidRPr="003802BF">
              <w:rPr>
                <w:rStyle w:val="Hyperlink"/>
                <w:rFonts w:ascii="Arial" w:hAnsi="Arial" w:cs="Arial"/>
                <w:noProof/>
                <w:shd w:val="clear" w:color="auto" w:fill="FFFFFF"/>
              </w:rPr>
              <w:t>Chapter 2 Literature Review</w:t>
            </w:r>
            <w:r>
              <w:rPr>
                <w:noProof/>
                <w:webHidden/>
              </w:rPr>
              <w:tab/>
            </w:r>
            <w:r>
              <w:rPr>
                <w:noProof/>
                <w:webHidden/>
              </w:rPr>
              <w:fldChar w:fldCharType="begin"/>
            </w:r>
            <w:r>
              <w:rPr>
                <w:noProof/>
                <w:webHidden/>
              </w:rPr>
              <w:instrText xml:space="preserve"> PAGEREF _Toc126006524 \h </w:instrText>
            </w:r>
            <w:r>
              <w:rPr>
                <w:noProof/>
                <w:webHidden/>
              </w:rPr>
            </w:r>
            <w:r>
              <w:rPr>
                <w:noProof/>
                <w:webHidden/>
              </w:rPr>
              <w:fldChar w:fldCharType="separate"/>
            </w:r>
            <w:r w:rsidR="0088151D">
              <w:rPr>
                <w:noProof/>
                <w:webHidden/>
              </w:rPr>
              <w:t>5</w:t>
            </w:r>
            <w:r>
              <w:rPr>
                <w:noProof/>
                <w:webHidden/>
              </w:rPr>
              <w:fldChar w:fldCharType="end"/>
            </w:r>
          </w:hyperlink>
        </w:p>
        <w:p w14:paraId="01856CBC" w14:textId="7B991AB7" w:rsidR="00AA4486" w:rsidRDefault="00AA4486" w:rsidP="00AA4486">
          <w:pPr>
            <w:pStyle w:val="TOC2"/>
            <w:tabs>
              <w:tab w:val="right" w:leader="dot" w:pos="10450"/>
            </w:tabs>
            <w:spacing w:line="276" w:lineRule="auto"/>
            <w:rPr>
              <w:noProof/>
            </w:rPr>
          </w:pPr>
          <w:hyperlink w:anchor="_Toc126006525" w:history="1">
            <w:r w:rsidRPr="003802BF">
              <w:rPr>
                <w:rStyle w:val="Hyperlink"/>
                <w:rFonts w:ascii="Arial" w:hAnsi="Arial" w:cs="Arial"/>
                <w:b/>
                <w:bCs/>
                <w:noProof/>
                <w:shd w:val="clear" w:color="auto" w:fill="FFFFFF"/>
              </w:rPr>
              <w:t>2.1 Introduction</w:t>
            </w:r>
            <w:r>
              <w:rPr>
                <w:noProof/>
                <w:webHidden/>
              </w:rPr>
              <w:tab/>
            </w:r>
            <w:r>
              <w:rPr>
                <w:noProof/>
                <w:webHidden/>
              </w:rPr>
              <w:fldChar w:fldCharType="begin"/>
            </w:r>
            <w:r>
              <w:rPr>
                <w:noProof/>
                <w:webHidden/>
              </w:rPr>
              <w:instrText xml:space="preserve"> PAGEREF _Toc126006525 \h </w:instrText>
            </w:r>
            <w:r>
              <w:rPr>
                <w:noProof/>
                <w:webHidden/>
              </w:rPr>
            </w:r>
            <w:r>
              <w:rPr>
                <w:noProof/>
                <w:webHidden/>
              </w:rPr>
              <w:fldChar w:fldCharType="separate"/>
            </w:r>
            <w:r w:rsidR="0088151D">
              <w:rPr>
                <w:noProof/>
                <w:webHidden/>
              </w:rPr>
              <w:t>5</w:t>
            </w:r>
            <w:r>
              <w:rPr>
                <w:noProof/>
                <w:webHidden/>
              </w:rPr>
              <w:fldChar w:fldCharType="end"/>
            </w:r>
          </w:hyperlink>
        </w:p>
        <w:p w14:paraId="76A91F84" w14:textId="6F1835D8" w:rsidR="00AA4486" w:rsidRDefault="00AA4486" w:rsidP="00AA4486">
          <w:pPr>
            <w:pStyle w:val="TOC2"/>
            <w:tabs>
              <w:tab w:val="right" w:leader="dot" w:pos="10450"/>
            </w:tabs>
            <w:spacing w:line="276" w:lineRule="auto"/>
            <w:rPr>
              <w:noProof/>
            </w:rPr>
          </w:pPr>
          <w:hyperlink w:anchor="_Toc126006526" w:history="1">
            <w:r w:rsidRPr="003802BF">
              <w:rPr>
                <w:rStyle w:val="Hyperlink"/>
                <w:rFonts w:ascii="Arial" w:hAnsi="Arial" w:cs="Arial"/>
                <w:b/>
                <w:bCs/>
                <w:noProof/>
                <w:shd w:val="clear" w:color="auto" w:fill="FFFFFF"/>
              </w:rPr>
              <w:t>2.2 Current Problem Statem</w:t>
            </w:r>
            <w:r w:rsidRPr="003802BF">
              <w:rPr>
                <w:rStyle w:val="Hyperlink"/>
                <w:rFonts w:ascii="Arial" w:hAnsi="Arial" w:cs="Arial"/>
                <w:b/>
                <w:bCs/>
                <w:noProof/>
                <w:shd w:val="clear" w:color="auto" w:fill="FFFFFF"/>
              </w:rPr>
              <w:t>e</w:t>
            </w:r>
            <w:r w:rsidRPr="003802BF">
              <w:rPr>
                <w:rStyle w:val="Hyperlink"/>
                <w:rFonts w:ascii="Arial" w:hAnsi="Arial" w:cs="Arial"/>
                <w:b/>
                <w:bCs/>
                <w:noProof/>
                <w:shd w:val="clear" w:color="auto" w:fill="FFFFFF"/>
              </w:rPr>
              <w:t>nt/Research Gap</w:t>
            </w:r>
            <w:r>
              <w:rPr>
                <w:noProof/>
                <w:webHidden/>
              </w:rPr>
              <w:tab/>
            </w:r>
            <w:r>
              <w:rPr>
                <w:noProof/>
                <w:webHidden/>
              </w:rPr>
              <w:fldChar w:fldCharType="begin"/>
            </w:r>
            <w:r>
              <w:rPr>
                <w:noProof/>
                <w:webHidden/>
              </w:rPr>
              <w:instrText xml:space="preserve"> PAGEREF _Toc126006526 \h </w:instrText>
            </w:r>
            <w:r>
              <w:rPr>
                <w:noProof/>
                <w:webHidden/>
              </w:rPr>
            </w:r>
            <w:r>
              <w:rPr>
                <w:noProof/>
                <w:webHidden/>
              </w:rPr>
              <w:fldChar w:fldCharType="separate"/>
            </w:r>
            <w:r w:rsidR="0088151D">
              <w:rPr>
                <w:noProof/>
                <w:webHidden/>
              </w:rPr>
              <w:t>5</w:t>
            </w:r>
            <w:r>
              <w:rPr>
                <w:noProof/>
                <w:webHidden/>
              </w:rPr>
              <w:fldChar w:fldCharType="end"/>
            </w:r>
          </w:hyperlink>
        </w:p>
        <w:p w14:paraId="512B0623" w14:textId="5734A3C9" w:rsidR="00AA4486" w:rsidRDefault="00AA4486" w:rsidP="00AA4486">
          <w:pPr>
            <w:pStyle w:val="TOC2"/>
            <w:tabs>
              <w:tab w:val="right" w:leader="dot" w:pos="10450"/>
            </w:tabs>
            <w:spacing w:line="276" w:lineRule="auto"/>
            <w:rPr>
              <w:noProof/>
            </w:rPr>
          </w:pPr>
          <w:hyperlink w:anchor="_Toc126006527" w:history="1">
            <w:r w:rsidRPr="003802BF">
              <w:rPr>
                <w:rStyle w:val="Hyperlink"/>
                <w:rFonts w:ascii="Arial" w:hAnsi="Arial" w:cs="Arial"/>
                <w:b/>
                <w:bCs/>
                <w:noProof/>
                <w:shd w:val="clear" w:color="auto" w:fill="FFFFFF"/>
              </w:rPr>
              <w:t>2.3 Patient Flow</w:t>
            </w:r>
            <w:r>
              <w:rPr>
                <w:noProof/>
                <w:webHidden/>
              </w:rPr>
              <w:tab/>
            </w:r>
            <w:r>
              <w:rPr>
                <w:noProof/>
                <w:webHidden/>
              </w:rPr>
              <w:fldChar w:fldCharType="begin"/>
            </w:r>
            <w:r>
              <w:rPr>
                <w:noProof/>
                <w:webHidden/>
              </w:rPr>
              <w:instrText xml:space="preserve"> PAGEREF _Toc126006527 \h </w:instrText>
            </w:r>
            <w:r>
              <w:rPr>
                <w:noProof/>
                <w:webHidden/>
              </w:rPr>
            </w:r>
            <w:r>
              <w:rPr>
                <w:noProof/>
                <w:webHidden/>
              </w:rPr>
              <w:fldChar w:fldCharType="separate"/>
            </w:r>
            <w:r w:rsidR="0088151D">
              <w:rPr>
                <w:noProof/>
                <w:webHidden/>
              </w:rPr>
              <w:t>6</w:t>
            </w:r>
            <w:r>
              <w:rPr>
                <w:noProof/>
                <w:webHidden/>
              </w:rPr>
              <w:fldChar w:fldCharType="end"/>
            </w:r>
          </w:hyperlink>
        </w:p>
        <w:p w14:paraId="7A974367" w14:textId="4C1F7E46" w:rsidR="00AA4486" w:rsidRDefault="00AA4486" w:rsidP="00AA4486">
          <w:pPr>
            <w:pStyle w:val="TOC2"/>
            <w:tabs>
              <w:tab w:val="right" w:leader="dot" w:pos="10450"/>
            </w:tabs>
            <w:spacing w:line="276" w:lineRule="auto"/>
            <w:rPr>
              <w:noProof/>
            </w:rPr>
          </w:pPr>
          <w:hyperlink w:anchor="_Toc126006528" w:history="1">
            <w:r w:rsidRPr="003802BF">
              <w:rPr>
                <w:rStyle w:val="Hyperlink"/>
                <w:rFonts w:ascii="Arial" w:hAnsi="Arial" w:cs="Arial"/>
                <w:b/>
                <w:bCs/>
                <w:noProof/>
                <w:shd w:val="clear" w:color="auto" w:fill="FFFFFF"/>
              </w:rPr>
              <w:t>2.4 SDEC Model</w:t>
            </w:r>
            <w:r>
              <w:rPr>
                <w:noProof/>
                <w:webHidden/>
              </w:rPr>
              <w:tab/>
            </w:r>
            <w:r>
              <w:rPr>
                <w:noProof/>
                <w:webHidden/>
              </w:rPr>
              <w:fldChar w:fldCharType="begin"/>
            </w:r>
            <w:r>
              <w:rPr>
                <w:noProof/>
                <w:webHidden/>
              </w:rPr>
              <w:instrText xml:space="preserve"> PAGEREF _Toc126006528 \h </w:instrText>
            </w:r>
            <w:r>
              <w:rPr>
                <w:noProof/>
                <w:webHidden/>
              </w:rPr>
            </w:r>
            <w:r>
              <w:rPr>
                <w:noProof/>
                <w:webHidden/>
              </w:rPr>
              <w:fldChar w:fldCharType="separate"/>
            </w:r>
            <w:r w:rsidR="0088151D">
              <w:rPr>
                <w:noProof/>
                <w:webHidden/>
              </w:rPr>
              <w:t>7</w:t>
            </w:r>
            <w:r>
              <w:rPr>
                <w:noProof/>
                <w:webHidden/>
              </w:rPr>
              <w:fldChar w:fldCharType="end"/>
            </w:r>
          </w:hyperlink>
        </w:p>
        <w:p w14:paraId="1801CCB1" w14:textId="7271F842" w:rsidR="00AA4486" w:rsidRDefault="00AA4486" w:rsidP="00AA4486">
          <w:pPr>
            <w:pStyle w:val="TOC2"/>
            <w:tabs>
              <w:tab w:val="right" w:leader="dot" w:pos="10450"/>
            </w:tabs>
            <w:spacing w:line="276" w:lineRule="auto"/>
            <w:rPr>
              <w:noProof/>
            </w:rPr>
          </w:pPr>
          <w:hyperlink w:anchor="_Toc126006529" w:history="1">
            <w:r w:rsidRPr="003802BF">
              <w:rPr>
                <w:rStyle w:val="Hyperlink"/>
                <w:rFonts w:ascii="Arial" w:hAnsi="Arial" w:cs="Arial"/>
                <w:b/>
                <w:bCs/>
                <w:noProof/>
                <w:shd w:val="clear" w:color="auto" w:fill="FFFFFF"/>
              </w:rPr>
              <w:t>2.5 Redefining Hospitality in Healthcare</w:t>
            </w:r>
            <w:r>
              <w:rPr>
                <w:noProof/>
                <w:webHidden/>
              </w:rPr>
              <w:tab/>
            </w:r>
            <w:r>
              <w:rPr>
                <w:noProof/>
                <w:webHidden/>
              </w:rPr>
              <w:fldChar w:fldCharType="begin"/>
            </w:r>
            <w:r>
              <w:rPr>
                <w:noProof/>
                <w:webHidden/>
              </w:rPr>
              <w:instrText xml:space="preserve"> PAGEREF _Toc126006529 \h </w:instrText>
            </w:r>
            <w:r>
              <w:rPr>
                <w:noProof/>
                <w:webHidden/>
              </w:rPr>
            </w:r>
            <w:r>
              <w:rPr>
                <w:noProof/>
                <w:webHidden/>
              </w:rPr>
              <w:fldChar w:fldCharType="separate"/>
            </w:r>
            <w:r w:rsidR="0088151D">
              <w:rPr>
                <w:noProof/>
                <w:webHidden/>
              </w:rPr>
              <w:t>7</w:t>
            </w:r>
            <w:r>
              <w:rPr>
                <w:noProof/>
                <w:webHidden/>
              </w:rPr>
              <w:fldChar w:fldCharType="end"/>
            </w:r>
          </w:hyperlink>
        </w:p>
        <w:p w14:paraId="181668F6" w14:textId="5ED34DD6" w:rsidR="00AA4486" w:rsidRDefault="00AA4486" w:rsidP="00AA4486">
          <w:pPr>
            <w:pStyle w:val="TOC2"/>
            <w:tabs>
              <w:tab w:val="right" w:leader="dot" w:pos="10450"/>
            </w:tabs>
            <w:spacing w:line="276" w:lineRule="auto"/>
            <w:rPr>
              <w:noProof/>
            </w:rPr>
          </w:pPr>
          <w:hyperlink w:anchor="_Toc126006530" w:history="1">
            <w:r w:rsidRPr="003802BF">
              <w:rPr>
                <w:rStyle w:val="Hyperlink"/>
                <w:rFonts w:ascii="Arial" w:eastAsia="Calibri" w:hAnsi="Arial" w:cs="Arial"/>
                <w:b/>
                <w:bCs/>
                <w:noProof/>
                <w:lang w:val="en-US"/>
              </w:rPr>
              <w:t>2.6 Technological Innovations in Healthcare</w:t>
            </w:r>
            <w:r>
              <w:rPr>
                <w:noProof/>
                <w:webHidden/>
              </w:rPr>
              <w:tab/>
            </w:r>
            <w:r>
              <w:rPr>
                <w:noProof/>
                <w:webHidden/>
              </w:rPr>
              <w:fldChar w:fldCharType="begin"/>
            </w:r>
            <w:r>
              <w:rPr>
                <w:noProof/>
                <w:webHidden/>
              </w:rPr>
              <w:instrText xml:space="preserve"> PAGEREF _Toc126006530 \h </w:instrText>
            </w:r>
            <w:r>
              <w:rPr>
                <w:noProof/>
                <w:webHidden/>
              </w:rPr>
            </w:r>
            <w:r>
              <w:rPr>
                <w:noProof/>
                <w:webHidden/>
              </w:rPr>
              <w:fldChar w:fldCharType="separate"/>
            </w:r>
            <w:r w:rsidR="0088151D">
              <w:rPr>
                <w:noProof/>
                <w:webHidden/>
              </w:rPr>
              <w:t>8</w:t>
            </w:r>
            <w:r>
              <w:rPr>
                <w:noProof/>
                <w:webHidden/>
              </w:rPr>
              <w:fldChar w:fldCharType="end"/>
            </w:r>
          </w:hyperlink>
        </w:p>
        <w:p w14:paraId="2EC563DC" w14:textId="0FABF08D" w:rsidR="00AA4486" w:rsidRDefault="00AA4486" w:rsidP="00AA4486">
          <w:pPr>
            <w:pStyle w:val="TOC2"/>
            <w:tabs>
              <w:tab w:val="right" w:leader="dot" w:pos="10450"/>
            </w:tabs>
            <w:spacing w:line="276" w:lineRule="auto"/>
            <w:rPr>
              <w:noProof/>
            </w:rPr>
          </w:pPr>
          <w:hyperlink w:anchor="_Toc126006531" w:history="1">
            <w:r w:rsidRPr="003802BF">
              <w:rPr>
                <w:rStyle w:val="Hyperlink"/>
                <w:rFonts w:ascii="Arial" w:eastAsia="Calibri" w:hAnsi="Arial" w:cs="Arial"/>
                <w:b/>
                <w:bCs/>
                <w:noProof/>
                <w:lang w:val="en-US"/>
              </w:rPr>
              <w:t xml:space="preserve">2.7 </w:t>
            </w:r>
            <w:r w:rsidRPr="003802BF">
              <w:rPr>
                <w:rStyle w:val="Hyperlink"/>
                <w:rFonts w:ascii="Arial" w:hAnsi="Arial" w:cs="Arial"/>
                <w:b/>
                <w:bCs/>
                <w:noProof/>
                <w:shd w:val="clear" w:color="auto" w:fill="FFFFFF"/>
              </w:rPr>
              <w:t>Correlation of Previous and Current Studies</w:t>
            </w:r>
            <w:r>
              <w:rPr>
                <w:noProof/>
                <w:webHidden/>
              </w:rPr>
              <w:tab/>
            </w:r>
            <w:r>
              <w:rPr>
                <w:noProof/>
                <w:webHidden/>
              </w:rPr>
              <w:fldChar w:fldCharType="begin"/>
            </w:r>
            <w:r>
              <w:rPr>
                <w:noProof/>
                <w:webHidden/>
              </w:rPr>
              <w:instrText xml:space="preserve"> PAGEREF _Toc126006531 \h </w:instrText>
            </w:r>
            <w:r>
              <w:rPr>
                <w:noProof/>
                <w:webHidden/>
              </w:rPr>
            </w:r>
            <w:r>
              <w:rPr>
                <w:noProof/>
                <w:webHidden/>
              </w:rPr>
              <w:fldChar w:fldCharType="separate"/>
            </w:r>
            <w:r w:rsidR="0088151D">
              <w:rPr>
                <w:noProof/>
                <w:webHidden/>
              </w:rPr>
              <w:t>8</w:t>
            </w:r>
            <w:r>
              <w:rPr>
                <w:noProof/>
                <w:webHidden/>
              </w:rPr>
              <w:fldChar w:fldCharType="end"/>
            </w:r>
          </w:hyperlink>
        </w:p>
        <w:p w14:paraId="6594B521" w14:textId="4880EB10" w:rsidR="00AA4486" w:rsidRDefault="00AA4486" w:rsidP="00AA4486">
          <w:pPr>
            <w:pStyle w:val="TOC1"/>
            <w:tabs>
              <w:tab w:val="right" w:leader="dot" w:pos="10450"/>
            </w:tabs>
            <w:spacing w:line="276" w:lineRule="auto"/>
            <w:rPr>
              <w:noProof/>
            </w:rPr>
          </w:pPr>
          <w:hyperlink w:anchor="_Toc126006532" w:history="1">
            <w:r w:rsidRPr="003802BF">
              <w:rPr>
                <w:rStyle w:val="Hyperlink"/>
                <w:rFonts w:ascii="Arial" w:eastAsia="Calibri" w:hAnsi="Arial" w:cs="Arial"/>
                <w:noProof/>
                <w:lang w:val="en-US"/>
              </w:rPr>
              <w:t>Chapter 3.0 Theories and Frameworks Underpinning Research</w:t>
            </w:r>
            <w:r>
              <w:rPr>
                <w:noProof/>
                <w:webHidden/>
              </w:rPr>
              <w:tab/>
            </w:r>
            <w:r>
              <w:rPr>
                <w:noProof/>
                <w:webHidden/>
              </w:rPr>
              <w:fldChar w:fldCharType="begin"/>
            </w:r>
            <w:r>
              <w:rPr>
                <w:noProof/>
                <w:webHidden/>
              </w:rPr>
              <w:instrText xml:space="preserve"> PAGEREF _Toc126006532 \h </w:instrText>
            </w:r>
            <w:r>
              <w:rPr>
                <w:noProof/>
                <w:webHidden/>
              </w:rPr>
            </w:r>
            <w:r>
              <w:rPr>
                <w:noProof/>
                <w:webHidden/>
              </w:rPr>
              <w:fldChar w:fldCharType="separate"/>
            </w:r>
            <w:r w:rsidR="0088151D">
              <w:rPr>
                <w:noProof/>
                <w:webHidden/>
              </w:rPr>
              <w:t>8</w:t>
            </w:r>
            <w:r>
              <w:rPr>
                <w:noProof/>
                <w:webHidden/>
              </w:rPr>
              <w:fldChar w:fldCharType="end"/>
            </w:r>
          </w:hyperlink>
        </w:p>
        <w:p w14:paraId="14F59466" w14:textId="2425AE4E" w:rsidR="00AA4486" w:rsidRDefault="00AA4486" w:rsidP="00AA4486">
          <w:pPr>
            <w:pStyle w:val="TOC2"/>
            <w:tabs>
              <w:tab w:val="right" w:leader="dot" w:pos="10450"/>
            </w:tabs>
            <w:spacing w:line="276" w:lineRule="auto"/>
            <w:rPr>
              <w:noProof/>
            </w:rPr>
          </w:pPr>
          <w:hyperlink w:anchor="_Toc126006533" w:history="1">
            <w:r w:rsidRPr="003802BF">
              <w:rPr>
                <w:rStyle w:val="Hyperlink"/>
                <w:rFonts w:ascii="Arial" w:eastAsia="Calibri" w:hAnsi="Arial" w:cs="Arial"/>
                <w:b/>
                <w:bCs/>
                <w:noProof/>
                <w:lang w:val="en-US"/>
              </w:rPr>
              <w:t>3.1 Organisational theory</w:t>
            </w:r>
            <w:r>
              <w:rPr>
                <w:noProof/>
                <w:webHidden/>
              </w:rPr>
              <w:tab/>
            </w:r>
            <w:r>
              <w:rPr>
                <w:noProof/>
                <w:webHidden/>
              </w:rPr>
              <w:fldChar w:fldCharType="begin"/>
            </w:r>
            <w:r>
              <w:rPr>
                <w:noProof/>
                <w:webHidden/>
              </w:rPr>
              <w:instrText xml:space="preserve"> PAGEREF _Toc126006533 \h </w:instrText>
            </w:r>
            <w:r>
              <w:rPr>
                <w:noProof/>
                <w:webHidden/>
              </w:rPr>
            </w:r>
            <w:r>
              <w:rPr>
                <w:noProof/>
                <w:webHidden/>
              </w:rPr>
              <w:fldChar w:fldCharType="separate"/>
            </w:r>
            <w:r w:rsidR="0088151D">
              <w:rPr>
                <w:noProof/>
                <w:webHidden/>
              </w:rPr>
              <w:t>9</w:t>
            </w:r>
            <w:r>
              <w:rPr>
                <w:noProof/>
                <w:webHidden/>
              </w:rPr>
              <w:fldChar w:fldCharType="end"/>
            </w:r>
          </w:hyperlink>
        </w:p>
        <w:p w14:paraId="2C4AC5A1" w14:textId="1A9CA602" w:rsidR="00AA4486" w:rsidRDefault="00AA4486" w:rsidP="00AA4486">
          <w:pPr>
            <w:pStyle w:val="TOC2"/>
            <w:tabs>
              <w:tab w:val="right" w:leader="dot" w:pos="10450"/>
            </w:tabs>
            <w:spacing w:line="276" w:lineRule="auto"/>
            <w:rPr>
              <w:noProof/>
            </w:rPr>
          </w:pPr>
          <w:hyperlink w:anchor="_Toc126006534" w:history="1">
            <w:r w:rsidRPr="003802BF">
              <w:rPr>
                <w:rStyle w:val="Hyperlink"/>
                <w:rFonts w:ascii="Arial" w:eastAsia="Calibri" w:hAnsi="Arial" w:cs="Arial"/>
                <w:b/>
                <w:bCs/>
                <w:noProof/>
                <w:lang w:val="en-US"/>
              </w:rPr>
              <w:t>3.2 Theory of Change</w:t>
            </w:r>
            <w:r>
              <w:rPr>
                <w:noProof/>
                <w:webHidden/>
              </w:rPr>
              <w:tab/>
            </w:r>
            <w:r>
              <w:rPr>
                <w:noProof/>
                <w:webHidden/>
              </w:rPr>
              <w:fldChar w:fldCharType="begin"/>
            </w:r>
            <w:r>
              <w:rPr>
                <w:noProof/>
                <w:webHidden/>
              </w:rPr>
              <w:instrText xml:space="preserve"> PAGEREF _Toc126006534 \h </w:instrText>
            </w:r>
            <w:r>
              <w:rPr>
                <w:noProof/>
                <w:webHidden/>
              </w:rPr>
            </w:r>
            <w:r>
              <w:rPr>
                <w:noProof/>
                <w:webHidden/>
              </w:rPr>
              <w:fldChar w:fldCharType="separate"/>
            </w:r>
            <w:r w:rsidR="0088151D">
              <w:rPr>
                <w:noProof/>
                <w:webHidden/>
              </w:rPr>
              <w:t>10</w:t>
            </w:r>
            <w:r>
              <w:rPr>
                <w:noProof/>
                <w:webHidden/>
              </w:rPr>
              <w:fldChar w:fldCharType="end"/>
            </w:r>
          </w:hyperlink>
        </w:p>
        <w:p w14:paraId="4B8C6A49" w14:textId="43C9E202" w:rsidR="00AA4486" w:rsidRDefault="00AA4486" w:rsidP="00AA4486">
          <w:pPr>
            <w:pStyle w:val="TOC2"/>
            <w:tabs>
              <w:tab w:val="right" w:leader="dot" w:pos="10450"/>
            </w:tabs>
            <w:spacing w:line="276" w:lineRule="auto"/>
            <w:rPr>
              <w:noProof/>
            </w:rPr>
          </w:pPr>
          <w:hyperlink w:anchor="_Toc126006535" w:history="1">
            <w:r w:rsidRPr="003802BF">
              <w:rPr>
                <w:rStyle w:val="Hyperlink"/>
                <w:rFonts w:ascii="Arial" w:eastAsia="Calibri" w:hAnsi="Arial" w:cs="Arial"/>
                <w:b/>
                <w:bCs/>
                <w:noProof/>
                <w:lang w:val="en-US"/>
              </w:rPr>
              <w:t>3.3 Conceptual Framework</w:t>
            </w:r>
            <w:r>
              <w:rPr>
                <w:noProof/>
                <w:webHidden/>
              </w:rPr>
              <w:tab/>
            </w:r>
            <w:r>
              <w:rPr>
                <w:noProof/>
                <w:webHidden/>
              </w:rPr>
              <w:fldChar w:fldCharType="begin"/>
            </w:r>
            <w:r>
              <w:rPr>
                <w:noProof/>
                <w:webHidden/>
              </w:rPr>
              <w:instrText xml:space="preserve"> PAGEREF _Toc126006535 \h </w:instrText>
            </w:r>
            <w:r>
              <w:rPr>
                <w:noProof/>
                <w:webHidden/>
              </w:rPr>
            </w:r>
            <w:r>
              <w:rPr>
                <w:noProof/>
                <w:webHidden/>
              </w:rPr>
              <w:fldChar w:fldCharType="separate"/>
            </w:r>
            <w:r w:rsidR="0088151D">
              <w:rPr>
                <w:noProof/>
                <w:webHidden/>
              </w:rPr>
              <w:t>10</w:t>
            </w:r>
            <w:r>
              <w:rPr>
                <w:noProof/>
                <w:webHidden/>
              </w:rPr>
              <w:fldChar w:fldCharType="end"/>
            </w:r>
          </w:hyperlink>
        </w:p>
        <w:p w14:paraId="64D64038" w14:textId="47487C92" w:rsidR="00AA4486" w:rsidRDefault="00AA4486" w:rsidP="00AA4486">
          <w:pPr>
            <w:pStyle w:val="TOC3"/>
            <w:tabs>
              <w:tab w:val="right" w:leader="dot" w:pos="10450"/>
            </w:tabs>
            <w:spacing w:line="276" w:lineRule="auto"/>
            <w:rPr>
              <w:noProof/>
            </w:rPr>
          </w:pPr>
          <w:hyperlink w:anchor="_Toc126006536" w:history="1">
            <w:r w:rsidRPr="003802BF">
              <w:rPr>
                <w:rStyle w:val="Hyperlink"/>
                <w:rFonts w:ascii="Times New Roman" w:eastAsia="Times New Roman" w:hAnsi="Times New Roman" w:cs="Times New Roman"/>
                <w:b/>
                <w:bCs/>
                <w:noProof/>
                <w:lang w:eastAsia="en-GB"/>
              </w:rPr>
              <w:t>Figure 1.1 Conceptual Fra</w:t>
            </w:r>
            <w:r w:rsidRPr="003802BF">
              <w:rPr>
                <w:rStyle w:val="Hyperlink"/>
                <w:rFonts w:ascii="Times New Roman" w:eastAsia="Times New Roman" w:hAnsi="Times New Roman" w:cs="Times New Roman"/>
                <w:b/>
                <w:bCs/>
                <w:noProof/>
                <w:lang w:eastAsia="en-GB"/>
              </w:rPr>
              <w:t>m</w:t>
            </w:r>
            <w:r w:rsidRPr="003802BF">
              <w:rPr>
                <w:rStyle w:val="Hyperlink"/>
                <w:rFonts w:ascii="Times New Roman" w:eastAsia="Times New Roman" w:hAnsi="Times New Roman" w:cs="Times New Roman"/>
                <w:b/>
                <w:bCs/>
                <w:noProof/>
                <w:lang w:eastAsia="en-GB"/>
              </w:rPr>
              <w:t xml:space="preserve">ework </w:t>
            </w:r>
            <w:r w:rsidRPr="003802BF">
              <w:rPr>
                <w:rStyle w:val="Hyperlink"/>
                <w:rFonts w:ascii="Arial" w:eastAsia="Times New Roman" w:hAnsi="Arial" w:cs="Arial"/>
                <w:noProof/>
                <w:lang w:eastAsia="en-GB"/>
              </w:rPr>
              <w:t>(Author’s creation, 2023)</w:t>
            </w:r>
            <w:r>
              <w:rPr>
                <w:noProof/>
                <w:webHidden/>
              </w:rPr>
              <w:tab/>
            </w:r>
            <w:r>
              <w:rPr>
                <w:noProof/>
                <w:webHidden/>
              </w:rPr>
              <w:fldChar w:fldCharType="begin"/>
            </w:r>
            <w:r>
              <w:rPr>
                <w:noProof/>
                <w:webHidden/>
              </w:rPr>
              <w:instrText xml:space="preserve"> PAGEREF _Toc126006536 \h </w:instrText>
            </w:r>
            <w:r>
              <w:rPr>
                <w:noProof/>
                <w:webHidden/>
              </w:rPr>
            </w:r>
            <w:r>
              <w:rPr>
                <w:noProof/>
                <w:webHidden/>
              </w:rPr>
              <w:fldChar w:fldCharType="separate"/>
            </w:r>
            <w:r w:rsidR="0088151D">
              <w:rPr>
                <w:noProof/>
                <w:webHidden/>
              </w:rPr>
              <w:t>11</w:t>
            </w:r>
            <w:r>
              <w:rPr>
                <w:noProof/>
                <w:webHidden/>
              </w:rPr>
              <w:fldChar w:fldCharType="end"/>
            </w:r>
          </w:hyperlink>
        </w:p>
        <w:p w14:paraId="0A6A8C0C" w14:textId="1D30FF2C" w:rsidR="00AA4486" w:rsidRDefault="00AA4486" w:rsidP="00AA4486">
          <w:pPr>
            <w:pStyle w:val="TOC1"/>
            <w:tabs>
              <w:tab w:val="right" w:leader="dot" w:pos="10450"/>
            </w:tabs>
            <w:spacing w:line="276" w:lineRule="auto"/>
            <w:rPr>
              <w:noProof/>
            </w:rPr>
          </w:pPr>
          <w:hyperlink w:anchor="_Toc126006537" w:history="1">
            <w:r w:rsidRPr="003802BF">
              <w:rPr>
                <w:rStyle w:val="Hyperlink"/>
                <w:rFonts w:ascii="Arial" w:eastAsia="Calibri" w:hAnsi="Arial" w:cs="Arial"/>
                <w:noProof/>
                <w:lang w:val="en-US"/>
              </w:rPr>
              <w:t>Chapter 4.0 Research Methodology</w:t>
            </w:r>
            <w:r>
              <w:rPr>
                <w:noProof/>
                <w:webHidden/>
              </w:rPr>
              <w:tab/>
            </w:r>
            <w:r>
              <w:rPr>
                <w:noProof/>
                <w:webHidden/>
              </w:rPr>
              <w:fldChar w:fldCharType="begin"/>
            </w:r>
            <w:r>
              <w:rPr>
                <w:noProof/>
                <w:webHidden/>
              </w:rPr>
              <w:instrText xml:space="preserve"> PAGEREF _Toc126006537 \h </w:instrText>
            </w:r>
            <w:r>
              <w:rPr>
                <w:noProof/>
                <w:webHidden/>
              </w:rPr>
            </w:r>
            <w:r>
              <w:rPr>
                <w:noProof/>
                <w:webHidden/>
              </w:rPr>
              <w:fldChar w:fldCharType="separate"/>
            </w:r>
            <w:r w:rsidR="0088151D">
              <w:rPr>
                <w:noProof/>
                <w:webHidden/>
              </w:rPr>
              <w:t>11</w:t>
            </w:r>
            <w:r>
              <w:rPr>
                <w:noProof/>
                <w:webHidden/>
              </w:rPr>
              <w:fldChar w:fldCharType="end"/>
            </w:r>
          </w:hyperlink>
        </w:p>
        <w:p w14:paraId="348B6AD2" w14:textId="297C19D5" w:rsidR="00AA4486" w:rsidRDefault="00AA4486" w:rsidP="00AA4486">
          <w:pPr>
            <w:pStyle w:val="TOC2"/>
            <w:tabs>
              <w:tab w:val="right" w:leader="dot" w:pos="10450"/>
            </w:tabs>
            <w:spacing w:line="276" w:lineRule="auto"/>
            <w:rPr>
              <w:noProof/>
            </w:rPr>
          </w:pPr>
          <w:hyperlink w:anchor="_Toc126006538" w:history="1">
            <w:r w:rsidRPr="003802BF">
              <w:rPr>
                <w:rStyle w:val="Hyperlink"/>
                <w:rFonts w:ascii="Arial" w:eastAsia="Calibri" w:hAnsi="Arial" w:cs="Arial"/>
                <w:b/>
                <w:bCs/>
                <w:noProof/>
                <w:lang w:val="en-US"/>
              </w:rPr>
              <w:t>4.1 Introduction</w:t>
            </w:r>
            <w:r>
              <w:rPr>
                <w:noProof/>
                <w:webHidden/>
              </w:rPr>
              <w:tab/>
            </w:r>
            <w:r>
              <w:rPr>
                <w:noProof/>
                <w:webHidden/>
              </w:rPr>
              <w:fldChar w:fldCharType="begin"/>
            </w:r>
            <w:r>
              <w:rPr>
                <w:noProof/>
                <w:webHidden/>
              </w:rPr>
              <w:instrText xml:space="preserve"> PAGEREF _Toc126006538 \h </w:instrText>
            </w:r>
            <w:r>
              <w:rPr>
                <w:noProof/>
                <w:webHidden/>
              </w:rPr>
            </w:r>
            <w:r>
              <w:rPr>
                <w:noProof/>
                <w:webHidden/>
              </w:rPr>
              <w:fldChar w:fldCharType="separate"/>
            </w:r>
            <w:r w:rsidR="0088151D">
              <w:rPr>
                <w:noProof/>
                <w:webHidden/>
              </w:rPr>
              <w:t>11</w:t>
            </w:r>
            <w:r>
              <w:rPr>
                <w:noProof/>
                <w:webHidden/>
              </w:rPr>
              <w:fldChar w:fldCharType="end"/>
            </w:r>
          </w:hyperlink>
        </w:p>
        <w:p w14:paraId="638DD88C" w14:textId="728AA0EB" w:rsidR="00AA4486" w:rsidRDefault="00AA4486" w:rsidP="00AA4486">
          <w:pPr>
            <w:pStyle w:val="TOC2"/>
            <w:tabs>
              <w:tab w:val="left" w:pos="960"/>
              <w:tab w:val="right" w:leader="dot" w:pos="10450"/>
            </w:tabs>
            <w:spacing w:line="276" w:lineRule="auto"/>
            <w:rPr>
              <w:noProof/>
            </w:rPr>
          </w:pPr>
          <w:hyperlink w:anchor="_Toc126006539" w:history="1">
            <w:r w:rsidRPr="003802BF">
              <w:rPr>
                <w:rStyle w:val="Hyperlink"/>
                <w:rFonts w:ascii="Arial" w:eastAsia="Calibri" w:hAnsi="Arial" w:cs="Arial"/>
                <w:b/>
                <w:bCs/>
                <w:noProof/>
                <w:lang w:val="en-US"/>
              </w:rPr>
              <w:t>4.2</w:t>
            </w:r>
            <w:r>
              <w:rPr>
                <w:noProof/>
              </w:rPr>
              <w:tab/>
            </w:r>
            <w:r w:rsidRPr="003802BF">
              <w:rPr>
                <w:rStyle w:val="Hyperlink"/>
                <w:rFonts w:ascii="Arial" w:eastAsia="Calibri" w:hAnsi="Arial" w:cs="Arial"/>
                <w:b/>
                <w:bCs/>
                <w:noProof/>
                <w:lang w:val="en-US"/>
              </w:rPr>
              <w:t>Research Paradigm and Philosophy</w:t>
            </w:r>
            <w:r>
              <w:rPr>
                <w:noProof/>
                <w:webHidden/>
              </w:rPr>
              <w:tab/>
            </w:r>
            <w:r>
              <w:rPr>
                <w:noProof/>
                <w:webHidden/>
              </w:rPr>
              <w:fldChar w:fldCharType="begin"/>
            </w:r>
            <w:r>
              <w:rPr>
                <w:noProof/>
                <w:webHidden/>
              </w:rPr>
              <w:instrText xml:space="preserve"> PAGEREF _Toc126006539 \h </w:instrText>
            </w:r>
            <w:r>
              <w:rPr>
                <w:noProof/>
                <w:webHidden/>
              </w:rPr>
            </w:r>
            <w:r>
              <w:rPr>
                <w:noProof/>
                <w:webHidden/>
              </w:rPr>
              <w:fldChar w:fldCharType="separate"/>
            </w:r>
            <w:r w:rsidR="0088151D">
              <w:rPr>
                <w:noProof/>
                <w:webHidden/>
              </w:rPr>
              <w:t>12</w:t>
            </w:r>
            <w:r>
              <w:rPr>
                <w:noProof/>
                <w:webHidden/>
              </w:rPr>
              <w:fldChar w:fldCharType="end"/>
            </w:r>
          </w:hyperlink>
        </w:p>
        <w:p w14:paraId="53B96007" w14:textId="467E658D" w:rsidR="00AA4486" w:rsidRDefault="00AA4486" w:rsidP="00AA4486">
          <w:pPr>
            <w:pStyle w:val="TOC2"/>
            <w:tabs>
              <w:tab w:val="left" w:pos="960"/>
              <w:tab w:val="right" w:leader="dot" w:pos="10450"/>
            </w:tabs>
            <w:spacing w:line="276" w:lineRule="auto"/>
            <w:rPr>
              <w:noProof/>
            </w:rPr>
          </w:pPr>
          <w:hyperlink w:anchor="_Toc126006540" w:history="1">
            <w:r w:rsidRPr="003802BF">
              <w:rPr>
                <w:rStyle w:val="Hyperlink"/>
                <w:rFonts w:ascii="Arial" w:eastAsia="Calibri" w:hAnsi="Arial" w:cs="Arial"/>
                <w:b/>
                <w:bCs/>
                <w:noProof/>
              </w:rPr>
              <w:t>4.3</w:t>
            </w:r>
            <w:r>
              <w:rPr>
                <w:noProof/>
              </w:rPr>
              <w:tab/>
            </w:r>
            <w:r w:rsidRPr="003802BF">
              <w:rPr>
                <w:rStyle w:val="Hyperlink"/>
                <w:rFonts w:ascii="Arial" w:eastAsia="Calibri" w:hAnsi="Arial" w:cs="Arial"/>
                <w:b/>
                <w:bCs/>
                <w:noProof/>
              </w:rPr>
              <w:t>Epistemology</w:t>
            </w:r>
            <w:r>
              <w:rPr>
                <w:noProof/>
                <w:webHidden/>
              </w:rPr>
              <w:tab/>
            </w:r>
            <w:r>
              <w:rPr>
                <w:noProof/>
                <w:webHidden/>
              </w:rPr>
              <w:fldChar w:fldCharType="begin"/>
            </w:r>
            <w:r>
              <w:rPr>
                <w:noProof/>
                <w:webHidden/>
              </w:rPr>
              <w:instrText xml:space="preserve"> PAGEREF _Toc126006540 \h </w:instrText>
            </w:r>
            <w:r>
              <w:rPr>
                <w:noProof/>
                <w:webHidden/>
              </w:rPr>
            </w:r>
            <w:r>
              <w:rPr>
                <w:noProof/>
                <w:webHidden/>
              </w:rPr>
              <w:fldChar w:fldCharType="separate"/>
            </w:r>
            <w:r w:rsidR="0088151D">
              <w:rPr>
                <w:noProof/>
                <w:webHidden/>
              </w:rPr>
              <w:t>12</w:t>
            </w:r>
            <w:r>
              <w:rPr>
                <w:noProof/>
                <w:webHidden/>
              </w:rPr>
              <w:fldChar w:fldCharType="end"/>
            </w:r>
          </w:hyperlink>
        </w:p>
        <w:p w14:paraId="09A5DF56" w14:textId="07A585E9" w:rsidR="00AA4486" w:rsidRDefault="00AA4486" w:rsidP="00AA4486">
          <w:pPr>
            <w:pStyle w:val="TOC2"/>
            <w:tabs>
              <w:tab w:val="right" w:leader="dot" w:pos="10450"/>
            </w:tabs>
            <w:spacing w:line="276" w:lineRule="auto"/>
            <w:rPr>
              <w:noProof/>
            </w:rPr>
          </w:pPr>
          <w:hyperlink w:anchor="_Toc126006541" w:history="1">
            <w:r w:rsidRPr="003802BF">
              <w:rPr>
                <w:rStyle w:val="Hyperlink"/>
                <w:rFonts w:ascii="Arial" w:hAnsi="Arial" w:cs="Arial"/>
                <w:b/>
                <w:bCs/>
                <w:noProof/>
              </w:rPr>
              <w:t>4.4 Ontology</w:t>
            </w:r>
            <w:r>
              <w:rPr>
                <w:noProof/>
                <w:webHidden/>
              </w:rPr>
              <w:tab/>
            </w:r>
            <w:r>
              <w:rPr>
                <w:noProof/>
                <w:webHidden/>
              </w:rPr>
              <w:fldChar w:fldCharType="begin"/>
            </w:r>
            <w:r>
              <w:rPr>
                <w:noProof/>
                <w:webHidden/>
              </w:rPr>
              <w:instrText xml:space="preserve"> PAGEREF _Toc126006541 \h </w:instrText>
            </w:r>
            <w:r>
              <w:rPr>
                <w:noProof/>
                <w:webHidden/>
              </w:rPr>
            </w:r>
            <w:r>
              <w:rPr>
                <w:noProof/>
                <w:webHidden/>
              </w:rPr>
              <w:fldChar w:fldCharType="separate"/>
            </w:r>
            <w:r w:rsidR="0088151D">
              <w:rPr>
                <w:noProof/>
                <w:webHidden/>
              </w:rPr>
              <w:t>13</w:t>
            </w:r>
            <w:r>
              <w:rPr>
                <w:noProof/>
                <w:webHidden/>
              </w:rPr>
              <w:fldChar w:fldCharType="end"/>
            </w:r>
          </w:hyperlink>
        </w:p>
        <w:p w14:paraId="3B75A435" w14:textId="7A4EDD12" w:rsidR="00AA4486" w:rsidRDefault="00AA4486" w:rsidP="00AA4486">
          <w:pPr>
            <w:pStyle w:val="TOC2"/>
            <w:tabs>
              <w:tab w:val="right" w:leader="dot" w:pos="10450"/>
            </w:tabs>
            <w:spacing w:line="276" w:lineRule="auto"/>
            <w:rPr>
              <w:noProof/>
            </w:rPr>
          </w:pPr>
          <w:hyperlink w:anchor="_Toc126006542" w:history="1">
            <w:r w:rsidRPr="003802BF">
              <w:rPr>
                <w:rStyle w:val="Hyperlink"/>
                <w:rFonts w:ascii="Arial" w:hAnsi="Arial" w:cs="Arial"/>
                <w:b/>
                <w:bCs/>
                <w:noProof/>
              </w:rPr>
              <w:t>4.5 Axiology</w:t>
            </w:r>
            <w:r>
              <w:rPr>
                <w:noProof/>
                <w:webHidden/>
              </w:rPr>
              <w:tab/>
            </w:r>
            <w:r>
              <w:rPr>
                <w:noProof/>
                <w:webHidden/>
              </w:rPr>
              <w:fldChar w:fldCharType="begin"/>
            </w:r>
            <w:r>
              <w:rPr>
                <w:noProof/>
                <w:webHidden/>
              </w:rPr>
              <w:instrText xml:space="preserve"> PAGEREF _Toc126006542 \h </w:instrText>
            </w:r>
            <w:r>
              <w:rPr>
                <w:noProof/>
                <w:webHidden/>
              </w:rPr>
            </w:r>
            <w:r>
              <w:rPr>
                <w:noProof/>
                <w:webHidden/>
              </w:rPr>
              <w:fldChar w:fldCharType="separate"/>
            </w:r>
            <w:r w:rsidR="0088151D">
              <w:rPr>
                <w:noProof/>
                <w:webHidden/>
              </w:rPr>
              <w:t>13</w:t>
            </w:r>
            <w:r>
              <w:rPr>
                <w:noProof/>
                <w:webHidden/>
              </w:rPr>
              <w:fldChar w:fldCharType="end"/>
            </w:r>
          </w:hyperlink>
        </w:p>
        <w:p w14:paraId="2B296769" w14:textId="67BC8103" w:rsidR="00AA4486" w:rsidRDefault="00AA4486" w:rsidP="00AA4486">
          <w:pPr>
            <w:pStyle w:val="TOC1"/>
            <w:tabs>
              <w:tab w:val="right" w:leader="dot" w:pos="10450"/>
            </w:tabs>
            <w:spacing w:line="276" w:lineRule="auto"/>
            <w:rPr>
              <w:noProof/>
            </w:rPr>
          </w:pPr>
          <w:hyperlink w:anchor="_Toc126006543" w:history="1">
            <w:r w:rsidRPr="003802BF">
              <w:rPr>
                <w:rStyle w:val="Hyperlink"/>
                <w:rFonts w:ascii="Arial" w:eastAsia="Calibri" w:hAnsi="Arial" w:cs="Arial"/>
                <w:noProof/>
                <w:lang w:val="en-US"/>
              </w:rPr>
              <w:t>Chapter 5.0 Research Method</w:t>
            </w:r>
            <w:r>
              <w:rPr>
                <w:noProof/>
                <w:webHidden/>
              </w:rPr>
              <w:tab/>
            </w:r>
            <w:r>
              <w:rPr>
                <w:noProof/>
                <w:webHidden/>
              </w:rPr>
              <w:fldChar w:fldCharType="begin"/>
            </w:r>
            <w:r>
              <w:rPr>
                <w:noProof/>
                <w:webHidden/>
              </w:rPr>
              <w:instrText xml:space="preserve"> PAGEREF _Toc126006543 \h </w:instrText>
            </w:r>
            <w:r>
              <w:rPr>
                <w:noProof/>
                <w:webHidden/>
              </w:rPr>
            </w:r>
            <w:r>
              <w:rPr>
                <w:noProof/>
                <w:webHidden/>
              </w:rPr>
              <w:fldChar w:fldCharType="separate"/>
            </w:r>
            <w:r w:rsidR="0088151D">
              <w:rPr>
                <w:noProof/>
                <w:webHidden/>
              </w:rPr>
              <w:t>14</w:t>
            </w:r>
            <w:r>
              <w:rPr>
                <w:noProof/>
                <w:webHidden/>
              </w:rPr>
              <w:fldChar w:fldCharType="end"/>
            </w:r>
          </w:hyperlink>
        </w:p>
        <w:p w14:paraId="6E70FF08" w14:textId="469C74D9" w:rsidR="00AA4486" w:rsidRDefault="00AA4486" w:rsidP="00AA4486">
          <w:pPr>
            <w:pStyle w:val="TOC2"/>
            <w:tabs>
              <w:tab w:val="right" w:leader="dot" w:pos="10450"/>
            </w:tabs>
            <w:spacing w:line="276" w:lineRule="auto"/>
            <w:rPr>
              <w:noProof/>
            </w:rPr>
          </w:pPr>
          <w:hyperlink w:anchor="_Toc126006544" w:history="1">
            <w:r w:rsidRPr="003802BF">
              <w:rPr>
                <w:rStyle w:val="Hyperlink"/>
                <w:rFonts w:ascii="Arial" w:eastAsia="Calibri" w:hAnsi="Arial" w:cs="Arial"/>
                <w:b/>
                <w:bCs/>
                <w:noProof/>
                <w:lang w:val="en-US"/>
              </w:rPr>
              <w:t>5.1 Qualitative Research Paradigm</w:t>
            </w:r>
            <w:r>
              <w:rPr>
                <w:noProof/>
                <w:webHidden/>
              </w:rPr>
              <w:tab/>
            </w:r>
            <w:r>
              <w:rPr>
                <w:noProof/>
                <w:webHidden/>
              </w:rPr>
              <w:fldChar w:fldCharType="begin"/>
            </w:r>
            <w:r>
              <w:rPr>
                <w:noProof/>
                <w:webHidden/>
              </w:rPr>
              <w:instrText xml:space="preserve"> PAGEREF _Toc126006544 \h </w:instrText>
            </w:r>
            <w:r>
              <w:rPr>
                <w:noProof/>
                <w:webHidden/>
              </w:rPr>
            </w:r>
            <w:r>
              <w:rPr>
                <w:noProof/>
                <w:webHidden/>
              </w:rPr>
              <w:fldChar w:fldCharType="separate"/>
            </w:r>
            <w:r w:rsidR="0088151D">
              <w:rPr>
                <w:noProof/>
                <w:webHidden/>
              </w:rPr>
              <w:t>14</w:t>
            </w:r>
            <w:r>
              <w:rPr>
                <w:noProof/>
                <w:webHidden/>
              </w:rPr>
              <w:fldChar w:fldCharType="end"/>
            </w:r>
          </w:hyperlink>
        </w:p>
        <w:p w14:paraId="7FF4D894" w14:textId="33D1C083" w:rsidR="00AA4486" w:rsidRDefault="00AA4486" w:rsidP="00AA4486">
          <w:pPr>
            <w:pStyle w:val="TOC2"/>
            <w:tabs>
              <w:tab w:val="right" w:leader="dot" w:pos="10450"/>
            </w:tabs>
            <w:spacing w:line="276" w:lineRule="auto"/>
            <w:rPr>
              <w:noProof/>
            </w:rPr>
          </w:pPr>
          <w:hyperlink w:anchor="_Toc126006545" w:history="1">
            <w:r w:rsidRPr="003802BF">
              <w:rPr>
                <w:rStyle w:val="Hyperlink"/>
                <w:rFonts w:ascii="Arial" w:eastAsia="Calibri" w:hAnsi="Arial" w:cs="Arial"/>
                <w:b/>
                <w:bCs/>
                <w:noProof/>
                <w:lang w:val="en-US"/>
              </w:rPr>
              <w:t>5.2 Five Qualitative Approaches</w:t>
            </w:r>
            <w:r>
              <w:rPr>
                <w:noProof/>
                <w:webHidden/>
              </w:rPr>
              <w:tab/>
            </w:r>
            <w:r>
              <w:rPr>
                <w:noProof/>
                <w:webHidden/>
              </w:rPr>
              <w:fldChar w:fldCharType="begin"/>
            </w:r>
            <w:r>
              <w:rPr>
                <w:noProof/>
                <w:webHidden/>
              </w:rPr>
              <w:instrText xml:space="preserve"> PAGEREF _Toc126006545 \h </w:instrText>
            </w:r>
            <w:r>
              <w:rPr>
                <w:noProof/>
                <w:webHidden/>
              </w:rPr>
            </w:r>
            <w:r>
              <w:rPr>
                <w:noProof/>
                <w:webHidden/>
              </w:rPr>
              <w:fldChar w:fldCharType="separate"/>
            </w:r>
            <w:r w:rsidR="0088151D">
              <w:rPr>
                <w:noProof/>
                <w:webHidden/>
              </w:rPr>
              <w:t>15</w:t>
            </w:r>
            <w:r>
              <w:rPr>
                <w:noProof/>
                <w:webHidden/>
              </w:rPr>
              <w:fldChar w:fldCharType="end"/>
            </w:r>
          </w:hyperlink>
        </w:p>
        <w:p w14:paraId="6F259D93" w14:textId="121D4254" w:rsidR="00AA4486" w:rsidRDefault="00AA4486" w:rsidP="00AA4486">
          <w:pPr>
            <w:pStyle w:val="TOC2"/>
            <w:tabs>
              <w:tab w:val="right" w:leader="dot" w:pos="10450"/>
            </w:tabs>
            <w:spacing w:line="276" w:lineRule="auto"/>
            <w:rPr>
              <w:noProof/>
            </w:rPr>
          </w:pPr>
          <w:hyperlink w:anchor="_Toc126006546" w:history="1">
            <w:r w:rsidRPr="003802BF">
              <w:rPr>
                <w:rStyle w:val="Hyperlink"/>
                <w:rFonts w:ascii="Arial" w:eastAsia="Calibri" w:hAnsi="Arial" w:cs="Arial"/>
                <w:b/>
                <w:bCs/>
                <w:noProof/>
                <w:lang w:val="en-US"/>
              </w:rPr>
              <w:t>5.2.1 Case Study Approach</w:t>
            </w:r>
            <w:r>
              <w:rPr>
                <w:noProof/>
                <w:webHidden/>
              </w:rPr>
              <w:tab/>
            </w:r>
            <w:r>
              <w:rPr>
                <w:noProof/>
                <w:webHidden/>
              </w:rPr>
              <w:fldChar w:fldCharType="begin"/>
            </w:r>
            <w:r>
              <w:rPr>
                <w:noProof/>
                <w:webHidden/>
              </w:rPr>
              <w:instrText xml:space="preserve"> PAGEREF _Toc126006546 \h </w:instrText>
            </w:r>
            <w:r>
              <w:rPr>
                <w:noProof/>
                <w:webHidden/>
              </w:rPr>
            </w:r>
            <w:r>
              <w:rPr>
                <w:noProof/>
                <w:webHidden/>
              </w:rPr>
              <w:fldChar w:fldCharType="separate"/>
            </w:r>
            <w:r w:rsidR="0088151D">
              <w:rPr>
                <w:noProof/>
                <w:webHidden/>
              </w:rPr>
              <w:t>16</w:t>
            </w:r>
            <w:r>
              <w:rPr>
                <w:noProof/>
                <w:webHidden/>
              </w:rPr>
              <w:fldChar w:fldCharType="end"/>
            </w:r>
          </w:hyperlink>
        </w:p>
        <w:p w14:paraId="111AFB54" w14:textId="43478BD4" w:rsidR="00AA4486" w:rsidRDefault="00AA4486" w:rsidP="00AA4486">
          <w:pPr>
            <w:pStyle w:val="TOC2"/>
            <w:tabs>
              <w:tab w:val="right" w:leader="dot" w:pos="10450"/>
            </w:tabs>
            <w:spacing w:line="276" w:lineRule="auto"/>
            <w:rPr>
              <w:noProof/>
            </w:rPr>
          </w:pPr>
          <w:hyperlink w:anchor="_Toc126006547" w:history="1">
            <w:r w:rsidRPr="003802BF">
              <w:rPr>
                <w:rStyle w:val="Hyperlink"/>
                <w:rFonts w:ascii="Arial" w:eastAsia="Calibri" w:hAnsi="Arial" w:cs="Arial"/>
                <w:b/>
                <w:bCs/>
                <w:noProof/>
                <w:lang w:val="en-US"/>
              </w:rPr>
              <w:t>5.2.2 Narrative</w:t>
            </w:r>
            <w:r>
              <w:rPr>
                <w:noProof/>
                <w:webHidden/>
              </w:rPr>
              <w:tab/>
            </w:r>
            <w:r>
              <w:rPr>
                <w:noProof/>
                <w:webHidden/>
              </w:rPr>
              <w:fldChar w:fldCharType="begin"/>
            </w:r>
            <w:r>
              <w:rPr>
                <w:noProof/>
                <w:webHidden/>
              </w:rPr>
              <w:instrText xml:space="preserve"> PAGEREF _Toc126006547 \h </w:instrText>
            </w:r>
            <w:r>
              <w:rPr>
                <w:noProof/>
                <w:webHidden/>
              </w:rPr>
            </w:r>
            <w:r>
              <w:rPr>
                <w:noProof/>
                <w:webHidden/>
              </w:rPr>
              <w:fldChar w:fldCharType="separate"/>
            </w:r>
            <w:r w:rsidR="0088151D">
              <w:rPr>
                <w:noProof/>
                <w:webHidden/>
              </w:rPr>
              <w:t>17</w:t>
            </w:r>
            <w:r>
              <w:rPr>
                <w:noProof/>
                <w:webHidden/>
              </w:rPr>
              <w:fldChar w:fldCharType="end"/>
            </w:r>
          </w:hyperlink>
        </w:p>
        <w:p w14:paraId="532880C8" w14:textId="71BF41F4" w:rsidR="00AA4486" w:rsidRDefault="00AA4486" w:rsidP="00AA4486">
          <w:pPr>
            <w:pStyle w:val="TOC2"/>
            <w:tabs>
              <w:tab w:val="right" w:leader="dot" w:pos="10450"/>
            </w:tabs>
            <w:spacing w:line="276" w:lineRule="auto"/>
            <w:rPr>
              <w:noProof/>
            </w:rPr>
          </w:pPr>
          <w:hyperlink w:anchor="_Toc126006548" w:history="1">
            <w:r w:rsidRPr="003802BF">
              <w:rPr>
                <w:rStyle w:val="Hyperlink"/>
                <w:rFonts w:ascii="Arial" w:eastAsia="Calibri" w:hAnsi="Arial" w:cs="Arial"/>
                <w:b/>
                <w:bCs/>
                <w:noProof/>
                <w:lang w:val="en-US"/>
              </w:rPr>
              <w:t>5.2.3 Grounded theory</w:t>
            </w:r>
            <w:r>
              <w:rPr>
                <w:noProof/>
                <w:webHidden/>
              </w:rPr>
              <w:tab/>
            </w:r>
            <w:r>
              <w:rPr>
                <w:noProof/>
                <w:webHidden/>
              </w:rPr>
              <w:fldChar w:fldCharType="begin"/>
            </w:r>
            <w:r>
              <w:rPr>
                <w:noProof/>
                <w:webHidden/>
              </w:rPr>
              <w:instrText xml:space="preserve"> PAGEREF _Toc126006548 \h </w:instrText>
            </w:r>
            <w:r>
              <w:rPr>
                <w:noProof/>
                <w:webHidden/>
              </w:rPr>
            </w:r>
            <w:r>
              <w:rPr>
                <w:noProof/>
                <w:webHidden/>
              </w:rPr>
              <w:fldChar w:fldCharType="separate"/>
            </w:r>
            <w:r w:rsidR="0088151D">
              <w:rPr>
                <w:noProof/>
                <w:webHidden/>
              </w:rPr>
              <w:t>17</w:t>
            </w:r>
            <w:r>
              <w:rPr>
                <w:noProof/>
                <w:webHidden/>
              </w:rPr>
              <w:fldChar w:fldCharType="end"/>
            </w:r>
          </w:hyperlink>
        </w:p>
        <w:p w14:paraId="53E16C7F" w14:textId="58E946E3" w:rsidR="00AA4486" w:rsidRDefault="00AA4486" w:rsidP="00AA4486">
          <w:pPr>
            <w:pStyle w:val="TOC2"/>
            <w:tabs>
              <w:tab w:val="right" w:leader="dot" w:pos="10450"/>
            </w:tabs>
            <w:spacing w:line="276" w:lineRule="auto"/>
            <w:rPr>
              <w:noProof/>
            </w:rPr>
          </w:pPr>
          <w:hyperlink w:anchor="_Toc126006549" w:history="1">
            <w:r w:rsidRPr="003802BF">
              <w:rPr>
                <w:rStyle w:val="Hyperlink"/>
                <w:rFonts w:ascii="Arial" w:eastAsia="Calibri" w:hAnsi="Arial" w:cs="Arial"/>
                <w:b/>
                <w:bCs/>
                <w:noProof/>
                <w:lang w:val="en-US"/>
              </w:rPr>
              <w:t>5.2.4 Ethnographic research</w:t>
            </w:r>
            <w:r>
              <w:rPr>
                <w:noProof/>
                <w:webHidden/>
              </w:rPr>
              <w:tab/>
            </w:r>
            <w:r>
              <w:rPr>
                <w:noProof/>
                <w:webHidden/>
              </w:rPr>
              <w:fldChar w:fldCharType="begin"/>
            </w:r>
            <w:r>
              <w:rPr>
                <w:noProof/>
                <w:webHidden/>
              </w:rPr>
              <w:instrText xml:space="preserve"> PAGEREF _Toc126006549 \h </w:instrText>
            </w:r>
            <w:r>
              <w:rPr>
                <w:noProof/>
                <w:webHidden/>
              </w:rPr>
            </w:r>
            <w:r>
              <w:rPr>
                <w:noProof/>
                <w:webHidden/>
              </w:rPr>
              <w:fldChar w:fldCharType="separate"/>
            </w:r>
            <w:r w:rsidR="0088151D">
              <w:rPr>
                <w:noProof/>
                <w:webHidden/>
              </w:rPr>
              <w:t>17</w:t>
            </w:r>
            <w:r>
              <w:rPr>
                <w:noProof/>
                <w:webHidden/>
              </w:rPr>
              <w:fldChar w:fldCharType="end"/>
            </w:r>
          </w:hyperlink>
        </w:p>
        <w:p w14:paraId="0A0C16F0" w14:textId="3344EE5C" w:rsidR="00AA4486" w:rsidRDefault="00AA4486" w:rsidP="00AA4486">
          <w:pPr>
            <w:pStyle w:val="TOC2"/>
            <w:tabs>
              <w:tab w:val="right" w:leader="dot" w:pos="10450"/>
            </w:tabs>
            <w:spacing w:line="276" w:lineRule="auto"/>
            <w:rPr>
              <w:noProof/>
            </w:rPr>
          </w:pPr>
          <w:hyperlink w:anchor="_Toc126006550" w:history="1">
            <w:r w:rsidRPr="003802BF">
              <w:rPr>
                <w:rStyle w:val="Hyperlink"/>
                <w:rFonts w:ascii="Arial" w:eastAsia="Calibri" w:hAnsi="Arial" w:cs="Arial"/>
                <w:b/>
                <w:bCs/>
                <w:noProof/>
                <w:lang w:val="en-US"/>
              </w:rPr>
              <w:t>5.2.5 Phenomenology</w:t>
            </w:r>
            <w:r>
              <w:rPr>
                <w:noProof/>
                <w:webHidden/>
              </w:rPr>
              <w:tab/>
            </w:r>
            <w:r>
              <w:rPr>
                <w:noProof/>
                <w:webHidden/>
              </w:rPr>
              <w:fldChar w:fldCharType="begin"/>
            </w:r>
            <w:r>
              <w:rPr>
                <w:noProof/>
                <w:webHidden/>
              </w:rPr>
              <w:instrText xml:space="preserve"> PAGEREF _Toc126006550 \h </w:instrText>
            </w:r>
            <w:r>
              <w:rPr>
                <w:noProof/>
                <w:webHidden/>
              </w:rPr>
            </w:r>
            <w:r>
              <w:rPr>
                <w:noProof/>
                <w:webHidden/>
              </w:rPr>
              <w:fldChar w:fldCharType="separate"/>
            </w:r>
            <w:r w:rsidR="0088151D">
              <w:rPr>
                <w:noProof/>
                <w:webHidden/>
              </w:rPr>
              <w:t>18</w:t>
            </w:r>
            <w:r>
              <w:rPr>
                <w:noProof/>
                <w:webHidden/>
              </w:rPr>
              <w:fldChar w:fldCharType="end"/>
            </w:r>
          </w:hyperlink>
        </w:p>
        <w:p w14:paraId="0CD89DA7" w14:textId="1EBC91A9" w:rsidR="00AA4486" w:rsidRDefault="00AA4486" w:rsidP="00AA4486">
          <w:pPr>
            <w:pStyle w:val="TOC1"/>
            <w:tabs>
              <w:tab w:val="right" w:leader="dot" w:pos="10450"/>
            </w:tabs>
            <w:spacing w:line="276" w:lineRule="auto"/>
            <w:rPr>
              <w:noProof/>
            </w:rPr>
          </w:pPr>
          <w:hyperlink w:anchor="_Toc126006551" w:history="1">
            <w:r w:rsidRPr="003802BF">
              <w:rPr>
                <w:rStyle w:val="Hyperlink"/>
                <w:rFonts w:ascii="Arial" w:eastAsia="Calibri" w:hAnsi="Arial" w:cs="Arial"/>
                <w:noProof/>
                <w:lang w:val="en-US"/>
              </w:rPr>
              <w:t>6.0 Data Collection Strategy and Analysis</w:t>
            </w:r>
            <w:r>
              <w:rPr>
                <w:noProof/>
                <w:webHidden/>
              </w:rPr>
              <w:tab/>
            </w:r>
            <w:r>
              <w:rPr>
                <w:noProof/>
                <w:webHidden/>
              </w:rPr>
              <w:fldChar w:fldCharType="begin"/>
            </w:r>
            <w:r>
              <w:rPr>
                <w:noProof/>
                <w:webHidden/>
              </w:rPr>
              <w:instrText xml:space="preserve"> PAGEREF _Toc126006551 \h </w:instrText>
            </w:r>
            <w:r>
              <w:rPr>
                <w:noProof/>
                <w:webHidden/>
              </w:rPr>
            </w:r>
            <w:r>
              <w:rPr>
                <w:noProof/>
                <w:webHidden/>
              </w:rPr>
              <w:fldChar w:fldCharType="separate"/>
            </w:r>
            <w:r w:rsidR="0088151D">
              <w:rPr>
                <w:noProof/>
                <w:webHidden/>
              </w:rPr>
              <w:t>18</w:t>
            </w:r>
            <w:r>
              <w:rPr>
                <w:noProof/>
                <w:webHidden/>
              </w:rPr>
              <w:fldChar w:fldCharType="end"/>
            </w:r>
          </w:hyperlink>
        </w:p>
        <w:p w14:paraId="6D24C670" w14:textId="280560C4" w:rsidR="00AA4486" w:rsidRDefault="00AA4486" w:rsidP="00AA4486">
          <w:pPr>
            <w:pStyle w:val="TOC2"/>
            <w:tabs>
              <w:tab w:val="right" w:leader="dot" w:pos="10450"/>
            </w:tabs>
            <w:spacing w:line="276" w:lineRule="auto"/>
            <w:rPr>
              <w:noProof/>
            </w:rPr>
          </w:pPr>
          <w:hyperlink w:anchor="_Toc126006552" w:history="1">
            <w:r w:rsidRPr="003802BF">
              <w:rPr>
                <w:rStyle w:val="Hyperlink"/>
                <w:rFonts w:ascii="Arial" w:eastAsia="Calibri" w:hAnsi="Arial" w:cs="Arial"/>
                <w:b/>
                <w:bCs/>
                <w:noProof/>
                <w:lang w:val="en-US"/>
              </w:rPr>
              <w:t>6.1 Research Design</w:t>
            </w:r>
            <w:r>
              <w:rPr>
                <w:noProof/>
                <w:webHidden/>
              </w:rPr>
              <w:tab/>
            </w:r>
            <w:r>
              <w:rPr>
                <w:noProof/>
                <w:webHidden/>
              </w:rPr>
              <w:fldChar w:fldCharType="begin"/>
            </w:r>
            <w:r>
              <w:rPr>
                <w:noProof/>
                <w:webHidden/>
              </w:rPr>
              <w:instrText xml:space="preserve"> PAGEREF _Toc126006552 \h </w:instrText>
            </w:r>
            <w:r>
              <w:rPr>
                <w:noProof/>
                <w:webHidden/>
              </w:rPr>
            </w:r>
            <w:r>
              <w:rPr>
                <w:noProof/>
                <w:webHidden/>
              </w:rPr>
              <w:fldChar w:fldCharType="separate"/>
            </w:r>
            <w:r w:rsidR="0088151D">
              <w:rPr>
                <w:noProof/>
                <w:webHidden/>
              </w:rPr>
              <w:t>19</w:t>
            </w:r>
            <w:r>
              <w:rPr>
                <w:noProof/>
                <w:webHidden/>
              </w:rPr>
              <w:fldChar w:fldCharType="end"/>
            </w:r>
          </w:hyperlink>
        </w:p>
        <w:p w14:paraId="36DDAE6C" w14:textId="41DC8DB4" w:rsidR="00AA4486" w:rsidRDefault="00AA4486" w:rsidP="00AA4486">
          <w:pPr>
            <w:pStyle w:val="TOC2"/>
            <w:tabs>
              <w:tab w:val="right" w:leader="dot" w:pos="10450"/>
            </w:tabs>
            <w:spacing w:line="276" w:lineRule="auto"/>
            <w:rPr>
              <w:noProof/>
            </w:rPr>
          </w:pPr>
          <w:hyperlink w:anchor="_Toc126006553" w:history="1">
            <w:r w:rsidRPr="003802BF">
              <w:rPr>
                <w:rStyle w:val="Hyperlink"/>
                <w:rFonts w:ascii="Arial" w:eastAsia="Calibri" w:hAnsi="Arial" w:cs="Arial"/>
                <w:b/>
                <w:bCs/>
                <w:noProof/>
                <w:lang w:val="en-US"/>
              </w:rPr>
              <w:t>6.2 Evaluation and Justification of Methodological Approach</w:t>
            </w:r>
            <w:r>
              <w:rPr>
                <w:noProof/>
                <w:webHidden/>
              </w:rPr>
              <w:tab/>
            </w:r>
            <w:r>
              <w:rPr>
                <w:noProof/>
                <w:webHidden/>
              </w:rPr>
              <w:fldChar w:fldCharType="begin"/>
            </w:r>
            <w:r>
              <w:rPr>
                <w:noProof/>
                <w:webHidden/>
              </w:rPr>
              <w:instrText xml:space="preserve"> PAGEREF _Toc126006553 \h </w:instrText>
            </w:r>
            <w:r>
              <w:rPr>
                <w:noProof/>
                <w:webHidden/>
              </w:rPr>
            </w:r>
            <w:r>
              <w:rPr>
                <w:noProof/>
                <w:webHidden/>
              </w:rPr>
              <w:fldChar w:fldCharType="separate"/>
            </w:r>
            <w:r w:rsidR="0088151D">
              <w:rPr>
                <w:noProof/>
                <w:webHidden/>
              </w:rPr>
              <w:t>19</w:t>
            </w:r>
            <w:r>
              <w:rPr>
                <w:noProof/>
                <w:webHidden/>
              </w:rPr>
              <w:fldChar w:fldCharType="end"/>
            </w:r>
          </w:hyperlink>
        </w:p>
        <w:p w14:paraId="71794943" w14:textId="1E488EF0" w:rsidR="00AA4486" w:rsidRDefault="00AA4486" w:rsidP="00AA4486">
          <w:pPr>
            <w:pStyle w:val="TOC1"/>
            <w:tabs>
              <w:tab w:val="right" w:leader="dot" w:pos="10450"/>
            </w:tabs>
            <w:spacing w:line="276" w:lineRule="auto"/>
            <w:rPr>
              <w:noProof/>
            </w:rPr>
          </w:pPr>
          <w:hyperlink w:anchor="_Toc126006554" w:history="1">
            <w:r w:rsidRPr="003802BF">
              <w:rPr>
                <w:rStyle w:val="Hyperlink"/>
                <w:rFonts w:ascii="Arial" w:eastAsia="Calibri" w:hAnsi="Arial" w:cs="Arial"/>
                <w:noProof/>
                <w:lang w:val="en-US"/>
              </w:rPr>
              <w:t>Chapter 7.0 Ethical Consider</w:t>
            </w:r>
            <w:r w:rsidRPr="003802BF">
              <w:rPr>
                <w:rStyle w:val="Hyperlink"/>
                <w:rFonts w:ascii="Arial" w:eastAsia="Calibri" w:hAnsi="Arial" w:cs="Arial"/>
                <w:noProof/>
                <w:lang w:val="en-US"/>
              </w:rPr>
              <w:t>a</w:t>
            </w:r>
            <w:r w:rsidRPr="003802BF">
              <w:rPr>
                <w:rStyle w:val="Hyperlink"/>
                <w:rFonts w:ascii="Arial" w:eastAsia="Calibri" w:hAnsi="Arial" w:cs="Arial"/>
                <w:noProof/>
                <w:lang w:val="en-US"/>
              </w:rPr>
              <w:t>tion</w:t>
            </w:r>
            <w:r>
              <w:rPr>
                <w:noProof/>
                <w:webHidden/>
              </w:rPr>
              <w:tab/>
            </w:r>
            <w:r>
              <w:rPr>
                <w:noProof/>
                <w:webHidden/>
              </w:rPr>
              <w:fldChar w:fldCharType="begin"/>
            </w:r>
            <w:r>
              <w:rPr>
                <w:noProof/>
                <w:webHidden/>
              </w:rPr>
              <w:instrText xml:space="preserve"> PAGEREF _Toc126006554 \h </w:instrText>
            </w:r>
            <w:r>
              <w:rPr>
                <w:noProof/>
                <w:webHidden/>
              </w:rPr>
            </w:r>
            <w:r>
              <w:rPr>
                <w:noProof/>
                <w:webHidden/>
              </w:rPr>
              <w:fldChar w:fldCharType="separate"/>
            </w:r>
            <w:r w:rsidR="0088151D">
              <w:rPr>
                <w:noProof/>
                <w:webHidden/>
              </w:rPr>
              <w:t>20</w:t>
            </w:r>
            <w:r>
              <w:rPr>
                <w:noProof/>
                <w:webHidden/>
              </w:rPr>
              <w:fldChar w:fldCharType="end"/>
            </w:r>
          </w:hyperlink>
        </w:p>
        <w:p w14:paraId="54FC7BFC" w14:textId="7FBDC157" w:rsidR="00AA4486" w:rsidRDefault="00AA4486" w:rsidP="00AA4486">
          <w:pPr>
            <w:pStyle w:val="TOC1"/>
            <w:tabs>
              <w:tab w:val="right" w:leader="dot" w:pos="10450"/>
            </w:tabs>
            <w:spacing w:line="276" w:lineRule="auto"/>
            <w:rPr>
              <w:noProof/>
            </w:rPr>
          </w:pPr>
          <w:hyperlink w:anchor="_Toc126006555" w:history="1">
            <w:r w:rsidRPr="003802BF">
              <w:rPr>
                <w:rStyle w:val="Hyperlink"/>
                <w:rFonts w:ascii="Arial" w:eastAsia="Calibri" w:hAnsi="Arial" w:cs="Arial"/>
                <w:noProof/>
                <w:lang w:val="en-US"/>
              </w:rPr>
              <w:t>Chapter 8.0 Reliability and Validity</w:t>
            </w:r>
            <w:r>
              <w:rPr>
                <w:noProof/>
                <w:webHidden/>
              </w:rPr>
              <w:tab/>
            </w:r>
            <w:r>
              <w:rPr>
                <w:noProof/>
                <w:webHidden/>
              </w:rPr>
              <w:fldChar w:fldCharType="begin"/>
            </w:r>
            <w:r>
              <w:rPr>
                <w:noProof/>
                <w:webHidden/>
              </w:rPr>
              <w:instrText xml:space="preserve"> PAGEREF _Toc126006555 \h </w:instrText>
            </w:r>
            <w:r>
              <w:rPr>
                <w:noProof/>
                <w:webHidden/>
              </w:rPr>
            </w:r>
            <w:r>
              <w:rPr>
                <w:noProof/>
                <w:webHidden/>
              </w:rPr>
              <w:fldChar w:fldCharType="separate"/>
            </w:r>
            <w:r w:rsidR="0088151D">
              <w:rPr>
                <w:noProof/>
                <w:webHidden/>
              </w:rPr>
              <w:t>21</w:t>
            </w:r>
            <w:r>
              <w:rPr>
                <w:noProof/>
                <w:webHidden/>
              </w:rPr>
              <w:fldChar w:fldCharType="end"/>
            </w:r>
          </w:hyperlink>
        </w:p>
        <w:p w14:paraId="752D5B12" w14:textId="3131BED0" w:rsidR="00AA4486" w:rsidRDefault="00AA4486" w:rsidP="00AA4486">
          <w:pPr>
            <w:pStyle w:val="TOC1"/>
            <w:tabs>
              <w:tab w:val="right" w:leader="dot" w:pos="10450"/>
            </w:tabs>
            <w:spacing w:line="276" w:lineRule="auto"/>
            <w:rPr>
              <w:noProof/>
            </w:rPr>
          </w:pPr>
          <w:hyperlink w:anchor="_Toc126006556" w:history="1">
            <w:r w:rsidRPr="003802BF">
              <w:rPr>
                <w:rStyle w:val="Hyperlink"/>
                <w:rFonts w:ascii="Arial" w:eastAsia="Calibri" w:hAnsi="Arial" w:cs="Arial"/>
                <w:noProof/>
                <w:lang w:val="en-US"/>
              </w:rPr>
              <w:t>Chapter 9.0 Caveat</w:t>
            </w:r>
            <w:r>
              <w:rPr>
                <w:noProof/>
                <w:webHidden/>
              </w:rPr>
              <w:tab/>
            </w:r>
            <w:r>
              <w:rPr>
                <w:noProof/>
                <w:webHidden/>
              </w:rPr>
              <w:fldChar w:fldCharType="begin"/>
            </w:r>
            <w:r>
              <w:rPr>
                <w:noProof/>
                <w:webHidden/>
              </w:rPr>
              <w:instrText xml:space="preserve"> PAGEREF _Toc126006556 \h </w:instrText>
            </w:r>
            <w:r>
              <w:rPr>
                <w:noProof/>
                <w:webHidden/>
              </w:rPr>
            </w:r>
            <w:r>
              <w:rPr>
                <w:noProof/>
                <w:webHidden/>
              </w:rPr>
              <w:fldChar w:fldCharType="separate"/>
            </w:r>
            <w:r w:rsidR="0088151D">
              <w:rPr>
                <w:noProof/>
                <w:webHidden/>
              </w:rPr>
              <w:t>21</w:t>
            </w:r>
            <w:r>
              <w:rPr>
                <w:noProof/>
                <w:webHidden/>
              </w:rPr>
              <w:fldChar w:fldCharType="end"/>
            </w:r>
          </w:hyperlink>
        </w:p>
        <w:p w14:paraId="680BAA49" w14:textId="1C2F76FC" w:rsidR="00AA4486" w:rsidRDefault="00AA4486" w:rsidP="00AA4486">
          <w:pPr>
            <w:pStyle w:val="TOC1"/>
            <w:tabs>
              <w:tab w:val="right" w:leader="dot" w:pos="10450"/>
            </w:tabs>
            <w:spacing w:line="276" w:lineRule="auto"/>
            <w:rPr>
              <w:noProof/>
            </w:rPr>
          </w:pPr>
          <w:hyperlink w:anchor="_Toc126006557" w:history="1">
            <w:r w:rsidRPr="003802BF">
              <w:rPr>
                <w:rStyle w:val="Hyperlink"/>
                <w:rFonts w:ascii="Arial" w:eastAsia="Calibri" w:hAnsi="Arial" w:cs="Arial"/>
                <w:noProof/>
                <w:lang w:val="en-US"/>
              </w:rPr>
              <w:t>Chapter 10.0 Conclusion</w:t>
            </w:r>
            <w:r>
              <w:rPr>
                <w:noProof/>
                <w:webHidden/>
              </w:rPr>
              <w:tab/>
            </w:r>
            <w:r>
              <w:rPr>
                <w:noProof/>
                <w:webHidden/>
              </w:rPr>
              <w:fldChar w:fldCharType="begin"/>
            </w:r>
            <w:r>
              <w:rPr>
                <w:noProof/>
                <w:webHidden/>
              </w:rPr>
              <w:instrText xml:space="preserve"> PAGEREF _Toc126006557 \h </w:instrText>
            </w:r>
            <w:r>
              <w:rPr>
                <w:noProof/>
                <w:webHidden/>
              </w:rPr>
            </w:r>
            <w:r>
              <w:rPr>
                <w:noProof/>
                <w:webHidden/>
              </w:rPr>
              <w:fldChar w:fldCharType="separate"/>
            </w:r>
            <w:r w:rsidR="0088151D">
              <w:rPr>
                <w:noProof/>
                <w:webHidden/>
              </w:rPr>
              <w:t>22</w:t>
            </w:r>
            <w:r>
              <w:rPr>
                <w:noProof/>
                <w:webHidden/>
              </w:rPr>
              <w:fldChar w:fldCharType="end"/>
            </w:r>
          </w:hyperlink>
        </w:p>
        <w:p w14:paraId="2290B054" w14:textId="2F7178B9" w:rsidR="00AA4486" w:rsidRDefault="00AA4486" w:rsidP="00AA4486">
          <w:pPr>
            <w:pStyle w:val="TOC1"/>
            <w:tabs>
              <w:tab w:val="right" w:leader="dot" w:pos="10450"/>
            </w:tabs>
            <w:spacing w:line="276" w:lineRule="auto"/>
            <w:rPr>
              <w:noProof/>
            </w:rPr>
          </w:pPr>
          <w:hyperlink w:anchor="_Toc126006558" w:history="1">
            <w:r w:rsidRPr="003802BF">
              <w:rPr>
                <w:rStyle w:val="Hyperlink"/>
                <w:rFonts w:ascii="Arial" w:eastAsia="Calibri" w:hAnsi="Arial" w:cs="Arial"/>
                <w:noProof/>
                <w:lang w:val="en-US"/>
              </w:rPr>
              <w:t>References</w:t>
            </w:r>
            <w:r>
              <w:rPr>
                <w:noProof/>
                <w:webHidden/>
              </w:rPr>
              <w:tab/>
            </w:r>
            <w:r>
              <w:rPr>
                <w:noProof/>
                <w:webHidden/>
              </w:rPr>
              <w:fldChar w:fldCharType="begin"/>
            </w:r>
            <w:r>
              <w:rPr>
                <w:noProof/>
                <w:webHidden/>
              </w:rPr>
              <w:instrText xml:space="preserve"> PAGEREF _Toc126006558 \h </w:instrText>
            </w:r>
            <w:r>
              <w:rPr>
                <w:noProof/>
                <w:webHidden/>
              </w:rPr>
            </w:r>
            <w:r>
              <w:rPr>
                <w:noProof/>
                <w:webHidden/>
              </w:rPr>
              <w:fldChar w:fldCharType="separate"/>
            </w:r>
            <w:r w:rsidR="0088151D">
              <w:rPr>
                <w:noProof/>
                <w:webHidden/>
              </w:rPr>
              <w:t>22</w:t>
            </w:r>
            <w:r>
              <w:rPr>
                <w:noProof/>
                <w:webHidden/>
              </w:rPr>
              <w:fldChar w:fldCharType="end"/>
            </w:r>
          </w:hyperlink>
        </w:p>
        <w:p w14:paraId="0E71B22F" w14:textId="7DC8B164" w:rsidR="0023511F" w:rsidRPr="00C32809" w:rsidRDefault="00AA4486" w:rsidP="00C32809">
          <w:pPr>
            <w:spacing w:line="276" w:lineRule="auto"/>
            <w:rPr>
              <w:b/>
              <w:bCs/>
              <w:noProof/>
            </w:rPr>
          </w:pPr>
          <w:r>
            <w:rPr>
              <w:b/>
              <w:bCs/>
              <w:noProof/>
            </w:rPr>
            <w:fldChar w:fldCharType="end"/>
          </w:r>
        </w:p>
      </w:sdtContent>
    </w:sdt>
    <w:p w14:paraId="1979AFDD" w14:textId="77777777" w:rsidR="00766B90" w:rsidRPr="00BC0381" w:rsidRDefault="00000000" w:rsidP="00AA4486">
      <w:pPr>
        <w:spacing w:line="360" w:lineRule="auto"/>
        <w:jc w:val="center"/>
        <w:rPr>
          <w:rFonts w:ascii="Arial" w:hAnsi="Arial" w:cs="Arial"/>
          <w:b/>
          <w:bCs/>
          <w:color w:val="000000" w:themeColor="text1"/>
        </w:rPr>
      </w:pPr>
      <w:r w:rsidRPr="00BC0381">
        <w:rPr>
          <w:rFonts w:ascii="Arial" w:hAnsi="Arial" w:cs="Arial"/>
          <w:b/>
          <w:bCs/>
          <w:color w:val="000000" w:themeColor="text1"/>
        </w:rPr>
        <w:lastRenderedPageBreak/>
        <w:t>Executive Summary</w:t>
      </w:r>
    </w:p>
    <w:p w14:paraId="37BC6DF1" w14:textId="77777777" w:rsidR="004B13DF" w:rsidRPr="00BC0381" w:rsidRDefault="004B13DF" w:rsidP="002844A1">
      <w:pPr>
        <w:spacing w:line="360" w:lineRule="auto"/>
        <w:jc w:val="both"/>
        <w:rPr>
          <w:rFonts w:ascii="Arial" w:hAnsi="Arial" w:cs="Arial"/>
          <w:color w:val="000000" w:themeColor="text1"/>
          <w:sz w:val="22"/>
          <w:szCs w:val="22"/>
          <w:highlight w:val="cyan"/>
        </w:rPr>
      </w:pPr>
    </w:p>
    <w:p w14:paraId="53D643F8" w14:textId="33016A52" w:rsidR="008F40B4" w:rsidRPr="00BC0381" w:rsidRDefault="008F40B4"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This report is fixated on improving patient flow </w:t>
      </w:r>
      <w:r w:rsidR="00A974FD" w:rsidRPr="00BC0381">
        <w:rPr>
          <w:rFonts w:ascii="Arial" w:hAnsi="Arial" w:cs="Arial"/>
          <w:color w:val="000000" w:themeColor="text1"/>
        </w:rPr>
        <w:t xml:space="preserve">operations, </w:t>
      </w:r>
      <w:r w:rsidRPr="00BC0381">
        <w:rPr>
          <w:rFonts w:ascii="Arial" w:hAnsi="Arial" w:cs="Arial"/>
          <w:color w:val="000000" w:themeColor="text1"/>
        </w:rPr>
        <w:t>and patient experience by reducing hospital</w:t>
      </w:r>
      <w:r w:rsidR="00A974FD" w:rsidRPr="00BC0381">
        <w:rPr>
          <w:rFonts w:ascii="Arial" w:hAnsi="Arial" w:cs="Arial"/>
          <w:color w:val="000000" w:themeColor="text1"/>
        </w:rPr>
        <w:t xml:space="preserve"> ward</w:t>
      </w:r>
      <w:r w:rsidRPr="00BC0381">
        <w:rPr>
          <w:rFonts w:ascii="Arial" w:hAnsi="Arial" w:cs="Arial"/>
          <w:color w:val="000000" w:themeColor="text1"/>
        </w:rPr>
        <w:t xml:space="preserve"> admissions. Previous work conducted in the healthcare sector has revealed a backlog in patients' waiting times, long queues in hospitals' Emergency Departments (ED), and a high level of disgruntled patients frustrated with the lack of hospitality received. The Same Day Emergency Care (SDEC) model was introduced to improve the NHS regarding patient flow. The aim is to conduct quick diagnosis and treatment before sending patients home, reducing ward admissions (Atkin et al., 2022). However, studies have revealed that indicators to ascertain the operational efficiency reached have been futile, resulting from the organisational design and reduced service demand for these units within larger hospitals.</w:t>
      </w:r>
    </w:p>
    <w:p w14:paraId="5DFA6A84" w14:textId="77777777" w:rsidR="008F40B4" w:rsidRPr="00BC0381" w:rsidRDefault="008F40B4" w:rsidP="002844A1">
      <w:pPr>
        <w:spacing w:line="360" w:lineRule="auto"/>
        <w:jc w:val="both"/>
        <w:rPr>
          <w:rFonts w:ascii="Arial" w:hAnsi="Arial" w:cs="Arial"/>
          <w:color w:val="000000" w:themeColor="text1"/>
        </w:rPr>
      </w:pPr>
    </w:p>
    <w:p w14:paraId="6AD53998" w14:textId="3ABB565B" w:rsidR="008F40B4" w:rsidRPr="00BC0381" w:rsidRDefault="008F40B4" w:rsidP="002844A1">
      <w:pPr>
        <w:spacing w:line="360" w:lineRule="auto"/>
        <w:jc w:val="both"/>
        <w:rPr>
          <w:rFonts w:ascii="Arial" w:hAnsi="Arial" w:cs="Arial"/>
          <w:color w:val="000000" w:themeColor="text1"/>
        </w:rPr>
      </w:pPr>
      <w:r w:rsidRPr="00BC0381">
        <w:rPr>
          <w:rFonts w:ascii="Arial" w:hAnsi="Arial" w:cs="Arial"/>
          <w:color w:val="000000" w:themeColor="text1"/>
        </w:rPr>
        <w:t>The report proposes redefining hospitality within a community SDEC hospital setting beyond the structure's aesthetics for patients to feel a sense of belonging and reduced anxiety. The report's methodological design enables the data collection and analysis, adopting the qualitative case study approach underpinned by organisational theory</w:t>
      </w:r>
      <w:r w:rsidR="00D00794" w:rsidRPr="00BC0381">
        <w:rPr>
          <w:rFonts w:ascii="Arial" w:hAnsi="Arial" w:cs="Arial"/>
          <w:color w:val="000000" w:themeColor="text1"/>
        </w:rPr>
        <w:t xml:space="preserve"> and change management</w:t>
      </w:r>
      <w:r w:rsidRPr="00BC0381">
        <w:rPr>
          <w:rFonts w:ascii="Arial" w:hAnsi="Arial" w:cs="Arial"/>
          <w:color w:val="000000" w:themeColor="text1"/>
        </w:rPr>
        <w:t>. Integrative literature collated revealed gaps, strongly justifying the opportunity for research within the field.</w:t>
      </w:r>
    </w:p>
    <w:p w14:paraId="110F6ECA" w14:textId="77777777" w:rsidR="008F40B4" w:rsidRPr="00BC0381" w:rsidRDefault="008F40B4" w:rsidP="002844A1">
      <w:pPr>
        <w:spacing w:line="360" w:lineRule="auto"/>
        <w:jc w:val="both"/>
        <w:rPr>
          <w:rFonts w:ascii="Arial" w:hAnsi="Arial" w:cs="Arial"/>
          <w:color w:val="000000" w:themeColor="text1"/>
        </w:rPr>
      </w:pPr>
    </w:p>
    <w:p w14:paraId="1819E485" w14:textId="2A05C8A0" w:rsidR="008F40B4" w:rsidRPr="00BC0381" w:rsidRDefault="008F40B4" w:rsidP="002844A1">
      <w:pPr>
        <w:spacing w:line="360" w:lineRule="auto"/>
        <w:jc w:val="both"/>
        <w:rPr>
          <w:rFonts w:ascii="Arial" w:hAnsi="Arial" w:cs="Arial"/>
          <w:color w:val="000000" w:themeColor="text1"/>
        </w:rPr>
      </w:pPr>
      <w:r w:rsidRPr="00BC0381">
        <w:rPr>
          <w:rFonts w:ascii="Arial" w:hAnsi="Arial" w:cs="Arial"/>
          <w:color w:val="000000" w:themeColor="text1"/>
        </w:rPr>
        <w:t>Results from the literature established that patient flow and</w:t>
      </w:r>
      <w:r w:rsidR="007E494C" w:rsidRPr="00BC0381">
        <w:rPr>
          <w:rFonts w:ascii="Arial" w:hAnsi="Arial" w:cs="Arial"/>
          <w:color w:val="000000" w:themeColor="text1"/>
        </w:rPr>
        <w:t xml:space="preserve"> </w:t>
      </w:r>
      <w:r w:rsidRPr="00BC0381">
        <w:rPr>
          <w:rFonts w:ascii="Arial" w:hAnsi="Arial" w:cs="Arial"/>
          <w:color w:val="000000" w:themeColor="text1"/>
        </w:rPr>
        <w:t>medically fit to be discharged patients is a current problem within hospitals. Thus, patient satisfaction is impacted, which results in unpleasant experiences with hospitality missing. Incorporating a hospitality community-based approach could result in increased flow stemming from implementing technological innovations such as virtual wards.</w:t>
      </w:r>
    </w:p>
    <w:p w14:paraId="26C0EB51" w14:textId="52105B11" w:rsidR="004C221B" w:rsidRPr="00BC0381" w:rsidRDefault="004C221B" w:rsidP="002844A1">
      <w:pPr>
        <w:spacing w:line="360" w:lineRule="auto"/>
        <w:jc w:val="both"/>
        <w:rPr>
          <w:rFonts w:ascii="Arial" w:hAnsi="Arial" w:cs="Arial"/>
          <w:color w:val="000000" w:themeColor="text1"/>
        </w:rPr>
      </w:pPr>
    </w:p>
    <w:p w14:paraId="58827071" w14:textId="0EB367B1" w:rsidR="004C221B" w:rsidRPr="00BC0381" w:rsidRDefault="004C221B" w:rsidP="002844A1">
      <w:pPr>
        <w:spacing w:line="360" w:lineRule="auto"/>
        <w:jc w:val="both"/>
        <w:rPr>
          <w:rFonts w:ascii="Arial" w:hAnsi="Arial" w:cs="Arial"/>
          <w:color w:val="000000" w:themeColor="text1"/>
        </w:rPr>
      </w:pPr>
    </w:p>
    <w:p w14:paraId="139DB646" w14:textId="246669C5" w:rsidR="00FD5405" w:rsidRPr="00BC0381" w:rsidRDefault="00FD5405" w:rsidP="002844A1">
      <w:pPr>
        <w:spacing w:line="360" w:lineRule="auto"/>
        <w:jc w:val="both"/>
        <w:rPr>
          <w:rFonts w:ascii="Arial" w:hAnsi="Arial" w:cs="Arial"/>
          <w:color w:val="000000" w:themeColor="text1"/>
        </w:rPr>
      </w:pPr>
    </w:p>
    <w:p w14:paraId="07F46D98" w14:textId="471D12D5" w:rsidR="00FD5405" w:rsidRPr="00BC0381" w:rsidRDefault="00FD5405" w:rsidP="002844A1">
      <w:pPr>
        <w:spacing w:line="360" w:lineRule="auto"/>
        <w:jc w:val="both"/>
        <w:rPr>
          <w:rFonts w:ascii="Arial" w:hAnsi="Arial" w:cs="Arial"/>
          <w:color w:val="000000" w:themeColor="text1"/>
        </w:rPr>
      </w:pPr>
    </w:p>
    <w:p w14:paraId="416856D3" w14:textId="5AD7ABED" w:rsidR="00FD5405" w:rsidRPr="00BC0381" w:rsidRDefault="00FD5405" w:rsidP="002844A1">
      <w:pPr>
        <w:spacing w:line="360" w:lineRule="auto"/>
        <w:jc w:val="both"/>
        <w:rPr>
          <w:rFonts w:ascii="Arial" w:hAnsi="Arial" w:cs="Arial"/>
          <w:color w:val="000000" w:themeColor="text1"/>
        </w:rPr>
      </w:pPr>
    </w:p>
    <w:p w14:paraId="1EEB83AF" w14:textId="4C278938" w:rsidR="00FD5405" w:rsidRPr="00BC0381" w:rsidRDefault="00FD5405" w:rsidP="002844A1">
      <w:pPr>
        <w:spacing w:line="360" w:lineRule="auto"/>
        <w:jc w:val="both"/>
        <w:rPr>
          <w:rFonts w:ascii="Arial" w:hAnsi="Arial" w:cs="Arial"/>
          <w:color w:val="000000" w:themeColor="text1"/>
        </w:rPr>
      </w:pPr>
    </w:p>
    <w:p w14:paraId="23C80F79" w14:textId="4D065E89" w:rsidR="00FD5405" w:rsidRPr="00BC0381" w:rsidRDefault="00FD5405" w:rsidP="002844A1">
      <w:pPr>
        <w:spacing w:line="360" w:lineRule="auto"/>
        <w:jc w:val="both"/>
        <w:rPr>
          <w:rFonts w:ascii="Arial" w:hAnsi="Arial" w:cs="Arial"/>
          <w:color w:val="000000" w:themeColor="text1"/>
        </w:rPr>
      </w:pPr>
    </w:p>
    <w:p w14:paraId="086595D9" w14:textId="3C3264C6" w:rsidR="00FD5405" w:rsidRPr="00BC0381" w:rsidRDefault="00FD5405" w:rsidP="002844A1">
      <w:pPr>
        <w:spacing w:line="360" w:lineRule="auto"/>
        <w:jc w:val="both"/>
        <w:rPr>
          <w:rFonts w:ascii="Arial" w:hAnsi="Arial" w:cs="Arial"/>
          <w:color w:val="000000" w:themeColor="text1"/>
        </w:rPr>
      </w:pPr>
    </w:p>
    <w:p w14:paraId="7450C995" w14:textId="5A52482C" w:rsidR="00FD5405" w:rsidRPr="00BC0381" w:rsidRDefault="00FD5405" w:rsidP="002844A1">
      <w:pPr>
        <w:spacing w:line="360" w:lineRule="auto"/>
        <w:jc w:val="both"/>
        <w:rPr>
          <w:rFonts w:ascii="Arial" w:hAnsi="Arial" w:cs="Arial"/>
          <w:color w:val="000000" w:themeColor="text1"/>
        </w:rPr>
      </w:pPr>
    </w:p>
    <w:p w14:paraId="21A7A152" w14:textId="36E47864" w:rsidR="00FD5405" w:rsidRPr="00BC0381" w:rsidRDefault="00FD5405" w:rsidP="002844A1">
      <w:pPr>
        <w:spacing w:line="360" w:lineRule="auto"/>
        <w:jc w:val="both"/>
        <w:rPr>
          <w:rFonts w:ascii="Arial" w:hAnsi="Arial" w:cs="Arial"/>
          <w:color w:val="000000" w:themeColor="text1"/>
        </w:rPr>
      </w:pPr>
    </w:p>
    <w:p w14:paraId="18B1D1E5" w14:textId="77777777" w:rsidR="00FE6189" w:rsidRDefault="00FE6189" w:rsidP="00FE6189">
      <w:pPr>
        <w:spacing w:line="360" w:lineRule="auto"/>
        <w:rPr>
          <w:rFonts w:ascii="Arial" w:hAnsi="Arial" w:cs="Arial"/>
          <w:b/>
          <w:bCs/>
          <w:color w:val="000000" w:themeColor="text1"/>
        </w:rPr>
        <w:sectPr w:rsidR="00FE6189" w:rsidSect="00FE6189">
          <w:footerReference w:type="even" r:id="rId9"/>
          <w:footerReference w:type="default" r:id="rId10"/>
          <w:pgSz w:w="11900" w:h="16840"/>
          <w:pgMar w:top="720" w:right="720" w:bottom="720" w:left="720" w:header="708" w:footer="708" w:gutter="0"/>
          <w:pgNumType w:fmt="upperRoman" w:start="0"/>
          <w:cols w:space="708"/>
          <w:titlePg/>
          <w:docGrid w:linePitch="360"/>
        </w:sectPr>
      </w:pPr>
    </w:p>
    <w:p w14:paraId="23510674" w14:textId="1F209404" w:rsidR="004C221B" w:rsidRPr="00BC0381" w:rsidRDefault="004C221B" w:rsidP="00C32809">
      <w:pPr>
        <w:spacing w:line="360" w:lineRule="auto"/>
        <w:jc w:val="center"/>
        <w:rPr>
          <w:rFonts w:ascii="Arial" w:hAnsi="Arial" w:cs="Arial"/>
          <w:b/>
          <w:bCs/>
          <w:color w:val="000000" w:themeColor="text1"/>
        </w:rPr>
      </w:pPr>
      <w:r w:rsidRPr="00BC0381">
        <w:rPr>
          <w:rFonts w:ascii="Arial" w:hAnsi="Arial" w:cs="Arial"/>
          <w:b/>
          <w:bCs/>
          <w:color w:val="000000" w:themeColor="text1"/>
        </w:rPr>
        <w:lastRenderedPageBreak/>
        <w:t>Title</w:t>
      </w:r>
    </w:p>
    <w:p w14:paraId="76715D04" w14:textId="77777777" w:rsidR="004C221B" w:rsidRPr="00BC0381" w:rsidRDefault="004C221B" w:rsidP="002844A1">
      <w:pPr>
        <w:spacing w:line="360" w:lineRule="auto"/>
        <w:jc w:val="both"/>
        <w:rPr>
          <w:rFonts w:ascii="Arial" w:hAnsi="Arial" w:cs="Arial"/>
          <w:b/>
          <w:bCs/>
          <w:color w:val="000000" w:themeColor="text1"/>
        </w:rPr>
      </w:pPr>
    </w:p>
    <w:p w14:paraId="3F08364A" w14:textId="3F268FBC" w:rsidR="00C32809" w:rsidRPr="00C32809" w:rsidRDefault="004C221B" w:rsidP="00C32809">
      <w:pPr>
        <w:spacing w:line="360" w:lineRule="auto"/>
        <w:jc w:val="both"/>
        <w:rPr>
          <w:rFonts w:ascii="Arial" w:eastAsia="Times New Roman" w:hAnsi="Arial" w:cs="Arial"/>
          <w:color w:val="000000" w:themeColor="text1"/>
          <w:lang w:eastAsia="en-GB"/>
        </w:rPr>
      </w:pPr>
      <w:r w:rsidRPr="00BC0381">
        <w:rPr>
          <w:rFonts w:ascii="Arial" w:eastAsia="Times New Roman" w:hAnsi="Arial" w:cs="Arial"/>
          <w:color w:val="000000" w:themeColor="text1"/>
          <w:lang w:eastAsia="en-GB"/>
        </w:rPr>
        <w:t>An Evaluation of a Hospitality Community-Based Approach to the NHS’ SDEC model Supporting Patient Flow in the East Midlands.</w:t>
      </w:r>
      <w:bookmarkStart w:id="0" w:name="_Toc126006517"/>
    </w:p>
    <w:p w14:paraId="29613FBC" w14:textId="2F7B7F7A" w:rsidR="00CF3F24" w:rsidRPr="00FE6189" w:rsidRDefault="00000000" w:rsidP="00FE6189">
      <w:pPr>
        <w:spacing w:line="360" w:lineRule="auto"/>
        <w:jc w:val="center"/>
        <w:rPr>
          <w:rFonts w:ascii="Arial" w:eastAsia="Times New Roman" w:hAnsi="Arial" w:cs="Arial"/>
          <w:color w:val="000000" w:themeColor="text1"/>
          <w:lang w:eastAsia="en-GB"/>
        </w:rPr>
      </w:pPr>
      <w:r w:rsidRPr="00AA4486">
        <w:rPr>
          <w:rFonts w:ascii="Arial" w:hAnsi="Arial" w:cs="Arial"/>
          <w:b/>
          <w:bCs/>
          <w:color w:val="000000" w:themeColor="text1"/>
        </w:rPr>
        <w:t>Chapter 1. Introduction</w:t>
      </w:r>
      <w:bookmarkEnd w:id="0"/>
    </w:p>
    <w:p w14:paraId="12D6C8D8" w14:textId="77777777" w:rsidR="00602291" w:rsidRPr="00BC0381" w:rsidRDefault="00602291" w:rsidP="002844A1">
      <w:pPr>
        <w:spacing w:line="360" w:lineRule="auto"/>
        <w:jc w:val="both"/>
        <w:rPr>
          <w:rFonts w:ascii="Arial" w:hAnsi="Arial" w:cs="Arial"/>
          <w:color w:val="000000" w:themeColor="text1"/>
        </w:rPr>
      </w:pPr>
    </w:p>
    <w:p w14:paraId="54E3CD20" w14:textId="7E6EAC00" w:rsidR="009552A4"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 </w:t>
      </w:r>
      <w:r w:rsidRPr="00BC0381">
        <w:rPr>
          <w:rFonts w:ascii="Arial" w:eastAsia="Calibri" w:hAnsi="Arial" w:cs="Arial"/>
          <w:color w:val="000000" w:themeColor="text1"/>
          <w:lang w:val="en-US"/>
        </w:rPr>
        <w:t xml:space="preserve">This report addresses the organisational </w:t>
      </w:r>
      <w:r w:rsidR="00547B56" w:rsidRPr="00BC0381">
        <w:rPr>
          <w:rFonts w:ascii="Arial" w:eastAsia="Calibri" w:hAnsi="Arial" w:cs="Arial"/>
          <w:color w:val="000000" w:themeColor="text1"/>
          <w:lang w:val="en-US"/>
        </w:rPr>
        <w:t>development and</w:t>
      </w:r>
      <w:r w:rsidRPr="00BC0381">
        <w:rPr>
          <w:rFonts w:ascii="Arial" w:eastAsia="Calibri" w:hAnsi="Arial" w:cs="Arial"/>
          <w:color w:val="000000" w:themeColor="text1"/>
          <w:lang w:val="en-US"/>
        </w:rPr>
        <w:t xml:space="preserve"> change </w:t>
      </w:r>
      <w:r w:rsidR="00050D15" w:rsidRPr="00BC0381">
        <w:rPr>
          <w:rFonts w:ascii="Arial" w:eastAsia="Calibri" w:hAnsi="Arial" w:cs="Arial"/>
          <w:color w:val="000000" w:themeColor="text1"/>
          <w:lang w:val="en-US"/>
        </w:rPr>
        <w:t xml:space="preserve">management </w:t>
      </w:r>
      <w:r w:rsidRPr="00BC0381">
        <w:rPr>
          <w:rFonts w:ascii="Arial" w:eastAsia="Calibri" w:hAnsi="Arial" w:cs="Arial"/>
          <w:color w:val="000000" w:themeColor="text1"/>
          <w:lang w:val="en-US"/>
        </w:rPr>
        <w:t xml:space="preserve">theory </w:t>
      </w:r>
      <w:r w:rsidR="006D4ED7" w:rsidRPr="00BC0381">
        <w:rPr>
          <w:rFonts w:ascii="Arial" w:eastAsia="Calibri" w:hAnsi="Arial" w:cs="Arial"/>
          <w:color w:val="000000" w:themeColor="text1"/>
          <w:lang w:val="en-US"/>
        </w:rPr>
        <w:t>as a framework to</w:t>
      </w:r>
      <w:r w:rsidRPr="00BC0381">
        <w:rPr>
          <w:rFonts w:ascii="Arial" w:eastAsia="Calibri" w:hAnsi="Arial" w:cs="Arial"/>
          <w:color w:val="000000" w:themeColor="text1"/>
          <w:lang w:val="en-US"/>
        </w:rPr>
        <w:t xml:space="preserve"> </w:t>
      </w:r>
      <w:r w:rsidR="001E1845" w:rsidRPr="00BC0381">
        <w:rPr>
          <w:rFonts w:ascii="Arial" w:eastAsia="Calibri" w:hAnsi="Arial" w:cs="Arial"/>
          <w:color w:val="000000" w:themeColor="text1"/>
          <w:lang w:val="en-US"/>
        </w:rPr>
        <w:t>manage hospitality integration into community SDEC units</w:t>
      </w:r>
      <w:r w:rsidR="00472FD9" w:rsidRPr="00BC0381">
        <w:rPr>
          <w:rFonts w:ascii="Arial" w:eastAsia="Calibri" w:hAnsi="Arial" w:cs="Arial"/>
          <w:color w:val="000000" w:themeColor="text1"/>
          <w:lang w:val="en-US"/>
        </w:rPr>
        <w:t>. Th</w:t>
      </w:r>
      <w:r w:rsidR="002B60A2" w:rsidRPr="00BC0381">
        <w:rPr>
          <w:rFonts w:ascii="Arial" w:eastAsia="Calibri" w:hAnsi="Arial" w:cs="Arial"/>
          <w:color w:val="000000" w:themeColor="text1"/>
          <w:lang w:val="en-US"/>
        </w:rPr>
        <w:t>e report</w:t>
      </w:r>
      <w:r w:rsidR="00472FD9" w:rsidRPr="00BC0381">
        <w:rPr>
          <w:rFonts w:ascii="Arial" w:eastAsia="Calibri" w:hAnsi="Arial" w:cs="Arial"/>
          <w:color w:val="000000" w:themeColor="text1"/>
          <w:lang w:val="en-US"/>
        </w:rPr>
        <w:t xml:space="preserve"> would </w:t>
      </w:r>
      <w:r w:rsidR="001E1845" w:rsidRPr="00BC0381">
        <w:rPr>
          <w:rFonts w:ascii="Arial" w:eastAsia="Calibri" w:hAnsi="Arial" w:cs="Arial"/>
          <w:color w:val="000000" w:themeColor="text1"/>
          <w:lang w:val="en-US"/>
        </w:rPr>
        <w:t xml:space="preserve">facilitate </w:t>
      </w:r>
      <w:r w:rsidR="00344C3A" w:rsidRPr="00BC0381">
        <w:rPr>
          <w:rFonts w:ascii="Arial" w:eastAsia="Calibri" w:hAnsi="Arial" w:cs="Arial"/>
          <w:color w:val="000000" w:themeColor="text1"/>
          <w:lang w:val="en-US"/>
        </w:rPr>
        <w:t xml:space="preserve">effective patient </w:t>
      </w:r>
      <w:r w:rsidR="001E1845" w:rsidRPr="00BC0381">
        <w:rPr>
          <w:rFonts w:ascii="Arial" w:eastAsia="Calibri" w:hAnsi="Arial" w:cs="Arial"/>
          <w:color w:val="000000" w:themeColor="text1"/>
          <w:lang w:val="en-US"/>
        </w:rPr>
        <w:t xml:space="preserve">flow </w:t>
      </w:r>
      <w:r w:rsidRPr="00BC0381">
        <w:rPr>
          <w:rFonts w:ascii="Arial" w:eastAsia="Calibri" w:hAnsi="Arial" w:cs="Arial"/>
          <w:color w:val="000000" w:themeColor="text1"/>
          <w:lang w:val="en-US"/>
        </w:rPr>
        <w:t>management</w:t>
      </w:r>
      <w:r w:rsidR="006D4ED7" w:rsidRPr="00BC0381">
        <w:rPr>
          <w:rFonts w:ascii="Arial" w:eastAsia="Calibri" w:hAnsi="Arial" w:cs="Arial"/>
          <w:color w:val="000000" w:themeColor="text1"/>
          <w:lang w:val="en-US"/>
        </w:rPr>
        <w:t>.</w:t>
      </w:r>
      <w:r w:rsidR="00CF3F24" w:rsidRPr="00BC0381">
        <w:rPr>
          <w:rFonts w:ascii="Arial" w:eastAsia="Calibri" w:hAnsi="Arial" w:cs="Arial"/>
          <w:color w:val="000000" w:themeColor="text1"/>
          <w:lang w:val="en-US"/>
        </w:rPr>
        <w:t xml:space="preserve"> </w:t>
      </w:r>
      <w:r w:rsidR="0010710D" w:rsidRPr="00BC0381">
        <w:rPr>
          <w:rFonts w:ascii="Arial" w:eastAsia="Calibri" w:hAnsi="Arial" w:cs="Arial"/>
          <w:color w:val="000000" w:themeColor="text1"/>
          <w:lang w:val="en-US"/>
        </w:rPr>
        <w:t xml:space="preserve">More explicitly, the report is aimed at redefining hospitality </w:t>
      </w:r>
      <w:r w:rsidR="00472FD9" w:rsidRPr="00BC0381">
        <w:rPr>
          <w:rFonts w:ascii="Arial" w:eastAsia="Calibri" w:hAnsi="Arial" w:cs="Arial"/>
          <w:color w:val="000000" w:themeColor="text1"/>
          <w:lang w:val="en-US"/>
        </w:rPr>
        <w:t xml:space="preserve">throughout these units </w:t>
      </w:r>
      <w:r w:rsidR="0010710D" w:rsidRPr="00BC0381">
        <w:rPr>
          <w:rFonts w:ascii="Arial" w:eastAsia="Calibri" w:hAnsi="Arial" w:cs="Arial"/>
          <w:color w:val="000000" w:themeColor="text1"/>
          <w:lang w:val="en-US"/>
        </w:rPr>
        <w:t>to manage capacity via adequate patient flow within the context of the NHS</w:t>
      </w:r>
      <w:r w:rsidR="00444265" w:rsidRPr="00BC0381">
        <w:rPr>
          <w:rFonts w:ascii="Arial" w:eastAsia="Calibri" w:hAnsi="Arial" w:cs="Arial"/>
          <w:color w:val="000000" w:themeColor="text1"/>
          <w:lang w:val="en-US"/>
        </w:rPr>
        <w:t>, focusing upon the domains of people performance management within the operational healthcare contexts.</w:t>
      </w:r>
      <w:r w:rsidR="0010710D" w:rsidRPr="00BC0381">
        <w:rPr>
          <w:rFonts w:ascii="Arial" w:hAnsi="Arial" w:cs="Arial"/>
          <w:color w:val="000000" w:themeColor="text1"/>
        </w:rPr>
        <w:t xml:space="preserve"> </w:t>
      </w:r>
      <w:r w:rsidR="00CF3F24" w:rsidRPr="00BC0381">
        <w:rPr>
          <w:rFonts w:ascii="Arial" w:hAnsi="Arial" w:cs="Arial"/>
          <w:color w:val="000000" w:themeColor="text1"/>
        </w:rPr>
        <w:t xml:space="preserve">Patient flow is increasingly recognised as a serious, nationwide public health concern in the United Kingdom (UK) </w:t>
      </w:r>
      <w:r w:rsidRPr="00BC0381">
        <w:rPr>
          <w:rFonts w:ascii="Arial" w:hAnsi="Arial" w:cs="Arial"/>
          <w:color w:val="000000" w:themeColor="text1"/>
        </w:rPr>
        <w:t>(Tlapa et al., 2020).</w:t>
      </w:r>
    </w:p>
    <w:p w14:paraId="4241297B" w14:textId="77777777" w:rsidR="009552A4" w:rsidRPr="00BC0381" w:rsidRDefault="009552A4" w:rsidP="002844A1">
      <w:pPr>
        <w:spacing w:line="360" w:lineRule="auto"/>
        <w:jc w:val="both"/>
        <w:rPr>
          <w:rFonts w:ascii="Arial" w:hAnsi="Arial" w:cs="Arial"/>
          <w:color w:val="000000" w:themeColor="text1"/>
        </w:rPr>
      </w:pPr>
    </w:p>
    <w:p w14:paraId="58E119E4" w14:textId="7A2F3828" w:rsidR="00C0702A"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Concerning current literature regarding workforce management within the NHS, empirical research findings demonstrate an extensive degree of burnout, severely affecting the well-being and performance of NHS staff</w:t>
      </w:r>
      <w:r w:rsidR="00DA380E" w:rsidRPr="00BC0381">
        <w:rPr>
          <w:rFonts w:ascii="Arial" w:eastAsia="Calibri" w:hAnsi="Arial" w:cs="Arial"/>
          <w:color w:val="000000" w:themeColor="text1"/>
          <w:lang w:val="en-US"/>
        </w:rPr>
        <w:t xml:space="preserve"> </w:t>
      </w:r>
      <w:r w:rsidR="009552A4" w:rsidRPr="00BC0381">
        <w:rPr>
          <w:rFonts w:ascii="Arial" w:eastAsia="Calibri" w:hAnsi="Arial" w:cs="Arial"/>
          <w:color w:val="000000" w:themeColor="text1"/>
        </w:rPr>
        <w:t>(Gemine et al., 2021</w:t>
      </w:r>
      <w:r w:rsidR="002F1B7D" w:rsidRPr="00BC0381">
        <w:rPr>
          <w:rFonts w:ascii="Arial" w:eastAsia="Calibri" w:hAnsi="Arial" w:cs="Arial"/>
          <w:color w:val="000000" w:themeColor="text1"/>
        </w:rPr>
        <w:t>; Deakin, 2022</w:t>
      </w:r>
      <w:r w:rsidR="00976FCB" w:rsidRPr="00BC0381">
        <w:rPr>
          <w:rFonts w:ascii="Arial" w:eastAsia="Calibri" w:hAnsi="Arial" w:cs="Arial"/>
          <w:color w:val="000000" w:themeColor="text1"/>
        </w:rPr>
        <w:t>;</w:t>
      </w:r>
      <w:r w:rsidR="00976FCB" w:rsidRPr="00BC0381">
        <w:rPr>
          <w:rFonts w:ascii="Arial" w:eastAsia="Times New Roman" w:hAnsi="Arial" w:cs="Arial"/>
          <w:color w:val="000000" w:themeColor="text1"/>
          <w:lang w:eastAsia="en-GB"/>
        </w:rPr>
        <w:t xml:space="preserve"> Rogers, 2021)</w:t>
      </w:r>
      <w:r w:rsidR="00976FCB" w:rsidRPr="00BC0381">
        <w:rPr>
          <w:rFonts w:ascii="Arial" w:eastAsia="Calibri" w:hAnsi="Arial" w:cs="Arial"/>
          <w:color w:val="000000" w:themeColor="text1"/>
        </w:rPr>
        <w:t>.</w:t>
      </w:r>
      <w:r w:rsidR="00976FCB" w:rsidRPr="00BC0381">
        <w:rPr>
          <w:rFonts w:ascii="Arial" w:eastAsia="Calibri" w:hAnsi="Arial" w:cs="Arial"/>
          <w:color w:val="000000" w:themeColor="text1"/>
          <w:lang w:val="en-US"/>
        </w:rPr>
        <w:t xml:space="preserve"> These</w:t>
      </w:r>
      <w:r w:rsidRPr="00BC0381">
        <w:rPr>
          <w:rFonts w:ascii="Arial" w:eastAsia="Calibri" w:hAnsi="Arial" w:cs="Arial"/>
          <w:color w:val="000000" w:themeColor="text1"/>
          <w:lang w:val="en-US"/>
        </w:rPr>
        <w:t xml:space="preserve"> findings prompted the implementation of the current workforce strategy for the NHS: the People Plan, part of the NHS’ recovery plans (HSCC, 2021</w:t>
      </w:r>
      <w:r w:rsidR="002F1B7D" w:rsidRPr="00BC0381">
        <w:rPr>
          <w:rFonts w:ascii="Arial" w:eastAsia="Calibri" w:hAnsi="Arial" w:cs="Arial"/>
          <w:color w:val="000000" w:themeColor="text1"/>
          <w:lang w:val="en-US"/>
        </w:rPr>
        <w:t xml:space="preserve">; </w:t>
      </w:r>
      <w:r w:rsidR="002F1B7D" w:rsidRPr="00BC0381">
        <w:rPr>
          <w:rFonts w:ascii="Arial" w:eastAsia="Calibri" w:hAnsi="Arial" w:cs="Arial"/>
          <w:color w:val="000000" w:themeColor="text1"/>
        </w:rPr>
        <w:t>Bailey, 2021)</w:t>
      </w:r>
      <w:r w:rsidR="002F1B7D" w:rsidRPr="00BC0381">
        <w:rPr>
          <w:rFonts w:ascii="Arial" w:eastAsia="Calibri" w:hAnsi="Arial" w:cs="Arial"/>
          <w:color w:val="000000" w:themeColor="text1"/>
          <w:lang w:val="en-US"/>
        </w:rPr>
        <w:t xml:space="preserve">. </w:t>
      </w:r>
      <w:r w:rsidR="006E53CB" w:rsidRPr="00BC0381">
        <w:rPr>
          <w:rFonts w:ascii="Arial" w:eastAsia="Calibri" w:hAnsi="Arial" w:cs="Arial"/>
          <w:color w:val="000000" w:themeColor="text1"/>
          <w:lang w:val="en-US"/>
        </w:rPr>
        <w:t>However, literature also reveals that prior to this, in 2019, the NHS announced the use of the SDEC model as part of the NHS' improvement plans. The SDEC unit provision aims to quickly assess, diagnose</w:t>
      </w:r>
      <w:r w:rsidR="00481428" w:rsidRPr="00BC0381">
        <w:rPr>
          <w:rFonts w:ascii="Arial" w:eastAsia="Calibri" w:hAnsi="Arial" w:cs="Arial"/>
          <w:color w:val="000000" w:themeColor="text1"/>
          <w:lang w:val="en-US"/>
        </w:rPr>
        <w:t>,</w:t>
      </w:r>
      <w:r w:rsidR="006E53CB" w:rsidRPr="00BC0381">
        <w:rPr>
          <w:rFonts w:ascii="Arial" w:eastAsia="Calibri" w:hAnsi="Arial" w:cs="Arial"/>
          <w:color w:val="000000" w:themeColor="text1"/>
          <w:lang w:val="en-US"/>
        </w:rPr>
        <w:t xml:space="preserve"> and treat patients on the same day within a hospital environment before sending them back home, eliminating the need for ward admission (</w:t>
      </w:r>
      <w:r w:rsidR="00025A53" w:rsidRPr="00BC0381">
        <w:rPr>
          <w:rFonts w:ascii="Arial" w:eastAsia="Calibri" w:hAnsi="Arial" w:cs="Arial"/>
          <w:color w:val="000000" w:themeColor="text1"/>
        </w:rPr>
        <w:t>Atkin et al., 2022)</w:t>
      </w:r>
      <w:r w:rsidR="00025A53" w:rsidRPr="00BC0381">
        <w:rPr>
          <w:rFonts w:ascii="Arial" w:eastAsia="Calibri" w:hAnsi="Arial" w:cs="Arial"/>
          <w:color w:val="000000" w:themeColor="text1"/>
          <w:lang w:val="en-US"/>
        </w:rPr>
        <w:t xml:space="preserve">. </w:t>
      </w:r>
      <w:r w:rsidR="006E53CB" w:rsidRPr="00BC0381">
        <w:rPr>
          <w:rFonts w:ascii="Arial" w:eastAsia="Calibri" w:hAnsi="Arial" w:cs="Arial"/>
          <w:color w:val="000000" w:themeColor="text1"/>
          <w:lang w:val="en-US"/>
        </w:rPr>
        <w:t>Thus, at the heart of the SDEC model lies the concept of patient flow management, which is described as a critical element in providing adequate healthcare, as it improves the patient experience and decreases pressures on staff (NHS HBN, 2021).</w:t>
      </w:r>
    </w:p>
    <w:p w14:paraId="4EAB213C" w14:textId="44E9C545" w:rsidR="00C0702A" w:rsidRPr="00BC0381" w:rsidRDefault="00316D25"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Furthermore</w:t>
      </w:r>
      <w:r w:rsidR="006E53CB" w:rsidRPr="00BC0381">
        <w:rPr>
          <w:rFonts w:ascii="Arial" w:eastAsia="Calibri" w:hAnsi="Arial" w:cs="Arial"/>
          <w:color w:val="000000" w:themeColor="text1"/>
          <w:lang w:val="en-US"/>
        </w:rPr>
        <w:t>, the SDEC provision's value concerning improved patient flow is robustly justified due to decreasing demand for in-hospital patient beds.</w:t>
      </w:r>
      <w:r w:rsidRPr="00BC0381">
        <w:rPr>
          <w:rFonts w:ascii="Arial" w:eastAsia="Calibri" w:hAnsi="Arial" w:cs="Arial"/>
          <w:color w:val="000000" w:themeColor="text1"/>
          <w:lang w:val="en-US"/>
        </w:rPr>
        <w:t xml:space="preserve"> </w:t>
      </w:r>
      <w:r w:rsidR="00B3372A" w:rsidRPr="00BC0381">
        <w:rPr>
          <w:rFonts w:ascii="Arial" w:eastAsia="Calibri" w:hAnsi="Arial" w:cs="Arial"/>
          <w:color w:val="000000" w:themeColor="text1"/>
          <w:lang w:val="en-US"/>
        </w:rPr>
        <w:t>However, t</w:t>
      </w:r>
      <w:r w:rsidRPr="00BC0381">
        <w:rPr>
          <w:rFonts w:ascii="Arial" w:eastAsia="Calibri" w:hAnsi="Arial" w:cs="Arial"/>
          <w:color w:val="000000" w:themeColor="text1"/>
          <w:lang w:val="en-US"/>
        </w:rPr>
        <w:t xml:space="preserve">he </w:t>
      </w:r>
      <w:r w:rsidR="00B3372A" w:rsidRPr="00BC0381">
        <w:rPr>
          <w:rFonts w:ascii="Arial" w:eastAsia="Calibri" w:hAnsi="Arial" w:cs="Arial"/>
          <w:color w:val="000000" w:themeColor="text1"/>
          <w:lang w:val="en-US"/>
        </w:rPr>
        <w:t>in</w:t>
      </w:r>
      <w:r w:rsidRPr="00BC0381">
        <w:rPr>
          <w:rFonts w:ascii="Arial" w:eastAsia="Calibri" w:hAnsi="Arial" w:cs="Arial"/>
          <w:color w:val="000000" w:themeColor="text1"/>
          <w:lang w:val="en-US"/>
        </w:rPr>
        <w:t>creased demand for beds has resulted in operational constraints where demand exceeds capacity.</w:t>
      </w:r>
      <w:r w:rsidR="002F2EE9" w:rsidRPr="00BC0381">
        <w:rPr>
          <w:rFonts w:ascii="Arial" w:eastAsia="Calibri" w:hAnsi="Arial" w:cs="Arial"/>
          <w:color w:val="000000" w:themeColor="text1"/>
          <w:lang w:val="en-US"/>
        </w:rPr>
        <w:t xml:space="preserve"> </w:t>
      </w:r>
      <w:r w:rsidRPr="00BC0381">
        <w:rPr>
          <w:rFonts w:ascii="Arial" w:eastAsia="Calibri" w:hAnsi="Arial" w:cs="Arial"/>
          <w:color w:val="000000" w:themeColor="text1"/>
          <w:lang w:val="en-US"/>
        </w:rPr>
        <w:t>These operational constraints could be viewed as a need for more units to be built within communities.</w:t>
      </w:r>
    </w:p>
    <w:p w14:paraId="1626D9BC" w14:textId="77777777" w:rsidR="00C0702A" w:rsidRPr="00BC0381" w:rsidRDefault="00C0702A" w:rsidP="002844A1">
      <w:pPr>
        <w:spacing w:line="360" w:lineRule="auto"/>
        <w:jc w:val="both"/>
        <w:rPr>
          <w:rFonts w:ascii="Arial" w:eastAsia="Calibri" w:hAnsi="Arial" w:cs="Arial"/>
          <w:color w:val="000000" w:themeColor="text1"/>
          <w:lang w:val="en-US"/>
        </w:rPr>
      </w:pPr>
    </w:p>
    <w:p w14:paraId="049EF86C" w14:textId="53C43058" w:rsidR="00DA380E" w:rsidRPr="00AA4486" w:rsidRDefault="00000000" w:rsidP="00AA4486">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Existing </w:t>
      </w:r>
      <w:r w:rsidR="004F66C6" w:rsidRPr="00BC0381">
        <w:rPr>
          <w:rFonts w:ascii="Arial" w:eastAsia="Calibri" w:hAnsi="Arial" w:cs="Arial"/>
          <w:color w:val="000000" w:themeColor="text1"/>
          <w:lang w:val="en-US"/>
        </w:rPr>
        <w:t xml:space="preserve">research has dramatically failed to address how the patient experience has been improved, the lived experience of hospitality from the perspective of SDEC patients, and the extent to which added pressure is mounted on employees to deliver within specific timescales </w:t>
      </w:r>
      <w:r w:rsidR="005D4E65" w:rsidRPr="00BC0381">
        <w:rPr>
          <w:rFonts w:ascii="Arial" w:eastAsia="Calibri" w:hAnsi="Arial" w:cs="Arial"/>
          <w:color w:val="000000" w:themeColor="text1"/>
        </w:rPr>
        <w:t>(Kelly et al., 2018)</w:t>
      </w:r>
      <w:r w:rsidR="005D4E65" w:rsidRPr="00BC0381">
        <w:rPr>
          <w:rFonts w:ascii="Arial" w:eastAsia="Calibri" w:hAnsi="Arial" w:cs="Arial"/>
          <w:color w:val="000000" w:themeColor="text1"/>
          <w:lang w:val="en-US"/>
        </w:rPr>
        <w:t xml:space="preserve">. </w:t>
      </w:r>
      <w:r w:rsidR="00F507F7" w:rsidRPr="00BC0381">
        <w:rPr>
          <w:rFonts w:ascii="Arial" w:eastAsia="Calibri" w:hAnsi="Arial" w:cs="Arial"/>
          <w:color w:val="000000" w:themeColor="text1"/>
          <w:lang w:val="en-US"/>
        </w:rPr>
        <w:t xml:space="preserve">The report aims to address this gap, adopting a qualitative case study of the initiation to amalgamate a new style SDEC community unit in evaluating the impact of hospitality to aid patient flow in the East Midlands region of Nottinghamshire. An interpretivist paradigm </w:t>
      </w:r>
      <w:r w:rsidR="0052661C" w:rsidRPr="00BC0381">
        <w:rPr>
          <w:rFonts w:ascii="Arial" w:eastAsia="Calibri" w:hAnsi="Arial" w:cs="Arial"/>
          <w:color w:val="000000" w:themeColor="text1"/>
          <w:lang w:val="en-US"/>
        </w:rPr>
        <w:t xml:space="preserve">will be </w:t>
      </w:r>
      <w:r w:rsidR="00AB2560" w:rsidRPr="00BC0381">
        <w:rPr>
          <w:rFonts w:ascii="Arial" w:eastAsia="Calibri" w:hAnsi="Arial" w:cs="Arial"/>
          <w:color w:val="000000" w:themeColor="text1"/>
          <w:lang w:val="en-US"/>
        </w:rPr>
        <w:t xml:space="preserve">adopted for this </w:t>
      </w:r>
      <w:r w:rsidR="00AB2560" w:rsidRPr="00BC0381">
        <w:rPr>
          <w:rFonts w:ascii="Arial" w:eastAsia="Calibri" w:hAnsi="Arial" w:cs="Arial"/>
          <w:color w:val="000000" w:themeColor="text1"/>
          <w:lang w:val="en-US"/>
        </w:rPr>
        <w:lastRenderedPageBreak/>
        <w:t>research.</w:t>
      </w:r>
      <w:r w:rsidR="0052661C" w:rsidRPr="00BC0381">
        <w:rPr>
          <w:rFonts w:ascii="Arial" w:eastAsia="Calibri" w:hAnsi="Arial" w:cs="Arial"/>
          <w:color w:val="000000" w:themeColor="text1"/>
          <w:lang w:val="en-US"/>
        </w:rPr>
        <w:t xml:space="preserve"> </w:t>
      </w:r>
      <w:r w:rsidR="00AB2560" w:rsidRPr="00BC0381">
        <w:rPr>
          <w:rFonts w:ascii="Arial" w:eastAsia="Calibri" w:hAnsi="Arial" w:cs="Arial"/>
          <w:color w:val="000000" w:themeColor="text1"/>
          <w:lang w:val="en-US"/>
        </w:rPr>
        <w:t>S</w:t>
      </w:r>
      <w:r w:rsidR="0052661C" w:rsidRPr="00BC0381">
        <w:rPr>
          <w:rFonts w:ascii="Arial" w:eastAsia="Calibri" w:hAnsi="Arial" w:cs="Arial"/>
          <w:color w:val="000000" w:themeColor="text1"/>
          <w:lang w:val="en-US"/>
        </w:rPr>
        <w:t>everal data collection methods will be conducted, such as interviews, focus groups, and surveys</w:t>
      </w:r>
      <w:r w:rsidR="005E2CF4" w:rsidRPr="00BC0381">
        <w:rPr>
          <w:rFonts w:ascii="Arial" w:eastAsia="Calibri" w:hAnsi="Arial" w:cs="Arial"/>
          <w:color w:val="000000" w:themeColor="text1"/>
          <w:lang w:val="en-US"/>
        </w:rPr>
        <w:t>.</w:t>
      </w:r>
      <w:r w:rsidR="0052661C" w:rsidRPr="00BC0381">
        <w:rPr>
          <w:rFonts w:ascii="Arial" w:eastAsia="Calibri" w:hAnsi="Arial" w:cs="Arial"/>
          <w:color w:val="000000" w:themeColor="text1"/>
          <w:lang w:val="en-US"/>
        </w:rPr>
        <w:t xml:space="preserve"> </w:t>
      </w:r>
      <w:r w:rsidR="005E2CF4" w:rsidRPr="00BC0381">
        <w:rPr>
          <w:rFonts w:ascii="Arial" w:eastAsia="Calibri" w:hAnsi="Arial" w:cs="Arial"/>
          <w:color w:val="000000" w:themeColor="text1"/>
          <w:lang w:val="en-US"/>
        </w:rPr>
        <w:t xml:space="preserve">This method will allow data to be </w:t>
      </w:r>
      <w:r w:rsidR="0052661C" w:rsidRPr="00BC0381">
        <w:rPr>
          <w:rFonts w:ascii="Arial" w:eastAsia="Calibri" w:hAnsi="Arial" w:cs="Arial"/>
          <w:color w:val="000000" w:themeColor="text1"/>
          <w:lang w:val="en-US"/>
        </w:rPr>
        <w:t>capture</w:t>
      </w:r>
      <w:r w:rsidR="00022E00" w:rsidRPr="00BC0381">
        <w:rPr>
          <w:rFonts w:ascii="Arial" w:eastAsia="Calibri" w:hAnsi="Arial" w:cs="Arial"/>
          <w:color w:val="000000" w:themeColor="text1"/>
          <w:lang w:val="en-US"/>
        </w:rPr>
        <w:t>d</w:t>
      </w:r>
      <w:r w:rsidR="0052661C" w:rsidRPr="00BC0381">
        <w:rPr>
          <w:rFonts w:ascii="Arial" w:eastAsia="Calibri" w:hAnsi="Arial" w:cs="Arial"/>
          <w:color w:val="000000" w:themeColor="text1"/>
          <w:lang w:val="en-US"/>
        </w:rPr>
        <w:t xml:space="preserve"> from </w:t>
      </w:r>
      <w:r w:rsidR="00472FD9" w:rsidRPr="00BC0381">
        <w:rPr>
          <w:rFonts w:ascii="Arial" w:eastAsia="Calibri" w:hAnsi="Arial" w:cs="Arial"/>
          <w:color w:val="000000" w:themeColor="text1"/>
          <w:lang w:val="en-US"/>
        </w:rPr>
        <w:t xml:space="preserve">senior NHS </w:t>
      </w:r>
      <w:r w:rsidR="0052661C" w:rsidRPr="00BC0381">
        <w:rPr>
          <w:rFonts w:ascii="Arial" w:eastAsia="Calibri" w:hAnsi="Arial" w:cs="Arial"/>
          <w:color w:val="000000" w:themeColor="text1"/>
          <w:lang w:val="en-US"/>
        </w:rPr>
        <w:t>managers, patients, hospital staff</w:t>
      </w:r>
      <w:r w:rsidR="00F55BA2" w:rsidRPr="00BC0381">
        <w:rPr>
          <w:rFonts w:ascii="Arial" w:eastAsia="Calibri" w:hAnsi="Arial" w:cs="Arial"/>
          <w:color w:val="000000" w:themeColor="text1"/>
          <w:lang w:val="en-US"/>
        </w:rPr>
        <w:t>, and the Nottinghamshire County Council</w:t>
      </w:r>
      <w:r w:rsidR="00472FD9" w:rsidRPr="00BC0381">
        <w:rPr>
          <w:rFonts w:ascii="Arial" w:eastAsia="Calibri" w:hAnsi="Arial" w:cs="Arial"/>
          <w:color w:val="000000" w:themeColor="text1"/>
          <w:lang w:val="en-US"/>
        </w:rPr>
        <w:t xml:space="preserve"> Levelling Up team</w:t>
      </w:r>
      <w:r w:rsidR="00547B56" w:rsidRPr="00BC0381">
        <w:rPr>
          <w:rFonts w:ascii="Arial" w:eastAsia="Calibri" w:hAnsi="Arial" w:cs="Arial"/>
          <w:color w:val="000000" w:themeColor="text1"/>
          <w:lang w:val="en-US"/>
        </w:rPr>
        <w:t xml:space="preserve"> in removing the divide between the council and the NHS, fostering an integrated care system.</w:t>
      </w:r>
      <w:r w:rsidR="00B60E3C" w:rsidRPr="00BC0381">
        <w:rPr>
          <w:rFonts w:ascii="Arial" w:eastAsia="Calibri" w:hAnsi="Arial" w:cs="Arial"/>
          <w:color w:val="000000" w:themeColor="text1"/>
          <w:lang w:val="en-US"/>
        </w:rPr>
        <w:t xml:space="preserve"> Next, the background to the problem will highlight challenges faced by staff</w:t>
      </w:r>
      <w:r w:rsidR="00E35E69" w:rsidRPr="00BC0381">
        <w:rPr>
          <w:rFonts w:ascii="Arial" w:eastAsia="Calibri" w:hAnsi="Arial" w:cs="Arial"/>
          <w:color w:val="000000" w:themeColor="text1"/>
          <w:lang w:val="en-US"/>
        </w:rPr>
        <w:t xml:space="preserve"> and </w:t>
      </w:r>
      <w:r w:rsidR="00472FD9" w:rsidRPr="00BC0381">
        <w:rPr>
          <w:rFonts w:ascii="Arial" w:eastAsia="Calibri" w:hAnsi="Arial" w:cs="Arial"/>
          <w:color w:val="000000" w:themeColor="text1"/>
          <w:lang w:val="en-US"/>
        </w:rPr>
        <w:t xml:space="preserve">the impact </w:t>
      </w:r>
      <w:r w:rsidR="00E35E69" w:rsidRPr="00BC0381">
        <w:rPr>
          <w:rFonts w:ascii="Arial" w:eastAsia="Calibri" w:hAnsi="Arial" w:cs="Arial"/>
          <w:color w:val="000000" w:themeColor="text1"/>
          <w:lang w:val="en-US"/>
        </w:rPr>
        <w:t xml:space="preserve">on </w:t>
      </w:r>
      <w:r w:rsidR="00472FD9" w:rsidRPr="00BC0381">
        <w:rPr>
          <w:rFonts w:ascii="Arial" w:eastAsia="Calibri" w:hAnsi="Arial" w:cs="Arial"/>
          <w:color w:val="000000" w:themeColor="text1"/>
          <w:lang w:val="en-US"/>
        </w:rPr>
        <w:t xml:space="preserve">patients in a healthcare setting where hospitality </w:t>
      </w:r>
      <w:r w:rsidR="002562C4" w:rsidRPr="00BC0381">
        <w:rPr>
          <w:rFonts w:ascii="Arial" w:eastAsia="Calibri" w:hAnsi="Arial" w:cs="Arial"/>
          <w:color w:val="000000" w:themeColor="text1"/>
          <w:lang w:val="en-US"/>
        </w:rPr>
        <w:t>reflecting</w:t>
      </w:r>
      <w:r w:rsidR="00472FD9" w:rsidRPr="00BC0381">
        <w:rPr>
          <w:rFonts w:ascii="Arial" w:eastAsia="Calibri" w:hAnsi="Arial" w:cs="Arial"/>
          <w:color w:val="000000" w:themeColor="text1"/>
          <w:lang w:val="en-US"/>
        </w:rPr>
        <w:t xml:space="preserve"> </w:t>
      </w:r>
      <w:r w:rsidR="002562C4" w:rsidRPr="00BC0381">
        <w:rPr>
          <w:rFonts w:ascii="Arial" w:eastAsia="Calibri" w:hAnsi="Arial" w:cs="Arial"/>
          <w:color w:val="000000" w:themeColor="text1"/>
          <w:lang w:val="en-US"/>
        </w:rPr>
        <w:t xml:space="preserve">a </w:t>
      </w:r>
      <w:r w:rsidR="00472FD9" w:rsidRPr="00BC0381">
        <w:rPr>
          <w:rFonts w:ascii="Arial" w:eastAsia="Calibri" w:hAnsi="Arial" w:cs="Arial"/>
          <w:color w:val="000000" w:themeColor="text1"/>
          <w:lang w:val="en-US"/>
        </w:rPr>
        <w:t xml:space="preserve">five-star level is </w:t>
      </w:r>
      <w:r w:rsidR="00E35E69" w:rsidRPr="00BC0381">
        <w:rPr>
          <w:rFonts w:ascii="Arial" w:eastAsia="Calibri" w:hAnsi="Arial" w:cs="Arial"/>
          <w:color w:val="000000" w:themeColor="text1"/>
          <w:lang w:val="en-US"/>
        </w:rPr>
        <w:t>nonexistent</w:t>
      </w:r>
      <w:r w:rsidR="00472FD9" w:rsidRPr="00BC0381">
        <w:rPr>
          <w:rFonts w:ascii="Arial" w:eastAsia="Calibri" w:hAnsi="Arial" w:cs="Arial"/>
          <w:color w:val="000000" w:themeColor="text1"/>
          <w:lang w:val="en-US"/>
        </w:rPr>
        <w:t>.</w:t>
      </w:r>
    </w:p>
    <w:p w14:paraId="61AD08A5" w14:textId="77777777" w:rsidR="005E2CF4" w:rsidRPr="00BC0381" w:rsidRDefault="005E2CF4" w:rsidP="002844A1">
      <w:pPr>
        <w:pStyle w:val="Default"/>
        <w:spacing w:line="360" w:lineRule="auto"/>
        <w:jc w:val="both"/>
        <w:rPr>
          <w:color w:val="000000" w:themeColor="text1"/>
        </w:rPr>
      </w:pPr>
    </w:p>
    <w:p w14:paraId="463191BC" w14:textId="0DC9BD97" w:rsidR="00DA380E" w:rsidRDefault="00000000" w:rsidP="00AA4486">
      <w:pPr>
        <w:pStyle w:val="Heading2"/>
        <w:numPr>
          <w:ilvl w:val="1"/>
          <w:numId w:val="14"/>
        </w:numPr>
        <w:rPr>
          <w:rFonts w:ascii="Arial" w:eastAsia="Calibri" w:hAnsi="Arial" w:cs="Arial"/>
          <w:b/>
          <w:bCs/>
          <w:color w:val="000000" w:themeColor="text1"/>
          <w:sz w:val="24"/>
          <w:szCs w:val="24"/>
          <w:lang w:val="en-US"/>
        </w:rPr>
      </w:pPr>
      <w:bookmarkStart w:id="1" w:name="_Toc126006518"/>
      <w:r w:rsidRPr="00AA4486">
        <w:rPr>
          <w:rFonts w:ascii="Arial" w:eastAsia="Calibri" w:hAnsi="Arial" w:cs="Arial"/>
          <w:b/>
          <w:bCs/>
          <w:color w:val="000000" w:themeColor="text1"/>
          <w:sz w:val="24"/>
          <w:szCs w:val="24"/>
          <w:lang w:val="en-US"/>
        </w:rPr>
        <w:t>Background to the Problem</w:t>
      </w:r>
      <w:bookmarkEnd w:id="1"/>
    </w:p>
    <w:p w14:paraId="3D374E75" w14:textId="77777777" w:rsidR="00AA4486" w:rsidRPr="00AA4486" w:rsidRDefault="00AA4486" w:rsidP="00AA4486">
      <w:pPr>
        <w:rPr>
          <w:lang w:val="en-US"/>
        </w:rPr>
      </w:pPr>
    </w:p>
    <w:p w14:paraId="76B0B36F" w14:textId="77777777" w:rsidR="00DA380E" w:rsidRPr="00BC0381" w:rsidRDefault="00000000" w:rsidP="002844A1">
      <w:pPr>
        <w:widowControl w:val="0"/>
        <w:autoSpaceDE w:val="0"/>
        <w:autoSpaceDN w:val="0"/>
        <w:spacing w:before="182"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Ultimately, what is queried is the degree to which and how the SDEC model provision could reduce workforce-related burdens on the NHS and staff involved. </w:t>
      </w:r>
      <w:r w:rsidR="001F4E8A" w:rsidRPr="00BC0381">
        <w:rPr>
          <w:rFonts w:ascii="Arial" w:eastAsia="Calibri" w:hAnsi="Arial" w:cs="Arial"/>
          <w:color w:val="000000" w:themeColor="text1"/>
          <w:lang w:val="en-US"/>
        </w:rPr>
        <w:t>The rapid assessment, diagnosis, and treatment of patients could have implications for employees tasked with such rapid operations. Also, the likelihood of SDEC patients becoming disorientated within the environment of an acute illness hospital setting</w:t>
      </w:r>
      <w:r w:rsidR="00756D19" w:rsidRPr="00BC0381">
        <w:rPr>
          <w:rFonts w:ascii="Arial" w:eastAsia="Calibri" w:hAnsi="Arial" w:cs="Arial"/>
          <w:color w:val="000000" w:themeColor="text1"/>
          <w:lang w:val="en-US"/>
        </w:rPr>
        <w:t xml:space="preserve"> </w:t>
      </w:r>
      <w:r w:rsidR="001F4E8A" w:rsidRPr="00BC0381">
        <w:rPr>
          <w:rFonts w:ascii="Arial" w:eastAsia="Calibri" w:hAnsi="Arial" w:cs="Arial"/>
          <w:color w:val="000000" w:themeColor="text1"/>
          <w:lang w:val="en-US"/>
        </w:rPr>
        <w:t>can be daunting (</w:t>
      </w:r>
      <w:r w:rsidR="002917B0" w:rsidRPr="00BC0381">
        <w:rPr>
          <w:rFonts w:ascii="Arial" w:eastAsia="Calibri" w:hAnsi="Arial" w:cs="Arial"/>
          <w:color w:val="000000" w:themeColor="text1"/>
        </w:rPr>
        <w:t>Schrewe &amp; Ruitenberg, 2020).</w:t>
      </w:r>
    </w:p>
    <w:p w14:paraId="0A08B212" w14:textId="3B21DD43" w:rsidR="006302FE" w:rsidRPr="00BC0381" w:rsidRDefault="00000000" w:rsidP="002844A1">
      <w:pPr>
        <w:widowControl w:val="0"/>
        <w:autoSpaceDE w:val="0"/>
        <w:autoSpaceDN w:val="0"/>
        <w:spacing w:before="182" w:line="360" w:lineRule="auto"/>
        <w:jc w:val="both"/>
        <w:rPr>
          <w:rFonts w:ascii="Arial" w:hAnsi="Arial" w:cs="Arial"/>
          <w:color w:val="000000" w:themeColor="text1"/>
        </w:rPr>
      </w:pPr>
      <w:r w:rsidRPr="00BC0381">
        <w:rPr>
          <w:rFonts w:ascii="Arial" w:hAnsi="Arial" w:cs="Arial"/>
          <w:color w:val="000000" w:themeColor="text1"/>
        </w:rPr>
        <w:t>Upon more detailed consideration of such a query, implications emerge for organisational development via people performance management, specifically within the context of the NHS. Despite prioritising people performance management policies a</w:t>
      </w:r>
      <w:r w:rsidR="009D5569" w:rsidRPr="00BC0381">
        <w:rPr>
          <w:rFonts w:ascii="Arial" w:hAnsi="Arial" w:cs="Arial"/>
          <w:color w:val="000000" w:themeColor="text1"/>
        </w:rPr>
        <w:t>s</w:t>
      </w:r>
      <w:r w:rsidRPr="00BC0381">
        <w:rPr>
          <w:rFonts w:ascii="Arial" w:hAnsi="Arial" w:cs="Arial"/>
          <w:color w:val="000000" w:themeColor="text1"/>
        </w:rPr>
        <w:t xml:space="preserve"> a toolkit within the NHS context, literature is abundant regarding the topic of the NHS context being particularly challenging, usually synonymous with the crisis concept (NHS Employers, 2022). The challenges include</w:t>
      </w:r>
      <w:r w:rsidR="00DA380E" w:rsidRPr="00BC0381">
        <w:rPr>
          <w:rFonts w:ascii="Arial" w:hAnsi="Arial" w:cs="Arial"/>
          <w:color w:val="000000" w:themeColor="text1"/>
        </w:rPr>
        <w:t xml:space="preserve"> organisational-related crises (Jacobs, 2004; Conrad and Uslu, 2012; Dixon-Woods et al., 2014; Bryce et al., 2020); funding-related crises (Day, 2006; Iacobucci, 2014; 2016; Ham, 2015) and workforce-related crisis (Drennan et al., 2018; Duncan, 2020; Greenberg et al., 2020). </w:t>
      </w:r>
      <w:r w:rsidRPr="00BC0381">
        <w:rPr>
          <w:rFonts w:ascii="Arial" w:hAnsi="Arial" w:cs="Arial"/>
          <w:color w:val="000000" w:themeColor="text1"/>
        </w:rPr>
        <w:t>The vital focal domains in this area of interest include organisational theory and development, specifically within the NHS context, patient flow management through the SDEC model, change theory, workforce, and people performance management. These studies inform the influence upon NHS employee performance and contemporary NHS workforce strategy, currently prioritised through the NHS' People Plan (Atkin et al., 2022). However, with the life cycle of the SDEC model being only in its initial stages coupled with a lack of consistency in SDEC model implementation throughout NHS Trusts, there is a dearth of empirical research regarding the model</w:t>
      </w:r>
      <w:r w:rsidR="00344938" w:rsidRPr="00BC0381">
        <w:rPr>
          <w:rFonts w:ascii="Arial" w:hAnsi="Arial" w:cs="Arial"/>
          <w:color w:val="000000" w:themeColor="text1"/>
        </w:rPr>
        <w:t>.</w:t>
      </w:r>
    </w:p>
    <w:p w14:paraId="5F12735E" w14:textId="61E0B650" w:rsidR="000469E8" w:rsidRPr="00BC0381" w:rsidRDefault="00000000" w:rsidP="002844A1">
      <w:pPr>
        <w:widowControl w:val="0"/>
        <w:autoSpaceDE w:val="0"/>
        <w:autoSpaceDN w:val="0"/>
        <w:spacing w:before="182" w:line="360" w:lineRule="auto"/>
        <w:jc w:val="both"/>
        <w:rPr>
          <w:rFonts w:ascii="Arial" w:hAnsi="Arial" w:cs="Arial"/>
          <w:color w:val="000000" w:themeColor="text1"/>
        </w:rPr>
      </w:pPr>
      <w:r w:rsidRPr="00BC0381">
        <w:rPr>
          <w:rFonts w:ascii="Arial" w:hAnsi="Arial" w:cs="Arial"/>
          <w:color w:val="000000" w:themeColor="text1"/>
        </w:rPr>
        <w:t xml:space="preserve">In providing robust justification for a community-based approach to SDEC provision, attention </w:t>
      </w:r>
      <w:r w:rsidR="00344938" w:rsidRPr="00BC0381">
        <w:rPr>
          <w:rFonts w:ascii="Arial" w:hAnsi="Arial" w:cs="Arial"/>
          <w:color w:val="000000" w:themeColor="text1"/>
        </w:rPr>
        <w:t xml:space="preserve">should be drawn </w:t>
      </w:r>
      <w:r w:rsidRPr="00BC0381">
        <w:rPr>
          <w:rFonts w:ascii="Arial" w:hAnsi="Arial" w:cs="Arial"/>
          <w:color w:val="000000" w:themeColor="text1"/>
        </w:rPr>
        <w:t xml:space="preserve">to the </w:t>
      </w:r>
      <w:r w:rsidR="005E2CF4" w:rsidRPr="00BC0381">
        <w:rPr>
          <w:rFonts w:ascii="Arial" w:hAnsi="Arial" w:cs="Arial"/>
          <w:color w:val="000000" w:themeColor="text1"/>
        </w:rPr>
        <w:t>Nottingham University Hospital (</w:t>
      </w:r>
      <w:r w:rsidRPr="00BC0381">
        <w:rPr>
          <w:rFonts w:ascii="Arial" w:hAnsi="Arial" w:cs="Arial"/>
          <w:color w:val="000000" w:themeColor="text1"/>
        </w:rPr>
        <w:t>NUH</w:t>
      </w:r>
      <w:r w:rsidR="005E2CF4" w:rsidRPr="00BC0381">
        <w:rPr>
          <w:rFonts w:ascii="Arial" w:hAnsi="Arial" w:cs="Arial"/>
          <w:color w:val="000000" w:themeColor="text1"/>
        </w:rPr>
        <w:t>)</w:t>
      </w:r>
      <w:r w:rsidRPr="00BC0381">
        <w:rPr>
          <w:rFonts w:ascii="Arial" w:hAnsi="Arial" w:cs="Arial"/>
          <w:color w:val="000000" w:themeColor="text1"/>
        </w:rPr>
        <w:t xml:space="preserve">'s recent declaration of a critical incident. </w:t>
      </w:r>
      <w:r w:rsidR="00344938" w:rsidRPr="00BC0381">
        <w:rPr>
          <w:rFonts w:ascii="Arial" w:hAnsi="Arial" w:cs="Arial"/>
          <w:color w:val="000000" w:themeColor="text1"/>
        </w:rPr>
        <w:t xml:space="preserve">This incident is confirmed by </w:t>
      </w:r>
      <w:r w:rsidRPr="00BC0381">
        <w:rPr>
          <w:rFonts w:ascii="Arial" w:hAnsi="Arial" w:cs="Arial"/>
          <w:color w:val="000000" w:themeColor="text1"/>
        </w:rPr>
        <w:t xml:space="preserve">(Shale, 2022, para.1). </w:t>
      </w:r>
    </w:p>
    <w:p w14:paraId="021B3258" w14:textId="4484B641" w:rsidR="00AA4486" w:rsidRDefault="00000000" w:rsidP="00C32809">
      <w:pPr>
        <w:widowControl w:val="0"/>
        <w:autoSpaceDE w:val="0"/>
        <w:autoSpaceDN w:val="0"/>
        <w:spacing w:before="182" w:line="360" w:lineRule="auto"/>
        <w:jc w:val="center"/>
        <w:rPr>
          <w:rFonts w:ascii="Arial" w:hAnsi="Arial" w:cs="Arial"/>
          <w:b/>
          <w:bCs/>
          <w:i/>
          <w:iCs/>
          <w:color w:val="000000" w:themeColor="text1"/>
        </w:rPr>
      </w:pPr>
      <w:r w:rsidRPr="00BC0381">
        <w:rPr>
          <w:rFonts w:ascii="Arial" w:hAnsi="Arial" w:cs="Arial"/>
          <w:b/>
          <w:bCs/>
          <w:i/>
          <w:iCs/>
          <w:color w:val="000000" w:themeColor="text1"/>
        </w:rPr>
        <w:t>“The Trust continues to experience “unprecedented pressures on its services”.</w:t>
      </w:r>
    </w:p>
    <w:p w14:paraId="3250C6FD" w14:textId="77777777" w:rsidR="000469E8" w:rsidRPr="00C32809" w:rsidRDefault="000469E8" w:rsidP="00C32809">
      <w:pPr>
        <w:widowControl w:val="0"/>
        <w:autoSpaceDE w:val="0"/>
        <w:autoSpaceDN w:val="0"/>
        <w:spacing w:before="182" w:line="360" w:lineRule="auto"/>
        <w:jc w:val="center"/>
        <w:rPr>
          <w:rFonts w:ascii="Arial" w:hAnsi="Arial" w:cs="Arial"/>
          <w:b/>
          <w:bCs/>
          <w:i/>
          <w:iCs/>
          <w:color w:val="000000" w:themeColor="text1"/>
        </w:rPr>
      </w:pPr>
    </w:p>
    <w:p w14:paraId="0DE2BD28" w14:textId="42F3128B" w:rsidR="00646353" w:rsidRPr="00BC0381" w:rsidRDefault="00000000" w:rsidP="002844A1">
      <w:pPr>
        <w:widowControl w:val="0"/>
        <w:autoSpaceDE w:val="0"/>
        <w:autoSpaceDN w:val="0"/>
        <w:spacing w:before="182" w:line="360" w:lineRule="auto"/>
        <w:jc w:val="both"/>
        <w:rPr>
          <w:rFonts w:ascii="Arial" w:hAnsi="Arial" w:cs="Arial"/>
          <w:color w:val="000000" w:themeColor="text1"/>
        </w:rPr>
      </w:pPr>
      <w:r w:rsidRPr="00BC0381">
        <w:rPr>
          <w:rFonts w:ascii="Arial" w:hAnsi="Arial" w:cs="Arial"/>
          <w:color w:val="000000" w:themeColor="text1"/>
        </w:rPr>
        <w:lastRenderedPageBreak/>
        <w:t>This demand demonstrates that despite the implementation of the SDEC model thus far, extensive issues surrounding demand capacity</w:t>
      </w:r>
      <w:r w:rsidR="0023000B" w:rsidRPr="00BC0381">
        <w:rPr>
          <w:rFonts w:ascii="Arial" w:hAnsi="Arial" w:cs="Arial"/>
          <w:color w:val="000000" w:themeColor="text1"/>
        </w:rPr>
        <w:t>, and patients who are medically fit to be discharged,</w:t>
      </w:r>
      <w:r w:rsidRPr="00BC0381">
        <w:rPr>
          <w:rFonts w:ascii="Arial" w:hAnsi="Arial" w:cs="Arial"/>
          <w:color w:val="000000" w:themeColor="text1"/>
        </w:rPr>
        <w:t xml:space="preserve"> adversely affect healthcare </w:t>
      </w:r>
      <w:r w:rsidR="0023000B" w:rsidRPr="00BC0381">
        <w:rPr>
          <w:rFonts w:ascii="Arial" w:hAnsi="Arial" w:cs="Arial"/>
          <w:color w:val="000000" w:themeColor="text1"/>
        </w:rPr>
        <w:t>management strategic goals</w:t>
      </w:r>
      <w:r w:rsidRPr="00BC0381">
        <w:rPr>
          <w:rFonts w:ascii="Arial" w:hAnsi="Arial" w:cs="Arial"/>
          <w:color w:val="000000" w:themeColor="text1"/>
        </w:rPr>
        <w:t xml:space="preserve"> </w:t>
      </w:r>
      <w:r w:rsidR="0023000B" w:rsidRPr="00BC0381">
        <w:rPr>
          <w:rFonts w:ascii="Arial" w:hAnsi="Arial" w:cs="Arial"/>
          <w:color w:val="000000" w:themeColor="text1"/>
        </w:rPr>
        <w:t>at</w:t>
      </w:r>
      <w:r w:rsidRPr="00BC0381">
        <w:rPr>
          <w:rFonts w:ascii="Arial" w:hAnsi="Arial" w:cs="Arial"/>
          <w:color w:val="000000" w:themeColor="text1"/>
        </w:rPr>
        <w:t xml:space="preserve"> the NUH. </w:t>
      </w:r>
    </w:p>
    <w:p w14:paraId="6FD20198" w14:textId="1B4801EC" w:rsidR="00256AA3" w:rsidRPr="00BC0381" w:rsidRDefault="00000000" w:rsidP="002844A1">
      <w:pPr>
        <w:widowControl w:val="0"/>
        <w:autoSpaceDE w:val="0"/>
        <w:autoSpaceDN w:val="0"/>
        <w:spacing w:before="182" w:line="360" w:lineRule="auto"/>
        <w:jc w:val="both"/>
        <w:rPr>
          <w:rFonts w:ascii="Arial" w:hAnsi="Arial" w:cs="Arial"/>
          <w:color w:val="000000" w:themeColor="text1"/>
        </w:rPr>
      </w:pPr>
      <w:r w:rsidRPr="00BC0381">
        <w:rPr>
          <w:rFonts w:ascii="Arial" w:hAnsi="Arial" w:cs="Arial"/>
          <w:color w:val="000000" w:themeColor="text1"/>
        </w:rPr>
        <w:t xml:space="preserve">Furthermore, the gap in available empirical research can be effectively reduced by further investigating NHS employees who operate </w:t>
      </w:r>
      <w:r w:rsidR="005E2CF4" w:rsidRPr="00BC0381">
        <w:rPr>
          <w:rFonts w:ascii="Arial" w:hAnsi="Arial" w:cs="Arial"/>
          <w:color w:val="000000" w:themeColor="text1"/>
        </w:rPr>
        <w:t xml:space="preserve">efficiently </w:t>
      </w:r>
      <w:r w:rsidRPr="00BC0381">
        <w:rPr>
          <w:rFonts w:ascii="Arial" w:hAnsi="Arial" w:cs="Arial"/>
          <w:color w:val="000000" w:themeColor="text1"/>
        </w:rPr>
        <w:t>in SDEC units. Such an investigation can contribute value to the examination, analysis, and alignment of two critical aspects of the NHS: operational efficiency and supporting their workforce, as evidenced in the NHS' Long-term Plan (</w:t>
      </w:r>
      <w:r w:rsidR="001664AE" w:rsidRPr="00BC0381">
        <w:rPr>
          <w:rFonts w:ascii="Arial" w:hAnsi="Arial" w:cs="Arial"/>
          <w:color w:val="000000" w:themeColor="text1"/>
        </w:rPr>
        <w:t xml:space="preserve">Alderwick &amp; Dixon, 2019). </w:t>
      </w:r>
      <w:r w:rsidRPr="00BC0381">
        <w:rPr>
          <w:rFonts w:ascii="Arial" w:hAnsi="Arial" w:cs="Arial"/>
          <w:color w:val="000000" w:themeColor="text1"/>
        </w:rPr>
        <w:t>Th</w:t>
      </w:r>
      <w:r w:rsidR="00646353" w:rsidRPr="00BC0381">
        <w:rPr>
          <w:rFonts w:ascii="Arial" w:hAnsi="Arial" w:cs="Arial"/>
          <w:color w:val="000000" w:themeColor="text1"/>
        </w:rPr>
        <w:t>e</w:t>
      </w:r>
      <w:r w:rsidRPr="00BC0381">
        <w:rPr>
          <w:rFonts w:ascii="Arial" w:hAnsi="Arial" w:cs="Arial"/>
          <w:color w:val="000000" w:themeColor="text1"/>
        </w:rPr>
        <w:t xml:space="preserve"> </w:t>
      </w:r>
      <w:r w:rsidR="00646353" w:rsidRPr="00BC0381">
        <w:rPr>
          <w:rFonts w:ascii="Arial" w:hAnsi="Arial" w:cs="Arial"/>
          <w:color w:val="000000" w:themeColor="text1"/>
        </w:rPr>
        <w:t xml:space="preserve">investigation </w:t>
      </w:r>
      <w:r w:rsidRPr="00BC0381">
        <w:rPr>
          <w:rFonts w:ascii="Arial" w:hAnsi="Arial" w:cs="Arial"/>
          <w:color w:val="000000" w:themeColor="text1"/>
        </w:rPr>
        <w:t xml:space="preserve">should generate a more practical understanding of how operations within high-pressured, performance-focused environments can impact performance and be best managed through a community-based </w:t>
      </w:r>
      <w:r w:rsidR="009C51CF" w:rsidRPr="00BC0381">
        <w:rPr>
          <w:rFonts w:ascii="Arial" w:hAnsi="Arial" w:cs="Arial"/>
          <w:color w:val="000000" w:themeColor="text1"/>
        </w:rPr>
        <w:t xml:space="preserve">hospitality </w:t>
      </w:r>
      <w:r w:rsidRPr="00BC0381">
        <w:rPr>
          <w:rFonts w:ascii="Arial" w:hAnsi="Arial" w:cs="Arial"/>
          <w:color w:val="000000" w:themeColor="text1"/>
        </w:rPr>
        <w:t>approach.</w:t>
      </w:r>
    </w:p>
    <w:p w14:paraId="298E0F5A" w14:textId="0D06B372" w:rsidR="009C51CF" w:rsidRDefault="00000000" w:rsidP="002844A1">
      <w:pPr>
        <w:widowControl w:val="0"/>
        <w:autoSpaceDE w:val="0"/>
        <w:autoSpaceDN w:val="0"/>
        <w:spacing w:before="182" w:line="360" w:lineRule="auto"/>
        <w:jc w:val="both"/>
        <w:rPr>
          <w:rFonts w:ascii="Arial" w:hAnsi="Arial" w:cs="Arial"/>
          <w:color w:val="000000" w:themeColor="text1"/>
        </w:rPr>
      </w:pPr>
      <w:r w:rsidRPr="00BC0381">
        <w:rPr>
          <w:rFonts w:ascii="Arial" w:hAnsi="Arial" w:cs="Arial"/>
          <w:color w:val="000000" w:themeColor="text1"/>
        </w:rPr>
        <w:t>In particular</w:t>
      </w:r>
      <w:r w:rsidR="006302FE" w:rsidRPr="00BC0381">
        <w:rPr>
          <w:rFonts w:ascii="Arial" w:hAnsi="Arial" w:cs="Arial"/>
          <w:color w:val="000000" w:themeColor="text1"/>
        </w:rPr>
        <w:t xml:space="preserve">, the originality of the idea offered by this </w:t>
      </w:r>
      <w:r w:rsidR="005E2CF4" w:rsidRPr="00BC0381">
        <w:rPr>
          <w:rFonts w:ascii="Arial" w:hAnsi="Arial" w:cs="Arial"/>
          <w:color w:val="000000" w:themeColor="text1"/>
        </w:rPr>
        <w:t>report</w:t>
      </w:r>
      <w:r w:rsidR="006302FE" w:rsidRPr="00BC0381">
        <w:rPr>
          <w:rFonts w:ascii="Arial" w:hAnsi="Arial" w:cs="Arial"/>
          <w:color w:val="000000" w:themeColor="text1"/>
        </w:rPr>
        <w:t xml:space="preserve"> can contribute to an alternative approach to SDEC implementation, which aims to move the current overcrowding issues away from </w:t>
      </w:r>
      <w:r w:rsidR="00547B56" w:rsidRPr="00BC0381">
        <w:rPr>
          <w:rFonts w:ascii="Arial" w:hAnsi="Arial" w:cs="Arial"/>
          <w:color w:val="000000" w:themeColor="text1"/>
        </w:rPr>
        <w:t xml:space="preserve">hospital </w:t>
      </w:r>
      <w:r w:rsidR="006302FE" w:rsidRPr="00BC0381">
        <w:rPr>
          <w:rFonts w:ascii="Arial" w:hAnsi="Arial" w:cs="Arial"/>
          <w:color w:val="000000" w:themeColor="text1"/>
        </w:rPr>
        <w:t>Trust-based locations</w:t>
      </w:r>
      <w:r w:rsidR="00547B56" w:rsidRPr="00BC0381">
        <w:rPr>
          <w:rFonts w:ascii="Arial" w:hAnsi="Arial" w:cs="Arial"/>
          <w:color w:val="000000" w:themeColor="text1"/>
        </w:rPr>
        <w:t>.</w:t>
      </w:r>
      <w:r w:rsidR="006302FE" w:rsidRPr="00BC0381">
        <w:rPr>
          <w:rFonts w:ascii="Arial" w:hAnsi="Arial" w:cs="Arial"/>
          <w:color w:val="000000" w:themeColor="text1"/>
        </w:rPr>
        <w:t xml:space="preserve"> </w:t>
      </w:r>
      <w:r w:rsidR="00547B56" w:rsidRPr="00BC0381">
        <w:rPr>
          <w:rFonts w:ascii="Arial" w:hAnsi="Arial" w:cs="Arial"/>
          <w:color w:val="000000" w:themeColor="text1"/>
        </w:rPr>
        <w:t>U</w:t>
      </w:r>
      <w:r w:rsidR="006302FE" w:rsidRPr="00BC0381">
        <w:rPr>
          <w:rFonts w:ascii="Arial" w:hAnsi="Arial" w:cs="Arial"/>
          <w:color w:val="000000" w:themeColor="text1"/>
        </w:rPr>
        <w:t>ltimately</w:t>
      </w:r>
      <w:r w:rsidR="00547B56" w:rsidRPr="00BC0381">
        <w:rPr>
          <w:rFonts w:ascii="Arial" w:hAnsi="Arial" w:cs="Arial"/>
          <w:color w:val="000000" w:themeColor="text1"/>
        </w:rPr>
        <w:t>, th</w:t>
      </w:r>
      <w:r w:rsidR="00256AA3" w:rsidRPr="00BC0381">
        <w:rPr>
          <w:rFonts w:ascii="Arial" w:hAnsi="Arial" w:cs="Arial"/>
          <w:color w:val="000000" w:themeColor="text1"/>
        </w:rPr>
        <w:t>ese</w:t>
      </w:r>
      <w:r w:rsidR="00547B56" w:rsidRPr="00BC0381">
        <w:rPr>
          <w:rFonts w:ascii="Arial" w:hAnsi="Arial" w:cs="Arial"/>
          <w:color w:val="000000" w:themeColor="text1"/>
        </w:rPr>
        <w:t xml:space="preserve"> unit</w:t>
      </w:r>
      <w:r w:rsidR="00256AA3" w:rsidRPr="00BC0381">
        <w:rPr>
          <w:rFonts w:ascii="Arial" w:hAnsi="Arial" w:cs="Arial"/>
          <w:color w:val="000000" w:themeColor="text1"/>
        </w:rPr>
        <w:t>s</w:t>
      </w:r>
      <w:r w:rsidR="00547B56" w:rsidRPr="00BC0381">
        <w:rPr>
          <w:rFonts w:ascii="Arial" w:hAnsi="Arial" w:cs="Arial"/>
          <w:color w:val="000000" w:themeColor="text1"/>
        </w:rPr>
        <w:t xml:space="preserve"> would help to combat the overcrowding issues, </w:t>
      </w:r>
      <w:r w:rsidR="006302FE" w:rsidRPr="00BC0381">
        <w:rPr>
          <w:rFonts w:ascii="Arial" w:hAnsi="Arial" w:cs="Arial"/>
          <w:color w:val="000000" w:themeColor="text1"/>
        </w:rPr>
        <w:t xml:space="preserve">managed within </w:t>
      </w:r>
      <w:r w:rsidR="00547B56" w:rsidRPr="00BC0381">
        <w:rPr>
          <w:rFonts w:ascii="Arial" w:hAnsi="Arial" w:cs="Arial"/>
          <w:color w:val="000000" w:themeColor="text1"/>
        </w:rPr>
        <w:t xml:space="preserve">a </w:t>
      </w:r>
      <w:r w:rsidR="006302FE" w:rsidRPr="00BC0381">
        <w:rPr>
          <w:rFonts w:ascii="Arial" w:hAnsi="Arial" w:cs="Arial"/>
          <w:color w:val="000000" w:themeColor="text1"/>
        </w:rPr>
        <w:t>communi</w:t>
      </w:r>
      <w:r w:rsidR="00547B56" w:rsidRPr="00BC0381">
        <w:rPr>
          <w:rFonts w:ascii="Arial" w:hAnsi="Arial" w:cs="Arial"/>
          <w:color w:val="000000" w:themeColor="text1"/>
        </w:rPr>
        <w:t>ty setting</w:t>
      </w:r>
      <w:r w:rsidR="005E2CF4" w:rsidRPr="00BC0381">
        <w:rPr>
          <w:rFonts w:ascii="Arial" w:hAnsi="Arial" w:cs="Arial"/>
          <w:color w:val="000000" w:themeColor="text1"/>
        </w:rPr>
        <w:t>, incorporating an element of the hybrid activity</w:t>
      </w:r>
      <w:r w:rsidR="006302FE" w:rsidRPr="00BC0381">
        <w:rPr>
          <w:rFonts w:ascii="Arial" w:hAnsi="Arial" w:cs="Arial"/>
          <w:color w:val="000000" w:themeColor="text1"/>
        </w:rPr>
        <w:t xml:space="preserve">. Notably, the </w:t>
      </w:r>
      <w:r w:rsidRPr="00BC0381">
        <w:rPr>
          <w:rFonts w:ascii="Arial" w:hAnsi="Arial" w:cs="Arial"/>
          <w:color w:val="000000" w:themeColor="text1"/>
        </w:rPr>
        <w:t xml:space="preserve">alternative </w:t>
      </w:r>
      <w:r w:rsidR="006302FE" w:rsidRPr="00BC0381">
        <w:rPr>
          <w:rFonts w:ascii="Arial" w:hAnsi="Arial" w:cs="Arial"/>
          <w:color w:val="000000" w:themeColor="text1"/>
        </w:rPr>
        <w:t>approach could impact and involve various stakeholders</w:t>
      </w:r>
      <w:r w:rsidRPr="00BC0381">
        <w:rPr>
          <w:rStyle w:val="FootnoteReference"/>
          <w:rFonts w:ascii="Arial" w:hAnsi="Arial" w:cs="Arial"/>
          <w:color w:val="000000" w:themeColor="text1"/>
        </w:rPr>
        <w:footnoteReference w:id="1"/>
      </w:r>
      <w:r w:rsidR="00256AA3" w:rsidRPr="00BC0381">
        <w:rPr>
          <w:rFonts w:ascii="Arial" w:hAnsi="Arial" w:cs="Arial"/>
          <w:color w:val="000000" w:themeColor="text1"/>
        </w:rPr>
        <w:t xml:space="preserve"> s</w:t>
      </w:r>
      <w:r w:rsidR="006302FE" w:rsidRPr="00BC0381">
        <w:rPr>
          <w:rFonts w:ascii="Arial" w:hAnsi="Arial" w:cs="Arial"/>
          <w:color w:val="000000" w:themeColor="text1"/>
        </w:rPr>
        <w:t>uch as the local authority</w:t>
      </w:r>
      <w:r w:rsidR="00256AA3" w:rsidRPr="00BC0381">
        <w:rPr>
          <w:rFonts w:ascii="Arial" w:hAnsi="Arial" w:cs="Arial"/>
          <w:color w:val="000000" w:themeColor="text1"/>
        </w:rPr>
        <w:t>,</w:t>
      </w:r>
      <w:r w:rsidR="006302FE" w:rsidRPr="00BC0381">
        <w:rPr>
          <w:rFonts w:ascii="Arial" w:hAnsi="Arial" w:cs="Arial"/>
          <w:color w:val="000000" w:themeColor="text1"/>
        </w:rPr>
        <w:t xml:space="preserve"> further improving community social care</w:t>
      </w:r>
      <w:r w:rsidR="00B63D6D" w:rsidRPr="00BC0381">
        <w:rPr>
          <w:rStyle w:val="FootnoteReference"/>
          <w:rFonts w:ascii="Arial" w:hAnsi="Arial" w:cs="Arial"/>
          <w:color w:val="000000" w:themeColor="text1"/>
        </w:rPr>
        <w:footnoteReference w:customMarkFollows="1" w:id="2"/>
        <w:t>2</w:t>
      </w:r>
      <w:r w:rsidR="009D5569" w:rsidRPr="00BC0381">
        <w:rPr>
          <w:rFonts w:ascii="Arial" w:hAnsi="Arial" w:cs="Arial"/>
          <w:color w:val="000000" w:themeColor="text1"/>
        </w:rPr>
        <w:t xml:space="preserve"> as a pathway through utilising or adapting Air BnB's</w:t>
      </w:r>
      <w:r w:rsidR="00B63D6D" w:rsidRPr="00BC0381">
        <w:rPr>
          <w:rStyle w:val="FootnoteReference"/>
          <w:rFonts w:ascii="Arial" w:hAnsi="Arial" w:cs="Arial"/>
          <w:color w:val="000000" w:themeColor="text1"/>
        </w:rPr>
        <w:footnoteReference w:customMarkFollows="1" w:id="3"/>
        <w:t>3</w:t>
      </w:r>
      <w:r w:rsidR="009D5569" w:rsidRPr="00BC0381">
        <w:rPr>
          <w:rFonts w:ascii="Arial" w:hAnsi="Arial" w:cs="Arial"/>
          <w:color w:val="000000" w:themeColor="text1"/>
        </w:rPr>
        <w:t xml:space="preserve"> </w:t>
      </w:r>
      <w:r w:rsidRPr="00BC0381">
        <w:rPr>
          <w:rFonts w:ascii="Arial" w:hAnsi="Arial" w:cs="Arial"/>
          <w:color w:val="000000" w:themeColor="text1"/>
        </w:rPr>
        <w:t xml:space="preserve"> </w:t>
      </w:r>
      <w:r w:rsidR="009D5569" w:rsidRPr="00BC0381">
        <w:rPr>
          <w:rFonts w:ascii="Arial" w:hAnsi="Arial" w:cs="Arial"/>
          <w:color w:val="000000" w:themeColor="text1"/>
        </w:rPr>
        <w:t>model. This model would forge the path for medically fit patients to be discharge</w:t>
      </w:r>
      <w:r w:rsidR="00844749" w:rsidRPr="00BC0381">
        <w:rPr>
          <w:rFonts w:ascii="Arial" w:hAnsi="Arial" w:cs="Arial"/>
          <w:color w:val="000000" w:themeColor="text1"/>
        </w:rPr>
        <w:t>d</w:t>
      </w:r>
      <w:r w:rsidR="009D5569" w:rsidRPr="00BC0381">
        <w:rPr>
          <w:rFonts w:ascii="Arial" w:hAnsi="Arial" w:cs="Arial"/>
          <w:color w:val="000000" w:themeColor="text1"/>
        </w:rPr>
        <w:t xml:space="preserve"> but still occupy hospital beds due to bottlenecks in the social care sector. </w:t>
      </w:r>
    </w:p>
    <w:p w14:paraId="551ED7C2" w14:textId="77777777" w:rsidR="00C32809" w:rsidRPr="00BC0381" w:rsidRDefault="00C32809" w:rsidP="002844A1">
      <w:pPr>
        <w:widowControl w:val="0"/>
        <w:autoSpaceDE w:val="0"/>
        <w:autoSpaceDN w:val="0"/>
        <w:spacing w:before="182" w:line="360" w:lineRule="auto"/>
        <w:jc w:val="both"/>
        <w:rPr>
          <w:rFonts w:ascii="Arial" w:hAnsi="Arial" w:cs="Arial"/>
          <w:color w:val="000000" w:themeColor="text1"/>
        </w:rPr>
      </w:pPr>
    </w:p>
    <w:p w14:paraId="49EFBCCC" w14:textId="77777777" w:rsidR="009C51CF" w:rsidRPr="00AA4486" w:rsidRDefault="00000000" w:rsidP="00C656D3">
      <w:pPr>
        <w:pStyle w:val="Heading2"/>
        <w:rPr>
          <w:rFonts w:ascii="Arial" w:hAnsi="Arial" w:cs="Arial"/>
          <w:b/>
          <w:bCs/>
          <w:color w:val="000000" w:themeColor="text1"/>
          <w:sz w:val="24"/>
          <w:szCs w:val="24"/>
        </w:rPr>
      </w:pPr>
      <w:bookmarkStart w:id="2" w:name="_Toc126006519"/>
      <w:r w:rsidRPr="00AA4486">
        <w:rPr>
          <w:rFonts w:ascii="Arial" w:hAnsi="Arial" w:cs="Arial"/>
          <w:b/>
          <w:bCs/>
          <w:color w:val="000000" w:themeColor="text1"/>
          <w:sz w:val="24"/>
          <w:szCs w:val="24"/>
        </w:rPr>
        <w:t xml:space="preserve">1.2 </w:t>
      </w:r>
      <w:r w:rsidR="003F27C1" w:rsidRPr="00AA4486">
        <w:rPr>
          <w:rFonts w:ascii="Arial" w:hAnsi="Arial" w:cs="Arial"/>
          <w:b/>
          <w:bCs/>
          <w:color w:val="000000" w:themeColor="text1"/>
          <w:sz w:val="24"/>
          <w:szCs w:val="24"/>
        </w:rPr>
        <w:t>The Research Value</w:t>
      </w:r>
      <w:bookmarkEnd w:id="2"/>
    </w:p>
    <w:p w14:paraId="0D2AB46E" w14:textId="77777777" w:rsidR="009D5569" w:rsidRPr="00BC0381" w:rsidRDefault="009D5569" w:rsidP="002844A1">
      <w:pPr>
        <w:spacing w:line="360" w:lineRule="auto"/>
        <w:jc w:val="both"/>
        <w:rPr>
          <w:rFonts w:ascii="Arial" w:eastAsia="Calibri" w:hAnsi="Arial" w:cs="Arial"/>
          <w:color w:val="000000" w:themeColor="text1"/>
          <w:lang w:val="en-US"/>
        </w:rPr>
      </w:pPr>
    </w:p>
    <w:p w14:paraId="3A589D07" w14:textId="77777777" w:rsidR="001C157D"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The role of hospitality can be valuable when redefined to be incorporated into healthcare organisations. </w:t>
      </w:r>
      <w:r w:rsidR="00EE285C" w:rsidRPr="00BC0381">
        <w:rPr>
          <w:rFonts w:ascii="Arial" w:eastAsia="Calibri" w:hAnsi="Arial" w:cs="Arial"/>
          <w:color w:val="000000" w:themeColor="text1"/>
          <w:lang w:val="en-US"/>
        </w:rPr>
        <w:t>H</w:t>
      </w:r>
      <w:r w:rsidRPr="00BC0381">
        <w:rPr>
          <w:rFonts w:ascii="Arial" w:eastAsia="Calibri" w:hAnsi="Arial" w:cs="Arial"/>
          <w:color w:val="000000" w:themeColor="text1"/>
          <w:lang w:val="en-US"/>
        </w:rPr>
        <w:t xml:space="preserve">ospitality can also be redefined in a healthcare environment, </w:t>
      </w:r>
      <w:r w:rsidR="00EE285C" w:rsidRPr="00BC0381">
        <w:rPr>
          <w:rFonts w:ascii="Arial" w:eastAsia="Calibri" w:hAnsi="Arial" w:cs="Arial"/>
          <w:color w:val="000000" w:themeColor="text1"/>
          <w:lang w:val="en-US"/>
        </w:rPr>
        <w:t>with '</w:t>
      </w:r>
      <w:r w:rsidRPr="00BC0381">
        <w:rPr>
          <w:rFonts w:ascii="Arial" w:eastAsia="Calibri" w:hAnsi="Arial" w:cs="Arial"/>
          <w:color w:val="000000" w:themeColor="text1"/>
          <w:lang w:val="en-US"/>
        </w:rPr>
        <w:t>walking patients</w:t>
      </w:r>
      <w:r w:rsidR="00EE285C" w:rsidRPr="00BC0381">
        <w:rPr>
          <w:rFonts w:ascii="Arial" w:eastAsia="Calibri" w:hAnsi="Arial" w:cs="Arial"/>
          <w:color w:val="000000" w:themeColor="text1"/>
          <w:lang w:val="en-US"/>
        </w:rPr>
        <w:t>’</w:t>
      </w:r>
      <w:r w:rsidRPr="00BC0381">
        <w:rPr>
          <w:rFonts w:ascii="Arial" w:eastAsia="Calibri" w:hAnsi="Arial" w:cs="Arial"/>
          <w:color w:val="000000" w:themeColor="text1"/>
          <w:lang w:val="en-US"/>
        </w:rPr>
        <w:t xml:space="preserve"> as supposed to </w:t>
      </w:r>
      <w:r w:rsidR="00EE285C" w:rsidRPr="00BC0381">
        <w:rPr>
          <w:rFonts w:ascii="Arial" w:eastAsia="Calibri" w:hAnsi="Arial" w:cs="Arial"/>
          <w:color w:val="000000" w:themeColor="text1"/>
          <w:lang w:val="en-US"/>
        </w:rPr>
        <w:t>‘</w:t>
      </w:r>
      <w:r w:rsidRPr="00BC0381">
        <w:rPr>
          <w:rFonts w:ascii="Arial" w:eastAsia="Calibri" w:hAnsi="Arial" w:cs="Arial"/>
          <w:color w:val="000000" w:themeColor="text1"/>
          <w:lang w:val="en-US"/>
        </w:rPr>
        <w:t>walking guests</w:t>
      </w:r>
      <w:r w:rsidR="00EE285C" w:rsidRPr="00BC0381">
        <w:rPr>
          <w:rFonts w:ascii="Arial" w:eastAsia="Calibri" w:hAnsi="Arial" w:cs="Arial"/>
          <w:color w:val="000000" w:themeColor="text1"/>
          <w:lang w:val="en-US"/>
        </w:rPr>
        <w:t>’</w:t>
      </w:r>
      <w:r w:rsidRPr="00BC0381">
        <w:rPr>
          <w:rFonts w:ascii="Arial" w:eastAsia="Calibri" w:hAnsi="Arial" w:cs="Arial"/>
          <w:color w:val="000000" w:themeColor="text1"/>
          <w:lang w:val="en-US"/>
        </w:rPr>
        <w:t xml:space="preserve"> when demand exceeds capacity </w:t>
      </w:r>
      <w:r w:rsidR="00EE285C" w:rsidRPr="00BC0381">
        <w:rPr>
          <w:rFonts w:ascii="Arial" w:eastAsia="Calibri" w:hAnsi="Arial" w:cs="Arial"/>
          <w:color w:val="000000" w:themeColor="text1"/>
          <w:lang w:val="en-US"/>
        </w:rPr>
        <w:t>within</w:t>
      </w:r>
      <w:r w:rsidRPr="00BC0381">
        <w:rPr>
          <w:rFonts w:ascii="Arial" w:eastAsia="Calibri" w:hAnsi="Arial" w:cs="Arial"/>
          <w:color w:val="000000" w:themeColor="text1"/>
          <w:lang w:val="en-US"/>
        </w:rPr>
        <w:t xml:space="preserve"> the hospital's Accident and Emergency (A</w:t>
      </w:r>
      <w:r w:rsidR="00EE285C" w:rsidRPr="00BC0381">
        <w:rPr>
          <w:rFonts w:ascii="Arial" w:eastAsia="Calibri" w:hAnsi="Arial" w:cs="Arial"/>
          <w:color w:val="000000" w:themeColor="text1"/>
          <w:lang w:val="en-US"/>
        </w:rPr>
        <w:t>&amp;</w:t>
      </w:r>
      <w:r w:rsidRPr="00BC0381">
        <w:rPr>
          <w:rFonts w:ascii="Arial" w:eastAsia="Calibri" w:hAnsi="Arial" w:cs="Arial"/>
          <w:color w:val="000000" w:themeColor="text1"/>
          <w:lang w:val="en-US"/>
        </w:rPr>
        <w:t xml:space="preserve">E) departments. This strategy would help to reduce patients' waiting times in A&amp;E, resulting in more efficient services. Walking guests is a term used in hospitality to relocate guests to another property after the </w:t>
      </w:r>
      <w:r w:rsidR="009C51CF" w:rsidRPr="00BC0381">
        <w:rPr>
          <w:rFonts w:ascii="Arial" w:eastAsia="Calibri" w:hAnsi="Arial" w:cs="Arial"/>
          <w:color w:val="000000" w:themeColor="text1"/>
          <w:lang w:val="en-US"/>
        </w:rPr>
        <w:t xml:space="preserve">chosen </w:t>
      </w:r>
      <w:r w:rsidRPr="00BC0381">
        <w:rPr>
          <w:rFonts w:ascii="Arial" w:eastAsia="Calibri" w:hAnsi="Arial" w:cs="Arial"/>
          <w:color w:val="000000" w:themeColor="text1"/>
          <w:lang w:val="en-US"/>
        </w:rPr>
        <w:t>hotel purposefully book</w:t>
      </w:r>
      <w:r w:rsidR="00F657ED" w:rsidRPr="00BC0381">
        <w:rPr>
          <w:rFonts w:ascii="Arial" w:eastAsia="Calibri" w:hAnsi="Arial" w:cs="Arial"/>
          <w:color w:val="000000" w:themeColor="text1"/>
          <w:lang w:val="en-US"/>
        </w:rPr>
        <w:t>ed</w:t>
      </w:r>
      <w:r w:rsidRPr="00BC0381">
        <w:rPr>
          <w:rFonts w:ascii="Arial" w:eastAsia="Calibri" w:hAnsi="Arial" w:cs="Arial"/>
          <w:color w:val="000000" w:themeColor="text1"/>
          <w:lang w:val="en-US"/>
        </w:rPr>
        <w:t xml:space="preserve"> rooms to achieve a full occupancy level </w:t>
      </w:r>
      <w:r w:rsidR="004573C5" w:rsidRPr="00BC0381">
        <w:rPr>
          <w:rFonts w:ascii="Arial" w:eastAsia="Calibri" w:hAnsi="Arial" w:cs="Arial"/>
          <w:color w:val="000000" w:themeColor="text1"/>
          <w:lang w:val="en-US"/>
        </w:rPr>
        <w:t>(</w:t>
      </w:r>
      <w:r w:rsidR="004573C5" w:rsidRPr="00BC0381">
        <w:rPr>
          <w:rFonts w:ascii="Arial" w:eastAsia="Calibri" w:hAnsi="Arial" w:cs="Arial"/>
          <w:color w:val="000000" w:themeColor="text1"/>
        </w:rPr>
        <w:t>Haynes and Egan, 2020).</w:t>
      </w:r>
      <w:r w:rsidR="004573C5" w:rsidRPr="00BC0381">
        <w:rPr>
          <w:rFonts w:ascii="Arial" w:eastAsia="Calibri" w:hAnsi="Arial" w:cs="Arial"/>
          <w:color w:val="000000" w:themeColor="text1"/>
          <w:lang w:val="en-US"/>
        </w:rPr>
        <w:t xml:space="preserve"> </w:t>
      </w:r>
      <w:r w:rsidRPr="00BC0381">
        <w:rPr>
          <w:rFonts w:ascii="Arial" w:eastAsia="Calibri" w:hAnsi="Arial" w:cs="Arial"/>
          <w:color w:val="000000" w:themeColor="text1"/>
          <w:lang w:val="en-US"/>
        </w:rPr>
        <w:t>Notably, hospitals would need to provide the same high level of hospitality to patients being transferred from A&amp;E, who are fit to be treated at these community SDEC units and sent home.</w:t>
      </w:r>
    </w:p>
    <w:p w14:paraId="748CF0CE" w14:textId="77777777" w:rsidR="009C51CF" w:rsidRPr="00BC0381" w:rsidRDefault="009C51CF" w:rsidP="002844A1">
      <w:pPr>
        <w:spacing w:line="360" w:lineRule="auto"/>
        <w:jc w:val="both"/>
        <w:rPr>
          <w:rFonts w:ascii="Arial" w:eastAsia="Calibri" w:hAnsi="Arial" w:cs="Arial"/>
          <w:color w:val="000000" w:themeColor="text1"/>
          <w:lang w:val="en-US"/>
        </w:rPr>
      </w:pPr>
    </w:p>
    <w:p w14:paraId="5DFEF1D1" w14:textId="6E4E236A" w:rsidR="009C51CF"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lastRenderedPageBreak/>
        <w:t xml:space="preserve">Recent developments in the hybrid working environment, including virtual wards, have </w:t>
      </w:r>
      <w:r w:rsidR="00621434" w:rsidRPr="00BC0381">
        <w:rPr>
          <w:rFonts w:ascii="Arial" w:hAnsi="Arial" w:cs="Arial"/>
          <w:color w:val="000000" w:themeColor="text1"/>
        </w:rPr>
        <w:t>intensified</w:t>
      </w:r>
      <w:r w:rsidRPr="00BC0381">
        <w:rPr>
          <w:rFonts w:ascii="Arial" w:hAnsi="Arial" w:cs="Arial"/>
          <w:color w:val="000000" w:themeColor="text1"/>
        </w:rPr>
        <w:t xml:space="preserve"> the need to integrate SDEC as a community-based approach to alleviate problems with the patient flow </w:t>
      </w:r>
      <w:r w:rsidR="004573C5" w:rsidRPr="00BC0381">
        <w:rPr>
          <w:rFonts w:ascii="Arial" w:hAnsi="Arial" w:cs="Arial"/>
          <w:color w:val="000000" w:themeColor="text1"/>
        </w:rPr>
        <w:t>(Norman et al., 2023).</w:t>
      </w:r>
      <w:r w:rsidRPr="00BC0381">
        <w:rPr>
          <w:rFonts w:ascii="Arial" w:hAnsi="Arial" w:cs="Arial"/>
          <w:color w:val="000000" w:themeColor="text1"/>
        </w:rPr>
        <w:t xml:space="preserve"> The rise in technological innovations in healthcare could see the corroboration of Mixed Reality (MR) as a research gap. MR consists of the correlation between the virtual and natural environments interacting </w:t>
      </w:r>
      <w:r w:rsidR="00437E90" w:rsidRPr="00BC0381">
        <w:rPr>
          <w:rFonts w:ascii="Arial" w:hAnsi="Arial" w:cs="Arial"/>
          <w:color w:val="000000" w:themeColor="text1"/>
        </w:rPr>
        <w:t>(Speicher et al., 2019</w:t>
      </w:r>
      <w:r w:rsidR="00904049" w:rsidRPr="00BC0381">
        <w:rPr>
          <w:rFonts w:ascii="Arial" w:hAnsi="Arial" w:cs="Arial"/>
          <w:color w:val="000000" w:themeColor="text1"/>
        </w:rPr>
        <w:t>; Rokhsaritalemi et al., 2020).</w:t>
      </w:r>
      <w:r w:rsidRPr="00BC0381">
        <w:rPr>
          <w:rFonts w:ascii="Arial" w:hAnsi="Arial" w:cs="Arial"/>
          <w:color w:val="000000" w:themeColor="text1"/>
        </w:rPr>
        <w:t xml:space="preserve"> The MR could result in doctors performing complex medical procedures using genuine tools on virtual patients, reducing patient recovery time and the need for hospital beds. Nevertheless, ethics</w:t>
      </w:r>
      <w:r w:rsidR="00FC495A" w:rsidRPr="00BC0381">
        <w:rPr>
          <w:rStyle w:val="FootnoteReference"/>
          <w:rFonts w:ascii="Arial" w:hAnsi="Arial" w:cs="Arial"/>
          <w:color w:val="000000" w:themeColor="text1"/>
        </w:rPr>
        <w:footnoteReference w:customMarkFollows="1" w:id="4"/>
        <w:t>4</w:t>
      </w:r>
      <w:r w:rsidR="00B7512E" w:rsidRPr="00BC0381">
        <w:rPr>
          <w:rFonts w:ascii="Arial" w:hAnsi="Arial" w:cs="Arial"/>
          <w:color w:val="000000" w:themeColor="text1"/>
        </w:rPr>
        <w:t xml:space="preserve"> </w:t>
      </w:r>
      <w:r w:rsidRPr="00BC0381">
        <w:rPr>
          <w:rFonts w:ascii="Arial" w:hAnsi="Arial" w:cs="Arial"/>
          <w:color w:val="000000" w:themeColor="text1"/>
        </w:rPr>
        <w:t>surrounding virtual wards in healthcare should be considered.</w:t>
      </w:r>
    </w:p>
    <w:p w14:paraId="188FB6D2" w14:textId="77777777" w:rsidR="009C51CF" w:rsidRPr="00BC0381" w:rsidRDefault="009C51CF" w:rsidP="002844A1">
      <w:pPr>
        <w:spacing w:line="360" w:lineRule="auto"/>
        <w:jc w:val="both"/>
        <w:rPr>
          <w:rFonts w:ascii="Arial" w:hAnsi="Arial" w:cs="Arial"/>
          <w:color w:val="000000" w:themeColor="text1"/>
        </w:rPr>
      </w:pPr>
    </w:p>
    <w:p w14:paraId="5C654C3C" w14:textId="77777777" w:rsidR="009C51CF"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Notably, the safety and well-being of patients are always the main priority </w:t>
      </w:r>
      <w:r w:rsidR="0056483C" w:rsidRPr="00BC0381">
        <w:rPr>
          <w:rFonts w:ascii="Arial" w:hAnsi="Arial" w:cs="Arial"/>
          <w:color w:val="000000" w:themeColor="text1"/>
        </w:rPr>
        <w:t>(</w:t>
      </w:r>
      <w:r w:rsidR="0056483C" w:rsidRPr="00BC0381">
        <w:rPr>
          <w:rFonts w:ascii="Arial" w:eastAsia="Times New Roman" w:hAnsi="Arial" w:cs="Arial"/>
          <w:color w:val="000000" w:themeColor="text1"/>
          <w:lang w:eastAsia="en-GB"/>
        </w:rPr>
        <w:t xml:space="preserve">Rogers, 2021; </w:t>
      </w:r>
      <w:r w:rsidR="000252C5" w:rsidRPr="00BC0381">
        <w:rPr>
          <w:rFonts w:ascii="Arial" w:hAnsi="Arial" w:cs="Arial"/>
          <w:color w:val="000000" w:themeColor="text1"/>
        </w:rPr>
        <w:t xml:space="preserve">Gallan et al., 2019). </w:t>
      </w:r>
      <w:r w:rsidR="0056483C" w:rsidRPr="00BC0381">
        <w:rPr>
          <w:rFonts w:ascii="Arial" w:hAnsi="Arial" w:cs="Arial"/>
          <w:color w:val="000000" w:themeColor="text1"/>
        </w:rPr>
        <w:t>T</w:t>
      </w:r>
      <w:r w:rsidRPr="00BC0381">
        <w:rPr>
          <w:rFonts w:ascii="Arial" w:hAnsi="Arial" w:cs="Arial"/>
          <w:color w:val="000000" w:themeColor="text1"/>
        </w:rPr>
        <w:t>herefore, redefining hospitality beyond room services and aesthetics and integrating it into an acute setting would create a sense of belonging, defined as the ultimate form of hospitality (Berger, 2022). In this context, integrating hospitality into SDEC at a community level would decrease emotional discomfort, enhance safety, and strengthen patients' familiarity. Through a case study approach, this research enables the researcher to explore contemporary research in the field, enabling SDEC units to craft an experience for their patients that would foster a sense of belonging</w:t>
      </w:r>
      <w:r w:rsidR="000B2399" w:rsidRPr="00BC0381">
        <w:rPr>
          <w:rFonts w:ascii="Arial" w:hAnsi="Arial" w:cs="Arial"/>
          <w:color w:val="000000" w:themeColor="text1"/>
        </w:rPr>
        <w:t>.</w:t>
      </w:r>
      <w:r w:rsidRPr="00BC0381">
        <w:rPr>
          <w:rFonts w:ascii="Arial" w:hAnsi="Arial" w:cs="Arial"/>
          <w:color w:val="000000" w:themeColor="text1"/>
        </w:rPr>
        <w:t xml:space="preserve"> </w:t>
      </w:r>
      <w:r w:rsidR="000B2399" w:rsidRPr="00BC0381">
        <w:rPr>
          <w:rFonts w:ascii="Arial" w:hAnsi="Arial" w:cs="Arial"/>
          <w:color w:val="000000" w:themeColor="text1"/>
        </w:rPr>
        <w:t>I</w:t>
      </w:r>
      <w:r w:rsidRPr="00BC0381">
        <w:rPr>
          <w:rFonts w:ascii="Arial" w:hAnsi="Arial" w:cs="Arial"/>
          <w:color w:val="000000" w:themeColor="text1"/>
        </w:rPr>
        <w:t>n return</w:t>
      </w:r>
      <w:r w:rsidR="000B2399" w:rsidRPr="00BC0381">
        <w:rPr>
          <w:rFonts w:ascii="Arial" w:hAnsi="Arial" w:cs="Arial"/>
          <w:color w:val="000000" w:themeColor="text1"/>
        </w:rPr>
        <w:t>,</w:t>
      </w:r>
      <w:r w:rsidRPr="00BC0381">
        <w:rPr>
          <w:rFonts w:ascii="Arial" w:hAnsi="Arial" w:cs="Arial"/>
          <w:color w:val="000000" w:themeColor="text1"/>
        </w:rPr>
        <w:t xml:space="preserve"> a competitive advantage to attract medical tourists over private hospital brands </w:t>
      </w:r>
      <w:r w:rsidR="000B2399" w:rsidRPr="00BC0381">
        <w:rPr>
          <w:rFonts w:ascii="Arial" w:hAnsi="Arial" w:cs="Arial"/>
          <w:color w:val="000000" w:themeColor="text1"/>
        </w:rPr>
        <w:t xml:space="preserve">could be achieved </w:t>
      </w:r>
      <w:r w:rsidR="00A60722" w:rsidRPr="00BC0381">
        <w:rPr>
          <w:rFonts w:ascii="Arial" w:hAnsi="Arial" w:cs="Arial"/>
          <w:color w:val="000000" w:themeColor="text1"/>
        </w:rPr>
        <w:t>(Al-Talabani et al., 2019)</w:t>
      </w:r>
      <w:r w:rsidRPr="00BC0381">
        <w:rPr>
          <w:rFonts w:ascii="Arial" w:hAnsi="Arial" w:cs="Arial"/>
          <w:color w:val="000000" w:themeColor="text1"/>
        </w:rPr>
        <w:t xml:space="preserve">. Also, medical tourism would benefit various stakeholders impacting the NHS and the economy in general. However, the topic of medical tourism leaves a gap in this report for future research. </w:t>
      </w:r>
    </w:p>
    <w:p w14:paraId="352A919C" w14:textId="77777777" w:rsidR="00720D2A" w:rsidRPr="00BC0381" w:rsidRDefault="00720D2A" w:rsidP="002844A1">
      <w:pPr>
        <w:spacing w:line="360" w:lineRule="auto"/>
        <w:jc w:val="both"/>
        <w:rPr>
          <w:rFonts w:ascii="Arial" w:hAnsi="Arial" w:cs="Arial"/>
          <w:color w:val="000000" w:themeColor="text1"/>
        </w:rPr>
      </w:pPr>
    </w:p>
    <w:p w14:paraId="7A2C6C6D" w14:textId="68671742" w:rsidR="00FD5405" w:rsidRDefault="00000000" w:rsidP="00C656D3">
      <w:pPr>
        <w:pStyle w:val="Heading2"/>
        <w:rPr>
          <w:rFonts w:ascii="Arial" w:hAnsi="Arial" w:cs="Arial"/>
          <w:b/>
          <w:bCs/>
          <w:color w:val="000000" w:themeColor="text1"/>
          <w:sz w:val="24"/>
          <w:szCs w:val="24"/>
        </w:rPr>
      </w:pPr>
      <w:r w:rsidRPr="00AA4486">
        <w:rPr>
          <w:rFonts w:ascii="Arial" w:hAnsi="Arial" w:cs="Arial"/>
          <w:b/>
          <w:bCs/>
          <w:color w:val="000000" w:themeColor="text1"/>
          <w:sz w:val="24"/>
          <w:szCs w:val="24"/>
        </w:rPr>
        <w:t xml:space="preserve">1.3 </w:t>
      </w:r>
      <w:bookmarkStart w:id="3" w:name="_Toc126006520"/>
      <w:r w:rsidR="005846EC" w:rsidRPr="00AA4486">
        <w:rPr>
          <w:rFonts w:ascii="Arial" w:hAnsi="Arial" w:cs="Arial"/>
          <w:b/>
          <w:bCs/>
          <w:color w:val="000000" w:themeColor="text1"/>
          <w:sz w:val="24"/>
          <w:szCs w:val="24"/>
        </w:rPr>
        <w:t xml:space="preserve">Research </w:t>
      </w:r>
      <w:r w:rsidRPr="00AA4486">
        <w:rPr>
          <w:rFonts w:ascii="Arial" w:hAnsi="Arial" w:cs="Arial"/>
          <w:b/>
          <w:bCs/>
          <w:color w:val="000000" w:themeColor="text1"/>
          <w:sz w:val="24"/>
          <w:szCs w:val="24"/>
        </w:rPr>
        <w:t>Aim</w:t>
      </w:r>
      <w:r w:rsidR="005846EC" w:rsidRPr="00AA4486">
        <w:rPr>
          <w:rFonts w:ascii="Arial" w:hAnsi="Arial" w:cs="Arial"/>
          <w:b/>
          <w:bCs/>
          <w:color w:val="000000" w:themeColor="text1"/>
          <w:sz w:val="24"/>
          <w:szCs w:val="24"/>
        </w:rPr>
        <w:t xml:space="preserve">, </w:t>
      </w:r>
      <w:r w:rsidRPr="00AA4486">
        <w:rPr>
          <w:rFonts w:ascii="Arial" w:hAnsi="Arial" w:cs="Arial"/>
          <w:b/>
          <w:bCs/>
          <w:color w:val="000000" w:themeColor="text1"/>
          <w:sz w:val="24"/>
          <w:szCs w:val="24"/>
        </w:rPr>
        <w:t>Objectives</w:t>
      </w:r>
      <w:r w:rsidR="005846EC" w:rsidRPr="00AA4486">
        <w:rPr>
          <w:rFonts w:ascii="Arial" w:hAnsi="Arial" w:cs="Arial"/>
          <w:b/>
          <w:bCs/>
          <w:color w:val="000000" w:themeColor="text1"/>
          <w:sz w:val="24"/>
          <w:szCs w:val="24"/>
        </w:rPr>
        <w:t>, and Question</w:t>
      </w:r>
      <w:bookmarkEnd w:id="3"/>
    </w:p>
    <w:p w14:paraId="55F42F25" w14:textId="77777777" w:rsidR="00AA4486" w:rsidRPr="00AA4486" w:rsidRDefault="00AA4486" w:rsidP="00AA4486"/>
    <w:p w14:paraId="2F2B231F" w14:textId="77777777" w:rsidR="00720D2A" w:rsidRPr="00AA4486" w:rsidRDefault="00000000" w:rsidP="00C656D3">
      <w:pPr>
        <w:pStyle w:val="Heading2"/>
        <w:rPr>
          <w:rFonts w:ascii="Arial" w:hAnsi="Arial" w:cs="Arial"/>
          <w:b/>
          <w:bCs/>
          <w:color w:val="000000" w:themeColor="text1"/>
          <w:sz w:val="24"/>
          <w:szCs w:val="24"/>
        </w:rPr>
      </w:pPr>
      <w:bookmarkStart w:id="4" w:name="_Toc126006521"/>
      <w:r w:rsidRPr="00AA4486">
        <w:rPr>
          <w:rFonts w:ascii="Arial" w:hAnsi="Arial" w:cs="Arial"/>
          <w:b/>
          <w:bCs/>
          <w:color w:val="000000" w:themeColor="text1"/>
          <w:sz w:val="24"/>
          <w:szCs w:val="24"/>
        </w:rPr>
        <w:t>1.3.1 Aim</w:t>
      </w:r>
      <w:bookmarkEnd w:id="4"/>
    </w:p>
    <w:p w14:paraId="1064E2B1" w14:textId="347E8969" w:rsidR="00FD5405" w:rsidRDefault="00000000" w:rsidP="002844A1">
      <w:pPr>
        <w:widowControl w:val="0"/>
        <w:autoSpaceDE w:val="0"/>
        <w:autoSpaceDN w:val="0"/>
        <w:spacing w:before="182" w:line="360" w:lineRule="auto"/>
        <w:jc w:val="both"/>
        <w:rPr>
          <w:rFonts w:ascii="Arial" w:hAnsi="Arial" w:cs="Arial"/>
          <w:color w:val="000000" w:themeColor="text1"/>
        </w:rPr>
      </w:pPr>
      <w:r w:rsidRPr="00BC0381">
        <w:rPr>
          <w:rFonts w:ascii="Arial" w:hAnsi="Arial" w:cs="Arial"/>
          <w:color w:val="000000" w:themeColor="text1"/>
        </w:rPr>
        <w:t>This report aims to critically evaluate and analyse the benefits of a hospitality SDEC community-based hybrid unit as a strategy to ease the burden on the NHS</w:t>
      </w:r>
      <w:r w:rsidR="00621434" w:rsidRPr="00BC0381">
        <w:rPr>
          <w:rFonts w:ascii="Arial" w:hAnsi="Arial" w:cs="Arial"/>
          <w:color w:val="000000" w:themeColor="text1"/>
        </w:rPr>
        <w:t>’s</w:t>
      </w:r>
      <w:r w:rsidRPr="00BC0381">
        <w:rPr>
          <w:rFonts w:ascii="Arial" w:hAnsi="Arial" w:cs="Arial"/>
          <w:color w:val="000000" w:themeColor="text1"/>
        </w:rPr>
        <w:t xml:space="preserve"> service</w:t>
      </w:r>
      <w:r w:rsidR="00621434" w:rsidRPr="00BC0381">
        <w:rPr>
          <w:rFonts w:ascii="Arial" w:hAnsi="Arial" w:cs="Arial"/>
          <w:color w:val="000000" w:themeColor="text1"/>
        </w:rPr>
        <w:t>s</w:t>
      </w:r>
      <w:r w:rsidRPr="00BC0381">
        <w:rPr>
          <w:rFonts w:ascii="Arial" w:hAnsi="Arial" w:cs="Arial"/>
          <w:color w:val="000000" w:themeColor="text1"/>
        </w:rPr>
        <w:t xml:space="preserve"> in the East Midlands.</w:t>
      </w:r>
    </w:p>
    <w:p w14:paraId="756A5057" w14:textId="77777777" w:rsidR="00C32809" w:rsidRPr="00BC0381" w:rsidRDefault="00C32809" w:rsidP="002844A1">
      <w:pPr>
        <w:widowControl w:val="0"/>
        <w:autoSpaceDE w:val="0"/>
        <w:autoSpaceDN w:val="0"/>
        <w:spacing w:before="182" w:line="360" w:lineRule="auto"/>
        <w:jc w:val="both"/>
        <w:rPr>
          <w:rFonts w:ascii="Arial" w:hAnsi="Arial" w:cs="Arial"/>
          <w:color w:val="000000" w:themeColor="text1"/>
        </w:rPr>
      </w:pPr>
    </w:p>
    <w:p w14:paraId="5E27417B" w14:textId="77777777" w:rsidR="00720D2A" w:rsidRPr="00AA4486" w:rsidRDefault="00000000" w:rsidP="00C656D3">
      <w:pPr>
        <w:pStyle w:val="Heading2"/>
        <w:rPr>
          <w:rFonts w:ascii="Arial" w:hAnsi="Arial" w:cs="Arial"/>
          <w:b/>
          <w:bCs/>
          <w:color w:val="000000" w:themeColor="text1"/>
          <w:sz w:val="24"/>
          <w:szCs w:val="24"/>
        </w:rPr>
      </w:pPr>
      <w:bookmarkStart w:id="5" w:name="_Toc126006522"/>
      <w:r w:rsidRPr="00AA4486">
        <w:rPr>
          <w:rFonts w:ascii="Arial" w:hAnsi="Arial" w:cs="Arial"/>
          <w:b/>
          <w:bCs/>
          <w:color w:val="000000" w:themeColor="text1"/>
          <w:sz w:val="24"/>
          <w:szCs w:val="24"/>
        </w:rPr>
        <w:t>1.3.2</w:t>
      </w:r>
      <w:r w:rsidRPr="00AA4486">
        <w:rPr>
          <w:rFonts w:ascii="Arial" w:hAnsi="Arial" w:cs="Arial"/>
          <w:color w:val="000000" w:themeColor="text1"/>
          <w:sz w:val="24"/>
          <w:szCs w:val="24"/>
        </w:rPr>
        <w:t xml:space="preserve"> </w:t>
      </w:r>
      <w:r w:rsidRPr="00AA4486">
        <w:rPr>
          <w:rFonts w:ascii="Arial" w:hAnsi="Arial" w:cs="Arial"/>
          <w:b/>
          <w:bCs/>
          <w:color w:val="000000" w:themeColor="text1"/>
          <w:sz w:val="24"/>
          <w:szCs w:val="24"/>
        </w:rPr>
        <w:t>Objectives</w:t>
      </w:r>
      <w:bookmarkEnd w:id="5"/>
    </w:p>
    <w:p w14:paraId="230800F3" w14:textId="77777777" w:rsidR="00720D2A" w:rsidRPr="00BC0381" w:rsidRDefault="00720D2A" w:rsidP="002844A1">
      <w:pPr>
        <w:spacing w:line="360" w:lineRule="auto"/>
        <w:jc w:val="both"/>
        <w:rPr>
          <w:rFonts w:ascii="Arial" w:hAnsi="Arial" w:cs="Arial"/>
          <w:color w:val="000000" w:themeColor="text1"/>
        </w:rPr>
      </w:pPr>
    </w:p>
    <w:p w14:paraId="05192806" w14:textId="77777777" w:rsidR="00720D2A"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To achieve the aim expressed above, the following objectives must be explored:</w:t>
      </w:r>
    </w:p>
    <w:p w14:paraId="31211512" w14:textId="77777777" w:rsidR="00720D2A" w:rsidRPr="00BC0381" w:rsidRDefault="00720D2A" w:rsidP="002844A1">
      <w:pPr>
        <w:spacing w:line="360" w:lineRule="auto"/>
        <w:jc w:val="both"/>
        <w:rPr>
          <w:rFonts w:ascii="Arial" w:hAnsi="Arial" w:cs="Arial"/>
          <w:color w:val="000000" w:themeColor="text1"/>
          <w:shd w:val="clear" w:color="auto" w:fill="FFFFFF"/>
        </w:rPr>
      </w:pPr>
    </w:p>
    <w:p w14:paraId="5D32116E" w14:textId="77777777" w:rsidR="00720D2A" w:rsidRPr="00BC0381" w:rsidRDefault="00000000" w:rsidP="002844A1">
      <w:pPr>
        <w:pStyle w:val="ListParagraph"/>
        <w:numPr>
          <w:ilvl w:val="0"/>
          <w:numId w:val="3"/>
        </w:num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To critically evaluate the impact of hospitality on hospitals’ acute services.</w:t>
      </w:r>
    </w:p>
    <w:p w14:paraId="64D38426" w14:textId="77777777" w:rsidR="00720D2A" w:rsidRPr="00BC0381" w:rsidRDefault="00000000" w:rsidP="002844A1">
      <w:pPr>
        <w:numPr>
          <w:ilvl w:val="0"/>
          <w:numId w:val="3"/>
        </w:numPr>
        <w:spacing w:after="160"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lastRenderedPageBreak/>
        <w:t xml:space="preserve">To analyse the impacts of patient flow management using case studies concerning people performance management in SDEC units, identifying the key people performance needs to be involved. </w:t>
      </w:r>
    </w:p>
    <w:p w14:paraId="218181D2" w14:textId="77777777" w:rsidR="00720D2A" w:rsidRPr="00BC0381" w:rsidRDefault="00000000" w:rsidP="002844A1">
      <w:pPr>
        <w:pStyle w:val="ListParagraph"/>
        <w:numPr>
          <w:ilvl w:val="0"/>
          <w:numId w:val="3"/>
        </w:num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To analyse the benefits of community-based hybrid SDEC units.</w:t>
      </w:r>
    </w:p>
    <w:p w14:paraId="005E0ADE" w14:textId="7180E121" w:rsidR="00720D2A" w:rsidRPr="00BC0381" w:rsidRDefault="00000000" w:rsidP="002844A1">
      <w:pPr>
        <w:pStyle w:val="ListParagraph"/>
        <w:numPr>
          <w:ilvl w:val="0"/>
          <w:numId w:val="3"/>
        </w:num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To identify the effectiveness of change management </w:t>
      </w:r>
      <w:r w:rsidR="00371FED" w:rsidRPr="00BC0381">
        <w:rPr>
          <w:rFonts w:ascii="Arial" w:hAnsi="Arial" w:cs="Arial"/>
          <w:color w:val="000000" w:themeColor="text1"/>
          <w:shd w:val="clear" w:color="auto" w:fill="FFFFFF"/>
        </w:rPr>
        <w:t xml:space="preserve">and organisational </w:t>
      </w:r>
      <w:r w:rsidRPr="00BC0381">
        <w:rPr>
          <w:rFonts w:ascii="Arial" w:hAnsi="Arial" w:cs="Arial"/>
          <w:color w:val="000000" w:themeColor="text1"/>
          <w:shd w:val="clear" w:color="auto" w:fill="FFFFFF"/>
        </w:rPr>
        <w:t xml:space="preserve">theory as a framework </w:t>
      </w:r>
      <w:r w:rsidR="001C4D49" w:rsidRPr="00BC0381">
        <w:rPr>
          <w:rFonts w:ascii="Arial" w:hAnsi="Arial" w:cs="Arial"/>
          <w:color w:val="000000" w:themeColor="text1"/>
          <w:shd w:val="clear" w:color="auto" w:fill="FFFFFF"/>
        </w:rPr>
        <w:t xml:space="preserve">for a </w:t>
      </w:r>
      <w:r w:rsidRPr="00BC0381">
        <w:rPr>
          <w:rFonts w:ascii="Arial" w:hAnsi="Arial" w:cs="Arial"/>
          <w:color w:val="000000" w:themeColor="text1"/>
          <w:shd w:val="clear" w:color="auto" w:fill="FFFFFF"/>
        </w:rPr>
        <w:t xml:space="preserve">community-based </w:t>
      </w:r>
      <w:r w:rsidR="000B2399" w:rsidRPr="00BC0381">
        <w:rPr>
          <w:rFonts w:ascii="Arial" w:hAnsi="Arial" w:cs="Arial"/>
          <w:color w:val="000000" w:themeColor="text1"/>
          <w:shd w:val="clear" w:color="auto" w:fill="FFFFFF"/>
        </w:rPr>
        <w:t>approach</w:t>
      </w:r>
      <w:r w:rsidRPr="00BC0381">
        <w:rPr>
          <w:rFonts w:ascii="Arial" w:hAnsi="Arial" w:cs="Arial"/>
          <w:color w:val="000000" w:themeColor="text1"/>
          <w:shd w:val="clear" w:color="auto" w:fill="FFFFFF"/>
        </w:rPr>
        <w:t xml:space="preserve"> to healthcare.</w:t>
      </w:r>
    </w:p>
    <w:p w14:paraId="32D39541" w14:textId="77777777" w:rsidR="00720D2A" w:rsidRPr="00BC0381" w:rsidRDefault="00720D2A" w:rsidP="002844A1">
      <w:pPr>
        <w:pStyle w:val="ListParagraph"/>
        <w:spacing w:line="360" w:lineRule="auto"/>
        <w:jc w:val="both"/>
        <w:rPr>
          <w:rFonts w:ascii="Arial" w:hAnsi="Arial" w:cs="Arial"/>
          <w:color w:val="000000" w:themeColor="text1"/>
          <w:shd w:val="clear" w:color="auto" w:fill="FFFFFF"/>
        </w:rPr>
      </w:pPr>
    </w:p>
    <w:p w14:paraId="7A11B7B4" w14:textId="77777777" w:rsidR="00720D2A" w:rsidRPr="00AA4486" w:rsidRDefault="00000000" w:rsidP="00C656D3">
      <w:pPr>
        <w:pStyle w:val="Heading2"/>
        <w:rPr>
          <w:rFonts w:ascii="Arial" w:hAnsi="Arial" w:cs="Arial"/>
          <w:b/>
          <w:bCs/>
          <w:color w:val="000000" w:themeColor="text1"/>
          <w:sz w:val="24"/>
          <w:szCs w:val="24"/>
          <w:shd w:val="clear" w:color="auto" w:fill="FFFFFF"/>
        </w:rPr>
      </w:pPr>
      <w:bookmarkStart w:id="6" w:name="_Toc126006523"/>
      <w:r w:rsidRPr="00AA4486">
        <w:rPr>
          <w:rFonts w:ascii="Arial" w:hAnsi="Arial" w:cs="Arial"/>
          <w:b/>
          <w:bCs/>
          <w:color w:val="000000" w:themeColor="text1"/>
          <w:sz w:val="24"/>
          <w:szCs w:val="24"/>
          <w:shd w:val="clear" w:color="auto" w:fill="FFFFFF"/>
        </w:rPr>
        <w:t>1.3.3 Research Question</w:t>
      </w:r>
      <w:bookmarkEnd w:id="6"/>
    </w:p>
    <w:p w14:paraId="14C15B7F" w14:textId="77777777" w:rsidR="00720D2A" w:rsidRPr="00BC0381" w:rsidRDefault="00720D2A" w:rsidP="002844A1">
      <w:pPr>
        <w:spacing w:line="360" w:lineRule="auto"/>
        <w:jc w:val="both"/>
        <w:rPr>
          <w:rFonts w:ascii="Arial" w:hAnsi="Arial" w:cs="Arial"/>
          <w:b/>
          <w:bCs/>
          <w:color w:val="000000" w:themeColor="text1"/>
          <w:shd w:val="clear" w:color="auto" w:fill="FFFFFF"/>
        </w:rPr>
      </w:pPr>
    </w:p>
    <w:p w14:paraId="1C10BED9" w14:textId="3AC99714" w:rsidR="003F27C1" w:rsidRPr="00C32809" w:rsidRDefault="00000000" w:rsidP="00C32809">
      <w:pPr>
        <w:spacing w:after="160" w:line="360" w:lineRule="auto"/>
        <w:jc w:val="both"/>
        <w:rPr>
          <w:rFonts w:ascii="Arial" w:hAnsi="Arial" w:cs="Arial"/>
          <w:color w:val="000000" w:themeColor="text1"/>
          <w:shd w:val="clear" w:color="auto" w:fill="FFFFFF"/>
          <w:lang w:val="en-US"/>
        </w:rPr>
      </w:pPr>
      <w:r w:rsidRPr="00BC0381">
        <w:rPr>
          <w:rFonts w:ascii="Arial" w:hAnsi="Arial" w:cs="Arial"/>
          <w:color w:val="000000" w:themeColor="text1"/>
          <w:shd w:val="clear" w:color="auto" w:fill="FFFFFF"/>
          <w:lang w:val="en-US"/>
        </w:rPr>
        <w:t xml:space="preserve">How can a strategic approach using organisational change management </w:t>
      </w:r>
      <w:r w:rsidR="00371A30" w:rsidRPr="00BC0381">
        <w:rPr>
          <w:rFonts w:ascii="Arial" w:hAnsi="Arial" w:cs="Arial"/>
          <w:color w:val="000000" w:themeColor="text1"/>
          <w:shd w:val="clear" w:color="auto" w:fill="FFFFFF"/>
          <w:lang w:val="en-US"/>
        </w:rPr>
        <w:t xml:space="preserve">theory </w:t>
      </w:r>
      <w:r w:rsidRPr="00BC0381">
        <w:rPr>
          <w:rFonts w:ascii="Arial" w:hAnsi="Arial" w:cs="Arial"/>
          <w:color w:val="000000" w:themeColor="text1"/>
          <w:shd w:val="clear" w:color="auto" w:fill="FFFFFF"/>
          <w:lang w:val="en-US"/>
        </w:rPr>
        <w:t xml:space="preserve">promote hospitality SDEC community-based units to improve NHS services in the East Midlands? </w:t>
      </w:r>
    </w:p>
    <w:p w14:paraId="49764EA4" w14:textId="77777777" w:rsidR="005F2D84" w:rsidRPr="00AA4486" w:rsidRDefault="00000000" w:rsidP="00AA4486">
      <w:pPr>
        <w:pStyle w:val="Heading1"/>
        <w:jc w:val="center"/>
        <w:rPr>
          <w:rFonts w:ascii="Arial" w:hAnsi="Arial" w:cs="Arial"/>
          <w:b/>
          <w:bCs/>
          <w:color w:val="000000" w:themeColor="text1"/>
          <w:sz w:val="24"/>
          <w:szCs w:val="24"/>
          <w:shd w:val="clear" w:color="auto" w:fill="FFFFFF"/>
        </w:rPr>
      </w:pPr>
      <w:bookmarkStart w:id="7" w:name="_Toc126006524"/>
      <w:r w:rsidRPr="00AA4486">
        <w:rPr>
          <w:rFonts w:ascii="Arial" w:hAnsi="Arial" w:cs="Arial"/>
          <w:b/>
          <w:bCs/>
          <w:color w:val="000000" w:themeColor="text1"/>
          <w:sz w:val="24"/>
          <w:szCs w:val="24"/>
          <w:shd w:val="clear" w:color="auto" w:fill="FFFFFF"/>
        </w:rPr>
        <w:t>Chapter 2 Literature Review</w:t>
      </w:r>
      <w:bookmarkEnd w:id="7"/>
    </w:p>
    <w:p w14:paraId="5AB3D22D" w14:textId="77777777" w:rsidR="00621434" w:rsidRPr="00BC0381" w:rsidRDefault="00621434" w:rsidP="002844A1">
      <w:pPr>
        <w:spacing w:line="360" w:lineRule="auto"/>
        <w:jc w:val="both"/>
        <w:rPr>
          <w:color w:val="000000" w:themeColor="text1"/>
        </w:rPr>
      </w:pPr>
    </w:p>
    <w:p w14:paraId="3F92F811" w14:textId="51AA8B3C" w:rsidR="005F2D84" w:rsidRDefault="00000000" w:rsidP="00C656D3">
      <w:pPr>
        <w:pStyle w:val="Heading2"/>
        <w:rPr>
          <w:rFonts w:ascii="Arial" w:hAnsi="Arial" w:cs="Arial"/>
          <w:b/>
          <w:bCs/>
          <w:color w:val="000000" w:themeColor="text1"/>
          <w:sz w:val="24"/>
          <w:szCs w:val="24"/>
          <w:shd w:val="clear" w:color="auto" w:fill="FFFFFF"/>
        </w:rPr>
      </w:pPr>
      <w:bookmarkStart w:id="8" w:name="_Toc126006525"/>
      <w:r w:rsidRPr="00AA4486">
        <w:rPr>
          <w:rFonts w:ascii="Arial" w:hAnsi="Arial" w:cs="Arial"/>
          <w:b/>
          <w:bCs/>
          <w:color w:val="000000" w:themeColor="text1"/>
          <w:sz w:val="24"/>
          <w:szCs w:val="24"/>
          <w:shd w:val="clear" w:color="auto" w:fill="FFFFFF"/>
        </w:rPr>
        <w:t>2.1 Introduction</w:t>
      </w:r>
      <w:bookmarkEnd w:id="8"/>
    </w:p>
    <w:p w14:paraId="16AC5EA8" w14:textId="77777777" w:rsidR="00AA4486" w:rsidRPr="00AA4486" w:rsidRDefault="00AA4486" w:rsidP="00AA4486"/>
    <w:p w14:paraId="0443775A" w14:textId="77777777" w:rsidR="009E1B40"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The purpose of this chapter is to conduct an </w:t>
      </w:r>
      <w:r w:rsidR="00A30A04" w:rsidRPr="00BC0381">
        <w:rPr>
          <w:rFonts w:ascii="Arial" w:hAnsi="Arial" w:cs="Arial"/>
          <w:color w:val="000000" w:themeColor="text1"/>
        </w:rPr>
        <w:t>integrative</w:t>
      </w:r>
      <w:r w:rsidRPr="00BC0381">
        <w:rPr>
          <w:rFonts w:ascii="Arial" w:hAnsi="Arial" w:cs="Arial"/>
          <w:color w:val="000000" w:themeColor="text1"/>
        </w:rPr>
        <w:t xml:space="preserve"> literature review in pinpointing current </w:t>
      </w:r>
      <w:r w:rsidR="00A30A04" w:rsidRPr="00BC0381">
        <w:rPr>
          <w:rFonts w:ascii="Arial" w:hAnsi="Arial" w:cs="Arial"/>
          <w:color w:val="000000" w:themeColor="text1"/>
        </w:rPr>
        <w:t xml:space="preserve">academic </w:t>
      </w:r>
      <w:r w:rsidRPr="00BC0381">
        <w:rPr>
          <w:rFonts w:ascii="Arial" w:hAnsi="Arial" w:cs="Arial"/>
          <w:color w:val="000000" w:themeColor="text1"/>
        </w:rPr>
        <w:t>literature in the field of this research. This literature review will enable the researcher to outline theories relevant to the study, significant scholars in the field, and a critical analysis of the arguments professed. Additionally, this will allow forming relationships between the current topic and previous studies.</w:t>
      </w:r>
    </w:p>
    <w:p w14:paraId="2B465CA3" w14:textId="77777777" w:rsidR="009E1B40" w:rsidRPr="00BC0381" w:rsidRDefault="009E1B40" w:rsidP="002844A1">
      <w:pPr>
        <w:spacing w:line="360" w:lineRule="auto"/>
        <w:jc w:val="both"/>
        <w:rPr>
          <w:rFonts w:ascii="Arial" w:hAnsi="Arial" w:cs="Arial"/>
          <w:color w:val="000000" w:themeColor="text1"/>
        </w:rPr>
      </w:pPr>
    </w:p>
    <w:p w14:paraId="455CA1BF" w14:textId="77777777" w:rsidR="0015165E"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The literature review has been compiled using </w:t>
      </w:r>
      <w:r w:rsidR="009E1B40" w:rsidRPr="00BC0381">
        <w:rPr>
          <w:rFonts w:ascii="Arial" w:hAnsi="Arial" w:cs="Arial"/>
          <w:color w:val="000000" w:themeColor="text1"/>
        </w:rPr>
        <w:t>several databases</w:t>
      </w:r>
      <w:r w:rsidRPr="00BC0381">
        <w:rPr>
          <w:rFonts w:ascii="Arial" w:hAnsi="Arial" w:cs="Arial"/>
          <w:color w:val="000000" w:themeColor="text1"/>
        </w:rPr>
        <w:t xml:space="preserve">, </w:t>
      </w:r>
      <w:r w:rsidR="00557387" w:rsidRPr="00BC0381">
        <w:rPr>
          <w:rFonts w:ascii="Arial" w:hAnsi="Arial" w:cs="Arial"/>
          <w:color w:val="000000" w:themeColor="text1"/>
        </w:rPr>
        <w:t>which include</w:t>
      </w:r>
      <w:r w:rsidRPr="00BC0381">
        <w:rPr>
          <w:rFonts w:ascii="Arial" w:hAnsi="Arial" w:cs="Arial"/>
          <w:color w:val="000000" w:themeColor="text1"/>
        </w:rPr>
        <w:t xml:space="preserve"> </w:t>
      </w:r>
      <w:r w:rsidR="00557387" w:rsidRPr="00BC0381">
        <w:rPr>
          <w:rFonts w:ascii="Arial" w:hAnsi="Arial" w:cs="Arial"/>
          <w:color w:val="000000" w:themeColor="text1"/>
        </w:rPr>
        <w:t xml:space="preserve">Web of Science, Market Line, Scopus, </w:t>
      </w:r>
      <w:r w:rsidR="00554C1C" w:rsidRPr="00BC0381">
        <w:rPr>
          <w:rFonts w:ascii="Arial" w:hAnsi="Arial" w:cs="Arial"/>
          <w:color w:val="000000" w:themeColor="text1"/>
        </w:rPr>
        <w:t xml:space="preserve">Chartered Association of Business Schools (CABS) </w:t>
      </w:r>
      <w:r w:rsidR="00557387" w:rsidRPr="00BC0381">
        <w:rPr>
          <w:rFonts w:ascii="Arial" w:hAnsi="Arial" w:cs="Arial"/>
          <w:color w:val="000000" w:themeColor="text1"/>
        </w:rPr>
        <w:t>and Google Scholar.</w:t>
      </w:r>
      <w:r w:rsidR="00881D13" w:rsidRPr="00BC0381">
        <w:rPr>
          <w:rFonts w:ascii="Arial" w:hAnsi="Arial" w:cs="Arial"/>
          <w:color w:val="000000" w:themeColor="text1"/>
        </w:rPr>
        <w:t xml:space="preserve"> </w:t>
      </w:r>
      <w:r w:rsidRPr="00BC0381">
        <w:rPr>
          <w:rFonts w:ascii="Arial" w:hAnsi="Arial" w:cs="Arial"/>
          <w:color w:val="000000" w:themeColor="text1"/>
        </w:rPr>
        <w:t>The</w:t>
      </w:r>
      <w:r w:rsidR="00557387" w:rsidRPr="00BC0381">
        <w:rPr>
          <w:rFonts w:ascii="Arial" w:hAnsi="Arial" w:cs="Arial"/>
          <w:color w:val="000000" w:themeColor="text1"/>
        </w:rPr>
        <w:t>se</w:t>
      </w:r>
      <w:r w:rsidRPr="00BC0381">
        <w:rPr>
          <w:rFonts w:ascii="Arial" w:hAnsi="Arial" w:cs="Arial"/>
          <w:color w:val="000000" w:themeColor="text1"/>
        </w:rPr>
        <w:t xml:space="preserve"> sources </w:t>
      </w:r>
      <w:r w:rsidR="00557387" w:rsidRPr="00BC0381">
        <w:rPr>
          <w:rFonts w:ascii="Arial" w:hAnsi="Arial" w:cs="Arial"/>
          <w:color w:val="000000" w:themeColor="text1"/>
        </w:rPr>
        <w:t>captured</w:t>
      </w:r>
      <w:r w:rsidRPr="00BC0381">
        <w:rPr>
          <w:rFonts w:ascii="Arial" w:hAnsi="Arial" w:cs="Arial"/>
          <w:color w:val="000000" w:themeColor="text1"/>
        </w:rPr>
        <w:t xml:space="preserve"> </w:t>
      </w:r>
      <w:r w:rsidR="00541EF9" w:rsidRPr="00BC0381">
        <w:rPr>
          <w:rFonts w:ascii="Arial" w:hAnsi="Arial" w:cs="Arial"/>
          <w:color w:val="000000" w:themeColor="text1"/>
        </w:rPr>
        <w:t>concepts</w:t>
      </w:r>
      <w:r w:rsidR="00881D13" w:rsidRPr="00BC0381">
        <w:rPr>
          <w:rFonts w:ascii="Arial" w:hAnsi="Arial" w:cs="Arial"/>
          <w:color w:val="000000" w:themeColor="text1"/>
        </w:rPr>
        <w:t xml:space="preserve"> relevant to the research, current research being conducted in the field, and the gap</w:t>
      </w:r>
      <w:r w:rsidR="009E1B40" w:rsidRPr="00BC0381">
        <w:rPr>
          <w:rFonts w:ascii="Arial" w:hAnsi="Arial" w:cs="Arial"/>
          <w:color w:val="000000" w:themeColor="text1"/>
        </w:rPr>
        <w:t>s</w:t>
      </w:r>
      <w:r w:rsidR="00881D13" w:rsidRPr="00BC0381">
        <w:rPr>
          <w:rFonts w:ascii="Arial" w:hAnsi="Arial" w:cs="Arial"/>
          <w:color w:val="000000" w:themeColor="text1"/>
        </w:rPr>
        <w:t xml:space="preserve"> found in the literature. Case studies, academic journals, books, and newspaper articles were also reviewed.</w:t>
      </w:r>
    </w:p>
    <w:p w14:paraId="0DB5EFA3" w14:textId="77777777" w:rsidR="003D7AE3" w:rsidRPr="00BC0381" w:rsidRDefault="003D7AE3" w:rsidP="002844A1">
      <w:pPr>
        <w:spacing w:line="360" w:lineRule="auto"/>
        <w:jc w:val="both"/>
        <w:rPr>
          <w:rFonts w:ascii="Arial" w:hAnsi="Arial" w:cs="Arial"/>
          <w:b/>
          <w:bCs/>
          <w:color w:val="000000" w:themeColor="text1"/>
          <w:shd w:val="clear" w:color="auto" w:fill="FFFFFF"/>
        </w:rPr>
      </w:pPr>
    </w:p>
    <w:p w14:paraId="17B6EC20" w14:textId="77777777" w:rsidR="00A75FD9" w:rsidRPr="00AA4486" w:rsidRDefault="00000000" w:rsidP="00C656D3">
      <w:pPr>
        <w:pStyle w:val="Heading2"/>
        <w:rPr>
          <w:rFonts w:ascii="Arial" w:hAnsi="Arial" w:cs="Arial"/>
          <w:b/>
          <w:bCs/>
          <w:color w:val="000000" w:themeColor="text1"/>
          <w:sz w:val="24"/>
          <w:szCs w:val="24"/>
          <w:shd w:val="clear" w:color="auto" w:fill="FFFFFF"/>
        </w:rPr>
      </w:pPr>
      <w:bookmarkStart w:id="9" w:name="_Toc126006526"/>
      <w:r w:rsidRPr="00AA4486">
        <w:rPr>
          <w:rFonts w:ascii="Arial" w:hAnsi="Arial" w:cs="Arial"/>
          <w:b/>
          <w:bCs/>
          <w:color w:val="000000" w:themeColor="text1"/>
          <w:sz w:val="24"/>
          <w:szCs w:val="24"/>
          <w:shd w:val="clear" w:color="auto" w:fill="FFFFFF"/>
        </w:rPr>
        <w:t xml:space="preserve">2.2 </w:t>
      </w:r>
      <w:r w:rsidR="009C51CF" w:rsidRPr="00AA4486">
        <w:rPr>
          <w:rFonts w:ascii="Arial" w:hAnsi="Arial" w:cs="Arial"/>
          <w:b/>
          <w:bCs/>
          <w:color w:val="000000" w:themeColor="text1"/>
          <w:sz w:val="24"/>
          <w:szCs w:val="24"/>
          <w:shd w:val="clear" w:color="auto" w:fill="FFFFFF"/>
        </w:rPr>
        <w:t xml:space="preserve">Current </w:t>
      </w:r>
      <w:r w:rsidRPr="00AA4486">
        <w:rPr>
          <w:rFonts w:ascii="Arial" w:hAnsi="Arial" w:cs="Arial"/>
          <w:b/>
          <w:bCs/>
          <w:color w:val="000000" w:themeColor="text1"/>
          <w:sz w:val="24"/>
          <w:szCs w:val="24"/>
          <w:shd w:val="clear" w:color="auto" w:fill="FFFFFF"/>
        </w:rPr>
        <w:t>Problem Statement/Research Gap</w:t>
      </w:r>
      <w:bookmarkEnd w:id="9"/>
    </w:p>
    <w:p w14:paraId="5F8D4C08" w14:textId="77777777" w:rsidR="00556E95" w:rsidRPr="00BC0381" w:rsidRDefault="00556E95" w:rsidP="002844A1">
      <w:pPr>
        <w:spacing w:line="360" w:lineRule="auto"/>
        <w:jc w:val="both"/>
        <w:rPr>
          <w:rFonts w:ascii="Arial" w:hAnsi="Arial" w:cs="Arial"/>
          <w:b/>
          <w:bCs/>
          <w:color w:val="000000" w:themeColor="text1"/>
          <w:shd w:val="clear" w:color="auto" w:fill="FFFFFF"/>
        </w:rPr>
      </w:pPr>
    </w:p>
    <w:p w14:paraId="4AAAC8E4" w14:textId="77777777" w:rsidR="003F27C1"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This p</w:t>
      </w:r>
      <w:r w:rsidR="00A75FD9" w:rsidRPr="00BC0381">
        <w:rPr>
          <w:rFonts w:ascii="Arial" w:hAnsi="Arial" w:cs="Arial"/>
          <w:color w:val="000000" w:themeColor="text1"/>
        </w:rPr>
        <w:t>roblem</w:t>
      </w:r>
      <w:r w:rsidRPr="00BC0381">
        <w:rPr>
          <w:rFonts w:ascii="Arial" w:hAnsi="Arial" w:cs="Arial"/>
          <w:color w:val="000000" w:themeColor="text1"/>
        </w:rPr>
        <w:t xml:space="preserve"> statement has identified the </w:t>
      </w:r>
      <w:r w:rsidR="00A75FD9" w:rsidRPr="00BC0381">
        <w:rPr>
          <w:rFonts w:ascii="Arial" w:hAnsi="Arial" w:cs="Arial"/>
          <w:color w:val="000000" w:themeColor="text1"/>
        </w:rPr>
        <w:t>gap in redefining hospitality throughout</w:t>
      </w:r>
      <w:r w:rsidRPr="00BC0381">
        <w:rPr>
          <w:rFonts w:ascii="Arial" w:hAnsi="Arial" w:cs="Arial"/>
          <w:color w:val="000000" w:themeColor="text1"/>
        </w:rPr>
        <w:t xml:space="preserve"> </w:t>
      </w:r>
      <w:r w:rsidR="00136BAF" w:rsidRPr="00BC0381">
        <w:rPr>
          <w:rFonts w:ascii="Arial" w:hAnsi="Arial" w:cs="Arial"/>
          <w:color w:val="000000" w:themeColor="text1"/>
        </w:rPr>
        <w:t xml:space="preserve">SDEC </w:t>
      </w:r>
      <w:r w:rsidR="00A75FD9" w:rsidRPr="00BC0381">
        <w:rPr>
          <w:rFonts w:ascii="Arial" w:hAnsi="Arial" w:cs="Arial"/>
          <w:color w:val="000000" w:themeColor="text1"/>
        </w:rPr>
        <w:t xml:space="preserve">community </w:t>
      </w:r>
      <w:r w:rsidR="00136BAF" w:rsidRPr="00BC0381">
        <w:rPr>
          <w:rFonts w:ascii="Arial" w:hAnsi="Arial" w:cs="Arial"/>
          <w:color w:val="000000" w:themeColor="text1"/>
        </w:rPr>
        <w:t xml:space="preserve">units </w:t>
      </w:r>
      <w:r w:rsidR="00A75FD9" w:rsidRPr="00BC0381">
        <w:rPr>
          <w:rFonts w:ascii="Arial" w:hAnsi="Arial" w:cs="Arial"/>
          <w:color w:val="000000" w:themeColor="text1"/>
        </w:rPr>
        <w:t>to impact</w:t>
      </w:r>
      <w:r w:rsidR="00136BAF" w:rsidRPr="00BC0381">
        <w:rPr>
          <w:rFonts w:ascii="Arial" w:hAnsi="Arial" w:cs="Arial"/>
          <w:color w:val="000000" w:themeColor="text1"/>
        </w:rPr>
        <w:t xml:space="preserve"> patient flow</w:t>
      </w:r>
      <w:r w:rsidR="00A75FD9" w:rsidRPr="00BC0381">
        <w:rPr>
          <w:rFonts w:ascii="Arial" w:hAnsi="Arial" w:cs="Arial"/>
          <w:color w:val="000000" w:themeColor="text1"/>
        </w:rPr>
        <w:t xml:space="preserve"> positively. T</w:t>
      </w:r>
      <w:r w:rsidR="00136BAF" w:rsidRPr="00BC0381">
        <w:rPr>
          <w:rFonts w:ascii="Arial" w:hAnsi="Arial" w:cs="Arial"/>
          <w:color w:val="000000" w:themeColor="text1"/>
        </w:rPr>
        <w:t>he benefit</w:t>
      </w:r>
      <w:r w:rsidR="00A75FD9" w:rsidRPr="00BC0381">
        <w:rPr>
          <w:rFonts w:ascii="Arial" w:hAnsi="Arial" w:cs="Arial"/>
          <w:color w:val="000000" w:themeColor="text1"/>
        </w:rPr>
        <w:t>s</w:t>
      </w:r>
      <w:r w:rsidR="00136BAF" w:rsidRPr="00BC0381">
        <w:rPr>
          <w:rFonts w:ascii="Arial" w:hAnsi="Arial" w:cs="Arial"/>
          <w:color w:val="000000" w:themeColor="text1"/>
        </w:rPr>
        <w:t xml:space="preserve"> of redefining hospitality beyond aesthetics and integrating it into acute community services</w:t>
      </w:r>
      <w:r w:rsidR="00A75FD9" w:rsidRPr="00BC0381">
        <w:rPr>
          <w:rFonts w:ascii="Arial" w:hAnsi="Arial" w:cs="Arial"/>
          <w:color w:val="000000" w:themeColor="text1"/>
        </w:rPr>
        <w:t xml:space="preserve"> would involve </w:t>
      </w:r>
      <w:r w:rsidR="003725E6" w:rsidRPr="00BC0381">
        <w:rPr>
          <w:rFonts w:ascii="Arial" w:hAnsi="Arial" w:cs="Arial"/>
          <w:color w:val="000000" w:themeColor="text1"/>
        </w:rPr>
        <w:t xml:space="preserve">implementing </w:t>
      </w:r>
      <w:r w:rsidR="00A75FD9" w:rsidRPr="00BC0381">
        <w:rPr>
          <w:rFonts w:ascii="Arial" w:hAnsi="Arial" w:cs="Arial"/>
          <w:color w:val="000000" w:themeColor="text1"/>
        </w:rPr>
        <w:t xml:space="preserve">advanced hospitality models and hybrid working conditions </w:t>
      </w:r>
      <w:r w:rsidR="0023000B" w:rsidRPr="00BC0381">
        <w:rPr>
          <w:rFonts w:ascii="Arial" w:hAnsi="Arial" w:cs="Arial"/>
          <w:color w:val="000000" w:themeColor="text1"/>
        </w:rPr>
        <w:t>using</w:t>
      </w:r>
      <w:r w:rsidR="00A75FD9" w:rsidRPr="00BC0381">
        <w:rPr>
          <w:rFonts w:ascii="Arial" w:hAnsi="Arial" w:cs="Arial"/>
          <w:color w:val="000000" w:themeColor="text1"/>
        </w:rPr>
        <w:t xml:space="preserve"> technological innovations.</w:t>
      </w:r>
    </w:p>
    <w:p w14:paraId="14E9A195" w14:textId="77777777" w:rsidR="009C51CF" w:rsidRPr="00BC0381" w:rsidRDefault="009C51CF" w:rsidP="002844A1">
      <w:pPr>
        <w:spacing w:line="360" w:lineRule="auto"/>
        <w:jc w:val="both"/>
        <w:rPr>
          <w:rFonts w:ascii="Arial" w:hAnsi="Arial" w:cs="Arial"/>
          <w:color w:val="000000" w:themeColor="text1"/>
        </w:rPr>
      </w:pPr>
    </w:p>
    <w:p w14:paraId="61E880EE" w14:textId="54766FE8" w:rsidR="009C51CF" w:rsidRPr="00BC0381" w:rsidRDefault="00000000" w:rsidP="002844A1">
      <w:pPr>
        <w:spacing w:line="360" w:lineRule="auto"/>
        <w:jc w:val="both"/>
        <w:rPr>
          <w:rFonts w:ascii="Arial" w:eastAsia="Times New Roman" w:hAnsi="Arial" w:cs="Arial"/>
          <w:color w:val="000000" w:themeColor="text1"/>
          <w:lang w:eastAsia="en-GB"/>
        </w:rPr>
      </w:pPr>
      <w:r w:rsidRPr="00BC0381">
        <w:rPr>
          <w:rFonts w:ascii="Arial" w:eastAsia="Times New Roman" w:hAnsi="Arial" w:cs="Arial"/>
          <w:color w:val="000000" w:themeColor="text1"/>
          <w:lang w:eastAsia="en-GB"/>
        </w:rPr>
        <w:t xml:space="preserve">The issue of the NHS in crisis has received considerable critical attention. The NHS context has been well-publicised as involving crisis and, more recently, since the onslaught of the Covid-19 </w:t>
      </w:r>
      <w:r w:rsidRPr="00BC0381">
        <w:rPr>
          <w:rFonts w:ascii="Arial" w:eastAsia="Times New Roman" w:hAnsi="Arial" w:cs="Arial"/>
          <w:color w:val="000000" w:themeColor="text1"/>
          <w:lang w:eastAsia="en-GB"/>
        </w:rPr>
        <w:lastRenderedPageBreak/>
        <w:t>pandemic, one requiring recovery (</w:t>
      </w:r>
      <w:r w:rsidR="00DB0391" w:rsidRPr="00BC0381">
        <w:rPr>
          <w:rFonts w:ascii="Arial" w:eastAsia="Times New Roman" w:hAnsi="Arial" w:cs="Arial"/>
          <w:color w:val="000000" w:themeColor="text1"/>
          <w:lang w:eastAsia="en-GB"/>
        </w:rPr>
        <w:t xml:space="preserve">Sheard and Peacock, 2019). </w:t>
      </w:r>
      <w:r w:rsidRPr="00BC0381">
        <w:rPr>
          <w:rFonts w:ascii="Arial" w:eastAsia="Times New Roman" w:hAnsi="Arial" w:cs="Arial"/>
          <w:color w:val="000000" w:themeColor="text1"/>
          <w:lang w:eastAsia="en-GB"/>
        </w:rPr>
        <w:t xml:space="preserve">Consequently, over the previous two years, operational SDEC units and workforce strategies (People Plan) have emerged </w:t>
      </w:r>
      <w:r w:rsidR="00476D33" w:rsidRPr="00BC0381">
        <w:rPr>
          <w:rFonts w:ascii="Arial" w:eastAsia="Times New Roman" w:hAnsi="Arial" w:cs="Arial"/>
          <w:color w:val="000000" w:themeColor="text1"/>
          <w:lang w:eastAsia="en-GB"/>
        </w:rPr>
        <w:t>(Department of Health and Social Care, 2022).</w:t>
      </w:r>
      <w:r w:rsidRPr="00BC0381">
        <w:rPr>
          <w:rFonts w:ascii="Arial" w:eastAsia="Times New Roman" w:hAnsi="Arial" w:cs="Arial"/>
          <w:color w:val="000000" w:themeColor="text1"/>
          <w:lang w:eastAsia="en-GB"/>
        </w:rPr>
        <w:t xml:space="preserve"> This development places significant focus on effective patient-care operations, NHS people, and protecting their well-being.</w:t>
      </w:r>
      <w:r w:rsidR="003725E6" w:rsidRPr="00BC0381">
        <w:rPr>
          <w:rFonts w:ascii="Arial" w:eastAsia="Times New Roman" w:hAnsi="Arial" w:cs="Arial"/>
          <w:color w:val="000000" w:themeColor="text1"/>
          <w:lang w:eastAsia="en-GB"/>
        </w:rPr>
        <w:t xml:space="preserve"> </w:t>
      </w:r>
      <w:r w:rsidRPr="00BC0381">
        <w:rPr>
          <w:rFonts w:ascii="Arial" w:eastAsia="Times New Roman" w:hAnsi="Arial" w:cs="Arial"/>
          <w:color w:val="000000" w:themeColor="text1"/>
          <w:lang w:eastAsia="en-GB"/>
        </w:rPr>
        <w:t xml:space="preserve">However, the ongoing problem of patient flow management, coupled with overcapacity, longer waiting times, staff burnouts, and the lack of beds, have culminated in an organisation's dire need for help </w:t>
      </w:r>
      <w:r w:rsidR="00980A11" w:rsidRPr="00BC0381">
        <w:rPr>
          <w:rFonts w:ascii="Arial" w:eastAsia="Times New Roman" w:hAnsi="Arial" w:cs="Arial"/>
          <w:color w:val="000000" w:themeColor="text1"/>
          <w:lang w:eastAsia="en-GB"/>
        </w:rPr>
        <w:t>(Rogers, 2021;</w:t>
      </w:r>
      <w:r w:rsidR="00DF3109" w:rsidRPr="00BC0381">
        <w:rPr>
          <w:rFonts w:ascii="Arial" w:eastAsia="Times New Roman" w:hAnsi="Arial" w:cs="Arial"/>
          <w:color w:val="000000" w:themeColor="text1"/>
          <w:lang w:eastAsia="en-GB"/>
        </w:rPr>
        <w:t xml:space="preserve"> Lay, 2022; Lay and Smyth, 2023).</w:t>
      </w:r>
    </w:p>
    <w:p w14:paraId="2FA72652" w14:textId="77777777" w:rsidR="009C51CF" w:rsidRPr="00BC0381" w:rsidRDefault="009C51CF" w:rsidP="002844A1">
      <w:pPr>
        <w:spacing w:line="360" w:lineRule="auto"/>
        <w:jc w:val="both"/>
        <w:rPr>
          <w:rFonts w:ascii="Arial" w:eastAsia="Times New Roman" w:hAnsi="Arial" w:cs="Arial"/>
          <w:color w:val="000000" w:themeColor="text1"/>
          <w:lang w:eastAsia="en-GB"/>
        </w:rPr>
      </w:pPr>
    </w:p>
    <w:p w14:paraId="3A75D4EE" w14:textId="77777777" w:rsidR="009C51CF"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Times New Roman" w:hAnsi="Arial" w:cs="Arial"/>
          <w:color w:val="000000" w:themeColor="text1"/>
          <w:lang w:eastAsia="en-GB"/>
        </w:rPr>
        <w:t xml:space="preserve">The SDEC model was brought in to alleviate the pressures from the front door of Emergency Departments (ED) as a strategy to redirect patient flow in other directions. However, a significant problem with this kind of application is that it lacks due diligence in considering the impact on people's performance (workforce), still failing to meet the national ED waiting time of 4 hours </w:t>
      </w:r>
      <w:r w:rsidR="00EE73FE" w:rsidRPr="00BC0381">
        <w:rPr>
          <w:rFonts w:ascii="Arial" w:eastAsia="Times New Roman" w:hAnsi="Arial" w:cs="Arial"/>
          <w:color w:val="000000" w:themeColor="text1"/>
          <w:lang w:eastAsia="en-GB"/>
        </w:rPr>
        <w:t>(Saghafian et al., 2015)</w:t>
      </w:r>
      <w:r w:rsidRPr="00BC0381">
        <w:rPr>
          <w:rFonts w:ascii="Arial" w:eastAsia="Times New Roman" w:hAnsi="Arial" w:cs="Arial"/>
          <w:color w:val="000000" w:themeColor="text1"/>
          <w:lang w:eastAsia="en-GB"/>
        </w:rPr>
        <w:t xml:space="preserve">. Studies reveal that, despite its safety and efficacy, SDEC located within hospitals suffers from several significant drawbacks, including the lack of hospitality, patients' disorientation within an acute hospital facility, and the </w:t>
      </w:r>
      <w:r w:rsidRPr="00BC0381">
        <w:rPr>
          <w:rFonts w:ascii="Arial" w:eastAsia="Calibri" w:hAnsi="Arial" w:cs="Arial"/>
          <w:color w:val="000000" w:themeColor="text1"/>
          <w:lang w:val="en-US"/>
        </w:rPr>
        <w:t>far-reaching degree of burnout, relentlessly affecting the well-being and performance of NHS staff (</w:t>
      </w:r>
      <w:r w:rsidR="00980A11" w:rsidRPr="00BC0381">
        <w:rPr>
          <w:rFonts w:ascii="Arial" w:eastAsia="Times New Roman" w:hAnsi="Arial" w:cs="Arial"/>
          <w:color w:val="000000" w:themeColor="text1"/>
          <w:lang w:eastAsia="en-GB"/>
        </w:rPr>
        <w:t xml:space="preserve">Rogers, 2021; </w:t>
      </w:r>
      <w:r w:rsidR="00EE73FE" w:rsidRPr="00BC0381">
        <w:rPr>
          <w:rFonts w:ascii="Arial" w:eastAsia="Times New Roman" w:hAnsi="Arial" w:cs="Arial"/>
          <w:color w:val="000000" w:themeColor="text1"/>
          <w:lang w:eastAsia="en-GB"/>
        </w:rPr>
        <w:t>Lay, 2022</w:t>
      </w:r>
      <w:r w:rsidR="00980A11" w:rsidRPr="00BC0381">
        <w:rPr>
          <w:rFonts w:ascii="Arial" w:eastAsia="Times New Roman" w:hAnsi="Arial" w:cs="Arial"/>
          <w:color w:val="000000" w:themeColor="text1"/>
          <w:lang w:eastAsia="en-GB"/>
        </w:rPr>
        <w:t>)</w:t>
      </w:r>
      <w:r w:rsidRPr="00BC0381">
        <w:rPr>
          <w:rFonts w:ascii="Arial" w:eastAsia="Calibri" w:hAnsi="Arial" w:cs="Arial"/>
          <w:color w:val="000000" w:themeColor="text1"/>
          <w:lang w:val="en-US"/>
        </w:rPr>
        <w:t>.</w:t>
      </w:r>
    </w:p>
    <w:p w14:paraId="557690B1" w14:textId="77777777" w:rsidR="0015165E" w:rsidRPr="00BC0381" w:rsidRDefault="0015165E" w:rsidP="002844A1">
      <w:pPr>
        <w:spacing w:line="360" w:lineRule="auto"/>
        <w:jc w:val="both"/>
        <w:rPr>
          <w:rFonts w:ascii="Arial" w:eastAsia="Calibri" w:hAnsi="Arial" w:cs="Arial"/>
          <w:color w:val="000000" w:themeColor="text1"/>
          <w:lang w:val="en-US"/>
        </w:rPr>
      </w:pPr>
    </w:p>
    <w:p w14:paraId="4099B529" w14:textId="0959659D" w:rsidR="0015165E" w:rsidRPr="00AA4486" w:rsidRDefault="00000000" w:rsidP="00C656D3">
      <w:pPr>
        <w:pStyle w:val="Heading2"/>
        <w:rPr>
          <w:rFonts w:ascii="Arial" w:hAnsi="Arial" w:cs="Arial"/>
          <w:b/>
          <w:bCs/>
          <w:color w:val="000000" w:themeColor="text1"/>
          <w:sz w:val="24"/>
          <w:szCs w:val="24"/>
          <w:shd w:val="clear" w:color="auto" w:fill="FFFFFF"/>
        </w:rPr>
      </w:pPr>
      <w:bookmarkStart w:id="10" w:name="_Toc126006527"/>
      <w:r w:rsidRPr="00AA4486">
        <w:rPr>
          <w:rFonts w:ascii="Arial" w:hAnsi="Arial" w:cs="Arial"/>
          <w:b/>
          <w:bCs/>
          <w:color w:val="000000" w:themeColor="text1"/>
          <w:sz w:val="24"/>
          <w:szCs w:val="24"/>
          <w:shd w:val="clear" w:color="auto" w:fill="FFFFFF"/>
        </w:rPr>
        <w:t>2.3 Patient Flow</w:t>
      </w:r>
      <w:bookmarkEnd w:id="10"/>
      <w:r w:rsidRPr="00AA4486">
        <w:rPr>
          <w:rFonts w:ascii="Arial" w:hAnsi="Arial" w:cs="Arial"/>
          <w:b/>
          <w:bCs/>
          <w:color w:val="000000" w:themeColor="text1"/>
          <w:sz w:val="24"/>
          <w:szCs w:val="24"/>
          <w:shd w:val="clear" w:color="auto" w:fill="FFFFFF"/>
        </w:rPr>
        <w:t xml:space="preserve"> </w:t>
      </w:r>
    </w:p>
    <w:p w14:paraId="459BEC2F" w14:textId="77777777" w:rsidR="00FD5405" w:rsidRPr="00BC0381" w:rsidRDefault="00FD5405" w:rsidP="002844A1">
      <w:pPr>
        <w:spacing w:line="360" w:lineRule="auto"/>
        <w:jc w:val="both"/>
        <w:rPr>
          <w:rFonts w:ascii="Arial" w:hAnsi="Arial" w:cs="Arial"/>
          <w:b/>
          <w:bCs/>
          <w:color w:val="000000" w:themeColor="text1"/>
          <w:shd w:val="clear" w:color="auto" w:fill="FFFFFF"/>
        </w:rPr>
      </w:pPr>
    </w:p>
    <w:p w14:paraId="63C7BE15" w14:textId="77777777" w:rsidR="0015165E"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NHS-based literature </w:t>
      </w:r>
      <w:bookmarkStart w:id="11" w:name="_Hlk109740291"/>
      <w:r w:rsidRPr="00BC0381">
        <w:rPr>
          <w:rFonts w:ascii="Arial" w:hAnsi="Arial" w:cs="Arial"/>
          <w:color w:val="000000" w:themeColor="text1"/>
          <w:shd w:val="clear" w:color="auto" w:fill="FFFFFF"/>
        </w:rPr>
        <w:t xml:space="preserve">NHS </w:t>
      </w:r>
      <w:r w:rsidR="003B1C88" w:rsidRPr="00BC0381">
        <w:rPr>
          <w:rFonts w:ascii="Arial" w:hAnsi="Arial" w:cs="Arial"/>
          <w:color w:val="000000" w:themeColor="text1"/>
          <w:shd w:val="clear" w:color="auto" w:fill="FFFFFF"/>
        </w:rPr>
        <w:t>(</w:t>
      </w:r>
      <w:r w:rsidRPr="00BC0381">
        <w:rPr>
          <w:rFonts w:ascii="Arial" w:hAnsi="Arial" w:cs="Arial"/>
          <w:color w:val="000000" w:themeColor="text1"/>
          <w:shd w:val="clear" w:color="auto" w:fill="FFFFFF"/>
        </w:rPr>
        <w:t xml:space="preserve">2017) </w:t>
      </w:r>
      <w:bookmarkEnd w:id="11"/>
      <w:r w:rsidRPr="00BC0381">
        <w:rPr>
          <w:rFonts w:ascii="Arial" w:hAnsi="Arial" w:cs="Arial"/>
          <w:color w:val="000000" w:themeColor="text1"/>
          <w:shd w:val="clear" w:color="auto" w:fill="FFFFFF"/>
        </w:rPr>
        <w:t xml:space="preserve">defines patient flow within healthcare as the movement of patients, their information and necessary resources throughout departments, professional staff groups or organisations required in the patient’s care pathway. To ensure operational efficiency, healthcare systems such as the NHS aim mainly for continuous flow, which sees patients move effortlessly throughout the various processes involved in their care pathway without any delays. Such delays, however, can easily result when there are imbalances between service demand and capacity. </w:t>
      </w:r>
    </w:p>
    <w:p w14:paraId="00D423D1" w14:textId="77777777" w:rsidR="0015165E" w:rsidRPr="00BC0381" w:rsidRDefault="0015165E" w:rsidP="002844A1">
      <w:pPr>
        <w:spacing w:line="360" w:lineRule="auto"/>
        <w:jc w:val="both"/>
        <w:rPr>
          <w:rFonts w:ascii="Arial" w:hAnsi="Arial" w:cs="Arial"/>
          <w:color w:val="000000" w:themeColor="text1"/>
          <w:shd w:val="clear" w:color="auto" w:fill="FFFFFF"/>
        </w:rPr>
      </w:pPr>
    </w:p>
    <w:p w14:paraId="656EC9E3" w14:textId="1D88BD7F" w:rsidR="0015165E"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To better understand the detrimental effects of the </w:t>
      </w:r>
      <w:r w:rsidR="004D2678" w:rsidRPr="00BC0381">
        <w:rPr>
          <w:rFonts w:ascii="Arial" w:hAnsi="Arial" w:cs="Arial"/>
          <w:color w:val="000000" w:themeColor="text1"/>
          <w:shd w:val="clear" w:color="auto" w:fill="FFFFFF"/>
        </w:rPr>
        <w:t>imbalances</w:t>
      </w:r>
      <w:r w:rsidRPr="00BC0381">
        <w:rPr>
          <w:rFonts w:ascii="Arial" w:hAnsi="Arial" w:cs="Arial"/>
          <w:color w:val="000000" w:themeColor="text1"/>
          <w:shd w:val="clear" w:color="auto" w:fill="FFFFFF"/>
        </w:rPr>
        <w:t xml:space="preserve">, attention is drawn to the concept of variation. Whilst the literature contributed by </w:t>
      </w:r>
      <w:bookmarkStart w:id="12" w:name="_Hlk109740312"/>
      <w:r w:rsidRPr="00BC0381">
        <w:rPr>
          <w:rFonts w:ascii="Arial" w:hAnsi="Arial" w:cs="Arial"/>
          <w:color w:val="000000" w:themeColor="text1"/>
          <w:shd w:val="clear" w:color="auto" w:fill="FFFFFF"/>
        </w:rPr>
        <w:t>McManus et al. (2003) and Joosten et al. (2009)</w:t>
      </w:r>
      <w:bookmarkEnd w:id="12"/>
      <w:r w:rsidRPr="00BC0381">
        <w:rPr>
          <w:rFonts w:ascii="Arial" w:hAnsi="Arial" w:cs="Arial"/>
          <w:color w:val="000000" w:themeColor="text1"/>
          <w:shd w:val="clear" w:color="auto" w:fill="FFFFFF"/>
        </w:rPr>
        <w:t xml:space="preserve"> show</w:t>
      </w:r>
      <w:r w:rsidR="00371FED" w:rsidRPr="00BC0381">
        <w:rPr>
          <w:rFonts w:ascii="Arial" w:hAnsi="Arial" w:cs="Arial"/>
          <w:color w:val="000000" w:themeColor="text1"/>
          <w:shd w:val="clear" w:color="auto" w:fill="FFFFFF"/>
        </w:rPr>
        <w:t>ed</w:t>
      </w:r>
      <w:r w:rsidRPr="00BC0381">
        <w:rPr>
          <w:rFonts w:ascii="Arial" w:hAnsi="Arial" w:cs="Arial"/>
          <w:color w:val="000000" w:themeColor="text1"/>
          <w:shd w:val="clear" w:color="auto" w:fill="FFFFFF"/>
        </w:rPr>
        <w:t xml:space="preserve"> that there are both natural and artificial sources of variation, both authors concur that the most adversely influential occurs because of artificial or system-related variations. These relate to how services are organised and delivered concerning their people, processes, and resources. Comparatively, natural variations emerge from the needs of patients and staff and involve factors such as illness, skills, and motivations (NHS, 2017). </w:t>
      </w:r>
    </w:p>
    <w:p w14:paraId="6643F5CF" w14:textId="77777777" w:rsidR="0015165E" w:rsidRPr="00BC0381" w:rsidRDefault="0015165E" w:rsidP="002844A1">
      <w:pPr>
        <w:spacing w:line="360" w:lineRule="auto"/>
        <w:jc w:val="both"/>
        <w:rPr>
          <w:rFonts w:ascii="Arial" w:hAnsi="Arial" w:cs="Arial"/>
          <w:color w:val="000000" w:themeColor="text1"/>
          <w:shd w:val="clear" w:color="auto" w:fill="FFFFFF"/>
        </w:rPr>
      </w:pPr>
    </w:p>
    <w:p w14:paraId="583A0487" w14:textId="77777777" w:rsidR="0015165E"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lastRenderedPageBreak/>
        <w:t>These artificial, system-related variations affecting patient flow within the NHS have been addressed historically through demand-capacity modelling</w:t>
      </w:r>
      <w:bookmarkStart w:id="13" w:name="_Hlk109740336"/>
      <w:r w:rsidRPr="00BC0381">
        <w:rPr>
          <w:rFonts w:ascii="Arial" w:hAnsi="Arial" w:cs="Arial"/>
          <w:color w:val="000000" w:themeColor="text1"/>
          <w:shd w:val="clear" w:color="auto" w:fill="FFFFFF"/>
        </w:rPr>
        <w:t xml:space="preserve">, </w:t>
      </w:r>
      <w:bookmarkEnd w:id="13"/>
      <w:r w:rsidRPr="00BC0381">
        <w:rPr>
          <w:rFonts w:ascii="Arial" w:hAnsi="Arial" w:cs="Arial"/>
          <w:color w:val="000000" w:themeColor="text1"/>
          <w:shd w:val="clear" w:color="auto" w:fill="FFFFFF"/>
        </w:rPr>
        <w:t>with a range of core, high-complexity, emergency department-based models being developed and implemented to address patient flow challenges effectively</w:t>
      </w:r>
      <w:r w:rsidR="00B805E7" w:rsidRPr="00BC0381">
        <w:rPr>
          <w:rFonts w:ascii="Arial" w:hAnsi="Arial" w:cs="Arial"/>
          <w:color w:val="000000" w:themeColor="text1"/>
          <w:shd w:val="clear" w:color="auto" w:fill="FFFFFF"/>
        </w:rPr>
        <w:t xml:space="preserve"> (Pandit, 2020)</w:t>
      </w:r>
      <w:r w:rsidRPr="00BC0381">
        <w:rPr>
          <w:rFonts w:ascii="Arial" w:hAnsi="Arial" w:cs="Arial"/>
          <w:color w:val="000000" w:themeColor="text1"/>
          <w:shd w:val="clear" w:color="auto" w:fill="FFFFFF"/>
        </w:rPr>
        <w:t xml:space="preserve">. One of the most recent adoptions has been the SDEC model, implemented across NHS Trusts, which was initially based upon the emergency department model for demand capacity and forms part of NHS Improvement </w:t>
      </w:r>
      <w:bookmarkStart w:id="14" w:name="_Hlk109740356"/>
      <w:r w:rsidRPr="00BC0381">
        <w:rPr>
          <w:rFonts w:ascii="Arial" w:hAnsi="Arial" w:cs="Arial"/>
          <w:color w:val="000000" w:themeColor="text1"/>
          <w:shd w:val="clear" w:color="auto" w:fill="FFFFFF"/>
        </w:rPr>
        <w:t>(NHS Benchmarking, 2021)</w:t>
      </w:r>
      <w:bookmarkEnd w:id="14"/>
      <w:r w:rsidRPr="00BC0381">
        <w:rPr>
          <w:rFonts w:ascii="Arial" w:hAnsi="Arial" w:cs="Arial"/>
          <w:color w:val="000000" w:themeColor="text1"/>
          <w:shd w:val="clear" w:color="auto" w:fill="FFFFFF"/>
        </w:rPr>
        <w:t xml:space="preserve">.   </w:t>
      </w:r>
    </w:p>
    <w:p w14:paraId="44CC9253" w14:textId="77777777" w:rsidR="0015165E" w:rsidRPr="00BC0381" w:rsidRDefault="0015165E" w:rsidP="002844A1">
      <w:pPr>
        <w:spacing w:line="360" w:lineRule="auto"/>
        <w:jc w:val="both"/>
        <w:rPr>
          <w:rFonts w:ascii="Arial" w:hAnsi="Arial" w:cs="Arial"/>
          <w:color w:val="000000" w:themeColor="text1"/>
          <w:shd w:val="clear" w:color="auto" w:fill="FFFFFF"/>
        </w:rPr>
      </w:pPr>
    </w:p>
    <w:p w14:paraId="7716477A" w14:textId="09C0B11A" w:rsidR="00DF172B" w:rsidRPr="00AA4486" w:rsidRDefault="00000000" w:rsidP="00C656D3">
      <w:pPr>
        <w:pStyle w:val="Heading2"/>
        <w:rPr>
          <w:rFonts w:ascii="Arial" w:hAnsi="Arial" w:cs="Arial"/>
          <w:b/>
          <w:bCs/>
          <w:color w:val="000000" w:themeColor="text1"/>
          <w:sz w:val="24"/>
          <w:szCs w:val="24"/>
          <w:shd w:val="clear" w:color="auto" w:fill="FFFFFF"/>
        </w:rPr>
      </w:pPr>
      <w:bookmarkStart w:id="15" w:name="_Toc126006528"/>
      <w:r w:rsidRPr="00AA4486">
        <w:rPr>
          <w:rFonts w:ascii="Arial" w:hAnsi="Arial" w:cs="Arial"/>
          <w:b/>
          <w:bCs/>
          <w:color w:val="000000" w:themeColor="text1"/>
          <w:sz w:val="24"/>
          <w:szCs w:val="24"/>
          <w:shd w:val="clear" w:color="auto" w:fill="FFFFFF"/>
        </w:rPr>
        <w:t>2.4 SDEC Model</w:t>
      </w:r>
      <w:bookmarkEnd w:id="15"/>
      <w:r w:rsidRPr="00AA4486">
        <w:rPr>
          <w:rFonts w:ascii="Arial" w:hAnsi="Arial" w:cs="Arial"/>
          <w:b/>
          <w:bCs/>
          <w:color w:val="000000" w:themeColor="text1"/>
          <w:sz w:val="24"/>
          <w:szCs w:val="24"/>
          <w:shd w:val="clear" w:color="auto" w:fill="FFFFFF"/>
        </w:rPr>
        <w:t xml:space="preserve"> </w:t>
      </w:r>
    </w:p>
    <w:p w14:paraId="4056E6BF" w14:textId="77777777" w:rsidR="00FD5405" w:rsidRPr="00BC0381" w:rsidRDefault="00FD5405" w:rsidP="002844A1">
      <w:pPr>
        <w:spacing w:line="360" w:lineRule="auto"/>
        <w:jc w:val="both"/>
        <w:rPr>
          <w:rFonts w:ascii="Arial" w:hAnsi="Arial" w:cs="Arial"/>
          <w:b/>
          <w:bCs/>
          <w:color w:val="000000" w:themeColor="text1"/>
          <w:shd w:val="clear" w:color="auto" w:fill="FFFFFF"/>
        </w:rPr>
      </w:pPr>
    </w:p>
    <w:p w14:paraId="2CC0FE8B" w14:textId="77777777" w:rsidR="0015165E"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The main aim shared by NHS SDEC units relates to patient flow improvements since it reduces demand for in-patient beds via rapid access to care services. Adequate patient flow has been prioritised due to its significant role in both patient safety and experience and quality of care (</w:t>
      </w:r>
      <w:bookmarkStart w:id="16" w:name="_Hlk109740380"/>
      <w:r w:rsidRPr="00BC0381">
        <w:rPr>
          <w:rFonts w:ascii="Arial" w:hAnsi="Arial" w:cs="Arial"/>
          <w:color w:val="000000" w:themeColor="text1"/>
          <w:shd w:val="clear" w:color="auto" w:fill="FFFFFF"/>
        </w:rPr>
        <w:t>NHS HBN, 2021). Critical analysis of the NHS (2018)</w:t>
      </w:r>
      <w:r w:rsidR="00C31032" w:rsidRPr="00BC0381">
        <w:rPr>
          <w:rFonts w:ascii="Arial" w:hAnsi="Arial" w:cs="Arial"/>
          <w:color w:val="000000" w:themeColor="text1"/>
          <w:shd w:val="clear" w:color="auto" w:fill="FFFFFF"/>
        </w:rPr>
        <w:t>’s</w:t>
      </w:r>
      <w:r w:rsidRPr="00BC0381">
        <w:rPr>
          <w:rFonts w:ascii="Arial" w:hAnsi="Arial" w:cs="Arial"/>
          <w:color w:val="000000" w:themeColor="text1"/>
          <w:shd w:val="clear" w:color="auto" w:fill="FFFFFF"/>
        </w:rPr>
        <w:t xml:space="preserve"> 'Ambulatory emergency care guide - Same day emergency care clinical definition outlines that patient selection, and metrics'</w:t>
      </w:r>
      <w:bookmarkEnd w:id="16"/>
      <w:r w:rsidRPr="00BC0381">
        <w:rPr>
          <w:rFonts w:ascii="Arial" w:hAnsi="Arial" w:cs="Arial"/>
          <w:color w:val="000000" w:themeColor="text1"/>
          <w:shd w:val="clear" w:color="auto" w:fill="FFFFFF"/>
        </w:rPr>
        <w:t xml:space="preserve"> demonstrate the nature of SDEC units. These units concern the rapid assessment and treatment of patients would have specific implications for NHS employees operating within such units. These entail multi-faceted skills and knowledge conducive to SDEC unit patient selection, patient streaming and rapid decision-making competencies. </w:t>
      </w:r>
    </w:p>
    <w:p w14:paraId="02F1F1A4" w14:textId="77777777" w:rsidR="0015165E" w:rsidRPr="00BC0381" w:rsidRDefault="0015165E" w:rsidP="002844A1">
      <w:pPr>
        <w:spacing w:line="360" w:lineRule="auto"/>
        <w:jc w:val="both"/>
        <w:rPr>
          <w:rFonts w:ascii="Arial" w:hAnsi="Arial" w:cs="Arial"/>
          <w:color w:val="000000" w:themeColor="text1"/>
          <w:shd w:val="clear" w:color="auto" w:fill="FFFFFF"/>
        </w:rPr>
      </w:pPr>
    </w:p>
    <w:p w14:paraId="16CFDD93" w14:textId="77777777" w:rsidR="0015165E"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In a further development of the above,</w:t>
      </w:r>
      <w:r w:rsidR="00302343" w:rsidRPr="00BC0381">
        <w:rPr>
          <w:rFonts w:ascii="Arial" w:hAnsi="Arial" w:cs="Arial"/>
          <w:color w:val="000000" w:themeColor="text1"/>
          <w:shd w:val="clear" w:color="auto" w:fill="FFFFFF"/>
        </w:rPr>
        <w:t xml:space="preserve"> Atkin et al. (2022) </w:t>
      </w:r>
      <w:r w:rsidRPr="00BC0381">
        <w:rPr>
          <w:rFonts w:ascii="Arial" w:hAnsi="Arial" w:cs="Arial"/>
          <w:color w:val="000000" w:themeColor="text1"/>
          <w:shd w:val="clear" w:color="auto" w:fill="FFFFFF"/>
        </w:rPr>
        <w:t xml:space="preserve">demonstrate findings which reflect further challenges to staff when selecting, streaming and decision-making concerning SDEC unit patients. Noteworthily, the authors have found a high degree of variation throughout SDEC unit provision, which extends to patient selection. </w:t>
      </w:r>
      <w:r w:rsidR="00701996" w:rsidRPr="00BC0381">
        <w:rPr>
          <w:rFonts w:ascii="Arial" w:hAnsi="Arial" w:cs="Arial"/>
          <w:color w:val="000000" w:themeColor="text1"/>
          <w:shd w:val="clear" w:color="auto" w:fill="FFFFFF"/>
        </w:rPr>
        <w:t>That aside</w:t>
      </w:r>
      <w:r w:rsidRPr="00BC0381">
        <w:rPr>
          <w:rFonts w:ascii="Arial" w:hAnsi="Arial" w:cs="Arial"/>
          <w:color w:val="000000" w:themeColor="text1"/>
          <w:shd w:val="clear" w:color="auto" w:fill="FFFFFF"/>
        </w:rPr>
        <w:t xml:space="preserve">, effective scoring systems are based upon some common illnesses; their usage amongst diverse populations and suitability for the SDEC unit context lack supporting evidence. </w:t>
      </w:r>
    </w:p>
    <w:p w14:paraId="3F73FE56" w14:textId="77777777" w:rsidR="0015165E" w:rsidRPr="00BC0381" w:rsidRDefault="0015165E" w:rsidP="002844A1">
      <w:pPr>
        <w:spacing w:line="360" w:lineRule="auto"/>
        <w:jc w:val="both"/>
        <w:rPr>
          <w:rFonts w:ascii="Arial" w:hAnsi="Arial" w:cs="Arial"/>
          <w:color w:val="000000" w:themeColor="text1"/>
          <w:shd w:val="clear" w:color="auto" w:fill="FFFFFF"/>
        </w:rPr>
      </w:pPr>
    </w:p>
    <w:p w14:paraId="5FF100FB" w14:textId="6A851D4B" w:rsidR="0015165E"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Consequently, criticism of the available literature suggests that the impact of SDEC units can and has been measured with percentage-based reductions. These are reflected in in-patient hospital bed admissions </w:t>
      </w:r>
      <w:bookmarkStart w:id="17" w:name="_Hlk109740460"/>
      <w:r w:rsidRPr="00BC0381">
        <w:rPr>
          <w:rFonts w:ascii="Arial" w:hAnsi="Arial" w:cs="Arial"/>
          <w:color w:val="000000" w:themeColor="text1"/>
          <w:shd w:val="clear" w:color="auto" w:fill="FFFFFF"/>
        </w:rPr>
        <w:t xml:space="preserve">(NHS NCIC, 2020). However, </w:t>
      </w:r>
      <w:bookmarkEnd w:id="17"/>
      <w:r w:rsidRPr="00BC0381">
        <w:rPr>
          <w:rFonts w:ascii="Arial" w:hAnsi="Arial" w:cs="Arial"/>
          <w:color w:val="000000" w:themeColor="text1"/>
          <w:shd w:val="clear" w:color="auto" w:fill="FFFFFF"/>
        </w:rPr>
        <w:t xml:space="preserve">literature remains limited about the impacts these high-pressured, rapid result-based units may have on SDEC unit </w:t>
      </w:r>
      <w:r w:rsidR="0088662B" w:rsidRPr="00BC0381">
        <w:rPr>
          <w:rFonts w:ascii="Arial" w:hAnsi="Arial" w:cs="Arial"/>
          <w:color w:val="000000" w:themeColor="text1"/>
          <w:shd w:val="clear" w:color="auto" w:fill="FFFFFF"/>
        </w:rPr>
        <w:t>employees</w:t>
      </w:r>
      <w:r w:rsidRPr="00BC0381">
        <w:rPr>
          <w:rFonts w:ascii="Arial" w:hAnsi="Arial" w:cs="Arial"/>
          <w:color w:val="000000" w:themeColor="text1"/>
          <w:shd w:val="clear" w:color="auto" w:fill="FFFFFF"/>
        </w:rPr>
        <w:t xml:space="preserve">. Furthermore, with NUH’s declaration of a critical incident pinpointed by Shale (2022), this </w:t>
      </w:r>
      <w:r w:rsidR="0000286F" w:rsidRPr="00BC0381">
        <w:rPr>
          <w:rFonts w:ascii="Arial" w:hAnsi="Arial" w:cs="Arial"/>
          <w:color w:val="000000" w:themeColor="text1"/>
          <w:shd w:val="clear" w:color="auto" w:fill="FFFFFF"/>
        </w:rPr>
        <w:t>report</w:t>
      </w:r>
      <w:r w:rsidRPr="00BC0381">
        <w:rPr>
          <w:rFonts w:ascii="Arial" w:hAnsi="Arial" w:cs="Arial"/>
          <w:color w:val="000000" w:themeColor="text1"/>
          <w:shd w:val="clear" w:color="auto" w:fill="FFFFFF"/>
        </w:rPr>
        <w:t xml:space="preserve"> can address literature-based limitations and ongoing pragmatic challenges resulting from bottlenecks in patient flow management operations.   </w:t>
      </w:r>
    </w:p>
    <w:p w14:paraId="0FC1A40F" w14:textId="12F526C8" w:rsidR="005705D2" w:rsidRDefault="005705D2" w:rsidP="002844A1">
      <w:pPr>
        <w:spacing w:line="360" w:lineRule="auto"/>
        <w:jc w:val="both"/>
        <w:rPr>
          <w:rFonts w:ascii="Arial" w:hAnsi="Arial" w:cs="Arial"/>
          <w:color w:val="000000" w:themeColor="text1"/>
          <w:shd w:val="clear" w:color="auto" w:fill="FFFFFF"/>
        </w:rPr>
      </w:pPr>
    </w:p>
    <w:p w14:paraId="61DD7137" w14:textId="77777777" w:rsidR="005705D2" w:rsidRPr="00BC0381" w:rsidRDefault="005705D2" w:rsidP="002844A1">
      <w:pPr>
        <w:spacing w:line="360" w:lineRule="auto"/>
        <w:jc w:val="both"/>
        <w:rPr>
          <w:rFonts w:ascii="Arial" w:hAnsi="Arial" w:cs="Arial"/>
          <w:color w:val="000000" w:themeColor="text1"/>
          <w:shd w:val="clear" w:color="auto" w:fill="FFFFFF"/>
        </w:rPr>
      </w:pPr>
    </w:p>
    <w:p w14:paraId="3BBF91EC" w14:textId="77777777" w:rsidR="00543099" w:rsidRPr="00BC0381" w:rsidRDefault="00543099" w:rsidP="002844A1">
      <w:pPr>
        <w:spacing w:line="360" w:lineRule="auto"/>
        <w:jc w:val="both"/>
        <w:rPr>
          <w:rFonts w:ascii="Arial" w:hAnsi="Arial" w:cs="Arial"/>
          <w:color w:val="000000" w:themeColor="text1"/>
          <w:shd w:val="clear" w:color="auto" w:fill="FFFFFF"/>
        </w:rPr>
      </w:pPr>
    </w:p>
    <w:p w14:paraId="3F4DE46D" w14:textId="60DEFEFB" w:rsidR="00543099" w:rsidRPr="00AA4486" w:rsidRDefault="00000000" w:rsidP="00C656D3">
      <w:pPr>
        <w:pStyle w:val="Heading2"/>
        <w:rPr>
          <w:rFonts w:ascii="Arial" w:hAnsi="Arial" w:cs="Arial"/>
          <w:b/>
          <w:bCs/>
          <w:color w:val="000000" w:themeColor="text1"/>
          <w:sz w:val="24"/>
          <w:szCs w:val="24"/>
          <w:shd w:val="clear" w:color="auto" w:fill="FFFFFF"/>
        </w:rPr>
      </w:pPr>
      <w:bookmarkStart w:id="18" w:name="_Toc126006529"/>
      <w:r w:rsidRPr="00AA4486">
        <w:rPr>
          <w:rFonts w:ascii="Arial" w:hAnsi="Arial" w:cs="Arial"/>
          <w:b/>
          <w:bCs/>
          <w:color w:val="000000" w:themeColor="text1"/>
          <w:sz w:val="24"/>
          <w:szCs w:val="24"/>
          <w:shd w:val="clear" w:color="auto" w:fill="FFFFFF"/>
        </w:rPr>
        <w:lastRenderedPageBreak/>
        <w:t>2.5 Redefining Hospitality in Healthcare</w:t>
      </w:r>
      <w:bookmarkEnd w:id="18"/>
    </w:p>
    <w:p w14:paraId="65E8DBF7" w14:textId="77777777" w:rsidR="00FD5405" w:rsidRPr="00BC0381" w:rsidRDefault="00FD5405" w:rsidP="002844A1">
      <w:pPr>
        <w:spacing w:line="360" w:lineRule="auto"/>
        <w:jc w:val="both"/>
        <w:rPr>
          <w:rFonts w:ascii="Arial" w:hAnsi="Arial" w:cs="Arial"/>
          <w:b/>
          <w:bCs/>
          <w:color w:val="000000" w:themeColor="text1"/>
          <w:shd w:val="clear" w:color="auto" w:fill="FFFFFF"/>
        </w:rPr>
      </w:pPr>
    </w:p>
    <w:p w14:paraId="2A40ED56" w14:textId="77777777" w:rsidR="00543099"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Hospitality in healthcare has been a crucial element globally, particularly where medical tourism has impacted the countries' Gross Domestic Product (GDP) (Beladi et al., 2019). With the emergence of the SDEC model aimed at reducing the need for ward admissions, the impact of hospitality must be revisited from a healthcare perspective. This approach would allow patients to feel a sense of belonging despite their acute illnesses. Conversely, with the NHS a public body under immense pressure, the adequate change would be required to redefine hospitality throughout these community-based SDEC units in readjusting the organisational culture.</w:t>
      </w:r>
    </w:p>
    <w:p w14:paraId="17DDB783" w14:textId="77777777" w:rsidR="00543099" w:rsidRPr="00BC0381" w:rsidRDefault="00543099" w:rsidP="002844A1">
      <w:pPr>
        <w:spacing w:line="360" w:lineRule="auto"/>
        <w:jc w:val="both"/>
        <w:rPr>
          <w:rFonts w:ascii="Arial" w:hAnsi="Arial" w:cs="Arial"/>
          <w:b/>
          <w:bCs/>
          <w:color w:val="000000" w:themeColor="text1"/>
          <w:shd w:val="clear" w:color="auto" w:fill="FFFFFF"/>
        </w:rPr>
      </w:pPr>
    </w:p>
    <w:p w14:paraId="2FD5EA11" w14:textId="34C4A4FC" w:rsidR="00543099" w:rsidRPr="00AA4486" w:rsidRDefault="00000000" w:rsidP="00C656D3">
      <w:pPr>
        <w:pStyle w:val="Heading2"/>
        <w:rPr>
          <w:rFonts w:ascii="Arial" w:eastAsia="Calibri" w:hAnsi="Arial" w:cs="Arial"/>
          <w:b/>
          <w:bCs/>
          <w:color w:val="000000" w:themeColor="text1"/>
          <w:sz w:val="24"/>
          <w:szCs w:val="24"/>
          <w:lang w:val="en-US"/>
        </w:rPr>
      </w:pPr>
      <w:bookmarkStart w:id="19" w:name="_Toc126006530"/>
      <w:r w:rsidRPr="00AA4486">
        <w:rPr>
          <w:rFonts w:ascii="Arial" w:eastAsia="Calibri" w:hAnsi="Arial" w:cs="Arial"/>
          <w:b/>
          <w:bCs/>
          <w:color w:val="000000" w:themeColor="text1"/>
          <w:sz w:val="24"/>
          <w:szCs w:val="24"/>
          <w:lang w:val="en-US"/>
        </w:rPr>
        <w:t>2.6 Technological Innovations in Healthcare</w:t>
      </w:r>
      <w:bookmarkEnd w:id="19"/>
      <w:r w:rsidRPr="00AA4486">
        <w:rPr>
          <w:rFonts w:ascii="Arial" w:eastAsia="Calibri" w:hAnsi="Arial" w:cs="Arial"/>
          <w:b/>
          <w:bCs/>
          <w:color w:val="000000" w:themeColor="text1"/>
          <w:sz w:val="24"/>
          <w:szCs w:val="24"/>
          <w:lang w:val="en-US"/>
        </w:rPr>
        <w:t xml:space="preserve"> </w:t>
      </w:r>
    </w:p>
    <w:p w14:paraId="76FA33B5" w14:textId="77777777" w:rsidR="00E10CB9" w:rsidRPr="00BC0381" w:rsidRDefault="00E10CB9" w:rsidP="002844A1">
      <w:pPr>
        <w:spacing w:line="360" w:lineRule="auto"/>
        <w:jc w:val="both"/>
        <w:rPr>
          <w:rFonts w:ascii="Arial" w:eastAsia="Calibri" w:hAnsi="Arial" w:cs="Arial"/>
          <w:b/>
          <w:bCs/>
          <w:color w:val="000000" w:themeColor="text1"/>
          <w:lang w:val="en-US"/>
        </w:rPr>
      </w:pPr>
    </w:p>
    <w:p w14:paraId="3C8160F9" w14:textId="77777777" w:rsidR="00543099"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The use of tech in healthcare has seen a sharp rise since COVID-19, which has had a tremendous impact, shown in scientifical studies in psychology and influencing patient well-being (Clipper, 2020). The health section has seen the rise of several technological innovations to improve flow and performance management. For example, booking Apps, virtual wards, and </w:t>
      </w:r>
      <w:r w:rsidR="0088662B" w:rsidRPr="00BC0381">
        <w:rPr>
          <w:rFonts w:ascii="Arial" w:eastAsia="Calibri" w:hAnsi="Arial" w:cs="Arial"/>
          <w:color w:val="000000" w:themeColor="text1"/>
          <w:lang w:val="en-US"/>
        </w:rPr>
        <w:t>A</w:t>
      </w:r>
      <w:r w:rsidRPr="00BC0381">
        <w:rPr>
          <w:rFonts w:ascii="Arial" w:eastAsia="Calibri" w:hAnsi="Arial" w:cs="Arial"/>
          <w:color w:val="000000" w:themeColor="text1"/>
          <w:lang w:val="en-US"/>
        </w:rPr>
        <w:t xml:space="preserve">ugmented </w:t>
      </w:r>
      <w:r w:rsidR="0088662B" w:rsidRPr="00BC0381">
        <w:rPr>
          <w:rFonts w:ascii="Arial" w:eastAsia="Calibri" w:hAnsi="Arial" w:cs="Arial"/>
          <w:color w:val="000000" w:themeColor="text1"/>
          <w:lang w:val="en-US"/>
        </w:rPr>
        <w:t>R</w:t>
      </w:r>
      <w:r w:rsidRPr="00BC0381">
        <w:rPr>
          <w:rFonts w:ascii="Arial" w:eastAsia="Calibri" w:hAnsi="Arial" w:cs="Arial"/>
          <w:color w:val="000000" w:themeColor="text1"/>
          <w:lang w:val="en-US"/>
        </w:rPr>
        <w:t>eality (AR)</w:t>
      </w:r>
      <w:r w:rsidR="00481FB3" w:rsidRPr="00BC0381">
        <w:rPr>
          <w:rFonts w:ascii="Arial" w:eastAsia="Calibri" w:hAnsi="Arial" w:cs="Arial"/>
          <w:color w:val="000000" w:themeColor="text1"/>
          <w:lang w:val="en-US"/>
        </w:rPr>
        <w:t>.</w:t>
      </w:r>
      <w:r w:rsidRPr="00BC0381">
        <w:rPr>
          <w:rFonts w:ascii="Arial" w:eastAsia="Calibri" w:hAnsi="Arial" w:cs="Arial"/>
          <w:color w:val="000000" w:themeColor="text1"/>
          <w:lang w:val="en-US"/>
        </w:rPr>
        <w:t xml:space="preserve"> </w:t>
      </w:r>
    </w:p>
    <w:p w14:paraId="4A71FF48" w14:textId="77777777" w:rsidR="00543099" w:rsidRPr="00BC0381" w:rsidRDefault="00543099" w:rsidP="002844A1">
      <w:pPr>
        <w:spacing w:line="360" w:lineRule="auto"/>
        <w:jc w:val="both"/>
        <w:rPr>
          <w:rFonts w:ascii="Arial" w:eastAsia="Calibri" w:hAnsi="Arial" w:cs="Arial"/>
          <w:color w:val="000000" w:themeColor="text1"/>
          <w:lang w:val="en-US"/>
        </w:rPr>
      </w:pPr>
    </w:p>
    <w:p w14:paraId="125B4A4C" w14:textId="779E90A0" w:rsidR="00543099" w:rsidRPr="00AA4486" w:rsidRDefault="00000000" w:rsidP="00C656D3">
      <w:pPr>
        <w:pStyle w:val="Heading2"/>
        <w:rPr>
          <w:rFonts w:ascii="Arial" w:hAnsi="Arial" w:cs="Arial"/>
          <w:b/>
          <w:bCs/>
          <w:color w:val="000000" w:themeColor="text1"/>
          <w:sz w:val="24"/>
          <w:szCs w:val="24"/>
          <w:shd w:val="clear" w:color="auto" w:fill="FFFFFF"/>
        </w:rPr>
      </w:pPr>
      <w:bookmarkStart w:id="20" w:name="_Toc126006531"/>
      <w:r w:rsidRPr="00AA4486">
        <w:rPr>
          <w:rFonts w:ascii="Arial" w:eastAsia="Calibri" w:hAnsi="Arial" w:cs="Arial"/>
          <w:b/>
          <w:bCs/>
          <w:color w:val="000000" w:themeColor="text1"/>
          <w:sz w:val="24"/>
          <w:szCs w:val="24"/>
          <w:lang w:val="en-US"/>
        </w:rPr>
        <w:t xml:space="preserve">2.7 </w:t>
      </w:r>
      <w:r w:rsidR="00F049FC" w:rsidRPr="00AA4486">
        <w:rPr>
          <w:rFonts w:ascii="Arial" w:hAnsi="Arial" w:cs="Arial"/>
          <w:b/>
          <w:bCs/>
          <w:color w:val="000000" w:themeColor="text1"/>
          <w:sz w:val="24"/>
          <w:szCs w:val="24"/>
          <w:shd w:val="clear" w:color="auto" w:fill="FFFFFF"/>
        </w:rPr>
        <w:t>Correlation</w:t>
      </w:r>
      <w:r w:rsidRPr="00AA4486">
        <w:rPr>
          <w:rFonts w:ascii="Arial" w:hAnsi="Arial" w:cs="Arial"/>
          <w:b/>
          <w:bCs/>
          <w:color w:val="000000" w:themeColor="text1"/>
          <w:sz w:val="24"/>
          <w:szCs w:val="24"/>
          <w:shd w:val="clear" w:color="auto" w:fill="FFFFFF"/>
        </w:rPr>
        <w:t xml:space="preserve"> </w:t>
      </w:r>
      <w:r w:rsidR="00F049FC" w:rsidRPr="00AA4486">
        <w:rPr>
          <w:rFonts w:ascii="Arial" w:hAnsi="Arial" w:cs="Arial"/>
          <w:b/>
          <w:bCs/>
          <w:color w:val="000000" w:themeColor="text1"/>
          <w:sz w:val="24"/>
          <w:szCs w:val="24"/>
          <w:shd w:val="clear" w:color="auto" w:fill="FFFFFF"/>
        </w:rPr>
        <w:t>of P</w:t>
      </w:r>
      <w:r w:rsidRPr="00AA4486">
        <w:rPr>
          <w:rFonts w:ascii="Arial" w:hAnsi="Arial" w:cs="Arial"/>
          <w:b/>
          <w:bCs/>
          <w:color w:val="000000" w:themeColor="text1"/>
          <w:sz w:val="24"/>
          <w:szCs w:val="24"/>
          <w:shd w:val="clear" w:color="auto" w:fill="FFFFFF"/>
        </w:rPr>
        <w:t xml:space="preserve">revious </w:t>
      </w:r>
      <w:r w:rsidR="00F049FC" w:rsidRPr="00AA4486">
        <w:rPr>
          <w:rFonts w:ascii="Arial" w:hAnsi="Arial" w:cs="Arial"/>
          <w:b/>
          <w:bCs/>
          <w:color w:val="000000" w:themeColor="text1"/>
          <w:sz w:val="24"/>
          <w:szCs w:val="24"/>
          <w:shd w:val="clear" w:color="auto" w:fill="FFFFFF"/>
        </w:rPr>
        <w:t>and Current S</w:t>
      </w:r>
      <w:r w:rsidRPr="00AA4486">
        <w:rPr>
          <w:rFonts w:ascii="Arial" w:hAnsi="Arial" w:cs="Arial"/>
          <w:b/>
          <w:bCs/>
          <w:color w:val="000000" w:themeColor="text1"/>
          <w:sz w:val="24"/>
          <w:szCs w:val="24"/>
          <w:shd w:val="clear" w:color="auto" w:fill="FFFFFF"/>
        </w:rPr>
        <w:t>tudies</w:t>
      </w:r>
      <w:bookmarkEnd w:id="20"/>
      <w:r w:rsidRPr="00AA4486">
        <w:rPr>
          <w:rFonts w:ascii="Arial" w:hAnsi="Arial" w:cs="Arial"/>
          <w:b/>
          <w:bCs/>
          <w:color w:val="000000" w:themeColor="text1"/>
          <w:sz w:val="24"/>
          <w:szCs w:val="24"/>
          <w:shd w:val="clear" w:color="auto" w:fill="FFFFFF"/>
        </w:rPr>
        <w:t xml:space="preserve"> </w:t>
      </w:r>
    </w:p>
    <w:p w14:paraId="191F3D4B" w14:textId="77777777" w:rsidR="00E10CB9" w:rsidRPr="00BC0381" w:rsidRDefault="00E10CB9" w:rsidP="002844A1">
      <w:pPr>
        <w:spacing w:line="360" w:lineRule="auto"/>
        <w:jc w:val="both"/>
        <w:rPr>
          <w:rFonts w:ascii="Arial" w:eastAsia="Calibri" w:hAnsi="Arial" w:cs="Arial"/>
          <w:b/>
          <w:bCs/>
          <w:color w:val="000000" w:themeColor="text1"/>
          <w:lang w:val="en-US"/>
        </w:rPr>
      </w:pPr>
    </w:p>
    <w:p w14:paraId="533DF09E" w14:textId="0425447D" w:rsidR="00543099"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Previous scholars have been taking a keen interest in the effect of hospitality in a hospital</w:t>
      </w:r>
      <w:r w:rsidR="0000286F" w:rsidRPr="00BC0381">
        <w:rPr>
          <w:rFonts w:ascii="Arial" w:eastAsia="Calibri" w:hAnsi="Arial" w:cs="Arial"/>
          <w:color w:val="000000" w:themeColor="text1"/>
          <w:lang w:val="en-US"/>
        </w:rPr>
        <w:t xml:space="preserve"> setting</w:t>
      </w:r>
      <w:r w:rsidRPr="00BC0381">
        <w:rPr>
          <w:rFonts w:ascii="Arial" w:eastAsia="Calibri" w:hAnsi="Arial" w:cs="Arial"/>
          <w:color w:val="000000" w:themeColor="text1"/>
          <w:lang w:val="en-US"/>
        </w:rPr>
        <w:t xml:space="preserve">, with several studies conducted on the psychological and recovery process of patients introduced to a high level of hospitality within the hospital </w:t>
      </w:r>
      <w:r w:rsidR="00481FB3" w:rsidRPr="00BC0381">
        <w:rPr>
          <w:rFonts w:ascii="Arial" w:eastAsia="Calibri" w:hAnsi="Arial" w:cs="Arial"/>
          <w:color w:val="000000" w:themeColor="text1"/>
        </w:rPr>
        <w:t>(Reach et al., 2019)</w:t>
      </w:r>
      <w:r w:rsidRPr="00BC0381">
        <w:rPr>
          <w:rFonts w:ascii="Arial" w:eastAsia="Calibri" w:hAnsi="Arial" w:cs="Arial"/>
          <w:color w:val="000000" w:themeColor="text1"/>
          <w:lang w:val="en-US"/>
        </w:rPr>
        <w:t xml:space="preserve">. </w:t>
      </w:r>
      <w:r w:rsidR="00F049FC" w:rsidRPr="00BC0381">
        <w:rPr>
          <w:rFonts w:ascii="Arial" w:eastAsia="Calibri" w:hAnsi="Arial" w:cs="Arial"/>
          <w:color w:val="000000" w:themeColor="text1"/>
          <w:lang w:val="en-US"/>
        </w:rPr>
        <w:t>These studies correlate to the current topics of patients' well-being and improved healthcare</w:t>
      </w:r>
      <w:r w:rsidR="00481FB3" w:rsidRPr="00BC0381">
        <w:rPr>
          <w:rFonts w:ascii="Arial" w:eastAsia="Calibri" w:hAnsi="Arial" w:cs="Arial"/>
          <w:color w:val="000000" w:themeColor="text1"/>
          <w:lang w:val="en-US"/>
        </w:rPr>
        <w:t>.</w:t>
      </w:r>
    </w:p>
    <w:p w14:paraId="0AB79F82" w14:textId="77777777" w:rsidR="00677A90" w:rsidRPr="00BC0381" w:rsidRDefault="00677A90" w:rsidP="002844A1">
      <w:pPr>
        <w:spacing w:line="360" w:lineRule="auto"/>
        <w:jc w:val="both"/>
        <w:rPr>
          <w:rFonts w:ascii="Arial" w:eastAsia="Calibri" w:hAnsi="Arial" w:cs="Arial"/>
          <w:color w:val="000000" w:themeColor="text1"/>
          <w:lang w:val="en-US"/>
        </w:rPr>
      </w:pPr>
    </w:p>
    <w:p w14:paraId="416EE21E" w14:textId="730FD4E5" w:rsidR="002362EE" w:rsidRDefault="00D87F3A" w:rsidP="00AA4486">
      <w:pPr>
        <w:pStyle w:val="Heading1"/>
        <w:jc w:val="center"/>
        <w:rPr>
          <w:rFonts w:ascii="Arial" w:eastAsia="Calibri" w:hAnsi="Arial" w:cs="Arial"/>
          <w:b/>
          <w:bCs/>
          <w:color w:val="000000" w:themeColor="text1"/>
          <w:sz w:val="24"/>
          <w:szCs w:val="24"/>
          <w:lang w:val="en-US"/>
        </w:rPr>
      </w:pPr>
      <w:bookmarkStart w:id="21" w:name="_Toc126006532"/>
      <w:r w:rsidRPr="00AA4486">
        <w:rPr>
          <w:rFonts w:ascii="Arial" w:eastAsia="Calibri" w:hAnsi="Arial" w:cs="Arial"/>
          <w:b/>
          <w:bCs/>
          <w:color w:val="000000" w:themeColor="text1"/>
          <w:sz w:val="24"/>
          <w:szCs w:val="24"/>
          <w:lang w:val="en-US"/>
        </w:rPr>
        <w:t xml:space="preserve">Chapter </w:t>
      </w:r>
      <w:r w:rsidR="00000000" w:rsidRPr="00AA4486">
        <w:rPr>
          <w:rFonts w:ascii="Arial" w:eastAsia="Calibri" w:hAnsi="Arial" w:cs="Arial"/>
          <w:b/>
          <w:bCs/>
          <w:color w:val="000000" w:themeColor="text1"/>
          <w:sz w:val="24"/>
          <w:szCs w:val="24"/>
          <w:lang w:val="en-US"/>
        </w:rPr>
        <w:t>3</w:t>
      </w:r>
      <w:r w:rsidR="00677A90" w:rsidRPr="00AA4486">
        <w:rPr>
          <w:rFonts w:ascii="Arial" w:eastAsia="Calibri" w:hAnsi="Arial" w:cs="Arial"/>
          <w:b/>
          <w:bCs/>
          <w:color w:val="000000" w:themeColor="text1"/>
          <w:sz w:val="24"/>
          <w:szCs w:val="24"/>
          <w:lang w:val="en-US"/>
        </w:rPr>
        <w:t>.</w:t>
      </w:r>
      <w:r w:rsidR="00000000" w:rsidRPr="00AA4486">
        <w:rPr>
          <w:rFonts w:ascii="Arial" w:eastAsia="Calibri" w:hAnsi="Arial" w:cs="Arial"/>
          <w:b/>
          <w:bCs/>
          <w:color w:val="000000" w:themeColor="text1"/>
          <w:sz w:val="24"/>
          <w:szCs w:val="24"/>
          <w:lang w:val="en-US"/>
        </w:rPr>
        <w:t>0</w:t>
      </w:r>
      <w:r w:rsidR="00677A90" w:rsidRPr="00AA4486">
        <w:rPr>
          <w:rFonts w:ascii="Arial" w:eastAsia="Calibri" w:hAnsi="Arial" w:cs="Arial"/>
          <w:b/>
          <w:bCs/>
          <w:color w:val="000000" w:themeColor="text1"/>
          <w:sz w:val="24"/>
          <w:szCs w:val="24"/>
          <w:lang w:val="en-US"/>
        </w:rPr>
        <w:t xml:space="preserve"> Theories </w:t>
      </w:r>
      <w:r w:rsidR="00C51B07" w:rsidRPr="00AA4486">
        <w:rPr>
          <w:rFonts w:ascii="Arial" w:eastAsia="Calibri" w:hAnsi="Arial" w:cs="Arial"/>
          <w:b/>
          <w:bCs/>
          <w:color w:val="000000" w:themeColor="text1"/>
          <w:sz w:val="24"/>
          <w:szCs w:val="24"/>
          <w:lang w:val="en-US"/>
        </w:rPr>
        <w:t xml:space="preserve">and Frameworks </w:t>
      </w:r>
      <w:r w:rsidR="00677A90" w:rsidRPr="00AA4486">
        <w:rPr>
          <w:rFonts w:ascii="Arial" w:eastAsia="Calibri" w:hAnsi="Arial" w:cs="Arial"/>
          <w:b/>
          <w:bCs/>
          <w:color w:val="000000" w:themeColor="text1"/>
          <w:sz w:val="24"/>
          <w:szCs w:val="24"/>
          <w:lang w:val="en-US"/>
        </w:rPr>
        <w:t>Underpinning Research</w:t>
      </w:r>
      <w:bookmarkEnd w:id="21"/>
    </w:p>
    <w:p w14:paraId="41673EB1" w14:textId="77777777" w:rsidR="00AA4486" w:rsidRPr="00AA4486" w:rsidRDefault="00AA4486" w:rsidP="00AA4486">
      <w:pPr>
        <w:rPr>
          <w:lang w:val="en-US"/>
        </w:rPr>
      </w:pPr>
    </w:p>
    <w:p w14:paraId="55E572F6" w14:textId="77777777" w:rsidR="00677A90" w:rsidRPr="00AA4486" w:rsidRDefault="00677A90" w:rsidP="00AA4486">
      <w:pPr>
        <w:spacing w:line="360" w:lineRule="auto"/>
        <w:jc w:val="center"/>
        <w:rPr>
          <w:rFonts w:ascii="Arial" w:eastAsia="Calibri" w:hAnsi="Arial" w:cs="Arial"/>
          <w:b/>
          <w:bCs/>
          <w:color w:val="000000" w:themeColor="text1"/>
          <w:lang w:val="en-US"/>
        </w:rPr>
      </w:pPr>
    </w:p>
    <w:p w14:paraId="5E782DF1" w14:textId="77777777" w:rsidR="004229E3" w:rsidRPr="00BC0381" w:rsidRDefault="00000000" w:rsidP="002844A1">
      <w:pPr>
        <w:spacing w:line="360" w:lineRule="auto"/>
        <w:jc w:val="both"/>
        <w:rPr>
          <w:rFonts w:ascii="Arial" w:eastAsia="Calibri" w:hAnsi="Arial" w:cs="Arial"/>
          <w:color w:val="000000" w:themeColor="text1"/>
        </w:rPr>
      </w:pPr>
      <w:r w:rsidRPr="00BC0381">
        <w:rPr>
          <w:rFonts w:ascii="Arial" w:eastAsia="Calibri" w:hAnsi="Arial" w:cs="Arial"/>
          <w:color w:val="000000" w:themeColor="text1"/>
          <w:lang w:val="en-US"/>
        </w:rPr>
        <w:t>Theories, theoretical frameworks, and conceptual frameworks are expressions used interchangeably, albeit contrarily, in approaches to research (Varpio et al., 2019). Theoretical and conceptual frameworks underpin the fundamental research and are integral in any research.</w:t>
      </w:r>
      <w:r w:rsidR="00AC56F4" w:rsidRPr="00BC0381">
        <w:rPr>
          <w:rFonts w:ascii="Arial" w:eastAsia="Calibri" w:hAnsi="Arial" w:cs="Arial"/>
          <w:color w:val="000000" w:themeColor="text1"/>
          <w:lang w:val="en-US"/>
        </w:rPr>
        <w:t xml:space="preserve"> Repeatedly misinterpreted by doctoral candidates, the theoretical framework is the most vital aspect in the research development</w:t>
      </w:r>
      <w:r w:rsidR="007C4BFE" w:rsidRPr="00BC0381">
        <w:rPr>
          <w:rFonts w:ascii="Arial" w:eastAsia="Calibri" w:hAnsi="Arial" w:cs="Arial"/>
          <w:color w:val="000000" w:themeColor="text1"/>
          <w:lang w:val="en-US"/>
        </w:rPr>
        <w:t>, acting as the ‘blueprint’</w:t>
      </w:r>
      <w:r w:rsidR="00AC56F4" w:rsidRPr="00BC0381">
        <w:rPr>
          <w:rFonts w:ascii="Arial" w:eastAsia="Calibri" w:hAnsi="Arial" w:cs="Arial"/>
          <w:color w:val="000000" w:themeColor="text1"/>
          <w:lang w:val="en-US"/>
        </w:rPr>
        <w:t xml:space="preserve"> </w:t>
      </w:r>
      <w:r w:rsidR="00A2757D" w:rsidRPr="00BC0381">
        <w:rPr>
          <w:rFonts w:ascii="Arial" w:eastAsia="Calibri" w:hAnsi="Arial" w:cs="Arial"/>
          <w:color w:val="000000" w:themeColor="text1"/>
          <w:lang w:val="en-US"/>
        </w:rPr>
        <w:t xml:space="preserve">and should be entwined through the research </w:t>
      </w:r>
      <w:r w:rsidR="00AC56F4" w:rsidRPr="00BC0381">
        <w:rPr>
          <w:rFonts w:ascii="Arial" w:eastAsia="Calibri" w:hAnsi="Arial" w:cs="Arial"/>
          <w:color w:val="000000" w:themeColor="text1"/>
          <w:lang w:val="en-US"/>
        </w:rPr>
        <w:t xml:space="preserve">(Grant and Osanloo, </w:t>
      </w:r>
      <w:r w:rsidR="009907AF" w:rsidRPr="00BC0381">
        <w:rPr>
          <w:rFonts w:ascii="Arial" w:eastAsia="Calibri" w:hAnsi="Arial" w:cs="Arial"/>
          <w:color w:val="000000" w:themeColor="text1"/>
          <w:lang w:val="en-US"/>
        </w:rPr>
        <w:t>2014</w:t>
      </w:r>
      <w:r w:rsidR="00AC56F4" w:rsidRPr="00BC0381">
        <w:rPr>
          <w:rFonts w:ascii="Arial" w:eastAsia="Calibri" w:hAnsi="Arial" w:cs="Arial"/>
          <w:color w:val="000000" w:themeColor="text1"/>
          <w:lang w:val="en-US"/>
        </w:rPr>
        <w:t>).</w:t>
      </w:r>
    </w:p>
    <w:p w14:paraId="438769F1" w14:textId="77777777" w:rsidR="004229E3" w:rsidRPr="00BC0381" w:rsidRDefault="004229E3" w:rsidP="002844A1">
      <w:pPr>
        <w:spacing w:line="360" w:lineRule="auto"/>
        <w:jc w:val="both"/>
        <w:rPr>
          <w:rFonts w:ascii="Arial" w:eastAsia="Calibri" w:hAnsi="Arial" w:cs="Arial"/>
          <w:color w:val="000000" w:themeColor="text1"/>
        </w:rPr>
      </w:pPr>
    </w:p>
    <w:p w14:paraId="3CF811E6" w14:textId="6DB80F0C" w:rsidR="00E44C8D" w:rsidRDefault="00000000" w:rsidP="002844A1">
      <w:pPr>
        <w:spacing w:line="360" w:lineRule="auto"/>
        <w:jc w:val="both"/>
        <w:rPr>
          <w:rFonts w:ascii="Arial" w:eastAsia="Calibri" w:hAnsi="Arial" w:cs="Arial"/>
          <w:color w:val="000000" w:themeColor="text1"/>
        </w:rPr>
      </w:pPr>
      <w:r w:rsidRPr="00BC0381">
        <w:rPr>
          <w:rFonts w:ascii="Arial" w:eastAsia="Calibri" w:hAnsi="Arial" w:cs="Arial"/>
          <w:color w:val="000000" w:themeColor="text1"/>
        </w:rPr>
        <w:t>March</w:t>
      </w:r>
      <w:r w:rsidR="004229E3" w:rsidRPr="00BC0381">
        <w:rPr>
          <w:rFonts w:ascii="Arial" w:eastAsia="Calibri" w:hAnsi="Arial" w:cs="Arial"/>
          <w:color w:val="000000" w:themeColor="text1"/>
        </w:rPr>
        <w:t>'s (</w:t>
      </w:r>
      <w:r w:rsidR="004F0156" w:rsidRPr="00BC0381">
        <w:rPr>
          <w:rFonts w:ascii="Arial" w:eastAsia="Calibri" w:hAnsi="Arial" w:cs="Arial"/>
          <w:color w:val="000000" w:themeColor="text1"/>
        </w:rPr>
        <w:t>1965</w:t>
      </w:r>
      <w:r w:rsidR="00483C16" w:rsidRPr="00BC0381">
        <w:rPr>
          <w:rFonts w:ascii="Arial" w:eastAsia="Calibri" w:hAnsi="Arial" w:cs="Arial"/>
          <w:color w:val="000000" w:themeColor="text1"/>
        </w:rPr>
        <w:t>;2015</w:t>
      </w:r>
      <w:r w:rsidR="004229E3" w:rsidRPr="00BC0381">
        <w:rPr>
          <w:rFonts w:ascii="Arial" w:eastAsia="Calibri" w:hAnsi="Arial" w:cs="Arial"/>
          <w:color w:val="000000" w:themeColor="text1"/>
        </w:rPr>
        <w:t>) organisational theory</w:t>
      </w:r>
      <w:r w:rsidR="007C2A39" w:rsidRPr="00BC0381">
        <w:rPr>
          <w:rFonts w:ascii="Arial" w:eastAsia="Calibri" w:hAnsi="Arial" w:cs="Arial"/>
          <w:color w:val="000000" w:themeColor="text1"/>
        </w:rPr>
        <w:t xml:space="preserve">, </w:t>
      </w:r>
      <w:r w:rsidR="004229E3" w:rsidRPr="00BC0381">
        <w:rPr>
          <w:rFonts w:ascii="Arial" w:eastAsia="Calibri" w:hAnsi="Arial" w:cs="Arial"/>
          <w:color w:val="000000" w:themeColor="text1"/>
        </w:rPr>
        <w:t>along</w:t>
      </w:r>
      <w:r w:rsidR="004F0156" w:rsidRPr="00BC0381">
        <w:rPr>
          <w:rFonts w:ascii="Arial" w:eastAsia="Calibri" w:hAnsi="Arial" w:cs="Arial"/>
          <w:color w:val="000000" w:themeColor="text1"/>
        </w:rPr>
        <w:t>side</w:t>
      </w:r>
      <w:r w:rsidR="004229E3" w:rsidRPr="00BC0381">
        <w:rPr>
          <w:rFonts w:ascii="Arial" w:eastAsia="Calibri" w:hAnsi="Arial" w:cs="Arial"/>
          <w:color w:val="000000" w:themeColor="text1"/>
        </w:rPr>
        <w:t xml:space="preserve"> </w:t>
      </w:r>
      <w:r w:rsidRPr="00BC0381">
        <w:rPr>
          <w:rFonts w:ascii="Arial" w:eastAsia="Calibri" w:hAnsi="Arial" w:cs="Arial"/>
          <w:color w:val="000000" w:themeColor="text1"/>
        </w:rPr>
        <w:t>Weiss's (1995) theory of change</w:t>
      </w:r>
      <w:r w:rsidR="007C2A39" w:rsidRPr="00BC0381">
        <w:rPr>
          <w:rFonts w:ascii="Arial" w:eastAsia="Calibri" w:hAnsi="Arial" w:cs="Arial"/>
          <w:color w:val="000000" w:themeColor="text1"/>
        </w:rPr>
        <w:t xml:space="preserve">, </w:t>
      </w:r>
      <w:r w:rsidR="006C7912" w:rsidRPr="00BC0381">
        <w:rPr>
          <w:rFonts w:ascii="Arial" w:eastAsia="Calibri" w:hAnsi="Arial" w:cs="Arial"/>
          <w:color w:val="000000" w:themeColor="text1"/>
        </w:rPr>
        <w:t xml:space="preserve">as cited in Reinholz and Andrews (2020), </w:t>
      </w:r>
      <w:r w:rsidR="007C2A39" w:rsidRPr="00BC0381">
        <w:rPr>
          <w:rFonts w:ascii="Arial" w:eastAsia="Calibri" w:hAnsi="Arial" w:cs="Arial"/>
          <w:color w:val="000000" w:themeColor="text1"/>
        </w:rPr>
        <w:t xml:space="preserve">will be </w:t>
      </w:r>
      <w:r w:rsidR="007B1BD0" w:rsidRPr="00BC0381">
        <w:rPr>
          <w:rFonts w:ascii="Arial" w:eastAsia="Calibri" w:hAnsi="Arial" w:cs="Arial"/>
          <w:color w:val="000000" w:themeColor="text1"/>
        </w:rPr>
        <w:t xml:space="preserve">a </w:t>
      </w:r>
      <w:r w:rsidR="007C2A39" w:rsidRPr="00BC0381">
        <w:rPr>
          <w:rFonts w:ascii="Arial" w:eastAsia="Calibri" w:hAnsi="Arial" w:cs="Arial"/>
          <w:color w:val="000000" w:themeColor="text1"/>
        </w:rPr>
        <w:t>thread throughout the research.</w:t>
      </w:r>
      <w:r w:rsidR="00A83E33" w:rsidRPr="00BC0381">
        <w:rPr>
          <w:rFonts w:ascii="Arial" w:eastAsia="Calibri" w:hAnsi="Arial" w:cs="Arial"/>
          <w:color w:val="000000" w:themeColor="text1"/>
        </w:rPr>
        <w:t xml:space="preserve"> The primary function of the theory is to apprise the design and select suitable methods, simultaneously detecting the threat of </w:t>
      </w:r>
      <w:r w:rsidR="00A83E33" w:rsidRPr="00BC0381">
        <w:rPr>
          <w:rFonts w:ascii="Arial" w:eastAsia="Calibri" w:hAnsi="Arial" w:cs="Arial"/>
          <w:color w:val="000000" w:themeColor="text1"/>
        </w:rPr>
        <w:lastRenderedPageBreak/>
        <w:t xml:space="preserve">validity (Maxwell, 2004). </w:t>
      </w:r>
      <w:r w:rsidR="00C51B07" w:rsidRPr="00BC0381">
        <w:rPr>
          <w:rFonts w:ascii="Arial" w:eastAsia="Calibri" w:hAnsi="Arial" w:cs="Arial"/>
          <w:color w:val="000000" w:themeColor="text1"/>
        </w:rPr>
        <w:t xml:space="preserve">The conceptual framework </w:t>
      </w:r>
      <w:r w:rsidR="00674176" w:rsidRPr="00BC0381">
        <w:rPr>
          <w:rFonts w:ascii="Arial" w:eastAsia="Calibri" w:hAnsi="Arial" w:cs="Arial"/>
          <w:color w:val="000000" w:themeColor="text1"/>
        </w:rPr>
        <w:t>propose</w:t>
      </w:r>
      <w:r w:rsidR="00AC0D60" w:rsidRPr="00BC0381">
        <w:rPr>
          <w:rFonts w:ascii="Arial" w:eastAsia="Calibri" w:hAnsi="Arial" w:cs="Arial"/>
          <w:color w:val="000000" w:themeColor="text1"/>
        </w:rPr>
        <w:t>d in Chapter 3 below</w:t>
      </w:r>
      <w:r w:rsidR="00674176" w:rsidRPr="00BC0381">
        <w:rPr>
          <w:rFonts w:ascii="Arial" w:eastAsia="Calibri" w:hAnsi="Arial" w:cs="Arial"/>
          <w:color w:val="000000" w:themeColor="text1"/>
        </w:rPr>
        <w:t xml:space="preserve"> </w:t>
      </w:r>
      <w:r w:rsidR="00C51B07" w:rsidRPr="00BC0381">
        <w:rPr>
          <w:rFonts w:ascii="Arial" w:eastAsia="Calibri" w:hAnsi="Arial" w:cs="Arial"/>
          <w:color w:val="000000" w:themeColor="text1"/>
        </w:rPr>
        <w:t xml:space="preserve">was developed from the </w:t>
      </w:r>
      <w:r w:rsidR="00884ADD" w:rsidRPr="00BC0381">
        <w:rPr>
          <w:rFonts w:ascii="Arial" w:eastAsia="Calibri" w:hAnsi="Arial" w:cs="Arial"/>
          <w:color w:val="000000" w:themeColor="text1"/>
        </w:rPr>
        <w:t xml:space="preserve">modernised </w:t>
      </w:r>
      <w:r w:rsidR="00C51B07" w:rsidRPr="00BC0381">
        <w:rPr>
          <w:rFonts w:ascii="Arial" w:eastAsia="Calibri" w:hAnsi="Arial" w:cs="Arial"/>
          <w:color w:val="000000" w:themeColor="text1"/>
        </w:rPr>
        <w:t>organisational theory</w:t>
      </w:r>
      <w:r w:rsidR="00884ADD" w:rsidRPr="00BC0381">
        <w:rPr>
          <w:rFonts w:ascii="Arial" w:eastAsia="Calibri" w:hAnsi="Arial" w:cs="Arial"/>
          <w:color w:val="000000" w:themeColor="text1"/>
        </w:rPr>
        <w:t>,</w:t>
      </w:r>
      <w:r w:rsidR="00C51B07" w:rsidRPr="00BC0381">
        <w:rPr>
          <w:rFonts w:ascii="Arial" w:eastAsia="Calibri" w:hAnsi="Arial" w:cs="Arial"/>
          <w:color w:val="000000" w:themeColor="text1"/>
        </w:rPr>
        <w:t xml:space="preserve"> rooted in Weber's organisational theory concept established throughout the industrial revolution in the late 1800s. </w:t>
      </w:r>
      <w:r w:rsidR="00265A0F" w:rsidRPr="00BC0381">
        <w:rPr>
          <w:rFonts w:ascii="Arial" w:eastAsia="Calibri" w:hAnsi="Arial" w:cs="Arial"/>
          <w:color w:val="000000" w:themeColor="text1"/>
        </w:rPr>
        <w:t>With a deep focus on organisations and implementing change</w:t>
      </w:r>
      <w:r w:rsidR="00884ADD" w:rsidRPr="00BC0381">
        <w:rPr>
          <w:rFonts w:ascii="Arial" w:eastAsia="Calibri" w:hAnsi="Arial" w:cs="Arial"/>
          <w:color w:val="000000" w:themeColor="text1"/>
        </w:rPr>
        <w:t>,</w:t>
      </w:r>
      <w:r w:rsidR="00265A0F" w:rsidRPr="00BC0381">
        <w:rPr>
          <w:rFonts w:ascii="Arial" w:eastAsia="Calibri" w:hAnsi="Arial" w:cs="Arial"/>
          <w:color w:val="000000" w:themeColor="text1"/>
        </w:rPr>
        <w:t xml:space="preserve"> the research suits this sphere. </w:t>
      </w:r>
    </w:p>
    <w:p w14:paraId="13D38C1C" w14:textId="77777777" w:rsidR="00677A90" w:rsidRPr="00BC0381" w:rsidRDefault="00677A90" w:rsidP="002844A1">
      <w:pPr>
        <w:spacing w:line="360" w:lineRule="auto"/>
        <w:jc w:val="both"/>
        <w:rPr>
          <w:rFonts w:ascii="Arial" w:eastAsia="Calibri" w:hAnsi="Arial" w:cs="Arial"/>
          <w:color w:val="000000" w:themeColor="text1"/>
          <w:lang w:val="en-US"/>
        </w:rPr>
      </w:pPr>
    </w:p>
    <w:p w14:paraId="35B2C2B3" w14:textId="5E7F20C3" w:rsidR="00677A90" w:rsidRPr="00AA4486" w:rsidRDefault="00000000" w:rsidP="00C656D3">
      <w:pPr>
        <w:pStyle w:val="Heading2"/>
        <w:rPr>
          <w:rFonts w:ascii="Arial" w:eastAsia="Calibri" w:hAnsi="Arial" w:cs="Arial"/>
          <w:b/>
          <w:bCs/>
          <w:color w:val="000000" w:themeColor="text1"/>
          <w:sz w:val="24"/>
          <w:szCs w:val="24"/>
          <w:lang w:val="en-US"/>
        </w:rPr>
      </w:pPr>
      <w:bookmarkStart w:id="22" w:name="_Toc126006533"/>
      <w:r w:rsidRPr="00AA4486">
        <w:rPr>
          <w:rFonts w:ascii="Arial" w:eastAsia="Calibri" w:hAnsi="Arial" w:cs="Arial"/>
          <w:b/>
          <w:bCs/>
          <w:color w:val="000000" w:themeColor="text1"/>
          <w:sz w:val="24"/>
          <w:szCs w:val="24"/>
          <w:lang w:val="en-US"/>
        </w:rPr>
        <w:t>3.1 Organisational theory</w:t>
      </w:r>
      <w:bookmarkEnd w:id="22"/>
    </w:p>
    <w:p w14:paraId="4E18D3B9" w14:textId="77777777" w:rsidR="00E10CB9" w:rsidRPr="00BC0381" w:rsidRDefault="00E10CB9" w:rsidP="002844A1">
      <w:pPr>
        <w:spacing w:line="360" w:lineRule="auto"/>
        <w:jc w:val="both"/>
        <w:rPr>
          <w:rFonts w:ascii="Arial" w:eastAsia="Calibri" w:hAnsi="Arial" w:cs="Arial"/>
          <w:b/>
          <w:bCs/>
          <w:color w:val="000000" w:themeColor="text1"/>
          <w:lang w:val="en-US"/>
        </w:rPr>
      </w:pPr>
    </w:p>
    <w:p w14:paraId="25E40D2B" w14:textId="77777777" w:rsidR="00782EB6"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Miner (2005, p.4) defines organisational theory as "the study of the behaviour and nature of organisations in their environments”. </w:t>
      </w:r>
      <w:r w:rsidR="006323BF" w:rsidRPr="00BC0381">
        <w:rPr>
          <w:rFonts w:ascii="Arial" w:hAnsi="Arial" w:cs="Arial"/>
          <w:color w:val="000000" w:themeColor="text1"/>
          <w:shd w:val="clear" w:color="auto" w:fill="FFFFFF"/>
        </w:rPr>
        <w:t>The theory</w:t>
      </w:r>
      <w:r w:rsidRPr="00BC0381">
        <w:rPr>
          <w:rFonts w:ascii="Arial" w:hAnsi="Arial" w:cs="Arial"/>
          <w:color w:val="000000" w:themeColor="text1"/>
          <w:shd w:val="clear" w:color="auto" w:fill="FFFFFF"/>
        </w:rPr>
        <w:t xml:space="preserve"> involves varying interactions between organisational structures, contexts, groups, and individuals and considers the influence of personal goals and motivations. Miner’s (2005) contribution is valuable in demonstrating the degree to which organisational theory is embedded within the proposed research. The contribution is because the author likens the concept to applied science, which systematically examines and explains organisational behaviours; the results are provided as knowledge to inform management in decision-making and problem-solving throughout organisational operations. This approach encapsulates the central concept which drives the proposed research. </w:t>
      </w:r>
    </w:p>
    <w:p w14:paraId="38D9F0AE" w14:textId="77777777" w:rsidR="00782EB6" w:rsidRPr="00BC0381" w:rsidRDefault="00782EB6" w:rsidP="002844A1">
      <w:pPr>
        <w:spacing w:line="360" w:lineRule="auto"/>
        <w:jc w:val="both"/>
        <w:rPr>
          <w:rFonts w:ascii="Arial" w:hAnsi="Arial" w:cs="Arial"/>
          <w:color w:val="000000" w:themeColor="text1"/>
          <w:shd w:val="clear" w:color="auto" w:fill="FFFFFF"/>
        </w:rPr>
      </w:pPr>
    </w:p>
    <w:p w14:paraId="57B9F863" w14:textId="2E774C43" w:rsidR="00782EB6"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Traditionally, it has been argued that the value of interactions amongst organisational members can engender complexity due to the impact of change. As such, the main facets of the organisational theory include organisational design, efficiency, organisational culture, role motivation, group behaviour, communication, managerial styles, and leadership (Miner, 2005). For this proposed research, these facets of organisational theory will be further contextualised to the NHS SDEC units; a recently constructed context, as previously discussed; which has implications for the influence of change. </w:t>
      </w:r>
    </w:p>
    <w:p w14:paraId="31B565BB" w14:textId="77777777" w:rsidR="00C32809" w:rsidRPr="00C32809" w:rsidRDefault="00C32809" w:rsidP="002844A1">
      <w:pPr>
        <w:spacing w:line="360" w:lineRule="auto"/>
        <w:jc w:val="both"/>
        <w:rPr>
          <w:rFonts w:ascii="Arial" w:hAnsi="Arial" w:cs="Arial"/>
          <w:color w:val="000000" w:themeColor="text1"/>
          <w:shd w:val="clear" w:color="auto" w:fill="FFFFFF"/>
        </w:rPr>
      </w:pPr>
    </w:p>
    <w:p w14:paraId="147ACC61" w14:textId="77777777" w:rsidR="00782EB6"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rPr>
        <w:t>Often, organisations resist change due to attitudes, beliefs, behaviours, and culture, resulting in dysfunction</w:t>
      </w:r>
      <w:r w:rsidR="0043078F" w:rsidRPr="00BC0381">
        <w:rPr>
          <w:rFonts w:ascii="Arial" w:hAnsi="Arial" w:cs="Arial"/>
          <w:color w:val="000000" w:themeColor="text1"/>
        </w:rPr>
        <w:t>s</w:t>
      </w:r>
      <w:r w:rsidRPr="00BC0381">
        <w:rPr>
          <w:rFonts w:ascii="Arial" w:hAnsi="Arial" w:cs="Arial"/>
          <w:color w:val="000000" w:themeColor="text1"/>
        </w:rPr>
        <w:t xml:space="preserve">. </w:t>
      </w:r>
      <w:bookmarkStart w:id="23" w:name="_Hlk109740486"/>
      <w:r w:rsidRPr="00BC0381">
        <w:rPr>
          <w:rFonts w:ascii="Arial" w:hAnsi="Arial" w:cs="Arial"/>
          <w:color w:val="000000" w:themeColor="text1"/>
        </w:rPr>
        <w:t xml:space="preserve">Checkland (2007) </w:t>
      </w:r>
      <w:bookmarkEnd w:id="23"/>
      <w:r w:rsidRPr="00BC0381">
        <w:rPr>
          <w:rFonts w:ascii="Arial" w:hAnsi="Arial" w:cs="Arial"/>
          <w:color w:val="000000" w:themeColor="text1"/>
        </w:rPr>
        <w:t xml:space="preserve">approached organisational theory from its traditional perspective of determining outcomes, emphasising that circularity, emergent properties, and internal drivers contribute to organisational theory's traditional aspects embedded in an organisation's culture. Unfortunately, </w:t>
      </w:r>
      <w:r w:rsidRPr="00BC0381">
        <w:rPr>
          <w:rFonts w:ascii="Arial" w:hAnsi="Arial" w:cs="Arial"/>
          <w:color w:val="000000" w:themeColor="text1"/>
          <w:shd w:val="clear" w:color="auto" w:fill="FFFFFF"/>
        </w:rPr>
        <w:t>t</w:t>
      </w:r>
      <w:r w:rsidRPr="00BC0381">
        <w:rPr>
          <w:rFonts w:ascii="Arial" w:hAnsi="Arial" w:cs="Arial"/>
          <w:color w:val="000000" w:themeColor="text1"/>
        </w:rPr>
        <w:t xml:space="preserve">he consensus amongst scholars demonstrates that in practical NHS contexts, organisational theory often manifests itself via organisational behaviour, described as irrational and dysfunctional </w:t>
      </w:r>
      <w:bookmarkStart w:id="24" w:name="_Hlk109740504"/>
      <w:r w:rsidRPr="00BC0381">
        <w:rPr>
          <w:rFonts w:ascii="Arial" w:hAnsi="Arial" w:cs="Arial"/>
          <w:color w:val="000000" w:themeColor="text1"/>
        </w:rPr>
        <w:t xml:space="preserve">(Ballatt and Campling, 2011; Pope and Burns, 2013). </w:t>
      </w:r>
      <w:bookmarkEnd w:id="24"/>
      <w:r w:rsidRPr="00BC0381">
        <w:rPr>
          <w:rFonts w:ascii="Arial" w:hAnsi="Arial" w:cs="Arial"/>
          <w:color w:val="000000" w:themeColor="text1"/>
        </w:rPr>
        <w:t xml:space="preserve">This analysis stems from leadership problems resulting from hierarchical structures, power issues and a lack of understanding, listening, and learning from others’ experiences and organisational members (Pope and Burns, 2013). </w:t>
      </w:r>
    </w:p>
    <w:p w14:paraId="6F37BEF2" w14:textId="77777777" w:rsidR="00782EB6" w:rsidRPr="00BC0381" w:rsidRDefault="00782EB6" w:rsidP="002844A1">
      <w:pPr>
        <w:spacing w:line="360" w:lineRule="auto"/>
        <w:jc w:val="both"/>
        <w:rPr>
          <w:rFonts w:ascii="Arial" w:eastAsia="Calibri" w:hAnsi="Arial" w:cs="Arial"/>
          <w:b/>
          <w:bCs/>
          <w:color w:val="000000" w:themeColor="text1"/>
          <w:lang w:val="en-US"/>
        </w:rPr>
      </w:pPr>
    </w:p>
    <w:p w14:paraId="48A52EFE" w14:textId="297F35DA" w:rsidR="00677A90" w:rsidRPr="00AA4486" w:rsidRDefault="00000000" w:rsidP="00C656D3">
      <w:pPr>
        <w:pStyle w:val="Heading2"/>
        <w:rPr>
          <w:rFonts w:ascii="Arial" w:eastAsia="Calibri" w:hAnsi="Arial" w:cs="Arial"/>
          <w:b/>
          <w:bCs/>
          <w:color w:val="000000" w:themeColor="text1"/>
          <w:sz w:val="24"/>
          <w:szCs w:val="24"/>
          <w:lang w:val="en-US"/>
        </w:rPr>
      </w:pPr>
      <w:bookmarkStart w:id="25" w:name="_Toc126006534"/>
      <w:r w:rsidRPr="00AA4486">
        <w:rPr>
          <w:rFonts w:ascii="Arial" w:eastAsia="Calibri" w:hAnsi="Arial" w:cs="Arial"/>
          <w:b/>
          <w:bCs/>
          <w:color w:val="000000" w:themeColor="text1"/>
          <w:sz w:val="24"/>
          <w:szCs w:val="24"/>
          <w:lang w:val="en-US"/>
        </w:rPr>
        <w:lastRenderedPageBreak/>
        <w:t>3.2 Theory of Change</w:t>
      </w:r>
      <w:bookmarkEnd w:id="25"/>
    </w:p>
    <w:p w14:paraId="1041B747" w14:textId="77777777" w:rsidR="00E10CB9" w:rsidRPr="00BC0381" w:rsidRDefault="00E10CB9" w:rsidP="002844A1">
      <w:pPr>
        <w:spacing w:line="360" w:lineRule="auto"/>
        <w:jc w:val="both"/>
        <w:rPr>
          <w:rFonts w:ascii="Arial" w:eastAsia="Calibri" w:hAnsi="Arial" w:cs="Arial"/>
          <w:b/>
          <w:bCs/>
          <w:color w:val="000000" w:themeColor="text1"/>
          <w:lang w:val="en-US"/>
        </w:rPr>
      </w:pPr>
    </w:p>
    <w:p w14:paraId="0408A177" w14:textId="77777777" w:rsidR="00782EB6" w:rsidRPr="00BC0381" w:rsidRDefault="00000000" w:rsidP="002844A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As demonstrated thus far, interventions in health systems involve the interaction of several components conducive to complexity and challenges. As a result, there are implications for design flexibility and variations across different geographic areas as interventions evolve. </w:t>
      </w:r>
      <w:bookmarkStart w:id="26" w:name="_Hlk110430227"/>
      <w:r w:rsidRPr="00BC0381">
        <w:rPr>
          <w:rFonts w:ascii="Arial" w:hAnsi="Arial" w:cs="Arial"/>
          <w:color w:val="000000" w:themeColor="text1"/>
          <w:shd w:val="clear" w:color="auto" w:fill="FFFFFF"/>
        </w:rPr>
        <w:t xml:space="preserve">McGill and Borghi (2015) </w:t>
      </w:r>
      <w:bookmarkEnd w:id="26"/>
      <w:r w:rsidRPr="00BC0381">
        <w:rPr>
          <w:rFonts w:ascii="Arial" w:hAnsi="Arial" w:cs="Arial"/>
          <w:color w:val="000000" w:themeColor="text1"/>
          <w:shd w:val="clear" w:color="auto" w:fill="FFFFFF"/>
        </w:rPr>
        <w:t xml:space="preserve">highlight that theories of change can provide valuable frameworks when evaluating complex interventions. A theory of change relates to how interventions function to achieve expected outcomes and establish the expected implementation pathways. Ultimately, a theory of change can aid in selecting indicators perceived to be of value to the stakeholders involved, ensuring that they remain relevant to policy. </w:t>
      </w:r>
    </w:p>
    <w:p w14:paraId="26661EAD" w14:textId="77777777" w:rsidR="00593348" w:rsidRPr="00BC0381" w:rsidRDefault="00593348" w:rsidP="002844A1">
      <w:pPr>
        <w:spacing w:line="360" w:lineRule="auto"/>
        <w:jc w:val="both"/>
        <w:rPr>
          <w:rFonts w:ascii="Arial" w:eastAsia="Calibri" w:hAnsi="Arial" w:cs="Arial"/>
          <w:b/>
          <w:bCs/>
          <w:color w:val="000000" w:themeColor="text1"/>
          <w:lang w:val="en-US"/>
        </w:rPr>
      </w:pPr>
    </w:p>
    <w:p w14:paraId="36B3A7D1" w14:textId="77777777" w:rsidR="005C2613" w:rsidRPr="00AA4486" w:rsidRDefault="00000000" w:rsidP="00C656D3">
      <w:pPr>
        <w:pStyle w:val="Heading2"/>
        <w:rPr>
          <w:rFonts w:ascii="Arial" w:eastAsia="Times New Roman" w:hAnsi="Arial" w:cs="Arial"/>
          <w:i/>
          <w:iCs/>
          <w:color w:val="000000" w:themeColor="text1"/>
          <w:sz w:val="24"/>
          <w:szCs w:val="24"/>
          <w:lang w:eastAsia="en-GB"/>
        </w:rPr>
      </w:pPr>
      <w:bookmarkStart w:id="27" w:name="_Toc126006535"/>
      <w:r w:rsidRPr="00AA4486">
        <w:rPr>
          <w:rFonts w:ascii="Arial" w:eastAsia="Calibri" w:hAnsi="Arial" w:cs="Arial"/>
          <w:b/>
          <w:bCs/>
          <w:color w:val="000000" w:themeColor="text1"/>
          <w:sz w:val="24"/>
          <w:szCs w:val="24"/>
          <w:lang w:val="en-US"/>
        </w:rPr>
        <w:t xml:space="preserve">3.3 </w:t>
      </w:r>
      <w:r w:rsidR="008E23A5" w:rsidRPr="00AA4486">
        <w:rPr>
          <w:rFonts w:ascii="Arial" w:eastAsia="Calibri" w:hAnsi="Arial" w:cs="Arial"/>
          <w:b/>
          <w:bCs/>
          <w:color w:val="000000" w:themeColor="text1"/>
          <w:sz w:val="24"/>
          <w:szCs w:val="24"/>
          <w:lang w:val="en-US"/>
        </w:rPr>
        <w:t>Conceptual Framework</w:t>
      </w:r>
      <w:bookmarkEnd w:id="27"/>
      <w:r w:rsidR="002A6A0E" w:rsidRPr="00AA4486">
        <w:rPr>
          <w:rFonts w:ascii="Arial" w:eastAsia="Calibri" w:hAnsi="Arial" w:cs="Arial"/>
          <w:b/>
          <w:bCs/>
          <w:color w:val="000000" w:themeColor="text1"/>
          <w:sz w:val="24"/>
          <w:szCs w:val="24"/>
          <w:lang w:val="en-US"/>
        </w:rPr>
        <w:t xml:space="preserve"> </w:t>
      </w:r>
    </w:p>
    <w:p w14:paraId="2539D604" w14:textId="77777777" w:rsidR="00AC0D60" w:rsidRPr="00BC0381" w:rsidRDefault="00AC0D60" w:rsidP="002844A1">
      <w:pPr>
        <w:spacing w:line="360" w:lineRule="auto"/>
        <w:jc w:val="both"/>
        <w:rPr>
          <w:rFonts w:ascii="Arial" w:eastAsia="Calibri" w:hAnsi="Arial" w:cs="Arial"/>
          <w:i/>
          <w:iCs/>
          <w:color w:val="000000" w:themeColor="text1"/>
          <w:lang w:val="en-US"/>
        </w:rPr>
      </w:pPr>
    </w:p>
    <w:p w14:paraId="36D4302B" w14:textId="77777777" w:rsidR="00AC0D60" w:rsidRPr="00BC0381" w:rsidRDefault="00000000" w:rsidP="002844A1">
      <w:pPr>
        <w:spacing w:line="360" w:lineRule="auto"/>
        <w:jc w:val="both"/>
        <w:rPr>
          <w:rFonts w:ascii="Arial" w:hAnsi="Arial" w:cs="Arial"/>
          <w:color w:val="000000" w:themeColor="text1"/>
          <w:sz w:val="22"/>
          <w:szCs w:val="22"/>
        </w:rPr>
      </w:pPr>
      <w:r w:rsidRPr="00BC0381">
        <w:rPr>
          <w:rFonts w:ascii="Arial" w:hAnsi="Arial" w:cs="Arial"/>
          <w:color w:val="000000" w:themeColor="text1"/>
          <w:sz w:val="22"/>
          <w:szCs w:val="22"/>
        </w:rPr>
        <w:t xml:space="preserve">Conceptual frameworks have been extensively functional across several corporations as strategic management tools integral in performance analysis. Organisational efficiency is vital from an internal operational context, influencing the impact on staff and other stakeholders (Whittington et al., 2020). </w:t>
      </w:r>
      <w:r w:rsidRPr="00BC0381">
        <w:rPr>
          <w:rFonts w:ascii="Arial" w:eastAsia="Calibri" w:hAnsi="Arial" w:cs="Arial"/>
          <w:color w:val="000000" w:themeColor="text1"/>
        </w:rPr>
        <w:t>The primary concepts for the research are leadership, patient flow, hospitality, organisational culture, technology, virtual wards, strategic development, and people management. The conceptual framework in figure 1.1 will allow the researcher to comprehend the research problem being explored. Thus, it is considered a system of assumptions, concepts and the researcher's beliefs to guide and support the research design (Miles and Huberman (1994). Moreover, the conceptual framework outlines the main factors or variables and postulates their relations.</w:t>
      </w:r>
    </w:p>
    <w:p w14:paraId="2D7DD0BC" w14:textId="4EBD934A" w:rsidR="00DD3F10" w:rsidRPr="00BC0381" w:rsidRDefault="00DD3F10" w:rsidP="002844A1">
      <w:pPr>
        <w:spacing w:line="360" w:lineRule="auto"/>
        <w:jc w:val="both"/>
        <w:rPr>
          <w:rFonts w:ascii="Arial" w:eastAsia="Calibri" w:hAnsi="Arial" w:cs="Arial"/>
          <w:color w:val="000000" w:themeColor="text1"/>
          <w:lang w:val="en-US"/>
        </w:rPr>
      </w:pPr>
    </w:p>
    <w:p w14:paraId="59C8534D" w14:textId="5F97409A" w:rsidR="00DD3F10" w:rsidRPr="00BC0381" w:rsidRDefault="00DD3F10" w:rsidP="00DD3F10">
      <w:pPr>
        <w:spacing w:line="360" w:lineRule="auto"/>
        <w:jc w:val="center"/>
        <w:rPr>
          <w:rFonts w:ascii="Arial" w:eastAsia="Calibri" w:hAnsi="Arial" w:cs="Arial"/>
          <w:color w:val="000000" w:themeColor="text1"/>
          <w:lang w:val="en-US"/>
        </w:rPr>
      </w:pPr>
      <w:r w:rsidRPr="00BC0381">
        <w:rPr>
          <w:rFonts w:ascii="Arial" w:eastAsia="Calibri" w:hAnsi="Arial" w:cs="Arial"/>
          <w:color w:val="000000" w:themeColor="text1"/>
          <w:lang w:val="en-US"/>
        </w:rPr>
        <w:drawing>
          <wp:inline distT="0" distB="0" distL="0" distR="0" wp14:anchorId="48964ADB" wp14:editId="5D5943A3">
            <wp:extent cx="3572934" cy="305636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84676" cy="3151952"/>
                    </a:xfrm>
                    <a:prstGeom prst="rect">
                      <a:avLst/>
                    </a:prstGeom>
                  </pic:spPr>
                </pic:pic>
              </a:graphicData>
            </a:graphic>
          </wp:inline>
        </w:drawing>
      </w:r>
    </w:p>
    <w:p w14:paraId="222D1707" w14:textId="3D35B733" w:rsidR="00AC0D60" w:rsidRPr="00870E61" w:rsidRDefault="00000000" w:rsidP="00870E61">
      <w:pPr>
        <w:pStyle w:val="Heading3"/>
        <w:jc w:val="center"/>
        <w:rPr>
          <w:rFonts w:ascii="Arial" w:eastAsia="Times New Roman" w:hAnsi="Arial" w:cs="Arial"/>
          <w:b/>
          <w:bCs/>
          <w:color w:val="000000" w:themeColor="text1"/>
          <w:lang w:eastAsia="en-GB"/>
        </w:rPr>
      </w:pPr>
      <w:bookmarkStart w:id="28" w:name="_Toc126006536"/>
      <w:r w:rsidRPr="00870E61">
        <w:rPr>
          <w:rFonts w:ascii="Arial" w:eastAsia="Times New Roman" w:hAnsi="Arial" w:cs="Arial"/>
          <w:b/>
          <w:bCs/>
          <w:color w:val="000000" w:themeColor="text1"/>
          <w:lang w:eastAsia="en-GB"/>
        </w:rPr>
        <w:t xml:space="preserve">Figure 1.1 Conceptual Framework </w:t>
      </w:r>
      <w:r w:rsidRPr="00870E61">
        <w:rPr>
          <w:rFonts w:ascii="Arial" w:eastAsia="Times New Roman" w:hAnsi="Arial" w:cs="Arial"/>
          <w:color w:val="000000" w:themeColor="text1"/>
          <w:lang w:eastAsia="en-GB"/>
        </w:rPr>
        <w:t>(Author’s creation, 2023)</w:t>
      </w:r>
      <w:bookmarkEnd w:id="28"/>
    </w:p>
    <w:p w14:paraId="3C9F5BC9" w14:textId="77777777" w:rsidR="00DD3F10" w:rsidRPr="00BC0381" w:rsidRDefault="00DD3F10" w:rsidP="002844A1">
      <w:pPr>
        <w:spacing w:line="360" w:lineRule="auto"/>
        <w:jc w:val="both"/>
        <w:rPr>
          <w:rFonts w:ascii="Arial" w:eastAsia="Calibri" w:hAnsi="Arial" w:cs="Arial"/>
          <w:b/>
          <w:bCs/>
          <w:color w:val="000000" w:themeColor="text1"/>
          <w:lang w:val="en-US"/>
        </w:rPr>
      </w:pPr>
    </w:p>
    <w:p w14:paraId="41FCBFD8" w14:textId="4420D26B" w:rsidR="008E23A5" w:rsidRPr="00870E61" w:rsidRDefault="00000000" w:rsidP="00870E61">
      <w:pPr>
        <w:pStyle w:val="Heading1"/>
        <w:jc w:val="center"/>
        <w:rPr>
          <w:rFonts w:ascii="Arial" w:eastAsia="Calibri" w:hAnsi="Arial" w:cs="Arial"/>
          <w:b/>
          <w:bCs/>
          <w:color w:val="000000" w:themeColor="text1"/>
          <w:sz w:val="24"/>
          <w:szCs w:val="24"/>
          <w:lang w:val="en-US"/>
        </w:rPr>
      </w:pPr>
      <w:bookmarkStart w:id="29" w:name="_Toc126006537"/>
      <w:r w:rsidRPr="00870E61">
        <w:rPr>
          <w:rFonts w:ascii="Arial" w:eastAsia="Calibri" w:hAnsi="Arial" w:cs="Arial"/>
          <w:b/>
          <w:bCs/>
          <w:color w:val="000000" w:themeColor="text1"/>
          <w:sz w:val="24"/>
          <w:szCs w:val="24"/>
          <w:lang w:val="en-US"/>
        </w:rPr>
        <w:lastRenderedPageBreak/>
        <w:t xml:space="preserve">Chapter </w:t>
      </w:r>
      <w:r w:rsidR="00156E43" w:rsidRPr="00870E61">
        <w:rPr>
          <w:rFonts w:ascii="Arial" w:eastAsia="Calibri" w:hAnsi="Arial" w:cs="Arial"/>
          <w:b/>
          <w:bCs/>
          <w:color w:val="000000" w:themeColor="text1"/>
          <w:sz w:val="24"/>
          <w:szCs w:val="24"/>
          <w:lang w:val="en-US"/>
        </w:rPr>
        <w:t>4.0</w:t>
      </w:r>
      <w:r w:rsidRPr="00870E61">
        <w:rPr>
          <w:rFonts w:ascii="Arial" w:eastAsia="Calibri" w:hAnsi="Arial" w:cs="Arial"/>
          <w:b/>
          <w:bCs/>
          <w:color w:val="000000" w:themeColor="text1"/>
          <w:sz w:val="24"/>
          <w:szCs w:val="24"/>
          <w:lang w:val="en-US"/>
        </w:rPr>
        <w:t xml:space="preserve"> </w:t>
      </w:r>
      <w:r w:rsidR="00637415" w:rsidRPr="00870E61">
        <w:rPr>
          <w:rFonts w:ascii="Arial" w:eastAsia="Calibri" w:hAnsi="Arial" w:cs="Arial"/>
          <w:b/>
          <w:bCs/>
          <w:color w:val="000000" w:themeColor="text1"/>
          <w:sz w:val="24"/>
          <w:szCs w:val="24"/>
          <w:lang w:val="en-US"/>
        </w:rPr>
        <w:t xml:space="preserve">Research </w:t>
      </w:r>
      <w:r w:rsidRPr="00870E61">
        <w:rPr>
          <w:rFonts w:ascii="Arial" w:eastAsia="Calibri" w:hAnsi="Arial" w:cs="Arial"/>
          <w:b/>
          <w:bCs/>
          <w:color w:val="000000" w:themeColor="text1"/>
          <w:sz w:val="24"/>
          <w:szCs w:val="24"/>
          <w:lang w:val="en-US"/>
        </w:rPr>
        <w:t>Methodology</w:t>
      </w:r>
      <w:bookmarkEnd w:id="29"/>
    </w:p>
    <w:p w14:paraId="3A35327B" w14:textId="77777777" w:rsidR="00E10CB9" w:rsidRPr="00BC0381" w:rsidRDefault="00E10CB9" w:rsidP="00E10CB9">
      <w:pPr>
        <w:spacing w:line="360" w:lineRule="auto"/>
        <w:jc w:val="center"/>
        <w:rPr>
          <w:rFonts w:ascii="Arial" w:eastAsia="Calibri" w:hAnsi="Arial" w:cs="Arial"/>
          <w:b/>
          <w:bCs/>
          <w:color w:val="000000" w:themeColor="text1"/>
          <w:lang w:val="en-US"/>
        </w:rPr>
      </w:pPr>
    </w:p>
    <w:p w14:paraId="18588641" w14:textId="77777777" w:rsidR="00637415" w:rsidRPr="00870E61" w:rsidRDefault="00000000" w:rsidP="00C656D3">
      <w:pPr>
        <w:pStyle w:val="Heading2"/>
        <w:rPr>
          <w:rFonts w:ascii="Arial" w:eastAsia="Calibri" w:hAnsi="Arial" w:cs="Arial"/>
          <w:b/>
          <w:bCs/>
          <w:color w:val="000000" w:themeColor="text1"/>
          <w:sz w:val="24"/>
          <w:szCs w:val="24"/>
          <w:lang w:val="en-US"/>
        </w:rPr>
      </w:pPr>
      <w:bookmarkStart w:id="30" w:name="_Toc126006538"/>
      <w:r w:rsidRPr="00870E61">
        <w:rPr>
          <w:rFonts w:ascii="Arial" w:eastAsia="Calibri" w:hAnsi="Arial" w:cs="Arial"/>
          <w:b/>
          <w:bCs/>
          <w:color w:val="000000" w:themeColor="text1"/>
          <w:sz w:val="24"/>
          <w:szCs w:val="24"/>
          <w:lang w:val="en-US"/>
        </w:rPr>
        <w:t>4.1 Introduction</w:t>
      </w:r>
      <w:bookmarkEnd w:id="30"/>
    </w:p>
    <w:p w14:paraId="17233BB7" w14:textId="77777777" w:rsidR="00D86DCD" w:rsidRPr="00BC0381" w:rsidRDefault="00D86DCD" w:rsidP="002844A1">
      <w:pPr>
        <w:spacing w:line="360" w:lineRule="auto"/>
        <w:jc w:val="both"/>
        <w:rPr>
          <w:rFonts w:ascii="Arial" w:eastAsia="Calibri" w:hAnsi="Arial" w:cs="Arial"/>
          <w:color w:val="000000" w:themeColor="text1"/>
          <w:lang w:val="en-US"/>
        </w:rPr>
      </w:pPr>
    </w:p>
    <w:p w14:paraId="3DB695A0" w14:textId="77777777" w:rsidR="00B365C0"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Harding (1987, p.2) defined a </w:t>
      </w:r>
      <w:r w:rsidR="00D86DCD" w:rsidRPr="00BC0381">
        <w:rPr>
          <w:rFonts w:ascii="Arial" w:hAnsi="Arial" w:cs="Arial"/>
          <w:color w:val="000000" w:themeColor="text1"/>
        </w:rPr>
        <w:t>methodology as "a theory and analysis of how research should proceed"</w:t>
      </w:r>
      <w:r w:rsidRPr="00BC0381">
        <w:rPr>
          <w:rFonts w:ascii="Arial" w:hAnsi="Arial" w:cs="Arial"/>
          <w:color w:val="000000" w:themeColor="text1"/>
        </w:rPr>
        <w:t xml:space="preserve">. </w:t>
      </w:r>
      <w:r w:rsidR="00E24CDD" w:rsidRPr="00BC0381">
        <w:rPr>
          <w:rFonts w:ascii="Arial" w:hAnsi="Arial" w:cs="Arial"/>
          <w:color w:val="000000" w:themeColor="text1"/>
        </w:rPr>
        <w:t>On the other hand</w:t>
      </w:r>
      <w:r w:rsidRPr="00BC0381">
        <w:rPr>
          <w:rFonts w:ascii="Arial" w:hAnsi="Arial" w:cs="Arial"/>
          <w:color w:val="000000" w:themeColor="text1"/>
        </w:rPr>
        <w:t>, Schwandt (2001</w:t>
      </w:r>
      <w:r w:rsidR="001038D4" w:rsidRPr="00BC0381">
        <w:rPr>
          <w:rFonts w:ascii="Arial" w:hAnsi="Arial" w:cs="Arial"/>
          <w:color w:val="000000" w:themeColor="text1"/>
        </w:rPr>
        <w:t>), cited in Carter and Little (2007)</w:t>
      </w:r>
      <w:r w:rsidRPr="00BC0381">
        <w:rPr>
          <w:rFonts w:ascii="Arial" w:hAnsi="Arial" w:cs="Arial"/>
          <w:color w:val="000000" w:themeColor="text1"/>
        </w:rPr>
        <w:t xml:space="preserve">, </w:t>
      </w:r>
      <w:r w:rsidR="00E24CDD" w:rsidRPr="00BC0381">
        <w:rPr>
          <w:rFonts w:ascii="Arial" w:hAnsi="Arial" w:cs="Arial"/>
          <w:color w:val="000000" w:themeColor="text1"/>
        </w:rPr>
        <w:t>argued that the methodology is an assumption of procedures specifically concerning the inquiry to the chosen approach and principles in forming the analysis. Importantly, methodology stipulates rationalisation for the methods of research.</w:t>
      </w:r>
    </w:p>
    <w:p w14:paraId="2096F32B" w14:textId="77777777" w:rsidR="00D86DCD" w:rsidRPr="00BC0381" w:rsidRDefault="00D86DCD" w:rsidP="002844A1">
      <w:pPr>
        <w:spacing w:line="360" w:lineRule="auto"/>
        <w:jc w:val="both"/>
        <w:rPr>
          <w:rFonts w:ascii="Arial" w:eastAsia="Calibri" w:hAnsi="Arial" w:cs="Arial"/>
          <w:color w:val="000000" w:themeColor="text1"/>
          <w:lang w:val="en-US"/>
        </w:rPr>
      </w:pPr>
    </w:p>
    <w:p w14:paraId="1B6D7C7F" w14:textId="41B7E77B" w:rsidR="00E97E49" w:rsidRPr="00BC0381" w:rsidRDefault="00000000" w:rsidP="002844A1">
      <w:pPr>
        <w:spacing w:line="360" w:lineRule="auto"/>
        <w:jc w:val="both"/>
        <w:rPr>
          <w:rFonts w:ascii="Arial" w:hAnsi="Arial" w:cs="Arial"/>
          <w:color w:val="000000" w:themeColor="text1"/>
          <w:lang w:val="en-US"/>
        </w:rPr>
      </w:pPr>
      <w:r w:rsidRPr="00BC0381">
        <w:rPr>
          <w:rFonts w:ascii="Arial" w:hAnsi="Arial" w:cs="Arial"/>
          <w:color w:val="000000" w:themeColor="text1"/>
          <w:lang w:val="en-US"/>
        </w:rPr>
        <w:t xml:space="preserve">This chapter aims to design a methodology to construct and gather information-rich qualitative data, which would prove valuable in answering the research question effectively (Mills and Birks, 2014). As has been demonstrated thus far, the proposed topic for research is highly influenced by concepts such as culture and context to investigate the impact of the target-driven SDEC unit context on the people performance needs of NHS staff working within this particular context. As a result, it is proposed that this dictates an emic epistemology because it is grounded in relativist oncology (Goodyear-Smith and Mash, 2018). </w:t>
      </w:r>
    </w:p>
    <w:p w14:paraId="473820A4" w14:textId="77777777" w:rsidR="00E10CB9" w:rsidRPr="00BC0381" w:rsidRDefault="00E10CB9" w:rsidP="002844A1">
      <w:pPr>
        <w:spacing w:line="360" w:lineRule="auto"/>
        <w:jc w:val="both"/>
        <w:rPr>
          <w:rFonts w:ascii="Arial" w:hAnsi="Arial" w:cs="Arial"/>
          <w:color w:val="000000" w:themeColor="text1"/>
          <w:lang w:val="en-US"/>
        </w:rPr>
      </w:pPr>
    </w:p>
    <w:p w14:paraId="524DDBEB" w14:textId="369D0140" w:rsidR="00AC2E3C" w:rsidRPr="00BC0381" w:rsidRDefault="00637415" w:rsidP="00C656D3">
      <w:pPr>
        <w:pStyle w:val="ListParagraph"/>
        <w:numPr>
          <w:ilvl w:val="1"/>
          <w:numId w:val="3"/>
        </w:numPr>
        <w:spacing w:line="360" w:lineRule="auto"/>
        <w:jc w:val="both"/>
        <w:outlineLvl w:val="1"/>
        <w:rPr>
          <w:rFonts w:ascii="Arial" w:eastAsia="Calibri" w:hAnsi="Arial" w:cs="Arial"/>
          <w:b/>
          <w:bCs/>
          <w:color w:val="000000" w:themeColor="text1"/>
          <w:lang w:val="en-US"/>
        </w:rPr>
      </w:pPr>
      <w:bookmarkStart w:id="31" w:name="_Toc126006539"/>
      <w:r w:rsidRPr="00BC0381">
        <w:rPr>
          <w:rFonts w:ascii="Arial" w:eastAsia="Calibri" w:hAnsi="Arial" w:cs="Arial"/>
          <w:b/>
          <w:bCs/>
          <w:color w:val="000000" w:themeColor="text1"/>
          <w:lang w:val="en-US"/>
        </w:rPr>
        <w:t>Research Paradigm and Philosophy</w:t>
      </w:r>
      <w:bookmarkEnd w:id="31"/>
      <w:r w:rsidRPr="00BC0381">
        <w:rPr>
          <w:rFonts w:ascii="Arial" w:eastAsia="Calibri" w:hAnsi="Arial" w:cs="Arial"/>
          <w:b/>
          <w:bCs/>
          <w:color w:val="000000" w:themeColor="text1"/>
          <w:lang w:val="en-US"/>
        </w:rPr>
        <w:t xml:space="preserve"> </w:t>
      </w:r>
    </w:p>
    <w:p w14:paraId="608EDF5A" w14:textId="77777777" w:rsidR="00E10CB9" w:rsidRPr="00BC0381" w:rsidRDefault="00E10CB9" w:rsidP="00E10CB9">
      <w:pPr>
        <w:pStyle w:val="ListParagraph"/>
        <w:spacing w:line="360" w:lineRule="auto"/>
        <w:ind w:left="760"/>
        <w:jc w:val="both"/>
        <w:rPr>
          <w:b/>
          <w:bCs/>
          <w:color w:val="000000" w:themeColor="text1"/>
        </w:rPr>
      </w:pPr>
    </w:p>
    <w:p w14:paraId="0FFAA0AA" w14:textId="6EC12A72" w:rsidR="00660CE2"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Research paradigm is a </w:t>
      </w:r>
      <w:r w:rsidR="004D476D" w:rsidRPr="00BC0381">
        <w:rPr>
          <w:rFonts w:ascii="Arial" w:hAnsi="Arial" w:cs="Arial"/>
          <w:color w:val="000000" w:themeColor="text1"/>
        </w:rPr>
        <w:t>commonly used</w:t>
      </w:r>
      <w:r w:rsidRPr="00BC0381">
        <w:rPr>
          <w:rFonts w:ascii="Arial" w:hAnsi="Arial" w:cs="Arial"/>
          <w:color w:val="000000" w:themeColor="text1"/>
        </w:rPr>
        <w:t xml:space="preserve"> notion in academic learning, yet it is not easy to define and articulate precisely</w:t>
      </w:r>
      <w:r w:rsidR="00D026EA" w:rsidRPr="00BC0381">
        <w:rPr>
          <w:rFonts w:ascii="Arial" w:hAnsi="Arial" w:cs="Arial"/>
          <w:color w:val="000000" w:themeColor="text1"/>
        </w:rPr>
        <w:t xml:space="preserve"> </w:t>
      </w:r>
      <w:r w:rsidR="00C411DC" w:rsidRPr="00BC0381">
        <w:rPr>
          <w:rFonts w:ascii="Arial" w:hAnsi="Arial" w:cs="Arial"/>
          <w:color w:val="000000" w:themeColor="text1"/>
        </w:rPr>
        <w:t>(Kivunja and Kuyini, 2017)</w:t>
      </w:r>
      <w:r w:rsidRPr="00BC0381">
        <w:rPr>
          <w:rFonts w:ascii="Arial" w:hAnsi="Arial" w:cs="Arial"/>
          <w:color w:val="000000" w:themeColor="text1"/>
        </w:rPr>
        <w:t xml:space="preserve">. Therefore, this chapter shows a need to be explicit about precisely what the word paradigm means. Paradigm is a term frequently used in the literature, but there is no consensus surrounding a single definition to date. </w:t>
      </w:r>
      <w:r w:rsidR="00D026EA" w:rsidRPr="00BC0381">
        <w:rPr>
          <w:rFonts w:ascii="Arial" w:hAnsi="Arial" w:cs="Arial"/>
          <w:color w:val="000000" w:themeColor="text1"/>
        </w:rPr>
        <w:t>K</w:t>
      </w:r>
      <w:r w:rsidR="00C411DC" w:rsidRPr="00BC0381">
        <w:rPr>
          <w:rFonts w:ascii="Arial" w:hAnsi="Arial" w:cs="Arial"/>
          <w:color w:val="000000" w:themeColor="text1"/>
        </w:rPr>
        <w:t>i</w:t>
      </w:r>
      <w:r w:rsidR="00D026EA" w:rsidRPr="00BC0381">
        <w:rPr>
          <w:rFonts w:ascii="Arial" w:hAnsi="Arial" w:cs="Arial"/>
          <w:color w:val="000000" w:themeColor="text1"/>
        </w:rPr>
        <w:t>vunj</w:t>
      </w:r>
      <w:r w:rsidR="00C411DC" w:rsidRPr="00BC0381">
        <w:rPr>
          <w:rFonts w:ascii="Arial" w:hAnsi="Arial" w:cs="Arial"/>
          <w:color w:val="000000" w:themeColor="text1"/>
        </w:rPr>
        <w:t>a</w:t>
      </w:r>
      <w:r w:rsidR="00D026EA" w:rsidRPr="00BC0381">
        <w:rPr>
          <w:rFonts w:ascii="Arial" w:hAnsi="Arial" w:cs="Arial"/>
          <w:color w:val="000000" w:themeColor="text1"/>
        </w:rPr>
        <w:t xml:space="preserve"> and Kuyini</w:t>
      </w:r>
      <w:r w:rsidR="00C411DC" w:rsidRPr="00BC0381">
        <w:rPr>
          <w:rFonts w:ascii="Arial" w:hAnsi="Arial" w:cs="Arial"/>
          <w:color w:val="000000" w:themeColor="text1"/>
        </w:rPr>
        <w:t xml:space="preserve"> </w:t>
      </w:r>
      <w:r w:rsidR="00D026EA" w:rsidRPr="00BC0381">
        <w:rPr>
          <w:rFonts w:ascii="Arial" w:hAnsi="Arial" w:cs="Arial"/>
          <w:color w:val="000000" w:themeColor="text1"/>
        </w:rPr>
        <w:t xml:space="preserve"> (2017)</w:t>
      </w:r>
      <w:r w:rsidRPr="00BC0381">
        <w:rPr>
          <w:rFonts w:ascii="Arial" w:hAnsi="Arial" w:cs="Arial"/>
          <w:color w:val="000000" w:themeColor="text1"/>
        </w:rPr>
        <w:t xml:space="preserve"> </w:t>
      </w:r>
      <w:r w:rsidR="00D026EA" w:rsidRPr="00BC0381">
        <w:rPr>
          <w:rFonts w:ascii="Arial" w:hAnsi="Arial" w:cs="Arial"/>
          <w:color w:val="000000" w:themeColor="text1"/>
        </w:rPr>
        <w:t xml:space="preserve">denote that a </w:t>
      </w:r>
      <w:r w:rsidRPr="00BC0381">
        <w:rPr>
          <w:rFonts w:ascii="Arial" w:hAnsi="Arial" w:cs="Arial"/>
          <w:color w:val="000000" w:themeColor="text1"/>
        </w:rPr>
        <w:t>generally accepted definition is lacking</w:t>
      </w:r>
      <w:r w:rsidR="00D026EA" w:rsidRPr="00BC0381">
        <w:rPr>
          <w:rFonts w:ascii="Arial" w:hAnsi="Arial" w:cs="Arial"/>
          <w:color w:val="000000" w:themeColor="text1"/>
        </w:rPr>
        <w:t>,</w:t>
      </w:r>
      <w:r w:rsidRPr="00BC0381">
        <w:rPr>
          <w:rFonts w:ascii="Arial" w:hAnsi="Arial" w:cs="Arial"/>
          <w:color w:val="000000" w:themeColor="text1"/>
        </w:rPr>
        <w:t xml:space="preserve"> causing uncertainty around the terminology </w:t>
      </w:r>
      <w:r w:rsidR="00D026EA" w:rsidRPr="00BC0381">
        <w:rPr>
          <w:rFonts w:ascii="Arial" w:hAnsi="Arial" w:cs="Arial"/>
          <w:color w:val="000000" w:themeColor="text1"/>
        </w:rPr>
        <w:t xml:space="preserve">and its application </w:t>
      </w:r>
      <w:r w:rsidRPr="00BC0381">
        <w:rPr>
          <w:rFonts w:ascii="Arial" w:hAnsi="Arial" w:cs="Arial"/>
          <w:color w:val="000000" w:themeColor="text1"/>
        </w:rPr>
        <w:t>by higher-degree research students</w:t>
      </w:r>
      <w:r w:rsidR="00D026EA" w:rsidRPr="00BC0381">
        <w:rPr>
          <w:rFonts w:ascii="Arial" w:hAnsi="Arial" w:cs="Arial"/>
          <w:color w:val="000000" w:themeColor="text1"/>
        </w:rPr>
        <w:t>. Nevertheless, several scholars have outlined similar meanings, which consist of the following: Epistemology, Ontology, Methodology, and Axiology.</w:t>
      </w:r>
      <w:r w:rsidR="00793ADD" w:rsidRPr="00BC0381">
        <w:rPr>
          <w:rFonts w:ascii="Arial" w:hAnsi="Arial" w:cs="Arial"/>
          <w:color w:val="000000" w:themeColor="text1"/>
        </w:rPr>
        <w:t xml:space="preserve"> </w:t>
      </w:r>
    </w:p>
    <w:p w14:paraId="1CF24884" w14:textId="77777777" w:rsidR="00121C09" w:rsidRPr="00BC0381" w:rsidRDefault="00121C09" w:rsidP="002844A1">
      <w:pPr>
        <w:spacing w:line="360" w:lineRule="auto"/>
        <w:jc w:val="both"/>
        <w:rPr>
          <w:rFonts w:ascii="Arial" w:hAnsi="Arial" w:cs="Arial"/>
          <w:color w:val="000000" w:themeColor="text1"/>
        </w:rPr>
      </w:pPr>
    </w:p>
    <w:p w14:paraId="1B886DE0" w14:textId="04BEFAC0" w:rsidR="00AC2E3C"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Historically, American philosopher Thomas Khun (1962)</w:t>
      </w:r>
      <w:r w:rsidR="007C26B3" w:rsidRPr="00BC0381">
        <w:rPr>
          <w:rFonts w:ascii="Arial" w:hAnsi="Arial" w:cs="Arial"/>
          <w:color w:val="000000" w:themeColor="text1"/>
        </w:rPr>
        <w:t xml:space="preserve">, cited in Anand et al. (2020), </w:t>
      </w:r>
      <w:r w:rsidRPr="00BC0381">
        <w:rPr>
          <w:rFonts w:ascii="Arial" w:hAnsi="Arial" w:cs="Arial"/>
          <w:color w:val="000000" w:themeColor="text1"/>
        </w:rPr>
        <w:t xml:space="preserve">first defined paradigm as a philosophical manner of thinking. However, Mackenzie and Knipe (2006), </w:t>
      </w:r>
      <w:r w:rsidR="00D92B06" w:rsidRPr="00BC0381">
        <w:rPr>
          <w:rFonts w:ascii="Arial" w:hAnsi="Arial" w:cs="Arial"/>
          <w:color w:val="000000" w:themeColor="text1"/>
        </w:rPr>
        <w:t xml:space="preserve">cited in Singh (2019), </w:t>
      </w:r>
      <w:r w:rsidRPr="00BC0381">
        <w:rPr>
          <w:rFonts w:ascii="Arial" w:hAnsi="Arial" w:cs="Arial"/>
          <w:color w:val="000000" w:themeColor="text1"/>
        </w:rPr>
        <w:t>outlined the term as a researcher’s worldview. In other words, it reflects the researcher's belief in the world th</w:t>
      </w:r>
      <w:r w:rsidR="00D74FC7" w:rsidRPr="00BC0381">
        <w:rPr>
          <w:rFonts w:ascii="Arial" w:hAnsi="Arial" w:cs="Arial"/>
          <w:color w:val="000000" w:themeColor="text1"/>
        </w:rPr>
        <w:t>e</w:t>
      </w:r>
      <w:r w:rsidRPr="00BC0381">
        <w:rPr>
          <w:rFonts w:ascii="Arial" w:hAnsi="Arial" w:cs="Arial"/>
          <w:color w:val="000000" w:themeColor="text1"/>
        </w:rPr>
        <w:t>y live. Other dominant leaders in the field, such as Guba and Lincoln (1994)</w:t>
      </w:r>
      <w:r w:rsidR="00D92B06" w:rsidRPr="00BC0381">
        <w:rPr>
          <w:rFonts w:ascii="Arial" w:hAnsi="Arial" w:cs="Arial"/>
          <w:color w:val="000000" w:themeColor="text1"/>
        </w:rPr>
        <w:t xml:space="preserve"> cited in Williams (2020), </w:t>
      </w:r>
      <w:r w:rsidRPr="00BC0381">
        <w:rPr>
          <w:rFonts w:ascii="Arial" w:hAnsi="Arial" w:cs="Arial"/>
          <w:color w:val="000000" w:themeColor="text1"/>
        </w:rPr>
        <w:t>professed a paradigm to be a basic set of beliefs, albeit similar to Denzin and Lincoln's (200</w:t>
      </w:r>
      <w:r w:rsidR="00B379EA" w:rsidRPr="00BC0381">
        <w:rPr>
          <w:rFonts w:ascii="Arial" w:hAnsi="Arial" w:cs="Arial"/>
          <w:color w:val="000000" w:themeColor="text1"/>
        </w:rPr>
        <w:t>8</w:t>
      </w:r>
      <w:r w:rsidR="00F128CA" w:rsidRPr="00BC0381">
        <w:rPr>
          <w:rFonts w:ascii="Arial" w:hAnsi="Arial" w:cs="Arial"/>
          <w:color w:val="000000" w:themeColor="text1"/>
        </w:rPr>
        <w:t>)</w:t>
      </w:r>
      <w:r w:rsidRPr="00BC0381">
        <w:rPr>
          <w:rFonts w:ascii="Arial" w:hAnsi="Arial" w:cs="Arial"/>
          <w:color w:val="000000" w:themeColor="text1"/>
        </w:rPr>
        <w:t xml:space="preserve"> human construction definition. Nevertheless, philosophical beliefs aid in formulating the research design (Creswell</w:t>
      </w:r>
      <w:r w:rsidR="00B379EA" w:rsidRPr="00BC0381">
        <w:rPr>
          <w:rFonts w:ascii="Arial" w:hAnsi="Arial" w:cs="Arial"/>
          <w:color w:val="000000" w:themeColor="text1"/>
        </w:rPr>
        <w:t xml:space="preserve"> et al., </w:t>
      </w:r>
      <w:r w:rsidRPr="00BC0381">
        <w:rPr>
          <w:rFonts w:ascii="Arial" w:hAnsi="Arial" w:cs="Arial"/>
          <w:color w:val="000000" w:themeColor="text1"/>
        </w:rPr>
        <w:t>2007).</w:t>
      </w:r>
    </w:p>
    <w:p w14:paraId="5BEBE0FF" w14:textId="7031F7E9" w:rsidR="00AC2E3C" w:rsidRPr="00BC0381" w:rsidRDefault="00000000" w:rsidP="00C656D3">
      <w:pPr>
        <w:pStyle w:val="ListParagraph"/>
        <w:numPr>
          <w:ilvl w:val="1"/>
          <w:numId w:val="3"/>
        </w:numPr>
        <w:spacing w:line="360" w:lineRule="auto"/>
        <w:jc w:val="both"/>
        <w:outlineLvl w:val="1"/>
        <w:rPr>
          <w:rFonts w:ascii="Arial" w:eastAsia="Calibri" w:hAnsi="Arial" w:cs="Arial"/>
          <w:b/>
          <w:bCs/>
          <w:color w:val="000000" w:themeColor="text1"/>
        </w:rPr>
      </w:pPr>
      <w:bookmarkStart w:id="32" w:name="_Toc126006540"/>
      <w:r w:rsidRPr="00BC0381">
        <w:rPr>
          <w:rFonts w:ascii="Arial" w:eastAsia="Calibri" w:hAnsi="Arial" w:cs="Arial"/>
          <w:b/>
          <w:bCs/>
          <w:color w:val="000000" w:themeColor="text1"/>
        </w:rPr>
        <w:lastRenderedPageBreak/>
        <w:t>Epistemology</w:t>
      </w:r>
      <w:bookmarkEnd w:id="32"/>
    </w:p>
    <w:p w14:paraId="05C84CAB" w14:textId="77777777" w:rsidR="00E10CB9" w:rsidRPr="00BC0381" w:rsidRDefault="00E10CB9" w:rsidP="00E10CB9">
      <w:pPr>
        <w:pStyle w:val="ListParagraph"/>
        <w:spacing w:line="360" w:lineRule="auto"/>
        <w:ind w:left="760"/>
        <w:jc w:val="both"/>
        <w:rPr>
          <w:rFonts w:ascii="Arial" w:eastAsia="Calibri" w:hAnsi="Arial" w:cs="Arial"/>
          <w:b/>
          <w:bCs/>
          <w:color w:val="000000" w:themeColor="text1"/>
        </w:rPr>
      </w:pPr>
    </w:p>
    <w:p w14:paraId="03238071" w14:textId="77777777" w:rsidR="00A43C29" w:rsidRPr="00BC0381" w:rsidRDefault="00982156"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Epistemology is defined by Crotty (1998), </w:t>
      </w:r>
      <w:r w:rsidR="00F128CA" w:rsidRPr="00BC0381">
        <w:rPr>
          <w:rFonts w:ascii="Arial" w:hAnsi="Arial" w:cs="Arial"/>
          <w:color w:val="000000" w:themeColor="text1"/>
        </w:rPr>
        <w:t xml:space="preserve">as </w:t>
      </w:r>
      <w:r w:rsidR="002D22B4" w:rsidRPr="00BC0381">
        <w:rPr>
          <w:rFonts w:ascii="Arial" w:hAnsi="Arial" w:cs="Arial"/>
          <w:color w:val="000000" w:themeColor="text1"/>
        </w:rPr>
        <w:t xml:space="preserve">cited in Al-Abaneh (2020), </w:t>
      </w:r>
      <w:r w:rsidR="00B5772B" w:rsidRPr="00BC0381">
        <w:rPr>
          <w:rFonts w:ascii="Arial" w:hAnsi="Arial" w:cs="Arial"/>
          <w:color w:val="000000" w:themeColor="text1"/>
        </w:rPr>
        <w:t>a</w:t>
      </w:r>
      <w:r w:rsidRPr="00BC0381">
        <w:rPr>
          <w:rFonts w:ascii="Arial" w:hAnsi="Arial" w:cs="Arial"/>
          <w:color w:val="000000" w:themeColor="text1"/>
        </w:rPr>
        <w:t xml:space="preserve">s the </w:t>
      </w:r>
      <w:r w:rsidR="009C1CF1" w:rsidRPr="00BC0381">
        <w:rPr>
          <w:rFonts w:ascii="Arial" w:hAnsi="Arial" w:cs="Arial"/>
          <w:color w:val="000000" w:themeColor="text1"/>
        </w:rPr>
        <w:t>way</w:t>
      </w:r>
      <w:r w:rsidRPr="00BC0381">
        <w:rPr>
          <w:rFonts w:ascii="Arial" w:hAnsi="Arial" w:cs="Arial"/>
          <w:color w:val="000000" w:themeColor="text1"/>
        </w:rPr>
        <w:t xml:space="preserve"> the researcher can comprehend and rationalise how they arrive at knowing what they know.</w:t>
      </w:r>
      <w:r w:rsidR="0035277A" w:rsidRPr="00BC0381">
        <w:rPr>
          <w:rFonts w:ascii="Arial" w:hAnsi="Arial" w:cs="Arial"/>
          <w:color w:val="000000" w:themeColor="text1"/>
        </w:rPr>
        <w:t xml:space="preserve"> Epistemology originates from the Greek words episteme and logos, which concern the knowledge of knowing the truth or reality (Suprapto, 2021). Additionally, epistemology concerns the nature of knowledge and justification</w:t>
      </w:r>
      <w:r w:rsidR="00D81C3B" w:rsidRPr="00BC0381">
        <w:rPr>
          <w:rFonts w:ascii="Arial" w:hAnsi="Arial" w:cs="Arial"/>
          <w:color w:val="000000" w:themeColor="text1"/>
        </w:rPr>
        <w:t xml:space="preserve"> </w:t>
      </w:r>
      <w:r w:rsidR="0035277A" w:rsidRPr="00BC0381">
        <w:rPr>
          <w:rFonts w:ascii="Arial" w:hAnsi="Arial" w:cs="Arial"/>
          <w:color w:val="000000" w:themeColor="text1"/>
        </w:rPr>
        <w:t xml:space="preserve">and how it is studied (Schwandt, 1997). </w:t>
      </w:r>
      <w:r w:rsidR="005E7662" w:rsidRPr="00BC0381">
        <w:rPr>
          <w:rFonts w:ascii="Arial" w:hAnsi="Arial" w:cs="Arial"/>
          <w:color w:val="000000" w:themeColor="text1"/>
        </w:rPr>
        <w:t>Nevertheless, epistemological scepticism posits that individuals will never be truly able to know anything 100% accurate</w:t>
      </w:r>
      <w:r w:rsidR="0035277A" w:rsidRPr="00BC0381">
        <w:rPr>
          <w:rFonts w:ascii="Arial" w:hAnsi="Arial" w:cs="Arial"/>
          <w:color w:val="000000" w:themeColor="text1"/>
        </w:rPr>
        <w:t>ly</w:t>
      </w:r>
      <w:r w:rsidR="005E7662" w:rsidRPr="00BC0381">
        <w:rPr>
          <w:rFonts w:ascii="Arial" w:hAnsi="Arial" w:cs="Arial"/>
          <w:color w:val="000000" w:themeColor="text1"/>
        </w:rPr>
        <w:t>, al</w:t>
      </w:r>
      <w:r w:rsidR="0035277A" w:rsidRPr="00BC0381">
        <w:rPr>
          <w:rFonts w:ascii="Arial" w:hAnsi="Arial" w:cs="Arial"/>
          <w:color w:val="000000" w:themeColor="text1"/>
        </w:rPr>
        <w:t xml:space="preserve">though it is </w:t>
      </w:r>
      <w:r w:rsidR="005E7662" w:rsidRPr="00BC0381">
        <w:rPr>
          <w:rFonts w:ascii="Arial" w:hAnsi="Arial" w:cs="Arial"/>
          <w:color w:val="000000" w:themeColor="text1"/>
        </w:rPr>
        <w:t xml:space="preserve">possible to have partial knowledge </w:t>
      </w:r>
      <w:r w:rsidR="00F128CA" w:rsidRPr="00BC0381">
        <w:rPr>
          <w:rFonts w:ascii="Arial" w:hAnsi="Arial" w:cs="Arial"/>
          <w:color w:val="000000" w:themeColor="text1"/>
        </w:rPr>
        <w:t>(Hoffding et al., 2021)</w:t>
      </w:r>
      <w:r w:rsidR="005E7662" w:rsidRPr="00BC0381">
        <w:rPr>
          <w:rFonts w:ascii="Arial" w:hAnsi="Arial" w:cs="Arial"/>
          <w:color w:val="000000" w:themeColor="text1"/>
        </w:rPr>
        <w:t xml:space="preserve">. </w:t>
      </w:r>
      <w:r w:rsidR="007575E9" w:rsidRPr="00BC0381">
        <w:rPr>
          <w:rFonts w:ascii="Arial" w:hAnsi="Arial" w:cs="Arial"/>
          <w:color w:val="000000" w:themeColor="text1"/>
        </w:rPr>
        <w:t>Despite</w:t>
      </w:r>
      <w:r w:rsidR="00DC5A09" w:rsidRPr="00BC0381">
        <w:rPr>
          <w:rFonts w:ascii="Arial" w:hAnsi="Arial" w:cs="Arial"/>
          <w:color w:val="000000" w:themeColor="text1"/>
        </w:rPr>
        <w:t xml:space="preserve"> this,</w:t>
      </w:r>
      <w:r w:rsidR="007575E9" w:rsidRPr="00BC0381">
        <w:rPr>
          <w:rFonts w:ascii="Arial" w:hAnsi="Arial" w:cs="Arial"/>
          <w:color w:val="000000" w:themeColor="text1"/>
        </w:rPr>
        <w:t xml:space="preserve"> three main </w:t>
      </w:r>
      <w:r w:rsidR="00EC112D" w:rsidRPr="00BC0381">
        <w:rPr>
          <w:rFonts w:ascii="Arial" w:hAnsi="Arial" w:cs="Arial"/>
          <w:color w:val="000000" w:themeColor="text1"/>
        </w:rPr>
        <w:t>epistemologies were</w:t>
      </w:r>
      <w:r w:rsidR="007575E9" w:rsidRPr="00BC0381">
        <w:rPr>
          <w:rFonts w:ascii="Arial" w:hAnsi="Arial" w:cs="Arial"/>
          <w:color w:val="000000" w:themeColor="text1"/>
        </w:rPr>
        <w:t xml:space="preserve"> pinpointed; mainly objectivism</w:t>
      </w:r>
      <w:r w:rsidR="00DC5A09" w:rsidRPr="00BC0381">
        <w:rPr>
          <w:rFonts w:ascii="Arial" w:hAnsi="Arial" w:cs="Arial"/>
          <w:color w:val="000000" w:themeColor="text1"/>
        </w:rPr>
        <w:t>, constructionism, and subjectivism</w:t>
      </w:r>
      <w:r w:rsidR="007575E9" w:rsidRPr="00BC0381">
        <w:rPr>
          <w:rFonts w:ascii="Arial" w:hAnsi="Arial" w:cs="Arial"/>
          <w:color w:val="000000" w:themeColor="text1"/>
        </w:rPr>
        <w:t xml:space="preserve">, essential to the methodology chosen (Crotty, 1998, </w:t>
      </w:r>
      <w:r w:rsidR="00BA1969" w:rsidRPr="00BC0381">
        <w:rPr>
          <w:rFonts w:ascii="Arial" w:hAnsi="Arial" w:cs="Arial"/>
          <w:color w:val="000000" w:themeColor="text1"/>
        </w:rPr>
        <w:t xml:space="preserve">as </w:t>
      </w:r>
      <w:r w:rsidR="002D22B4" w:rsidRPr="00BC0381">
        <w:rPr>
          <w:rFonts w:ascii="Arial" w:hAnsi="Arial" w:cs="Arial"/>
          <w:color w:val="000000" w:themeColor="text1"/>
        </w:rPr>
        <w:t>cited in Moon and Blac</w:t>
      </w:r>
      <w:r w:rsidR="00D81C3B" w:rsidRPr="00BC0381">
        <w:rPr>
          <w:rFonts w:ascii="Arial" w:hAnsi="Arial" w:cs="Arial"/>
          <w:color w:val="000000" w:themeColor="text1"/>
        </w:rPr>
        <w:t>kman</w:t>
      </w:r>
      <w:r w:rsidR="00BD57C0" w:rsidRPr="00BC0381">
        <w:rPr>
          <w:rFonts w:ascii="Arial" w:hAnsi="Arial" w:cs="Arial"/>
          <w:color w:val="000000" w:themeColor="text1"/>
        </w:rPr>
        <w:t xml:space="preserve">, 2014). </w:t>
      </w:r>
    </w:p>
    <w:p w14:paraId="04030E73" w14:textId="77777777" w:rsidR="001F0900" w:rsidRPr="00BC0381" w:rsidRDefault="001F0900" w:rsidP="002844A1">
      <w:pPr>
        <w:spacing w:line="360" w:lineRule="auto"/>
        <w:jc w:val="both"/>
        <w:rPr>
          <w:rFonts w:ascii="Arial" w:hAnsi="Arial" w:cs="Arial"/>
          <w:color w:val="000000" w:themeColor="text1"/>
        </w:rPr>
      </w:pPr>
    </w:p>
    <w:p w14:paraId="044E0961" w14:textId="77777777" w:rsidR="001F0900"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Considering the above, several questions were raised in determining the relationship between the researcher and what is known. The questions helped develop the author's position as the researcher, discover emergent knowledge based on what is known</w:t>
      </w:r>
      <w:r w:rsidR="005D479C" w:rsidRPr="00BC0381">
        <w:rPr>
          <w:rFonts w:ascii="Arial" w:hAnsi="Arial" w:cs="Arial"/>
          <w:color w:val="000000" w:themeColor="text1"/>
        </w:rPr>
        <w:t xml:space="preserve">, and explore the truth. However, discovering the truth has raised several scholars' debates about whether there is such a thing as 'truth' </w:t>
      </w:r>
      <w:r w:rsidR="00B657C7" w:rsidRPr="00BC0381">
        <w:rPr>
          <w:rFonts w:ascii="Arial" w:hAnsi="Arial" w:cs="Arial"/>
          <w:color w:val="000000" w:themeColor="text1"/>
        </w:rPr>
        <w:t>(</w:t>
      </w:r>
      <w:r w:rsidR="005D479C" w:rsidRPr="00BC0381">
        <w:rPr>
          <w:rFonts w:ascii="Arial" w:hAnsi="Arial" w:cs="Arial"/>
          <w:color w:val="000000" w:themeColor="text1"/>
        </w:rPr>
        <w:t>Davidson</w:t>
      </w:r>
      <w:r w:rsidR="00B657C7" w:rsidRPr="00BC0381">
        <w:rPr>
          <w:rFonts w:ascii="Arial" w:hAnsi="Arial" w:cs="Arial"/>
          <w:color w:val="000000" w:themeColor="text1"/>
        </w:rPr>
        <w:t>,</w:t>
      </w:r>
      <w:r w:rsidR="007774FB" w:rsidRPr="00BC0381">
        <w:rPr>
          <w:rFonts w:ascii="Arial" w:hAnsi="Arial" w:cs="Arial"/>
          <w:color w:val="000000" w:themeColor="text1"/>
        </w:rPr>
        <w:t xml:space="preserve"> </w:t>
      </w:r>
      <w:r w:rsidR="005D479C" w:rsidRPr="00BC0381">
        <w:rPr>
          <w:rFonts w:ascii="Arial" w:hAnsi="Arial" w:cs="Arial"/>
          <w:color w:val="000000" w:themeColor="text1"/>
        </w:rPr>
        <w:t>2000</w:t>
      </w:r>
      <w:r w:rsidR="00B657C7" w:rsidRPr="00BC0381">
        <w:rPr>
          <w:rFonts w:ascii="Arial" w:hAnsi="Arial" w:cs="Arial"/>
          <w:color w:val="000000" w:themeColor="text1"/>
        </w:rPr>
        <w:t xml:space="preserve">, as </w:t>
      </w:r>
      <w:r w:rsidR="007774FB" w:rsidRPr="00BC0381">
        <w:rPr>
          <w:rFonts w:ascii="Arial" w:hAnsi="Arial" w:cs="Arial"/>
          <w:color w:val="000000" w:themeColor="text1"/>
        </w:rPr>
        <w:t>cited in Kivunja and Kuyini, 2017)</w:t>
      </w:r>
      <w:r w:rsidR="005D479C" w:rsidRPr="00BC0381">
        <w:rPr>
          <w:rFonts w:ascii="Arial" w:hAnsi="Arial" w:cs="Arial"/>
          <w:color w:val="000000" w:themeColor="text1"/>
        </w:rPr>
        <w:t xml:space="preserve">. </w:t>
      </w:r>
      <w:r w:rsidR="003231BC" w:rsidRPr="00BC0381">
        <w:rPr>
          <w:rFonts w:ascii="Arial" w:hAnsi="Arial" w:cs="Arial"/>
          <w:color w:val="000000" w:themeColor="text1"/>
        </w:rPr>
        <w:t xml:space="preserve">As a result, four sources of knowledge have emerged, given the researcher's </w:t>
      </w:r>
      <w:r w:rsidR="00BA1969" w:rsidRPr="00BC0381">
        <w:rPr>
          <w:rFonts w:ascii="Arial" w:hAnsi="Arial" w:cs="Arial"/>
          <w:color w:val="000000" w:themeColor="text1"/>
        </w:rPr>
        <w:t>credence</w:t>
      </w:r>
      <w:r w:rsidR="003231BC" w:rsidRPr="00BC0381">
        <w:rPr>
          <w:rFonts w:ascii="Arial" w:hAnsi="Arial" w:cs="Arial"/>
          <w:color w:val="000000" w:themeColor="text1"/>
        </w:rPr>
        <w:t>. These are intuitive, authoritative, logical, and empirical knowledge (Slavin, 1984</w:t>
      </w:r>
      <w:r w:rsidR="00B657C7" w:rsidRPr="00BC0381">
        <w:rPr>
          <w:rFonts w:ascii="Arial" w:hAnsi="Arial" w:cs="Arial"/>
          <w:color w:val="000000" w:themeColor="text1"/>
        </w:rPr>
        <w:t>, as cited in Kivunja and Kuyini, 2017)</w:t>
      </w:r>
      <w:r w:rsidR="003231BC" w:rsidRPr="00BC0381">
        <w:rPr>
          <w:rFonts w:ascii="Arial" w:hAnsi="Arial" w:cs="Arial"/>
          <w:color w:val="000000" w:themeColor="text1"/>
        </w:rPr>
        <w:t>.</w:t>
      </w:r>
    </w:p>
    <w:p w14:paraId="40CA902B" w14:textId="77777777" w:rsidR="002F5C29" w:rsidRPr="00BC0381" w:rsidRDefault="002F5C29" w:rsidP="002844A1">
      <w:pPr>
        <w:spacing w:line="360" w:lineRule="auto"/>
        <w:jc w:val="both"/>
        <w:rPr>
          <w:rFonts w:ascii="Arial" w:hAnsi="Arial" w:cs="Arial"/>
          <w:color w:val="000000" w:themeColor="text1"/>
        </w:rPr>
      </w:pPr>
    </w:p>
    <w:p w14:paraId="36098636" w14:textId="63443AA8" w:rsidR="002F5C29"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The epistemology of this research is embedded in authoritative knowledge</w:t>
      </w:r>
      <w:r w:rsidR="001D5B05" w:rsidRPr="00BC0381">
        <w:rPr>
          <w:rFonts w:ascii="Arial" w:hAnsi="Arial" w:cs="Arial"/>
          <w:color w:val="000000" w:themeColor="text1"/>
        </w:rPr>
        <w:t>, taking a subjectivist epistemological stance. An interpretivist/Constructivist</w:t>
      </w:r>
      <w:r w:rsidR="0055325C" w:rsidRPr="00BC0381">
        <w:rPr>
          <w:rFonts w:ascii="Arial" w:hAnsi="Arial" w:cs="Arial"/>
          <w:color w:val="000000" w:themeColor="text1"/>
        </w:rPr>
        <w:t xml:space="preserve"> philosophical approach chosen as a research paradigm will support the researcher’s belief that there is no single reality or truth </w:t>
      </w:r>
      <w:r w:rsidR="00C32A1A" w:rsidRPr="00BC0381">
        <w:rPr>
          <w:rFonts w:ascii="Arial" w:hAnsi="Arial" w:cs="Arial"/>
          <w:color w:val="000000" w:themeColor="text1"/>
        </w:rPr>
        <w:t>(Easterby-Smith et al., 2018)</w:t>
      </w:r>
      <w:r w:rsidR="0055325C" w:rsidRPr="00BC0381">
        <w:rPr>
          <w:rFonts w:ascii="Arial" w:hAnsi="Arial" w:cs="Arial"/>
          <w:color w:val="000000" w:themeColor="text1"/>
        </w:rPr>
        <w:t xml:space="preserve">. The interpretivist paradigm will </w:t>
      </w:r>
      <w:r w:rsidR="00346AB8" w:rsidRPr="00BC0381">
        <w:rPr>
          <w:rFonts w:ascii="Arial" w:hAnsi="Arial" w:cs="Arial"/>
          <w:color w:val="000000" w:themeColor="text1"/>
        </w:rPr>
        <w:t>capture knowledge by gaining</w:t>
      </w:r>
      <w:r w:rsidR="0055325C" w:rsidRPr="00BC0381">
        <w:rPr>
          <w:rFonts w:ascii="Arial" w:hAnsi="Arial" w:cs="Arial"/>
          <w:color w:val="000000" w:themeColor="text1"/>
        </w:rPr>
        <w:t xml:space="preserve"> a better under</w:t>
      </w:r>
      <w:r w:rsidR="00346AB8" w:rsidRPr="00BC0381">
        <w:rPr>
          <w:rFonts w:ascii="Arial" w:hAnsi="Arial" w:cs="Arial"/>
          <w:color w:val="000000" w:themeColor="text1"/>
        </w:rPr>
        <w:t xml:space="preserve">standing of the credibility of leaders in the health and hospitality </w:t>
      </w:r>
      <w:r w:rsidR="00B57B37" w:rsidRPr="00BC0381">
        <w:rPr>
          <w:rFonts w:ascii="Arial" w:hAnsi="Arial" w:cs="Arial"/>
          <w:color w:val="000000" w:themeColor="text1"/>
        </w:rPr>
        <w:t>organisation</w:t>
      </w:r>
      <w:r w:rsidR="00346AB8" w:rsidRPr="00BC0381">
        <w:rPr>
          <w:rFonts w:ascii="Arial" w:hAnsi="Arial" w:cs="Arial"/>
          <w:color w:val="000000" w:themeColor="text1"/>
        </w:rPr>
        <w:t xml:space="preserve"> </w:t>
      </w:r>
      <w:r w:rsidR="00B57B37" w:rsidRPr="00BC0381">
        <w:rPr>
          <w:rFonts w:ascii="Arial" w:hAnsi="Arial" w:cs="Arial"/>
          <w:color w:val="000000" w:themeColor="text1"/>
        </w:rPr>
        <w:t xml:space="preserve">to outline how the researcher knows what is known </w:t>
      </w:r>
      <w:r w:rsidR="00346AB8" w:rsidRPr="00BC0381">
        <w:rPr>
          <w:rFonts w:ascii="Arial" w:hAnsi="Arial" w:cs="Arial"/>
          <w:color w:val="000000" w:themeColor="text1"/>
        </w:rPr>
        <w:t>(Guba and Lincoln, 2005</w:t>
      </w:r>
      <w:r w:rsidR="00B20AF4" w:rsidRPr="00BC0381">
        <w:rPr>
          <w:rFonts w:ascii="Arial" w:hAnsi="Arial" w:cs="Arial"/>
          <w:color w:val="000000" w:themeColor="text1"/>
        </w:rPr>
        <w:t>, as cited in Denzin and Lincoln Eds, 2005)</w:t>
      </w:r>
      <w:r w:rsidR="00346AB8" w:rsidRPr="00BC0381">
        <w:rPr>
          <w:rFonts w:ascii="Arial" w:hAnsi="Arial" w:cs="Arial"/>
          <w:color w:val="000000" w:themeColor="text1"/>
        </w:rPr>
        <w:t xml:space="preserve">. </w:t>
      </w:r>
      <w:r w:rsidR="0055325C" w:rsidRPr="00BC0381">
        <w:rPr>
          <w:rFonts w:ascii="Arial" w:hAnsi="Arial" w:cs="Arial"/>
          <w:color w:val="000000" w:themeColor="text1"/>
        </w:rPr>
        <w:t>The researcher plans to conduct pilot studies and interviews to postulate different evaluations on the specific research question. The rat</w:t>
      </w:r>
      <w:r w:rsidR="00030DC4" w:rsidRPr="00BC0381">
        <w:rPr>
          <w:rFonts w:ascii="Arial" w:hAnsi="Arial" w:cs="Arial"/>
          <w:color w:val="000000" w:themeColor="text1"/>
        </w:rPr>
        <w:t>ionale for the chosen paradigm stems from the belief that there are multiple realities within the health sector, often arising in complex situations.</w:t>
      </w:r>
      <w:r w:rsidR="00210BF2" w:rsidRPr="00BC0381">
        <w:rPr>
          <w:rFonts w:ascii="Arial" w:hAnsi="Arial" w:cs="Arial"/>
          <w:color w:val="000000" w:themeColor="text1"/>
        </w:rPr>
        <w:t xml:space="preserve"> Beliefs will channel the researcher's tolerance and assumptions based on the paradigm chosen through its values. </w:t>
      </w:r>
      <w:r w:rsidR="00793ADD" w:rsidRPr="00BC0381">
        <w:rPr>
          <w:rFonts w:ascii="Arial" w:hAnsi="Arial" w:cs="Arial"/>
          <w:color w:val="000000" w:themeColor="text1"/>
        </w:rPr>
        <w:t>Therefore, the researcher will capture prior knowledge through seminal literature and concepts to build a conceptual framework based on the theoretical perspective</w:t>
      </w:r>
      <w:r w:rsidR="00210BF2" w:rsidRPr="00BC0381">
        <w:rPr>
          <w:rFonts w:ascii="Arial" w:hAnsi="Arial" w:cs="Arial"/>
          <w:color w:val="000000" w:themeColor="text1"/>
        </w:rPr>
        <w:t xml:space="preserve"> and ontological position.</w:t>
      </w:r>
    </w:p>
    <w:p w14:paraId="4B8B32B8" w14:textId="3625A811" w:rsidR="00BD22A6" w:rsidRPr="00BC0381" w:rsidRDefault="00BD22A6" w:rsidP="002844A1">
      <w:pPr>
        <w:spacing w:line="360" w:lineRule="auto"/>
        <w:jc w:val="both"/>
        <w:rPr>
          <w:rFonts w:ascii="Arial" w:hAnsi="Arial" w:cs="Arial"/>
          <w:color w:val="000000" w:themeColor="text1"/>
        </w:rPr>
      </w:pPr>
    </w:p>
    <w:p w14:paraId="5DAD6B3E" w14:textId="60F805E9" w:rsidR="00BD22A6" w:rsidRPr="00BC0381" w:rsidRDefault="00BD22A6" w:rsidP="002844A1">
      <w:pPr>
        <w:spacing w:line="360" w:lineRule="auto"/>
        <w:jc w:val="both"/>
        <w:rPr>
          <w:rFonts w:ascii="Arial" w:hAnsi="Arial" w:cs="Arial"/>
          <w:color w:val="000000" w:themeColor="text1"/>
        </w:rPr>
      </w:pPr>
    </w:p>
    <w:p w14:paraId="266E883B" w14:textId="77777777" w:rsidR="00B57B37" w:rsidRPr="00BC0381" w:rsidRDefault="00B57B37" w:rsidP="002844A1">
      <w:pPr>
        <w:spacing w:line="360" w:lineRule="auto"/>
        <w:jc w:val="both"/>
        <w:rPr>
          <w:rFonts w:ascii="Arial" w:hAnsi="Arial" w:cs="Arial"/>
          <w:color w:val="000000" w:themeColor="text1"/>
        </w:rPr>
      </w:pPr>
    </w:p>
    <w:p w14:paraId="796D0543" w14:textId="77777777" w:rsidR="00B57B37" w:rsidRPr="00870E61" w:rsidRDefault="00000000" w:rsidP="00C656D3">
      <w:pPr>
        <w:pStyle w:val="Heading2"/>
        <w:rPr>
          <w:rFonts w:ascii="Arial" w:hAnsi="Arial" w:cs="Arial"/>
          <w:b/>
          <w:bCs/>
          <w:color w:val="000000" w:themeColor="text1"/>
          <w:sz w:val="24"/>
          <w:szCs w:val="24"/>
        </w:rPr>
      </w:pPr>
      <w:bookmarkStart w:id="33" w:name="_Toc126006541"/>
      <w:r w:rsidRPr="00870E61">
        <w:rPr>
          <w:rFonts w:ascii="Arial" w:hAnsi="Arial" w:cs="Arial"/>
          <w:b/>
          <w:bCs/>
          <w:color w:val="000000" w:themeColor="text1"/>
          <w:sz w:val="24"/>
          <w:szCs w:val="24"/>
        </w:rPr>
        <w:lastRenderedPageBreak/>
        <w:t>4</w:t>
      </w:r>
      <w:r w:rsidR="00563BD7" w:rsidRPr="00870E61">
        <w:rPr>
          <w:rFonts w:ascii="Arial" w:hAnsi="Arial" w:cs="Arial"/>
          <w:b/>
          <w:bCs/>
          <w:color w:val="000000" w:themeColor="text1"/>
          <w:sz w:val="24"/>
          <w:szCs w:val="24"/>
        </w:rPr>
        <w:t xml:space="preserve">.4 </w:t>
      </w:r>
      <w:r w:rsidRPr="00870E61">
        <w:rPr>
          <w:rFonts w:ascii="Arial" w:hAnsi="Arial" w:cs="Arial"/>
          <w:b/>
          <w:bCs/>
          <w:color w:val="000000" w:themeColor="text1"/>
          <w:sz w:val="24"/>
          <w:szCs w:val="24"/>
        </w:rPr>
        <w:t>Ontology</w:t>
      </w:r>
      <w:bookmarkEnd w:id="33"/>
    </w:p>
    <w:p w14:paraId="666FE6A1" w14:textId="77777777" w:rsidR="005F5B53" w:rsidRPr="00BC0381" w:rsidRDefault="005F5B53" w:rsidP="002844A1">
      <w:pPr>
        <w:spacing w:line="360" w:lineRule="auto"/>
        <w:jc w:val="both"/>
        <w:rPr>
          <w:rFonts w:ascii="Arial" w:hAnsi="Arial" w:cs="Arial"/>
          <w:b/>
          <w:bCs/>
          <w:color w:val="000000" w:themeColor="text1"/>
        </w:rPr>
      </w:pPr>
    </w:p>
    <w:p w14:paraId="6DEFA21A" w14:textId="77777777" w:rsidR="007108D1"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Ontology is </w:t>
      </w:r>
      <w:r w:rsidR="005F5B53" w:rsidRPr="00BC0381">
        <w:rPr>
          <w:rFonts w:ascii="Arial" w:hAnsi="Arial" w:cs="Arial"/>
          <w:color w:val="000000" w:themeColor="text1"/>
        </w:rPr>
        <w:t>another</w:t>
      </w:r>
      <w:r w:rsidR="003A790D" w:rsidRPr="00BC0381">
        <w:rPr>
          <w:rFonts w:ascii="Arial" w:hAnsi="Arial" w:cs="Arial"/>
          <w:color w:val="000000" w:themeColor="text1"/>
        </w:rPr>
        <w:t xml:space="preserve"> </w:t>
      </w:r>
      <w:r w:rsidR="005F5B53" w:rsidRPr="00BC0381">
        <w:rPr>
          <w:rFonts w:ascii="Arial" w:hAnsi="Arial" w:cs="Arial"/>
          <w:color w:val="000000" w:themeColor="text1"/>
        </w:rPr>
        <w:t>philosoph</w:t>
      </w:r>
      <w:r w:rsidR="003A790D" w:rsidRPr="00BC0381">
        <w:rPr>
          <w:rFonts w:ascii="Arial" w:hAnsi="Arial" w:cs="Arial"/>
          <w:color w:val="000000" w:themeColor="text1"/>
        </w:rPr>
        <w:t>ical expression</w:t>
      </w:r>
      <w:r w:rsidR="005F5B53" w:rsidRPr="00BC0381">
        <w:rPr>
          <w:rFonts w:ascii="Arial" w:hAnsi="Arial" w:cs="Arial"/>
          <w:color w:val="000000" w:themeColor="text1"/>
        </w:rPr>
        <w:t xml:space="preserve"> concerned with the researcher</w:t>
      </w:r>
      <w:r w:rsidR="003A790D" w:rsidRPr="00BC0381">
        <w:rPr>
          <w:rFonts w:ascii="Arial" w:hAnsi="Arial" w:cs="Arial"/>
          <w:color w:val="000000" w:themeColor="text1"/>
        </w:rPr>
        <w:t>’s</w:t>
      </w:r>
      <w:r w:rsidR="005F5B53" w:rsidRPr="00BC0381">
        <w:rPr>
          <w:rFonts w:ascii="Arial" w:hAnsi="Arial" w:cs="Arial"/>
          <w:color w:val="000000" w:themeColor="text1"/>
        </w:rPr>
        <w:t xml:space="preserve"> assum</w:t>
      </w:r>
      <w:r w:rsidR="003A790D" w:rsidRPr="00BC0381">
        <w:rPr>
          <w:rFonts w:ascii="Arial" w:hAnsi="Arial" w:cs="Arial"/>
          <w:color w:val="000000" w:themeColor="text1"/>
        </w:rPr>
        <w:t>ption</w:t>
      </w:r>
      <w:r w:rsidR="005F5B53" w:rsidRPr="00BC0381">
        <w:rPr>
          <w:rFonts w:ascii="Arial" w:hAnsi="Arial" w:cs="Arial"/>
          <w:color w:val="000000" w:themeColor="text1"/>
        </w:rPr>
        <w:t xml:space="preserve"> </w:t>
      </w:r>
      <w:r w:rsidR="003A790D" w:rsidRPr="00BC0381">
        <w:rPr>
          <w:rFonts w:ascii="Arial" w:hAnsi="Arial" w:cs="Arial"/>
          <w:color w:val="000000" w:themeColor="text1"/>
        </w:rPr>
        <w:t xml:space="preserve">of </w:t>
      </w:r>
      <w:r w:rsidR="005F5B53" w:rsidRPr="00BC0381">
        <w:rPr>
          <w:rFonts w:ascii="Arial" w:hAnsi="Arial" w:cs="Arial"/>
          <w:color w:val="000000" w:themeColor="text1"/>
        </w:rPr>
        <w:t>what makes sense and what is real, defined as the nature of existence or reality (</w:t>
      </w:r>
      <w:r w:rsidR="00346EEB" w:rsidRPr="00BC0381">
        <w:rPr>
          <w:rFonts w:ascii="Arial" w:hAnsi="Arial" w:cs="Arial"/>
          <w:color w:val="000000" w:themeColor="text1"/>
        </w:rPr>
        <w:t xml:space="preserve">Crotty, </w:t>
      </w:r>
      <w:r w:rsidR="00595C86" w:rsidRPr="00BC0381">
        <w:rPr>
          <w:rFonts w:ascii="Arial" w:hAnsi="Arial" w:cs="Arial"/>
          <w:color w:val="000000" w:themeColor="text1"/>
        </w:rPr>
        <w:t>2020</w:t>
      </w:r>
      <w:r w:rsidR="005F5B53" w:rsidRPr="00BC0381">
        <w:rPr>
          <w:rFonts w:ascii="Arial" w:hAnsi="Arial" w:cs="Arial"/>
          <w:color w:val="000000" w:themeColor="text1"/>
        </w:rPr>
        <w:t>).</w:t>
      </w:r>
      <w:r w:rsidRPr="00BC0381">
        <w:rPr>
          <w:rFonts w:ascii="Arial" w:hAnsi="Arial" w:cs="Arial"/>
          <w:color w:val="000000" w:themeColor="text1"/>
        </w:rPr>
        <w:t xml:space="preserve"> </w:t>
      </w:r>
      <w:r w:rsidR="00346EEB" w:rsidRPr="00BC0381">
        <w:rPr>
          <w:rFonts w:ascii="Arial" w:hAnsi="Arial" w:cs="Arial"/>
          <w:color w:val="000000" w:themeColor="text1"/>
        </w:rPr>
        <w:t>While this may be true,</w:t>
      </w:r>
      <w:r w:rsidR="00331968" w:rsidRPr="00BC0381">
        <w:rPr>
          <w:rFonts w:ascii="Arial" w:hAnsi="Arial" w:cs="Arial"/>
          <w:color w:val="000000" w:themeColor="text1"/>
        </w:rPr>
        <w:t xml:space="preserve"> ontologies have been viewed as structured lexical resources fundamental to arousing language problem</w:t>
      </w:r>
      <w:r w:rsidR="00270408" w:rsidRPr="00BC0381">
        <w:rPr>
          <w:rFonts w:ascii="Arial" w:hAnsi="Arial" w:cs="Arial"/>
          <w:color w:val="000000" w:themeColor="text1"/>
        </w:rPr>
        <w:t>s (</w:t>
      </w:r>
      <w:r w:rsidR="0003319B" w:rsidRPr="00BC0381">
        <w:rPr>
          <w:rFonts w:ascii="Arial" w:hAnsi="Arial" w:cs="Arial"/>
          <w:color w:val="000000" w:themeColor="text1"/>
        </w:rPr>
        <w:t>Vetere, 2019</w:t>
      </w:r>
      <w:r w:rsidR="00733683" w:rsidRPr="00BC0381">
        <w:rPr>
          <w:rFonts w:ascii="Arial" w:hAnsi="Arial" w:cs="Arial"/>
          <w:color w:val="000000" w:themeColor="text1"/>
        </w:rPr>
        <w:t>, as cited in Garoufallou et al., 2019)</w:t>
      </w:r>
      <w:r w:rsidR="00331968" w:rsidRPr="00BC0381">
        <w:rPr>
          <w:rFonts w:ascii="Arial" w:hAnsi="Arial" w:cs="Arial"/>
          <w:color w:val="000000" w:themeColor="text1"/>
        </w:rPr>
        <w:t>.</w:t>
      </w:r>
      <w:r w:rsidR="00346EEB" w:rsidRPr="00BC0381">
        <w:rPr>
          <w:rFonts w:ascii="Arial" w:hAnsi="Arial" w:cs="Arial"/>
          <w:color w:val="000000" w:themeColor="text1"/>
        </w:rPr>
        <w:t xml:space="preserve"> </w:t>
      </w:r>
      <w:r w:rsidR="00331968" w:rsidRPr="00BC0381">
        <w:rPr>
          <w:rFonts w:ascii="Arial" w:hAnsi="Arial" w:cs="Arial"/>
          <w:color w:val="000000" w:themeColor="text1"/>
        </w:rPr>
        <w:t>Notwithstanding, t</w:t>
      </w:r>
      <w:r w:rsidR="003A790D" w:rsidRPr="00BC0381">
        <w:rPr>
          <w:rFonts w:ascii="Arial" w:hAnsi="Arial" w:cs="Arial"/>
          <w:color w:val="000000" w:themeColor="text1"/>
        </w:rPr>
        <w:t xml:space="preserve">he researcher’s ontological position adopts a relativist ontology, assuming </w:t>
      </w:r>
      <w:r w:rsidR="00EE0A9A" w:rsidRPr="00BC0381">
        <w:rPr>
          <w:rFonts w:ascii="Arial" w:hAnsi="Arial" w:cs="Arial"/>
          <w:color w:val="000000" w:themeColor="text1"/>
        </w:rPr>
        <w:t>th</w:t>
      </w:r>
      <w:r w:rsidR="003A790D" w:rsidRPr="00BC0381">
        <w:rPr>
          <w:rFonts w:ascii="Arial" w:hAnsi="Arial" w:cs="Arial"/>
          <w:color w:val="000000" w:themeColor="text1"/>
        </w:rPr>
        <w:t xml:space="preserve">ere is no single reality. </w:t>
      </w:r>
      <w:r w:rsidR="00B92BD0" w:rsidRPr="00BC0381">
        <w:rPr>
          <w:rFonts w:ascii="Arial" w:hAnsi="Arial" w:cs="Arial"/>
          <w:color w:val="000000" w:themeColor="text1"/>
        </w:rPr>
        <w:t xml:space="preserve">Chalmers, Manley, and Wasserman (2005), </w:t>
      </w:r>
      <w:r w:rsidR="00F00910" w:rsidRPr="00BC0381">
        <w:rPr>
          <w:rFonts w:ascii="Arial" w:hAnsi="Arial" w:cs="Arial"/>
          <w:color w:val="000000" w:themeColor="text1"/>
        </w:rPr>
        <w:t xml:space="preserve">as </w:t>
      </w:r>
      <w:r w:rsidR="00B92BD0" w:rsidRPr="00BC0381">
        <w:rPr>
          <w:rFonts w:ascii="Arial" w:hAnsi="Arial" w:cs="Arial"/>
          <w:color w:val="000000" w:themeColor="text1"/>
        </w:rPr>
        <w:t xml:space="preserve">cited in Kivunja and Kuyini (2017), conjectured that relativist ontology is a studied phenomenon concerning multiple realities between the researcher and the participants to extrapolate knowledge. </w:t>
      </w:r>
      <w:r w:rsidR="003A790D" w:rsidRPr="00BC0381">
        <w:rPr>
          <w:rFonts w:ascii="Arial" w:hAnsi="Arial" w:cs="Arial"/>
          <w:color w:val="000000" w:themeColor="text1"/>
        </w:rPr>
        <w:t>On the other hand, researcher</w:t>
      </w:r>
      <w:r w:rsidR="00331968" w:rsidRPr="00BC0381">
        <w:rPr>
          <w:rFonts w:ascii="Arial" w:hAnsi="Arial" w:cs="Arial"/>
          <w:color w:val="000000" w:themeColor="text1"/>
        </w:rPr>
        <w:t>s</w:t>
      </w:r>
      <w:r w:rsidR="003A790D" w:rsidRPr="00BC0381">
        <w:rPr>
          <w:rFonts w:ascii="Arial" w:hAnsi="Arial" w:cs="Arial"/>
          <w:color w:val="000000" w:themeColor="text1"/>
        </w:rPr>
        <w:t xml:space="preserve"> who adopt a realist ontological position believe that only one reality based on experienc</w:t>
      </w:r>
      <w:r w:rsidR="00BF0599" w:rsidRPr="00BC0381">
        <w:rPr>
          <w:rFonts w:ascii="Arial" w:hAnsi="Arial" w:cs="Arial"/>
          <w:color w:val="000000" w:themeColor="text1"/>
        </w:rPr>
        <w:t>e</w:t>
      </w:r>
      <w:r w:rsidR="003A790D" w:rsidRPr="00BC0381">
        <w:rPr>
          <w:rFonts w:ascii="Arial" w:hAnsi="Arial" w:cs="Arial"/>
          <w:color w:val="000000" w:themeColor="text1"/>
        </w:rPr>
        <w:t xml:space="preserve"> can be investigated (</w:t>
      </w:r>
      <w:r w:rsidR="005D55F8" w:rsidRPr="00BC0381">
        <w:rPr>
          <w:rFonts w:ascii="Arial" w:hAnsi="Arial" w:cs="Arial"/>
          <w:color w:val="000000" w:themeColor="text1"/>
        </w:rPr>
        <w:t>Moses</w:t>
      </w:r>
      <w:r w:rsidR="00194B4F" w:rsidRPr="00BC0381">
        <w:rPr>
          <w:rFonts w:ascii="Arial" w:hAnsi="Arial" w:cs="Arial"/>
          <w:color w:val="000000" w:themeColor="text1"/>
        </w:rPr>
        <w:t>, 2020</w:t>
      </w:r>
      <w:r w:rsidR="005D55F8" w:rsidRPr="00BC0381">
        <w:rPr>
          <w:rFonts w:ascii="Arial" w:hAnsi="Arial" w:cs="Arial"/>
          <w:color w:val="000000" w:themeColor="text1"/>
        </w:rPr>
        <w:t>).</w:t>
      </w:r>
      <w:r w:rsidR="00346EEB" w:rsidRPr="00BC0381">
        <w:rPr>
          <w:rFonts w:ascii="Arial" w:hAnsi="Arial" w:cs="Arial"/>
          <w:color w:val="000000" w:themeColor="text1"/>
        </w:rPr>
        <w:t xml:space="preserve"> </w:t>
      </w:r>
      <w:r w:rsidR="00F00910" w:rsidRPr="00BC0381">
        <w:rPr>
          <w:rFonts w:ascii="Arial" w:hAnsi="Arial" w:cs="Arial"/>
          <w:color w:val="000000" w:themeColor="text1"/>
        </w:rPr>
        <w:t>It is argued that focusing on people often defines a</w:t>
      </w:r>
      <w:r w:rsidR="00346EEB" w:rsidRPr="00BC0381">
        <w:rPr>
          <w:rFonts w:ascii="Arial" w:hAnsi="Arial" w:cs="Arial"/>
          <w:color w:val="000000" w:themeColor="text1"/>
        </w:rPr>
        <w:t xml:space="preserve"> researcher's ontological assumption. </w:t>
      </w:r>
    </w:p>
    <w:p w14:paraId="1D2AA3B4" w14:textId="77777777" w:rsidR="00B92BD0" w:rsidRPr="00BC0381" w:rsidRDefault="00B92BD0" w:rsidP="002844A1">
      <w:pPr>
        <w:spacing w:line="360" w:lineRule="auto"/>
        <w:jc w:val="both"/>
        <w:rPr>
          <w:rFonts w:ascii="Arial" w:hAnsi="Arial" w:cs="Arial"/>
          <w:color w:val="000000" w:themeColor="text1"/>
        </w:rPr>
      </w:pPr>
    </w:p>
    <w:p w14:paraId="07D6E55E" w14:textId="2FDE663A" w:rsidR="00B92BD0" w:rsidRPr="00870E61" w:rsidRDefault="00000000" w:rsidP="00C656D3">
      <w:pPr>
        <w:pStyle w:val="Heading2"/>
        <w:rPr>
          <w:rFonts w:ascii="Arial" w:hAnsi="Arial" w:cs="Arial"/>
          <w:b/>
          <w:bCs/>
          <w:color w:val="000000" w:themeColor="text1"/>
          <w:sz w:val="24"/>
          <w:szCs w:val="24"/>
        </w:rPr>
      </w:pPr>
      <w:bookmarkStart w:id="34" w:name="_Toc126006542"/>
      <w:r w:rsidRPr="00870E61">
        <w:rPr>
          <w:rFonts w:ascii="Arial" w:hAnsi="Arial" w:cs="Arial"/>
          <w:b/>
          <w:bCs/>
          <w:color w:val="000000" w:themeColor="text1"/>
          <w:sz w:val="24"/>
          <w:szCs w:val="24"/>
        </w:rPr>
        <w:t>4</w:t>
      </w:r>
      <w:r w:rsidR="00563BD7" w:rsidRPr="00870E61">
        <w:rPr>
          <w:rFonts w:ascii="Arial" w:hAnsi="Arial" w:cs="Arial"/>
          <w:b/>
          <w:bCs/>
          <w:color w:val="000000" w:themeColor="text1"/>
          <w:sz w:val="24"/>
          <w:szCs w:val="24"/>
        </w:rPr>
        <w:t xml:space="preserve">.5 </w:t>
      </w:r>
      <w:r w:rsidRPr="00870E61">
        <w:rPr>
          <w:rFonts w:ascii="Arial" w:hAnsi="Arial" w:cs="Arial"/>
          <w:b/>
          <w:bCs/>
          <w:color w:val="000000" w:themeColor="text1"/>
          <w:sz w:val="24"/>
          <w:szCs w:val="24"/>
        </w:rPr>
        <w:t>Axiology</w:t>
      </w:r>
      <w:bookmarkEnd w:id="34"/>
      <w:r w:rsidRPr="00870E61">
        <w:rPr>
          <w:rFonts w:ascii="Arial" w:hAnsi="Arial" w:cs="Arial"/>
          <w:b/>
          <w:bCs/>
          <w:color w:val="000000" w:themeColor="text1"/>
          <w:sz w:val="24"/>
          <w:szCs w:val="24"/>
        </w:rPr>
        <w:t xml:space="preserve"> </w:t>
      </w:r>
    </w:p>
    <w:p w14:paraId="5A2A0ABC" w14:textId="77777777" w:rsidR="008073E5" w:rsidRPr="00BC0381" w:rsidRDefault="008073E5" w:rsidP="002844A1">
      <w:pPr>
        <w:spacing w:line="360" w:lineRule="auto"/>
        <w:jc w:val="both"/>
        <w:rPr>
          <w:rFonts w:ascii="Arial" w:hAnsi="Arial" w:cs="Arial"/>
          <w:b/>
          <w:bCs/>
          <w:color w:val="000000" w:themeColor="text1"/>
        </w:rPr>
      </w:pPr>
    </w:p>
    <w:p w14:paraId="19EAA1FF" w14:textId="2E7168E0" w:rsidR="00C05866"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Axiology is derived from the Greek word 'Axios', meaning worth. However, what is axiology which has caused much confusion to young researchers? </w:t>
      </w:r>
      <w:r w:rsidR="00111C11" w:rsidRPr="00BC0381">
        <w:rPr>
          <w:rFonts w:ascii="Arial" w:hAnsi="Arial" w:cs="Arial"/>
          <w:color w:val="000000" w:themeColor="text1"/>
        </w:rPr>
        <w:t xml:space="preserve">Referred to as the philosophical foundation of the values that guide the researcher, axiology surrounds ethical values </w:t>
      </w:r>
      <w:r w:rsidR="00530684" w:rsidRPr="00BC0381">
        <w:rPr>
          <w:rFonts w:ascii="Arial" w:hAnsi="Arial" w:cs="Arial"/>
          <w:color w:val="000000" w:themeColor="text1"/>
        </w:rPr>
        <w:t>based on the nature of the research (</w:t>
      </w:r>
      <w:r w:rsidR="00530684" w:rsidRPr="00BC0381">
        <w:rPr>
          <w:rFonts w:ascii="Arial" w:hAnsi="Arial" w:cs="Arial"/>
          <w:color w:val="000000" w:themeColor="text1"/>
          <w:shd w:val="clear" w:color="auto" w:fill="F8F8F8"/>
        </w:rPr>
        <w:t>Edelheim et al., 2022</w:t>
      </w:r>
      <w:r w:rsidR="00530684" w:rsidRPr="00BC0381">
        <w:rPr>
          <w:rFonts w:ascii="Arial" w:hAnsi="Arial" w:cs="Arial"/>
          <w:color w:val="000000" w:themeColor="text1"/>
        </w:rPr>
        <w:t xml:space="preserve">). Guba and Lincoln (2005) </w:t>
      </w:r>
      <w:r w:rsidR="00EE0A9A" w:rsidRPr="00BC0381">
        <w:rPr>
          <w:rFonts w:ascii="Arial" w:hAnsi="Arial" w:cs="Arial"/>
          <w:color w:val="000000" w:themeColor="text1"/>
        </w:rPr>
        <w:t>posited</w:t>
      </w:r>
      <w:r w:rsidR="00530684" w:rsidRPr="00BC0381">
        <w:rPr>
          <w:rFonts w:ascii="Arial" w:hAnsi="Arial" w:cs="Arial"/>
          <w:color w:val="000000" w:themeColor="text1"/>
        </w:rPr>
        <w:t xml:space="preserve"> that axiology is correlated to the researcher’s assumption</w:t>
      </w:r>
      <w:r w:rsidR="002E781D" w:rsidRPr="00BC0381">
        <w:rPr>
          <w:rFonts w:ascii="Arial" w:hAnsi="Arial" w:cs="Arial"/>
          <w:color w:val="000000" w:themeColor="text1"/>
        </w:rPr>
        <w:t xml:space="preserve"> of what values should guide the research. Additionally, Creswell and Poth (2018) opined that researchers produce philosophical assumptions and beliefs in their research. </w:t>
      </w:r>
      <w:r w:rsidR="0000521F" w:rsidRPr="00BC0381">
        <w:rPr>
          <w:rFonts w:ascii="Arial" w:hAnsi="Arial" w:cs="Arial"/>
          <w:color w:val="000000" w:themeColor="text1"/>
        </w:rPr>
        <w:t>In essence, the researcher declares</w:t>
      </w:r>
      <w:r w:rsidR="00495E3C" w:rsidRPr="00BC0381">
        <w:rPr>
          <w:rFonts w:ascii="Arial" w:hAnsi="Arial" w:cs="Arial"/>
          <w:color w:val="000000" w:themeColor="text1"/>
        </w:rPr>
        <w:t xml:space="preserve"> their values and biases filtrated into qualitative research. Contrastingly, quantitative research distinguishes between values and facts, taking a positivist approach (</w:t>
      </w:r>
      <w:r w:rsidR="00B6338C" w:rsidRPr="00BC0381">
        <w:rPr>
          <w:rFonts w:ascii="Arial" w:hAnsi="Arial" w:cs="Arial"/>
          <w:color w:val="000000" w:themeColor="text1"/>
        </w:rPr>
        <w:t>Morai, 2021</w:t>
      </w:r>
      <w:r w:rsidR="00495E3C" w:rsidRPr="00BC0381">
        <w:rPr>
          <w:rFonts w:ascii="Arial" w:hAnsi="Arial" w:cs="Arial"/>
          <w:color w:val="000000" w:themeColor="text1"/>
        </w:rPr>
        <w:t>).</w:t>
      </w:r>
      <w:r w:rsidR="006348EB" w:rsidRPr="00BC0381">
        <w:rPr>
          <w:rFonts w:ascii="Arial" w:hAnsi="Arial" w:cs="Arial"/>
          <w:color w:val="000000" w:themeColor="text1"/>
        </w:rPr>
        <w:t xml:space="preserve"> </w:t>
      </w:r>
      <w:r w:rsidR="00417C50" w:rsidRPr="00BC0381">
        <w:rPr>
          <w:rFonts w:ascii="Arial" w:hAnsi="Arial" w:cs="Arial"/>
          <w:color w:val="000000" w:themeColor="text1"/>
        </w:rPr>
        <w:t>In fact</w:t>
      </w:r>
      <w:r w:rsidR="006348EB" w:rsidRPr="00BC0381">
        <w:rPr>
          <w:rFonts w:ascii="Arial" w:hAnsi="Arial" w:cs="Arial"/>
          <w:color w:val="000000" w:themeColor="text1"/>
        </w:rPr>
        <w:t>, axiology is ineluctable and is paramount in shaping this qualitative research (Guba and Lincoln, 1994).</w:t>
      </w:r>
    </w:p>
    <w:p w14:paraId="595562FD" w14:textId="77777777" w:rsidR="00B6338C" w:rsidRPr="00BC0381" w:rsidRDefault="00B6338C" w:rsidP="002844A1">
      <w:pPr>
        <w:spacing w:line="360" w:lineRule="auto"/>
        <w:jc w:val="both"/>
        <w:rPr>
          <w:rFonts w:ascii="Arial" w:hAnsi="Arial" w:cs="Arial"/>
          <w:color w:val="000000" w:themeColor="text1"/>
        </w:rPr>
      </w:pPr>
    </w:p>
    <w:p w14:paraId="55852BA8" w14:textId="53C724D9" w:rsidR="00660CE2"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Significantly, based on the description of this research</w:t>
      </w:r>
      <w:r w:rsidR="000D2D68" w:rsidRPr="00BC0381">
        <w:rPr>
          <w:rFonts w:ascii="Arial" w:hAnsi="Arial" w:cs="Arial"/>
          <w:color w:val="000000" w:themeColor="text1"/>
        </w:rPr>
        <w:t>,</w:t>
      </w:r>
      <w:r w:rsidRPr="00BC0381">
        <w:rPr>
          <w:rFonts w:ascii="Arial" w:hAnsi="Arial" w:cs="Arial"/>
          <w:color w:val="000000" w:themeColor="text1"/>
        </w:rPr>
        <w:t xml:space="preserve"> the strategic methods of </w:t>
      </w:r>
      <w:r w:rsidR="000D2D68" w:rsidRPr="00BC0381">
        <w:rPr>
          <w:rFonts w:ascii="Arial" w:hAnsi="Arial" w:cs="Arial"/>
          <w:color w:val="000000" w:themeColor="text1"/>
        </w:rPr>
        <w:t xml:space="preserve">data collection will be determined by the research instead of the researcher's values, reducing bias. In particular, the value creation will corroborate with the participants’ viewpoints </w:t>
      </w:r>
      <w:r w:rsidR="00347BC5" w:rsidRPr="00BC0381">
        <w:rPr>
          <w:rFonts w:ascii="Arial" w:hAnsi="Arial" w:cs="Arial"/>
          <w:color w:val="000000" w:themeColor="text1"/>
        </w:rPr>
        <w:t xml:space="preserve">based on the research method, </w:t>
      </w:r>
      <w:r w:rsidR="000D2D68" w:rsidRPr="00BC0381">
        <w:rPr>
          <w:rFonts w:ascii="Arial" w:hAnsi="Arial" w:cs="Arial"/>
          <w:color w:val="000000" w:themeColor="text1"/>
        </w:rPr>
        <w:t>validating the research to be value-bound.</w:t>
      </w:r>
    </w:p>
    <w:p w14:paraId="70E8AC03" w14:textId="77777777" w:rsidR="00731255" w:rsidRPr="00BC0381" w:rsidRDefault="00731255" w:rsidP="002844A1">
      <w:pPr>
        <w:autoSpaceDE w:val="0"/>
        <w:autoSpaceDN w:val="0"/>
        <w:adjustRightInd w:val="0"/>
        <w:spacing w:line="360" w:lineRule="auto"/>
        <w:jc w:val="both"/>
        <w:rPr>
          <w:rFonts w:ascii="Times New Roman" w:hAnsi="Times New Roman" w:cs="Times New Roman"/>
          <w:color w:val="000000" w:themeColor="text1"/>
          <w:sz w:val="20"/>
          <w:szCs w:val="20"/>
        </w:rPr>
      </w:pPr>
    </w:p>
    <w:p w14:paraId="291BE315" w14:textId="50C1CC59" w:rsidR="00637415" w:rsidRPr="00870E61" w:rsidRDefault="00D87F3A" w:rsidP="00870E61">
      <w:pPr>
        <w:pStyle w:val="Heading1"/>
        <w:jc w:val="center"/>
        <w:rPr>
          <w:rFonts w:ascii="Arial" w:eastAsia="Calibri" w:hAnsi="Arial" w:cs="Arial"/>
          <w:b/>
          <w:bCs/>
          <w:color w:val="000000" w:themeColor="text1"/>
          <w:sz w:val="24"/>
          <w:szCs w:val="24"/>
          <w:lang w:val="en-US"/>
        </w:rPr>
      </w:pPr>
      <w:bookmarkStart w:id="35" w:name="_Toc126006543"/>
      <w:r w:rsidRPr="00870E61">
        <w:rPr>
          <w:rFonts w:ascii="Arial" w:eastAsia="Calibri" w:hAnsi="Arial" w:cs="Arial"/>
          <w:b/>
          <w:bCs/>
          <w:color w:val="000000" w:themeColor="text1"/>
          <w:sz w:val="24"/>
          <w:szCs w:val="24"/>
          <w:lang w:val="en-US"/>
        </w:rPr>
        <w:t xml:space="preserve">Chapter </w:t>
      </w:r>
      <w:r w:rsidR="00000000" w:rsidRPr="00870E61">
        <w:rPr>
          <w:rFonts w:ascii="Arial" w:eastAsia="Calibri" w:hAnsi="Arial" w:cs="Arial"/>
          <w:b/>
          <w:bCs/>
          <w:color w:val="000000" w:themeColor="text1"/>
          <w:sz w:val="24"/>
          <w:szCs w:val="24"/>
          <w:lang w:val="en-US"/>
        </w:rPr>
        <w:t>5.0 Research Method</w:t>
      </w:r>
      <w:bookmarkEnd w:id="35"/>
    </w:p>
    <w:p w14:paraId="0F6F9B50"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2DE35700" w14:textId="31519B1F" w:rsidR="0064786C" w:rsidRPr="00BC0381" w:rsidRDefault="00000000" w:rsidP="002844A1">
      <w:pPr>
        <w:spacing w:line="360" w:lineRule="auto"/>
        <w:jc w:val="both"/>
        <w:rPr>
          <w:rFonts w:ascii="Arial" w:hAnsi="Arial" w:cs="Arial"/>
          <w:color w:val="000000" w:themeColor="text1"/>
        </w:rPr>
      </w:pPr>
      <w:r w:rsidRPr="00BC0381">
        <w:rPr>
          <w:rFonts w:ascii="Arial" w:eastAsia="Calibri" w:hAnsi="Arial" w:cs="Arial"/>
          <w:color w:val="000000" w:themeColor="text1"/>
          <w:lang w:val="en-US"/>
        </w:rPr>
        <w:t xml:space="preserve">Research methods consist of </w:t>
      </w:r>
      <w:r w:rsidR="00292885" w:rsidRPr="00BC0381">
        <w:rPr>
          <w:rFonts w:ascii="Arial" w:eastAsia="Calibri" w:hAnsi="Arial" w:cs="Arial"/>
          <w:color w:val="000000" w:themeColor="text1"/>
          <w:lang w:val="en-US"/>
        </w:rPr>
        <w:t>various process</w:t>
      </w:r>
      <w:r w:rsidRPr="00BC0381">
        <w:rPr>
          <w:rFonts w:ascii="Arial" w:eastAsia="Calibri" w:hAnsi="Arial" w:cs="Arial"/>
          <w:color w:val="000000" w:themeColor="text1"/>
          <w:lang w:val="en-US"/>
        </w:rPr>
        <w:t>es used in data collection</w:t>
      </w:r>
      <w:r w:rsidR="00292885" w:rsidRPr="00BC0381">
        <w:rPr>
          <w:rFonts w:ascii="Arial" w:eastAsia="Calibri" w:hAnsi="Arial" w:cs="Arial"/>
          <w:color w:val="000000" w:themeColor="text1"/>
          <w:lang w:val="en-US"/>
        </w:rPr>
        <w:t xml:space="preserve">; merely, </w:t>
      </w:r>
      <w:r w:rsidR="00932215" w:rsidRPr="00BC0381">
        <w:rPr>
          <w:rFonts w:ascii="Arial" w:eastAsia="Calibri" w:hAnsi="Arial" w:cs="Arial"/>
          <w:color w:val="000000" w:themeColor="text1"/>
          <w:lang w:val="en-US"/>
        </w:rPr>
        <w:t>q</w:t>
      </w:r>
      <w:r w:rsidR="00292885" w:rsidRPr="00BC0381">
        <w:rPr>
          <w:rFonts w:ascii="Arial" w:eastAsia="Calibri" w:hAnsi="Arial" w:cs="Arial"/>
          <w:color w:val="000000" w:themeColor="text1"/>
          <w:lang w:val="en-US"/>
        </w:rPr>
        <w:t xml:space="preserve">uantitative, </w:t>
      </w:r>
      <w:r w:rsidR="00932215" w:rsidRPr="00BC0381">
        <w:rPr>
          <w:rFonts w:ascii="Arial" w:eastAsia="Calibri" w:hAnsi="Arial" w:cs="Arial"/>
          <w:color w:val="000000" w:themeColor="text1"/>
          <w:lang w:val="en-US"/>
        </w:rPr>
        <w:t>q</w:t>
      </w:r>
      <w:r w:rsidR="00292885" w:rsidRPr="00BC0381">
        <w:rPr>
          <w:rFonts w:ascii="Arial" w:eastAsia="Calibri" w:hAnsi="Arial" w:cs="Arial"/>
          <w:color w:val="000000" w:themeColor="text1"/>
          <w:lang w:val="en-US"/>
        </w:rPr>
        <w:t xml:space="preserve">ualitative, and </w:t>
      </w:r>
      <w:r w:rsidR="00932215" w:rsidRPr="00BC0381">
        <w:rPr>
          <w:rFonts w:ascii="Arial" w:eastAsia="Calibri" w:hAnsi="Arial" w:cs="Arial"/>
          <w:color w:val="000000" w:themeColor="text1"/>
          <w:lang w:val="en-US"/>
        </w:rPr>
        <w:t>m</w:t>
      </w:r>
      <w:r w:rsidR="00292885" w:rsidRPr="00BC0381">
        <w:rPr>
          <w:rFonts w:ascii="Arial" w:eastAsia="Calibri" w:hAnsi="Arial" w:cs="Arial"/>
          <w:color w:val="000000" w:themeColor="text1"/>
          <w:lang w:val="en-US"/>
        </w:rPr>
        <w:t xml:space="preserve">ixed </w:t>
      </w:r>
      <w:r w:rsidR="00932215" w:rsidRPr="00BC0381">
        <w:rPr>
          <w:rFonts w:ascii="Arial" w:eastAsia="Calibri" w:hAnsi="Arial" w:cs="Arial"/>
          <w:color w:val="000000" w:themeColor="text1"/>
          <w:lang w:val="en-US"/>
        </w:rPr>
        <w:t>m</w:t>
      </w:r>
      <w:r w:rsidR="00292885" w:rsidRPr="00BC0381">
        <w:rPr>
          <w:rFonts w:ascii="Arial" w:eastAsia="Calibri" w:hAnsi="Arial" w:cs="Arial"/>
          <w:color w:val="000000" w:themeColor="text1"/>
          <w:lang w:val="en-US"/>
        </w:rPr>
        <w:t>ethods (Descombe, 20</w:t>
      </w:r>
      <w:r w:rsidR="00F11F67" w:rsidRPr="00BC0381">
        <w:rPr>
          <w:rFonts w:ascii="Arial" w:eastAsia="Calibri" w:hAnsi="Arial" w:cs="Arial"/>
          <w:color w:val="000000" w:themeColor="text1"/>
          <w:lang w:val="en-US"/>
        </w:rPr>
        <w:t>21</w:t>
      </w:r>
      <w:r w:rsidR="00292885" w:rsidRPr="00BC0381">
        <w:rPr>
          <w:rFonts w:ascii="Arial" w:eastAsia="Calibri" w:hAnsi="Arial" w:cs="Arial"/>
          <w:color w:val="000000" w:themeColor="text1"/>
          <w:lang w:val="en-US"/>
        </w:rPr>
        <w:t xml:space="preserve">). The </w:t>
      </w:r>
      <w:r w:rsidR="00932215" w:rsidRPr="00BC0381">
        <w:rPr>
          <w:rFonts w:ascii="Arial" w:eastAsia="Calibri" w:hAnsi="Arial" w:cs="Arial"/>
          <w:color w:val="000000" w:themeColor="text1"/>
          <w:lang w:val="en-US"/>
        </w:rPr>
        <w:t>method</w:t>
      </w:r>
      <w:r w:rsidR="00292885" w:rsidRPr="00BC0381">
        <w:rPr>
          <w:rFonts w:ascii="Arial" w:eastAsia="Calibri" w:hAnsi="Arial" w:cs="Arial"/>
          <w:color w:val="000000" w:themeColor="text1"/>
          <w:lang w:val="en-US"/>
        </w:rPr>
        <w:t xml:space="preserve">s </w:t>
      </w:r>
      <w:r w:rsidR="0015165E" w:rsidRPr="00BC0381">
        <w:rPr>
          <w:rFonts w:ascii="Arial" w:eastAsia="Calibri" w:hAnsi="Arial" w:cs="Arial"/>
          <w:color w:val="000000" w:themeColor="text1"/>
          <w:lang w:val="en-US"/>
        </w:rPr>
        <w:t>concern</w:t>
      </w:r>
      <w:r w:rsidR="00A80645" w:rsidRPr="00BC0381">
        <w:rPr>
          <w:rFonts w:ascii="Arial" w:eastAsia="Calibri" w:hAnsi="Arial" w:cs="Arial"/>
          <w:color w:val="000000" w:themeColor="text1"/>
          <w:lang w:val="en-US"/>
        </w:rPr>
        <w:t xml:space="preserve"> a deductive stance in testing an existing theory, and </w:t>
      </w:r>
      <w:r w:rsidR="00932215" w:rsidRPr="00BC0381">
        <w:rPr>
          <w:rFonts w:ascii="Arial" w:eastAsia="Calibri" w:hAnsi="Arial" w:cs="Arial"/>
          <w:color w:val="000000" w:themeColor="text1"/>
          <w:lang w:val="en-US"/>
        </w:rPr>
        <w:t>an</w:t>
      </w:r>
      <w:r w:rsidR="00A80645" w:rsidRPr="00BC0381">
        <w:rPr>
          <w:rFonts w:ascii="Arial" w:eastAsia="Calibri" w:hAnsi="Arial" w:cs="Arial"/>
          <w:color w:val="000000" w:themeColor="text1"/>
          <w:lang w:val="en-US"/>
        </w:rPr>
        <w:t xml:space="preserve"> inductive stance in developing a theory. Conversely, the absolute </w:t>
      </w:r>
      <w:r w:rsidR="00A80645" w:rsidRPr="00BC0381">
        <w:rPr>
          <w:rFonts w:ascii="Arial" w:eastAsia="Calibri" w:hAnsi="Arial" w:cs="Arial"/>
          <w:color w:val="000000" w:themeColor="text1"/>
          <w:lang w:val="en-US"/>
        </w:rPr>
        <w:lastRenderedPageBreak/>
        <w:t xml:space="preserve">truth cannot be reached </w:t>
      </w:r>
      <w:r w:rsidR="00932215" w:rsidRPr="00BC0381">
        <w:rPr>
          <w:rFonts w:ascii="Arial" w:eastAsia="Calibri" w:hAnsi="Arial" w:cs="Arial"/>
          <w:color w:val="000000" w:themeColor="text1"/>
          <w:lang w:val="en-US"/>
        </w:rPr>
        <w:t>nor</w:t>
      </w:r>
      <w:r w:rsidR="00A80645" w:rsidRPr="00BC0381">
        <w:rPr>
          <w:rFonts w:ascii="Arial" w:eastAsia="Calibri" w:hAnsi="Arial" w:cs="Arial"/>
          <w:color w:val="000000" w:themeColor="text1"/>
          <w:lang w:val="en-US"/>
        </w:rPr>
        <w:t xml:space="preserve"> justified by </w:t>
      </w:r>
      <w:r w:rsidR="00450FA9" w:rsidRPr="00BC0381">
        <w:rPr>
          <w:rFonts w:ascii="Arial" w:eastAsia="Calibri" w:hAnsi="Arial" w:cs="Arial"/>
          <w:color w:val="000000" w:themeColor="text1"/>
          <w:lang w:val="en-US"/>
        </w:rPr>
        <w:t>either of the methods outlined, consider</w:t>
      </w:r>
      <w:r w:rsidR="00932215" w:rsidRPr="00BC0381">
        <w:rPr>
          <w:rFonts w:ascii="Arial" w:eastAsia="Calibri" w:hAnsi="Arial" w:cs="Arial"/>
          <w:color w:val="000000" w:themeColor="text1"/>
          <w:lang w:val="en-US"/>
        </w:rPr>
        <w:t>ing</w:t>
      </w:r>
      <w:r w:rsidR="00450FA9" w:rsidRPr="00BC0381">
        <w:rPr>
          <w:rFonts w:ascii="Arial" w:eastAsia="Calibri" w:hAnsi="Arial" w:cs="Arial"/>
          <w:color w:val="000000" w:themeColor="text1"/>
          <w:lang w:val="en-US"/>
        </w:rPr>
        <w:t xml:space="preserve"> postmoder</w:t>
      </w:r>
      <w:r w:rsidR="00AA5286" w:rsidRPr="00BC0381">
        <w:rPr>
          <w:rFonts w:ascii="Arial" w:eastAsia="Calibri" w:hAnsi="Arial" w:cs="Arial"/>
          <w:color w:val="000000" w:themeColor="text1"/>
          <w:lang w:val="en-US"/>
        </w:rPr>
        <w:t>nism</w:t>
      </w:r>
      <w:r w:rsidR="00450FA9" w:rsidRPr="00BC0381">
        <w:rPr>
          <w:rFonts w:ascii="Arial" w:eastAsia="Calibri" w:hAnsi="Arial" w:cs="Arial"/>
          <w:color w:val="000000" w:themeColor="text1"/>
          <w:lang w:val="en-US"/>
        </w:rPr>
        <w:t xml:space="preserve"> (Guba and Lincoln, 2005</w:t>
      </w:r>
      <w:r w:rsidR="00AA5286" w:rsidRPr="00BC0381">
        <w:rPr>
          <w:rFonts w:ascii="Arial" w:eastAsia="Calibri" w:hAnsi="Arial" w:cs="Arial"/>
          <w:color w:val="000000" w:themeColor="text1"/>
          <w:lang w:val="en-US"/>
        </w:rPr>
        <w:t>; Foucault, 1979; Derrida; 1978</w:t>
      </w:r>
      <w:r w:rsidR="00450FA9" w:rsidRPr="00BC0381">
        <w:rPr>
          <w:rFonts w:ascii="Arial" w:eastAsia="Calibri" w:hAnsi="Arial" w:cs="Arial"/>
          <w:color w:val="000000" w:themeColor="text1"/>
          <w:lang w:val="en-US"/>
        </w:rPr>
        <w:t>).</w:t>
      </w:r>
      <w:r w:rsidR="00DD6835" w:rsidRPr="00BC0381">
        <w:rPr>
          <w:rFonts w:ascii="Arial" w:eastAsia="Calibri" w:hAnsi="Arial" w:cs="Arial"/>
          <w:color w:val="000000" w:themeColor="text1"/>
          <w:lang w:val="en-US"/>
        </w:rPr>
        <w:t xml:space="preserve"> </w:t>
      </w:r>
      <w:r w:rsidR="0015165E" w:rsidRPr="00BC0381">
        <w:rPr>
          <w:rFonts w:ascii="Arial" w:eastAsia="Calibri" w:hAnsi="Arial" w:cs="Arial"/>
          <w:color w:val="000000" w:themeColor="text1"/>
          <w:lang w:val="en-US"/>
        </w:rPr>
        <w:t>For this research, a qualitative method is adopted.</w:t>
      </w:r>
    </w:p>
    <w:p w14:paraId="058D6196" w14:textId="77777777" w:rsidR="004F477E"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 </w:t>
      </w:r>
    </w:p>
    <w:p w14:paraId="1BE56F04" w14:textId="47A6132B" w:rsidR="00A1325E" w:rsidRPr="00870E61" w:rsidRDefault="00000000" w:rsidP="00C656D3">
      <w:pPr>
        <w:pStyle w:val="Heading2"/>
        <w:rPr>
          <w:rFonts w:ascii="Arial" w:eastAsia="Calibri" w:hAnsi="Arial" w:cs="Arial"/>
          <w:b/>
          <w:bCs/>
          <w:color w:val="000000" w:themeColor="text1"/>
          <w:sz w:val="24"/>
          <w:szCs w:val="24"/>
          <w:lang w:val="en-US"/>
        </w:rPr>
      </w:pPr>
      <w:bookmarkStart w:id="36" w:name="_Toc126006544"/>
      <w:r w:rsidRPr="00870E61">
        <w:rPr>
          <w:rFonts w:ascii="Arial" w:eastAsia="Calibri" w:hAnsi="Arial" w:cs="Arial"/>
          <w:b/>
          <w:bCs/>
          <w:color w:val="000000" w:themeColor="text1"/>
          <w:sz w:val="24"/>
          <w:szCs w:val="24"/>
          <w:lang w:val="en-US"/>
        </w:rPr>
        <w:t>5</w:t>
      </w:r>
      <w:r w:rsidR="0058304D" w:rsidRPr="00870E61">
        <w:rPr>
          <w:rFonts w:ascii="Arial" w:eastAsia="Calibri" w:hAnsi="Arial" w:cs="Arial"/>
          <w:b/>
          <w:bCs/>
          <w:color w:val="000000" w:themeColor="text1"/>
          <w:sz w:val="24"/>
          <w:szCs w:val="24"/>
          <w:lang w:val="en-US"/>
        </w:rPr>
        <w:t>.</w:t>
      </w:r>
      <w:r w:rsidRPr="00870E61">
        <w:rPr>
          <w:rFonts w:ascii="Arial" w:eastAsia="Calibri" w:hAnsi="Arial" w:cs="Arial"/>
          <w:b/>
          <w:bCs/>
          <w:color w:val="000000" w:themeColor="text1"/>
          <w:sz w:val="24"/>
          <w:szCs w:val="24"/>
          <w:lang w:val="en-US"/>
        </w:rPr>
        <w:t>1</w:t>
      </w:r>
      <w:r w:rsidR="0058304D" w:rsidRPr="00870E61">
        <w:rPr>
          <w:rFonts w:ascii="Arial" w:eastAsia="Calibri" w:hAnsi="Arial" w:cs="Arial"/>
          <w:b/>
          <w:bCs/>
          <w:color w:val="000000" w:themeColor="text1"/>
          <w:sz w:val="24"/>
          <w:szCs w:val="24"/>
          <w:lang w:val="en-US"/>
        </w:rPr>
        <w:t xml:space="preserve"> Qualitative Research Paradigm</w:t>
      </w:r>
      <w:bookmarkEnd w:id="36"/>
    </w:p>
    <w:p w14:paraId="493A40EC"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4BE0B6C8" w14:textId="25DB994D" w:rsidR="00EF2F66" w:rsidRPr="00BC0381" w:rsidRDefault="00000000" w:rsidP="002844A1">
      <w:pPr>
        <w:spacing w:line="360" w:lineRule="auto"/>
        <w:jc w:val="both"/>
        <w:rPr>
          <w:rFonts w:ascii="Arial" w:hAnsi="Arial" w:cs="Arial"/>
          <w:color w:val="000000" w:themeColor="text1"/>
          <w:lang w:val="en-US"/>
        </w:rPr>
      </w:pPr>
      <w:r w:rsidRPr="00BC0381">
        <w:rPr>
          <w:rFonts w:ascii="Arial" w:hAnsi="Arial" w:cs="Arial"/>
          <w:color w:val="000000" w:themeColor="text1"/>
          <w:lang w:val="en-US"/>
        </w:rPr>
        <w:t xml:space="preserve">Paradigm is a term originating from the Greek word paradeigma, meaning pattern. The expression was first used by Kuhn (1962) to denote a conceptual framework (Antwi and Hamza, 2015). </w:t>
      </w:r>
      <w:r w:rsidR="001341AF" w:rsidRPr="00BC0381">
        <w:rPr>
          <w:rFonts w:ascii="Arial" w:hAnsi="Arial" w:cs="Arial"/>
          <w:color w:val="000000" w:themeColor="text1"/>
          <w:lang w:val="en-US"/>
        </w:rPr>
        <w:t xml:space="preserve">However, the term has evolved into several meanings, such as lens and worldview. </w:t>
      </w:r>
      <w:r w:rsidR="00A1325E" w:rsidRPr="00BC0381">
        <w:rPr>
          <w:rFonts w:ascii="Arial" w:hAnsi="Arial" w:cs="Arial"/>
          <w:color w:val="000000" w:themeColor="text1"/>
          <w:lang w:val="en-US"/>
        </w:rPr>
        <w:t xml:space="preserve">Researchers must consider the funding and availability of participants when choosing a research </w:t>
      </w:r>
      <w:r w:rsidRPr="00BC0381">
        <w:rPr>
          <w:rFonts w:ascii="Arial" w:hAnsi="Arial" w:cs="Arial"/>
          <w:color w:val="000000" w:themeColor="text1"/>
          <w:lang w:val="en-US"/>
        </w:rPr>
        <w:t>paradigm</w:t>
      </w:r>
      <w:r w:rsidR="00A1325E" w:rsidRPr="00BC0381">
        <w:rPr>
          <w:rFonts w:ascii="Arial" w:hAnsi="Arial" w:cs="Arial"/>
          <w:color w:val="000000" w:themeColor="text1"/>
          <w:lang w:val="en-US"/>
        </w:rPr>
        <w:t>.</w:t>
      </w:r>
      <w:r w:rsidR="004E2BC8" w:rsidRPr="00BC0381">
        <w:rPr>
          <w:rFonts w:ascii="Arial" w:hAnsi="Arial" w:cs="Arial"/>
          <w:color w:val="000000" w:themeColor="text1"/>
          <w:lang w:val="en-US"/>
        </w:rPr>
        <w:t xml:space="preserve"> </w:t>
      </w:r>
      <w:r w:rsidR="00932215" w:rsidRPr="00BC0381">
        <w:rPr>
          <w:rFonts w:ascii="Arial" w:hAnsi="Arial" w:cs="Arial"/>
          <w:color w:val="000000" w:themeColor="text1"/>
          <w:lang w:val="en-US"/>
        </w:rPr>
        <w:t>Notwithstanding</w:t>
      </w:r>
      <w:r w:rsidR="004E2BC8" w:rsidRPr="00BC0381">
        <w:rPr>
          <w:rFonts w:ascii="Arial" w:hAnsi="Arial" w:cs="Arial"/>
          <w:color w:val="000000" w:themeColor="text1"/>
          <w:lang w:val="en-US"/>
        </w:rPr>
        <w:t>, the methods used to attain data must be determined by the approach to include the research aims based on the researcher's ontological and epistemological stance</w:t>
      </w:r>
      <w:r w:rsidR="008647F4" w:rsidRPr="00BC0381">
        <w:rPr>
          <w:rFonts w:ascii="Arial" w:hAnsi="Arial" w:cs="Arial"/>
          <w:color w:val="000000" w:themeColor="text1"/>
          <w:lang w:val="en-US"/>
        </w:rPr>
        <w:t xml:space="preserve"> (</w:t>
      </w:r>
      <w:r w:rsidR="00D64E9F" w:rsidRPr="00BC0381">
        <w:rPr>
          <w:rFonts w:ascii="Arial" w:hAnsi="Arial" w:cs="Arial"/>
          <w:color w:val="000000" w:themeColor="text1"/>
        </w:rPr>
        <w:t>Bleiker et al., 2019</w:t>
      </w:r>
      <w:r w:rsidR="008647F4" w:rsidRPr="00BC0381">
        <w:rPr>
          <w:rFonts w:ascii="Arial" w:hAnsi="Arial" w:cs="Arial"/>
          <w:color w:val="000000" w:themeColor="text1"/>
          <w:lang w:val="en-US"/>
        </w:rPr>
        <w:t>)</w:t>
      </w:r>
      <w:r w:rsidR="004E2BC8" w:rsidRPr="00BC0381">
        <w:rPr>
          <w:rFonts w:ascii="Arial" w:hAnsi="Arial" w:cs="Arial"/>
          <w:color w:val="000000" w:themeColor="text1"/>
          <w:lang w:val="en-US"/>
        </w:rPr>
        <w:t xml:space="preserve">. For example, </w:t>
      </w:r>
      <w:r w:rsidR="00BF2E06" w:rsidRPr="00BC0381">
        <w:rPr>
          <w:rFonts w:ascii="Arial" w:hAnsi="Arial" w:cs="Arial"/>
          <w:color w:val="000000" w:themeColor="text1"/>
          <w:lang w:val="en-US"/>
        </w:rPr>
        <w:t xml:space="preserve">a </w:t>
      </w:r>
      <w:r w:rsidR="004E2BC8" w:rsidRPr="00BC0381">
        <w:rPr>
          <w:rFonts w:ascii="Arial" w:hAnsi="Arial" w:cs="Arial"/>
          <w:color w:val="000000" w:themeColor="text1"/>
          <w:lang w:val="en-US"/>
        </w:rPr>
        <w:t>research</w:t>
      </w:r>
      <w:r w:rsidR="00BF2E06" w:rsidRPr="00BC0381">
        <w:rPr>
          <w:rFonts w:ascii="Arial" w:hAnsi="Arial" w:cs="Arial"/>
          <w:color w:val="000000" w:themeColor="text1"/>
          <w:lang w:val="en-US"/>
        </w:rPr>
        <w:t>er</w:t>
      </w:r>
      <w:r w:rsidR="004E2BC8" w:rsidRPr="00BC0381">
        <w:rPr>
          <w:rFonts w:ascii="Arial" w:hAnsi="Arial" w:cs="Arial"/>
          <w:color w:val="000000" w:themeColor="text1"/>
          <w:lang w:val="en-US"/>
        </w:rPr>
        <w:t xml:space="preserve"> aspiring to study </w:t>
      </w:r>
      <w:r w:rsidR="008647F4" w:rsidRPr="00BC0381">
        <w:rPr>
          <w:rFonts w:ascii="Arial" w:hAnsi="Arial" w:cs="Arial"/>
          <w:color w:val="000000" w:themeColor="text1"/>
          <w:lang w:val="en-US"/>
        </w:rPr>
        <w:t xml:space="preserve">in-depth </w:t>
      </w:r>
      <w:r w:rsidR="004E2BC8" w:rsidRPr="00BC0381">
        <w:rPr>
          <w:rFonts w:ascii="Arial" w:hAnsi="Arial" w:cs="Arial"/>
          <w:color w:val="000000" w:themeColor="text1"/>
          <w:lang w:val="en-US"/>
        </w:rPr>
        <w:t>individual patient perceptions on SDEC units</w:t>
      </w:r>
      <w:r w:rsidR="008647F4" w:rsidRPr="00BC0381">
        <w:rPr>
          <w:rFonts w:ascii="Arial" w:hAnsi="Arial" w:cs="Arial"/>
          <w:color w:val="000000" w:themeColor="text1"/>
          <w:lang w:val="en-US"/>
        </w:rPr>
        <w:t xml:space="preserve"> would be</w:t>
      </w:r>
      <w:r w:rsidR="00932215" w:rsidRPr="00BC0381">
        <w:rPr>
          <w:rFonts w:ascii="Arial" w:hAnsi="Arial" w:cs="Arial"/>
          <w:color w:val="000000" w:themeColor="text1"/>
          <w:lang w:val="en-US"/>
        </w:rPr>
        <w:t xml:space="preserve"> most likely</w:t>
      </w:r>
      <w:r w:rsidR="008647F4" w:rsidRPr="00BC0381">
        <w:rPr>
          <w:rFonts w:ascii="Arial" w:hAnsi="Arial" w:cs="Arial"/>
          <w:color w:val="000000" w:themeColor="text1"/>
          <w:lang w:val="en-US"/>
        </w:rPr>
        <w:t xml:space="preserve"> scrutinised if a positivist paradigm was chosen using a quantitative survey </w:t>
      </w:r>
      <w:r w:rsidR="00D64E9F" w:rsidRPr="00BC0381">
        <w:rPr>
          <w:rFonts w:ascii="Arial" w:hAnsi="Arial" w:cs="Arial"/>
          <w:color w:val="000000" w:themeColor="text1"/>
        </w:rPr>
        <w:t>(Bleiker et al., 2019)</w:t>
      </w:r>
      <w:r w:rsidR="008647F4" w:rsidRPr="00BC0381">
        <w:rPr>
          <w:rFonts w:ascii="Arial" w:hAnsi="Arial" w:cs="Arial"/>
          <w:color w:val="000000" w:themeColor="text1"/>
          <w:lang w:val="en-US"/>
        </w:rPr>
        <w:t>.</w:t>
      </w:r>
      <w:r w:rsidR="00E32ADA" w:rsidRPr="00BC0381">
        <w:rPr>
          <w:rFonts w:ascii="Arial" w:hAnsi="Arial" w:cs="Arial"/>
          <w:color w:val="000000" w:themeColor="text1"/>
          <w:lang w:val="en-US"/>
        </w:rPr>
        <w:t xml:space="preserve"> </w:t>
      </w:r>
    </w:p>
    <w:p w14:paraId="06D0F7B1" w14:textId="77777777" w:rsidR="00EF2F66" w:rsidRPr="00BC0381" w:rsidRDefault="00EF2F66" w:rsidP="002844A1">
      <w:pPr>
        <w:spacing w:line="360" w:lineRule="auto"/>
        <w:jc w:val="both"/>
        <w:rPr>
          <w:rFonts w:ascii="Arial" w:hAnsi="Arial" w:cs="Arial"/>
          <w:color w:val="000000" w:themeColor="text1"/>
          <w:lang w:val="en-US"/>
        </w:rPr>
      </w:pPr>
    </w:p>
    <w:p w14:paraId="19BAFD65" w14:textId="77777777" w:rsidR="00954954"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lang w:val="en-US"/>
        </w:rPr>
        <w:t xml:space="preserve">Next,  </w:t>
      </w:r>
      <w:r w:rsidR="00E32ADA" w:rsidRPr="00BC0381">
        <w:rPr>
          <w:rFonts w:ascii="Arial" w:hAnsi="Arial" w:cs="Arial"/>
          <w:color w:val="000000" w:themeColor="text1"/>
          <w:lang w:val="en-US"/>
        </w:rPr>
        <w:t xml:space="preserve">attention should be given to the research methodology design, contemplating the choice of qualitative versus quantitative </w:t>
      </w:r>
      <w:r w:rsidR="00A93524" w:rsidRPr="00BC0381">
        <w:rPr>
          <w:rFonts w:ascii="Arial" w:hAnsi="Arial" w:cs="Arial"/>
          <w:color w:val="000000" w:themeColor="text1"/>
          <w:lang w:val="en-US"/>
        </w:rPr>
        <w:t>approach. Denscombe (2009) pinpointed that the quantitative approach aligns with numerical standings to unfold social phenomena</w:t>
      </w:r>
      <w:r w:rsidR="00780553" w:rsidRPr="00BC0381">
        <w:rPr>
          <w:rFonts w:ascii="Arial" w:hAnsi="Arial" w:cs="Arial"/>
          <w:color w:val="000000" w:themeColor="text1"/>
          <w:lang w:val="en-US"/>
        </w:rPr>
        <w:t>, resulting in statistical insights.</w:t>
      </w:r>
      <w:r w:rsidR="00A93524" w:rsidRPr="00BC0381">
        <w:rPr>
          <w:rFonts w:ascii="Arial" w:hAnsi="Arial" w:cs="Arial"/>
          <w:color w:val="000000" w:themeColor="text1"/>
          <w:lang w:val="en-US"/>
        </w:rPr>
        <w:t xml:space="preserve"> On the other hand, Creswell (2007) </w:t>
      </w:r>
      <w:r w:rsidR="00EF2F66" w:rsidRPr="00BC0381">
        <w:rPr>
          <w:rFonts w:ascii="Arial" w:hAnsi="Arial" w:cs="Arial"/>
          <w:color w:val="000000" w:themeColor="text1"/>
          <w:lang w:val="en-US"/>
        </w:rPr>
        <w:t>noted the</w:t>
      </w:r>
      <w:r w:rsidR="00A93524" w:rsidRPr="00BC0381">
        <w:rPr>
          <w:rFonts w:ascii="Arial" w:hAnsi="Arial" w:cs="Arial"/>
          <w:color w:val="000000" w:themeColor="text1"/>
          <w:lang w:val="en-US"/>
        </w:rPr>
        <w:t xml:space="preserve"> </w:t>
      </w:r>
      <w:r w:rsidR="009C2D6E" w:rsidRPr="00BC0381">
        <w:rPr>
          <w:rFonts w:ascii="Arial" w:hAnsi="Arial" w:cs="Arial"/>
          <w:color w:val="000000" w:themeColor="text1"/>
          <w:lang w:val="en-US"/>
        </w:rPr>
        <w:t xml:space="preserve">importance of the </w:t>
      </w:r>
      <w:r w:rsidR="00A93524" w:rsidRPr="00BC0381">
        <w:rPr>
          <w:rFonts w:ascii="Arial" w:hAnsi="Arial" w:cs="Arial"/>
          <w:color w:val="000000" w:themeColor="text1"/>
          <w:lang w:val="en-US"/>
        </w:rPr>
        <w:t xml:space="preserve">holistic view </w:t>
      </w:r>
      <w:r w:rsidR="009C2D6E" w:rsidRPr="00BC0381">
        <w:rPr>
          <w:rFonts w:ascii="Arial" w:hAnsi="Arial" w:cs="Arial"/>
          <w:color w:val="000000" w:themeColor="text1"/>
          <w:lang w:val="en-US"/>
        </w:rPr>
        <w:t xml:space="preserve">and </w:t>
      </w:r>
      <w:r w:rsidRPr="00BC0381">
        <w:rPr>
          <w:rFonts w:ascii="Arial" w:hAnsi="Arial" w:cs="Arial"/>
          <w:color w:val="000000" w:themeColor="text1"/>
          <w:lang w:val="en-US"/>
        </w:rPr>
        <w:t>observation</w:t>
      </w:r>
      <w:r w:rsidR="00EF2F66" w:rsidRPr="00BC0381">
        <w:rPr>
          <w:rFonts w:ascii="Arial" w:hAnsi="Arial" w:cs="Arial"/>
          <w:color w:val="000000" w:themeColor="text1"/>
          <w:lang w:val="en-US"/>
        </w:rPr>
        <w:t>s</w:t>
      </w:r>
      <w:r w:rsidR="009C2D6E" w:rsidRPr="00BC0381">
        <w:rPr>
          <w:rFonts w:ascii="Arial" w:hAnsi="Arial" w:cs="Arial"/>
          <w:color w:val="000000" w:themeColor="text1"/>
          <w:lang w:val="en-US"/>
        </w:rPr>
        <w:t>,</w:t>
      </w:r>
      <w:r w:rsidRPr="00BC0381">
        <w:rPr>
          <w:rFonts w:ascii="Arial" w:hAnsi="Arial" w:cs="Arial"/>
          <w:color w:val="000000" w:themeColor="text1"/>
          <w:lang w:val="en-US"/>
        </w:rPr>
        <w:t xml:space="preserve"> a</w:t>
      </w:r>
      <w:r w:rsidR="009C2D6E" w:rsidRPr="00BC0381">
        <w:rPr>
          <w:rFonts w:ascii="Arial" w:hAnsi="Arial" w:cs="Arial"/>
          <w:color w:val="000000" w:themeColor="text1"/>
          <w:lang w:val="en-US"/>
        </w:rPr>
        <w:t>longside</w:t>
      </w:r>
      <w:r w:rsidRPr="00BC0381">
        <w:rPr>
          <w:rFonts w:ascii="Arial" w:hAnsi="Arial" w:cs="Arial"/>
          <w:color w:val="000000" w:themeColor="text1"/>
          <w:lang w:val="en-US"/>
        </w:rPr>
        <w:t xml:space="preserve"> </w:t>
      </w:r>
      <w:r w:rsidR="00A93524" w:rsidRPr="00BC0381">
        <w:rPr>
          <w:rFonts w:ascii="Arial" w:hAnsi="Arial" w:cs="Arial"/>
          <w:color w:val="000000" w:themeColor="text1"/>
          <w:lang w:val="en-US"/>
        </w:rPr>
        <w:t xml:space="preserve">narrative </w:t>
      </w:r>
      <w:r w:rsidR="00EF2F66" w:rsidRPr="00BC0381">
        <w:rPr>
          <w:rFonts w:ascii="Arial" w:hAnsi="Arial" w:cs="Arial"/>
          <w:color w:val="000000" w:themeColor="text1"/>
          <w:lang w:val="en-US"/>
        </w:rPr>
        <w:t xml:space="preserve">data collection </w:t>
      </w:r>
      <w:r w:rsidR="009C2D6E" w:rsidRPr="00BC0381">
        <w:rPr>
          <w:rFonts w:ascii="Arial" w:hAnsi="Arial" w:cs="Arial"/>
          <w:color w:val="000000" w:themeColor="text1"/>
          <w:lang w:val="en-US"/>
        </w:rPr>
        <w:t xml:space="preserve">insights, in </w:t>
      </w:r>
      <w:r w:rsidRPr="00BC0381">
        <w:rPr>
          <w:rFonts w:ascii="Arial" w:hAnsi="Arial" w:cs="Arial"/>
          <w:color w:val="000000" w:themeColor="text1"/>
          <w:lang w:val="en-US"/>
        </w:rPr>
        <w:t>agree</w:t>
      </w:r>
      <w:r w:rsidR="009C2D6E" w:rsidRPr="00BC0381">
        <w:rPr>
          <w:rFonts w:ascii="Arial" w:hAnsi="Arial" w:cs="Arial"/>
          <w:color w:val="000000" w:themeColor="text1"/>
          <w:lang w:val="en-US"/>
        </w:rPr>
        <w:t>ment</w:t>
      </w:r>
      <w:r w:rsidRPr="00BC0381">
        <w:rPr>
          <w:rFonts w:ascii="Arial" w:hAnsi="Arial" w:cs="Arial"/>
          <w:color w:val="000000" w:themeColor="text1"/>
          <w:lang w:val="en-US"/>
        </w:rPr>
        <w:t xml:space="preserve"> with </w:t>
      </w:r>
      <w:r w:rsidRPr="00BC0381">
        <w:rPr>
          <w:rFonts w:ascii="Arial" w:hAnsi="Arial" w:cs="Arial"/>
          <w:color w:val="000000" w:themeColor="text1"/>
        </w:rPr>
        <w:t>Bleiker et al. (2019)’s expression of reflexivity</w:t>
      </w:r>
      <w:r w:rsidR="009C2D6E" w:rsidRPr="00BC0381">
        <w:rPr>
          <w:rFonts w:ascii="Arial" w:hAnsi="Arial" w:cs="Arial"/>
          <w:color w:val="000000" w:themeColor="text1"/>
        </w:rPr>
        <w:t xml:space="preserve"> in qualitative research.</w:t>
      </w:r>
      <w:r w:rsidRPr="00BC0381">
        <w:rPr>
          <w:rFonts w:ascii="Arial" w:hAnsi="Arial" w:cs="Arial"/>
          <w:color w:val="000000" w:themeColor="text1"/>
        </w:rPr>
        <w:t xml:space="preserve"> </w:t>
      </w:r>
      <w:r w:rsidR="009C2D6E" w:rsidRPr="00BC0381">
        <w:rPr>
          <w:rFonts w:ascii="Arial" w:hAnsi="Arial" w:cs="Arial"/>
          <w:color w:val="000000" w:themeColor="text1"/>
        </w:rPr>
        <w:t xml:space="preserve">The author </w:t>
      </w:r>
      <w:r w:rsidRPr="00BC0381">
        <w:rPr>
          <w:rFonts w:ascii="Arial" w:hAnsi="Arial" w:cs="Arial"/>
          <w:color w:val="000000" w:themeColor="text1"/>
        </w:rPr>
        <w:t>outlin</w:t>
      </w:r>
      <w:r w:rsidR="009C2D6E" w:rsidRPr="00BC0381">
        <w:rPr>
          <w:rFonts w:ascii="Arial" w:hAnsi="Arial" w:cs="Arial"/>
          <w:color w:val="000000" w:themeColor="text1"/>
        </w:rPr>
        <w:t>ed</w:t>
      </w:r>
      <w:r w:rsidRPr="00BC0381">
        <w:rPr>
          <w:rFonts w:ascii="Arial" w:hAnsi="Arial" w:cs="Arial"/>
          <w:color w:val="000000" w:themeColor="text1"/>
        </w:rPr>
        <w:t xml:space="preserve"> the </w:t>
      </w:r>
      <w:r w:rsidR="009C2D6E" w:rsidRPr="00BC0381">
        <w:rPr>
          <w:rFonts w:ascii="Arial" w:hAnsi="Arial" w:cs="Arial"/>
          <w:color w:val="000000" w:themeColor="text1"/>
        </w:rPr>
        <w:t>significance</w:t>
      </w:r>
      <w:r w:rsidRPr="00BC0381">
        <w:rPr>
          <w:rFonts w:ascii="Arial" w:hAnsi="Arial" w:cs="Arial"/>
          <w:color w:val="000000" w:themeColor="text1"/>
        </w:rPr>
        <w:t xml:space="preserve"> of immersing into the world of others to cognise their viewpoint instead of the </w:t>
      </w:r>
      <w:r w:rsidR="00EF2F66" w:rsidRPr="00BC0381">
        <w:rPr>
          <w:rFonts w:ascii="Arial" w:hAnsi="Arial" w:cs="Arial"/>
          <w:color w:val="000000" w:themeColor="text1"/>
        </w:rPr>
        <w:t>researcher's perception.</w:t>
      </w:r>
      <w:r w:rsidR="009C2D6E" w:rsidRPr="00BC0381">
        <w:rPr>
          <w:rFonts w:ascii="Arial" w:hAnsi="Arial" w:cs="Arial"/>
          <w:color w:val="000000" w:themeColor="text1"/>
        </w:rPr>
        <w:t xml:space="preserve"> The techniques used to gather qualitative data span focus groups, case documents review, interviews, questionnaires, and observations </w:t>
      </w:r>
      <w:r w:rsidR="00362948" w:rsidRPr="00BC0381">
        <w:rPr>
          <w:rFonts w:ascii="Arial" w:hAnsi="Arial" w:cs="Arial"/>
          <w:color w:val="000000" w:themeColor="text1"/>
        </w:rPr>
        <w:t>(Rose et al., 2020)</w:t>
      </w:r>
      <w:r w:rsidR="009C2D6E" w:rsidRPr="00BC0381">
        <w:rPr>
          <w:rFonts w:ascii="Arial" w:hAnsi="Arial" w:cs="Arial"/>
          <w:color w:val="000000" w:themeColor="text1"/>
        </w:rPr>
        <w:t>.</w:t>
      </w:r>
      <w:r w:rsidR="00EF2F66" w:rsidRPr="00BC0381">
        <w:rPr>
          <w:rFonts w:ascii="Arial" w:hAnsi="Arial" w:cs="Arial"/>
          <w:color w:val="000000" w:themeColor="text1"/>
        </w:rPr>
        <w:t xml:space="preserve"> Notably, the researcher plays a vital role in qualitative research, </w:t>
      </w:r>
      <w:r w:rsidR="009C2D6E" w:rsidRPr="00BC0381">
        <w:rPr>
          <w:rFonts w:ascii="Arial" w:hAnsi="Arial" w:cs="Arial"/>
          <w:color w:val="000000" w:themeColor="text1"/>
        </w:rPr>
        <w:t xml:space="preserve">being </w:t>
      </w:r>
      <w:r w:rsidR="00EF2F66" w:rsidRPr="00BC0381">
        <w:rPr>
          <w:rFonts w:ascii="Arial" w:hAnsi="Arial" w:cs="Arial"/>
          <w:color w:val="000000" w:themeColor="text1"/>
        </w:rPr>
        <w:t xml:space="preserve">instrumental in collecting </w:t>
      </w:r>
      <w:r w:rsidR="00071F45" w:rsidRPr="00BC0381">
        <w:rPr>
          <w:rFonts w:ascii="Arial" w:hAnsi="Arial" w:cs="Arial"/>
          <w:color w:val="000000" w:themeColor="text1"/>
        </w:rPr>
        <w:t>and collating data as an iterative process to gain a deeper understanding and interpretation of the data upon interacting with others.</w:t>
      </w:r>
      <w:r w:rsidR="00EC6F40" w:rsidRPr="00BC0381">
        <w:rPr>
          <w:rFonts w:ascii="Arial" w:hAnsi="Arial" w:cs="Arial"/>
          <w:color w:val="000000" w:themeColor="text1"/>
        </w:rPr>
        <w:t xml:space="preserve"> </w:t>
      </w:r>
    </w:p>
    <w:p w14:paraId="3597D918" w14:textId="77777777" w:rsidR="00EF2F66" w:rsidRPr="00BC0381" w:rsidRDefault="00EF2F66" w:rsidP="002844A1">
      <w:pPr>
        <w:spacing w:line="360" w:lineRule="auto"/>
        <w:jc w:val="both"/>
        <w:rPr>
          <w:rFonts w:ascii="Arial" w:hAnsi="Arial" w:cs="Arial"/>
          <w:color w:val="000000" w:themeColor="text1"/>
        </w:rPr>
      </w:pPr>
    </w:p>
    <w:p w14:paraId="1D70398C" w14:textId="77777777" w:rsidR="004E2BC8" w:rsidRPr="00BC0381" w:rsidRDefault="004E2BC8" w:rsidP="002844A1">
      <w:pPr>
        <w:spacing w:line="360" w:lineRule="auto"/>
        <w:jc w:val="both"/>
        <w:rPr>
          <w:rFonts w:ascii="Arial" w:hAnsi="Arial" w:cs="Arial"/>
          <w:color w:val="000000" w:themeColor="text1"/>
          <w:lang w:val="en-US"/>
        </w:rPr>
      </w:pPr>
    </w:p>
    <w:p w14:paraId="755C82CD" w14:textId="09441EAF" w:rsidR="00A93524" w:rsidRPr="00BC0381" w:rsidRDefault="00FD3D8B" w:rsidP="002844A1">
      <w:pPr>
        <w:spacing w:line="360" w:lineRule="auto"/>
        <w:jc w:val="both"/>
        <w:rPr>
          <w:rFonts w:ascii="Arial" w:hAnsi="Arial" w:cs="Arial"/>
          <w:color w:val="000000" w:themeColor="text1"/>
          <w:lang w:val="en-US"/>
        </w:rPr>
      </w:pPr>
      <w:r w:rsidRPr="00BC0381">
        <w:rPr>
          <w:rFonts w:ascii="Arial" w:hAnsi="Arial" w:cs="Arial"/>
          <w:color w:val="000000" w:themeColor="text1"/>
          <w:lang w:val="en-US"/>
        </w:rPr>
        <w:t>To reiterate, f</w:t>
      </w:r>
      <w:r w:rsidR="00000000" w:rsidRPr="00BC0381">
        <w:rPr>
          <w:rFonts w:ascii="Arial" w:hAnsi="Arial" w:cs="Arial"/>
          <w:color w:val="000000" w:themeColor="text1"/>
          <w:lang w:val="en-US"/>
        </w:rPr>
        <w:t xml:space="preserve">or this research, a qualitative approach is the research method chosen. </w:t>
      </w:r>
      <w:r w:rsidR="00362948" w:rsidRPr="00BC0381">
        <w:rPr>
          <w:rFonts w:ascii="Arial" w:hAnsi="Arial" w:cs="Arial"/>
          <w:color w:val="000000" w:themeColor="text1"/>
          <w:lang w:val="en-US"/>
        </w:rPr>
        <w:t>Is</w:t>
      </w:r>
      <w:r w:rsidR="004D1153" w:rsidRPr="00BC0381">
        <w:rPr>
          <w:rFonts w:ascii="Arial" w:hAnsi="Arial" w:cs="Arial"/>
          <w:color w:val="000000" w:themeColor="text1"/>
          <w:lang w:val="en-US"/>
        </w:rPr>
        <w:t>h</w:t>
      </w:r>
      <w:r w:rsidR="00362948" w:rsidRPr="00BC0381">
        <w:rPr>
          <w:rFonts w:ascii="Arial" w:hAnsi="Arial" w:cs="Arial"/>
          <w:color w:val="000000" w:themeColor="text1"/>
          <w:lang w:val="en-US"/>
        </w:rPr>
        <w:t>tiaq</w:t>
      </w:r>
      <w:r w:rsidR="004D1153" w:rsidRPr="00BC0381">
        <w:rPr>
          <w:rFonts w:ascii="Arial" w:hAnsi="Arial" w:cs="Arial"/>
          <w:color w:val="000000" w:themeColor="text1"/>
          <w:lang w:val="en-US"/>
        </w:rPr>
        <w:t xml:space="preserve"> (2019) </w:t>
      </w:r>
      <w:r w:rsidR="00284F51" w:rsidRPr="00BC0381">
        <w:rPr>
          <w:rFonts w:ascii="Arial" w:hAnsi="Arial" w:cs="Arial"/>
          <w:color w:val="000000" w:themeColor="text1"/>
          <w:lang w:val="en-US"/>
        </w:rPr>
        <w:t xml:space="preserve">describes the selected qualitative approach as being rigorous, though time-consuming, involving social and human science research that utilises inductive thinking and reasoning by moving from specific measures and observations to the detection of themes that emerge from the data. </w:t>
      </w:r>
      <w:r w:rsidR="005F0000" w:rsidRPr="00BC0381">
        <w:rPr>
          <w:rFonts w:ascii="Arial" w:hAnsi="Arial" w:cs="Arial"/>
          <w:color w:val="000000" w:themeColor="text1"/>
          <w:lang w:val="en-US"/>
        </w:rPr>
        <w:t xml:space="preserve">The aim is to depict </w:t>
      </w:r>
      <w:r w:rsidR="00FC7E00" w:rsidRPr="00BC0381">
        <w:rPr>
          <w:rFonts w:ascii="Arial" w:hAnsi="Arial" w:cs="Arial"/>
          <w:color w:val="000000" w:themeColor="text1"/>
          <w:lang w:val="en-US"/>
        </w:rPr>
        <w:t>a locali</w:t>
      </w:r>
      <w:r w:rsidR="0001311A" w:rsidRPr="00BC0381">
        <w:rPr>
          <w:rFonts w:ascii="Arial" w:hAnsi="Arial" w:cs="Arial"/>
          <w:color w:val="000000" w:themeColor="text1"/>
          <w:lang w:val="en-US"/>
        </w:rPr>
        <w:t>s</w:t>
      </w:r>
      <w:r w:rsidR="00FC7E00" w:rsidRPr="00BC0381">
        <w:rPr>
          <w:rFonts w:ascii="Arial" w:hAnsi="Arial" w:cs="Arial"/>
          <w:color w:val="000000" w:themeColor="text1"/>
          <w:lang w:val="en-US"/>
        </w:rPr>
        <w:t xml:space="preserve">ed understanding of an environment in constructing strategies and new theories (Antwi and Hamza, 2015). </w:t>
      </w:r>
      <w:r w:rsidR="00284F51" w:rsidRPr="00BC0381">
        <w:rPr>
          <w:rFonts w:ascii="Arial" w:hAnsi="Arial" w:cs="Arial"/>
          <w:color w:val="000000" w:themeColor="text1"/>
          <w:lang w:val="en-US"/>
        </w:rPr>
        <w:t xml:space="preserve">Such themes and patterns can then be used to draw more general conclusions or theories, which can be mobilised within practical contexts (Creswell, 2014). </w:t>
      </w:r>
      <w:r w:rsidR="00FC7E00" w:rsidRPr="00BC0381">
        <w:rPr>
          <w:rFonts w:ascii="Arial" w:hAnsi="Arial" w:cs="Arial"/>
          <w:color w:val="000000" w:themeColor="text1"/>
          <w:lang w:val="en-US"/>
        </w:rPr>
        <w:t xml:space="preserve">Bryman </w:t>
      </w:r>
      <w:r w:rsidR="00FC7E00" w:rsidRPr="00BC0381">
        <w:rPr>
          <w:rFonts w:ascii="Arial" w:hAnsi="Arial" w:cs="Arial"/>
          <w:color w:val="000000" w:themeColor="text1"/>
          <w:lang w:val="en-US"/>
        </w:rPr>
        <w:lastRenderedPageBreak/>
        <w:t>(20</w:t>
      </w:r>
      <w:r w:rsidR="004D1153" w:rsidRPr="00BC0381">
        <w:rPr>
          <w:rFonts w:ascii="Arial" w:hAnsi="Arial" w:cs="Arial"/>
          <w:color w:val="000000" w:themeColor="text1"/>
          <w:lang w:val="en-US"/>
        </w:rPr>
        <w:t>15</w:t>
      </w:r>
      <w:r w:rsidR="00FC7E00" w:rsidRPr="00BC0381">
        <w:rPr>
          <w:rFonts w:ascii="Arial" w:hAnsi="Arial" w:cs="Arial"/>
          <w:color w:val="000000" w:themeColor="text1"/>
          <w:lang w:val="en-US"/>
        </w:rPr>
        <w:t>) argues that qualitative research is aligned with symbolic interactionism using observation within natural settings.</w:t>
      </w:r>
      <w:r w:rsidR="00EF2F66" w:rsidRPr="00BC0381">
        <w:rPr>
          <w:rFonts w:ascii="Arial" w:hAnsi="Arial" w:cs="Arial"/>
          <w:color w:val="000000" w:themeColor="text1"/>
          <w:lang w:val="en-US"/>
        </w:rPr>
        <w:t xml:space="preserve"> </w:t>
      </w:r>
      <w:r w:rsidR="002B1107" w:rsidRPr="00BC0381">
        <w:rPr>
          <w:rFonts w:ascii="Arial" w:hAnsi="Arial" w:cs="Arial"/>
          <w:color w:val="000000" w:themeColor="text1"/>
          <w:lang w:val="en-US"/>
        </w:rPr>
        <w:t xml:space="preserve">The following five </w:t>
      </w:r>
      <w:r w:rsidR="00EF2F66" w:rsidRPr="00BC0381">
        <w:rPr>
          <w:rFonts w:ascii="Arial" w:hAnsi="Arial" w:cs="Arial"/>
          <w:color w:val="000000" w:themeColor="text1"/>
          <w:lang w:val="en-US"/>
        </w:rPr>
        <w:t xml:space="preserve">qualitative goals were considered by Maxwell (2005), </w:t>
      </w:r>
      <w:r w:rsidR="002B1107" w:rsidRPr="00BC0381">
        <w:rPr>
          <w:rFonts w:ascii="Arial" w:hAnsi="Arial" w:cs="Arial"/>
          <w:color w:val="000000" w:themeColor="text1"/>
          <w:lang w:val="en-US"/>
        </w:rPr>
        <w:t xml:space="preserve">which </w:t>
      </w:r>
      <w:r w:rsidR="00B5456D" w:rsidRPr="00BC0381">
        <w:rPr>
          <w:rFonts w:ascii="Arial" w:hAnsi="Arial" w:cs="Arial"/>
          <w:color w:val="000000" w:themeColor="text1"/>
          <w:lang w:val="en-US"/>
        </w:rPr>
        <w:t>suggest</w:t>
      </w:r>
      <w:r w:rsidR="002B1107" w:rsidRPr="00BC0381">
        <w:rPr>
          <w:rFonts w:ascii="Arial" w:hAnsi="Arial" w:cs="Arial"/>
          <w:color w:val="000000" w:themeColor="text1"/>
          <w:lang w:val="en-US"/>
        </w:rPr>
        <w:t xml:space="preserve"> a more precise understanding for the researcher. These are (a) </w:t>
      </w:r>
      <w:r w:rsidR="00780553" w:rsidRPr="00BC0381">
        <w:rPr>
          <w:rFonts w:ascii="Arial" w:hAnsi="Arial" w:cs="Arial"/>
          <w:color w:val="000000" w:themeColor="text1"/>
          <w:lang w:val="en-US"/>
        </w:rPr>
        <w:t>comprehending the meaning of participants’ discussion throughout the study, (b) comprehending participants’ contextual factors, (c) ensuring that unanticipated phenomena are recogni</w:t>
      </w:r>
      <w:r w:rsidR="00930A76" w:rsidRPr="00BC0381">
        <w:rPr>
          <w:rFonts w:ascii="Arial" w:hAnsi="Arial" w:cs="Arial"/>
          <w:color w:val="000000" w:themeColor="text1"/>
          <w:lang w:val="en-US"/>
        </w:rPr>
        <w:t>s</w:t>
      </w:r>
      <w:r w:rsidR="00780553" w:rsidRPr="00BC0381">
        <w:rPr>
          <w:rFonts w:ascii="Arial" w:hAnsi="Arial" w:cs="Arial"/>
          <w:color w:val="000000" w:themeColor="text1"/>
          <w:lang w:val="en-US"/>
        </w:rPr>
        <w:t xml:space="preserve">ed, (d) the process of events should be understood, (e) </w:t>
      </w:r>
      <w:r w:rsidR="008E2887" w:rsidRPr="00BC0381">
        <w:rPr>
          <w:rFonts w:ascii="Arial" w:hAnsi="Arial" w:cs="Arial"/>
          <w:color w:val="000000" w:themeColor="text1"/>
          <w:lang w:val="en-US"/>
        </w:rPr>
        <w:t xml:space="preserve">and </w:t>
      </w:r>
      <w:r w:rsidR="00780553" w:rsidRPr="00BC0381">
        <w:rPr>
          <w:rFonts w:ascii="Arial" w:hAnsi="Arial" w:cs="Arial"/>
          <w:color w:val="000000" w:themeColor="text1"/>
          <w:lang w:val="en-US"/>
        </w:rPr>
        <w:t xml:space="preserve">the development of causal accounts. A record number of qualitative research has accepted that </w:t>
      </w:r>
      <w:r w:rsidR="007E41B3" w:rsidRPr="00BC0381">
        <w:rPr>
          <w:rFonts w:ascii="Arial" w:hAnsi="Arial" w:cs="Arial"/>
          <w:color w:val="000000" w:themeColor="text1"/>
          <w:lang w:val="en-US"/>
        </w:rPr>
        <w:t xml:space="preserve">the researcher and the exploration of data gathering influence the social world. This notion gives rise to reflexivity, professing the researchers' influence in data reporting </w:t>
      </w:r>
      <w:r w:rsidR="007E41B3" w:rsidRPr="00BC0381">
        <w:rPr>
          <w:rFonts w:ascii="Arial" w:hAnsi="Arial" w:cs="Arial"/>
          <w:color w:val="000000" w:themeColor="text1"/>
        </w:rPr>
        <w:t>(Bleiker et al., 2019)</w:t>
      </w:r>
      <w:r w:rsidR="007E41B3" w:rsidRPr="00BC0381">
        <w:rPr>
          <w:rFonts w:ascii="Arial" w:hAnsi="Arial" w:cs="Arial"/>
          <w:color w:val="000000" w:themeColor="text1"/>
          <w:lang w:val="en-US"/>
        </w:rPr>
        <w:t>.</w:t>
      </w:r>
    </w:p>
    <w:p w14:paraId="6C27593F"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1FB1B143" w14:textId="5AD97194" w:rsidR="0058304D" w:rsidRPr="00870E61" w:rsidRDefault="00000000" w:rsidP="00C656D3">
      <w:pPr>
        <w:pStyle w:val="Heading2"/>
        <w:rPr>
          <w:rFonts w:ascii="Arial" w:eastAsia="Calibri" w:hAnsi="Arial" w:cs="Arial"/>
          <w:b/>
          <w:bCs/>
          <w:color w:val="000000" w:themeColor="text1"/>
          <w:sz w:val="24"/>
          <w:szCs w:val="24"/>
          <w:lang w:val="en-US"/>
        </w:rPr>
      </w:pPr>
      <w:bookmarkStart w:id="37" w:name="_Toc126006545"/>
      <w:r w:rsidRPr="00870E61">
        <w:rPr>
          <w:rFonts w:ascii="Arial" w:eastAsia="Calibri" w:hAnsi="Arial" w:cs="Arial"/>
          <w:b/>
          <w:bCs/>
          <w:color w:val="000000" w:themeColor="text1"/>
          <w:sz w:val="24"/>
          <w:szCs w:val="24"/>
          <w:lang w:val="en-US"/>
        </w:rPr>
        <w:t>5.2 Five Qualitative Approaches</w:t>
      </w:r>
      <w:bookmarkEnd w:id="37"/>
      <w:r w:rsidR="00437990" w:rsidRPr="00870E61">
        <w:rPr>
          <w:rFonts w:ascii="Arial" w:eastAsia="Calibri" w:hAnsi="Arial" w:cs="Arial"/>
          <w:b/>
          <w:bCs/>
          <w:color w:val="000000" w:themeColor="text1"/>
          <w:sz w:val="24"/>
          <w:szCs w:val="24"/>
          <w:lang w:val="en-US"/>
        </w:rPr>
        <w:t xml:space="preserve"> </w:t>
      </w:r>
    </w:p>
    <w:p w14:paraId="62E71E6B"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54D5DB88" w14:textId="3F24EA12" w:rsidR="0036707F"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Creswell's (2007) five qualitative approaches </w:t>
      </w:r>
      <w:r w:rsidR="00311615" w:rsidRPr="00BC0381">
        <w:rPr>
          <w:rFonts w:ascii="Arial" w:eastAsia="Calibri" w:hAnsi="Arial" w:cs="Arial"/>
          <w:color w:val="000000" w:themeColor="text1"/>
          <w:lang w:val="en-US"/>
        </w:rPr>
        <w:t>to</w:t>
      </w:r>
      <w:r w:rsidR="00175D61" w:rsidRPr="00BC0381">
        <w:rPr>
          <w:rFonts w:ascii="Arial" w:eastAsia="Calibri" w:hAnsi="Arial" w:cs="Arial"/>
          <w:color w:val="000000" w:themeColor="text1"/>
          <w:lang w:val="en-US"/>
        </w:rPr>
        <w:t xml:space="preserve"> </w:t>
      </w:r>
      <w:r w:rsidR="00311615" w:rsidRPr="00BC0381">
        <w:rPr>
          <w:rFonts w:ascii="Arial" w:eastAsia="Calibri" w:hAnsi="Arial" w:cs="Arial"/>
          <w:color w:val="000000" w:themeColor="text1"/>
          <w:lang w:val="en-US"/>
        </w:rPr>
        <w:t xml:space="preserve">research design </w:t>
      </w:r>
      <w:r w:rsidRPr="00BC0381">
        <w:rPr>
          <w:rFonts w:ascii="Arial" w:eastAsia="Calibri" w:hAnsi="Arial" w:cs="Arial"/>
          <w:color w:val="000000" w:themeColor="text1"/>
          <w:lang w:val="en-US"/>
        </w:rPr>
        <w:t xml:space="preserve">provide </w:t>
      </w:r>
      <w:r w:rsidR="004A279F" w:rsidRPr="00BC0381">
        <w:rPr>
          <w:rFonts w:ascii="Arial" w:eastAsia="Calibri" w:hAnsi="Arial" w:cs="Arial"/>
          <w:color w:val="000000" w:themeColor="text1"/>
          <w:lang w:val="en-US"/>
        </w:rPr>
        <w:t xml:space="preserve">analytical focus and background </w:t>
      </w:r>
      <w:r w:rsidRPr="00BC0381">
        <w:rPr>
          <w:rFonts w:ascii="Arial" w:eastAsia="Calibri" w:hAnsi="Arial" w:cs="Arial"/>
          <w:color w:val="000000" w:themeColor="text1"/>
          <w:lang w:val="en-US"/>
        </w:rPr>
        <w:t>in</w:t>
      </w:r>
      <w:r w:rsidR="004A279F" w:rsidRPr="00BC0381">
        <w:rPr>
          <w:rFonts w:ascii="Arial" w:eastAsia="Calibri" w:hAnsi="Arial" w:cs="Arial"/>
          <w:color w:val="000000" w:themeColor="text1"/>
          <w:lang w:val="en-US"/>
        </w:rPr>
        <w:t xml:space="preserve">to </w:t>
      </w:r>
      <w:r w:rsidR="00311615" w:rsidRPr="00BC0381">
        <w:rPr>
          <w:rFonts w:ascii="Arial" w:eastAsia="Calibri" w:hAnsi="Arial" w:cs="Arial"/>
          <w:color w:val="000000" w:themeColor="text1"/>
          <w:lang w:val="en-US"/>
        </w:rPr>
        <w:t xml:space="preserve">each of the </w:t>
      </w:r>
      <w:r w:rsidR="00175D61" w:rsidRPr="00BC0381">
        <w:rPr>
          <w:rFonts w:ascii="Arial" w:eastAsia="Calibri" w:hAnsi="Arial" w:cs="Arial"/>
          <w:color w:val="000000" w:themeColor="text1"/>
          <w:lang w:val="en-US"/>
        </w:rPr>
        <w:t>different methods.</w:t>
      </w:r>
      <w:r w:rsidRPr="00BC0381">
        <w:rPr>
          <w:rFonts w:ascii="Arial" w:eastAsia="Calibri" w:hAnsi="Arial" w:cs="Arial"/>
          <w:color w:val="000000" w:themeColor="text1"/>
          <w:lang w:val="en-US"/>
        </w:rPr>
        <w:t xml:space="preserve"> The qualitative approaches are used to design the research </w:t>
      </w:r>
      <w:r w:rsidR="00175D61" w:rsidRPr="00BC0381">
        <w:rPr>
          <w:rFonts w:ascii="Arial" w:eastAsia="Calibri" w:hAnsi="Arial" w:cs="Arial"/>
          <w:color w:val="000000" w:themeColor="text1"/>
          <w:lang w:val="en-US"/>
        </w:rPr>
        <w:t>methods and</w:t>
      </w:r>
      <w:r w:rsidR="006959BE" w:rsidRPr="00BC0381">
        <w:rPr>
          <w:rFonts w:ascii="Arial" w:eastAsia="Calibri" w:hAnsi="Arial" w:cs="Arial"/>
          <w:color w:val="000000" w:themeColor="text1"/>
          <w:lang w:val="en-US"/>
        </w:rPr>
        <w:t xml:space="preserve"> are as follows: (a) </w:t>
      </w:r>
      <w:r w:rsidR="004A279F" w:rsidRPr="00BC0381">
        <w:rPr>
          <w:rFonts w:ascii="Arial" w:eastAsia="Calibri" w:hAnsi="Arial" w:cs="Arial"/>
          <w:color w:val="000000" w:themeColor="text1"/>
          <w:lang w:val="en-US"/>
        </w:rPr>
        <w:t>ethnography</w:t>
      </w:r>
      <w:r w:rsidR="006959BE" w:rsidRPr="00BC0381">
        <w:rPr>
          <w:rFonts w:ascii="Arial" w:eastAsia="Calibri" w:hAnsi="Arial" w:cs="Arial"/>
          <w:color w:val="000000" w:themeColor="text1"/>
          <w:lang w:val="en-US"/>
        </w:rPr>
        <w:t xml:space="preserve">, (b) </w:t>
      </w:r>
      <w:r w:rsidR="004A279F" w:rsidRPr="00BC0381">
        <w:rPr>
          <w:rFonts w:ascii="Arial" w:eastAsia="Calibri" w:hAnsi="Arial" w:cs="Arial"/>
          <w:color w:val="000000" w:themeColor="text1"/>
          <w:lang w:val="en-US"/>
        </w:rPr>
        <w:t>grounded theory</w:t>
      </w:r>
      <w:r w:rsidR="006959BE" w:rsidRPr="00BC0381">
        <w:rPr>
          <w:rFonts w:ascii="Arial" w:eastAsia="Calibri" w:hAnsi="Arial" w:cs="Arial"/>
          <w:color w:val="000000" w:themeColor="text1"/>
          <w:lang w:val="en-US"/>
        </w:rPr>
        <w:t xml:space="preserve">, (c) </w:t>
      </w:r>
      <w:r w:rsidR="004A279F" w:rsidRPr="00BC0381">
        <w:rPr>
          <w:rFonts w:ascii="Arial" w:eastAsia="Calibri" w:hAnsi="Arial" w:cs="Arial"/>
          <w:color w:val="000000" w:themeColor="text1"/>
          <w:lang w:val="en-US"/>
        </w:rPr>
        <w:t>phenomenology</w:t>
      </w:r>
      <w:r w:rsidR="006959BE" w:rsidRPr="00BC0381">
        <w:rPr>
          <w:rFonts w:ascii="Arial" w:eastAsia="Calibri" w:hAnsi="Arial" w:cs="Arial"/>
          <w:color w:val="000000" w:themeColor="text1"/>
          <w:lang w:val="en-US"/>
        </w:rPr>
        <w:t>, (e)</w:t>
      </w:r>
      <w:r w:rsidR="004A279F" w:rsidRPr="00BC0381">
        <w:rPr>
          <w:rFonts w:ascii="Arial" w:eastAsia="Calibri" w:hAnsi="Arial" w:cs="Arial"/>
          <w:color w:val="000000" w:themeColor="text1"/>
          <w:lang w:val="en-US"/>
        </w:rPr>
        <w:t xml:space="preserve"> narrative (f) case study.</w:t>
      </w:r>
      <w:r w:rsidRPr="00BC0381">
        <w:rPr>
          <w:rFonts w:ascii="Arial" w:eastAsia="Calibri" w:hAnsi="Arial" w:cs="Arial"/>
          <w:color w:val="000000" w:themeColor="text1"/>
          <w:lang w:val="en-US"/>
        </w:rPr>
        <w:t xml:space="preserve"> Gaudet and Robert (2018) outlined that each approach </w:t>
      </w:r>
      <w:r w:rsidR="006959BE" w:rsidRPr="00BC0381">
        <w:rPr>
          <w:rFonts w:ascii="Arial" w:eastAsia="Calibri" w:hAnsi="Arial" w:cs="Arial"/>
          <w:color w:val="000000" w:themeColor="text1"/>
          <w:lang w:val="en-US"/>
        </w:rPr>
        <w:t xml:space="preserve">concentrates on specific aims, </w:t>
      </w:r>
      <w:r w:rsidR="004A279F" w:rsidRPr="00BC0381">
        <w:rPr>
          <w:rFonts w:ascii="Arial" w:eastAsia="Calibri" w:hAnsi="Arial" w:cs="Arial"/>
          <w:color w:val="000000" w:themeColor="text1"/>
          <w:lang w:val="en-US"/>
        </w:rPr>
        <w:t xml:space="preserve">providing an in-depth understanding of the traditional routes in qualitative research, drawing reference to their respective field of </w:t>
      </w:r>
      <w:r w:rsidR="00877DDE" w:rsidRPr="00BC0381">
        <w:rPr>
          <w:rFonts w:ascii="Arial" w:eastAsia="Calibri" w:hAnsi="Arial" w:cs="Arial"/>
          <w:color w:val="000000" w:themeColor="text1"/>
          <w:lang w:val="en-US"/>
        </w:rPr>
        <w:t>origin,</w:t>
      </w:r>
      <w:r w:rsidR="004A279F" w:rsidRPr="00BC0381">
        <w:rPr>
          <w:rFonts w:ascii="Arial" w:eastAsia="Calibri" w:hAnsi="Arial" w:cs="Arial"/>
          <w:color w:val="000000" w:themeColor="text1"/>
          <w:lang w:val="en-US"/>
        </w:rPr>
        <w:t xml:space="preserve"> and </w:t>
      </w:r>
      <w:r w:rsidR="006959BE" w:rsidRPr="00BC0381">
        <w:rPr>
          <w:rFonts w:ascii="Arial" w:eastAsia="Calibri" w:hAnsi="Arial" w:cs="Arial"/>
          <w:color w:val="000000" w:themeColor="text1"/>
          <w:lang w:val="en-US"/>
        </w:rPr>
        <w:t>acting as a guide for the researcher.</w:t>
      </w:r>
      <w:r w:rsidR="00877DDE" w:rsidRPr="00BC0381">
        <w:rPr>
          <w:rFonts w:ascii="Arial" w:eastAsia="Calibri" w:hAnsi="Arial" w:cs="Arial"/>
          <w:color w:val="000000" w:themeColor="text1"/>
          <w:lang w:val="en-US"/>
        </w:rPr>
        <w:t xml:space="preserve"> </w:t>
      </w:r>
      <w:r w:rsidRPr="00BC0381">
        <w:rPr>
          <w:rFonts w:ascii="Arial" w:eastAsia="Calibri" w:hAnsi="Arial" w:cs="Arial"/>
          <w:color w:val="000000" w:themeColor="text1"/>
          <w:lang w:val="en-US"/>
        </w:rPr>
        <w:t>This research will adopt the case study approach</w:t>
      </w:r>
      <w:r w:rsidR="00175D61" w:rsidRPr="00BC0381">
        <w:rPr>
          <w:rFonts w:ascii="Arial" w:eastAsia="Calibri" w:hAnsi="Arial" w:cs="Arial"/>
          <w:color w:val="000000" w:themeColor="text1"/>
          <w:lang w:val="en-US"/>
        </w:rPr>
        <w:t xml:space="preserve"> to answer the research question.</w:t>
      </w:r>
      <w:r w:rsidRPr="00BC0381">
        <w:rPr>
          <w:rFonts w:ascii="Arial" w:eastAsia="Calibri" w:hAnsi="Arial" w:cs="Arial"/>
          <w:color w:val="000000" w:themeColor="text1"/>
          <w:lang w:val="en-US"/>
        </w:rPr>
        <w:t xml:space="preserve"> </w:t>
      </w:r>
      <w:r w:rsidR="00175D61" w:rsidRPr="00BC0381">
        <w:rPr>
          <w:rFonts w:ascii="Arial" w:eastAsia="Calibri" w:hAnsi="Arial" w:cs="Arial"/>
          <w:color w:val="000000" w:themeColor="text1"/>
          <w:lang w:val="en-US"/>
        </w:rPr>
        <w:t>Furthermore, the case study method will be j</w:t>
      </w:r>
      <w:r w:rsidRPr="00BC0381">
        <w:rPr>
          <w:rFonts w:ascii="Arial" w:eastAsia="Calibri" w:hAnsi="Arial" w:cs="Arial"/>
          <w:color w:val="000000" w:themeColor="text1"/>
          <w:lang w:val="en-US"/>
        </w:rPr>
        <w:t>ustifi</w:t>
      </w:r>
      <w:r w:rsidR="00175D61" w:rsidRPr="00BC0381">
        <w:rPr>
          <w:rFonts w:ascii="Arial" w:eastAsia="Calibri" w:hAnsi="Arial" w:cs="Arial"/>
          <w:color w:val="000000" w:themeColor="text1"/>
          <w:lang w:val="en-US"/>
        </w:rPr>
        <w:t xml:space="preserve">ed, outlining the </w:t>
      </w:r>
      <w:r w:rsidRPr="00BC0381">
        <w:rPr>
          <w:rFonts w:ascii="Arial" w:eastAsia="Calibri" w:hAnsi="Arial" w:cs="Arial"/>
          <w:color w:val="000000" w:themeColor="text1"/>
          <w:lang w:val="en-US"/>
        </w:rPr>
        <w:t>reasons for excluding the other four approaches</w:t>
      </w:r>
      <w:r w:rsidR="00175D61" w:rsidRPr="00BC0381">
        <w:rPr>
          <w:rFonts w:ascii="Arial" w:eastAsia="Calibri" w:hAnsi="Arial" w:cs="Arial"/>
          <w:color w:val="000000" w:themeColor="text1"/>
          <w:lang w:val="en-US"/>
        </w:rPr>
        <w:t xml:space="preserve">, which </w:t>
      </w:r>
      <w:r w:rsidR="00930A76" w:rsidRPr="00BC0381">
        <w:rPr>
          <w:rFonts w:ascii="Arial" w:eastAsia="Calibri" w:hAnsi="Arial" w:cs="Arial"/>
          <w:color w:val="000000" w:themeColor="text1"/>
          <w:lang w:val="en-US"/>
        </w:rPr>
        <w:t xml:space="preserve">are considered </w:t>
      </w:r>
      <w:r w:rsidRPr="00BC0381">
        <w:rPr>
          <w:rFonts w:ascii="Arial" w:eastAsia="Calibri" w:hAnsi="Arial" w:cs="Arial"/>
          <w:color w:val="000000" w:themeColor="text1"/>
          <w:lang w:val="en-US"/>
        </w:rPr>
        <w:t>inappropriate for this research.</w:t>
      </w:r>
    </w:p>
    <w:p w14:paraId="2B53CE4B" w14:textId="77777777" w:rsidR="0036707F" w:rsidRPr="00BC0381" w:rsidRDefault="0036707F" w:rsidP="002844A1">
      <w:pPr>
        <w:spacing w:line="360" w:lineRule="auto"/>
        <w:jc w:val="both"/>
        <w:rPr>
          <w:rFonts w:ascii="Arial" w:eastAsia="Calibri" w:hAnsi="Arial" w:cs="Arial"/>
          <w:color w:val="000000" w:themeColor="text1"/>
          <w:lang w:val="en-US"/>
        </w:rPr>
      </w:pPr>
    </w:p>
    <w:p w14:paraId="491DDD93" w14:textId="3C97C531" w:rsidR="0036707F" w:rsidRPr="00870E61" w:rsidRDefault="00000000" w:rsidP="00C656D3">
      <w:pPr>
        <w:pStyle w:val="Heading2"/>
        <w:rPr>
          <w:rFonts w:ascii="Arial" w:eastAsia="Calibri" w:hAnsi="Arial" w:cs="Arial"/>
          <w:b/>
          <w:bCs/>
          <w:color w:val="000000" w:themeColor="text1"/>
          <w:sz w:val="24"/>
          <w:szCs w:val="24"/>
          <w:lang w:val="en-US"/>
        </w:rPr>
      </w:pPr>
      <w:bookmarkStart w:id="38" w:name="_Toc126006546"/>
      <w:r w:rsidRPr="00870E61">
        <w:rPr>
          <w:rFonts w:ascii="Arial" w:eastAsia="Calibri" w:hAnsi="Arial" w:cs="Arial"/>
          <w:b/>
          <w:bCs/>
          <w:color w:val="000000" w:themeColor="text1"/>
          <w:sz w:val="24"/>
          <w:szCs w:val="24"/>
          <w:lang w:val="en-US"/>
        </w:rPr>
        <w:t>5.2.1 Case Study</w:t>
      </w:r>
      <w:r w:rsidR="00156E43" w:rsidRPr="00870E61">
        <w:rPr>
          <w:rFonts w:ascii="Arial" w:eastAsia="Calibri" w:hAnsi="Arial" w:cs="Arial"/>
          <w:b/>
          <w:bCs/>
          <w:color w:val="000000" w:themeColor="text1"/>
          <w:sz w:val="24"/>
          <w:szCs w:val="24"/>
          <w:lang w:val="en-US"/>
        </w:rPr>
        <w:t xml:space="preserve"> Approach</w:t>
      </w:r>
      <w:bookmarkEnd w:id="38"/>
    </w:p>
    <w:p w14:paraId="2574B3A8"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19CA3170" w14:textId="77777777" w:rsidR="00627989"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lang w:val="en-US"/>
        </w:rPr>
        <w:t xml:space="preserve">Based on the proposed research, a case study </w:t>
      </w:r>
      <w:r w:rsidR="005B18E8" w:rsidRPr="00BC0381">
        <w:rPr>
          <w:rFonts w:ascii="Arial" w:hAnsi="Arial" w:cs="Arial"/>
          <w:color w:val="000000" w:themeColor="text1"/>
          <w:lang w:val="en-US"/>
        </w:rPr>
        <w:t>method</w:t>
      </w:r>
      <w:r w:rsidRPr="00BC0381">
        <w:rPr>
          <w:rFonts w:ascii="Arial" w:hAnsi="Arial" w:cs="Arial"/>
          <w:color w:val="000000" w:themeColor="text1"/>
          <w:lang w:val="en-US"/>
        </w:rPr>
        <w:t xml:space="preserve"> is considered </w:t>
      </w:r>
      <w:r w:rsidR="00930A76" w:rsidRPr="00BC0381">
        <w:rPr>
          <w:rFonts w:ascii="Arial" w:hAnsi="Arial" w:cs="Arial"/>
          <w:color w:val="000000" w:themeColor="text1"/>
          <w:lang w:val="en-US"/>
        </w:rPr>
        <w:t xml:space="preserve">a </w:t>
      </w:r>
      <w:r w:rsidRPr="00BC0381">
        <w:rPr>
          <w:rFonts w:ascii="Arial" w:hAnsi="Arial" w:cs="Arial"/>
          <w:color w:val="000000" w:themeColor="text1"/>
          <w:lang w:val="en-US"/>
        </w:rPr>
        <w:t xml:space="preserve">particularly advantageous </w:t>
      </w:r>
      <w:r w:rsidR="005B18E8" w:rsidRPr="00BC0381">
        <w:rPr>
          <w:rFonts w:ascii="Arial" w:hAnsi="Arial" w:cs="Arial"/>
          <w:color w:val="000000" w:themeColor="text1"/>
          <w:lang w:val="en-US"/>
        </w:rPr>
        <w:t>approach</w:t>
      </w:r>
      <w:r w:rsidRPr="00BC0381">
        <w:rPr>
          <w:rFonts w:ascii="Arial" w:hAnsi="Arial" w:cs="Arial"/>
          <w:color w:val="000000" w:themeColor="text1"/>
          <w:lang w:val="en-US"/>
        </w:rPr>
        <w:t xml:space="preserve"> for adoption. This belief can be justified through attention to the definition of this approach, with </w:t>
      </w:r>
      <w:bookmarkStart w:id="39" w:name="_Hlk109740726"/>
      <w:r w:rsidRPr="00BC0381">
        <w:rPr>
          <w:rFonts w:ascii="Arial" w:hAnsi="Arial" w:cs="Arial"/>
          <w:color w:val="000000" w:themeColor="text1"/>
        </w:rPr>
        <w:t xml:space="preserve">Scholz and Tietje (2002, </w:t>
      </w:r>
      <w:bookmarkEnd w:id="39"/>
      <w:r w:rsidRPr="00BC0381">
        <w:rPr>
          <w:rFonts w:ascii="Arial" w:hAnsi="Arial" w:cs="Arial"/>
          <w:color w:val="000000" w:themeColor="text1"/>
        </w:rPr>
        <w:t xml:space="preserve">p.9) defining the </w:t>
      </w:r>
      <w:r w:rsidRPr="00BC0381">
        <w:rPr>
          <w:rFonts w:ascii="Arial" w:hAnsi="Arial" w:cs="Arial"/>
          <w:color w:val="000000" w:themeColor="text1"/>
          <w:lang w:val="en-US"/>
        </w:rPr>
        <w:t>case study approac</w:t>
      </w:r>
      <w:r w:rsidR="005B18E8" w:rsidRPr="00BC0381">
        <w:rPr>
          <w:rFonts w:ascii="Arial" w:hAnsi="Arial" w:cs="Arial"/>
          <w:color w:val="000000" w:themeColor="text1"/>
          <w:lang w:val="en-US"/>
        </w:rPr>
        <w:t>h</w:t>
      </w:r>
      <w:r w:rsidRPr="00BC0381">
        <w:rPr>
          <w:rFonts w:ascii="Arial" w:hAnsi="Arial" w:cs="Arial"/>
          <w:color w:val="000000" w:themeColor="text1"/>
          <w:lang w:val="en-US"/>
        </w:rPr>
        <w:t xml:space="preserve"> as “an </w:t>
      </w:r>
      <w:r w:rsidRPr="00BC0381">
        <w:rPr>
          <w:rFonts w:ascii="Arial" w:hAnsi="Arial" w:cs="Arial"/>
          <w:color w:val="000000" w:themeColor="text1"/>
        </w:rPr>
        <w:t xml:space="preserve">empirical inquiry that investigates a contemporary problem within its real-life context". As previously established through the literature selected for review, patient flow and people performance challenges play significant roles within the contemporary NHS context. </w:t>
      </w:r>
    </w:p>
    <w:p w14:paraId="7CD751C7" w14:textId="77777777" w:rsidR="00627989" w:rsidRPr="00BC0381" w:rsidRDefault="00627989" w:rsidP="002844A1">
      <w:pPr>
        <w:spacing w:line="360" w:lineRule="auto"/>
        <w:jc w:val="both"/>
        <w:rPr>
          <w:rFonts w:ascii="Arial" w:hAnsi="Arial" w:cs="Arial"/>
          <w:color w:val="000000" w:themeColor="text1"/>
        </w:rPr>
      </w:pPr>
    </w:p>
    <w:p w14:paraId="6B69330E" w14:textId="77777777" w:rsidR="008A31CC"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 xml:space="preserve">Whilst </w:t>
      </w:r>
      <w:bookmarkStart w:id="40" w:name="_Hlk109740744"/>
      <w:r w:rsidRPr="00BC0381">
        <w:rPr>
          <w:rFonts w:ascii="Arial" w:hAnsi="Arial" w:cs="Arial"/>
          <w:color w:val="000000" w:themeColor="text1"/>
        </w:rPr>
        <w:t xml:space="preserve">Stake (2008) </w:t>
      </w:r>
      <w:bookmarkEnd w:id="40"/>
      <w:r w:rsidRPr="00BC0381">
        <w:rPr>
          <w:rFonts w:ascii="Arial" w:hAnsi="Arial" w:cs="Arial"/>
          <w:color w:val="000000" w:themeColor="text1"/>
        </w:rPr>
        <w:t xml:space="preserve">provides contributions concerning the categorisation of case study research, the scholar also highlights that case study research can involve individuals, groups, an event, or an entity as their central unit of analysis. </w:t>
      </w:r>
      <w:r w:rsidR="007E39A7" w:rsidRPr="00BC0381">
        <w:rPr>
          <w:rFonts w:ascii="Arial" w:hAnsi="Arial" w:cs="Arial"/>
          <w:color w:val="000000" w:themeColor="text1"/>
        </w:rPr>
        <w:t xml:space="preserve">Case study research </w:t>
      </w:r>
      <w:r w:rsidRPr="00BC0381">
        <w:rPr>
          <w:rFonts w:ascii="Arial" w:hAnsi="Arial" w:cs="Arial"/>
          <w:color w:val="000000" w:themeColor="text1"/>
        </w:rPr>
        <w:t xml:space="preserve">endeavours to explore concerns by reviewing one or several cases defined by the boundaries of the proposed research (Creswell, 2007). This method is more suited to the context of the </w:t>
      </w:r>
      <w:r w:rsidR="001A0855" w:rsidRPr="00BC0381">
        <w:rPr>
          <w:rFonts w:ascii="Arial" w:hAnsi="Arial" w:cs="Arial"/>
          <w:color w:val="000000" w:themeColor="text1"/>
        </w:rPr>
        <w:t>NHS</w:t>
      </w:r>
      <w:r w:rsidRPr="00BC0381">
        <w:rPr>
          <w:rFonts w:ascii="Arial" w:hAnsi="Arial" w:cs="Arial"/>
          <w:color w:val="000000" w:themeColor="text1"/>
        </w:rPr>
        <w:t xml:space="preserve">. The proposed case study research is </w:t>
      </w:r>
      <w:r w:rsidRPr="00BC0381">
        <w:rPr>
          <w:rFonts w:ascii="Arial" w:hAnsi="Arial" w:cs="Arial"/>
          <w:color w:val="000000" w:themeColor="text1"/>
        </w:rPr>
        <w:lastRenderedPageBreak/>
        <w:t xml:space="preserve">bounded by a group of individuals employed by the NHS. The research phenomena of interest: patient flow, and NHS people performance needs, are bound through the research question and dictate the contextual setting and sample from which data can be gained to facilitate analysis and further understanding of the phenomena. </w:t>
      </w:r>
      <w:r w:rsidR="00186457" w:rsidRPr="00BC0381">
        <w:rPr>
          <w:rFonts w:ascii="Arial" w:hAnsi="Arial" w:cs="Arial"/>
          <w:color w:val="000000" w:themeColor="text1"/>
        </w:rPr>
        <w:t>Additionally, case studies are more appropriate for exploring matters in a bounded environment, such as the NHS, in providing knowledge and clarity (Cohen et al., 20</w:t>
      </w:r>
      <w:r w:rsidR="00180F6E" w:rsidRPr="00BC0381">
        <w:rPr>
          <w:rFonts w:ascii="Arial" w:hAnsi="Arial" w:cs="Arial"/>
          <w:color w:val="000000" w:themeColor="text1"/>
        </w:rPr>
        <w:t>18</w:t>
      </w:r>
      <w:r w:rsidR="00186457" w:rsidRPr="00BC0381">
        <w:rPr>
          <w:rFonts w:ascii="Arial" w:hAnsi="Arial" w:cs="Arial"/>
          <w:color w:val="000000" w:themeColor="text1"/>
        </w:rPr>
        <w:t xml:space="preserve">). </w:t>
      </w:r>
      <w:r w:rsidRPr="00BC0381">
        <w:rPr>
          <w:rFonts w:ascii="Arial" w:hAnsi="Arial" w:cs="Arial"/>
          <w:color w:val="000000" w:themeColor="text1"/>
        </w:rPr>
        <w:t xml:space="preserve">Ultimately, the research question defines the boundaries of the proposed research.  </w:t>
      </w:r>
    </w:p>
    <w:p w14:paraId="3DD8925A" w14:textId="77777777" w:rsidR="007E39A7" w:rsidRPr="00BC0381" w:rsidRDefault="007E39A7" w:rsidP="002844A1">
      <w:pPr>
        <w:spacing w:line="360" w:lineRule="auto"/>
        <w:jc w:val="both"/>
        <w:rPr>
          <w:rFonts w:ascii="Arial" w:hAnsi="Arial" w:cs="Arial"/>
          <w:color w:val="000000" w:themeColor="text1"/>
        </w:rPr>
      </w:pPr>
    </w:p>
    <w:p w14:paraId="387360AF" w14:textId="77777777" w:rsidR="001B1D8F"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Of the three case study approach types offered by the literature: explanatory case studies, exploratory case studies, and descriptive case studies, it is proposed that this research is undertaken via an exploratory case study approach</w:t>
      </w:r>
      <w:r w:rsidR="00B52604" w:rsidRPr="00BC0381">
        <w:rPr>
          <w:rFonts w:ascii="Arial" w:hAnsi="Arial" w:cs="Arial"/>
          <w:color w:val="000000" w:themeColor="text1"/>
        </w:rPr>
        <w:t xml:space="preserve"> (</w:t>
      </w:r>
      <w:bookmarkStart w:id="41" w:name="_Hlk109740760"/>
      <w:r w:rsidR="00B52604" w:rsidRPr="00BC0381">
        <w:rPr>
          <w:rFonts w:ascii="Arial" w:hAnsi="Arial" w:cs="Arial"/>
          <w:color w:val="000000" w:themeColor="text1"/>
        </w:rPr>
        <w:t xml:space="preserve">Yin, 2003, </w:t>
      </w:r>
      <w:bookmarkEnd w:id="41"/>
      <w:r w:rsidR="00B52604" w:rsidRPr="00BC0381">
        <w:rPr>
          <w:rFonts w:ascii="Arial" w:hAnsi="Arial" w:cs="Arial"/>
          <w:color w:val="000000" w:themeColor="text1"/>
          <w:lang w:val="en-US"/>
        </w:rPr>
        <w:t>Mills and Birks, 2014</w:t>
      </w:r>
      <w:r w:rsidR="00B52604" w:rsidRPr="00BC0381">
        <w:rPr>
          <w:rFonts w:ascii="Arial" w:hAnsi="Arial" w:cs="Arial"/>
          <w:color w:val="000000" w:themeColor="text1"/>
        </w:rPr>
        <w:t>)</w:t>
      </w:r>
      <w:r w:rsidRPr="00BC0381">
        <w:rPr>
          <w:rFonts w:ascii="Arial" w:hAnsi="Arial" w:cs="Arial"/>
          <w:color w:val="000000" w:themeColor="text1"/>
        </w:rPr>
        <w:t>. Due to its distinctive characteristics, the exploratory case study approach enables the researcher “to retain holistic and meaningful characteristics of real-life events” (Yin, 2003, p. 2).</w:t>
      </w:r>
      <w:r w:rsidR="00B52604" w:rsidRPr="00BC0381">
        <w:rPr>
          <w:rFonts w:ascii="Arial" w:hAnsi="Arial" w:cs="Arial"/>
          <w:color w:val="000000" w:themeColor="text1"/>
        </w:rPr>
        <w:t xml:space="preserve"> This holistic approach to real-life events resonates within the hospitality sector being researched. On a similar yet more applicable note, Yin (2003) demonstrates that the case study research approach has been previously employed to investigate organisations, policies, implementation processes, programmes, decisions, and organisational change.</w:t>
      </w:r>
    </w:p>
    <w:p w14:paraId="3D50F92F" w14:textId="77777777" w:rsidR="00186457" w:rsidRPr="00BC0381" w:rsidRDefault="00186457" w:rsidP="002844A1">
      <w:pPr>
        <w:spacing w:line="360" w:lineRule="auto"/>
        <w:jc w:val="both"/>
        <w:rPr>
          <w:rFonts w:ascii="Arial" w:eastAsia="Calibri" w:hAnsi="Arial" w:cs="Arial"/>
          <w:b/>
          <w:bCs/>
          <w:color w:val="000000" w:themeColor="text1"/>
          <w:lang w:val="en-US"/>
        </w:rPr>
      </w:pPr>
    </w:p>
    <w:p w14:paraId="66745138" w14:textId="091CF91E" w:rsidR="0036707F" w:rsidRPr="00870E61" w:rsidRDefault="00000000" w:rsidP="00C656D3">
      <w:pPr>
        <w:pStyle w:val="Heading2"/>
        <w:rPr>
          <w:rFonts w:ascii="Arial" w:eastAsia="Calibri" w:hAnsi="Arial" w:cs="Arial"/>
          <w:b/>
          <w:bCs/>
          <w:color w:val="000000" w:themeColor="text1"/>
          <w:sz w:val="24"/>
          <w:szCs w:val="24"/>
          <w:lang w:val="en-US"/>
        </w:rPr>
      </w:pPr>
      <w:bookmarkStart w:id="42" w:name="_Toc126006547"/>
      <w:r w:rsidRPr="00870E61">
        <w:rPr>
          <w:rFonts w:ascii="Arial" w:eastAsia="Calibri" w:hAnsi="Arial" w:cs="Arial"/>
          <w:b/>
          <w:bCs/>
          <w:color w:val="000000" w:themeColor="text1"/>
          <w:sz w:val="24"/>
          <w:szCs w:val="24"/>
          <w:lang w:val="en-US"/>
        </w:rPr>
        <w:t>5.2.2 Narrative</w:t>
      </w:r>
      <w:bookmarkEnd w:id="42"/>
    </w:p>
    <w:p w14:paraId="378DB982"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175CC6AF" w14:textId="77777777" w:rsidR="001341AF"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The narrative research method centres on </w:t>
      </w:r>
      <w:r w:rsidR="00E142FC" w:rsidRPr="00BC0381">
        <w:rPr>
          <w:rFonts w:ascii="Arial" w:eastAsia="Calibri" w:hAnsi="Arial" w:cs="Arial"/>
          <w:color w:val="000000" w:themeColor="text1"/>
          <w:lang w:val="en-US"/>
        </w:rPr>
        <w:t xml:space="preserve">conceptualising a set of individual understandings transcribed in a textual format </w:t>
      </w:r>
      <w:r w:rsidR="00346590" w:rsidRPr="00BC0381">
        <w:rPr>
          <w:rFonts w:ascii="Arial" w:eastAsia="Calibri" w:hAnsi="Arial" w:cs="Arial"/>
          <w:color w:val="000000" w:themeColor="text1"/>
          <w:lang w:val="en-US"/>
        </w:rPr>
        <w:t xml:space="preserve">through interviews </w:t>
      </w:r>
      <w:r w:rsidR="008001B8" w:rsidRPr="00BC0381">
        <w:rPr>
          <w:rFonts w:ascii="Arial" w:eastAsia="Calibri" w:hAnsi="Arial" w:cs="Arial"/>
          <w:color w:val="000000" w:themeColor="text1"/>
        </w:rPr>
        <w:t>(Nasheeda et al., 2019)</w:t>
      </w:r>
      <w:r w:rsidR="00E142FC" w:rsidRPr="00BC0381">
        <w:rPr>
          <w:rFonts w:ascii="Arial" w:eastAsia="Calibri" w:hAnsi="Arial" w:cs="Arial"/>
          <w:color w:val="000000" w:themeColor="text1"/>
          <w:lang w:val="en-US"/>
        </w:rPr>
        <w:t xml:space="preserve">. However, the focus is on storied experience via a small sample size to gain rich data. The analytical focus is to capture the unique phenomenon communicated through </w:t>
      </w:r>
      <w:r w:rsidR="0054752A" w:rsidRPr="00BC0381">
        <w:rPr>
          <w:rFonts w:ascii="Arial" w:eastAsia="Calibri" w:hAnsi="Arial" w:cs="Arial"/>
          <w:color w:val="000000" w:themeColor="text1"/>
          <w:lang w:val="en-US"/>
        </w:rPr>
        <w:t>these series of storytelling</w:t>
      </w:r>
      <w:r w:rsidR="00E142FC" w:rsidRPr="00BC0381">
        <w:rPr>
          <w:rFonts w:ascii="Arial" w:eastAsia="Calibri" w:hAnsi="Arial" w:cs="Arial"/>
          <w:color w:val="000000" w:themeColor="text1"/>
          <w:lang w:val="en-US"/>
        </w:rPr>
        <w:t xml:space="preserve"> by individuals</w:t>
      </w:r>
      <w:r w:rsidR="00D71108" w:rsidRPr="00BC0381">
        <w:rPr>
          <w:rFonts w:ascii="Arial" w:eastAsia="Calibri" w:hAnsi="Arial" w:cs="Arial"/>
          <w:color w:val="000000" w:themeColor="text1"/>
          <w:lang w:val="en-US"/>
        </w:rPr>
        <w:t xml:space="preserve"> (Creswell, 201</w:t>
      </w:r>
      <w:r w:rsidR="00180F6E" w:rsidRPr="00BC0381">
        <w:rPr>
          <w:rFonts w:ascii="Arial" w:eastAsia="Calibri" w:hAnsi="Arial" w:cs="Arial"/>
          <w:color w:val="000000" w:themeColor="text1"/>
          <w:lang w:val="en-US"/>
        </w:rPr>
        <w:t>4</w:t>
      </w:r>
      <w:r w:rsidR="00D71108" w:rsidRPr="00BC0381">
        <w:rPr>
          <w:rFonts w:ascii="Arial" w:eastAsia="Calibri" w:hAnsi="Arial" w:cs="Arial"/>
          <w:color w:val="000000" w:themeColor="text1"/>
          <w:lang w:val="en-US"/>
        </w:rPr>
        <w:t>)</w:t>
      </w:r>
      <w:r w:rsidR="00E142FC" w:rsidRPr="00BC0381">
        <w:rPr>
          <w:rFonts w:ascii="Arial" w:eastAsia="Calibri" w:hAnsi="Arial" w:cs="Arial"/>
          <w:color w:val="000000" w:themeColor="text1"/>
          <w:lang w:val="en-US"/>
        </w:rPr>
        <w:t>.</w:t>
      </w:r>
      <w:r w:rsidR="00D71108" w:rsidRPr="00BC0381">
        <w:rPr>
          <w:rFonts w:ascii="Arial" w:eastAsia="Calibri" w:hAnsi="Arial" w:cs="Arial"/>
          <w:color w:val="000000" w:themeColor="text1"/>
          <w:lang w:val="en-US"/>
        </w:rPr>
        <w:t xml:space="preserve"> On the contrary, the challenge with applying this approach is the overall amount of exhaustive information needed from participants</w:t>
      </w:r>
      <w:r w:rsidR="00346590" w:rsidRPr="00BC0381">
        <w:rPr>
          <w:rFonts w:ascii="Arial" w:eastAsia="Calibri" w:hAnsi="Arial" w:cs="Arial"/>
          <w:color w:val="000000" w:themeColor="text1"/>
          <w:lang w:val="en-US"/>
        </w:rPr>
        <w:t xml:space="preserve"> based on their individual experiences and how personal and emotionally connected participants can be in telling these stories (Creswell, 2007). Notably, to a lesser degree, the narrative method could involve the analysis of the written document. The approach </w:t>
      </w:r>
      <w:r w:rsidR="00636EF9" w:rsidRPr="00BC0381">
        <w:rPr>
          <w:rFonts w:ascii="Arial" w:eastAsia="Calibri" w:hAnsi="Arial" w:cs="Arial"/>
          <w:color w:val="000000" w:themeColor="text1"/>
          <w:lang w:val="en-US"/>
        </w:rPr>
        <w:t>stems from the background of anthropology, sociology, and history (Creswell, 201</w:t>
      </w:r>
      <w:r w:rsidR="00180F6E" w:rsidRPr="00BC0381">
        <w:rPr>
          <w:rFonts w:ascii="Arial" w:eastAsia="Calibri" w:hAnsi="Arial" w:cs="Arial"/>
          <w:color w:val="000000" w:themeColor="text1"/>
          <w:lang w:val="en-US"/>
        </w:rPr>
        <w:t>4</w:t>
      </w:r>
      <w:r w:rsidR="00636EF9" w:rsidRPr="00BC0381">
        <w:rPr>
          <w:rFonts w:ascii="Arial" w:eastAsia="Calibri" w:hAnsi="Arial" w:cs="Arial"/>
          <w:color w:val="000000" w:themeColor="text1"/>
          <w:lang w:val="en-US"/>
        </w:rPr>
        <w:t>). Researcher</w:t>
      </w:r>
      <w:r w:rsidR="00180F6E" w:rsidRPr="00BC0381">
        <w:rPr>
          <w:rFonts w:ascii="Arial" w:eastAsia="Calibri" w:hAnsi="Arial" w:cs="Arial"/>
          <w:color w:val="000000" w:themeColor="text1"/>
          <w:lang w:val="en-US"/>
        </w:rPr>
        <w:t>s</w:t>
      </w:r>
      <w:r w:rsidR="00636EF9" w:rsidRPr="00BC0381">
        <w:rPr>
          <w:rFonts w:ascii="Arial" w:eastAsia="Calibri" w:hAnsi="Arial" w:cs="Arial"/>
          <w:color w:val="000000" w:themeColor="text1"/>
          <w:lang w:val="en-US"/>
        </w:rPr>
        <w:t xml:space="preserve"> from vast </w:t>
      </w:r>
      <w:r w:rsidR="00180F6E" w:rsidRPr="00BC0381">
        <w:rPr>
          <w:rFonts w:ascii="Arial" w:eastAsia="Calibri" w:hAnsi="Arial" w:cs="Arial"/>
          <w:color w:val="000000" w:themeColor="text1"/>
          <w:lang w:val="en-US"/>
        </w:rPr>
        <w:t>disciplines</w:t>
      </w:r>
      <w:r w:rsidR="00636EF9" w:rsidRPr="00BC0381">
        <w:rPr>
          <w:rFonts w:ascii="Arial" w:eastAsia="Calibri" w:hAnsi="Arial" w:cs="Arial"/>
          <w:color w:val="000000" w:themeColor="text1"/>
          <w:lang w:val="en-US"/>
        </w:rPr>
        <w:t xml:space="preserve"> such as medicine, education, and sociology use the narrative approach. </w:t>
      </w:r>
    </w:p>
    <w:p w14:paraId="5D3EEC48" w14:textId="77777777" w:rsidR="00636EF9" w:rsidRPr="00BC0381" w:rsidRDefault="00636EF9" w:rsidP="002844A1">
      <w:pPr>
        <w:spacing w:line="360" w:lineRule="auto"/>
        <w:jc w:val="both"/>
        <w:rPr>
          <w:rFonts w:ascii="Arial" w:eastAsia="Calibri" w:hAnsi="Arial" w:cs="Arial"/>
          <w:color w:val="000000" w:themeColor="text1"/>
          <w:lang w:val="en-US"/>
        </w:rPr>
      </w:pPr>
    </w:p>
    <w:p w14:paraId="51FB75A6" w14:textId="53128040" w:rsidR="0036707F" w:rsidRPr="00870E61" w:rsidRDefault="00000000" w:rsidP="00C656D3">
      <w:pPr>
        <w:pStyle w:val="Heading2"/>
        <w:rPr>
          <w:rFonts w:ascii="Arial" w:eastAsia="Calibri" w:hAnsi="Arial" w:cs="Arial"/>
          <w:b/>
          <w:bCs/>
          <w:color w:val="000000" w:themeColor="text1"/>
          <w:sz w:val="24"/>
          <w:szCs w:val="24"/>
          <w:lang w:val="en-US"/>
        </w:rPr>
      </w:pPr>
      <w:bookmarkStart w:id="43" w:name="_Toc126006548"/>
      <w:r w:rsidRPr="00870E61">
        <w:rPr>
          <w:rFonts w:ascii="Arial" w:eastAsia="Calibri" w:hAnsi="Arial" w:cs="Arial"/>
          <w:b/>
          <w:bCs/>
          <w:color w:val="000000" w:themeColor="text1"/>
          <w:sz w:val="24"/>
          <w:szCs w:val="24"/>
          <w:lang w:val="en-US"/>
        </w:rPr>
        <w:t>5.2.3 Grounded theory</w:t>
      </w:r>
      <w:bookmarkEnd w:id="43"/>
    </w:p>
    <w:p w14:paraId="07CEF0CB"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36DD45EF" w14:textId="64512FC5" w:rsidR="003E02F4"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Glaser (1996), cited in Cohen et al. (20</w:t>
      </w:r>
      <w:r w:rsidR="00180F6E" w:rsidRPr="00BC0381">
        <w:rPr>
          <w:rFonts w:ascii="Arial" w:eastAsia="Calibri" w:hAnsi="Arial" w:cs="Arial"/>
          <w:color w:val="000000" w:themeColor="text1"/>
          <w:lang w:val="en-US"/>
        </w:rPr>
        <w:t>18</w:t>
      </w:r>
      <w:r w:rsidRPr="00BC0381">
        <w:rPr>
          <w:rFonts w:ascii="Arial" w:eastAsia="Calibri" w:hAnsi="Arial" w:cs="Arial"/>
          <w:color w:val="000000" w:themeColor="text1"/>
          <w:lang w:val="en-US"/>
        </w:rPr>
        <w:t xml:space="preserve">), argues that grounded theory is a methodical invention of theories compiled from data sets. The grounded theory aims to construct a new theory that </w:t>
      </w:r>
      <w:r w:rsidRPr="00BC0381">
        <w:rPr>
          <w:rFonts w:ascii="Arial" w:eastAsia="Calibri" w:hAnsi="Arial" w:cs="Arial"/>
          <w:color w:val="000000" w:themeColor="text1"/>
          <w:lang w:val="en-US"/>
        </w:rPr>
        <w:lastRenderedPageBreak/>
        <w:t xml:space="preserve">proffers a theoretical comprehension of single or multiple fundamental concerns within the </w:t>
      </w:r>
      <w:r w:rsidR="00342DC1" w:rsidRPr="00BC0381">
        <w:rPr>
          <w:rFonts w:ascii="Arial" w:eastAsia="Calibri" w:hAnsi="Arial" w:cs="Arial"/>
          <w:color w:val="000000" w:themeColor="text1"/>
          <w:lang w:val="en-US"/>
        </w:rPr>
        <w:t>learnt</w:t>
      </w:r>
      <w:r w:rsidRPr="00BC0381">
        <w:rPr>
          <w:rFonts w:ascii="Arial" w:eastAsia="Calibri" w:hAnsi="Arial" w:cs="Arial"/>
          <w:color w:val="000000" w:themeColor="text1"/>
          <w:lang w:val="en-US"/>
        </w:rPr>
        <w:t xml:space="preserve"> world</w:t>
      </w:r>
      <w:r w:rsidR="00342DC1" w:rsidRPr="00BC0381">
        <w:rPr>
          <w:rFonts w:ascii="Arial" w:eastAsia="Calibri" w:hAnsi="Arial" w:cs="Arial"/>
          <w:color w:val="000000" w:themeColor="text1"/>
          <w:lang w:val="en-US"/>
        </w:rPr>
        <w:t xml:space="preserve"> (Strauss and Corbin, 1988</w:t>
      </w:r>
      <w:r w:rsidR="00180F6E" w:rsidRPr="00BC0381">
        <w:rPr>
          <w:rFonts w:ascii="Arial" w:eastAsia="Calibri" w:hAnsi="Arial" w:cs="Arial"/>
          <w:color w:val="000000" w:themeColor="text1"/>
          <w:lang w:val="en-US"/>
        </w:rPr>
        <w:t xml:space="preserve">, as </w:t>
      </w:r>
      <w:r w:rsidR="00342DC1" w:rsidRPr="00BC0381">
        <w:rPr>
          <w:rFonts w:ascii="Arial" w:eastAsia="Calibri" w:hAnsi="Arial" w:cs="Arial"/>
          <w:color w:val="000000" w:themeColor="text1"/>
          <w:lang w:val="en-US"/>
        </w:rPr>
        <w:t>cited in Kathy and Roberts, 2021). To elaborate, grounded theory is beneficial in manifesting transparency from the studied world of researchers illustrating the systematic steps of the research. Notably, this method has been excluded from this research as the researcher is not trying to construct a new theory but rather to analyse and evaluate</w:t>
      </w:r>
      <w:r w:rsidR="004F5BE6" w:rsidRPr="00BC0381">
        <w:rPr>
          <w:rFonts w:ascii="Arial" w:eastAsia="Calibri" w:hAnsi="Arial" w:cs="Arial"/>
          <w:color w:val="000000" w:themeColor="text1"/>
          <w:lang w:val="en-US"/>
        </w:rPr>
        <w:t xml:space="preserve"> it critically. </w:t>
      </w:r>
      <w:r w:rsidR="00294F3F" w:rsidRPr="00BC0381">
        <w:rPr>
          <w:rFonts w:ascii="Arial" w:eastAsia="Calibri" w:hAnsi="Arial" w:cs="Arial"/>
          <w:color w:val="000000" w:themeColor="text1"/>
          <w:lang w:val="en-US"/>
        </w:rPr>
        <w:t>Nonetheless</w:t>
      </w:r>
      <w:r w:rsidR="004F5BE6" w:rsidRPr="00BC0381">
        <w:rPr>
          <w:rFonts w:ascii="Arial" w:eastAsia="Calibri" w:hAnsi="Arial" w:cs="Arial"/>
          <w:color w:val="000000" w:themeColor="text1"/>
          <w:lang w:val="en-US"/>
        </w:rPr>
        <w:t>, under a different circumstance, the grounded theory method would have been an effective strategy to cultivate theoretical analysis by the researcher (Kathy and Roberts, 2021).</w:t>
      </w:r>
    </w:p>
    <w:p w14:paraId="61D0B97D" w14:textId="77777777" w:rsidR="00636EF9" w:rsidRPr="00BC0381" w:rsidRDefault="00636EF9" w:rsidP="002844A1">
      <w:pPr>
        <w:spacing w:line="360" w:lineRule="auto"/>
        <w:jc w:val="both"/>
        <w:rPr>
          <w:rFonts w:ascii="Arial" w:eastAsia="Calibri" w:hAnsi="Arial" w:cs="Arial"/>
          <w:b/>
          <w:bCs/>
          <w:color w:val="000000" w:themeColor="text1"/>
          <w:lang w:val="en-US"/>
        </w:rPr>
      </w:pPr>
    </w:p>
    <w:p w14:paraId="1F68DE2F" w14:textId="28F8518C" w:rsidR="0036707F" w:rsidRPr="00870E61" w:rsidRDefault="00000000" w:rsidP="00C656D3">
      <w:pPr>
        <w:pStyle w:val="Heading2"/>
        <w:rPr>
          <w:rFonts w:ascii="Arial" w:eastAsia="Calibri" w:hAnsi="Arial" w:cs="Arial"/>
          <w:b/>
          <w:bCs/>
          <w:color w:val="000000" w:themeColor="text1"/>
          <w:sz w:val="24"/>
          <w:szCs w:val="24"/>
          <w:lang w:val="en-US"/>
        </w:rPr>
      </w:pPr>
      <w:bookmarkStart w:id="44" w:name="_Toc126006549"/>
      <w:r w:rsidRPr="00870E61">
        <w:rPr>
          <w:rFonts w:ascii="Arial" w:eastAsia="Calibri" w:hAnsi="Arial" w:cs="Arial"/>
          <w:b/>
          <w:bCs/>
          <w:color w:val="000000" w:themeColor="text1"/>
          <w:sz w:val="24"/>
          <w:szCs w:val="24"/>
          <w:lang w:val="en-US"/>
        </w:rPr>
        <w:t>5.2.4 Ethnographic research</w:t>
      </w:r>
      <w:bookmarkEnd w:id="44"/>
      <w:r w:rsidRPr="00870E61">
        <w:rPr>
          <w:rFonts w:ascii="Arial" w:eastAsia="Calibri" w:hAnsi="Arial" w:cs="Arial"/>
          <w:b/>
          <w:bCs/>
          <w:color w:val="000000" w:themeColor="text1"/>
          <w:sz w:val="24"/>
          <w:szCs w:val="24"/>
          <w:lang w:val="en-US"/>
        </w:rPr>
        <w:t xml:space="preserve"> </w:t>
      </w:r>
    </w:p>
    <w:p w14:paraId="595D2B5E"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15206886" w14:textId="2AE6E85F" w:rsidR="00141C17" w:rsidRPr="00BC0381" w:rsidRDefault="00000000" w:rsidP="002844A1">
      <w:pPr>
        <w:spacing w:line="360" w:lineRule="auto"/>
        <w:jc w:val="both"/>
        <w:rPr>
          <w:rFonts w:ascii="Arial" w:hAnsi="Arial" w:cs="Arial"/>
          <w:color w:val="000000" w:themeColor="text1"/>
          <w:spacing w:val="5"/>
          <w:shd w:val="clear" w:color="auto" w:fill="FFFFFF"/>
        </w:rPr>
      </w:pPr>
      <w:r w:rsidRPr="00BC0381">
        <w:rPr>
          <w:rFonts w:ascii="Arial" w:eastAsia="Calibri" w:hAnsi="Arial" w:cs="Arial"/>
          <w:color w:val="000000" w:themeColor="text1"/>
          <w:lang w:val="en-US"/>
        </w:rPr>
        <w:t>Ethnography stems from the background of anthropology and is a research design used in qualitative research to focus on cultural groups within their environment, recognising the shared pattern of behaviours (Creswell, 2007). It can be argued that ethnographic fieldwork has changed in some aspects. For example, the locations ethnographers traverse are constructed differently from when anthropology initially began as a</w:t>
      </w:r>
      <w:r w:rsidR="00CE009B" w:rsidRPr="00BC0381">
        <w:rPr>
          <w:rFonts w:ascii="Arial" w:eastAsia="Calibri" w:hAnsi="Arial" w:cs="Arial"/>
          <w:color w:val="000000" w:themeColor="text1"/>
          <w:lang w:val="en-US"/>
        </w:rPr>
        <w:t>n</w:t>
      </w:r>
      <w:r w:rsidRPr="00BC0381">
        <w:rPr>
          <w:rFonts w:ascii="Arial" w:eastAsia="Calibri" w:hAnsi="Arial" w:cs="Arial"/>
          <w:color w:val="000000" w:themeColor="text1"/>
          <w:lang w:val="en-US"/>
        </w:rPr>
        <w:t xml:space="preserve"> academic discipline (</w:t>
      </w:r>
      <w:r w:rsidRPr="00BC0381">
        <w:rPr>
          <w:rFonts w:ascii="Arial" w:hAnsi="Arial" w:cs="Arial"/>
          <w:color w:val="000000" w:themeColor="text1"/>
          <w:spacing w:val="5"/>
          <w:shd w:val="clear" w:color="auto" w:fill="FFFFFF"/>
        </w:rPr>
        <w:t>Murphy and Marcus, 2020</w:t>
      </w:r>
      <w:r w:rsidR="00FC4246" w:rsidRPr="00BC0381">
        <w:rPr>
          <w:rFonts w:ascii="Arial" w:hAnsi="Arial" w:cs="Arial"/>
          <w:color w:val="000000" w:themeColor="text1"/>
          <w:spacing w:val="5"/>
          <w:shd w:val="clear" w:color="auto" w:fill="FFFFFF"/>
        </w:rPr>
        <w:t>, as cited in Gunn et al., 2020)</w:t>
      </w:r>
      <w:r w:rsidRPr="00BC0381">
        <w:rPr>
          <w:rFonts w:ascii="Arial" w:hAnsi="Arial" w:cs="Arial"/>
          <w:color w:val="000000" w:themeColor="text1"/>
          <w:spacing w:val="5"/>
          <w:shd w:val="clear" w:color="auto" w:fill="FFFFFF"/>
        </w:rPr>
        <w:t xml:space="preserve">. However, the method still concerns the cultural aspects of different groups, with the researcher </w:t>
      </w:r>
      <w:r w:rsidR="00BB3813" w:rsidRPr="00BC0381">
        <w:rPr>
          <w:rFonts w:ascii="Arial" w:hAnsi="Arial" w:cs="Arial"/>
          <w:color w:val="000000" w:themeColor="text1"/>
          <w:spacing w:val="5"/>
          <w:shd w:val="clear" w:color="auto" w:fill="FFFFFF"/>
        </w:rPr>
        <w:t>immersed in the environment capturing daily activities</w:t>
      </w:r>
      <w:r w:rsidRPr="00BC0381">
        <w:rPr>
          <w:rFonts w:ascii="Arial" w:hAnsi="Arial" w:cs="Arial"/>
          <w:color w:val="000000" w:themeColor="text1"/>
          <w:spacing w:val="5"/>
          <w:shd w:val="clear" w:color="auto" w:fill="FFFFFF"/>
        </w:rPr>
        <w:t xml:space="preserve"> (Denscombe, 2010).</w:t>
      </w:r>
      <w:r w:rsidR="00BB3813" w:rsidRPr="00BC0381">
        <w:rPr>
          <w:rFonts w:ascii="Arial" w:hAnsi="Arial" w:cs="Arial"/>
          <w:color w:val="000000" w:themeColor="text1"/>
          <w:spacing w:val="5"/>
          <w:shd w:val="clear" w:color="auto" w:fill="FFFFFF"/>
        </w:rPr>
        <w:t xml:space="preserve"> </w:t>
      </w:r>
      <w:r w:rsidR="000617BA" w:rsidRPr="00BC0381">
        <w:rPr>
          <w:rFonts w:ascii="Arial" w:hAnsi="Arial" w:cs="Arial"/>
          <w:color w:val="000000" w:themeColor="text1"/>
          <w:spacing w:val="5"/>
          <w:shd w:val="clear" w:color="auto" w:fill="FFFFFF"/>
        </w:rPr>
        <w:t xml:space="preserve">For this reason, ethnography is inappropriate for this research as the researcher studies cultural groups within their environments. </w:t>
      </w:r>
      <w:r w:rsidR="00BB3813" w:rsidRPr="00BC0381">
        <w:rPr>
          <w:rFonts w:ascii="Arial" w:hAnsi="Arial" w:cs="Arial"/>
          <w:color w:val="000000" w:themeColor="text1"/>
          <w:spacing w:val="5"/>
          <w:shd w:val="clear" w:color="auto" w:fill="FFFFFF"/>
        </w:rPr>
        <w:t>Data capturing methods go beyond transcription and participant observation as methods tend to change. Notably, ethnocharrette has surfaced as an augmentation of the charrette custom bespoke to the ethnographers' need</w:t>
      </w:r>
      <w:r w:rsidR="00C3146B" w:rsidRPr="00BC0381">
        <w:rPr>
          <w:rFonts w:ascii="Arial" w:hAnsi="Arial" w:cs="Arial"/>
          <w:color w:val="000000" w:themeColor="text1"/>
          <w:spacing w:val="5"/>
          <w:shd w:val="clear" w:color="auto" w:fill="FFFFFF"/>
        </w:rPr>
        <w:t>s</w:t>
      </w:r>
      <w:r w:rsidR="00BB3813" w:rsidRPr="00BC0381">
        <w:rPr>
          <w:rFonts w:ascii="Arial" w:hAnsi="Arial" w:cs="Arial"/>
          <w:color w:val="000000" w:themeColor="text1"/>
          <w:spacing w:val="5"/>
          <w:shd w:val="clear" w:color="auto" w:fill="FFFFFF"/>
        </w:rPr>
        <w:t xml:space="preserve"> </w:t>
      </w:r>
      <w:r w:rsidR="00BB3813" w:rsidRPr="00BC0381">
        <w:rPr>
          <w:rFonts w:ascii="Arial" w:eastAsia="Calibri" w:hAnsi="Arial" w:cs="Arial"/>
          <w:color w:val="000000" w:themeColor="text1"/>
          <w:lang w:val="en-US"/>
        </w:rPr>
        <w:t>(</w:t>
      </w:r>
      <w:r w:rsidR="00BB3813" w:rsidRPr="00BC0381">
        <w:rPr>
          <w:rFonts w:ascii="Arial" w:hAnsi="Arial" w:cs="Arial"/>
          <w:color w:val="000000" w:themeColor="text1"/>
          <w:spacing w:val="5"/>
          <w:shd w:val="clear" w:color="auto" w:fill="FFFFFF"/>
        </w:rPr>
        <w:t>Murphy and Marcus, 2020</w:t>
      </w:r>
      <w:r w:rsidR="00B245CC" w:rsidRPr="00BC0381">
        <w:rPr>
          <w:rFonts w:ascii="Arial" w:hAnsi="Arial" w:cs="Arial"/>
          <w:color w:val="000000" w:themeColor="text1"/>
          <w:spacing w:val="5"/>
          <w:shd w:val="clear" w:color="auto" w:fill="FFFFFF"/>
        </w:rPr>
        <w:t>)</w:t>
      </w:r>
      <w:r w:rsidR="000617BA" w:rsidRPr="00BC0381">
        <w:rPr>
          <w:rFonts w:ascii="Arial" w:hAnsi="Arial" w:cs="Arial"/>
          <w:color w:val="000000" w:themeColor="text1"/>
          <w:spacing w:val="5"/>
          <w:shd w:val="clear" w:color="auto" w:fill="FFFFFF"/>
        </w:rPr>
        <w:t xml:space="preserve">. </w:t>
      </w:r>
    </w:p>
    <w:p w14:paraId="1756A00B" w14:textId="77777777" w:rsidR="00821945" w:rsidRPr="00BC0381" w:rsidRDefault="00821945" w:rsidP="002844A1">
      <w:pPr>
        <w:spacing w:line="360" w:lineRule="auto"/>
        <w:jc w:val="both"/>
        <w:rPr>
          <w:rFonts w:ascii="Arial" w:eastAsia="Calibri" w:hAnsi="Arial" w:cs="Arial"/>
          <w:b/>
          <w:bCs/>
          <w:color w:val="000000" w:themeColor="text1"/>
          <w:lang w:val="en-US"/>
        </w:rPr>
      </w:pPr>
    </w:p>
    <w:p w14:paraId="714684C9" w14:textId="6655A83C" w:rsidR="0036707F" w:rsidRPr="00870E61" w:rsidRDefault="00000000" w:rsidP="00C656D3">
      <w:pPr>
        <w:pStyle w:val="Heading2"/>
        <w:rPr>
          <w:rFonts w:ascii="Arial" w:eastAsia="Calibri" w:hAnsi="Arial" w:cs="Arial"/>
          <w:b/>
          <w:bCs/>
          <w:color w:val="000000" w:themeColor="text1"/>
          <w:sz w:val="24"/>
          <w:szCs w:val="24"/>
          <w:lang w:val="en-US"/>
        </w:rPr>
      </w:pPr>
      <w:bookmarkStart w:id="45" w:name="_Toc126006550"/>
      <w:r w:rsidRPr="00870E61">
        <w:rPr>
          <w:rFonts w:ascii="Arial" w:eastAsia="Calibri" w:hAnsi="Arial" w:cs="Arial"/>
          <w:b/>
          <w:bCs/>
          <w:color w:val="000000" w:themeColor="text1"/>
          <w:sz w:val="24"/>
          <w:szCs w:val="24"/>
          <w:lang w:val="en-US"/>
        </w:rPr>
        <w:t>5.2.5 Phenomenology</w:t>
      </w:r>
      <w:bookmarkEnd w:id="45"/>
    </w:p>
    <w:p w14:paraId="7F2405FF"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3960F51A" w14:textId="77777777" w:rsidR="00F72647" w:rsidRPr="00BC0381" w:rsidRDefault="00000000" w:rsidP="002844A1">
      <w:pPr>
        <w:spacing w:line="360" w:lineRule="auto"/>
        <w:jc w:val="both"/>
        <w:rPr>
          <w:rFonts w:ascii="Arial" w:eastAsia="Calibri" w:hAnsi="Arial" w:cs="Arial"/>
          <w:color w:val="000000" w:themeColor="text1"/>
        </w:rPr>
      </w:pPr>
      <w:r w:rsidRPr="00BC0381">
        <w:rPr>
          <w:rFonts w:ascii="Arial" w:eastAsia="Calibri" w:hAnsi="Arial" w:cs="Arial"/>
          <w:color w:val="000000" w:themeColor="text1"/>
          <w:lang w:val="en-US"/>
        </w:rPr>
        <w:t xml:space="preserve">Creswell (2007) outlined the phenomenology method as involving several individuals' lived experiences and their philosophical interpretations of the world. </w:t>
      </w:r>
      <w:r w:rsidR="00FC2459" w:rsidRPr="00BC0381">
        <w:rPr>
          <w:rFonts w:ascii="Arial" w:eastAsia="Calibri" w:hAnsi="Arial" w:cs="Arial"/>
          <w:color w:val="000000" w:themeColor="text1"/>
          <w:lang w:val="en-US"/>
        </w:rPr>
        <w:t xml:space="preserve">Notably, these experiences are subjective. </w:t>
      </w:r>
      <w:r w:rsidRPr="00BC0381">
        <w:rPr>
          <w:rFonts w:ascii="Arial" w:eastAsia="Calibri" w:hAnsi="Arial" w:cs="Arial"/>
          <w:color w:val="000000" w:themeColor="text1"/>
          <w:lang w:val="en-US"/>
        </w:rPr>
        <w:t>On</w:t>
      </w:r>
      <w:r w:rsidR="00FC2459" w:rsidRPr="00BC0381">
        <w:rPr>
          <w:rFonts w:ascii="Arial" w:eastAsia="Calibri" w:hAnsi="Arial" w:cs="Arial"/>
          <w:color w:val="000000" w:themeColor="text1"/>
          <w:lang w:val="en-US"/>
        </w:rPr>
        <w:t xml:space="preserve"> </w:t>
      </w:r>
      <w:r w:rsidRPr="00BC0381">
        <w:rPr>
          <w:rFonts w:ascii="Arial" w:eastAsia="Calibri" w:hAnsi="Arial" w:cs="Arial"/>
          <w:color w:val="000000" w:themeColor="text1"/>
          <w:lang w:val="en-US"/>
        </w:rPr>
        <w:t>the other hand, Denscombe (2</w:t>
      </w:r>
      <w:r w:rsidR="00FC2459" w:rsidRPr="00BC0381">
        <w:rPr>
          <w:rFonts w:ascii="Arial" w:eastAsia="Calibri" w:hAnsi="Arial" w:cs="Arial"/>
          <w:color w:val="000000" w:themeColor="text1"/>
          <w:lang w:val="en-US"/>
        </w:rPr>
        <w:t xml:space="preserve">010) defines the method as </w:t>
      </w:r>
      <w:r w:rsidR="00206F1F" w:rsidRPr="00BC0381">
        <w:rPr>
          <w:rFonts w:ascii="Arial" w:eastAsia="Calibri" w:hAnsi="Arial" w:cs="Arial"/>
          <w:color w:val="000000" w:themeColor="text1"/>
          <w:lang w:val="en-US"/>
        </w:rPr>
        <w:t>how</w:t>
      </w:r>
      <w:r w:rsidR="00FC2459" w:rsidRPr="00BC0381">
        <w:rPr>
          <w:rFonts w:ascii="Arial" w:eastAsia="Calibri" w:hAnsi="Arial" w:cs="Arial"/>
          <w:color w:val="000000" w:themeColor="text1"/>
          <w:lang w:val="en-US"/>
        </w:rPr>
        <w:t xml:space="preserve"> others experience the world.</w:t>
      </w:r>
      <w:r w:rsidRPr="00BC0381">
        <w:rPr>
          <w:rFonts w:ascii="Arial" w:eastAsia="Calibri" w:hAnsi="Arial" w:cs="Arial"/>
          <w:color w:val="000000" w:themeColor="text1"/>
          <w:lang w:val="en-US"/>
        </w:rPr>
        <w:t xml:space="preserve"> </w:t>
      </w:r>
      <w:r w:rsidR="00206F1F" w:rsidRPr="00BC0381">
        <w:rPr>
          <w:rFonts w:ascii="Arial" w:eastAsia="Calibri" w:hAnsi="Arial" w:cs="Arial"/>
          <w:color w:val="000000" w:themeColor="text1"/>
          <w:lang w:val="en-US"/>
        </w:rPr>
        <w:t>Actually</w:t>
      </w:r>
      <w:r w:rsidRPr="00BC0381">
        <w:rPr>
          <w:rFonts w:ascii="Arial" w:eastAsia="Calibri" w:hAnsi="Arial" w:cs="Arial"/>
          <w:color w:val="000000" w:themeColor="text1"/>
          <w:lang w:val="en-US"/>
        </w:rPr>
        <w:t>, phenomenological approaches may be multi-faceted, making the analysis perplexing</w:t>
      </w:r>
      <w:r w:rsidR="00B90C49" w:rsidRPr="00BC0381">
        <w:rPr>
          <w:rFonts w:ascii="Arial" w:eastAsia="Calibri" w:hAnsi="Arial" w:cs="Arial"/>
          <w:color w:val="000000" w:themeColor="text1"/>
          <w:lang w:val="en-US"/>
        </w:rPr>
        <w:t>. The experiences could</w:t>
      </w:r>
      <w:r w:rsidRPr="00BC0381">
        <w:rPr>
          <w:rFonts w:ascii="Arial" w:eastAsia="Calibri" w:hAnsi="Arial" w:cs="Arial"/>
          <w:color w:val="000000" w:themeColor="text1"/>
          <w:lang w:val="en-US"/>
        </w:rPr>
        <w:t xml:space="preserve"> result in methodological disputes concerning the lucidity of epistemological and ontological foundations and the dialogue of </w:t>
      </w:r>
      <w:r w:rsidR="00B90C49" w:rsidRPr="00BC0381">
        <w:rPr>
          <w:rFonts w:ascii="Arial" w:eastAsia="Calibri" w:hAnsi="Arial" w:cs="Arial"/>
          <w:color w:val="000000" w:themeColor="text1"/>
          <w:lang w:val="en-US"/>
        </w:rPr>
        <w:t xml:space="preserve">rigour and validity intricate </w:t>
      </w:r>
      <w:r w:rsidR="00022FDA" w:rsidRPr="00BC0381">
        <w:rPr>
          <w:rFonts w:ascii="Arial" w:eastAsia="Calibri" w:hAnsi="Arial" w:cs="Arial"/>
          <w:color w:val="000000" w:themeColor="text1"/>
          <w:lang w:val="en-US"/>
        </w:rPr>
        <w:t>(</w:t>
      </w:r>
      <w:r w:rsidR="00B90C49" w:rsidRPr="00BC0381">
        <w:rPr>
          <w:rFonts w:ascii="Arial" w:eastAsia="Calibri" w:hAnsi="Arial" w:cs="Arial"/>
          <w:color w:val="000000" w:themeColor="text1"/>
          <w:lang w:val="en-US"/>
        </w:rPr>
        <w:t>Nord and Harder</w:t>
      </w:r>
      <w:r w:rsidR="00022FDA" w:rsidRPr="00BC0381">
        <w:rPr>
          <w:rFonts w:ascii="Arial" w:eastAsia="Calibri" w:hAnsi="Arial" w:cs="Arial"/>
          <w:color w:val="000000" w:themeColor="text1"/>
          <w:lang w:val="en-US"/>
        </w:rPr>
        <w:t xml:space="preserve">, </w:t>
      </w:r>
      <w:r w:rsidR="00B90C49" w:rsidRPr="00BC0381">
        <w:rPr>
          <w:rFonts w:ascii="Arial" w:eastAsia="Calibri" w:hAnsi="Arial" w:cs="Arial"/>
          <w:color w:val="000000" w:themeColor="text1"/>
          <w:lang w:val="en-US"/>
        </w:rPr>
        <w:t>2010</w:t>
      </w:r>
      <w:r w:rsidR="00022FDA" w:rsidRPr="00BC0381">
        <w:rPr>
          <w:rFonts w:ascii="Arial" w:eastAsia="Calibri" w:hAnsi="Arial" w:cs="Arial"/>
          <w:color w:val="000000" w:themeColor="text1"/>
          <w:lang w:val="en-US"/>
        </w:rPr>
        <w:t xml:space="preserve">, as </w:t>
      </w:r>
      <w:r w:rsidR="00B90C49" w:rsidRPr="00BC0381">
        <w:rPr>
          <w:rFonts w:ascii="Arial" w:eastAsia="Calibri" w:hAnsi="Arial" w:cs="Arial"/>
          <w:color w:val="000000" w:themeColor="text1"/>
          <w:lang w:val="en-US"/>
        </w:rPr>
        <w:t xml:space="preserve">cited in </w:t>
      </w:r>
      <w:r w:rsidRPr="00BC0381">
        <w:rPr>
          <w:rFonts w:ascii="Arial" w:eastAsia="Calibri" w:hAnsi="Arial" w:cs="Arial"/>
          <w:color w:val="000000" w:themeColor="text1"/>
        </w:rPr>
        <w:t xml:space="preserve">Sundler et al., 2019). </w:t>
      </w:r>
    </w:p>
    <w:p w14:paraId="57A7B771" w14:textId="77777777" w:rsidR="00F72647" w:rsidRPr="00BC0381" w:rsidRDefault="00F72647" w:rsidP="002844A1">
      <w:pPr>
        <w:spacing w:line="360" w:lineRule="auto"/>
        <w:jc w:val="both"/>
        <w:rPr>
          <w:rFonts w:ascii="Arial" w:eastAsia="Calibri" w:hAnsi="Arial" w:cs="Arial"/>
          <w:color w:val="000000" w:themeColor="text1"/>
        </w:rPr>
      </w:pPr>
    </w:p>
    <w:p w14:paraId="58355173" w14:textId="77777777" w:rsidR="00F72647" w:rsidRPr="00BC0381" w:rsidRDefault="00F72647" w:rsidP="002844A1">
      <w:pPr>
        <w:spacing w:line="360" w:lineRule="auto"/>
        <w:jc w:val="both"/>
        <w:rPr>
          <w:rFonts w:ascii="Arial" w:eastAsia="Calibri" w:hAnsi="Arial" w:cs="Arial"/>
          <w:color w:val="000000" w:themeColor="text1"/>
        </w:rPr>
      </w:pPr>
    </w:p>
    <w:p w14:paraId="21FCBF01" w14:textId="526302B3" w:rsidR="00C3146B" w:rsidRPr="00E56330" w:rsidRDefault="00000000" w:rsidP="002844A1">
      <w:pPr>
        <w:spacing w:line="360" w:lineRule="auto"/>
        <w:jc w:val="both"/>
        <w:rPr>
          <w:rFonts w:ascii="Arial" w:eastAsia="Calibri" w:hAnsi="Arial" w:cs="Arial"/>
          <w:color w:val="000000" w:themeColor="text1"/>
        </w:rPr>
      </w:pPr>
      <w:r w:rsidRPr="00BC0381">
        <w:rPr>
          <w:rFonts w:ascii="Arial" w:eastAsia="Calibri" w:hAnsi="Arial" w:cs="Arial"/>
          <w:color w:val="000000" w:themeColor="text1"/>
        </w:rPr>
        <w:t xml:space="preserve">Nevertheless, in a healthcare environment, this approach </w:t>
      </w:r>
      <w:r w:rsidR="00B90C49" w:rsidRPr="00BC0381">
        <w:rPr>
          <w:rFonts w:ascii="Arial" w:eastAsia="Calibri" w:hAnsi="Arial" w:cs="Arial"/>
          <w:color w:val="000000" w:themeColor="text1"/>
        </w:rPr>
        <w:t xml:space="preserve">would be justified by researching patients' lived experiences in that environment (Sundler et al., 2019). </w:t>
      </w:r>
      <w:r w:rsidR="00333FEE" w:rsidRPr="00BC0381">
        <w:rPr>
          <w:rFonts w:ascii="Arial" w:eastAsia="Calibri" w:hAnsi="Arial" w:cs="Arial"/>
          <w:color w:val="000000" w:themeColor="text1"/>
        </w:rPr>
        <w:t xml:space="preserve">Moustakas (1994), cited in Creswell </w:t>
      </w:r>
      <w:r w:rsidR="00333FEE" w:rsidRPr="00BC0381">
        <w:rPr>
          <w:rFonts w:ascii="Arial" w:eastAsia="Calibri" w:hAnsi="Arial" w:cs="Arial"/>
          <w:color w:val="000000" w:themeColor="text1"/>
        </w:rPr>
        <w:lastRenderedPageBreak/>
        <w:t xml:space="preserve">(2007), argued that phenomenology must pinpoint what was experienced by the individuals and how it was experienced. </w:t>
      </w:r>
      <w:r w:rsidR="00B90C49" w:rsidRPr="00BC0381">
        <w:rPr>
          <w:rFonts w:ascii="Arial" w:eastAsia="Calibri" w:hAnsi="Arial" w:cs="Arial"/>
          <w:color w:val="000000" w:themeColor="text1"/>
        </w:rPr>
        <w:t>Therefore, the phenomenology approach is not justifiable for this research, as the study does not concern the lived experiences of individuals but rather redefining hospital</w:t>
      </w:r>
      <w:r w:rsidR="00333FEE" w:rsidRPr="00BC0381">
        <w:rPr>
          <w:rFonts w:ascii="Arial" w:eastAsia="Calibri" w:hAnsi="Arial" w:cs="Arial"/>
          <w:color w:val="000000" w:themeColor="text1"/>
        </w:rPr>
        <w:t xml:space="preserve">ity </w:t>
      </w:r>
      <w:r w:rsidR="00B90C49" w:rsidRPr="00BC0381">
        <w:rPr>
          <w:rFonts w:ascii="Arial" w:eastAsia="Calibri" w:hAnsi="Arial" w:cs="Arial"/>
          <w:color w:val="000000" w:themeColor="text1"/>
        </w:rPr>
        <w:t xml:space="preserve">into </w:t>
      </w:r>
      <w:r w:rsidR="00333FEE" w:rsidRPr="00BC0381">
        <w:rPr>
          <w:rFonts w:ascii="Arial" w:eastAsia="Calibri" w:hAnsi="Arial" w:cs="Arial"/>
          <w:color w:val="000000" w:themeColor="text1"/>
        </w:rPr>
        <w:t>a community hospital setting</w:t>
      </w:r>
      <w:r w:rsidR="00C3146B" w:rsidRPr="00BC0381">
        <w:rPr>
          <w:rFonts w:ascii="Arial" w:eastAsia="Calibri" w:hAnsi="Arial" w:cs="Arial"/>
          <w:color w:val="000000" w:themeColor="text1"/>
        </w:rPr>
        <w:t>.</w:t>
      </w:r>
    </w:p>
    <w:p w14:paraId="5DCF6D05" w14:textId="00516B6E" w:rsidR="0058304D" w:rsidRPr="00870E61" w:rsidRDefault="00870E61" w:rsidP="00870E61">
      <w:pPr>
        <w:pStyle w:val="Heading1"/>
        <w:jc w:val="center"/>
        <w:rPr>
          <w:rFonts w:ascii="Arial" w:eastAsia="Calibri" w:hAnsi="Arial" w:cs="Arial"/>
          <w:b/>
          <w:bCs/>
          <w:color w:val="000000" w:themeColor="text1"/>
          <w:sz w:val="24"/>
          <w:szCs w:val="24"/>
          <w:lang w:val="en-US"/>
        </w:rPr>
      </w:pPr>
      <w:bookmarkStart w:id="46" w:name="_Toc126006551"/>
      <w:r>
        <w:rPr>
          <w:rFonts w:ascii="Arial" w:eastAsia="Calibri" w:hAnsi="Arial" w:cs="Arial"/>
          <w:b/>
          <w:bCs/>
          <w:color w:val="000000" w:themeColor="text1"/>
          <w:sz w:val="24"/>
          <w:szCs w:val="24"/>
          <w:lang w:val="en-US"/>
        </w:rPr>
        <w:t xml:space="preserve">Chapter </w:t>
      </w:r>
      <w:r w:rsidR="00000000" w:rsidRPr="00870E61">
        <w:rPr>
          <w:rFonts w:ascii="Arial" w:eastAsia="Calibri" w:hAnsi="Arial" w:cs="Arial"/>
          <w:b/>
          <w:bCs/>
          <w:color w:val="000000" w:themeColor="text1"/>
          <w:sz w:val="24"/>
          <w:szCs w:val="24"/>
          <w:lang w:val="en-US"/>
        </w:rPr>
        <w:t>6.0 Data Collection Strategy</w:t>
      </w:r>
      <w:r w:rsidR="00B21921" w:rsidRPr="00870E61">
        <w:rPr>
          <w:rFonts w:ascii="Arial" w:eastAsia="Calibri" w:hAnsi="Arial" w:cs="Arial"/>
          <w:b/>
          <w:bCs/>
          <w:color w:val="000000" w:themeColor="text1"/>
          <w:sz w:val="24"/>
          <w:szCs w:val="24"/>
          <w:lang w:val="en-US"/>
        </w:rPr>
        <w:t xml:space="preserve"> and Analysis</w:t>
      </w:r>
      <w:bookmarkEnd w:id="46"/>
    </w:p>
    <w:p w14:paraId="3B8B4306"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79962F5B" w14:textId="77777777" w:rsidR="00B21921" w:rsidRPr="00BC0381" w:rsidRDefault="00594F4C" w:rsidP="002844A1">
      <w:pPr>
        <w:spacing w:line="360" w:lineRule="auto"/>
        <w:jc w:val="both"/>
        <w:rPr>
          <w:rFonts w:ascii="Arial" w:hAnsi="Arial" w:cs="Arial"/>
          <w:color w:val="000000" w:themeColor="text1"/>
          <w:shd w:val="clear" w:color="auto" w:fill="FFFFFF"/>
          <w:lang w:val="en-US"/>
        </w:rPr>
      </w:pPr>
      <w:r w:rsidRPr="00BC0381">
        <w:rPr>
          <w:rFonts w:ascii="Arial" w:hAnsi="Arial" w:cs="Arial"/>
          <w:color w:val="000000" w:themeColor="text1"/>
          <w:shd w:val="clear" w:color="auto" w:fill="FFFFFF"/>
          <w:lang w:val="en-US"/>
        </w:rPr>
        <w:t xml:space="preserve">In applying the case analysis to the proposed research, qualitative data </w:t>
      </w:r>
      <w:r w:rsidR="005B18E8" w:rsidRPr="00BC0381">
        <w:rPr>
          <w:rFonts w:ascii="Arial" w:hAnsi="Arial" w:cs="Arial"/>
          <w:color w:val="000000" w:themeColor="text1"/>
          <w:shd w:val="clear" w:color="auto" w:fill="FFFFFF"/>
          <w:lang w:val="en-US"/>
        </w:rPr>
        <w:t>will be collected</w:t>
      </w:r>
      <w:r w:rsidRPr="00BC0381">
        <w:rPr>
          <w:rFonts w:ascii="Arial" w:hAnsi="Arial" w:cs="Arial"/>
          <w:color w:val="000000" w:themeColor="text1"/>
          <w:shd w:val="clear" w:color="auto" w:fill="FFFFFF"/>
          <w:lang w:val="en-US"/>
        </w:rPr>
        <w:t xml:space="preserve"> from semi-structured interviews,</w:t>
      </w:r>
      <w:r w:rsidR="005B18E8" w:rsidRPr="00BC0381">
        <w:rPr>
          <w:rFonts w:ascii="Arial" w:hAnsi="Arial" w:cs="Arial"/>
          <w:color w:val="000000" w:themeColor="text1"/>
          <w:shd w:val="clear" w:color="auto" w:fill="FFFFFF"/>
          <w:lang w:val="en-US"/>
        </w:rPr>
        <w:t xml:space="preserve"> seminal reports, and focus groups</w:t>
      </w:r>
      <w:r w:rsidR="000663E0" w:rsidRPr="00BC0381">
        <w:rPr>
          <w:rFonts w:ascii="Arial" w:hAnsi="Arial" w:cs="Arial"/>
          <w:color w:val="000000" w:themeColor="text1"/>
          <w:shd w:val="clear" w:color="auto" w:fill="FFFFFF"/>
          <w:lang w:val="en-US"/>
        </w:rPr>
        <w:t xml:space="preserve"> to reduce bias</w:t>
      </w:r>
      <w:r w:rsidRPr="00BC0381">
        <w:rPr>
          <w:rFonts w:ascii="Arial" w:hAnsi="Arial" w:cs="Arial"/>
          <w:color w:val="000000" w:themeColor="text1"/>
          <w:shd w:val="clear" w:color="auto" w:fill="FFFFFF"/>
          <w:lang w:val="en-US"/>
        </w:rPr>
        <w:t xml:space="preserve"> within </w:t>
      </w:r>
      <w:r w:rsidR="005B18E8" w:rsidRPr="00BC0381">
        <w:rPr>
          <w:rFonts w:ascii="Arial" w:hAnsi="Arial" w:cs="Arial"/>
          <w:color w:val="000000" w:themeColor="text1"/>
          <w:shd w:val="clear" w:color="auto" w:fill="FFFFFF"/>
          <w:lang w:val="en-US"/>
        </w:rPr>
        <w:t xml:space="preserve">the </w:t>
      </w:r>
      <w:r w:rsidRPr="00BC0381">
        <w:rPr>
          <w:rFonts w:ascii="Arial" w:hAnsi="Arial" w:cs="Arial"/>
          <w:color w:val="000000" w:themeColor="text1"/>
          <w:shd w:val="clear" w:color="auto" w:fill="FFFFFF"/>
          <w:lang w:val="en-US"/>
        </w:rPr>
        <w:t>NH</w:t>
      </w:r>
      <w:r w:rsidR="005B18E8" w:rsidRPr="00BC0381">
        <w:rPr>
          <w:rFonts w:ascii="Arial" w:hAnsi="Arial" w:cs="Arial"/>
          <w:color w:val="000000" w:themeColor="text1"/>
          <w:shd w:val="clear" w:color="auto" w:fill="FFFFFF"/>
          <w:lang w:val="en-US"/>
        </w:rPr>
        <w:t>S and hospitality sector</w:t>
      </w:r>
      <w:r w:rsidR="00E75D64" w:rsidRPr="00BC0381">
        <w:rPr>
          <w:rFonts w:ascii="Arial" w:hAnsi="Arial" w:cs="Arial"/>
          <w:color w:val="000000" w:themeColor="text1"/>
          <w:shd w:val="clear" w:color="auto" w:fill="FFFFFF"/>
          <w:lang w:val="en-US"/>
        </w:rPr>
        <w:t xml:space="preserve"> (Gay et al., 2019)</w:t>
      </w:r>
      <w:r w:rsidR="005B18E8" w:rsidRPr="00BC0381">
        <w:rPr>
          <w:rFonts w:ascii="Arial" w:hAnsi="Arial" w:cs="Arial"/>
          <w:color w:val="000000" w:themeColor="text1"/>
          <w:shd w:val="clear" w:color="auto" w:fill="FFFFFF"/>
          <w:lang w:val="en-US"/>
        </w:rPr>
        <w:t xml:space="preserve">. Data collection will include interviews consisting of a sample size of fifteen to twenty participants from within hospitality, hospitals, and the local council. These </w:t>
      </w:r>
      <w:r w:rsidRPr="00BC0381">
        <w:rPr>
          <w:rFonts w:ascii="Arial" w:hAnsi="Arial" w:cs="Arial"/>
          <w:color w:val="000000" w:themeColor="text1"/>
          <w:shd w:val="clear" w:color="auto" w:fill="FFFFFF"/>
          <w:lang w:val="en-US"/>
        </w:rPr>
        <w:t xml:space="preserve">will be meticulously processed to enable greater familiarity between the researcher and the data gathered. </w:t>
      </w:r>
      <w:r w:rsidR="00E8702E" w:rsidRPr="00BC0381">
        <w:rPr>
          <w:rFonts w:ascii="Arial" w:hAnsi="Arial" w:cs="Arial"/>
          <w:color w:val="000000" w:themeColor="text1"/>
          <w:shd w:val="clear" w:color="auto" w:fill="FFFFFF"/>
          <w:lang w:val="en-US"/>
        </w:rPr>
        <w:t xml:space="preserve">The approach to analysis </w:t>
      </w:r>
      <w:r w:rsidRPr="00BC0381">
        <w:rPr>
          <w:rFonts w:ascii="Arial" w:hAnsi="Arial" w:cs="Arial"/>
          <w:color w:val="000000" w:themeColor="text1"/>
          <w:shd w:val="clear" w:color="auto" w:fill="FFFFFF"/>
          <w:lang w:val="en-US"/>
        </w:rPr>
        <w:t xml:space="preserve">dictated by the case study methodology </w:t>
      </w:r>
      <w:r w:rsidR="00E8702E" w:rsidRPr="00BC0381">
        <w:rPr>
          <w:rFonts w:ascii="Arial" w:hAnsi="Arial" w:cs="Arial"/>
          <w:color w:val="000000" w:themeColor="text1"/>
          <w:shd w:val="clear" w:color="auto" w:fill="FFFFFF"/>
          <w:lang w:val="en-US"/>
        </w:rPr>
        <w:t>will involve within-case analysis.</w:t>
      </w:r>
      <w:r w:rsidR="007E39A7" w:rsidRPr="00BC0381">
        <w:rPr>
          <w:rFonts w:ascii="Arial" w:hAnsi="Arial" w:cs="Arial"/>
          <w:color w:val="000000" w:themeColor="text1"/>
          <w:shd w:val="clear" w:color="auto" w:fill="FFFFFF"/>
          <w:lang w:val="en-US"/>
        </w:rPr>
        <w:t xml:space="preserve"> </w:t>
      </w:r>
      <w:r w:rsidR="00E8702E" w:rsidRPr="00BC0381">
        <w:rPr>
          <w:rFonts w:ascii="Arial" w:hAnsi="Arial" w:cs="Arial"/>
          <w:color w:val="000000" w:themeColor="text1"/>
          <w:shd w:val="clear" w:color="auto" w:fill="FFFFFF"/>
          <w:lang w:val="en-US"/>
        </w:rPr>
        <w:t xml:space="preserve">The method </w:t>
      </w:r>
      <w:r w:rsidRPr="00BC0381">
        <w:rPr>
          <w:rFonts w:ascii="Arial" w:hAnsi="Arial" w:cs="Arial"/>
          <w:color w:val="000000" w:themeColor="text1"/>
          <w:shd w:val="clear" w:color="auto" w:fill="FFFFFF"/>
          <w:lang w:val="en-US"/>
        </w:rPr>
        <w:t>used to achieve within-case analysis is overreading, which can extract more implicit meaning from the data instead of reading more explicitly (</w:t>
      </w:r>
      <w:r w:rsidRPr="00BC0381">
        <w:rPr>
          <w:rFonts w:ascii="Arial" w:hAnsi="Arial" w:cs="Arial"/>
          <w:color w:val="000000" w:themeColor="text1"/>
          <w:shd w:val="clear" w:color="auto" w:fill="FFFFFF"/>
        </w:rPr>
        <w:t>Ayres, Kavanaugh and Knafl, 2003)</w:t>
      </w:r>
      <w:r w:rsidRPr="00BC0381">
        <w:rPr>
          <w:rFonts w:ascii="Arial" w:hAnsi="Arial" w:cs="Arial"/>
          <w:color w:val="000000" w:themeColor="text1"/>
          <w:shd w:val="clear" w:color="auto" w:fill="FFFFFF"/>
          <w:lang w:val="en-US"/>
        </w:rPr>
        <w:t xml:space="preserve">. </w:t>
      </w:r>
      <w:bookmarkStart w:id="47" w:name="_Hlk109740909"/>
      <w:r w:rsidRPr="00BC0381">
        <w:rPr>
          <w:rFonts w:ascii="Arial" w:hAnsi="Arial" w:cs="Arial"/>
          <w:color w:val="000000" w:themeColor="text1"/>
          <w:shd w:val="clear" w:color="auto" w:fill="FFFFFF"/>
        </w:rPr>
        <w:t>Ayres, Kavanaugh and Knafl (2003)</w:t>
      </w:r>
      <w:r w:rsidRPr="00BC0381">
        <w:rPr>
          <w:rFonts w:ascii="Arial" w:hAnsi="Arial" w:cs="Arial"/>
          <w:color w:val="000000" w:themeColor="text1"/>
          <w:shd w:val="clear" w:color="auto" w:fill="FFFFFF"/>
          <w:lang w:val="en-US"/>
        </w:rPr>
        <w:t xml:space="preserve"> </w:t>
      </w:r>
      <w:bookmarkEnd w:id="47"/>
      <w:r w:rsidRPr="00BC0381">
        <w:rPr>
          <w:rFonts w:ascii="Arial" w:hAnsi="Arial" w:cs="Arial"/>
          <w:color w:val="000000" w:themeColor="text1"/>
          <w:shd w:val="clear" w:color="auto" w:fill="FFFFFF"/>
          <w:lang w:val="en-US"/>
        </w:rPr>
        <w:t>explain how this can be done by looking for repetitions and omissions. It is proposed that a specifically designed checklist can facilitate th</w:t>
      </w:r>
      <w:bookmarkStart w:id="48" w:name="_Hlk109740922"/>
      <w:r w:rsidRPr="00BC0381">
        <w:rPr>
          <w:rFonts w:ascii="Arial" w:hAnsi="Arial" w:cs="Arial"/>
          <w:color w:val="000000" w:themeColor="text1"/>
          <w:shd w:val="clear" w:color="auto" w:fill="FFFFFF"/>
          <w:lang w:val="en-US"/>
        </w:rPr>
        <w:t>is</w:t>
      </w:r>
      <w:r w:rsidR="005B18E8" w:rsidRPr="00BC0381">
        <w:rPr>
          <w:rFonts w:ascii="Arial" w:hAnsi="Arial" w:cs="Arial"/>
          <w:color w:val="000000" w:themeColor="text1"/>
          <w:shd w:val="clear" w:color="auto" w:fill="FFFFFF"/>
          <w:lang w:val="en-US"/>
        </w:rPr>
        <w:t xml:space="preserve"> approach</w:t>
      </w:r>
      <w:r w:rsidRPr="00BC0381">
        <w:rPr>
          <w:rFonts w:ascii="Arial" w:hAnsi="Arial" w:cs="Arial"/>
          <w:color w:val="000000" w:themeColor="text1"/>
          <w:shd w:val="clear" w:color="auto" w:fill="FFFFFF"/>
          <w:lang w:val="en-US"/>
        </w:rPr>
        <w:t xml:space="preserve">. </w:t>
      </w:r>
    </w:p>
    <w:p w14:paraId="11A3AE66" w14:textId="77777777" w:rsidR="00B21921" w:rsidRPr="00BC0381" w:rsidRDefault="00B21921" w:rsidP="002844A1">
      <w:pPr>
        <w:spacing w:line="360" w:lineRule="auto"/>
        <w:jc w:val="both"/>
        <w:rPr>
          <w:rFonts w:ascii="Arial" w:hAnsi="Arial" w:cs="Arial"/>
          <w:color w:val="000000" w:themeColor="text1"/>
          <w:shd w:val="clear" w:color="auto" w:fill="FFFFFF"/>
          <w:lang w:val="en-US"/>
        </w:rPr>
      </w:pPr>
    </w:p>
    <w:p w14:paraId="4F6627BD" w14:textId="77777777" w:rsidR="00B21921" w:rsidRPr="00BC0381" w:rsidRDefault="00000000" w:rsidP="002844A1">
      <w:pPr>
        <w:spacing w:line="360" w:lineRule="auto"/>
        <w:jc w:val="both"/>
        <w:rPr>
          <w:rFonts w:ascii="Arial" w:hAnsi="Arial" w:cs="Arial"/>
          <w:color w:val="000000" w:themeColor="text1"/>
          <w:shd w:val="clear" w:color="auto" w:fill="FFFFFF"/>
          <w:lang w:val="en-US"/>
        </w:rPr>
      </w:pPr>
      <w:r w:rsidRPr="00BC0381">
        <w:rPr>
          <w:rFonts w:ascii="Arial" w:hAnsi="Arial" w:cs="Arial"/>
          <w:color w:val="000000" w:themeColor="text1"/>
          <w:shd w:val="clear" w:color="auto" w:fill="FFFFFF"/>
          <w:lang w:val="en-US"/>
        </w:rPr>
        <w:t xml:space="preserve">Tesch (2013) </w:t>
      </w:r>
      <w:bookmarkEnd w:id="48"/>
      <w:r w:rsidRPr="00BC0381">
        <w:rPr>
          <w:rFonts w:ascii="Arial" w:hAnsi="Arial" w:cs="Arial"/>
          <w:color w:val="000000" w:themeColor="text1"/>
          <w:shd w:val="clear" w:color="auto" w:fill="FFFFFF"/>
          <w:lang w:val="en-US"/>
        </w:rPr>
        <w:t xml:space="preserve">explains that processes need to be adopted to decontextualise and recontextualise the data to facilitate the interpretive analysis required for case studies. Firstly, coding and sorting methods will be employed to decontextualise this data. These methods help to separate the data from the individual cases and contexts from which they emerged. The data will then be recontextualised through thematic patterning methods, combining units of meaning from multiple participants </w:t>
      </w:r>
      <w:r w:rsidR="007E39A7" w:rsidRPr="00BC0381">
        <w:rPr>
          <w:rFonts w:ascii="Arial" w:hAnsi="Arial" w:cs="Arial"/>
          <w:color w:val="000000" w:themeColor="text1"/>
          <w:shd w:val="clear" w:color="auto" w:fill="FFFFFF"/>
          <w:lang w:val="en-US"/>
        </w:rPr>
        <w:t xml:space="preserve">within leadership roles in the NHS and hospitality sector, </w:t>
      </w:r>
      <w:r w:rsidRPr="00BC0381">
        <w:rPr>
          <w:rFonts w:ascii="Arial" w:hAnsi="Arial" w:cs="Arial"/>
          <w:color w:val="000000" w:themeColor="text1"/>
          <w:shd w:val="clear" w:color="auto" w:fill="FFFFFF"/>
          <w:lang w:val="en-US"/>
        </w:rPr>
        <w:t>reintegrating them into themes that can be used to construct a reduced data set gathered from across the sample. As mentioned earlier, this reduced data set will prove valuable in further examining process relationships amongst the units. Within-case analysis, themes can be compared to each other for further thematic development and a greater understanding of phenomena (</w:t>
      </w:r>
      <w:r w:rsidRPr="00BC0381">
        <w:rPr>
          <w:rFonts w:ascii="Arial" w:hAnsi="Arial" w:cs="Arial"/>
          <w:color w:val="000000" w:themeColor="text1"/>
          <w:shd w:val="clear" w:color="auto" w:fill="FFFFFF"/>
        </w:rPr>
        <w:t>Ayres, Kavanaugh and Knafl, 2003</w:t>
      </w:r>
      <w:r w:rsidRPr="00BC0381">
        <w:rPr>
          <w:rFonts w:ascii="Arial" w:hAnsi="Arial" w:cs="Arial"/>
          <w:color w:val="000000" w:themeColor="text1"/>
          <w:shd w:val="clear" w:color="auto" w:fill="FFFFFF"/>
          <w:lang w:val="en-US"/>
        </w:rPr>
        <w:t xml:space="preserve">).  </w:t>
      </w:r>
    </w:p>
    <w:p w14:paraId="1D0F6FB4" w14:textId="77777777" w:rsidR="001B1D8F" w:rsidRPr="00BC0381" w:rsidRDefault="001B1D8F" w:rsidP="002844A1">
      <w:pPr>
        <w:spacing w:line="360" w:lineRule="auto"/>
        <w:jc w:val="both"/>
        <w:rPr>
          <w:rFonts w:ascii="Arial" w:eastAsia="Calibri" w:hAnsi="Arial" w:cs="Arial"/>
          <w:b/>
          <w:bCs/>
          <w:color w:val="000000" w:themeColor="text1"/>
          <w:lang w:val="en-US"/>
        </w:rPr>
      </w:pPr>
    </w:p>
    <w:p w14:paraId="743D1166" w14:textId="77777777" w:rsidR="002B1E41" w:rsidRPr="00870E61" w:rsidRDefault="00000000" w:rsidP="00C656D3">
      <w:pPr>
        <w:pStyle w:val="Heading2"/>
        <w:rPr>
          <w:rFonts w:ascii="Arial" w:eastAsia="Calibri" w:hAnsi="Arial" w:cs="Arial"/>
          <w:color w:val="000000" w:themeColor="text1"/>
          <w:sz w:val="24"/>
          <w:szCs w:val="24"/>
          <w:lang w:val="en-US"/>
        </w:rPr>
      </w:pPr>
      <w:bookmarkStart w:id="49" w:name="_Toc126006552"/>
      <w:r w:rsidRPr="00870E61">
        <w:rPr>
          <w:rFonts w:ascii="Arial" w:eastAsia="Calibri" w:hAnsi="Arial" w:cs="Arial"/>
          <w:b/>
          <w:bCs/>
          <w:color w:val="000000" w:themeColor="text1"/>
          <w:sz w:val="24"/>
          <w:szCs w:val="24"/>
          <w:lang w:val="en-US"/>
        </w:rPr>
        <w:t xml:space="preserve">6.1 </w:t>
      </w:r>
      <w:r w:rsidR="00525F3A" w:rsidRPr="00870E61">
        <w:rPr>
          <w:rFonts w:ascii="Arial" w:eastAsia="Calibri" w:hAnsi="Arial" w:cs="Arial"/>
          <w:b/>
          <w:bCs/>
          <w:color w:val="000000" w:themeColor="text1"/>
          <w:sz w:val="24"/>
          <w:szCs w:val="24"/>
          <w:lang w:val="en-US"/>
        </w:rPr>
        <w:t>Research Design</w:t>
      </w:r>
      <w:bookmarkEnd w:id="49"/>
      <w:r w:rsidR="00525F3A" w:rsidRPr="00870E61">
        <w:rPr>
          <w:rFonts w:ascii="Arial" w:eastAsia="Calibri" w:hAnsi="Arial" w:cs="Arial"/>
          <w:b/>
          <w:bCs/>
          <w:color w:val="000000" w:themeColor="text1"/>
          <w:sz w:val="24"/>
          <w:szCs w:val="24"/>
          <w:lang w:val="en-US"/>
        </w:rPr>
        <w:t xml:space="preserve"> </w:t>
      </w:r>
    </w:p>
    <w:p w14:paraId="65D15B0E" w14:textId="77777777" w:rsidR="00525F3A" w:rsidRPr="00BC0381" w:rsidRDefault="00525F3A" w:rsidP="002844A1">
      <w:pPr>
        <w:spacing w:line="360" w:lineRule="auto"/>
        <w:jc w:val="both"/>
        <w:rPr>
          <w:rFonts w:ascii="Arial" w:eastAsia="Calibri" w:hAnsi="Arial" w:cs="Arial"/>
          <w:b/>
          <w:bCs/>
          <w:color w:val="000000" w:themeColor="text1"/>
          <w:lang w:val="en-US"/>
        </w:rPr>
      </w:pPr>
    </w:p>
    <w:p w14:paraId="2B9F2298" w14:textId="4AEBDD9D" w:rsidR="00C71870" w:rsidRPr="00BC0381" w:rsidRDefault="00000000" w:rsidP="002844A1">
      <w:pPr>
        <w:spacing w:line="360" w:lineRule="auto"/>
        <w:jc w:val="both"/>
        <w:rPr>
          <w:rFonts w:ascii="Arial" w:hAnsi="Arial" w:cs="Arial"/>
          <w:color w:val="000000" w:themeColor="text1"/>
        </w:rPr>
      </w:pPr>
      <w:r w:rsidRPr="00BC0381">
        <w:rPr>
          <w:rFonts w:ascii="Arial" w:hAnsi="Arial" w:cs="Arial"/>
          <w:color w:val="000000" w:themeColor="text1"/>
        </w:rPr>
        <w:t>The research design concerns the strategic approaches and action plan to complete the research within the agreed timeframe. This research adopts a constructionist research design concomitant to the relativist and nominalist ontologies</w:t>
      </w:r>
      <w:r w:rsidR="00697506" w:rsidRPr="00BC0381">
        <w:rPr>
          <w:rFonts w:ascii="Arial" w:hAnsi="Arial" w:cs="Arial"/>
          <w:color w:val="000000" w:themeColor="text1"/>
        </w:rPr>
        <w:t xml:space="preserve"> (Easterby-Smith, 2018). The research will be conducted over two years after the successful submission of a research proposal; </w:t>
      </w:r>
      <w:r w:rsidR="00132EC5" w:rsidRPr="00BC0381">
        <w:rPr>
          <w:rFonts w:ascii="Arial" w:hAnsi="Arial" w:cs="Arial"/>
          <w:color w:val="000000" w:themeColor="text1"/>
        </w:rPr>
        <w:t xml:space="preserve">an </w:t>
      </w:r>
      <w:r w:rsidR="00697506" w:rsidRPr="00BC0381">
        <w:rPr>
          <w:rFonts w:ascii="Arial" w:hAnsi="Arial" w:cs="Arial"/>
          <w:color w:val="000000" w:themeColor="text1"/>
        </w:rPr>
        <w:t xml:space="preserve">ethics form receiving ethical approval by </w:t>
      </w:r>
      <w:r w:rsidR="00132EC5" w:rsidRPr="00BC0381">
        <w:rPr>
          <w:rFonts w:ascii="Arial" w:hAnsi="Arial" w:cs="Arial"/>
          <w:color w:val="000000" w:themeColor="text1"/>
        </w:rPr>
        <w:t>the University Wales Trinity Saint David (</w:t>
      </w:r>
      <w:r w:rsidR="00697506" w:rsidRPr="00BC0381">
        <w:rPr>
          <w:rFonts w:ascii="Arial" w:hAnsi="Arial" w:cs="Arial"/>
          <w:color w:val="000000" w:themeColor="text1"/>
        </w:rPr>
        <w:t>UWTSD</w:t>
      </w:r>
      <w:r w:rsidR="00132EC5" w:rsidRPr="00BC0381">
        <w:rPr>
          <w:rFonts w:ascii="Arial" w:hAnsi="Arial" w:cs="Arial"/>
          <w:color w:val="000000" w:themeColor="text1"/>
        </w:rPr>
        <w:t>)</w:t>
      </w:r>
      <w:r w:rsidR="00697506" w:rsidRPr="00BC0381">
        <w:rPr>
          <w:rFonts w:ascii="Arial" w:hAnsi="Arial" w:cs="Arial"/>
          <w:color w:val="000000" w:themeColor="text1"/>
        </w:rPr>
        <w:t xml:space="preserve"> and a designated supervisor. Fieldwork will include collecting and collating data using several methods, such as interviews, focus </w:t>
      </w:r>
      <w:r w:rsidR="00697506" w:rsidRPr="00BC0381">
        <w:rPr>
          <w:rFonts w:ascii="Arial" w:hAnsi="Arial" w:cs="Arial"/>
          <w:color w:val="000000" w:themeColor="text1"/>
        </w:rPr>
        <w:lastRenderedPageBreak/>
        <w:t xml:space="preserve">groups, and case studies, as mentioned previously in chapter </w:t>
      </w:r>
      <w:r w:rsidR="00E8702E" w:rsidRPr="00BC0381">
        <w:rPr>
          <w:rFonts w:ascii="Arial" w:hAnsi="Arial" w:cs="Arial"/>
          <w:color w:val="000000" w:themeColor="text1"/>
        </w:rPr>
        <w:t>5</w:t>
      </w:r>
      <w:r w:rsidR="00697506" w:rsidRPr="00BC0381">
        <w:rPr>
          <w:rFonts w:ascii="Arial" w:hAnsi="Arial" w:cs="Arial"/>
          <w:color w:val="000000" w:themeColor="text1"/>
        </w:rPr>
        <w:t xml:space="preserve">. </w:t>
      </w:r>
      <w:r w:rsidR="00745EB0" w:rsidRPr="00BC0381">
        <w:rPr>
          <w:rFonts w:ascii="Arial" w:hAnsi="Arial" w:cs="Arial"/>
          <w:color w:val="000000" w:themeColor="text1"/>
        </w:rPr>
        <w:t xml:space="preserve">Approval will be sought from organisations such as the NHS and other stakeholders bound to confidentiality clauses, with relevant documentation signed. Progress will be monitored and structured in the form of a Gantt chart to track progress and adhere to the action plan in the research proposal. The software </w:t>
      </w:r>
      <w:r w:rsidR="00C5336D" w:rsidRPr="00BC0381">
        <w:rPr>
          <w:rFonts w:ascii="Arial" w:hAnsi="Arial" w:cs="Arial"/>
          <w:color w:val="000000" w:themeColor="text1"/>
        </w:rPr>
        <w:t xml:space="preserve">will </w:t>
      </w:r>
      <w:r w:rsidR="00745EB0" w:rsidRPr="00BC0381">
        <w:rPr>
          <w:rFonts w:ascii="Arial" w:hAnsi="Arial" w:cs="Arial"/>
          <w:color w:val="000000" w:themeColor="text1"/>
        </w:rPr>
        <w:t>be</w:t>
      </w:r>
      <w:r w:rsidR="00C5336D" w:rsidRPr="00BC0381">
        <w:rPr>
          <w:rFonts w:ascii="Arial" w:hAnsi="Arial" w:cs="Arial"/>
          <w:color w:val="000000" w:themeColor="text1"/>
        </w:rPr>
        <w:t xml:space="preserve"> </w:t>
      </w:r>
      <w:r w:rsidR="00745EB0" w:rsidRPr="00BC0381">
        <w:rPr>
          <w:rFonts w:ascii="Arial" w:hAnsi="Arial" w:cs="Arial"/>
          <w:color w:val="000000" w:themeColor="text1"/>
        </w:rPr>
        <w:t xml:space="preserve">used to aid the analysis of data. For example, </w:t>
      </w:r>
      <w:r w:rsidR="00C5336D" w:rsidRPr="00BC0381">
        <w:rPr>
          <w:rFonts w:ascii="Arial" w:hAnsi="Arial" w:cs="Arial"/>
          <w:color w:val="000000" w:themeColor="text1"/>
        </w:rPr>
        <w:t>Statistical Package for the Social Sciences (</w:t>
      </w:r>
      <w:r w:rsidR="00745EB0" w:rsidRPr="00BC0381">
        <w:rPr>
          <w:rFonts w:ascii="Arial" w:hAnsi="Arial" w:cs="Arial"/>
          <w:color w:val="000000" w:themeColor="text1"/>
        </w:rPr>
        <w:t>SPSS</w:t>
      </w:r>
      <w:r w:rsidR="00C5336D" w:rsidRPr="00BC0381">
        <w:rPr>
          <w:rFonts w:ascii="Arial" w:hAnsi="Arial" w:cs="Arial"/>
          <w:color w:val="000000" w:themeColor="text1"/>
        </w:rPr>
        <w:t>)</w:t>
      </w:r>
      <w:r w:rsidR="00745EB0" w:rsidRPr="00BC0381">
        <w:rPr>
          <w:rFonts w:ascii="Arial" w:hAnsi="Arial" w:cs="Arial"/>
          <w:color w:val="000000" w:themeColor="text1"/>
        </w:rPr>
        <w:t xml:space="preserve"> and Nvivo. The research will be self-funded, strengthening the researcher's positionality and avoiding being influenced</w:t>
      </w:r>
      <w:r w:rsidR="00772D11" w:rsidRPr="00BC0381">
        <w:rPr>
          <w:rFonts w:ascii="Arial" w:hAnsi="Arial" w:cs="Arial"/>
          <w:color w:val="000000" w:themeColor="text1"/>
        </w:rPr>
        <w:t xml:space="preserve"> due to being a previous insider</w:t>
      </w:r>
      <w:r w:rsidR="00745EB0" w:rsidRPr="00BC0381">
        <w:rPr>
          <w:rFonts w:ascii="Arial" w:hAnsi="Arial" w:cs="Arial"/>
          <w:color w:val="000000" w:themeColor="text1"/>
        </w:rPr>
        <w:t xml:space="preserve"> </w:t>
      </w:r>
      <w:r w:rsidR="00C5336D" w:rsidRPr="00BC0381">
        <w:rPr>
          <w:rFonts w:ascii="Arial" w:hAnsi="Arial" w:cs="Arial"/>
          <w:color w:val="000000" w:themeColor="text1"/>
        </w:rPr>
        <w:t xml:space="preserve">of the NHS </w:t>
      </w:r>
      <w:r w:rsidR="00745EB0" w:rsidRPr="00BC0381">
        <w:rPr>
          <w:rFonts w:ascii="Arial" w:hAnsi="Arial" w:cs="Arial"/>
          <w:color w:val="000000" w:themeColor="text1"/>
        </w:rPr>
        <w:t>(Pelzang and Hutchinson, 2018).</w:t>
      </w:r>
      <w:r w:rsidR="00772D11" w:rsidRPr="00BC0381">
        <w:rPr>
          <w:rFonts w:ascii="Arial" w:hAnsi="Arial" w:cs="Arial"/>
          <w:color w:val="000000" w:themeColor="text1"/>
        </w:rPr>
        <w:t xml:space="preserve"> Nevertheless, organisational culture can present its challenges. The final thesis will be culminated by a viva voce in approval for a doctoral qualification.</w:t>
      </w:r>
    </w:p>
    <w:p w14:paraId="12FEFA63" w14:textId="77777777" w:rsidR="00525F3A" w:rsidRPr="00BC0381" w:rsidRDefault="00525F3A" w:rsidP="002844A1">
      <w:pPr>
        <w:spacing w:line="360" w:lineRule="auto"/>
        <w:jc w:val="both"/>
        <w:rPr>
          <w:rFonts w:ascii="Arial" w:eastAsia="Calibri" w:hAnsi="Arial" w:cs="Arial"/>
          <w:b/>
          <w:bCs/>
          <w:color w:val="000000" w:themeColor="text1"/>
          <w:lang w:val="en-US"/>
        </w:rPr>
      </w:pPr>
    </w:p>
    <w:p w14:paraId="5AD86149" w14:textId="02047E2A" w:rsidR="00EC6F40" w:rsidRPr="00BC0381" w:rsidRDefault="00000000" w:rsidP="00C656D3">
      <w:pPr>
        <w:pStyle w:val="NormalWeb"/>
        <w:spacing w:line="360" w:lineRule="auto"/>
        <w:jc w:val="both"/>
        <w:outlineLvl w:val="1"/>
        <w:rPr>
          <w:color w:val="000000" w:themeColor="text1"/>
        </w:rPr>
      </w:pPr>
      <w:bookmarkStart w:id="50" w:name="_Toc126006553"/>
      <w:r w:rsidRPr="00BC0381">
        <w:rPr>
          <w:rFonts w:ascii="Arial" w:eastAsia="Calibri" w:hAnsi="Arial" w:cs="Arial"/>
          <w:b/>
          <w:bCs/>
          <w:color w:val="000000" w:themeColor="text1"/>
          <w:lang w:val="en-US"/>
        </w:rPr>
        <w:t>6</w:t>
      </w:r>
      <w:r w:rsidR="00042262" w:rsidRPr="00BC0381">
        <w:rPr>
          <w:rFonts w:ascii="Arial" w:eastAsia="Calibri" w:hAnsi="Arial" w:cs="Arial"/>
          <w:b/>
          <w:bCs/>
          <w:color w:val="000000" w:themeColor="text1"/>
          <w:lang w:val="en-US"/>
        </w:rPr>
        <w:t>.</w:t>
      </w:r>
      <w:r w:rsidRPr="00BC0381">
        <w:rPr>
          <w:rFonts w:ascii="Arial" w:eastAsia="Calibri" w:hAnsi="Arial" w:cs="Arial"/>
          <w:b/>
          <w:bCs/>
          <w:color w:val="000000" w:themeColor="text1"/>
          <w:lang w:val="en-US"/>
        </w:rPr>
        <w:t>2</w:t>
      </w:r>
      <w:r w:rsidR="00042262" w:rsidRPr="00BC0381">
        <w:rPr>
          <w:rFonts w:ascii="Arial" w:eastAsia="Calibri" w:hAnsi="Arial" w:cs="Arial"/>
          <w:b/>
          <w:bCs/>
          <w:color w:val="000000" w:themeColor="text1"/>
          <w:lang w:val="en-US"/>
        </w:rPr>
        <w:t xml:space="preserve"> </w:t>
      </w:r>
      <w:r w:rsidR="0058304D" w:rsidRPr="00BC0381">
        <w:rPr>
          <w:rFonts w:ascii="Arial" w:eastAsia="Calibri" w:hAnsi="Arial" w:cs="Arial"/>
          <w:b/>
          <w:bCs/>
          <w:color w:val="000000" w:themeColor="text1"/>
          <w:lang w:val="en-US"/>
        </w:rPr>
        <w:t>Evaluation and Justification of Methodological Approach</w:t>
      </w:r>
      <w:bookmarkEnd w:id="50"/>
      <w:r w:rsidR="007777BA" w:rsidRPr="00BC0381">
        <w:rPr>
          <w:rFonts w:ascii="Arial" w:eastAsia="Calibri" w:hAnsi="Arial" w:cs="Arial"/>
          <w:b/>
          <w:bCs/>
          <w:color w:val="000000" w:themeColor="text1"/>
          <w:lang w:val="en-US"/>
        </w:rPr>
        <w:t xml:space="preserve"> </w:t>
      </w:r>
    </w:p>
    <w:p w14:paraId="3A1905A3" w14:textId="77777777" w:rsidR="00EC6F40" w:rsidRPr="00BC0381" w:rsidRDefault="00000000" w:rsidP="002844A1">
      <w:pPr>
        <w:pStyle w:val="NormalWeb"/>
        <w:spacing w:line="360" w:lineRule="auto"/>
        <w:jc w:val="both"/>
        <w:rPr>
          <w:rFonts w:ascii="Arial" w:hAnsi="Arial" w:cs="Arial"/>
          <w:color w:val="000000" w:themeColor="text1"/>
        </w:rPr>
      </w:pPr>
      <w:r w:rsidRPr="00BC0381">
        <w:rPr>
          <w:rFonts w:ascii="Arial" w:hAnsi="Arial" w:cs="Arial"/>
          <w:color w:val="000000" w:themeColor="text1"/>
        </w:rPr>
        <w:t xml:space="preserve">Any sort of research is cyclical rather than linear. </w:t>
      </w:r>
      <w:r w:rsidR="00012615" w:rsidRPr="00BC0381">
        <w:rPr>
          <w:rFonts w:ascii="Arial" w:hAnsi="Arial" w:cs="Arial"/>
          <w:color w:val="000000" w:themeColor="text1"/>
        </w:rPr>
        <w:t>The reason for choosing th</w:t>
      </w:r>
      <w:r w:rsidR="00C04C8A" w:rsidRPr="00BC0381">
        <w:rPr>
          <w:rFonts w:ascii="Arial" w:hAnsi="Arial" w:cs="Arial"/>
          <w:color w:val="000000" w:themeColor="text1"/>
        </w:rPr>
        <w:t>e qualitative</w:t>
      </w:r>
      <w:r w:rsidR="00012615" w:rsidRPr="00BC0381">
        <w:rPr>
          <w:rFonts w:ascii="Arial" w:hAnsi="Arial" w:cs="Arial"/>
          <w:color w:val="000000" w:themeColor="text1"/>
        </w:rPr>
        <w:t xml:space="preserve"> method is that it fits with the belief held by a researcher, influenced by previous work in health and hospitality</w:t>
      </w:r>
      <w:r w:rsidR="00D11CE7" w:rsidRPr="00BC0381">
        <w:rPr>
          <w:rFonts w:ascii="Arial" w:hAnsi="Arial" w:cs="Arial"/>
          <w:color w:val="000000" w:themeColor="text1"/>
        </w:rPr>
        <w:t xml:space="preserve">. Health issues should not be taken for granted; therefore, finding out how patients experience certain conditions when they need to seek treatment, defining </w:t>
      </w:r>
      <w:r w:rsidR="00AF02C5" w:rsidRPr="00BC0381">
        <w:rPr>
          <w:rFonts w:ascii="Arial" w:hAnsi="Arial" w:cs="Arial"/>
          <w:color w:val="000000" w:themeColor="text1"/>
        </w:rPr>
        <w:t>‘</w:t>
      </w:r>
      <w:r w:rsidR="00D11CE7" w:rsidRPr="00BC0381">
        <w:rPr>
          <w:rFonts w:ascii="Arial" w:hAnsi="Arial" w:cs="Arial"/>
          <w:color w:val="000000" w:themeColor="text1"/>
        </w:rPr>
        <w:t>what</w:t>
      </w:r>
      <w:r w:rsidR="00AF02C5" w:rsidRPr="00BC0381">
        <w:rPr>
          <w:rFonts w:ascii="Arial" w:hAnsi="Arial" w:cs="Arial"/>
          <w:color w:val="000000" w:themeColor="text1"/>
        </w:rPr>
        <w:t>’</w:t>
      </w:r>
      <w:r w:rsidR="00D11CE7" w:rsidRPr="00BC0381">
        <w:rPr>
          <w:rFonts w:ascii="Arial" w:hAnsi="Arial" w:cs="Arial"/>
          <w:color w:val="000000" w:themeColor="text1"/>
        </w:rPr>
        <w:t xml:space="preserve"> they are going through, and </w:t>
      </w:r>
      <w:r w:rsidR="00AF02C5" w:rsidRPr="00BC0381">
        <w:rPr>
          <w:rFonts w:ascii="Arial" w:hAnsi="Arial" w:cs="Arial"/>
          <w:color w:val="000000" w:themeColor="text1"/>
        </w:rPr>
        <w:t>‘</w:t>
      </w:r>
      <w:r w:rsidR="00D11CE7" w:rsidRPr="00BC0381">
        <w:rPr>
          <w:rFonts w:ascii="Arial" w:hAnsi="Arial" w:cs="Arial"/>
          <w:color w:val="000000" w:themeColor="text1"/>
        </w:rPr>
        <w:t>how</w:t>
      </w:r>
      <w:r w:rsidR="00AF02C5" w:rsidRPr="00BC0381">
        <w:rPr>
          <w:rFonts w:ascii="Arial" w:hAnsi="Arial" w:cs="Arial"/>
          <w:color w:val="000000" w:themeColor="text1"/>
        </w:rPr>
        <w:t>’</w:t>
      </w:r>
      <w:r w:rsidR="00D11CE7" w:rsidRPr="00BC0381">
        <w:rPr>
          <w:rFonts w:ascii="Arial" w:hAnsi="Arial" w:cs="Arial"/>
          <w:color w:val="000000" w:themeColor="text1"/>
        </w:rPr>
        <w:t xml:space="preserve"> their experiences of illness affect their day-to-day lives is vital. Notably, the researcher’s </w:t>
      </w:r>
      <w:r w:rsidR="00C04C8A" w:rsidRPr="00BC0381">
        <w:rPr>
          <w:rFonts w:ascii="Arial" w:hAnsi="Arial" w:cs="Arial"/>
          <w:color w:val="000000" w:themeColor="text1"/>
        </w:rPr>
        <w:t xml:space="preserve">methodological </w:t>
      </w:r>
      <w:r w:rsidR="00D11CE7" w:rsidRPr="00BC0381">
        <w:rPr>
          <w:rFonts w:ascii="Arial" w:hAnsi="Arial" w:cs="Arial"/>
          <w:color w:val="000000" w:themeColor="text1"/>
        </w:rPr>
        <w:t xml:space="preserve">methods and choices are far from </w:t>
      </w:r>
      <w:r w:rsidR="00C04C8A" w:rsidRPr="00BC0381">
        <w:rPr>
          <w:rFonts w:ascii="Arial" w:hAnsi="Arial" w:cs="Arial"/>
          <w:color w:val="000000" w:themeColor="text1"/>
        </w:rPr>
        <w:t>neutral and</w:t>
      </w:r>
      <w:r w:rsidR="00D11CE7" w:rsidRPr="00BC0381">
        <w:rPr>
          <w:rFonts w:ascii="Arial" w:hAnsi="Arial" w:cs="Arial"/>
          <w:color w:val="000000" w:themeColor="text1"/>
        </w:rPr>
        <w:t xml:space="preserve"> are influenced by the researcher's assumptions and theoretical perspectives </w:t>
      </w:r>
      <w:r w:rsidR="00C231B2" w:rsidRPr="00BC0381">
        <w:rPr>
          <w:rFonts w:ascii="Arial" w:hAnsi="Arial" w:cs="Arial"/>
          <w:color w:val="000000" w:themeColor="text1"/>
        </w:rPr>
        <w:t>(Easterby-Smith et al., 2018).</w:t>
      </w:r>
      <w:r w:rsidR="00D11CE7" w:rsidRPr="00BC0381">
        <w:rPr>
          <w:rFonts w:ascii="Arial" w:hAnsi="Arial" w:cs="Arial"/>
          <w:color w:val="000000" w:themeColor="text1"/>
        </w:rPr>
        <w:t xml:space="preserve"> Additionally, the theory helps shape the research question to determine the research design</w:t>
      </w:r>
      <w:r w:rsidR="00C04C8A" w:rsidRPr="00BC0381">
        <w:rPr>
          <w:rFonts w:ascii="Arial" w:hAnsi="Arial" w:cs="Arial"/>
          <w:color w:val="000000" w:themeColor="text1"/>
        </w:rPr>
        <w:t xml:space="preserve"> that fostered the chosen appropriate method. In return, these methods will be able to yield data sets for analysis.</w:t>
      </w:r>
    </w:p>
    <w:p w14:paraId="6CFA0911" w14:textId="4F96D7D3" w:rsidR="00310470" w:rsidRPr="00BC0381" w:rsidRDefault="00000000" w:rsidP="002844A1">
      <w:pPr>
        <w:pStyle w:val="NormalWeb"/>
        <w:spacing w:line="360" w:lineRule="auto"/>
        <w:jc w:val="both"/>
        <w:rPr>
          <w:rFonts w:ascii="Arial" w:hAnsi="Arial" w:cs="Arial"/>
          <w:color w:val="000000" w:themeColor="text1"/>
        </w:rPr>
      </w:pPr>
      <w:r w:rsidRPr="00BC0381">
        <w:rPr>
          <w:rFonts w:ascii="Arial" w:hAnsi="Arial" w:cs="Arial"/>
          <w:color w:val="000000" w:themeColor="text1"/>
        </w:rPr>
        <w:t>The methodological approach fits well with the researcher's subjective epistemological stan</w:t>
      </w:r>
      <w:r w:rsidR="00505AFB" w:rsidRPr="00BC0381">
        <w:rPr>
          <w:rFonts w:ascii="Arial" w:hAnsi="Arial" w:cs="Arial"/>
          <w:color w:val="000000" w:themeColor="text1"/>
        </w:rPr>
        <w:t>ce</w:t>
      </w:r>
      <w:r w:rsidRPr="00BC0381">
        <w:rPr>
          <w:rFonts w:ascii="Arial" w:hAnsi="Arial" w:cs="Arial"/>
          <w:color w:val="000000" w:themeColor="text1"/>
        </w:rPr>
        <w:t xml:space="preserve"> and theoretical perspective from a constructivist view, believing there is no single reality for any given phenomenon</w:t>
      </w:r>
      <w:r w:rsidR="00FF1FB0" w:rsidRPr="00BC0381">
        <w:rPr>
          <w:rFonts w:ascii="Arial" w:hAnsi="Arial" w:cs="Arial"/>
          <w:color w:val="000000" w:themeColor="text1"/>
        </w:rPr>
        <w:t xml:space="preserve"> (</w:t>
      </w:r>
      <w:r w:rsidR="00C231B2" w:rsidRPr="00BC0381">
        <w:rPr>
          <w:rFonts w:ascii="Arial" w:hAnsi="Arial" w:cs="Arial"/>
          <w:color w:val="000000" w:themeColor="text1"/>
        </w:rPr>
        <w:t>Van der Walt, 2020</w:t>
      </w:r>
      <w:r w:rsidR="00FF1FB0" w:rsidRPr="00BC0381">
        <w:rPr>
          <w:rFonts w:ascii="Arial" w:hAnsi="Arial" w:cs="Arial"/>
          <w:color w:val="000000" w:themeColor="text1"/>
        </w:rPr>
        <w:t>)</w:t>
      </w:r>
      <w:r w:rsidRPr="00BC0381">
        <w:rPr>
          <w:rFonts w:ascii="Arial" w:hAnsi="Arial" w:cs="Arial"/>
          <w:color w:val="000000" w:themeColor="text1"/>
        </w:rPr>
        <w:t>.</w:t>
      </w:r>
      <w:r w:rsidR="00FF1FB0" w:rsidRPr="00BC0381">
        <w:rPr>
          <w:rFonts w:ascii="Arial" w:hAnsi="Arial" w:cs="Arial"/>
          <w:color w:val="000000" w:themeColor="text1"/>
        </w:rPr>
        <w:t xml:space="preserve"> The chosen methodology is most appropriate for this research </w:t>
      </w:r>
      <w:r w:rsidR="00AD7962" w:rsidRPr="00BC0381">
        <w:rPr>
          <w:rFonts w:ascii="Arial" w:hAnsi="Arial" w:cs="Arial"/>
          <w:color w:val="000000" w:themeColor="text1"/>
        </w:rPr>
        <w:t xml:space="preserve">looking through the lens of a qualitative researcher with a background in health and hospitality. The focus will be on the social ties, social reality, environmental, </w:t>
      </w:r>
      <w:r w:rsidR="00132EC5" w:rsidRPr="00BC0381">
        <w:rPr>
          <w:rFonts w:ascii="Arial" w:hAnsi="Arial" w:cs="Arial"/>
          <w:color w:val="000000" w:themeColor="text1"/>
        </w:rPr>
        <w:t>cultural,</w:t>
      </w:r>
      <w:r w:rsidR="00AD7962" w:rsidRPr="00BC0381">
        <w:rPr>
          <w:rFonts w:ascii="Arial" w:hAnsi="Arial" w:cs="Arial"/>
          <w:color w:val="000000" w:themeColor="text1"/>
        </w:rPr>
        <w:t xml:space="preserve"> and economic conditions, critically evaluating how these realities shape the </w:t>
      </w:r>
      <w:r w:rsidR="00505AFB" w:rsidRPr="00BC0381">
        <w:rPr>
          <w:rFonts w:ascii="Arial" w:hAnsi="Arial" w:cs="Arial"/>
          <w:color w:val="000000" w:themeColor="text1"/>
        </w:rPr>
        <w:t>way</w:t>
      </w:r>
      <w:r w:rsidR="00AD7962" w:rsidRPr="00BC0381">
        <w:rPr>
          <w:rFonts w:ascii="Arial" w:hAnsi="Arial" w:cs="Arial"/>
          <w:color w:val="000000" w:themeColor="text1"/>
        </w:rPr>
        <w:t xml:space="preserve"> experience in hospitality and hospitals </w:t>
      </w:r>
      <w:r w:rsidR="00132EC5" w:rsidRPr="00BC0381">
        <w:rPr>
          <w:rFonts w:ascii="Arial" w:hAnsi="Arial" w:cs="Arial"/>
          <w:color w:val="000000" w:themeColor="text1"/>
        </w:rPr>
        <w:t>is</w:t>
      </w:r>
      <w:r w:rsidR="00AD7962" w:rsidRPr="00BC0381">
        <w:rPr>
          <w:rFonts w:ascii="Arial" w:hAnsi="Arial" w:cs="Arial"/>
          <w:color w:val="000000" w:themeColor="text1"/>
        </w:rPr>
        <w:t xml:space="preserve"> viewed.</w:t>
      </w:r>
      <w:r w:rsidR="00FA12F9" w:rsidRPr="00BC0381">
        <w:rPr>
          <w:rFonts w:ascii="Arial" w:hAnsi="Arial" w:cs="Arial"/>
          <w:color w:val="000000" w:themeColor="text1"/>
        </w:rPr>
        <w:t xml:space="preserve"> In addition, the focus will be on experiences of illness, </w:t>
      </w:r>
      <w:r w:rsidR="00AF02C5" w:rsidRPr="00BC0381">
        <w:rPr>
          <w:rFonts w:ascii="Arial" w:hAnsi="Arial" w:cs="Arial"/>
          <w:color w:val="000000" w:themeColor="text1"/>
        </w:rPr>
        <w:t>knowledge</w:t>
      </w:r>
      <w:r w:rsidR="00FA12F9" w:rsidRPr="00BC0381">
        <w:rPr>
          <w:rFonts w:ascii="Arial" w:hAnsi="Arial" w:cs="Arial"/>
          <w:color w:val="000000" w:themeColor="text1"/>
        </w:rPr>
        <w:t xml:space="preserve"> and understanding of health in a community cultural context</w:t>
      </w:r>
      <w:r w:rsidR="00AF02C5" w:rsidRPr="00BC0381">
        <w:rPr>
          <w:rFonts w:ascii="Arial" w:hAnsi="Arial" w:cs="Arial"/>
          <w:color w:val="000000" w:themeColor="text1"/>
        </w:rPr>
        <w:t>,</w:t>
      </w:r>
      <w:r w:rsidR="00FA12F9" w:rsidRPr="00BC0381">
        <w:rPr>
          <w:rFonts w:ascii="Arial" w:hAnsi="Arial" w:cs="Arial"/>
          <w:color w:val="000000" w:themeColor="text1"/>
        </w:rPr>
        <w:t xml:space="preserve"> a means to treat illness in a community hospitality setting, and the meaning resulting from patients based on their knowledge and experience.</w:t>
      </w:r>
      <w:r w:rsidRPr="00BC0381">
        <w:rPr>
          <w:rFonts w:ascii="Arial" w:hAnsi="Arial" w:cs="Arial"/>
          <w:color w:val="000000" w:themeColor="text1"/>
        </w:rPr>
        <w:t xml:space="preserve"> </w:t>
      </w:r>
    </w:p>
    <w:p w14:paraId="09F83607" w14:textId="0D77E891" w:rsidR="00042262" w:rsidRPr="00E56330" w:rsidRDefault="00000000" w:rsidP="00E56330">
      <w:pPr>
        <w:pStyle w:val="NormalWeb"/>
        <w:spacing w:line="360" w:lineRule="auto"/>
        <w:jc w:val="both"/>
        <w:rPr>
          <w:rFonts w:ascii="Arial" w:hAnsi="Arial" w:cs="Arial"/>
          <w:color w:val="000000" w:themeColor="text1"/>
        </w:rPr>
      </w:pPr>
      <w:r w:rsidRPr="00BC0381">
        <w:rPr>
          <w:rFonts w:ascii="Arial" w:hAnsi="Arial" w:cs="Arial"/>
          <w:color w:val="000000" w:themeColor="text1"/>
        </w:rPr>
        <w:t xml:space="preserve">The approach enabled a reflexive position to be adopted by the researcher explicitly about the personal background in </w:t>
      </w:r>
      <w:r w:rsidR="00AF02C5" w:rsidRPr="00BC0381">
        <w:rPr>
          <w:rFonts w:ascii="Arial" w:hAnsi="Arial" w:cs="Arial"/>
          <w:color w:val="000000" w:themeColor="text1"/>
        </w:rPr>
        <w:t xml:space="preserve">health and hospitality, helping to shape the research question. The question will help to gain an in-depth understanding of patients' views to comprehend their experiences connecting to the phenomenon and </w:t>
      </w:r>
      <w:r w:rsidR="00F14FDE" w:rsidRPr="00BC0381">
        <w:rPr>
          <w:rFonts w:ascii="Arial" w:hAnsi="Arial" w:cs="Arial"/>
          <w:color w:val="000000" w:themeColor="text1"/>
        </w:rPr>
        <w:t>to increase patient flow (Creswell, 2007).</w:t>
      </w:r>
      <w:r w:rsidR="00594F4C" w:rsidRPr="00BC0381">
        <w:rPr>
          <w:rFonts w:ascii="Arial" w:hAnsi="Arial" w:cs="Arial"/>
          <w:color w:val="000000" w:themeColor="text1"/>
        </w:rPr>
        <w:t xml:space="preserve"> The research could </w:t>
      </w:r>
      <w:r w:rsidR="00594F4C" w:rsidRPr="00BC0381">
        <w:rPr>
          <w:rFonts w:ascii="Arial" w:hAnsi="Arial" w:cs="Arial"/>
          <w:color w:val="000000" w:themeColor="text1"/>
        </w:rPr>
        <w:lastRenderedPageBreak/>
        <w:t xml:space="preserve">have used other methodologies, such as the phenomenological or the narrative approach. However, these were rejected on the fact that the </w:t>
      </w:r>
      <w:r w:rsidR="00C854CE" w:rsidRPr="00BC0381">
        <w:rPr>
          <w:rFonts w:ascii="Arial" w:hAnsi="Arial" w:cs="Arial"/>
          <w:color w:val="000000" w:themeColor="text1"/>
        </w:rPr>
        <w:t xml:space="preserve">philosophical phenomenology perspective surrounding the </w:t>
      </w:r>
      <w:r w:rsidR="00594F4C" w:rsidRPr="00BC0381">
        <w:rPr>
          <w:rFonts w:ascii="Arial" w:hAnsi="Arial" w:cs="Arial"/>
          <w:color w:val="000000" w:themeColor="text1"/>
        </w:rPr>
        <w:t xml:space="preserve">lived experiences of patients is subjective and open to bias. Also, from a narrative approach, </w:t>
      </w:r>
      <w:r w:rsidR="00C854CE" w:rsidRPr="00BC0381">
        <w:rPr>
          <w:rFonts w:ascii="Arial" w:hAnsi="Arial" w:cs="Arial"/>
          <w:color w:val="000000" w:themeColor="text1"/>
        </w:rPr>
        <w:t>this method was too time-consuming. Nevertheless, it is possible to alter the methodology retaining a coherent epistemological position</w:t>
      </w:r>
      <w:r w:rsidR="00505AFB" w:rsidRPr="00BC0381">
        <w:rPr>
          <w:rFonts w:ascii="Arial" w:hAnsi="Arial" w:cs="Arial"/>
          <w:color w:val="000000" w:themeColor="text1"/>
        </w:rPr>
        <w:t xml:space="preserve"> if required</w:t>
      </w:r>
      <w:r w:rsidR="00C854CE" w:rsidRPr="00BC0381">
        <w:rPr>
          <w:rFonts w:ascii="Arial" w:hAnsi="Arial" w:cs="Arial"/>
          <w:color w:val="000000" w:themeColor="text1"/>
        </w:rPr>
        <w:t>.</w:t>
      </w:r>
    </w:p>
    <w:p w14:paraId="123D4FA3" w14:textId="68971957" w:rsidR="00042262" w:rsidRPr="00870E61" w:rsidRDefault="00000000" w:rsidP="00870E61">
      <w:pPr>
        <w:pStyle w:val="Heading1"/>
        <w:jc w:val="center"/>
        <w:rPr>
          <w:rFonts w:ascii="Arial" w:eastAsia="Calibri" w:hAnsi="Arial" w:cs="Arial"/>
          <w:b/>
          <w:bCs/>
          <w:color w:val="000000" w:themeColor="text1"/>
          <w:sz w:val="24"/>
          <w:szCs w:val="24"/>
          <w:lang w:val="en-US"/>
        </w:rPr>
      </w:pPr>
      <w:bookmarkStart w:id="51" w:name="_Toc126006554"/>
      <w:r w:rsidRPr="00870E61">
        <w:rPr>
          <w:rFonts w:ascii="Arial" w:eastAsia="Calibri" w:hAnsi="Arial" w:cs="Arial"/>
          <w:b/>
          <w:bCs/>
          <w:color w:val="000000" w:themeColor="text1"/>
          <w:sz w:val="24"/>
          <w:szCs w:val="24"/>
          <w:lang w:val="en-US"/>
        </w:rPr>
        <w:t xml:space="preserve">Chapter </w:t>
      </w:r>
      <w:r w:rsidR="00350012" w:rsidRPr="00870E61">
        <w:rPr>
          <w:rFonts w:ascii="Arial" w:eastAsia="Calibri" w:hAnsi="Arial" w:cs="Arial"/>
          <w:b/>
          <w:bCs/>
          <w:color w:val="000000" w:themeColor="text1"/>
          <w:sz w:val="24"/>
          <w:szCs w:val="24"/>
          <w:lang w:val="en-US"/>
        </w:rPr>
        <w:t>7.0</w:t>
      </w:r>
      <w:r w:rsidRPr="00870E61">
        <w:rPr>
          <w:rFonts w:ascii="Arial" w:eastAsia="Calibri" w:hAnsi="Arial" w:cs="Arial"/>
          <w:b/>
          <w:bCs/>
          <w:color w:val="000000" w:themeColor="text1"/>
          <w:sz w:val="24"/>
          <w:szCs w:val="24"/>
          <w:lang w:val="en-US"/>
        </w:rPr>
        <w:t xml:space="preserve"> Ethical Consideration</w:t>
      </w:r>
      <w:bookmarkEnd w:id="51"/>
    </w:p>
    <w:p w14:paraId="07B4087C"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5524D051" w14:textId="69567035" w:rsidR="00812702"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Creswell (2007) agrees that researchers must uphold participants' values, requests, and rights. Notably, ethical consideration is a crucial aspect of any research.</w:t>
      </w:r>
      <w:r w:rsidR="00EB4D33" w:rsidRPr="00BC0381">
        <w:rPr>
          <w:rFonts w:ascii="Arial" w:eastAsia="Calibri" w:hAnsi="Arial" w:cs="Arial"/>
          <w:color w:val="000000" w:themeColor="text1"/>
          <w:lang w:val="en-US"/>
        </w:rPr>
        <w:t xml:space="preserve"> Therefore, several considerations must adhere to ethics for this qualitative case study approach</w:t>
      </w:r>
      <w:r w:rsidR="00F55E12" w:rsidRPr="00BC0381">
        <w:rPr>
          <w:rFonts w:ascii="Arial" w:eastAsia="Calibri" w:hAnsi="Arial" w:cs="Arial"/>
          <w:color w:val="000000" w:themeColor="text1"/>
          <w:lang w:val="en-US"/>
        </w:rPr>
        <w:t>. Due to the nature of the research, several contacts will be</w:t>
      </w:r>
      <w:r w:rsidR="009F654D" w:rsidRPr="00BC0381">
        <w:rPr>
          <w:rFonts w:ascii="Arial" w:eastAsia="Calibri" w:hAnsi="Arial" w:cs="Arial"/>
          <w:color w:val="000000" w:themeColor="text1"/>
          <w:lang w:val="en-US"/>
        </w:rPr>
        <w:t xml:space="preserve"> made</w:t>
      </w:r>
      <w:r w:rsidR="00F55E12" w:rsidRPr="00BC0381">
        <w:rPr>
          <w:rFonts w:ascii="Arial" w:eastAsia="Calibri" w:hAnsi="Arial" w:cs="Arial"/>
          <w:color w:val="000000" w:themeColor="text1"/>
          <w:lang w:val="en-US"/>
        </w:rPr>
        <w:t xml:space="preserve"> with participants in a highly sensitive environment to conduct focus groups, semi-structured interviews, questionnaires, and the sharing of seminal information (B</w:t>
      </w:r>
      <w:r w:rsidR="00EB00CC" w:rsidRPr="00BC0381">
        <w:rPr>
          <w:rFonts w:ascii="Arial" w:eastAsia="Calibri" w:hAnsi="Arial" w:cs="Arial"/>
          <w:color w:val="000000" w:themeColor="text1"/>
          <w:lang w:val="en-US"/>
        </w:rPr>
        <w:t>r</w:t>
      </w:r>
      <w:r w:rsidR="00F55E12" w:rsidRPr="00BC0381">
        <w:rPr>
          <w:rFonts w:ascii="Arial" w:eastAsia="Calibri" w:hAnsi="Arial" w:cs="Arial"/>
          <w:color w:val="000000" w:themeColor="text1"/>
          <w:lang w:val="en-US"/>
        </w:rPr>
        <w:t xml:space="preserve">yman and Bell, 2015). Stringent measures must be followed </w:t>
      </w:r>
      <w:r w:rsidR="009F654D" w:rsidRPr="00BC0381">
        <w:rPr>
          <w:rFonts w:ascii="Arial" w:eastAsia="Calibri" w:hAnsi="Arial" w:cs="Arial"/>
          <w:color w:val="000000" w:themeColor="text1"/>
          <w:lang w:val="en-US"/>
        </w:rPr>
        <w:t>to</w:t>
      </w:r>
      <w:r w:rsidR="00F55E12" w:rsidRPr="00BC0381">
        <w:rPr>
          <w:rFonts w:ascii="Arial" w:eastAsia="Calibri" w:hAnsi="Arial" w:cs="Arial"/>
          <w:color w:val="000000" w:themeColor="text1"/>
          <w:lang w:val="en-US"/>
        </w:rPr>
        <w:t xml:space="preserve"> </w:t>
      </w:r>
      <w:r w:rsidR="00FC581E" w:rsidRPr="00BC0381">
        <w:rPr>
          <w:rFonts w:ascii="Arial" w:eastAsia="Calibri" w:hAnsi="Arial" w:cs="Arial"/>
          <w:color w:val="000000" w:themeColor="text1"/>
          <w:lang w:val="en-US"/>
        </w:rPr>
        <w:t xml:space="preserve">maintain the integrity of the researcher and the institution by </w:t>
      </w:r>
      <w:r w:rsidR="00F55E12" w:rsidRPr="00BC0381">
        <w:rPr>
          <w:rFonts w:ascii="Arial" w:eastAsia="Calibri" w:hAnsi="Arial" w:cs="Arial"/>
          <w:color w:val="000000" w:themeColor="text1"/>
          <w:lang w:val="en-US"/>
        </w:rPr>
        <w:t>comply</w:t>
      </w:r>
      <w:r w:rsidR="00FC581E" w:rsidRPr="00BC0381">
        <w:rPr>
          <w:rFonts w:ascii="Arial" w:eastAsia="Calibri" w:hAnsi="Arial" w:cs="Arial"/>
          <w:color w:val="000000" w:themeColor="text1"/>
          <w:lang w:val="en-US"/>
        </w:rPr>
        <w:t>ing</w:t>
      </w:r>
      <w:r w:rsidR="00F55E12" w:rsidRPr="00BC0381">
        <w:rPr>
          <w:rFonts w:ascii="Arial" w:eastAsia="Calibri" w:hAnsi="Arial" w:cs="Arial"/>
          <w:color w:val="000000" w:themeColor="text1"/>
          <w:lang w:val="en-US"/>
        </w:rPr>
        <w:t xml:space="preserve"> with General Data Protection Regulation (GDPR) rules</w:t>
      </w:r>
      <w:r w:rsidR="009F654D" w:rsidRPr="00BC0381">
        <w:rPr>
          <w:rFonts w:ascii="Arial" w:eastAsia="Calibri" w:hAnsi="Arial" w:cs="Arial"/>
          <w:color w:val="000000" w:themeColor="text1"/>
          <w:lang w:val="en-US"/>
        </w:rPr>
        <w:t xml:space="preserve">, protecting participants' identities, </w:t>
      </w:r>
      <w:r w:rsidR="00FC581E" w:rsidRPr="00BC0381">
        <w:rPr>
          <w:rFonts w:ascii="Arial" w:eastAsia="Calibri" w:hAnsi="Arial" w:cs="Arial"/>
          <w:color w:val="000000" w:themeColor="text1"/>
          <w:lang w:val="en-US"/>
        </w:rPr>
        <w:t xml:space="preserve">and </w:t>
      </w:r>
      <w:r w:rsidR="009F654D" w:rsidRPr="00BC0381">
        <w:rPr>
          <w:rFonts w:ascii="Arial" w:eastAsia="Calibri" w:hAnsi="Arial" w:cs="Arial"/>
          <w:color w:val="000000" w:themeColor="text1"/>
          <w:lang w:val="en-US"/>
        </w:rPr>
        <w:t>ethical procedures concerning requests and consent from UWTSD</w:t>
      </w:r>
      <w:r w:rsidR="00FC581E" w:rsidRPr="00BC0381">
        <w:rPr>
          <w:rFonts w:ascii="Arial" w:eastAsia="Calibri" w:hAnsi="Arial" w:cs="Arial"/>
          <w:color w:val="000000" w:themeColor="text1"/>
          <w:lang w:val="en-US"/>
        </w:rPr>
        <w:t>.</w:t>
      </w:r>
    </w:p>
    <w:p w14:paraId="341B90AC" w14:textId="77777777" w:rsidR="007A7AB9" w:rsidRPr="00BC0381" w:rsidRDefault="007A7AB9" w:rsidP="002844A1">
      <w:pPr>
        <w:spacing w:line="360" w:lineRule="auto"/>
        <w:jc w:val="both"/>
        <w:rPr>
          <w:rFonts w:ascii="Arial" w:eastAsia="Calibri" w:hAnsi="Arial" w:cs="Arial"/>
          <w:color w:val="000000" w:themeColor="text1"/>
          <w:lang w:val="en-US"/>
        </w:rPr>
      </w:pPr>
    </w:p>
    <w:p w14:paraId="57661065" w14:textId="2928B590" w:rsidR="005565C7" w:rsidRPr="000469E8" w:rsidRDefault="00FC581E"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Furthermore, Flinder’s (1992) ethical framework will be implemented to protect human subjects, critiquing relational, utilitarian, </w:t>
      </w:r>
      <w:r w:rsidR="006233D7" w:rsidRPr="00BC0381">
        <w:rPr>
          <w:rFonts w:ascii="Arial" w:eastAsia="Calibri" w:hAnsi="Arial" w:cs="Arial"/>
          <w:color w:val="000000" w:themeColor="text1"/>
          <w:lang w:val="en-US"/>
        </w:rPr>
        <w:t xml:space="preserve">ecological, and deontological perspectives. </w:t>
      </w:r>
      <w:r w:rsidRPr="00BC0381">
        <w:rPr>
          <w:rFonts w:ascii="Arial" w:eastAsia="Calibri" w:hAnsi="Arial" w:cs="Arial"/>
          <w:color w:val="000000" w:themeColor="text1"/>
          <w:lang w:val="en-US"/>
        </w:rPr>
        <w:t>Utilitarianism will address the theory of morality by ensuring that participants know they can quit at any point. Also, the risk and benefits will be outlined distinctly (Coleman, 2015).</w:t>
      </w:r>
      <w:r w:rsidR="007A7AB9" w:rsidRPr="00BC0381">
        <w:rPr>
          <w:rFonts w:ascii="Arial" w:eastAsia="Calibri" w:hAnsi="Arial" w:cs="Arial"/>
          <w:color w:val="000000" w:themeColor="text1"/>
          <w:lang w:val="en-US"/>
        </w:rPr>
        <w:t xml:space="preserve"> </w:t>
      </w:r>
      <w:r w:rsidR="00000000" w:rsidRPr="00BC0381">
        <w:rPr>
          <w:rFonts w:ascii="Arial" w:eastAsia="Calibri" w:hAnsi="Arial" w:cs="Arial"/>
          <w:color w:val="000000" w:themeColor="text1"/>
          <w:lang w:val="en-US"/>
        </w:rPr>
        <w:t xml:space="preserve">Applying this method could enable risk-averse universities to amend their research ethos to support all </w:t>
      </w:r>
      <w:r w:rsidR="00EC3E3B" w:rsidRPr="00BC0381">
        <w:rPr>
          <w:rFonts w:ascii="Arial" w:eastAsia="Calibri" w:hAnsi="Arial" w:cs="Arial"/>
          <w:color w:val="000000" w:themeColor="text1"/>
          <w:lang w:val="en-US"/>
        </w:rPr>
        <w:t xml:space="preserve">fieldwork practices and research methodologies </w:t>
      </w:r>
      <w:r w:rsidR="00000000" w:rsidRPr="00BC0381">
        <w:rPr>
          <w:rFonts w:ascii="Arial" w:eastAsia="Calibri" w:hAnsi="Arial" w:cs="Arial"/>
          <w:color w:val="000000" w:themeColor="text1"/>
          <w:lang w:val="en-US"/>
        </w:rPr>
        <w:t xml:space="preserve">of students </w:t>
      </w:r>
      <w:r w:rsidR="00EC3E3B" w:rsidRPr="00BC0381">
        <w:rPr>
          <w:rFonts w:ascii="Arial" w:eastAsia="Calibri" w:hAnsi="Arial" w:cs="Arial"/>
          <w:color w:val="000000" w:themeColor="text1"/>
          <w:lang w:val="en-US"/>
        </w:rPr>
        <w:t>whose work produces ethical integrity and creates valuable beneficial research to improve their ratings (Busher and Fox, 2021).</w:t>
      </w:r>
      <w:r w:rsidR="00A1476E" w:rsidRPr="00BC0381">
        <w:rPr>
          <w:rFonts w:ascii="Arial" w:eastAsia="Calibri" w:hAnsi="Arial" w:cs="Arial"/>
          <w:color w:val="000000" w:themeColor="text1"/>
          <w:lang w:val="en-US"/>
        </w:rPr>
        <w:t xml:space="preserve"> Nevertheless, the reliability and validity of data are crucial to</w:t>
      </w:r>
      <w:r w:rsidR="00772D11" w:rsidRPr="00BC0381">
        <w:rPr>
          <w:rFonts w:ascii="Arial" w:eastAsia="Calibri" w:hAnsi="Arial" w:cs="Arial"/>
          <w:color w:val="000000" w:themeColor="text1"/>
          <w:lang w:val="en-US"/>
        </w:rPr>
        <w:t xml:space="preserve"> </w:t>
      </w:r>
      <w:r w:rsidR="00505AFB" w:rsidRPr="00BC0381">
        <w:rPr>
          <w:rFonts w:ascii="Arial" w:eastAsia="Calibri" w:hAnsi="Arial" w:cs="Arial"/>
          <w:color w:val="000000" w:themeColor="text1"/>
          <w:lang w:val="en-US"/>
        </w:rPr>
        <w:t xml:space="preserve">ensure </w:t>
      </w:r>
      <w:r w:rsidR="00812702" w:rsidRPr="00BC0381">
        <w:rPr>
          <w:rFonts w:ascii="Arial" w:eastAsia="Calibri" w:hAnsi="Arial" w:cs="Arial"/>
          <w:color w:val="000000" w:themeColor="text1"/>
          <w:lang w:val="en-US"/>
        </w:rPr>
        <w:t xml:space="preserve">that </w:t>
      </w:r>
      <w:r w:rsidR="00505AFB" w:rsidRPr="00BC0381">
        <w:rPr>
          <w:rFonts w:ascii="Arial" w:eastAsia="Calibri" w:hAnsi="Arial" w:cs="Arial"/>
          <w:color w:val="000000" w:themeColor="text1"/>
          <w:lang w:val="en-US"/>
        </w:rPr>
        <w:t xml:space="preserve">the </w:t>
      </w:r>
      <w:r w:rsidR="00812702" w:rsidRPr="00BC0381">
        <w:rPr>
          <w:rFonts w:ascii="Arial" w:eastAsia="Calibri" w:hAnsi="Arial" w:cs="Arial"/>
          <w:color w:val="000000" w:themeColor="text1"/>
          <w:lang w:val="en-US"/>
        </w:rPr>
        <w:t>quality of methods is reliable and the quality of data valid.</w:t>
      </w:r>
    </w:p>
    <w:p w14:paraId="018FE855" w14:textId="20B6236A" w:rsidR="00042262" w:rsidRPr="00870E61" w:rsidRDefault="00000000" w:rsidP="00870E61">
      <w:pPr>
        <w:pStyle w:val="Heading1"/>
        <w:jc w:val="center"/>
        <w:rPr>
          <w:rFonts w:ascii="Arial" w:eastAsia="Calibri" w:hAnsi="Arial" w:cs="Arial"/>
          <w:b/>
          <w:bCs/>
          <w:color w:val="000000" w:themeColor="text1"/>
          <w:sz w:val="24"/>
          <w:szCs w:val="24"/>
          <w:lang w:val="en-US"/>
        </w:rPr>
      </w:pPr>
      <w:bookmarkStart w:id="52" w:name="_Toc126006555"/>
      <w:r w:rsidRPr="00870E61">
        <w:rPr>
          <w:rFonts w:ascii="Arial" w:eastAsia="Calibri" w:hAnsi="Arial" w:cs="Arial"/>
          <w:b/>
          <w:bCs/>
          <w:color w:val="000000" w:themeColor="text1"/>
          <w:sz w:val="24"/>
          <w:szCs w:val="24"/>
          <w:lang w:val="en-US"/>
        </w:rPr>
        <w:t xml:space="preserve">Chapter </w:t>
      </w:r>
      <w:r w:rsidR="00350012" w:rsidRPr="00870E61">
        <w:rPr>
          <w:rFonts w:ascii="Arial" w:eastAsia="Calibri" w:hAnsi="Arial" w:cs="Arial"/>
          <w:b/>
          <w:bCs/>
          <w:color w:val="000000" w:themeColor="text1"/>
          <w:sz w:val="24"/>
          <w:szCs w:val="24"/>
          <w:lang w:val="en-US"/>
        </w:rPr>
        <w:t>8.0</w:t>
      </w:r>
      <w:r w:rsidRPr="00870E61">
        <w:rPr>
          <w:rFonts w:ascii="Arial" w:eastAsia="Calibri" w:hAnsi="Arial" w:cs="Arial"/>
          <w:b/>
          <w:bCs/>
          <w:color w:val="000000" w:themeColor="text1"/>
          <w:sz w:val="24"/>
          <w:szCs w:val="24"/>
          <w:lang w:val="en-US"/>
        </w:rPr>
        <w:t xml:space="preserve"> Reliability and Validity</w:t>
      </w:r>
      <w:bookmarkEnd w:id="52"/>
    </w:p>
    <w:p w14:paraId="06794CFD" w14:textId="77777777" w:rsidR="00BD22A6" w:rsidRPr="00BC0381" w:rsidRDefault="00BD22A6" w:rsidP="00D87F3A">
      <w:pPr>
        <w:spacing w:line="360" w:lineRule="auto"/>
        <w:jc w:val="center"/>
        <w:rPr>
          <w:rFonts w:ascii="Arial" w:eastAsia="Calibri" w:hAnsi="Arial" w:cs="Arial"/>
          <w:b/>
          <w:bCs/>
          <w:color w:val="000000" w:themeColor="text1"/>
          <w:lang w:val="en-US"/>
        </w:rPr>
      </w:pPr>
    </w:p>
    <w:p w14:paraId="4B400118" w14:textId="19CA2EDB" w:rsidR="0026104A"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For decades, reliability and validity have been integral to qualitative research concepts (Guba and Lincoln, 1994). Qualitative validity ensures that the collection of data by the researcher is primarily accurate by incorporating various checks. On the other hand, reliability examines the researcher's modus operandi </w:t>
      </w:r>
      <w:r w:rsidR="007A3EB3" w:rsidRPr="00BC0381">
        <w:rPr>
          <w:rFonts w:ascii="Arial" w:eastAsia="Calibri" w:hAnsi="Arial" w:cs="Arial"/>
          <w:color w:val="000000" w:themeColor="text1"/>
          <w:lang w:val="en-US"/>
        </w:rPr>
        <w:t>applied to ensure consistency when applied by other researchers conducting similar projects (Creswell, 2014).</w:t>
      </w:r>
      <w:r w:rsidRPr="00BC0381">
        <w:rPr>
          <w:rFonts w:ascii="Arial" w:eastAsia="Calibri" w:hAnsi="Arial" w:cs="Arial"/>
          <w:color w:val="000000" w:themeColor="text1"/>
          <w:lang w:val="en-US"/>
        </w:rPr>
        <w:t xml:space="preserve"> </w:t>
      </w:r>
      <w:r w:rsidR="007A3EB3" w:rsidRPr="00BC0381">
        <w:rPr>
          <w:rFonts w:ascii="Arial" w:eastAsia="Calibri" w:hAnsi="Arial" w:cs="Arial"/>
          <w:color w:val="000000" w:themeColor="text1"/>
          <w:lang w:val="en-US"/>
        </w:rPr>
        <w:t>Hence, the qualitative method chosen will enable concrete validity to ensure the data gathered is valid by using various techniques such as correlation tests, content validity, and criterion validity (</w:t>
      </w:r>
      <w:r w:rsidR="00766342" w:rsidRPr="00BC0381">
        <w:rPr>
          <w:rFonts w:ascii="Arial" w:eastAsia="Calibri" w:hAnsi="Arial" w:cs="Arial"/>
          <w:color w:val="000000" w:themeColor="text1"/>
          <w:lang w:val="en-US"/>
        </w:rPr>
        <w:t>Peters et al., 2012</w:t>
      </w:r>
      <w:r w:rsidR="007A3EB3" w:rsidRPr="00BC0381">
        <w:rPr>
          <w:rFonts w:ascii="Arial" w:eastAsia="Calibri" w:hAnsi="Arial" w:cs="Arial"/>
          <w:color w:val="000000" w:themeColor="text1"/>
          <w:lang w:val="en-US"/>
        </w:rPr>
        <w:t>).</w:t>
      </w:r>
      <w:r w:rsidR="009D75C5" w:rsidRPr="00BC0381">
        <w:rPr>
          <w:rFonts w:ascii="Arial" w:eastAsia="Calibri" w:hAnsi="Arial" w:cs="Arial"/>
          <w:color w:val="000000" w:themeColor="text1"/>
          <w:lang w:val="en-US"/>
        </w:rPr>
        <w:t xml:space="preserve"> </w:t>
      </w:r>
      <w:r w:rsidRPr="00BC0381">
        <w:rPr>
          <w:rFonts w:ascii="Arial" w:eastAsia="Calibri" w:hAnsi="Arial" w:cs="Arial"/>
          <w:color w:val="000000" w:themeColor="text1"/>
          <w:lang w:val="en-US"/>
        </w:rPr>
        <w:t xml:space="preserve">Additionally, this research will use techniques such as bracketing to reduce the researcher's biases, conformability (member checking) to ensure participants' interview responses are valid, and transferability in providing evidence that the research </w:t>
      </w:r>
      <w:r w:rsidRPr="00BC0381">
        <w:rPr>
          <w:rFonts w:ascii="Arial" w:eastAsia="Calibri" w:hAnsi="Arial" w:cs="Arial"/>
          <w:color w:val="000000" w:themeColor="text1"/>
          <w:lang w:val="en-US"/>
        </w:rPr>
        <w:lastRenderedPageBreak/>
        <w:t xml:space="preserve">applies to other contexts. </w:t>
      </w:r>
      <w:r w:rsidR="002E0B43" w:rsidRPr="00BC0381">
        <w:rPr>
          <w:rFonts w:ascii="Arial" w:eastAsia="Calibri" w:hAnsi="Arial" w:cs="Arial"/>
          <w:color w:val="000000" w:themeColor="text1"/>
          <w:lang w:val="en-US"/>
        </w:rPr>
        <w:t xml:space="preserve">Participants will each receive an electronic version of the entire report containing interview questions and answers for final validation and to confirm responses received and documented </w:t>
      </w:r>
      <w:r w:rsidR="00382422" w:rsidRPr="00BC0381">
        <w:rPr>
          <w:rFonts w:ascii="Arial" w:eastAsia="Calibri" w:hAnsi="Arial" w:cs="Arial"/>
          <w:color w:val="000000" w:themeColor="text1"/>
          <w:lang w:val="en-US"/>
        </w:rPr>
        <w:t xml:space="preserve">to </w:t>
      </w:r>
      <w:r w:rsidR="002E0B43" w:rsidRPr="00BC0381">
        <w:rPr>
          <w:rFonts w:ascii="Arial" w:eastAsia="Calibri" w:hAnsi="Arial" w:cs="Arial"/>
          <w:color w:val="000000" w:themeColor="text1"/>
          <w:lang w:val="en-US"/>
        </w:rPr>
        <w:t>reflect an authentic experience of their account</w:t>
      </w:r>
      <w:r w:rsidR="00382422" w:rsidRPr="00BC0381">
        <w:rPr>
          <w:rFonts w:ascii="Arial" w:eastAsia="Calibri" w:hAnsi="Arial" w:cs="Arial"/>
          <w:color w:val="000000" w:themeColor="text1"/>
          <w:lang w:val="en-US"/>
        </w:rPr>
        <w:t>s,</w:t>
      </w:r>
      <w:r w:rsidR="002E0B43" w:rsidRPr="00BC0381">
        <w:rPr>
          <w:rFonts w:ascii="Arial" w:eastAsia="Calibri" w:hAnsi="Arial" w:cs="Arial"/>
          <w:color w:val="000000" w:themeColor="text1"/>
          <w:lang w:val="en-US"/>
        </w:rPr>
        <w:t xml:space="preserve"> </w:t>
      </w:r>
      <w:r w:rsidR="00382422" w:rsidRPr="00BC0381">
        <w:rPr>
          <w:rFonts w:ascii="Arial" w:eastAsia="Calibri" w:hAnsi="Arial" w:cs="Arial"/>
          <w:color w:val="000000" w:themeColor="text1"/>
          <w:lang w:val="en-US"/>
        </w:rPr>
        <w:t>aimed at</w:t>
      </w:r>
      <w:r w:rsidR="002E0B43" w:rsidRPr="00BC0381">
        <w:rPr>
          <w:rFonts w:ascii="Arial" w:eastAsia="Calibri" w:hAnsi="Arial" w:cs="Arial"/>
          <w:color w:val="000000" w:themeColor="text1"/>
          <w:lang w:val="en-US"/>
        </w:rPr>
        <w:t xml:space="preserve"> ruling out misinterpretations (Maxwell, 2005). </w:t>
      </w:r>
    </w:p>
    <w:p w14:paraId="7C743D5B" w14:textId="77777777" w:rsidR="000469E8" w:rsidRPr="00BC0381" w:rsidRDefault="000469E8" w:rsidP="002844A1">
      <w:pPr>
        <w:spacing w:line="360" w:lineRule="auto"/>
        <w:jc w:val="both"/>
        <w:rPr>
          <w:rFonts w:ascii="Arial" w:eastAsia="Calibri" w:hAnsi="Arial" w:cs="Arial"/>
          <w:color w:val="000000" w:themeColor="text1"/>
          <w:lang w:val="en-US"/>
        </w:rPr>
      </w:pPr>
    </w:p>
    <w:p w14:paraId="04C1FA28" w14:textId="2DA64981" w:rsidR="004D476D" w:rsidRPr="00BC0381"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Besides, the credibility of the research is paramount, evoking the correlation between the research methods and the participants’ data obtained; nevertheless, adequate measurement must be performed to ensure accuracy (Denscombe, 20</w:t>
      </w:r>
      <w:r w:rsidR="00505AFB" w:rsidRPr="00BC0381">
        <w:rPr>
          <w:rFonts w:ascii="Arial" w:eastAsia="Calibri" w:hAnsi="Arial" w:cs="Arial"/>
          <w:color w:val="000000" w:themeColor="text1"/>
          <w:lang w:val="en-US"/>
        </w:rPr>
        <w:t>21</w:t>
      </w:r>
      <w:r w:rsidRPr="00BC0381">
        <w:rPr>
          <w:rFonts w:ascii="Arial" w:eastAsia="Calibri" w:hAnsi="Arial" w:cs="Arial"/>
          <w:color w:val="000000" w:themeColor="text1"/>
          <w:lang w:val="en-US"/>
        </w:rPr>
        <w:t>).</w:t>
      </w:r>
      <w:r w:rsidR="00CE532E" w:rsidRPr="00BC0381">
        <w:rPr>
          <w:rFonts w:ascii="Arial" w:eastAsia="Calibri" w:hAnsi="Arial" w:cs="Arial"/>
          <w:color w:val="000000" w:themeColor="text1"/>
          <w:lang w:val="en-US"/>
        </w:rPr>
        <w:t xml:space="preserve"> Notably, emphasis should be made on capturing all the processes involved as a qualitative researcher (Yin, 20</w:t>
      </w:r>
      <w:r w:rsidR="007A5268" w:rsidRPr="00BC0381">
        <w:rPr>
          <w:rFonts w:ascii="Arial" w:eastAsia="Calibri" w:hAnsi="Arial" w:cs="Arial"/>
          <w:color w:val="000000" w:themeColor="text1"/>
          <w:lang w:val="en-US"/>
        </w:rPr>
        <w:t>18</w:t>
      </w:r>
      <w:r w:rsidR="00CE532E" w:rsidRPr="00BC0381">
        <w:rPr>
          <w:rFonts w:ascii="Arial" w:eastAsia="Calibri" w:hAnsi="Arial" w:cs="Arial"/>
          <w:color w:val="000000" w:themeColor="text1"/>
          <w:lang w:val="en-US"/>
        </w:rPr>
        <w:t>). To facilitate transparency, reliability should maintain consistent auditing</w:t>
      </w:r>
      <w:r w:rsidR="00382422" w:rsidRPr="00BC0381">
        <w:rPr>
          <w:rFonts w:ascii="Arial" w:eastAsia="Calibri" w:hAnsi="Arial" w:cs="Arial"/>
          <w:color w:val="000000" w:themeColor="text1"/>
          <w:lang w:val="en-US"/>
        </w:rPr>
        <w:t>; hence,</w:t>
      </w:r>
      <w:r w:rsidR="00CE532E" w:rsidRPr="00BC0381">
        <w:rPr>
          <w:rFonts w:ascii="Arial" w:eastAsia="Calibri" w:hAnsi="Arial" w:cs="Arial"/>
          <w:color w:val="000000" w:themeColor="text1"/>
          <w:lang w:val="en-US"/>
        </w:rPr>
        <w:t xml:space="preserve"> </w:t>
      </w:r>
      <w:r w:rsidR="00382422" w:rsidRPr="00BC0381">
        <w:rPr>
          <w:rFonts w:ascii="Arial" w:eastAsia="Calibri" w:hAnsi="Arial" w:cs="Arial"/>
          <w:color w:val="000000" w:themeColor="text1"/>
          <w:lang w:val="en-US"/>
        </w:rPr>
        <w:t xml:space="preserve">all </w:t>
      </w:r>
      <w:r w:rsidR="00CE532E" w:rsidRPr="00BC0381">
        <w:rPr>
          <w:rFonts w:ascii="Arial" w:eastAsia="Calibri" w:hAnsi="Arial" w:cs="Arial"/>
          <w:color w:val="000000" w:themeColor="text1"/>
          <w:lang w:val="en-US"/>
        </w:rPr>
        <w:t>methods</w:t>
      </w:r>
      <w:r w:rsidR="00382422" w:rsidRPr="00BC0381">
        <w:rPr>
          <w:rFonts w:ascii="Arial" w:eastAsia="Calibri" w:hAnsi="Arial" w:cs="Arial"/>
          <w:color w:val="000000" w:themeColor="text1"/>
          <w:lang w:val="en-US"/>
        </w:rPr>
        <w:t xml:space="preserve"> used should be recorded</w:t>
      </w:r>
      <w:r w:rsidR="00CE532E" w:rsidRPr="00BC0381">
        <w:rPr>
          <w:rFonts w:ascii="Arial" w:eastAsia="Calibri" w:hAnsi="Arial" w:cs="Arial"/>
          <w:color w:val="000000" w:themeColor="text1"/>
          <w:lang w:val="en-US"/>
        </w:rPr>
        <w:t xml:space="preserve"> (Denscombe, 20</w:t>
      </w:r>
      <w:r w:rsidR="00505AFB" w:rsidRPr="00BC0381">
        <w:rPr>
          <w:rFonts w:ascii="Arial" w:eastAsia="Calibri" w:hAnsi="Arial" w:cs="Arial"/>
          <w:color w:val="000000" w:themeColor="text1"/>
          <w:lang w:val="en-US"/>
        </w:rPr>
        <w:t>21</w:t>
      </w:r>
      <w:r w:rsidR="00CE532E" w:rsidRPr="00BC0381">
        <w:rPr>
          <w:rFonts w:ascii="Arial" w:eastAsia="Calibri" w:hAnsi="Arial" w:cs="Arial"/>
          <w:color w:val="000000" w:themeColor="text1"/>
          <w:lang w:val="en-US"/>
        </w:rPr>
        <w:t>).</w:t>
      </w:r>
    </w:p>
    <w:p w14:paraId="1C3206B8" w14:textId="768B3137" w:rsidR="00EF0B68" w:rsidRPr="00870E61" w:rsidRDefault="00000000" w:rsidP="00870E61">
      <w:pPr>
        <w:pStyle w:val="Heading1"/>
        <w:jc w:val="center"/>
        <w:rPr>
          <w:rFonts w:ascii="Arial" w:eastAsia="Calibri" w:hAnsi="Arial" w:cs="Arial"/>
          <w:b/>
          <w:bCs/>
          <w:color w:val="000000" w:themeColor="text1"/>
          <w:sz w:val="24"/>
          <w:szCs w:val="24"/>
          <w:lang w:val="en-US"/>
        </w:rPr>
      </w:pPr>
      <w:bookmarkStart w:id="53" w:name="_Toc126006556"/>
      <w:r w:rsidRPr="00870E61">
        <w:rPr>
          <w:rFonts w:ascii="Arial" w:eastAsia="Calibri" w:hAnsi="Arial" w:cs="Arial"/>
          <w:b/>
          <w:bCs/>
          <w:color w:val="000000" w:themeColor="text1"/>
          <w:sz w:val="24"/>
          <w:szCs w:val="24"/>
          <w:lang w:val="en-US"/>
        </w:rPr>
        <w:t xml:space="preserve">Chapter </w:t>
      </w:r>
      <w:r w:rsidR="00350012" w:rsidRPr="00870E61">
        <w:rPr>
          <w:rFonts w:ascii="Arial" w:eastAsia="Calibri" w:hAnsi="Arial" w:cs="Arial"/>
          <w:b/>
          <w:bCs/>
          <w:color w:val="000000" w:themeColor="text1"/>
          <w:sz w:val="24"/>
          <w:szCs w:val="24"/>
          <w:lang w:val="en-US"/>
        </w:rPr>
        <w:t>9.0</w:t>
      </w:r>
      <w:r w:rsidRPr="00870E61">
        <w:rPr>
          <w:rFonts w:ascii="Arial" w:eastAsia="Calibri" w:hAnsi="Arial" w:cs="Arial"/>
          <w:b/>
          <w:bCs/>
          <w:color w:val="000000" w:themeColor="text1"/>
          <w:sz w:val="24"/>
          <w:szCs w:val="24"/>
          <w:lang w:val="en-US"/>
        </w:rPr>
        <w:t xml:space="preserve"> Caveat</w:t>
      </w:r>
      <w:bookmarkEnd w:id="53"/>
    </w:p>
    <w:p w14:paraId="54EC0ABB"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4592DBC0" w14:textId="5F5EA4B7" w:rsidR="004357BA" w:rsidRPr="000469E8" w:rsidRDefault="00000000"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The researcher’s postmodernist </w:t>
      </w:r>
      <w:r w:rsidR="00795C6B" w:rsidRPr="00BC0381">
        <w:rPr>
          <w:rFonts w:ascii="Arial" w:eastAsia="Calibri" w:hAnsi="Arial" w:cs="Arial"/>
          <w:color w:val="000000" w:themeColor="text1"/>
          <w:lang w:val="en-US"/>
        </w:rPr>
        <w:t>belief is that the NHS as an organisation is not monolithic and could bring challenges (Easterby-Smith et al.,2018). Although change is inevitable, organisational change from a cultural aspect can be daunting, giving rise to resistance (</w:t>
      </w:r>
      <w:r w:rsidR="00C8444F" w:rsidRPr="00BC0381">
        <w:rPr>
          <w:rFonts w:ascii="Arial" w:eastAsia="Calibri" w:hAnsi="Arial" w:cs="Arial"/>
          <w:color w:val="000000" w:themeColor="text1"/>
          <w:lang w:val="en-US"/>
        </w:rPr>
        <w:t>Mullins, 20</w:t>
      </w:r>
      <w:r w:rsidR="008643F3" w:rsidRPr="00BC0381">
        <w:rPr>
          <w:rFonts w:ascii="Arial" w:eastAsia="Calibri" w:hAnsi="Arial" w:cs="Arial"/>
          <w:color w:val="000000" w:themeColor="text1"/>
          <w:lang w:val="en-US"/>
        </w:rPr>
        <w:t>19</w:t>
      </w:r>
      <w:r w:rsidR="00795C6B" w:rsidRPr="00BC0381">
        <w:rPr>
          <w:rFonts w:ascii="Arial" w:eastAsia="Calibri" w:hAnsi="Arial" w:cs="Arial"/>
          <w:color w:val="000000" w:themeColor="text1"/>
          <w:lang w:val="en-US"/>
        </w:rPr>
        <w:t xml:space="preserve">). This resistance could affect the sample size of participants consisting of leaders willing to cooperate. </w:t>
      </w:r>
      <w:r w:rsidR="00C8444F" w:rsidRPr="00BC0381">
        <w:rPr>
          <w:rFonts w:ascii="Arial" w:eastAsia="Calibri" w:hAnsi="Arial" w:cs="Arial"/>
          <w:color w:val="000000" w:themeColor="text1"/>
          <w:lang w:val="en-US"/>
        </w:rPr>
        <w:t xml:space="preserve">Based on the researcher's previous experience in the sector, bracketing may seem challenging in reducing personal </w:t>
      </w:r>
      <w:r w:rsidR="00D87F3A" w:rsidRPr="00BC0381">
        <w:rPr>
          <w:rFonts w:ascii="Arial" w:eastAsia="Calibri" w:hAnsi="Arial" w:cs="Arial"/>
          <w:color w:val="000000" w:themeColor="text1"/>
          <w:lang w:val="en-US"/>
        </w:rPr>
        <w:t>experiences</w:t>
      </w:r>
      <w:r w:rsidR="00C8444F" w:rsidRPr="00BC0381">
        <w:rPr>
          <w:rFonts w:ascii="Arial" w:eastAsia="Calibri" w:hAnsi="Arial" w:cs="Arial"/>
          <w:color w:val="000000" w:themeColor="text1"/>
          <w:lang w:val="en-US"/>
        </w:rPr>
        <w:t xml:space="preserve"> and bias</w:t>
      </w:r>
      <w:r w:rsidR="0014138F" w:rsidRPr="00BC0381">
        <w:rPr>
          <w:rFonts w:ascii="Arial" w:eastAsia="Calibri" w:hAnsi="Arial" w:cs="Arial"/>
          <w:color w:val="000000" w:themeColor="text1"/>
          <w:lang w:val="en-US"/>
        </w:rPr>
        <w:t>es</w:t>
      </w:r>
      <w:r w:rsidR="00C8444F" w:rsidRPr="00BC0381">
        <w:rPr>
          <w:rFonts w:ascii="Arial" w:eastAsia="Calibri" w:hAnsi="Arial" w:cs="Arial"/>
          <w:color w:val="000000" w:themeColor="text1"/>
          <w:lang w:val="en-US"/>
        </w:rPr>
        <w:t xml:space="preserve"> (Creswell, 2007).</w:t>
      </w:r>
    </w:p>
    <w:p w14:paraId="2E051F02" w14:textId="7E649C98" w:rsidR="00EF0B68" w:rsidRPr="00870E61" w:rsidRDefault="00000000" w:rsidP="00870E61">
      <w:pPr>
        <w:pStyle w:val="Heading1"/>
        <w:jc w:val="center"/>
        <w:rPr>
          <w:rFonts w:ascii="Arial" w:eastAsia="Calibri" w:hAnsi="Arial" w:cs="Arial"/>
          <w:b/>
          <w:bCs/>
          <w:color w:val="000000" w:themeColor="text1"/>
          <w:sz w:val="24"/>
          <w:szCs w:val="24"/>
          <w:lang w:val="en-US"/>
        </w:rPr>
      </w:pPr>
      <w:bookmarkStart w:id="54" w:name="_Toc126006557"/>
      <w:r w:rsidRPr="00870E61">
        <w:rPr>
          <w:rFonts w:ascii="Arial" w:eastAsia="Calibri" w:hAnsi="Arial" w:cs="Arial"/>
          <w:b/>
          <w:bCs/>
          <w:color w:val="000000" w:themeColor="text1"/>
          <w:sz w:val="24"/>
          <w:szCs w:val="24"/>
          <w:lang w:val="en-US"/>
        </w:rPr>
        <w:t xml:space="preserve">Chapter </w:t>
      </w:r>
      <w:r w:rsidR="00350012" w:rsidRPr="00870E61">
        <w:rPr>
          <w:rFonts w:ascii="Arial" w:eastAsia="Calibri" w:hAnsi="Arial" w:cs="Arial"/>
          <w:b/>
          <w:bCs/>
          <w:color w:val="000000" w:themeColor="text1"/>
          <w:sz w:val="24"/>
          <w:szCs w:val="24"/>
          <w:lang w:val="en-US"/>
        </w:rPr>
        <w:t>10.0</w:t>
      </w:r>
      <w:r w:rsidRPr="00870E61">
        <w:rPr>
          <w:rFonts w:ascii="Arial" w:eastAsia="Calibri" w:hAnsi="Arial" w:cs="Arial"/>
          <w:b/>
          <w:bCs/>
          <w:color w:val="000000" w:themeColor="text1"/>
          <w:sz w:val="24"/>
          <w:szCs w:val="24"/>
          <w:lang w:val="en-US"/>
        </w:rPr>
        <w:t xml:space="preserve"> Conclusion</w:t>
      </w:r>
      <w:bookmarkEnd w:id="54"/>
    </w:p>
    <w:p w14:paraId="74D86C4D" w14:textId="77777777" w:rsidR="00BD22A6" w:rsidRPr="00BC0381" w:rsidRDefault="00BD22A6" w:rsidP="002844A1">
      <w:pPr>
        <w:spacing w:line="360" w:lineRule="auto"/>
        <w:jc w:val="both"/>
        <w:rPr>
          <w:rFonts w:ascii="Arial" w:eastAsia="Calibri" w:hAnsi="Arial" w:cs="Arial"/>
          <w:b/>
          <w:bCs/>
          <w:color w:val="000000" w:themeColor="text1"/>
          <w:lang w:val="en-US"/>
        </w:rPr>
      </w:pPr>
    </w:p>
    <w:p w14:paraId="181F8BB1" w14:textId="5B8A37A2" w:rsidR="00787A47" w:rsidRPr="00BC0381" w:rsidRDefault="00787A47" w:rsidP="002844A1">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 xml:space="preserve">In conclusion, the above evaluation has highlighted that the lens through which the researcher views the world reflects the paradigm chosen. The report outlined a subjectivist epistemological stance based on the nature of the proposed research and the researcher's Knowledge. The interpretivist paradigm will enable the researcher to understand the experiences of staff and patients within the NHS, considering the impact of hospitality on the healthcare setting. The organisational </w:t>
      </w:r>
      <w:r w:rsidR="0014138F" w:rsidRPr="00BC0381">
        <w:rPr>
          <w:rFonts w:ascii="Arial" w:eastAsia="Calibri" w:hAnsi="Arial" w:cs="Arial"/>
          <w:color w:val="000000" w:themeColor="text1"/>
          <w:lang w:val="en-US"/>
        </w:rPr>
        <w:t xml:space="preserve">theory </w:t>
      </w:r>
      <w:r w:rsidRPr="00BC0381">
        <w:rPr>
          <w:rFonts w:ascii="Arial" w:eastAsia="Calibri" w:hAnsi="Arial" w:cs="Arial"/>
          <w:color w:val="000000" w:themeColor="text1"/>
          <w:lang w:val="en-US"/>
        </w:rPr>
        <w:t xml:space="preserve">and theory of change support the main aim of this report. The qualitative approach enables the use of the case study method alongside semi-structured interviews and focus groups, completely cognizant that ethics must be considered having received approval. </w:t>
      </w:r>
    </w:p>
    <w:p w14:paraId="0D3EC6B7" w14:textId="77777777" w:rsidR="00787A47" w:rsidRPr="00BC0381" w:rsidRDefault="00787A47" w:rsidP="002844A1">
      <w:pPr>
        <w:spacing w:line="360" w:lineRule="auto"/>
        <w:jc w:val="both"/>
        <w:rPr>
          <w:rFonts w:ascii="Arial" w:eastAsia="Calibri" w:hAnsi="Arial" w:cs="Arial"/>
          <w:color w:val="000000" w:themeColor="text1"/>
          <w:lang w:val="en-US"/>
        </w:rPr>
      </w:pPr>
    </w:p>
    <w:p w14:paraId="03F68ABC" w14:textId="1224CF13" w:rsidR="00AA4486" w:rsidRPr="000469E8" w:rsidRDefault="00787A47" w:rsidP="000469E8">
      <w:pPr>
        <w:spacing w:line="360" w:lineRule="auto"/>
        <w:jc w:val="both"/>
        <w:rPr>
          <w:rFonts w:ascii="Arial" w:eastAsia="Calibri" w:hAnsi="Arial" w:cs="Arial"/>
          <w:color w:val="000000" w:themeColor="text1"/>
          <w:lang w:val="en-US"/>
        </w:rPr>
      </w:pPr>
      <w:r w:rsidRPr="00BC0381">
        <w:rPr>
          <w:rFonts w:ascii="Arial" w:eastAsia="Calibri" w:hAnsi="Arial" w:cs="Arial"/>
          <w:color w:val="000000" w:themeColor="text1"/>
          <w:lang w:val="en-US"/>
        </w:rPr>
        <w:t>Notably, awareness of potential limitations is crucial to avoid setbacks to the study. However, as revealed by the literature, it is clear that there is an opportunity to conduct research based on the gap discovered in this field. The reflexive position aimed at adopting by the research will enable the research question compiled to delve into the views of patients and the leadership team. The sample size would be sufficient based on the nature of the research.</w:t>
      </w:r>
    </w:p>
    <w:p w14:paraId="69765F63" w14:textId="63994BE9" w:rsidR="002E54C9" w:rsidRPr="00870E61" w:rsidRDefault="00000000" w:rsidP="00C656D3">
      <w:pPr>
        <w:pStyle w:val="Heading1"/>
        <w:rPr>
          <w:rFonts w:ascii="Arial" w:eastAsia="Calibri" w:hAnsi="Arial" w:cs="Arial"/>
          <w:b/>
          <w:bCs/>
          <w:color w:val="000000" w:themeColor="text1"/>
          <w:sz w:val="24"/>
          <w:szCs w:val="24"/>
          <w:lang w:val="en-US"/>
        </w:rPr>
      </w:pPr>
      <w:bookmarkStart w:id="55" w:name="_Toc126006558"/>
      <w:r w:rsidRPr="00870E61">
        <w:rPr>
          <w:rFonts w:ascii="Arial" w:eastAsia="Calibri" w:hAnsi="Arial" w:cs="Arial"/>
          <w:b/>
          <w:bCs/>
          <w:color w:val="000000" w:themeColor="text1"/>
          <w:sz w:val="24"/>
          <w:szCs w:val="24"/>
          <w:lang w:val="en-US"/>
        </w:rPr>
        <w:lastRenderedPageBreak/>
        <w:t>References</w:t>
      </w:r>
      <w:bookmarkEnd w:id="55"/>
    </w:p>
    <w:p w14:paraId="7BA6097B" w14:textId="77777777" w:rsidR="000C0B8F" w:rsidRPr="00BC0381" w:rsidRDefault="000C0B8F" w:rsidP="000C0B8F">
      <w:pPr>
        <w:jc w:val="both"/>
        <w:rPr>
          <w:rFonts w:ascii="Arial" w:hAnsi="Arial" w:cs="Arial"/>
          <w:b/>
          <w:bCs/>
          <w:color w:val="000000" w:themeColor="text1"/>
          <w:u w:val="single"/>
        </w:rPr>
      </w:pPr>
    </w:p>
    <w:p w14:paraId="2BC6B948" w14:textId="77777777" w:rsidR="000C0B8F" w:rsidRPr="00BC0381" w:rsidRDefault="000C0B8F" w:rsidP="004D476D">
      <w:pPr>
        <w:spacing w:line="360" w:lineRule="auto"/>
        <w:jc w:val="both"/>
        <w:rPr>
          <w:rFonts w:ascii="Arial" w:hAnsi="Arial" w:cs="Arial"/>
          <w:b/>
          <w:bCs/>
          <w:color w:val="000000" w:themeColor="text1"/>
        </w:rPr>
      </w:pPr>
      <w:r w:rsidRPr="00BC0381">
        <w:rPr>
          <w:rFonts w:ascii="Arial" w:hAnsi="Arial" w:cs="Arial"/>
          <w:color w:val="000000" w:themeColor="text1"/>
          <w:shd w:val="clear" w:color="auto" w:fill="FFFFFF"/>
        </w:rPr>
        <w:t>Al-Ababneh, M.M., (2020). Linking ontology, epistemology, and research methodology.</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Science &amp; Philosophy</w:t>
      </w:r>
      <w:r w:rsidRPr="00BC0381">
        <w:rPr>
          <w:rFonts w:ascii="Arial" w:hAnsi="Arial" w:cs="Arial"/>
          <w:color w:val="000000" w:themeColor="text1"/>
          <w:shd w:val="clear" w:color="auto" w:fill="FFFFFF"/>
        </w:rPr>
        <w:t>,</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8</w:t>
      </w:r>
      <w:r w:rsidRPr="00BC0381">
        <w:rPr>
          <w:rFonts w:ascii="Arial" w:hAnsi="Arial" w:cs="Arial"/>
          <w:color w:val="000000" w:themeColor="text1"/>
          <w:shd w:val="clear" w:color="auto" w:fill="FFFFFF"/>
        </w:rPr>
        <w:t>(1), pp.75-91.</w:t>
      </w:r>
    </w:p>
    <w:p w14:paraId="01BED3E7" w14:textId="77777777" w:rsidR="000C0B8F" w:rsidRPr="00BC0381" w:rsidRDefault="000C0B8F" w:rsidP="004D476D">
      <w:pPr>
        <w:spacing w:line="360" w:lineRule="auto"/>
        <w:jc w:val="both"/>
        <w:rPr>
          <w:rFonts w:ascii="Arial" w:hAnsi="Arial" w:cs="Arial"/>
          <w:b/>
          <w:bCs/>
          <w:color w:val="000000" w:themeColor="text1"/>
        </w:rPr>
      </w:pPr>
    </w:p>
    <w:p w14:paraId="10D4091B"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Al-Talabani, H.</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(2019) “Advancing Medical Tourism in the United Arab Emirates: Toward a sustainable health care system,”</w:t>
      </w:r>
      <w:r w:rsidRPr="00BC0381">
        <w:rPr>
          <w:rStyle w:val="apple-converted-space"/>
          <w:rFonts w:ascii="Arial" w:hAnsi="Arial" w:cs="Arial"/>
          <w:color w:val="000000" w:themeColor="text1"/>
        </w:rPr>
        <w:t> </w:t>
      </w:r>
      <w:r w:rsidRPr="00BC0381">
        <w:rPr>
          <w:rFonts w:ascii="Arial" w:hAnsi="Arial" w:cs="Arial"/>
          <w:i/>
          <w:iCs/>
          <w:color w:val="000000" w:themeColor="text1"/>
        </w:rPr>
        <w:t>Sustainability</w:t>
      </w:r>
      <w:r w:rsidRPr="00BC0381">
        <w:rPr>
          <w:rFonts w:ascii="Arial" w:hAnsi="Arial" w:cs="Arial"/>
          <w:color w:val="000000" w:themeColor="text1"/>
        </w:rPr>
        <w:t xml:space="preserve">, 11(1), p. 230. </w:t>
      </w:r>
    </w:p>
    <w:p w14:paraId="316E0F87"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Alderwick, H. and Dixon, J. (2019)</w:t>
      </w:r>
      <w:r w:rsidRPr="00BC0381">
        <w:rPr>
          <w:rStyle w:val="apple-converted-space"/>
          <w:rFonts w:ascii="Arial" w:hAnsi="Arial" w:cs="Arial"/>
          <w:color w:val="000000" w:themeColor="text1"/>
        </w:rPr>
        <w:t> </w:t>
      </w:r>
      <w:r w:rsidRPr="00BC0381">
        <w:rPr>
          <w:rFonts w:ascii="Arial" w:hAnsi="Arial" w:cs="Arial"/>
          <w:i/>
          <w:iCs/>
          <w:color w:val="000000" w:themeColor="text1"/>
        </w:rPr>
        <w:t>The NHS long term plan</w:t>
      </w:r>
      <w:r w:rsidRPr="00BC0381">
        <w:rPr>
          <w:rFonts w:ascii="Arial" w:hAnsi="Arial" w:cs="Arial"/>
          <w:color w:val="000000" w:themeColor="text1"/>
        </w:rPr>
        <w:t>,</w:t>
      </w:r>
      <w:r w:rsidRPr="00BC0381">
        <w:rPr>
          <w:rStyle w:val="apple-converted-space"/>
          <w:rFonts w:ascii="Arial" w:hAnsi="Arial" w:cs="Arial"/>
          <w:color w:val="000000" w:themeColor="text1"/>
        </w:rPr>
        <w:t> </w:t>
      </w:r>
      <w:r w:rsidRPr="00BC0381">
        <w:rPr>
          <w:rFonts w:ascii="Arial" w:hAnsi="Arial" w:cs="Arial"/>
          <w:i/>
          <w:iCs/>
          <w:color w:val="000000" w:themeColor="text1"/>
        </w:rPr>
        <w:t>The BMJ</w:t>
      </w:r>
      <w:r w:rsidRPr="00BC0381">
        <w:rPr>
          <w:rFonts w:ascii="Arial" w:hAnsi="Arial" w:cs="Arial"/>
          <w:color w:val="000000" w:themeColor="text1"/>
        </w:rPr>
        <w:t>. British Medical Journal Publishing Group. Available at: https://www.bmj.com/content/364/bmj.l84 (Accessed: January 27, 2023).</w:t>
      </w:r>
      <w:r w:rsidRPr="00BC0381">
        <w:rPr>
          <w:rStyle w:val="apple-converted-space"/>
          <w:rFonts w:ascii="Arial" w:hAnsi="Arial" w:cs="Arial"/>
          <w:color w:val="000000" w:themeColor="text1"/>
        </w:rPr>
        <w:t> </w:t>
      </w:r>
    </w:p>
    <w:p w14:paraId="665679CB"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Anand, G., Larson, E.C. and Mahoney, J.T. (2020) “Thomas Kuhn on paradigms,”</w:t>
      </w:r>
      <w:r w:rsidRPr="00BC0381">
        <w:rPr>
          <w:rStyle w:val="apple-converted-space"/>
          <w:rFonts w:ascii="Arial" w:hAnsi="Arial" w:cs="Arial"/>
          <w:color w:val="000000" w:themeColor="text1"/>
        </w:rPr>
        <w:t> </w:t>
      </w:r>
      <w:r w:rsidRPr="00BC0381">
        <w:rPr>
          <w:rFonts w:ascii="Arial" w:hAnsi="Arial" w:cs="Arial"/>
          <w:i/>
          <w:iCs/>
          <w:color w:val="000000" w:themeColor="text1"/>
        </w:rPr>
        <w:t>Production and Operations Management</w:t>
      </w:r>
      <w:r w:rsidRPr="00BC0381">
        <w:rPr>
          <w:rFonts w:ascii="Arial" w:hAnsi="Arial" w:cs="Arial"/>
          <w:color w:val="000000" w:themeColor="text1"/>
        </w:rPr>
        <w:t xml:space="preserve">, 29(7), pp. 1650–1657. </w:t>
      </w:r>
    </w:p>
    <w:p w14:paraId="1E8B5317" w14:textId="77777777" w:rsidR="000C0B8F" w:rsidRPr="00BC0381" w:rsidRDefault="000C0B8F" w:rsidP="004D476D">
      <w:pPr>
        <w:spacing w:line="360" w:lineRule="auto"/>
        <w:jc w:val="both"/>
        <w:rPr>
          <w:rFonts w:ascii="Arial" w:hAnsi="Arial" w:cs="Arial"/>
          <w:b/>
          <w:bCs/>
          <w:color w:val="000000" w:themeColor="text1"/>
        </w:rPr>
      </w:pPr>
      <w:r w:rsidRPr="00BC0381">
        <w:rPr>
          <w:rFonts w:ascii="Arial" w:hAnsi="Arial" w:cs="Arial"/>
          <w:color w:val="000000" w:themeColor="text1"/>
          <w:shd w:val="clear" w:color="auto" w:fill="FFFFFF"/>
        </w:rPr>
        <w:t>Antwi, S.K. and Hamza, K., (2015). Qualitative and quantitative research paradigms in business research: A philosophical reflection.</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European journal of business and management</w:t>
      </w:r>
      <w:r w:rsidRPr="00BC0381">
        <w:rPr>
          <w:rFonts w:ascii="Arial" w:hAnsi="Arial" w:cs="Arial"/>
          <w:color w:val="000000" w:themeColor="text1"/>
          <w:shd w:val="clear" w:color="auto" w:fill="FFFFFF"/>
        </w:rPr>
        <w:t>,</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7</w:t>
      </w:r>
      <w:r w:rsidRPr="00BC0381">
        <w:rPr>
          <w:rFonts w:ascii="Arial" w:hAnsi="Arial" w:cs="Arial"/>
          <w:color w:val="000000" w:themeColor="text1"/>
          <w:shd w:val="clear" w:color="auto" w:fill="FFFFFF"/>
        </w:rPr>
        <w:t>(3), pp.217-225.</w:t>
      </w:r>
    </w:p>
    <w:p w14:paraId="61FF53DF"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Atkin, C., Riley, B. and Sapey, E. (2022) “How do we identify acute medical admissions that are suitable for same day emergency care?,”</w:t>
      </w:r>
      <w:r w:rsidRPr="00BC0381">
        <w:rPr>
          <w:rStyle w:val="apple-converted-space"/>
          <w:rFonts w:ascii="Arial" w:hAnsi="Arial" w:cs="Arial"/>
          <w:color w:val="000000" w:themeColor="text1"/>
        </w:rPr>
        <w:t> </w:t>
      </w:r>
      <w:r w:rsidRPr="00BC0381">
        <w:rPr>
          <w:rFonts w:ascii="Arial" w:hAnsi="Arial" w:cs="Arial"/>
          <w:i/>
          <w:iCs/>
          <w:color w:val="000000" w:themeColor="text1"/>
        </w:rPr>
        <w:t>Clinical Medicine</w:t>
      </w:r>
      <w:r w:rsidRPr="00BC0381">
        <w:rPr>
          <w:rFonts w:ascii="Arial" w:hAnsi="Arial" w:cs="Arial"/>
          <w:color w:val="000000" w:themeColor="text1"/>
        </w:rPr>
        <w:t xml:space="preserve">, 22(2), pp. 131–139. </w:t>
      </w:r>
    </w:p>
    <w:p w14:paraId="1B418CE6"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Ayres, L., Kavanaugh, K. and Knafl, K.A., (2003). Within-case and across-case approaches to qualitative data analysis. </w:t>
      </w:r>
      <w:r w:rsidRPr="00BC0381">
        <w:rPr>
          <w:rFonts w:ascii="Arial" w:hAnsi="Arial" w:cs="Arial"/>
          <w:i/>
          <w:iCs/>
          <w:color w:val="000000" w:themeColor="text1"/>
          <w:shd w:val="clear" w:color="auto" w:fill="FFFFFF"/>
        </w:rPr>
        <w:t>Qualitative health research</w:t>
      </w:r>
      <w:r w:rsidRPr="00BC0381">
        <w:rPr>
          <w:rFonts w:ascii="Arial" w:hAnsi="Arial" w:cs="Arial"/>
          <w:color w:val="000000" w:themeColor="text1"/>
          <w:shd w:val="clear" w:color="auto" w:fill="FFFFFF"/>
        </w:rPr>
        <w:t>, </w:t>
      </w:r>
      <w:r w:rsidRPr="00BC0381">
        <w:rPr>
          <w:rFonts w:ascii="Arial" w:hAnsi="Arial" w:cs="Arial"/>
          <w:i/>
          <w:iCs/>
          <w:color w:val="000000" w:themeColor="text1"/>
          <w:shd w:val="clear" w:color="auto" w:fill="FFFFFF"/>
        </w:rPr>
        <w:t>13</w:t>
      </w:r>
      <w:r w:rsidRPr="00BC0381">
        <w:rPr>
          <w:rFonts w:ascii="Arial" w:hAnsi="Arial" w:cs="Arial"/>
          <w:color w:val="000000" w:themeColor="text1"/>
          <w:shd w:val="clear" w:color="auto" w:fill="FFFFFF"/>
        </w:rPr>
        <w:t>(6), pp.871-883.</w:t>
      </w:r>
    </w:p>
    <w:p w14:paraId="3CC702D6"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Bailey, S. (2021) “Parliamentary report on Workforce Burnout and resilience,”</w:t>
      </w:r>
      <w:r w:rsidRPr="00BC0381">
        <w:rPr>
          <w:rStyle w:val="apple-converted-space"/>
          <w:rFonts w:ascii="Arial" w:hAnsi="Arial" w:cs="Arial"/>
          <w:color w:val="000000" w:themeColor="text1"/>
        </w:rPr>
        <w:t> </w:t>
      </w:r>
      <w:r w:rsidRPr="00BC0381">
        <w:rPr>
          <w:rFonts w:ascii="Arial" w:hAnsi="Arial" w:cs="Arial"/>
          <w:i/>
          <w:iCs/>
          <w:color w:val="000000" w:themeColor="text1"/>
        </w:rPr>
        <w:t>BMJ</w:t>
      </w:r>
      <w:r w:rsidRPr="00BC0381">
        <w:rPr>
          <w:rStyle w:val="apple-converted-space"/>
          <w:rFonts w:ascii="Arial" w:hAnsi="Arial" w:cs="Arial"/>
          <w:color w:val="000000" w:themeColor="text1"/>
        </w:rPr>
        <w:t> </w:t>
      </w:r>
      <w:r w:rsidRPr="00BC0381">
        <w:rPr>
          <w:rFonts w:ascii="Arial" w:hAnsi="Arial" w:cs="Arial"/>
          <w:color w:val="000000" w:themeColor="text1"/>
        </w:rPr>
        <w:t xml:space="preserve">[Preprint]. </w:t>
      </w:r>
    </w:p>
    <w:p w14:paraId="39C496D2" w14:textId="77777777" w:rsidR="000C0B8F" w:rsidRPr="00BC0381" w:rsidRDefault="000C0B8F" w:rsidP="004D476D">
      <w:pPr>
        <w:spacing w:line="360" w:lineRule="auto"/>
        <w:jc w:val="both"/>
        <w:rPr>
          <w:rStyle w:val="apple-converted-space"/>
          <w:rFonts w:ascii="Arial" w:hAnsi="Arial" w:cs="Arial"/>
          <w:color w:val="000000" w:themeColor="text1"/>
          <w:shd w:val="clear" w:color="auto" w:fill="FFFFFF"/>
        </w:rPr>
      </w:pPr>
      <w:r w:rsidRPr="00BC0381">
        <w:rPr>
          <w:rFonts w:ascii="Arial" w:hAnsi="Arial" w:cs="Arial"/>
          <w:color w:val="000000" w:themeColor="text1"/>
          <w:shd w:val="clear" w:color="auto" w:fill="FFFFFF"/>
        </w:rPr>
        <w:t>Ballatt, J. and Campling, P., (2011). </w:t>
      </w:r>
      <w:r w:rsidRPr="00BC0381">
        <w:rPr>
          <w:rFonts w:ascii="Arial" w:hAnsi="Arial" w:cs="Arial"/>
          <w:i/>
          <w:iCs/>
          <w:color w:val="000000" w:themeColor="text1"/>
          <w:shd w:val="clear" w:color="auto" w:fill="FFFFFF"/>
        </w:rPr>
        <w:t>Intelligent Kindness: Reforming the Culture of Healthcare</w:t>
      </w:r>
      <w:r w:rsidRPr="00BC0381">
        <w:rPr>
          <w:rFonts w:ascii="Arial" w:hAnsi="Arial" w:cs="Arial"/>
          <w:color w:val="000000" w:themeColor="text1"/>
          <w:shd w:val="clear" w:color="auto" w:fill="FFFFFF"/>
        </w:rPr>
        <w:t>. 1st ed. Cambridge: RCPsych Publications.</w:t>
      </w:r>
    </w:p>
    <w:p w14:paraId="45DAD047"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Beladi, H.</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(2019) “Does medical tourism promote economic growth? A cross-country analysis,”</w:t>
      </w:r>
      <w:r w:rsidRPr="00BC0381">
        <w:rPr>
          <w:rStyle w:val="apple-converted-space"/>
          <w:rFonts w:ascii="Arial" w:hAnsi="Arial" w:cs="Arial"/>
          <w:color w:val="000000" w:themeColor="text1"/>
        </w:rPr>
        <w:t> </w:t>
      </w:r>
      <w:r w:rsidRPr="00BC0381">
        <w:rPr>
          <w:rFonts w:ascii="Arial" w:hAnsi="Arial" w:cs="Arial"/>
          <w:i/>
          <w:iCs/>
          <w:color w:val="000000" w:themeColor="text1"/>
        </w:rPr>
        <w:t>Journal of Travel Research</w:t>
      </w:r>
      <w:r w:rsidRPr="00BC0381">
        <w:rPr>
          <w:rFonts w:ascii="Arial" w:hAnsi="Arial" w:cs="Arial"/>
          <w:color w:val="000000" w:themeColor="text1"/>
        </w:rPr>
        <w:t xml:space="preserve">, 58(1), pp. 121–135. </w:t>
      </w:r>
    </w:p>
    <w:p w14:paraId="76751366"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Berger, D. (2022)</w:t>
      </w:r>
      <w:r w:rsidRPr="00BC0381">
        <w:rPr>
          <w:rStyle w:val="apple-converted-space"/>
          <w:rFonts w:ascii="Arial" w:hAnsi="Arial" w:cs="Arial"/>
          <w:color w:val="000000" w:themeColor="text1"/>
        </w:rPr>
        <w:t> </w:t>
      </w:r>
      <w:r w:rsidRPr="00BC0381">
        <w:rPr>
          <w:rFonts w:ascii="Arial" w:hAnsi="Arial" w:cs="Arial"/>
          <w:i/>
          <w:iCs/>
          <w:color w:val="000000" w:themeColor="text1"/>
        </w:rPr>
        <w:t>Redefining hospitality to include belonging</w:t>
      </w:r>
      <w:r w:rsidRPr="00BC0381">
        <w:rPr>
          <w:rFonts w:ascii="Arial" w:hAnsi="Arial" w:cs="Arial"/>
          <w:color w:val="000000" w:themeColor="text1"/>
        </w:rPr>
        <w:t>,</w:t>
      </w:r>
      <w:r w:rsidRPr="00BC0381">
        <w:rPr>
          <w:rStyle w:val="apple-converted-space"/>
          <w:rFonts w:ascii="Arial" w:hAnsi="Arial" w:cs="Arial"/>
          <w:color w:val="000000" w:themeColor="text1"/>
        </w:rPr>
        <w:t> </w:t>
      </w:r>
      <w:r w:rsidRPr="00BC0381">
        <w:rPr>
          <w:rFonts w:ascii="Arial" w:hAnsi="Arial" w:cs="Arial"/>
          <w:i/>
          <w:iCs/>
          <w:color w:val="000000" w:themeColor="text1"/>
        </w:rPr>
        <w:t>danjberger.com</w:t>
      </w:r>
      <w:r w:rsidRPr="00BC0381">
        <w:rPr>
          <w:rFonts w:ascii="Arial" w:hAnsi="Arial" w:cs="Arial"/>
          <w:color w:val="000000" w:themeColor="text1"/>
        </w:rPr>
        <w:t>. danjberger.com. Available at: https://www.danjberger.com/post/redefining-hospitality-to-include-belonging (Accessed: January 27, 2023).</w:t>
      </w:r>
      <w:r w:rsidRPr="00BC0381">
        <w:rPr>
          <w:rStyle w:val="apple-converted-space"/>
          <w:rFonts w:ascii="Arial" w:hAnsi="Arial" w:cs="Arial"/>
          <w:color w:val="000000" w:themeColor="text1"/>
        </w:rPr>
        <w:t> </w:t>
      </w:r>
    </w:p>
    <w:p w14:paraId="04762792"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Bleiker, J.</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(2019) “Navigating the maze: Qualitative research methodologies and their philosophical foundations,”</w:t>
      </w:r>
      <w:r w:rsidRPr="00BC0381">
        <w:rPr>
          <w:rStyle w:val="apple-converted-space"/>
          <w:rFonts w:ascii="Arial" w:hAnsi="Arial" w:cs="Arial"/>
          <w:color w:val="000000" w:themeColor="text1"/>
        </w:rPr>
        <w:t> </w:t>
      </w:r>
      <w:r w:rsidRPr="00BC0381">
        <w:rPr>
          <w:rFonts w:ascii="Arial" w:hAnsi="Arial" w:cs="Arial"/>
          <w:i/>
          <w:iCs/>
          <w:color w:val="000000" w:themeColor="text1"/>
        </w:rPr>
        <w:t>Radiography</w:t>
      </w:r>
      <w:r w:rsidRPr="00BC0381">
        <w:rPr>
          <w:rFonts w:ascii="Arial" w:hAnsi="Arial" w:cs="Arial"/>
          <w:color w:val="000000" w:themeColor="text1"/>
        </w:rPr>
        <w:t xml:space="preserve">, 25, pp. 126–129. </w:t>
      </w:r>
    </w:p>
    <w:p w14:paraId="43D8B4BA" w14:textId="77777777" w:rsidR="000C0B8F" w:rsidRPr="00BC0381" w:rsidRDefault="000C0B8F" w:rsidP="004D476D">
      <w:pPr>
        <w:spacing w:line="360" w:lineRule="auto"/>
        <w:jc w:val="both"/>
        <w:rPr>
          <w:rFonts w:ascii="Arial" w:hAnsi="Arial" w:cs="Arial"/>
          <w:color w:val="000000" w:themeColor="text1"/>
        </w:rPr>
      </w:pPr>
      <w:r w:rsidRPr="00BC0381">
        <w:rPr>
          <w:rFonts w:ascii="Arial" w:hAnsi="Arial" w:cs="Arial"/>
          <w:color w:val="000000" w:themeColor="text1"/>
        </w:rPr>
        <w:lastRenderedPageBreak/>
        <w:t xml:space="preserve">Bryman, A., Bell, E., (2015), </w:t>
      </w:r>
      <w:r w:rsidRPr="00BC0381">
        <w:rPr>
          <w:rFonts w:ascii="Arial" w:hAnsi="Arial" w:cs="Arial"/>
          <w:i/>
          <w:iCs/>
          <w:color w:val="000000" w:themeColor="text1"/>
        </w:rPr>
        <w:t>Business Research Methods</w:t>
      </w:r>
      <w:r w:rsidRPr="00BC0381">
        <w:rPr>
          <w:rFonts w:ascii="Arial" w:hAnsi="Arial" w:cs="Arial"/>
          <w:color w:val="000000" w:themeColor="text1"/>
        </w:rPr>
        <w:t xml:space="preserve"> 4th ed. Oxford, Oxford University Press</w:t>
      </w:r>
    </w:p>
    <w:p w14:paraId="6B9A0F3F"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Busher, H. and Fox, A. (2020) “The Amoral Academy? A critical discussion of research ethics in the neo-liberal university,”</w:t>
      </w:r>
      <w:r w:rsidRPr="00BC0381">
        <w:rPr>
          <w:rStyle w:val="apple-converted-space"/>
          <w:rFonts w:ascii="Arial" w:hAnsi="Arial" w:cs="Arial"/>
          <w:color w:val="000000" w:themeColor="text1"/>
        </w:rPr>
        <w:t> </w:t>
      </w:r>
      <w:r w:rsidRPr="00BC0381">
        <w:rPr>
          <w:rFonts w:ascii="Arial" w:hAnsi="Arial" w:cs="Arial"/>
          <w:i/>
          <w:iCs/>
          <w:color w:val="000000" w:themeColor="text1"/>
        </w:rPr>
        <w:t>Educational Philosophy and Theory</w:t>
      </w:r>
      <w:r w:rsidRPr="00BC0381">
        <w:rPr>
          <w:rFonts w:ascii="Arial" w:hAnsi="Arial" w:cs="Arial"/>
          <w:color w:val="000000" w:themeColor="text1"/>
        </w:rPr>
        <w:t xml:space="preserve">, 53(5), pp. 469–478. </w:t>
      </w:r>
    </w:p>
    <w:p w14:paraId="1047CF43"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Carter, S.M. and Little, M. (2007) “Justifying knowledge, justifying method, taking action: Epistemologies, methodologies, and methods in qualitative research,”</w:t>
      </w:r>
      <w:r w:rsidRPr="00BC0381">
        <w:rPr>
          <w:rStyle w:val="apple-converted-space"/>
          <w:rFonts w:ascii="Arial" w:hAnsi="Arial" w:cs="Arial"/>
          <w:color w:val="000000" w:themeColor="text1"/>
        </w:rPr>
        <w:t> </w:t>
      </w:r>
      <w:r w:rsidRPr="00BC0381">
        <w:rPr>
          <w:rFonts w:ascii="Arial" w:hAnsi="Arial" w:cs="Arial"/>
          <w:i/>
          <w:iCs/>
          <w:color w:val="000000" w:themeColor="text1"/>
        </w:rPr>
        <w:t>Qualitative Health Research</w:t>
      </w:r>
      <w:r w:rsidRPr="00BC0381">
        <w:rPr>
          <w:rFonts w:ascii="Arial" w:hAnsi="Arial" w:cs="Arial"/>
          <w:color w:val="000000" w:themeColor="text1"/>
        </w:rPr>
        <w:t xml:space="preserve">, 17(10), pp. 1316–1328. </w:t>
      </w:r>
    </w:p>
    <w:p w14:paraId="2DE6FC0E"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Charmaz, K. and Thornberg, R. (2020) “The pursuit of quality in grounded theory,”</w:t>
      </w:r>
      <w:r w:rsidRPr="00BC0381">
        <w:rPr>
          <w:rStyle w:val="apple-converted-space"/>
          <w:rFonts w:ascii="Arial" w:hAnsi="Arial" w:cs="Arial"/>
          <w:color w:val="000000" w:themeColor="text1"/>
        </w:rPr>
        <w:t> </w:t>
      </w:r>
      <w:r w:rsidRPr="00BC0381">
        <w:rPr>
          <w:rFonts w:ascii="Arial" w:hAnsi="Arial" w:cs="Arial"/>
          <w:i/>
          <w:iCs/>
          <w:color w:val="000000" w:themeColor="text1"/>
        </w:rPr>
        <w:t>Qualitative Research in Psychology</w:t>
      </w:r>
      <w:r w:rsidRPr="00BC0381">
        <w:rPr>
          <w:rFonts w:ascii="Arial" w:hAnsi="Arial" w:cs="Arial"/>
          <w:color w:val="000000" w:themeColor="text1"/>
        </w:rPr>
        <w:t>, 18(3), pp. 305–327</w:t>
      </w:r>
    </w:p>
    <w:p w14:paraId="11608034"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Checkland, K., (2007). </w:t>
      </w:r>
      <w:r w:rsidRPr="00BC0381">
        <w:rPr>
          <w:rFonts w:ascii="Arial" w:hAnsi="Arial" w:cs="Arial"/>
          <w:i/>
          <w:iCs/>
          <w:color w:val="000000" w:themeColor="text1"/>
          <w:shd w:val="clear" w:color="auto" w:fill="FFFFFF"/>
        </w:rPr>
        <w:t>Understanding general practice: a conceptual framework developed from case studies in the UK NHS</w:t>
      </w:r>
      <w:r w:rsidRPr="00BC0381">
        <w:rPr>
          <w:rFonts w:ascii="Arial" w:hAnsi="Arial" w:cs="Arial"/>
          <w:color w:val="000000" w:themeColor="text1"/>
          <w:shd w:val="clear" w:color="auto" w:fill="FFFFFF"/>
        </w:rPr>
        <w:t>. [online] Bjgp.org. Available at: &lt;https://bjgp.org/content/bjgp/57/534/56.full.pdf&gt; [Accessed 21 January 2023].</w:t>
      </w:r>
    </w:p>
    <w:p w14:paraId="3E22F992"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Clipper, B. (2020) “The influence of the COVID-19 pandemic on Technology,”</w:t>
      </w:r>
      <w:r w:rsidRPr="00BC0381">
        <w:rPr>
          <w:rStyle w:val="apple-converted-space"/>
          <w:rFonts w:ascii="Arial" w:hAnsi="Arial" w:cs="Arial"/>
          <w:color w:val="000000" w:themeColor="text1"/>
        </w:rPr>
        <w:t> </w:t>
      </w:r>
      <w:r w:rsidRPr="00BC0381">
        <w:rPr>
          <w:rFonts w:ascii="Arial" w:hAnsi="Arial" w:cs="Arial"/>
          <w:i/>
          <w:iCs/>
          <w:color w:val="000000" w:themeColor="text1"/>
        </w:rPr>
        <w:t>Nurse Leader</w:t>
      </w:r>
      <w:r w:rsidRPr="00BC0381">
        <w:rPr>
          <w:rFonts w:ascii="Arial" w:hAnsi="Arial" w:cs="Arial"/>
          <w:color w:val="000000" w:themeColor="text1"/>
        </w:rPr>
        <w:t xml:space="preserve">, 18(5), pp. 500–503. </w:t>
      </w:r>
    </w:p>
    <w:p w14:paraId="5ECD3618"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Cohen, L., Manion, L. and Morrison, K. (2018)</w:t>
      </w:r>
      <w:r w:rsidRPr="00BC0381">
        <w:rPr>
          <w:rStyle w:val="apple-converted-space"/>
          <w:rFonts w:ascii="Arial" w:hAnsi="Arial" w:cs="Arial"/>
          <w:color w:val="000000" w:themeColor="text1"/>
        </w:rPr>
        <w:t> </w:t>
      </w:r>
      <w:r w:rsidRPr="00BC0381">
        <w:rPr>
          <w:rFonts w:ascii="Arial" w:hAnsi="Arial" w:cs="Arial"/>
          <w:i/>
          <w:iCs/>
          <w:color w:val="000000" w:themeColor="text1"/>
        </w:rPr>
        <w:t>Research methods in education</w:t>
      </w:r>
      <w:r w:rsidRPr="00BC0381">
        <w:rPr>
          <w:rFonts w:ascii="Arial" w:hAnsi="Arial" w:cs="Arial"/>
          <w:color w:val="000000" w:themeColor="text1"/>
        </w:rPr>
        <w:t>. 6th edn. New York: Routledge.</w:t>
      </w:r>
      <w:r w:rsidRPr="00BC0381">
        <w:rPr>
          <w:rStyle w:val="apple-converted-space"/>
          <w:rFonts w:ascii="Arial" w:hAnsi="Arial" w:cs="Arial"/>
          <w:color w:val="000000" w:themeColor="text1"/>
        </w:rPr>
        <w:t> </w:t>
      </w:r>
    </w:p>
    <w:p w14:paraId="01A131AE" w14:textId="77777777" w:rsidR="000C0B8F" w:rsidRPr="00BC0381" w:rsidRDefault="000C0B8F" w:rsidP="004D476D">
      <w:pPr>
        <w:spacing w:line="360" w:lineRule="auto"/>
        <w:jc w:val="both"/>
        <w:rPr>
          <w:rStyle w:val="apple-converted-space"/>
          <w:rFonts w:ascii="Arial" w:hAnsi="Arial" w:cs="Arial"/>
          <w:color w:val="000000" w:themeColor="text1"/>
        </w:rPr>
      </w:pPr>
      <w:r w:rsidRPr="00BC0381">
        <w:rPr>
          <w:rFonts w:ascii="Arial" w:hAnsi="Arial" w:cs="Arial"/>
          <w:color w:val="000000" w:themeColor="text1"/>
        </w:rPr>
        <w:t xml:space="preserve">Coleman, C. H. (2015). Common rule: U.S. regulatory protections for human research participants. In J. D. Wright (Ed.), International Encyclopedia of the Social &amp; Behavioural Sciences (2nd ed., pp. 252-257). Oxford </w:t>
      </w:r>
    </w:p>
    <w:p w14:paraId="1FFB9676" w14:textId="639E2545" w:rsidR="000C0B8F" w:rsidRPr="00BC0381" w:rsidRDefault="000C0B8F" w:rsidP="004D476D">
      <w:pPr>
        <w:pStyle w:val="NormalWeb"/>
        <w:spacing w:line="360" w:lineRule="auto"/>
        <w:ind w:left="567" w:hanging="567"/>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Connell, </w:t>
      </w:r>
      <w:r w:rsidR="004D476D" w:rsidRPr="00BC0381">
        <w:rPr>
          <w:rFonts w:ascii="Arial" w:hAnsi="Arial" w:cs="Arial"/>
          <w:color w:val="000000" w:themeColor="text1"/>
          <w:shd w:val="clear" w:color="auto" w:fill="FFFFFF"/>
        </w:rPr>
        <w:t>J.P.,</w:t>
      </w:r>
      <w:r w:rsidRPr="00BC0381">
        <w:rPr>
          <w:rFonts w:ascii="Arial" w:hAnsi="Arial" w:cs="Arial"/>
          <w:color w:val="000000" w:themeColor="text1"/>
          <w:shd w:val="clear" w:color="auto" w:fill="FFFFFF"/>
        </w:rPr>
        <w:t xml:space="preserve"> and Kubisch, A.C., 1998. Applying a theory of change approach to the evaluation of comprehensive community initiatives: progress, prospects, and problems.</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New approaches to evaluating community initiatives</w:t>
      </w:r>
      <w:r w:rsidRPr="00BC0381">
        <w:rPr>
          <w:rFonts w:ascii="Arial" w:hAnsi="Arial" w:cs="Arial"/>
          <w:color w:val="000000" w:themeColor="text1"/>
          <w:shd w:val="clear" w:color="auto" w:fill="FFFFFF"/>
        </w:rPr>
        <w:t>,</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2</w:t>
      </w:r>
      <w:r w:rsidRPr="00BC0381">
        <w:rPr>
          <w:rFonts w:ascii="Arial" w:hAnsi="Arial" w:cs="Arial"/>
          <w:color w:val="000000" w:themeColor="text1"/>
          <w:shd w:val="clear" w:color="auto" w:fill="FFFFFF"/>
        </w:rPr>
        <w:t>(15-44), pp.1-16.</w:t>
      </w:r>
    </w:p>
    <w:p w14:paraId="11C7F3D4" w14:textId="77777777" w:rsidR="000C0B8F" w:rsidRPr="00BC0381" w:rsidRDefault="000C0B8F" w:rsidP="004D476D">
      <w:pPr>
        <w:spacing w:line="360" w:lineRule="auto"/>
        <w:jc w:val="both"/>
        <w:rPr>
          <w:rFonts w:ascii="Arial" w:hAnsi="Arial" w:cs="Arial"/>
          <w:color w:val="000000" w:themeColor="text1"/>
        </w:rPr>
      </w:pPr>
      <w:r w:rsidRPr="00BC0381">
        <w:rPr>
          <w:rFonts w:ascii="Arial" w:hAnsi="Arial" w:cs="Arial"/>
          <w:color w:val="000000" w:themeColor="text1"/>
        </w:rPr>
        <w:t>Creswell, J. W. (2014). Research design: Qualitative, Quantitative and Mixed Method Approaches (4th ed.). Thousand Oaks, CA: Sage.</w:t>
      </w:r>
    </w:p>
    <w:p w14:paraId="3EE1CB85"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Creswell, J.W. and Poth, C.N. (2018)</w:t>
      </w:r>
      <w:r w:rsidRPr="00BC0381">
        <w:rPr>
          <w:rStyle w:val="apple-converted-space"/>
          <w:rFonts w:ascii="Arial" w:hAnsi="Arial" w:cs="Arial"/>
          <w:color w:val="000000" w:themeColor="text1"/>
        </w:rPr>
        <w:t> </w:t>
      </w:r>
      <w:r w:rsidRPr="00BC0381">
        <w:rPr>
          <w:rFonts w:ascii="Arial" w:hAnsi="Arial" w:cs="Arial"/>
          <w:i/>
          <w:iCs/>
          <w:color w:val="000000" w:themeColor="text1"/>
        </w:rPr>
        <w:t>Qualitative inquiry and research design: Choosing among five approaches</w:t>
      </w:r>
      <w:r w:rsidRPr="00BC0381">
        <w:rPr>
          <w:rFonts w:ascii="Arial" w:hAnsi="Arial" w:cs="Arial"/>
          <w:color w:val="000000" w:themeColor="text1"/>
        </w:rPr>
        <w:t>. 4th edn. Los Angeles CA: Sage Publication, Inc, Thousand Oaks.</w:t>
      </w:r>
      <w:r w:rsidRPr="00BC0381">
        <w:rPr>
          <w:rStyle w:val="apple-converted-space"/>
          <w:rFonts w:ascii="Arial" w:hAnsi="Arial" w:cs="Arial"/>
          <w:color w:val="000000" w:themeColor="text1"/>
        </w:rPr>
        <w:t> </w:t>
      </w:r>
    </w:p>
    <w:p w14:paraId="774971AF"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Creswell, J.W.</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(2007) “Qualitative research designs,”</w:t>
      </w:r>
      <w:r w:rsidRPr="00BC0381">
        <w:rPr>
          <w:rStyle w:val="apple-converted-space"/>
          <w:rFonts w:ascii="Arial" w:hAnsi="Arial" w:cs="Arial"/>
          <w:color w:val="000000" w:themeColor="text1"/>
        </w:rPr>
        <w:t> </w:t>
      </w:r>
      <w:r w:rsidRPr="00BC0381">
        <w:rPr>
          <w:rFonts w:ascii="Arial" w:hAnsi="Arial" w:cs="Arial"/>
          <w:i/>
          <w:iCs/>
          <w:color w:val="000000" w:themeColor="text1"/>
        </w:rPr>
        <w:t>The Counseling Psychologist</w:t>
      </w:r>
      <w:r w:rsidRPr="00BC0381">
        <w:rPr>
          <w:rFonts w:ascii="Arial" w:hAnsi="Arial" w:cs="Arial"/>
          <w:color w:val="000000" w:themeColor="text1"/>
        </w:rPr>
        <w:t xml:space="preserve">, 35(2), pp. 236–264. </w:t>
      </w:r>
    </w:p>
    <w:p w14:paraId="579B504B"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lastRenderedPageBreak/>
        <w:t>Crotty, M. (2020)</w:t>
      </w:r>
      <w:r w:rsidRPr="00BC0381">
        <w:rPr>
          <w:rStyle w:val="apple-converted-space"/>
          <w:rFonts w:ascii="Arial" w:hAnsi="Arial" w:cs="Arial"/>
          <w:color w:val="000000" w:themeColor="text1"/>
        </w:rPr>
        <w:t> </w:t>
      </w:r>
      <w:r w:rsidRPr="00BC0381">
        <w:rPr>
          <w:rFonts w:ascii="Arial" w:hAnsi="Arial" w:cs="Arial"/>
          <w:i/>
          <w:iCs/>
          <w:color w:val="000000" w:themeColor="text1"/>
        </w:rPr>
        <w:t>The foundations of social research: Meaning and perspective in the research process</w:t>
      </w:r>
      <w:r w:rsidRPr="00BC0381">
        <w:rPr>
          <w:rFonts w:ascii="Arial" w:hAnsi="Arial" w:cs="Arial"/>
          <w:color w:val="000000" w:themeColor="text1"/>
        </w:rPr>
        <w:t>. Reprint. London: Routledge, Taylor and Francis Group.</w:t>
      </w:r>
      <w:r w:rsidRPr="00BC0381">
        <w:rPr>
          <w:rStyle w:val="apple-converted-space"/>
          <w:rFonts w:ascii="Arial" w:hAnsi="Arial" w:cs="Arial"/>
          <w:color w:val="000000" w:themeColor="text1"/>
        </w:rPr>
        <w:t> </w:t>
      </w:r>
    </w:p>
    <w:p w14:paraId="7C6421B0"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Deakin, M. (2022) “NHS workforce shortages and staff burnout are taking a toll,”</w:t>
      </w:r>
      <w:r w:rsidRPr="00BC0381">
        <w:rPr>
          <w:rStyle w:val="apple-converted-space"/>
          <w:rFonts w:ascii="Arial" w:hAnsi="Arial" w:cs="Arial"/>
          <w:color w:val="000000" w:themeColor="text1"/>
        </w:rPr>
        <w:t> </w:t>
      </w:r>
      <w:r w:rsidRPr="00BC0381">
        <w:rPr>
          <w:rFonts w:ascii="Arial" w:hAnsi="Arial" w:cs="Arial"/>
          <w:i/>
          <w:iCs/>
          <w:color w:val="000000" w:themeColor="text1"/>
        </w:rPr>
        <w:t>BMJ</w:t>
      </w:r>
      <w:r w:rsidRPr="00BC0381">
        <w:rPr>
          <w:rStyle w:val="apple-converted-space"/>
          <w:rFonts w:ascii="Arial" w:hAnsi="Arial" w:cs="Arial"/>
          <w:color w:val="000000" w:themeColor="text1"/>
        </w:rPr>
        <w:t> </w:t>
      </w:r>
      <w:r w:rsidRPr="00BC0381">
        <w:rPr>
          <w:rFonts w:ascii="Arial" w:hAnsi="Arial" w:cs="Arial"/>
          <w:color w:val="000000" w:themeColor="text1"/>
        </w:rPr>
        <w:t xml:space="preserve">[Preprint]. </w:t>
      </w:r>
    </w:p>
    <w:p w14:paraId="286D51FA"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Denscombe, M. (2021)</w:t>
      </w:r>
      <w:r w:rsidRPr="00BC0381">
        <w:rPr>
          <w:rStyle w:val="apple-converted-space"/>
          <w:rFonts w:ascii="Arial" w:hAnsi="Arial" w:cs="Arial"/>
          <w:color w:val="000000" w:themeColor="text1"/>
        </w:rPr>
        <w:t> </w:t>
      </w:r>
      <w:r w:rsidRPr="00BC0381">
        <w:rPr>
          <w:rFonts w:ascii="Arial" w:hAnsi="Arial" w:cs="Arial"/>
          <w:i/>
          <w:iCs/>
          <w:color w:val="000000" w:themeColor="text1"/>
        </w:rPr>
        <w:t>The good research guide: For small-scale social research projects</w:t>
      </w:r>
      <w:r w:rsidRPr="00BC0381">
        <w:rPr>
          <w:rFonts w:ascii="Arial" w:hAnsi="Arial" w:cs="Arial"/>
          <w:color w:val="000000" w:themeColor="text1"/>
        </w:rPr>
        <w:t>. 4th edn. New York: McGraw-Hill Open University Press.</w:t>
      </w:r>
      <w:r w:rsidRPr="00BC0381">
        <w:rPr>
          <w:rStyle w:val="apple-converted-space"/>
          <w:rFonts w:ascii="Arial" w:hAnsi="Arial" w:cs="Arial"/>
          <w:color w:val="000000" w:themeColor="text1"/>
        </w:rPr>
        <w:t> </w:t>
      </w:r>
    </w:p>
    <w:p w14:paraId="04EEB32C"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Denzin, N.K. and Lincoln, Y.S. (2005)</w:t>
      </w:r>
      <w:r w:rsidRPr="00BC0381">
        <w:rPr>
          <w:rStyle w:val="apple-converted-space"/>
          <w:rFonts w:ascii="Arial" w:hAnsi="Arial" w:cs="Arial"/>
          <w:color w:val="000000" w:themeColor="text1"/>
        </w:rPr>
        <w:t> </w:t>
      </w:r>
      <w:r w:rsidRPr="00BC0381">
        <w:rPr>
          <w:rFonts w:ascii="Arial" w:hAnsi="Arial" w:cs="Arial"/>
          <w:i/>
          <w:iCs/>
          <w:color w:val="000000" w:themeColor="text1"/>
        </w:rPr>
        <w:t>The sage handbook of qualitative research</w:t>
      </w:r>
      <w:r w:rsidRPr="00BC0381">
        <w:rPr>
          <w:rFonts w:ascii="Arial" w:hAnsi="Arial" w:cs="Arial"/>
          <w:color w:val="000000" w:themeColor="text1"/>
        </w:rPr>
        <w:t>. Thousand Oaks: Sage Publications.</w:t>
      </w:r>
      <w:r w:rsidRPr="00BC0381">
        <w:rPr>
          <w:rStyle w:val="apple-converted-space"/>
          <w:rFonts w:ascii="Arial" w:hAnsi="Arial" w:cs="Arial"/>
          <w:color w:val="000000" w:themeColor="text1"/>
        </w:rPr>
        <w:t> </w:t>
      </w:r>
    </w:p>
    <w:p w14:paraId="545C602C" w14:textId="77777777" w:rsidR="000C0B8F" w:rsidRPr="00BC0381" w:rsidRDefault="000C0B8F" w:rsidP="004D476D">
      <w:pPr>
        <w:spacing w:line="360" w:lineRule="auto"/>
        <w:jc w:val="both"/>
        <w:rPr>
          <w:rFonts w:ascii="Arial" w:hAnsi="Arial" w:cs="Arial"/>
          <w:b/>
          <w:bCs/>
          <w:color w:val="000000" w:themeColor="text1"/>
        </w:rPr>
      </w:pPr>
      <w:r w:rsidRPr="00BC0381">
        <w:rPr>
          <w:rFonts w:ascii="Arial" w:hAnsi="Arial" w:cs="Arial"/>
          <w:color w:val="000000" w:themeColor="text1"/>
          <w:shd w:val="clear" w:color="auto" w:fill="FFFFFF"/>
        </w:rPr>
        <w:t>Denzin, N.K. and Lincoln, Y.S., 2008. Introduction: The discipline and practice of qualitative research.</w:t>
      </w:r>
    </w:p>
    <w:p w14:paraId="76E252DF"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Department of Health and Social Care (2022)</w:t>
      </w:r>
      <w:r w:rsidRPr="00BC0381">
        <w:rPr>
          <w:rStyle w:val="apple-converted-space"/>
          <w:rFonts w:ascii="Arial" w:hAnsi="Arial" w:cs="Arial"/>
          <w:color w:val="000000" w:themeColor="text1"/>
        </w:rPr>
        <w:t> </w:t>
      </w:r>
      <w:r w:rsidRPr="00BC0381">
        <w:rPr>
          <w:rFonts w:ascii="Arial" w:hAnsi="Arial" w:cs="Arial"/>
          <w:i/>
          <w:iCs/>
          <w:color w:val="000000" w:themeColor="text1"/>
        </w:rPr>
        <w:t>Workforce Burnout and resilience in the NHS and Social Care</w:t>
      </w:r>
      <w:r w:rsidRPr="00BC0381">
        <w:rPr>
          <w:rFonts w:ascii="Arial" w:hAnsi="Arial" w:cs="Arial"/>
          <w:color w:val="000000" w:themeColor="text1"/>
        </w:rPr>
        <w:t>,</w:t>
      </w:r>
      <w:r w:rsidRPr="00BC0381">
        <w:rPr>
          <w:rStyle w:val="apple-converted-space"/>
          <w:rFonts w:ascii="Arial" w:hAnsi="Arial" w:cs="Arial"/>
          <w:color w:val="000000" w:themeColor="text1"/>
        </w:rPr>
        <w:t> </w:t>
      </w:r>
      <w:r w:rsidRPr="00BC0381">
        <w:rPr>
          <w:rFonts w:ascii="Arial" w:hAnsi="Arial" w:cs="Arial"/>
          <w:i/>
          <w:iCs/>
          <w:color w:val="000000" w:themeColor="text1"/>
        </w:rPr>
        <w:t>GOV.UK</w:t>
      </w:r>
      <w:r w:rsidRPr="00BC0381">
        <w:rPr>
          <w:rFonts w:ascii="Arial" w:hAnsi="Arial" w:cs="Arial"/>
          <w:color w:val="000000" w:themeColor="text1"/>
        </w:rPr>
        <w:t>. GOV.UK. Available at: https://www.gov.uk/government/publications/workforce-burnout-and-resilience-in-the-nhs-and-social-care (Accessed: December 28, 2022).</w:t>
      </w:r>
      <w:r w:rsidRPr="00BC0381">
        <w:rPr>
          <w:rStyle w:val="apple-converted-space"/>
          <w:rFonts w:ascii="Arial" w:hAnsi="Arial" w:cs="Arial"/>
          <w:color w:val="000000" w:themeColor="text1"/>
        </w:rPr>
        <w:t> </w:t>
      </w:r>
    </w:p>
    <w:p w14:paraId="63921B83"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Easterby-Smith, M.</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(2018)</w:t>
      </w:r>
      <w:r w:rsidRPr="00BC0381">
        <w:rPr>
          <w:rStyle w:val="apple-converted-space"/>
          <w:rFonts w:ascii="Arial" w:hAnsi="Arial" w:cs="Arial"/>
          <w:color w:val="000000" w:themeColor="text1"/>
        </w:rPr>
        <w:t> </w:t>
      </w:r>
      <w:r w:rsidRPr="00BC0381">
        <w:rPr>
          <w:rFonts w:ascii="Arial" w:hAnsi="Arial" w:cs="Arial"/>
          <w:i/>
          <w:iCs/>
          <w:color w:val="000000" w:themeColor="text1"/>
        </w:rPr>
        <w:t>Management and business research</w:t>
      </w:r>
      <w:r w:rsidRPr="00BC0381">
        <w:rPr>
          <w:rFonts w:ascii="Arial" w:hAnsi="Arial" w:cs="Arial"/>
          <w:color w:val="000000" w:themeColor="text1"/>
        </w:rPr>
        <w:t>. 6th edn. London: Sage.</w:t>
      </w:r>
      <w:r w:rsidRPr="00BC0381">
        <w:rPr>
          <w:rStyle w:val="apple-converted-space"/>
          <w:rFonts w:ascii="Arial" w:hAnsi="Arial" w:cs="Arial"/>
          <w:color w:val="000000" w:themeColor="text1"/>
        </w:rPr>
        <w:t> </w:t>
      </w:r>
    </w:p>
    <w:p w14:paraId="77365D02" w14:textId="7968B513" w:rsidR="000C0B8F" w:rsidRPr="00BC0381" w:rsidRDefault="000C0B8F" w:rsidP="004D476D">
      <w:pPr>
        <w:spacing w:line="360" w:lineRule="auto"/>
        <w:jc w:val="both"/>
        <w:rPr>
          <w:rFonts w:ascii="Arial" w:hAnsi="Arial" w:cs="Arial"/>
          <w:b/>
          <w:bCs/>
          <w:color w:val="000000" w:themeColor="text1"/>
        </w:rPr>
      </w:pPr>
      <w:r w:rsidRPr="00BC0381">
        <w:rPr>
          <w:rFonts w:ascii="Arial" w:hAnsi="Arial" w:cs="Arial"/>
          <w:color w:val="000000" w:themeColor="text1"/>
          <w:shd w:val="clear" w:color="auto" w:fill="FFFFFF"/>
        </w:rPr>
        <w:t>Edelheim, J., Joppe, M., Flaherty, J., H</w:t>
      </w:r>
      <w:r w:rsidR="00BC0381">
        <w:rPr>
          <w:rFonts w:ascii="Arial" w:hAnsi="Arial" w:cs="Arial"/>
          <w:color w:val="000000" w:themeColor="text1"/>
          <w:shd w:val="clear" w:color="auto" w:fill="FFFFFF"/>
        </w:rPr>
        <w:t>o</w:t>
      </w:r>
      <w:r w:rsidRPr="00BC0381">
        <w:rPr>
          <w:rFonts w:ascii="Arial" w:hAnsi="Arial" w:cs="Arial"/>
          <w:color w:val="000000" w:themeColor="text1"/>
          <w:shd w:val="clear" w:color="auto" w:fill="FFFFFF"/>
        </w:rPr>
        <w:t xml:space="preserve">ckert, E., Boluk, K.A., Guia, J. and Peterson, M., 2022. Axiology, </w:t>
      </w:r>
      <w:r w:rsidR="004D476D" w:rsidRPr="00BC0381">
        <w:rPr>
          <w:rFonts w:ascii="Arial" w:hAnsi="Arial" w:cs="Arial"/>
          <w:color w:val="000000" w:themeColor="text1"/>
          <w:shd w:val="clear" w:color="auto" w:fill="FFFFFF"/>
        </w:rPr>
        <w:t>value,</w:t>
      </w:r>
      <w:r w:rsidRPr="00BC0381">
        <w:rPr>
          <w:rFonts w:ascii="Arial" w:hAnsi="Arial" w:cs="Arial"/>
          <w:color w:val="000000" w:themeColor="text1"/>
          <w:shd w:val="clear" w:color="auto" w:fill="FFFFFF"/>
        </w:rPr>
        <w:t xml:space="preserve"> and values. In</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Teaching Tourism</w:t>
      </w:r>
      <w:r w:rsidRPr="00BC0381">
        <w:rPr>
          <w:rStyle w:val="apple-converted-space"/>
          <w:rFonts w:ascii="Arial" w:hAnsi="Arial" w:cs="Arial"/>
          <w:color w:val="000000" w:themeColor="text1"/>
          <w:shd w:val="clear" w:color="auto" w:fill="FFFFFF"/>
        </w:rPr>
        <w:t> </w:t>
      </w:r>
      <w:r w:rsidRPr="00BC0381">
        <w:rPr>
          <w:rFonts w:ascii="Arial" w:hAnsi="Arial" w:cs="Arial"/>
          <w:color w:val="000000" w:themeColor="text1"/>
          <w:shd w:val="clear" w:color="auto" w:fill="FFFFFF"/>
        </w:rPr>
        <w:t>(pp. 12-20). Edward Elgar Publishing.</w:t>
      </w:r>
    </w:p>
    <w:p w14:paraId="7B9B0F8F"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Flinders, D.J. (1992) “In search of ethical guidance: Constructing a basis for dialogue1,”</w:t>
      </w:r>
      <w:r w:rsidRPr="00BC0381">
        <w:rPr>
          <w:rStyle w:val="apple-converted-space"/>
          <w:rFonts w:ascii="Arial" w:hAnsi="Arial" w:cs="Arial"/>
          <w:color w:val="000000" w:themeColor="text1"/>
        </w:rPr>
        <w:t> </w:t>
      </w:r>
      <w:r w:rsidRPr="00BC0381">
        <w:rPr>
          <w:rFonts w:ascii="Arial" w:hAnsi="Arial" w:cs="Arial"/>
          <w:i/>
          <w:iCs/>
          <w:color w:val="000000" w:themeColor="text1"/>
        </w:rPr>
        <w:t>International Journal of Qualitative Studies in Education</w:t>
      </w:r>
      <w:r w:rsidRPr="00BC0381">
        <w:rPr>
          <w:rFonts w:ascii="Arial" w:hAnsi="Arial" w:cs="Arial"/>
          <w:color w:val="000000" w:themeColor="text1"/>
        </w:rPr>
        <w:t>, 5(2), pp. 101–115.</w:t>
      </w:r>
    </w:p>
    <w:p w14:paraId="06B0C847"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Gallan, A.S.</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(2019) “Transforming community well-being through patients' lived experiences,”</w:t>
      </w:r>
      <w:r w:rsidRPr="00BC0381">
        <w:rPr>
          <w:rStyle w:val="apple-converted-space"/>
          <w:rFonts w:ascii="Arial" w:hAnsi="Arial" w:cs="Arial"/>
          <w:color w:val="000000" w:themeColor="text1"/>
        </w:rPr>
        <w:t> </w:t>
      </w:r>
      <w:r w:rsidRPr="00BC0381">
        <w:rPr>
          <w:rFonts w:ascii="Arial" w:hAnsi="Arial" w:cs="Arial"/>
          <w:i/>
          <w:iCs/>
          <w:color w:val="000000" w:themeColor="text1"/>
        </w:rPr>
        <w:t>Journal of Business Research</w:t>
      </w:r>
      <w:r w:rsidRPr="00BC0381">
        <w:rPr>
          <w:rFonts w:ascii="Arial" w:hAnsi="Arial" w:cs="Arial"/>
          <w:color w:val="000000" w:themeColor="text1"/>
        </w:rPr>
        <w:t xml:space="preserve">, 100, pp. 376–391. </w:t>
      </w:r>
    </w:p>
    <w:p w14:paraId="470011DA"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Garoufallou, E., Fallucchi, F. and William, D.L.E. (2019)</w:t>
      </w:r>
      <w:r w:rsidRPr="00BC0381">
        <w:rPr>
          <w:rStyle w:val="apple-converted-space"/>
          <w:rFonts w:ascii="Arial" w:hAnsi="Arial" w:cs="Arial"/>
          <w:color w:val="000000" w:themeColor="text1"/>
        </w:rPr>
        <w:t> </w:t>
      </w:r>
      <w:r w:rsidRPr="00BC0381">
        <w:rPr>
          <w:rFonts w:ascii="Arial" w:hAnsi="Arial" w:cs="Arial"/>
          <w:i/>
          <w:iCs/>
          <w:color w:val="000000" w:themeColor="text1"/>
        </w:rPr>
        <w:t>Metadata and semantic research: 13th International Conference, MTSR 2019, Rome, Italy, October 28-31, 2019, revised selected papers</w:t>
      </w:r>
      <w:r w:rsidRPr="00BC0381">
        <w:rPr>
          <w:rFonts w:ascii="Arial" w:hAnsi="Arial" w:cs="Arial"/>
          <w:color w:val="000000" w:themeColor="text1"/>
        </w:rPr>
        <w:t>. Cham, Switzerland: Springer.</w:t>
      </w:r>
      <w:r w:rsidRPr="00BC0381">
        <w:rPr>
          <w:rStyle w:val="apple-converted-space"/>
          <w:rFonts w:ascii="Arial" w:hAnsi="Arial" w:cs="Arial"/>
          <w:color w:val="000000" w:themeColor="text1"/>
        </w:rPr>
        <w:t> </w:t>
      </w:r>
    </w:p>
    <w:p w14:paraId="68B9ABAA"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 xml:space="preserve">Gaudet, S. and Robert, D. (2018) “A journey through qualitative research: From design to reporting.” </w:t>
      </w:r>
    </w:p>
    <w:p w14:paraId="35FB7FEF"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Gemine, R.</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(2021) “Factors associated with work-related burnout in NHS staff during COVID-19: A cross-sectional mixed methods study,”</w:t>
      </w:r>
      <w:r w:rsidRPr="00BC0381">
        <w:rPr>
          <w:rStyle w:val="apple-converted-space"/>
          <w:rFonts w:ascii="Arial" w:hAnsi="Arial" w:cs="Arial"/>
          <w:color w:val="000000" w:themeColor="text1"/>
        </w:rPr>
        <w:t> </w:t>
      </w:r>
      <w:r w:rsidRPr="00BC0381">
        <w:rPr>
          <w:rFonts w:ascii="Arial" w:hAnsi="Arial" w:cs="Arial"/>
          <w:i/>
          <w:iCs/>
          <w:color w:val="000000" w:themeColor="text1"/>
        </w:rPr>
        <w:t>BMJ Open</w:t>
      </w:r>
      <w:r w:rsidRPr="00BC0381">
        <w:rPr>
          <w:rFonts w:ascii="Arial" w:hAnsi="Arial" w:cs="Arial"/>
          <w:color w:val="000000" w:themeColor="text1"/>
        </w:rPr>
        <w:t xml:space="preserve">, 11(1). </w:t>
      </w:r>
    </w:p>
    <w:p w14:paraId="0C67D23D" w14:textId="77777777" w:rsidR="000C0B8F" w:rsidRPr="00BC0381" w:rsidRDefault="000C0B8F" w:rsidP="004D476D">
      <w:pPr>
        <w:spacing w:line="360" w:lineRule="auto"/>
        <w:jc w:val="both"/>
        <w:rPr>
          <w:rStyle w:val="apple-converted-space"/>
          <w:rFonts w:ascii="Arial" w:hAnsi="Arial" w:cs="Arial"/>
          <w:color w:val="000000" w:themeColor="text1"/>
          <w:shd w:val="clear" w:color="auto" w:fill="FFFFFF"/>
        </w:rPr>
      </w:pPr>
      <w:r w:rsidRPr="00BC0381">
        <w:rPr>
          <w:rFonts w:ascii="Arial" w:hAnsi="Arial" w:cs="Arial"/>
          <w:color w:val="000000" w:themeColor="text1"/>
          <w:shd w:val="clear" w:color="auto" w:fill="FFFFFF"/>
        </w:rPr>
        <w:t>Goodyear-Smith, F. and Mash, R. eds., (2018). </w:t>
      </w:r>
      <w:r w:rsidRPr="00BC0381">
        <w:rPr>
          <w:rFonts w:ascii="Arial" w:hAnsi="Arial" w:cs="Arial"/>
          <w:i/>
          <w:iCs/>
          <w:color w:val="000000" w:themeColor="text1"/>
          <w:shd w:val="clear" w:color="auto" w:fill="FFFFFF"/>
        </w:rPr>
        <w:t>How to do primary care research</w:t>
      </w:r>
      <w:r w:rsidRPr="00BC0381">
        <w:rPr>
          <w:rFonts w:ascii="Arial" w:hAnsi="Arial" w:cs="Arial"/>
          <w:color w:val="000000" w:themeColor="text1"/>
          <w:shd w:val="clear" w:color="auto" w:fill="FFFFFF"/>
        </w:rPr>
        <w:t>. CRC Press.</w:t>
      </w:r>
    </w:p>
    <w:p w14:paraId="05F91C8B" w14:textId="4DCAB2AB"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shd w:val="clear" w:color="auto" w:fill="FFFFFF"/>
        </w:rPr>
      </w:pPr>
      <w:r w:rsidRPr="00BC0381">
        <w:rPr>
          <w:rFonts w:ascii="Arial" w:hAnsi="Arial" w:cs="Arial"/>
          <w:color w:val="000000" w:themeColor="text1"/>
          <w:shd w:val="clear" w:color="auto" w:fill="FFFFFF"/>
        </w:rPr>
        <w:lastRenderedPageBreak/>
        <w:t>Grant, Cynthia and Osanloo, Azadeh (2014) "U</w:t>
      </w:r>
      <w:r w:rsidR="00BC0381">
        <w:rPr>
          <w:rFonts w:ascii="Arial" w:hAnsi="Arial" w:cs="Arial"/>
          <w:color w:val="000000" w:themeColor="text1"/>
          <w:shd w:val="clear" w:color="auto" w:fill="FFFFFF"/>
        </w:rPr>
        <w:t>nderstanding</w:t>
      </w:r>
      <w:r w:rsidRPr="00BC0381">
        <w:rPr>
          <w:rFonts w:ascii="Arial" w:hAnsi="Arial" w:cs="Arial"/>
          <w:color w:val="000000" w:themeColor="text1"/>
          <w:shd w:val="clear" w:color="auto" w:fill="FFFFFF"/>
        </w:rPr>
        <w:t>, S</w:t>
      </w:r>
      <w:r w:rsidR="00BC0381">
        <w:rPr>
          <w:rFonts w:ascii="Arial" w:hAnsi="Arial" w:cs="Arial"/>
          <w:color w:val="000000" w:themeColor="text1"/>
          <w:shd w:val="clear" w:color="auto" w:fill="FFFFFF"/>
        </w:rPr>
        <w:t>electing</w:t>
      </w:r>
      <w:r w:rsidRPr="00BC0381">
        <w:rPr>
          <w:rFonts w:ascii="Arial" w:hAnsi="Arial" w:cs="Arial"/>
          <w:color w:val="000000" w:themeColor="text1"/>
          <w:shd w:val="clear" w:color="auto" w:fill="FFFFFF"/>
        </w:rPr>
        <w:t xml:space="preserve">, </w:t>
      </w:r>
      <w:r w:rsidR="00BC0381">
        <w:rPr>
          <w:rFonts w:ascii="Arial" w:hAnsi="Arial" w:cs="Arial"/>
          <w:color w:val="000000" w:themeColor="text1"/>
          <w:shd w:val="clear" w:color="auto" w:fill="FFFFFF"/>
        </w:rPr>
        <w:t>and</w:t>
      </w:r>
      <w:r w:rsidRPr="00BC0381">
        <w:rPr>
          <w:rFonts w:ascii="Arial" w:hAnsi="Arial" w:cs="Arial"/>
          <w:color w:val="000000" w:themeColor="text1"/>
          <w:shd w:val="clear" w:color="auto" w:fill="FFFFFF"/>
        </w:rPr>
        <w:t xml:space="preserve"> I</w:t>
      </w:r>
      <w:r w:rsidR="00BC0381">
        <w:rPr>
          <w:rFonts w:ascii="Arial" w:hAnsi="Arial" w:cs="Arial"/>
          <w:color w:val="000000" w:themeColor="text1"/>
          <w:shd w:val="clear" w:color="auto" w:fill="FFFFFF"/>
        </w:rPr>
        <w:t>ntegrating</w:t>
      </w:r>
      <w:r w:rsidRPr="00BC0381">
        <w:rPr>
          <w:rFonts w:ascii="Arial" w:hAnsi="Arial" w:cs="Arial"/>
          <w:color w:val="000000" w:themeColor="text1"/>
          <w:shd w:val="clear" w:color="auto" w:fill="FFFFFF"/>
        </w:rPr>
        <w:t xml:space="preserve"> </w:t>
      </w:r>
      <w:r w:rsidR="00BC0381">
        <w:rPr>
          <w:rFonts w:ascii="Arial" w:hAnsi="Arial" w:cs="Arial"/>
          <w:color w:val="000000" w:themeColor="text1"/>
          <w:shd w:val="clear" w:color="auto" w:fill="FFFFFF"/>
        </w:rPr>
        <w:t>a</w:t>
      </w:r>
      <w:r w:rsidRPr="00BC0381">
        <w:rPr>
          <w:rFonts w:ascii="Arial" w:hAnsi="Arial" w:cs="Arial"/>
          <w:color w:val="000000" w:themeColor="text1"/>
          <w:shd w:val="clear" w:color="auto" w:fill="FFFFFF"/>
        </w:rPr>
        <w:t xml:space="preserve"> T</w:t>
      </w:r>
      <w:r w:rsidR="00BC0381">
        <w:rPr>
          <w:rFonts w:ascii="Arial" w:hAnsi="Arial" w:cs="Arial"/>
          <w:color w:val="000000" w:themeColor="text1"/>
          <w:shd w:val="clear" w:color="auto" w:fill="FFFFFF"/>
        </w:rPr>
        <w:t>heoretical</w:t>
      </w:r>
      <w:r w:rsidRPr="00BC0381">
        <w:rPr>
          <w:rFonts w:ascii="Arial" w:hAnsi="Arial" w:cs="Arial"/>
          <w:color w:val="000000" w:themeColor="text1"/>
          <w:shd w:val="clear" w:color="auto" w:fill="FFFFFF"/>
        </w:rPr>
        <w:t xml:space="preserve"> F</w:t>
      </w:r>
      <w:r w:rsidR="00BC0381">
        <w:rPr>
          <w:rFonts w:ascii="Arial" w:hAnsi="Arial" w:cs="Arial"/>
          <w:color w:val="000000" w:themeColor="text1"/>
          <w:shd w:val="clear" w:color="auto" w:fill="FFFFFF"/>
        </w:rPr>
        <w:t>ramework</w:t>
      </w:r>
      <w:r w:rsidRPr="00BC0381">
        <w:rPr>
          <w:rFonts w:ascii="Arial" w:hAnsi="Arial" w:cs="Arial"/>
          <w:color w:val="000000" w:themeColor="text1"/>
          <w:shd w:val="clear" w:color="auto" w:fill="FFFFFF"/>
        </w:rPr>
        <w:t xml:space="preserve"> </w:t>
      </w:r>
      <w:r w:rsidR="00BC0381">
        <w:rPr>
          <w:rFonts w:ascii="Arial" w:hAnsi="Arial" w:cs="Arial"/>
          <w:color w:val="000000" w:themeColor="text1"/>
          <w:shd w:val="clear" w:color="auto" w:fill="FFFFFF"/>
        </w:rPr>
        <w:t>in</w:t>
      </w:r>
      <w:r w:rsidRPr="00BC0381">
        <w:rPr>
          <w:rFonts w:ascii="Arial" w:hAnsi="Arial" w:cs="Arial"/>
          <w:color w:val="000000" w:themeColor="text1"/>
          <w:shd w:val="clear" w:color="auto" w:fill="FFFFFF"/>
        </w:rPr>
        <w:t xml:space="preserve"> D</w:t>
      </w:r>
      <w:r w:rsidR="00BC0381">
        <w:rPr>
          <w:rFonts w:ascii="Arial" w:hAnsi="Arial" w:cs="Arial"/>
          <w:color w:val="000000" w:themeColor="text1"/>
          <w:shd w:val="clear" w:color="auto" w:fill="FFFFFF"/>
        </w:rPr>
        <w:t>issertation</w:t>
      </w:r>
      <w:r w:rsidRPr="00BC0381">
        <w:rPr>
          <w:rFonts w:ascii="Arial" w:hAnsi="Arial" w:cs="Arial"/>
          <w:color w:val="000000" w:themeColor="text1"/>
          <w:shd w:val="clear" w:color="auto" w:fill="FFFFFF"/>
        </w:rPr>
        <w:t xml:space="preserve"> R</w:t>
      </w:r>
      <w:r w:rsidR="00BC0381">
        <w:rPr>
          <w:rFonts w:ascii="Arial" w:hAnsi="Arial" w:cs="Arial"/>
          <w:color w:val="000000" w:themeColor="text1"/>
          <w:shd w:val="clear" w:color="auto" w:fill="FFFFFF"/>
        </w:rPr>
        <w:t>esearch</w:t>
      </w:r>
      <w:r w:rsidRPr="00BC0381">
        <w:rPr>
          <w:rFonts w:ascii="Arial" w:hAnsi="Arial" w:cs="Arial"/>
          <w:color w:val="000000" w:themeColor="text1"/>
          <w:shd w:val="clear" w:color="auto" w:fill="FFFFFF"/>
        </w:rPr>
        <w:t>: C</w:t>
      </w:r>
      <w:r w:rsidR="00BC0381">
        <w:rPr>
          <w:rFonts w:ascii="Arial" w:hAnsi="Arial" w:cs="Arial"/>
          <w:color w:val="000000" w:themeColor="text1"/>
          <w:shd w:val="clear" w:color="auto" w:fill="FFFFFF"/>
        </w:rPr>
        <w:t>reating</w:t>
      </w:r>
      <w:r w:rsidRPr="00BC0381">
        <w:rPr>
          <w:rFonts w:ascii="Arial" w:hAnsi="Arial" w:cs="Arial"/>
          <w:color w:val="000000" w:themeColor="text1"/>
          <w:shd w:val="clear" w:color="auto" w:fill="FFFFFF"/>
        </w:rPr>
        <w:t xml:space="preserve"> </w:t>
      </w:r>
      <w:r w:rsidR="00BC0381">
        <w:rPr>
          <w:rFonts w:ascii="Arial" w:hAnsi="Arial" w:cs="Arial"/>
          <w:color w:val="000000" w:themeColor="text1"/>
          <w:shd w:val="clear" w:color="auto" w:fill="FFFFFF"/>
        </w:rPr>
        <w:t>the</w:t>
      </w:r>
      <w:r w:rsidRPr="00BC0381">
        <w:rPr>
          <w:rFonts w:ascii="Arial" w:hAnsi="Arial" w:cs="Arial"/>
          <w:color w:val="000000" w:themeColor="text1"/>
          <w:shd w:val="clear" w:color="auto" w:fill="FFFFFF"/>
        </w:rPr>
        <w:t xml:space="preserve"> B</w:t>
      </w:r>
      <w:r w:rsidR="00BC0381">
        <w:rPr>
          <w:rFonts w:ascii="Arial" w:hAnsi="Arial" w:cs="Arial"/>
          <w:color w:val="000000" w:themeColor="text1"/>
          <w:shd w:val="clear" w:color="auto" w:fill="FFFFFF"/>
        </w:rPr>
        <w:t>lueprint</w:t>
      </w:r>
      <w:r w:rsidRPr="00BC0381">
        <w:rPr>
          <w:rFonts w:ascii="Arial" w:hAnsi="Arial" w:cs="Arial"/>
          <w:color w:val="000000" w:themeColor="text1"/>
          <w:shd w:val="clear" w:color="auto" w:fill="FFFFFF"/>
        </w:rPr>
        <w:t xml:space="preserve"> </w:t>
      </w:r>
      <w:r w:rsidR="00BC0381">
        <w:rPr>
          <w:rFonts w:ascii="Arial" w:hAnsi="Arial" w:cs="Arial"/>
          <w:color w:val="000000" w:themeColor="text1"/>
          <w:shd w:val="clear" w:color="auto" w:fill="FFFFFF"/>
        </w:rPr>
        <w:t>for</w:t>
      </w:r>
      <w:r w:rsidRPr="00BC0381">
        <w:rPr>
          <w:rFonts w:ascii="Arial" w:hAnsi="Arial" w:cs="Arial"/>
          <w:color w:val="000000" w:themeColor="text1"/>
          <w:shd w:val="clear" w:color="auto" w:fill="FFFFFF"/>
        </w:rPr>
        <w:t xml:space="preserve"> </w:t>
      </w:r>
      <w:r w:rsidR="00BC0381">
        <w:rPr>
          <w:rFonts w:ascii="Arial" w:hAnsi="Arial" w:cs="Arial"/>
          <w:color w:val="000000" w:themeColor="text1"/>
          <w:shd w:val="clear" w:color="auto" w:fill="FFFFFF"/>
        </w:rPr>
        <w:t>your</w:t>
      </w:r>
      <w:r w:rsidRPr="00BC0381">
        <w:rPr>
          <w:rFonts w:ascii="Arial" w:hAnsi="Arial" w:cs="Arial"/>
          <w:color w:val="000000" w:themeColor="text1"/>
          <w:shd w:val="clear" w:color="auto" w:fill="FFFFFF"/>
        </w:rPr>
        <w:t xml:space="preserve"> “H</w:t>
      </w:r>
      <w:r w:rsidR="00BC0381">
        <w:rPr>
          <w:rFonts w:ascii="Arial" w:hAnsi="Arial" w:cs="Arial"/>
          <w:color w:val="000000" w:themeColor="text1"/>
          <w:shd w:val="clear" w:color="auto" w:fill="FFFFFF"/>
        </w:rPr>
        <w:t>ouse</w:t>
      </w:r>
      <w:r w:rsidRPr="00BC0381">
        <w:rPr>
          <w:rFonts w:ascii="Arial" w:hAnsi="Arial" w:cs="Arial"/>
          <w:color w:val="000000" w:themeColor="text1"/>
          <w:shd w:val="clear" w:color="auto" w:fill="FFFFFF"/>
        </w:rPr>
        <w:t>”,"</w:t>
      </w:r>
      <w:r w:rsidRPr="00BC0381">
        <w:rPr>
          <w:rStyle w:val="apple-converted-space"/>
          <w:rFonts w:ascii="Arial" w:hAnsi="Arial" w:cs="Arial"/>
          <w:color w:val="000000" w:themeColor="text1"/>
          <w:shd w:val="clear" w:color="auto" w:fill="FFFFFF"/>
        </w:rPr>
        <w:t> </w:t>
      </w:r>
      <w:r w:rsidRPr="00BC0381">
        <w:rPr>
          <w:rStyle w:val="Emphasis"/>
          <w:rFonts w:ascii="Arial" w:hAnsi="Arial" w:cs="Arial"/>
          <w:color w:val="000000" w:themeColor="text1"/>
          <w:bdr w:val="none" w:sz="0" w:space="0" w:color="auto" w:frame="1"/>
        </w:rPr>
        <w:t>Administrative Issues Journal</w:t>
      </w:r>
      <w:r w:rsidRPr="00BC0381">
        <w:rPr>
          <w:rFonts w:ascii="Arial" w:hAnsi="Arial" w:cs="Arial"/>
          <w:color w:val="000000" w:themeColor="text1"/>
          <w:shd w:val="clear" w:color="auto" w:fill="FFFFFF"/>
        </w:rPr>
        <w:t>: Vol. 4: Iss. 2, Article 4.</w:t>
      </w:r>
      <w:r w:rsidRPr="00BC0381">
        <w:rPr>
          <w:rStyle w:val="apple-converted-space"/>
          <w:rFonts w:ascii="Arial" w:hAnsi="Arial" w:cs="Arial"/>
          <w:color w:val="000000" w:themeColor="text1"/>
          <w:shd w:val="clear" w:color="auto" w:fill="FFFFFF"/>
        </w:rPr>
        <w:t> </w:t>
      </w:r>
    </w:p>
    <w:p w14:paraId="40C8C4AE" w14:textId="77777777" w:rsidR="000C0B8F" w:rsidRPr="00BC0381" w:rsidRDefault="000C0B8F" w:rsidP="004D476D">
      <w:pPr>
        <w:spacing w:line="360" w:lineRule="auto"/>
        <w:jc w:val="both"/>
        <w:rPr>
          <w:rFonts w:ascii="Arial" w:eastAsia="SimSun" w:hAnsi="Arial" w:cs="Arial"/>
          <w:color w:val="000000" w:themeColor="text1"/>
          <w:shd w:val="clear" w:color="auto" w:fill="FFFFFF"/>
          <w:lang w:val="en-US" w:bidi="ar"/>
        </w:rPr>
      </w:pPr>
      <w:r w:rsidRPr="00BC0381">
        <w:rPr>
          <w:rFonts w:ascii="Arial" w:eastAsia="SimSun" w:hAnsi="Arial" w:cs="Arial"/>
          <w:color w:val="000000" w:themeColor="text1"/>
          <w:shd w:val="clear" w:color="auto" w:fill="FFFFFF"/>
          <w:lang w:val="en-US" w:bidi="ar"/>
        </w:rPr>
        <w:t>Guba, E.G. and Lincoln, Y.S., (1994). Competing paradigms in qualitative research. Handbook of qualitative research, 2(163-194), p.105.</w:t>
      </w:r>
    </w:p>
    <w:p w14:paraId="712E2C49" w14:textId="495F4CF3"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 xml:space="preserve">Gunn, W., Otto, </w:t>
      </w:r>
      <w:r w:rsidR="004D476D" w:rsidRPr="00BC0381">
        <w:rPr>
          <w:rFonts w:ascii="Arial" w:hAnsi="Arial" w:cs="Arial"/>
          <w:color w:val="000000" w:themeColor="text1"/>
        </w:rPr>
        <w:t>T.,</w:t>
      </w:r>
      <w:r w:rsidRPr="00BC0381">
        <w:rPr>
          <w:rFonts w:ascii="Arial" w:hAnsi="Arial" w:cs="Arial"/>
          <w:color w:val="000000" w:themeColor="text1"/>
        </w:rPr>
        <w:t xml:space="preserve"> and Smith, R.C. (2020)</w:t>
      </w:r>
      <w:r w:rsidRPr="00BC0381">
        <w:rPr>
          <w:rStyle w:val="apple-converted-space"/>
          <w:rFonts w:ascii="Arial" w:hAnsi="Arial" w:cs="Arial"/>
          <w:color w:val="000000" w:themeColor="text1"/>
        </w:rPr>
        <w:t> </w:t>
      </w:r>
      <w:r w:rsidRPr="00BC0381">
        <w:rPr>
          <w:rFonts w:ascii="Arial" w:hAnsi="Arial" w:cs="Arial"/>
          <w:i/>
          <w:iCs/>
          <w:color w:val="000000" w:themeColor="text1"/>
        </w:rPr>
        <w:t>Design anthropology: Theory and practice</w:t>
      </w:r>
      <w:r w:rsidRPr="00BC0381">
        <w:rPr>
          <w:rFonts w:ascii="Arial" w:hAnsi="Arial" w:cs="Arial"/>
          <w:color w:val="000000" w:themeColor="text1"/>
        </w:rPr>
        <w:t>. Abingdon, Oxon: Routledge, Taylor &amp; Francis Group.</w:t>
      </w:r>
      <w:r w:rsidRPr="00BC0381">
        <w:rPr>
          <w:rStyle w:val="apple-converted-space"/>
          <w:rFonts w:ascii="Arial" w:hAnsi="Arial" w:cs="Arial"/>
          <w:color w:val="000000" w:themeColor="text1"/>
        </w:rPr>
        <w:t> </w:t>
      </w:r>
    </w:p>
    <w:p w14:paraId="1365EE00" w14:textId="77777777" w:rsidR="000C0B8F" w:rsidRPr="00BC0381" w:rsidRDefault="000C0B8F" w:rsidP="004D476D">
      <w:pPr>
        <w:spacing w:line="360" w:lineRule="auto"/>
        <w:jc w:val="both"/>
        <w:rPr>
          <w:rFonts w:ascii="Arial" w:hAnsi="Arial" w:cs="Arial"/>
          <w:b/>
          <w:bCs/>
          <w:color w:val="000000" w:themeColor="text1"/>
        </w:rPr>
      </w:pPr>
      <w:r w:rsidRPr="00BC0381">
        <w:rPr>
          <w:rFonts w:ascii="Arial" w:hAnsi="Arial" w:cs="Arial"/>
          <w:color w:val="000000" w:themeColor="text1"/>
          <w:shd w:val="clear" w:color="auto" w:fill="FFFFFF"/>
        </w:rPr>
        <w:t>Harding, S. ed., (1987).</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Feminism and methodology: Social science issues</w:t>
      </w:r>
      <w:r w:rsidRPr="00BC0381">
        <w:rPr>
          <w:rFonts w:ascii="Arial" w:hAnsi="Arial" w:cs="Arial"/>
          <w:color w:val="000000" w:themeColor="text1"/>
          <w:shd w:val="clear" w:color="auto" w:fill="FFFFFF"/>
        </w:rPr>
        <w:t>. Indiana University Press.</w:t>
      </w:r>
    </w:p>
    <w:p w14:paraId="486824AE"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Haynes, N. and Egan, D. (2020) “The perceptions of frontline employees towards hotel overbooking practices: Exploring ethical challenges,”</w:t>
      </w:r>
      <w:r w:rsidRPr="00BC0381">
        <w:rPr>
          <w:rStyle w:val="apple-converted-space"/>
          <w:rFonts w:ascii="Arial" w:hAnsi="Arial" w:cs="Arial"/>
          <w:color w:val="000000" w:themeColor="text1"/>
        </w:rPr>
        <w:t> </w:t>
      </w:r>
      <w:r w:rsidRPr="00BC0381">
        <w:rPr>
          <w:rFonts w:ascii="Arial" w:hAnsi="Arial" w:cs="Arial"/>
          <w:i/>
          <w:iCs/>
          <w:color w:val="000000" w:themeColor="text1"/>
        </w:rPr>
        <w:t>Journal of Revenue and Pricing Management</w:t>
      </w:r>
      <w:r w:rsidRPr="00BC0381">
        <w:rPr>
          <w:rFonts w:ascii="Arial" w:hAnsi="Arial" w:cs="Arial"/>
          <w:color w:val="000000" w:themeColor="text1"/>
        </w:rPr>
        <w:t xml:space="preserve">, 19(2), pp. 119–128. </w:t>
      </w:r>
    </w:p>
    <w:p w14:paraId="5E540744"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Hoffding, S., Martiny, K. and Roepstorff, A. (2021) “Can we trust the phenomenological interview? metaphysical, epistemological, and methodological objections,”</w:t>
      </w:r>
      <w:r w:rsidRPr="00BC0381">
        <w:rPr>
          <w:rStyle w:val="apple-converted-space"/>
          <w:rFonts w:ascii="Arial" w:hAnsi="Arial" w:cs="Arial"/>
          <w:color w:val="000000" w:themeColor="text1"/>
        </w:rPr>
        <w:t> </w:t>
      </w:r>
      <w:r w:rsidRPr="00BC0381">
        <w:rPr>
          <w:rFonts w:ascii="Arial" w:hAnsi="Arial" w:cs="Arial"/>
          <w:i/>
          <w:iCs/>
          <w:color w:val="000000" w:themeColor="text1"/>
        </w:rPr>
        <w:t>Phenomenology and the Cognitive Sciences</w:t>
      </w:r>
      <w:r w:rsidRPr="00BC0381">
        <w:rPr>
          <w:rFonts w:ascii="Arial" w:hAnsi="Arial" w:cs="Arial"/>
          <w:color w:val="000000" w:themeColor="text1"/>
        </w:rPr>
        <w:t xml:space="preserve">, 21(1), pp. 33–51. </w:t>
      </w:r>
    </w:p>
    <w:p w14:paraId="58A7B6A9"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Johnson, G., Whittington, R., Regnér, P., Angwin, D. and Scholes, K., (2020).</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Exploring strategy</w:t>
      </w:r>
      <w:r w:rsidRPr="00BC0381">
        <w:rPr>
          <w:rFonts w:ascii="Arial" w:hAnsi="Arial" w:cs="Arial"/>
          <w:color w:val="000000" w:themeColor="text1"/>
          <w:shd w:val="clear" w:color="auto" w:fill="FFFFFF"/>
        </w:rPr>
        <w:t>. Pearson UK.</w:t>
      </w:r>
    </w:p>
    <w:p w14:paraId="35174E02"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Joosten, T., Bongers, I. and Janssen, R. (2009) “Application of lean thinking to health care: Issues and observations,”</w:t>
      </w:r>
      <w:r w:rsidRPr="00BC0381">
        <w:rPr>
          <w:rStyle w:val="apple-converted-space"/>
          <w:rFonts w:ascii="Arial" w:hAnsi="Arial" w:cs="Arial"/>
          <w:color w:val="000000" w:themeColor="text1"/>
        </w:rPr>
        <w:t> </w:t>
      </w:r>
      <w:r w:rsidRPr="00BC0381">
        <w:rPr>
          <w:rFonts w:ascii="Arial" w:hAnsi="Arial" w:cs="Arial"/>
          <w:i/>
          <w:iCs/>
          <w:color w:val="000000" w:themeColor="text1"/>
        </w:rPr>
        <w:t>International Journal for Quality in Health Care</w:t>
      </w:r>
      <w:r w:rsidRPr="00BC0381">
        <w:rPr>
          <w:rFonts w:ascii="Arial" w:hAnsi="Arial" w:cs="Arial"/>
          <w:color w:val="000000" w:themeColor="text1"/>
        </w:rPr>
        <w:t xml:space="preserve">, 21(5), pp. 341–347. </w:t>
      </w:r>
    </w:p>
    <w:p w14:paraId="5A1869AF"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Kelly, R., Wright</w:t>
      </w:r>
      <w:r w:rsidRPr="00BC0381">
        <w:rPr>
          <w:rFonts w:ascii="Cambria Math" w:hAnsi="Cambria Math" w:cs="Cambria Math"/>
          <w:color w:val="000000" w:themeColor="text1"/>
        </w:rPr>
        <w:t>‐</w:t>
      </w:r>
      <w:r w:rsidRPr="00BC0381">
        <w:rPr>
          <w:rFonts w:ascii="Arial" w:hAnsi="Arial" w:cs="Arial"/>
          <w:color w:val="000000" w:themeColor="text1"/>
        </w:rPr>
        <w:t>St Clair, V. and Holroyd, E. (2018) “Patients’ experiences of nurses’ heartfelt hospitality as caring: A qualitative approach,”</w:t>
      </w:r>
      <w:r w:rsidRPr="00BC0381">
        <w:rPr>
          <w:rStyle w:val="apple-converted-space"/>
          <w:rFonts w:ascii="Arial" w:hAnsi="Arial" w:cs="Arial"/>
          <w:color w:val="000000" w:themeColor="text1"/>
        </w:rPr>
        <w:t> </w:t>
      </w:r>
      <w:r w:rsidRPr="00BC0381">
        <w:rPr>
          <w:rFonts w:ascii="Arial" w:hAnsi="Arial" w:cs="Arial"/>
          <w:i/>
          <w:iCs/>
          <w:color w:val="000000" w:themeColor="text1"/>
        </w:rPr>
        <w:t>Journal of Clinical Nursing</w:t>
      </w:r>
      <w:r w:rsidRPr="00BC0381">
        <w:rPr>
          <w:rFonts w:ascii="Arial" w:hAnsi="Arial" w:cs="Arial"/>
          <w:color w:val="000000" w:themeColor="text1"/>
        </w:rPr>
        <w:t xml:space="preserve">, 29(11-12), pp. 1903–1912. </w:t>
      </w:r>
    </w:p>
    <w:p w14:paraId="759B38EF"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Kivunja, C. and Kuyini, A.B. (2017) “Understanding and applying research paradigms in educational contexts,”</w:t>
      </w:r>
      <w:r w:rsidRPr="00BC0381">
        <w:rPr>
          <w:rStyle w:val="apple-converted-space"/>
          <w:rFonts w:ascii="Arial" w:hAnsi="Arial" w:cs="Arial"/>
          <w:color w:val="000000" w:themeColor="text1"/>
        </w:rPr>
        <w:t> </w:t>
      </w:r>
      <w:r w:rsidRPr="00BC0381">
        <w:rPr>
          <w:rFonts w:ascii="Arial" w:hAnsi="Arial" w:cs="Arial"/>
          <w:i/>
          <w:iCs/>
          <w:color w:val="000000" w:themeColor="text1"/>
        </w:rPr>
        <w:t>International Journal of Higher Education</w:t>
      </w:r>
      <w:r w:rsidRPr="00BC0381">
        <w:rPr>
          <w:rFonts w:ascii="Arial" w:hAnsi="Arial" w:cs="Arial"/>
          <w:color w:val="000000" w:themeColor="text1"/>
        </w:rPr>
        <w:t xml:space="preserve">, 6(5), p. 26. </w:t>
      </w:r>
    </w:p>
    <w:p w14:paraId="5EE42B46"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Lay, K. (2022) “Record seven million patients on NHS waiting list in England,”</w:t>
      </w:r>
      <w:r w:rsidRPr="00BC0381">
        <w:rPr>
          <w:rStyle w:val="apple-converted-space"/>
          <w:rFonts w:ascii="Arial" w:hAnsi="Arial" w:cs="Arial"/>
          <w:color w:val="000000" w:themeColor="text1"/>
        </w:rPr>
        <w:t> </w:t>
      </w:r>
      <w:r w:rsidRPr="00BC0381">
        <w:rPr>
          <w:rFonts w:ascii="Arial" w:hAnsi="Arial" w:cs="Arial"/>
          <w:i/>
          <w:iCs/>
          <w:color w:val="000000" w:themeColor="text1"/>
        </w:rPr>
        <w:t>The Sunday Times</w:t>
      </w:r>
      <w:r w:rsidRPr="00BC0381">
        <w:rPr>
          <w:rFonts w:ascii="Arial" w:hAnsi="Arial" w:cs="Arial"/>
          <w:color w:val="000000" w:themeColor="text1"/>
        </w:rPr>
        <w:t>, 13 October.</w:t>
      </w:r>
      <w:r w:rsidRPr="00BC0381">
        <w:rPr>
          <w:rStyle w:val="apple-converted-space"/>
          <w:rFonts w:ascii="Arial" w:hAnsi="Arial" w:cs="Arial"/>
          <w:color w:val="000000" w:themeColor="text1"/>
        </w:rPr>
        <w:t> </w:t>
      </w:r>
    </w:p>
    <w:p w14:paraId="725CFF68"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Lay, K. and Smyth, C. (2023) “Overloaded NHS turns to cabins in car parks,”</w:t>
      </w:r>
      <w:r w:rsidRPr="00BC0381">
        <w:rPr>
          <w:rStyle w:val="apple-converted-space"/>
          <w:rFonts w:ascii="Arial" w:hAnsi="Arial" w:cs="Arial"/>
          <w:color w:val="000000" w:themeColor="text1"/>
        </w:rPr>
        <w:t> </w:t>
      </w:r>
      <w:r w:rsidRPr="00BC0381">
        <w:rPr>
          <w:rFonts w:ascii="Arial" w:hAnsi="Arial" w:cs="Arial"/>
          <w:i/>
          <w:iCs/>
          <w:color w:val="000000" w:themeColor="text1"/>
        </w:rPr>
        <w:t>The Sunday Times</w:t>
      </w:r>
      <w:r w:rsidRPr="00BC0381">
        <w:rPr>
          <w:rFonts w:ascii="Arial" w:hAnsi="Arial" w:cs="Arial"/>
          <w:color w:val="000000" w:themeColor="text1"/>
        </w:rPr>
        <w:t>, 9 February.</w:t>
      </w:r>
      <w:r w:rsidRPr="00BC0381">
        <w:rPr>
          <w:rStyle w:val="apple-converted-space"/>
          <w:rFonts w:ascii="Arial" w:hAnsi="Arial" w:cs="Arial"/>
          <w:color w:val="000000" w:themeColor="text1"/>
        </w:rPr>
        <w:t> </w:t>
      </w:r>
    </w:p>
    <w:p w14:paraId="74BF36F5"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lastRenderedPageBreak/>
        <w:t>Lee, V. and Landers, R.N. (2022) “Sampling strategies for quantitative and Qualitative Business Research,”</w:t>
      </w:r>
      <w:r w:rsidRPr="00BC0381">
        <w:rPr>
          <w:rStyle w:val="apple-converted-space"/>
          <w:rFonts w:ascii="Arial" w:hAnsi="Arial" w:cs="Arial"/>
          <w:color w:val="000000" w:themeColor="text1"/>
        </w:rPr>
        <w:t> </w:t>
      </w:r>
      <w:r w:rsidRPr="00BC0381">
        <w:rPr>
          <w:rFonts w:ascii="Arial" w:hAnsi="Arial" w:cs="Arial"/>
          <w:i/>
          <w:iCs/>
          <w:color w:val="000000" w:themeColor="text1"/>
        </w:rPr>
        <w:t>Oxford Research Encyclopedia of Business and Management</w:t>
      </w:r>
      <w:r w:rsidRPr="00BC0381">
        <w:rPr>
          <w:rStyle w:val="apple-converted-space"/>
          <w:rFonts w:ascii="Arial" w:hAnsi="Arial" w:cs="Arial"/>
          <w:color w:val="000000" w:themeColor="text1"/>
        </w:rPr>
        <w:t> </w:t>
      </w:r>
      <w:r w:rsidRPr="00BC0381">
        <w:rPr>
          <w:rFonts w:ascii="Arial" w:hAnsi="Arial" w:cs="Arial"/>
          <w:color w:val="000000" w:themeColor="text1"/>
        </w:rPr>
        <w:t xml:space="preserve">[Preprint]. </w:t>
      </w:r>
    </w:p>
    <w:p w14:paraId="66AC50B5"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Maxwell, J.A. (2004) “Using qualitative methods for causal explanation,”</w:t>
      </w:r>
      <w:r w:rsidRPr="00BC0381">
        <w:rPr>
          <w:rStyle w:val="apple-converted-space"/>
          <w:rFonts w:ascii="Arial" w:hAnsi="Arial" w:cs="Arial"/>
          <w:color w:val="000000" w:themeColor="text1"/>
        </w:rPr>
        <w:t> </w:t>
      </w:r>
      <w:r w:rsidRPr="00BC0381">
        <w:rPr>
          <w:rFonts w:ascii="Arial" w:hAnsi="Arial" w:cs="Arial"/>
          <w:i/>
          <w:iCs/>
          <w:color w:val="000000" w:themeColor="text1"/>
        </w:rPr>
        <w:t>Field Methods</w:t>
      </w:r>
      <w:r w:rsidRPr="00BC0381">
        <w:rPr>
          <w:rFonts w:ascii="Arial" w:hAnsi="Arial" w:cs="Arial"/>
          <w:color w:val="000000" w:themeColor="text1"/>
        </w:rPr>
        <w:t xml:space="preserve">, 16(3), pp. 243–264. </w:t>
      </w:r>
    </w:p>
    <w:p w14:paraId="7BA12BC2" w14:textId="77777777" w:rsidR="000C0B8F" w:rsidRPr="00BC0381" w:rsidRDefault="000C0B8F" w:rsidP="004D476D">
      <w:pPr>
        <w:spacing w:line="360" w:lineRule="auto"/>
        <w:jc w:val="both"/>
        <w:rPr>
          <w:rFonts w:ascii="Arial" w:hAnsi="Arial" w:cs="Arial"/>
          <w:color w:val="000000" w:themeColor="text1"/>
        </w:rPr>
      </w:pPr>
      <w:r w:rsidRPr="00BC0381">
        <w:rPr>
          <w:rFonts w:ascii="Arial" w:hAnsi="Arial" w:cs="Arial"/>
          <w:color w:val="000000" w:themeColor="text1"/>
        </w:rPr>
        <w:t xml:space="preserve">Maxwell, J.A. (2005), </w:t>
      </w:r>
      <w:r w:rsidRPr="00BC0381">
        <w:rPr>
          <w:rFonts w:ascii="Arial" w:hAnsi="Arial" w:cs="Arial"/>
          <w:i/>
          <w:color w:val="000000" w:themeColor="text1"/>
        </w:rPr>
        <w:t>Qualitative research design: An interactive approach,</w:t>
      </w:r>
      <w:r w:rsidRPr="00BC0381">
        <w:rPr>
          <w:rFonts w:ascii="Arial" w:hAnsi="Arial" w:cs="Arial"/>
          <w:color w:val="000000" w:themeColor="text1"/>
        </w:rPr>
        <w:t xml:space="preserve"> 2nd ed, Thousand Oaks, CA: Sage.</w:t>
      </w:r>
    </w:p>
    <w:p w14:paraId="7118A2EA" w14:textId="77777777" w:rsidR="000C0B8F" w:rsidRPr="00BC0381" w:rsidRDefault="000C0B8F" w:rsidP="004D476D">
      <w:pPr>
        <w:spacing w:line="360" w:lineRule="auto"/>
        <w:jc w:val="both"/>
        <w:rPr>
          <w:rFonts w:ascii="Arial" w:hAnsi="Arial" w:cs="Arial"/>
          <w:color w:val="000000" w:themeColor="text1"/>
        </w:rPr>
      </w:pPr>
    </w:p>
    <w:p w14:paraId="592EEB82" w14:textId="77777777" w:rsidR="000C0B8F" w:rsidRPr="00BC0381" w:rsidRDefault="000C0B8F" w:rsidP="004D476D">
      <w:pPr>
        <w:spacing w:line="360" w:lineRule="auto"/>
        <w:jc w:val="both"/>
        <w:rPr>
          <w:rFonts w:ascii="Arial" w:hAnsi="Arial" w:cs="Arial"/>
          <w:color w:val="000000" w:themeColor="text1"/>
        </w:rPr>
      </w:pPr>
    </w:p>
    <w:p w14:paraId="780DC7D8"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McGill, S. and Borghi, J. (2015) </w:t>
      </w:r>
      <w:r w:rsidRPr="00BC0381">
        <w:rPr>
          <w:rFonts w:ascii="Arial" w:hAnsi="Arial" w:cs="Arial"/>
          <w:i/>
          <w:iCs/>
          <w:color w:val="000000" w:themeColor="text1"/>
          <w:shd w:val="clear" w:color="auto" w:fill="FFFFFF"/>
        </w:rPr>
        <w:t>Theory of Change: a tool to guide the evaluation of complex health interventions</w:t>
      </w:r>
      <w:r w:rsidRPr="00BC0381">
        <w:rPr>
          <w:rFonts w:ascii="Arial" w:hAnsi="Arial" w:cs="Arial"/>
          <w:color w:val="000000" w:themeColor="text1"/>
          <w:shd w:val="clear" w:color="auto" w:fill="FFFFFF"/>
        </w:rPr>
        <w:t xml:space="preserve">. London School of Hygiene and Tropical Medicine. Available at: </w:t>
      </w:r>
      <w:hyperlink r:id="rId12" w:history="1">
        <w:r w:rsidRPr="00BC0381">
          <w:rPr>
            <w:rStyle w:val="Hyperlink"/>
            <w:rFonts w:ascii="Arial" w:hAnsi="Arial" w:cs="Arial"/>
            <w:color w:val="000000" w:themeColor="text1"/>
            <w:shd w:val="clear" w:color="auto" w:fill="FFFFFF"/>
          </w:rPr>
          <w:t>https://resyst.lshtm.ac.uk/resources/theory-of-change-a-tool-to-guide-the-evaluation-of-complex-health-interventions</w:t>
        </w:r>
      </w:hyperlink>
      <w:r w:rsidRPr="00BC0381">
        <w:rPr>
          <w:rFonts w:ascii="Arial" w:hAnsi="Arial" w:cs="Arial"/>
          <w:color w:val="000000" w:themeColor="text1"/>
          <w:shd w:val="clear" w:color="auto" w:fill="FFFFFF"/>
        </w:rPr>
        <w:t xml:space="preserve"> [Accessed 19 January 2023]</w:t>
      </w:r>
    </w:p>
    <w:p w14:paraId="43B89FB5" w14:textId="77777777" w:rsidR="000C0B8F" w:rsidRPr="00BC0381" w:rsidRDefault="000C0B8F" w:rsidP="004D476D">
      <w:pPr>
        <w:spacing w:line="360" w:lineRule="auto"/>
        <w:jc w:val="both"/>
        <w:rPr>
          <w:rFonts w:ascii="Arial" w:hAnsi="Arial" w:cs="Arial"/>
          <w:color w:val="000000" w:themeColor="text1"/>
          <w:shd w:val="clear" w:color="auto" w:fill="FFFFFF"/>
        </w:rPr>
      </w:pPr>
    </w:p>
    <w:p w14:paraId="1CD3AE82" w14:textId="77777777" w:rsidR="000C0B8F" w:rsidRPr="00BC0381" w:rsidRDefault="000C0B8F" w:rsidP="004D476D">
      <w:pPr>
        <w:spacing w:line="360" w:lineRule="auto"/>
        <w:jc w:val="both"/>
        <w:rPr>
          <w:rFonts w:ascii="Arial" w:hAnsi="Arial" w:cs="Arial"/>
          <w:b/>
          <w:bCs/>
          <w:color w:val="000000" w:themeColor="text1"/>
        </w:rPr>
      </w:pPr>
      <w:r w:rsidRPr="00BC0381">
        <w:rPr>
          <w:rFonts w:ascii="Arial" w:hAnsi="Arial" w:cs="Arial"/>
          <w:color w:val="000000" w:themeColor="text1"/>
          <w:shd w:val="clear" w:color="auto" w:fill="FFFFFF"/>
        </w:rPr>
        <w:t>Miles, M.B. and Huberman, A.M., 1994.</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Qualitative data analysis: An expanded sourcebook</w:t>
      </w:r>
      <w:r w:rsidRPr="00BC0381">
        <w:rPr>
          <w:rFonts w:ascii="Arial" w:hAnsi="Arial" w:cs="Arial"/>
          <w:color w:val="000000" w:themeColor="text1"/>
          <w:shd w:val="clear" w:color="auto" w:fill="FFFFFF"/>
        </w:rPr>
        <w:t>. sage.</w:t>
      </w:r>
    </w:p>
    <w:p w14:paraId="7FDA7D33" w14:textId="77777777" w:rsidR="000C0B8F" w:rsidRPr="00BC0381" w:rsidRDefault="000C0B8F" w:rsidP="004D476D">
      <w:pPr>
        <w:spacing w:line="360" w:lineRule="auto"/>
        <w:jc w:val="both"/>
        <w:rPr>
          <w:rFonts w:ascii="Arial" w:hAnsi="Arial" w:cs="Arial"/>
          <w:color w:val="000000" w:themeColor="text1"/>
          <w:shd w:val="clear" w:color="auto" w:fill="FFFFFF"/>
        </w:rPr>
      </w:pPr>
    </w:p>
    <w:p w14:paraId="7C0214C5"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Mills, J. and Birks, M., (2014). </w:t>
      </w:r>
      <w:r w:rsidRPr="00BC0381">
        <w:rPr>
          <w:rFonts w:ascii="Arial" w:hAnsi="Arial" w:cs="Arial"/>
          <w:i/>
          <w:iCs/>
          <w:color w:val="000000" w:themeColor="text1"/>
          <w:shd w:val="clear" w:color="auto" w:fill="FFFFFF"/>
        </w:rPr>
        <w:t>Qualitative methodology: A practical guide</w:t>
      </w:r>
      <w:r w:rsidRPr="00BC0381">
        <w:rPr>
          <w:rFonts w:ascii="Arial" w:hAnsi="Arial" w:cs="Arial"/>
          <w:color w:val="000000" w:themeColor="text1"/>
          <w:shd w:val="clear" w:color="auto" w:fill="FFFFFF"/>
        </w:rPr>
        <w:t>. Sage.</w:t>
      </w:r>
    </w:p>
    <w:p w14:paraId="76E3C485" w14:textId="77777777" w:rsidR="000C0B8F" w:rsidRPr="00BC0381" w:rsidRDefault="000C0B8F" w:rsidP="004D476D">
      <w:pPr>
        <w:spacing w:line="360" w:lineRule="auto"/>
        <w:jc w:val="both"/>
        <w:rPr>
          <w:rStyle w:val="apple-converted-space"/>
          <w:rFonts w:ascii="Arial" w:hAnsi="Arial" w:cs="Arial"/>
          <w:color w:val="000000" w:themeColor="text1"/>
          <w:shd w:val="clear" w:color="auto" w:fill="FFFFFF"/>
        </w:rPr>
      </w:pPr>
    </w:p>
    <w:p w14:paraId="1AF7255E"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Miner, J.B., (2005). </w:t>
      </w:r>
      <w:r w:rsidRPr="00BC0381">
        <w:rPr>
          <w:rFonts w:ascii="Arial" w:hAnsi="Arial" w:cs="Arial"/>
          <w:i/>
          <w:iCs/>
          <w:color w:val="000000" w:themeColor="text1"/>
          <w:shd w:val="clear" w:color="auto" w:fill="FFFFFF"/>
        </w:rPr>
        <w:t>Organisational Behavior: Essential theories of motivation and leadership. one</w:t>
      </w:r>
      <w:r w:rsidRPr="00BC0381">
        <w:rPr>
          <w:rFonts w:ascii="Arial" w:hAnsi="Arial" w:cs="Arial"/>
          <w:color w:val="000000" w:themeColor="text1"/>
          <w:shd w:val="clear" w:color="auto" w:fill="FFFFFF"/>
        </w:rPr>
        <w:t> (Vol. 1). New York: ME Sharpe Inc.</w:t>
      </w:r>
    </w:p>
    <w:p w14:paraId="16615527"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MOON, K.A.T.I.E. and BLACKMAN, D.E.B.O.R.A.H. (2014) “A guide to understanding social science research for natural scientists,”</w:t>
      </w:r>
      <w:r w:rsidRPr="00BC0381">
        <w:rPr>
          <w:rStyle w:val="apple-converted-space"/>
          <w:rFonts w:ascii="Arial" w:hAnsi="Arial" w:cs="Arial"/>
          <w:color w:val="000000" w:themeColor="text1"/>
        </w:rPr>
        <w:t> </w:t>
      </w:r>
      <w:r w:rsidRPr="00BC0381">
        <w:rPr>
          <w:rFonts w:ascii="Arial" w:hAnsi="Arial" w:cs="Arial"/>
          <w:i/>
          <w:iCs/>
          <w:color w:val="000000" w:themeColor="text1"/>
        </w:rPr>
        <w:t>Conservation Biology</w:t>
      </w:r>
      <w:r w:rsidRPr="00BC0381">
        <w:rPr>
          <w:rFonts w:ascii="Arial" w:hAnsi="Arial" w:cs="Arial"/>
          <w:color w:val="000000" w:themeColor="text1"/>
        </w:rPr>
        <w:t xml:space="preserve">, 28(5), pp. 1167–1177. </w:t>
      </w:r>
    </w:p>
    <w:p w14:paraId="2F0C7004"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Moses, J. (2020) “Ontologies, Epistemologies and the methodological awakening,”</w:t>
      </w:r>
      <w:r w:rsidRPr="00BC0381">
        <w:rPr>
          <w:rStyle w:val="apple-converted-space"/>
          <w:rFonts w:ascii="Arial" w:hAnsi="Arial" w:cs="Arial"/>
          <w:color w:val="000000" w:themeColor="text1"/>
        </w:rPr>
        <w:t> </w:t>
      </w:r>
      <w:r w:rsidRPr="00BC0381">
        <w:rPr>
          <w:rFonts w:ascii="Arial" w:hAnsi="Arial" w:cs="Arial"/>
          <w:i/>
          <w:iCs/>
          <w:color w:val="000000" w:themeColor="text1"/>
        </w:rPr>
        <w:t>The SAGE Handbook of Political Science</w:t>
      </w:r>
      <w:r w:rsidRPr="00BC0381">
        <w:rPr>
          <w:rFonts w:ascii="Arial" w:hAnsi="Arial" w:cs="Arial"/>
          <w:color w:val="000000" w:themeColor="text1"/>
        </w:rPr>
        <w:t xml:space="preserve">, pp. 447–463. </w:t>
      </w:r>
    </w:p>
    <w:p w14:paraId="0B3221CC"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eastAsia="SimSun" w:hAnsi="Arial" w:cs="Arial"/>
          <w:color w:val="000000" w:themeColor="text1"/>
          <w:shd w:val="clear" w:color="auto" w:fill="FFFFFF"/>
          <w:lang w:val="en-US" w:bidi="ar"/>
        </w:rPr>
        <w:t>Muhammad Ishtiaq, 2019. "Book Review Creswell, J. W. (2014). Research Design: Qualitative, Quantitative and Mixed Methods Approaches (4th ed.). Thousand Oaks, CA: Sage," English Language Teaching, Canadian Center of Science and Education, vol. 12(5), pages 1-40</w:t>
      </w:r>
    </w:p>
    <w:p w14:paraId="1D474882"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Mullins, L.J. and McLean, J.E. (2019)</w:t>
      </w:r>
      <w:r w:rsidRPr="00BC0381">
        <w:rPr>
          <w:rStyle w:val="apple-converted-space"/>
          <w:rFonts w:ascii="Arial" w:hAnsi="Arial" w:cs="Arial"/>
          <w:color w:val="000000" w:themeColor="text1"/>
        </w:rPr>
        <w:t> </w:t>
      </w:r>
      <w:r w:rsidRPr="00BC0381">
        <w:rPr>
          <w:rFonts w:ascii="Arial" w:hAnsi="Arial" w:cs="Arial"/>
          <w:i/>
          <w:iCs/>
          <w:color w:val="000000" w:themeColor="text1"/>
        </w:rPr>
        <w:t>Organisational behaviour in the Workplace</w:t>
      </w:r>
      <w:r w:rsidRPr="00BC0381">
        <w:rPr>
          <w:rFonts w:ascii="Arial" w:hAnsi="Arial" w:cs="Arial"/>
          <w:color w:val="000000" w:themeColor="text1"/>
        </w:rPr>
        <w:t>. Harlow, England: Pearson Education.</w:t>
      </w:r>
      <w:r w:rsidRPr="00BC0381">
        <w:rPr>
          <w:rStyle w:val="apple-converted-space"/>
          <w:rFonts w:ascii="Arial" w:hAnsi="Arial" w:cs="Arial"/>
          <w:color w:val="000000" w:themeColor="text1"/>
        </w:rPr>
        <w:t> </w:t>
      </w:r>
    </w:p>
    <w:p w14:paraId="52B55BF2"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Nasheeda, A.</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(2019) “Transforming transcripts into stories: A multimethod approach to narrative analysis,”</w:t>
      </w:r>
      <w:r w:rsidRPr="00BC0381">
        <w:rPr>
          <w:rStyle w:val="apple-converted-space"/>
          <w:rFonts w:ascii="Arial" w:hAnsi="Arial" w:cs="Arial"/>
          <w:color w:val="000000" w:themeColor="text1"/>
        </w:rPr>
        <w:t> </w:t>
      </w:r>
      <w:r w:rsidRPr="00BC0381">
        <w:rPr>
          <w:rFonts w:ascii="Arial" w:hAnsi="Arial" w:cs="Arial"/>
          <w:i/>
          <w:iCs/>
          <w:color w:val="000000" w:themeColor="text1"/>
        </w:rPr>
        <w:t>International Journal of Qualitative Methods</w:t>
      </w:r>
      <w:r w:rsidRPr="00BC0381">
        <w:rPr>
          <w:rFonts w:ascii="Arial" w:hAnsi="Arial" w:cs="Arial"/>
          <w:color w:val="000000" w:themeColor="text1"/>
        </w:rPr>
        <w:t xml:space="preserve">, 18, p. 160940691985679. </w:t>
      </w:r>
    </w:p>
    <w:p w14:paraId="12954003" w14:textId="5B580FDF"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lastRenderedPageBreak/>
        <w:t>NHS (2017)</w:t>
      </w:r>
      <w:r w:rsidRPr="00BC0381">
        <w:rPr>
          <w:rStyle w:val="apple-converted-space"/>
          <w:rFonts w:ascii="Arial" w:hAnsi="Arial" w:cs="Arial"/>
          <w:color w:val="000000" w:themeColor="text1"/>
        </w:rPr>
        <w:t> </w:t>
      </w:r>
      <w:r w:rsidRPr="00BC0381">
        <w:rPr>
          <w:rFonts w:ascii="Arial" w:hAnsi="Arial" w:cs="Arial"/>
          <w:i/>
          <w:iCs/>
          <w:color w:val="000000" w:themeColor="text1"/>
        </w:rPr>
        <w:t xml:space="preserve">Improvement leaders’ guide improving flow - NHS </w:t>
      </w:r>
      <w:r w:rsidR="004D476D" w:rsidRPr="00BC0381">
        <w:rPr>
          <w:rFonts w:ascii="Arial" w:hAnsi="Arial" w:cs="Arial"/>
          <w:i/>
          <w:iCs/>
          <w:color w:val="000000" w:themeColor="text1"/>
        </w:rPr>
        <w:t>England</w:t>
      </w:r>
      <w:r w:rsidRPr="00BC0381">
        <w:rPr>
          <w:rFonts w:ascii="Arial" w:hAnsi="Arial" w:cs="Arial"/>
          <w:color w:val="000000" w:themeColor="text1"/>
        </w:rPr>
        <w:t>,</w:t>
      </w:r>
      <w:r w:rsidRPr="00BC0381">
        <w:rPr>
          <w:rStyle w:val="apple-converted-space"/>
          <w:rFonts w:ascii="Arial" w:hAnsi="Arial" w:cs="Arial"/>
          <w:color w:val="000000" w:themeColor="text1"/>
        </w:rPr>
        <w:t> </w:t>
      </w:r>
      <w:r w:rsidRPr="00BC0381">
        <w:rPr>
          <w:rFonts w:ascii="Arial" w:hAnsi="Arial" w:cs="Arial"/>
          <w:i/>
          <w:iCs/>
          <w:color w:val="000000" w:themeColor="text1"/>
        </w:rPr>
        <w:t>NHS Institute for Innovation and Improvement</w:t>
      </w:r>
      <w:r w:rsidRPr="00BC0381">
        <w:rPr>
          <w:rFonts w:ascii="Arial" w:hAnsi="Arial" w:cs="Arial"/>
          <w:color w:val="000000" w:themeColor="text1"/>
        </w:rPr>
        <w:t>. Available at: https://www.england.nhs.uk/improvement-hub/wp-content/uploads/sites/44/2017/11/ILG-2.3-Improving-Flow.pdf (Accessed: December 28, 2022).</w:t>
      </w:r>
      <w:r w:rsidRPr="00BC0381">
        <w:rPr>
          <w:rStyle w:val="apple-converted-space"/>
          <w:rFonts w:ascii="Arial" w:hAnsi="Arial" w:cs="Arial"/>
          <w:color w:val="000000" w:themeColor="text1"/>
        </w:rPr>
        <w:t> </w:t>
      </w:r>
    </w:p>
    <w:p w14:paraId="02C5788D"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NHS (2018). </w:t>
      </w:r>
      <w:r w:rsidRPr="00BC0381">
        <w:rPr>
          <w:rFonts w:ascii="Arial" w:hAnsi="Arial" w:cs="Arial"/>
          <w:i/>
          <w:iCs/>
          <w:color w:val="000000" w:themeColor="text1"/>
          <w:shd w:val="clear" w:color="auto" w:fill="FFFFFF"/>
        </w:rPr>
        <w:t>Ambulatory emergency care guide - Same day emergency care: clinical definition, patient selection and metrics</w:t>
      </w:r>
      <w:r w:rsidRPr="00BC0381">
        <w:rPr>
          <w:rFonts w:ascii="Arial" w:hAnsi="Arial" w:cs="Arial"/>
          <w:color w:val="000000" w:themeColor="text1"/>
          <w:shd w:val="clear" w:color="auto" w:fill="FFFFFF"/>
        </w:rPr>
        <w:t>. Available at: &lt;</w:t>
      </w:r>
      <w:hyperlink r:id="rId13" w:history="1">
        <w:r w:rsidRPr="00BC0381">
          <w:rPr>
            <w:rStyle w:val="Hyperlink"/>
            <w:rFonts w:ascii="Arial" w:hAnsi="Arial" w:cs="Arial"/>
            <w:color w:val="000000" w:themeColor="text1"/>
            <w:shd w:val="clear" w:color="auto" w:fill="FFFFFF"/>
          </w:rPr>
          <w:t>https://www.england.nhs.uk/wp-content/uploads/2021/05/aec-same-day-emergency-care-clinical-definition-patient-selection-metrics.pdf</w:t>
        </w:r>
      </w:hyperlink>
      <w:r w:rsidRPr="00BC0381">
        <w:rPr>
          <w:rFonts w:ascii="Arial" w:hAnsi="Arial" w:cs="Arial"/>
          <w:color w:val="000000" w:themeColor="text1"/>
          <w:shd w:val="clear" w:color="auto" w:fill="FFFFFF"/>
        </w:rPr>
        <w:t xml:space="preserve">&gt; [Accessed 21 December 2022]. </w:t>
      </w:r>
    </w:p>
    <w:p w14:paraId="6CAE7B4F"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NHS Employers (2022)</w:t>
      </w:r>
      <w:r w:rsidRPr="00BC0381">
        <w:rPr>
          <w:rStyle w:val="apple-converted-space"/>
          <w:rFonts w:ascii="Arial" w:hAnsi="Arial" w:cs="Arial"/>
          <w:color w:val="000000" w:themeColor="text1"/>
        </w:rPr>
        <w:t> </w:t>
      </w:r>
      <w:r w:rsidRPr="00BC0381">
        <w:rPr>
          <w:rFonts w:ascii="Arial" w:hAnsi="Arial" w:cs="Arial"/>
          <w:i/>
          <w:iCs/>
          <w:color w:val="000000" w:themeColor="text1"/>
        </w:rPr>
        <w:t>People Performance Management Toolkit</w:t>
      </w:r>
      <w:r w:rsidRPr="00BC0381">
        <w:rPr>
          <w:rFonts w:ascii="Arial" w:hAnsi="Arial" w:cs="Arial"/>
          <w:color w:val="000000" w:themeColor="text1"/>
        </w:rPr>
        <w:t>,</w:t>
      </w:r>
      <w:r w:rsidRPr="00BC0381">
        <w:rPr>
          <w:rStyle w:val="apple-converted-space"/>
          <w:rFonts w:ascii="Arial" w:hAnsi="Arial" w:cs="Arial"/>
          <w:color w:val="000000" w:themeColor="text1"/>
        </w:rPr>
        <w:t> </w:t>
      </w:r>
      <w:r w:rsidRPr="00BC0381">
        <w:rPr>
          <w:rFonts w:ascii="Arial" w:hAnsi="Arial" w:cs="Arial"/>
          <w:i/>
          <w:iCs/>
          <w:color w:val="000000" w:themeColor="text1"/>
        </w:rPr>
        <w:t>NHS Employers</w:t>
      </w:r>
      <w:r w:rsidRPr="00BC0381">
        <w:rPr>
          <w:rFonts w:ascii="Arial" w:hAnsi="Arial" w:cs="Arial"/>
          <w:color w:val="000000" w:themeColor="text1"/>
        </w:rPr>
        <w:t>. Available at: https://www.nhsemployers.org/publications/people-performance-management-toolkit (Accessed: January 27, 2023).</w:t>
      </w:r>
      <w:r w:rsidRPr="00BC0381">
        <w:rPr>
          <w:rStyle w:val="apple-converted-space"/>
          <w:rFonts w:ascii="Arial" w:hAnsi="Arial" w:cs="Arial"/>
          <w:color w:val="000000" w:themeColor="text1"/>
        </w:rPr>
        <w:t> </w:t>
      </w:r>
    </w:p>
    <w:p w14:paraId="7CBD677B"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NHS Benchmarking, (2021). Same Day Emergency Care (SDEC) reports published. NHS Benchmarking Network. Available at: &lt;</w:t>
      </w:r>
      <w:hyperlink r:id="rId14" w:history="1">
        <w:r w:rsidRPr="00BC0381">
          <w:rPr>
            <w:rStyle w:val="Hyperlink"/>
            <w:rFonts w:ascii="Arial" w:hAnsi="Arial" w:cs="Arial"/>
            <w:color w:val="000000" w:themeColor="text1"/>
            <w:shd w:val="clear" w:color="auto" w:fill="FFFFFF"/>
          </w:rPr>
          <w:t>https://www.nhsbenchmarking.nhs.uk/news/same-day-emergency-care-sdec-reports-published</w:t>
        </w:r>
      </w:hyperlink>
      <w:r w:rsidRPr="00BC0381">
        <w:rPr>
          <w:rFonts w:ascii="Arial" w:hAnsi="Arial" w:cs="Arial"/>
          <w:color w:val="000000" w:themeColor="text1"/>
          <w:shd w:val="clear" w:color="auto" w:fill="FFFFFF"/>
        </w:rPr>
        <w:t>&gt; [Accessed 6 January 2023].</w:t>
      </w:r>
    </w:p>
    <w:p w14:paraId="0937CC1A" w14:textId="77777777" w:rsidR="000C0B8F" w:rsidRPr="00BC0381" w:rsidRDefault="000C0B8F" w:rsidP="004D476D">
      <w:pPr>
        <w:spacing w:line="360" w:lineRule="auto"/>
        <w:jc w:val="both"/>
        <w:rPr>
          <w:rFonts w:ascii="Arial" w:hAnsi="Arial" w:cs="Arial"/>
          <w:color w:val="000000" w:themeColor="text1"/>
          <w:shd w:val="clear" w:color="auto" w:fill="FFFFFF"/>
        </w:rPr>
      </w:pPr>
    </w:p>
    <w:p w14:paraId="3C9DC302"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 xml:space="preserve">NHS HBN, (2021). </w:t>
      </w:r>
      <w:r w:rsidRPr="00BC0381">
        <w:rPr>
          <w:rFonts w:ascii="Arial" w:hAnsi="Arial" w:cs="Arial"/>
          <w:i/>
          <w:iCs/>
          <w:color w:val="000000" w:themeColor="text1"/>
          <w:shd w:val="clear" w:color="auto" w:fill="FFFFFF"/>
        </w:rPr>
        <w:t>Health Building Note 15-02: Facilities for same day emergency care/ambulatory emergency care</w:t>
      </w:r>
      <w:r w:rsidRPr="00BC0381">
        <w:rPr>
          <w:rFonts w:ascii="Arial" w:hAnsi="Arial" w:cs="Arial"/>
          <w:color w:val="000000" w:themeColor="text1"/>
          <w:shd w:val="clear" w:color="auto" w:fill="FFFFFF"/>
        </w:rPr>
        <w:t>. Available at: &lt;</w:t>
      </w:r>
      <w:hyperlink r:id="rId15" w:history="1">
        <w:r w:rsidRPr="00BC0381">
          <w:rPr>
            <w:rStyle w:val="Hyperlink"/>
            <w:rFonts w:ascii="Arial" w:hAnsi="Arial" w:cs="Arial"/>
            <w:color w:val="000000" w:themeColor="text1"/>
            <w:shd w:val="clear" w:color="auto" w:fill="FFFFFF"/>
          </w:rPr>
          <w:t>https://www.england.nhs.uk/wp-content/uploads/2021/05/HBN-15-02-Facilities-for-same-day-emergency-care-ambulatory-emergency-care.pdf</w:t>
        </w:r>
      </w:hyperlink>
      <w:r w:rsidRPr="00BC0381">
        <w:rPr>
          <w:rFonts w:ascii="Arial" w:hAnsi="Arial" w:cs="Arial"/>
          <w:color w:val="000000" w:themeColor="text1"/>
          <w:shd w:val="clear" w:color="auto" w:fill="FFFFFF"/>
        </w:rPr>
        <w:t>&gt; [Accessed 1 January 2023]</w:t>
      </w:r>
    </w:p>
    <w:p w14:paraId="0B4EFB19" w14:textId="77777777" w:rsidR="000C0B8F" w:rsidRPr="00BC0381" w:rsidRDefault="000C0B8F" w:rsidP="004D476D">
      <w:pPr>
        <w:spacing w:line="360" w:lineRule="auto"/>
        <w:jc w:val="both"/>
        <w:rPr>
          <w:rFonts w:ascii="Arial" w:hAnsi="Arial" w:cs="Arial"/>
          <w:b/>
          <w:bCs/>
          <w:color w:val="000000" w:themeColor="text1"/>
          <w:shd w:val="clear" w:color="auto" w:fill="FFFFFF"/>
        </w:rPr>
      </w:pPr>
    </w:p>
    <w:p w14:paraId="7003999D" w14:textId="77777777" w:rsidR="000C0B8F" w:rsidRPr="00BC0381" w:rsidRDefault="000C0B8F" w:rsidP="004D476D">
      <w:pPr>
        <w:spacing w:line="360" w:lineRule="auto"/>
        <w:jc w:val="both"/>
        <w:rPr>
          <w:rFonts w:ascii="Arial" w:hAnsi="Arial" w:cs="Arial"/>
          <w:b/>
          <w:bCs/>
          <w:color w:val="000000" w:themeColor="text1"/>
          <w:shd w:val="clear" w:color="auto" w:fill="FFFFFF"/>
        </w:rPr>
      </w:pPr>
      <w:r w:rsidRPr="00BC0381">
        <w:rPr>
          <w:rFonts w:ascii="Arial" w:hAnsi="Arial" w:cs="Arial"/>
          <w:color w:val="000000" w:themeColor="text1"/>
          <w:shd w:val="clear" w:color="auto" w:fill="FFFFFF"/>
        </w:rPr>
        <w:t xml:space="preserve">NHS NCIC, (2020) </w:t>
      </w:r>
      <w:r w:rsidRPr="00BC0381">
        <w:rPr>
          <w:rFonts w:ascii="Arial" w:hAnsi="Arial" w:cs="Arial"/>
          <w:i/>
          <w:iCs/>
          <w:color w:val="000000" w:themeColor="text1"/>
          <w:shd w:val="clear" w:color="auto" w:fill="FFFFFF"/>
        </w:rPr>
        <w:t>Same Day Emergency Care (SDEC) reduces admissions</w:t>
      </w:r>
      <w:r w:rsidRPr="00BC0381">
        <w:rPr>
          <w:rFonts w:ascii="Arial" w:hAnsi="Arial" w:cs="Arial"/>
          <w:color w:val="000000" w:themeColor="text1"/>
          <w:shd w:val="clear" w:color="auto" w:fill="FFFFFF"/>
        </w:rPr>
        <w:t>. NHS North Cumbria Integrated Care. Available at: &lt;</w:t>
      </w:r>
      <w:hyperlink r:id="rId16" w:history="1">
        <w:r w:rsidRPr="00BC0381">
          <w:rPr>
            <w:rStyle w:val="Hyperlink"/>
            <w:rFonts w:ascii="Arial" w:hAnsi="Arial" w:cs="Arial"/>
            <w:color w:val="000000" w:themeColor="text1"/>
            <w:shd w:val="clear" w:color="auto" w:fill="FFFFFF"/>
          </w:rPr>
          <w:t>https://www.ncic.nhs.uk/news/same-day-emergency-care-sdec-reduces-admissions-wch-30</w:t>
        </w:r>
      </w:hyperlink>
      <w:r w:rsidRPr="00BC0381">
        <w:rPr>
          <w:rFonts w:ascii="Arial" w:hAnsi="Arial" w:cs="Arial"/>
          <w:color w:val="000000" w:themeColor="text1"/>
          <w:shd w:val="clear" w:color="auto" w:fill="FFFFFF"/>
        </w:rPr>
        <w:t xml:space="preserve">&gt; [Accessed 7 January 2023]. </w:t>
      </w:r>
    </w:p>
    <w:p w14:paraId="55290A54" w14:textId="076A932E"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 xml:space="preserve">Norman, G., Bennett, </w:t>
      </w:r>
      <w:r w:rsidR="004D476D" w:rsidRPr="00BC0381">
        <w:rPr>
          <w:rFonts w:ascii="Arial" w:hAnsi="Arial" w:cs="Arial"/>
          <w:color w:val="000000" w:themeColor="text1"/>
        </w:rPr>
        <w:t>P.,</w:t>
      </w:r>
      <w:r w:rsidRPr="00BC0381">
        <w:rPr>
          <w:rFonts w:ascii="Arial" w:hAnsi="Arial" w:cs="Arial"/>
          <w:color w:val="000000" w:themeColor="text1"/>
        </w:rPr>
        <w:t xml:space="preserve"> and Vardy, E.R. (2023) “Virtual wards: A rapid evidence synthesis and implications for the care of older people,”</w:t>
      </w:r>
      <w:r w:rsidRPr="00BC0381">
        <w:rPr>
          <w:rStyle w:val="apple-converted-space"/>
          <w:rFonts w:ascii="Arial" w:hAnsi="Arial" w:cs="Arial"/>
          <w:color w:val="000000" w:themeColor="text1"/>
        </w:rPr>
        <w:t> </w:t>
      </w:r>
      <w:r w:rsidRPr="00BC0381">
        <w:rPr>
          <w:rFonts w:ascii="Arial" w:hAnsi="Arial" w:cs="Arial"/>
          <w:i/>
          <w:iCs/>
          <w:color w:val="000000" w:themeColor="text1"/>
        </w:rPr>
        <w:t>Age and Ageing</w:t>
      </w:r>
      <w:r w:rsidRPr="00BC0381">
        <w:rPr>
          <w:rFonts w:ascii="Arial" w:hAnsi="Arial" w:cs="Arial"/>
          <w:color w:val="000000" w:themeColor="text1"/>
        </w:rPr>
        <w:t xml:space="preserve">, 52(1). </w:t>
      </w:r>
    </w:p>
    <w:p w14:paraId="227E20BE"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Pandit, J.J., (2020). Demand–capacity modelling and COVID</w:t>
      </w:r>
      <w:r w:rsidRPr="00BC0381">
        <w:rPr>
          <w:rFonts w:ascii="Cambria Math" w:hAnsi="Cambria Math" w:cs="Cambria Math"/>
          <w:color w:val="000000" w:themeColor="text1"/>
          <w:shd w:val="clear" w:color="auto" w:fill="FFFFFF"/>
        </w:rPr>
        <w:t>‐</w:t>
      </w:r>
      <w:r w:rsidRPr="00BC0381">
        <w:rPr>
          <w:rFonts w:ascii="Arial" w:hAnsi="Arial" w:cs="Arial"/>
          <w:color w:val="000000" w:themeColor="text1"/>
          <w:shd w:val="clear" w:color="auto" w:fill="FFFFFF"/>
        </w:rPr>
        <w:t>19 disease: identifying themes for future NHS planning. </w:t>
      </w:r>
      <w:r w:rsidRPr="00BC0381">
        <w:rPr>
          <w:rFonts w:ascii="Arial" w:hAnsi="Arial" w:cs="Arial"/>
          <w:i/>
          <w:iCs/>
          <w:color w:val="000000" w:themeColor="text1"/>
          <w:shd w:val="clear" w:color="auto" w:fill="FFFFFF"/>
        </w:rPr>
        <w:t>Anaesthesia</w:t>
      </w:r>
      <w:r w:rsidRPr="00BC0381">
        <w:rPr>
          <w:rFonts w:ascii="Arial" w:hAnsi="Arial" w:cs="Arial"/>
          <w:color w:val="000000" w:themeColor="text1"/>
          <w:shd w:val="clear" w:color="auto" w:fill="FFFFFF"/>
        </w:rPr>
        <w:t>, </w:t>
      </w:r>
      <w:r w:rsidRPr="00BC0381">
        <w:rPr>
          <w:rFonts w:ascii="Arial" w:hAnsi="Arial" w:cs="Arial"/>
          <w:i/>
          <w:iCs/>
          <w:color w:val="000000" w:themeColor="text1"/>
          <w:shd w:val="clear" w:color="auto" w:fill="FFFFFF"/>
        </w:rPr>
        <w:t>75</w:t>
      </w:r>
      <w:r w:rsidRPr="00BC0381">
        <w:rPr>
          <w:rFonts w:ascii="Arial" w:hAnsi="Arial" w:cs="Arial"/>
          <w:color w:val="000000" w:themeColor="text1"/>
          <w:shd w:val="clear" w:color="auto" w:fill="FFFFFF"/>
        </w:rPr>
        <w:t>(10), p.1278.</w:t>
      </w:r>
    </w:p>
    <w:p w14:paraId="5BBAE5E6" w14:textId="77777777" w:rsidR="000C0B8F" w:rsidRPr="00BC0381" w:rsidRDefault="000C0B8F" w:rsidP="004D476D">
      <w:pPr>
        <w:spacing w:line="360" w:lineRule="auto"/>
        <w:jc w:val="both"/>
        <w:rPr>
          <w:rFonts w:ascii="Arial" w:hAnsi="Arial" w:cs="Arial"/>
          <w:color w:val="000000" w:themeColor="text1"/>
          <w:shd w:val="clear" w:color="auto" w:fill="FFFFFF"/>
        </w:rPr>
      </w:pPr>
    </w:p>
    <w:p w14:paraId="2C129055" w14:textId="77777777" w:rsidR="000C0B8F" w:rsidRPr="00BC0381" w:rsidRDefault="000C0B8F" w:rsidP="004D476D">
      <w:pPr>
        <w:spacing w:line="360" w:lineRule="auto"/>
        <w:jc w:val="both"/>
        <w:rPr>
          <w:rFonts w:ascii="Arial" w:hAnsi="Arial" w:cs="Arial"/>
          <w:b/>
          <w:bCs/>
          <w:color w:val="000000" w:themeColor="text1"/>
        </w:rPr>
      </w:pPr>
      <w:r w:rsidRPr="00BC0381">
        <w:rPr>
          <w:rFonts w:ascii="Arial" w:hAnsi="Arial" w:cs="Arial"/>
          <w:color w:val="000000" w:themeColor="text1"/>
          <w:shd w:val="clear" w:color="auto" w:fill="FFFFFF"/>
        </w:rPr>
        <w:t>Pelzang, R. and Hutchinson, A.M., 2018. Patient safety issues and concerns in Bhutan’s healthcare system: a qualitative exploratory descriptive study.</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BMJ open</w:t>
      </w:r>
      <w:r w:rsidRPr="00BC0381">
        <w:rPr>
          <w:rFonts w:ascii="Arial" w:hAnsi="Arial" w:cs="Arial"/>
          <w:color w:val="000000" w:themeColor="text1"/>
          <w:shd w:val="clear" w:color="auto" w:fill="FFFFFF"/>
        </w:rPr>
        <w:t>,</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8</w:t>
      </w:r>
      <w:r w:rsidRPr="00BC0381">
        <w:rPr>
          <w:rFonts w:ascii="Arial" w:hAnsi="Arial" w:cs="Arial"/>
          <w:color w:val="000000" w:themeColor="text1"/>
          <w:shd w:val="clear" w:color="auto" w:fill="FFFFFF"/>
        </w:rPr>
        <w:t>(7), p.e022788.</w:t>
      </w:r>
    </w:p>
    <w:p w14:paraId="5F37D64F" w14:textId="77777777" w:rsidR="000C0B8F" w:rsidRPr="00BC0381" w:rsidRDefault="000C0B8F" w:rsidP="004D476D">
      <w:pPr>
        <w:spacing w:line="360" w:lineRule="auto"/>
        <w:jc w:val="both"/>
        <w:rPr>
          <w:rFonts w:ascii="Arial" w:hAnsi="Arial" w:cs="Arial"/>
          <w:b/>
          <w:bCs/>
          <w:color w:val="000000" w:themeColor="text1"/>
        </w:rPr>
      </w:pPr>
    </w:p>
    <w:p w14:paraId="7C256ED6" w14:textId="77777777" w:rsidR="000C0B8F" w:rsidRPr="00BC0381" w:rsidRDefault="000C0B8F" w:rsidP="004D476D">
      <w:pPr>
        <w:spacing w:line="360" w:lineRule="auto"/>
        <w:jc w:val="both"/>
        <w:rPr>
          <w:rFonts w:ascii="Arial" w:eastAsia="SimSun" w:hAnsi="Arial" w:cs="Arial"/>
          <w:color w:val="000000" w:themeColor="text1"/>
          <w:shd w:val="clear" w:color="auto" w:fill="FFFFFF"/>
          <w:lang w:val="en-US" w:bidi="ar"/>
        </w:rPr>
      </w:pPr>
      <w:r w:rsidRPr="00BC0381">
        <w:rPr>
          <w:rFonts w:ascii="Arial" w:eastAsia="SimSun" w:hAnsi="Arial" w:cs="Arial"/>
          <w:color w:val="000000" w:themeColor="text1"/>
          <w:shd w:val="clear" w:color="auto" w:fill="FFFFFF"/>
          <w:lang w:val="en-US" w:bidi="ar"/>
        </w:rPr>
        <w:lastRenderedPageBreak/>
        <w:t>Peters, M.J., Howard, K. and Sharp, M.J.A., 2012. The Management of a Student Research Project. Gower Publishing, Ltd.</w:t>
      </w:r>
    </w:p>
    <w:p w14:paraId="4319F54A" w14:textId="77777777" w:rsidR="000C0B8F" w:rsidRPr="00BC0381" w:rsidRDefault="000C0B8F" w:rsidP="004D476D">
      <w:pPr>
        <w:spacing w:line="360" w:lineRule="auto"/>
        <w:jc w:val="both"/>
        <w:rPr>
          <w:rFonts w:ascii="Arial" w:hAnsi="Arial" w:cs="Arial"/>
          <w:color w:val="000000" w:themeColor="text1"/>
          <w:shd w:val="clear" w:color="auto" w:fill="FFFFFF"/>
        </w:rPr>
      </w:pPr>
    </w:p>
    <w:p w14:paraId="55E3E0F0"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Pope, R. and Burnes, B., (2013). A model of organisational dysfunction in the NHS. </w:t>
      </w:r>
      <w:r w:rsidRPr="00BC0381">
        <w:rPr>
          <w:rFonts w:ascii="Arial" w:hAnsi="Arial" w:cs="Arial"/>
          <w:i/>
          <w:iCs/>
          <w:color w:val="000000" w:themeColor="text1"/>
          <w:shd w:val="clear" w:color="auto" w:fill="FFFFFF"/>
        </w:rPr>
        <w:t>Journal of Health Organization and Management</w:t>
      </w:r>
      <w:r w:rsidRPr="00BC0381">
        <w:rPr>
          <w:rFonts w:ascii="Arial" w:hAnsi="Arial" w:cs="Arial"/>
          <w:color w:val="000000" w:themeColor="text1"/>
          <w:shd w:val="clear" w:color="auto" w:fill="FFFFFF"/>
        </w:rPr>
        <w:t>, 27(6), pp.676-697.</w:t>
      </w:r>
    </w:p>
    <w:p w14:paraId="223934DA" w14:textId="77777777" w:rsidR="000C0B8F" w:rsidRPr="00BC0381" w:rsidRDefault="000C0B8F" w:rsidP="004D476D">
      <w:pPr>
        <w:spacing w:line="360" w:lineRule="auto"/>
        <w:jc w:val="both"/>
        <w:rPr>
          <w:rFonts w:ascii="Arial" w:hAnsi="Arial" w:cs="Arial"/>
          <w:color w:val="000000" w:themeColor="text1"/>
          <w:shd w:val="clear" w:color="auto" w:fill="FFFFFF"/>
        </w:rPr>
      </w:pPr>
    </w:p>
    <w:p w14:paraId="07AD449F"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Reach, G.</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(2019) “Pedagogical value of a hospitality awards programme,”</w:t>
      </w:r>
      <w:r w:rsidRPr="00BC0381">
        <w:rPr>
          <w:rStyle w:val="apple-converted-space"/>
          <w:rFonts w:ascii="Arial" w:hAnsi="Arial" w:cs="Arial"/>
          <w:color w:val="000000" w:themeColor="text1"/>
        </w:rPr>
        <w:t> </w:t>
      </w:r>
      <w:r w:rsidRPr="00BC0381">
        <w:rPr>
          <w:rFonts w:ascii="Arial" w:hAnsi="Arial" w:cs="Arial"/>
          <w:i/>
          <w:iCs/>
          <w:color w:val="000000" w:themeColor="text1"/>
        </w:rPr>
        <w:t>BMJ Open Quality</w:t>
      </w:r>
      <w:r w:rsidRPr="00BC0381">
        <w:rPr>
          <w:rFonts w:ascii="Arial" w:hAnsi="Arial" w:cs="Arial"/>
          <w:color w:val="000000" w:themeColor="text1"/>
        </w:rPr>
        <w:t xml:space="preserve">, 8(3). </w:t>
      </w:r>
    </w:p>
    <w:p w14:paraId="1D2E4ECC"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Rogers, A. (2021) “Promoting health and wellbeing across Community Nursing Teams: Role of the specialist practitioner district nurse,”</w:t>
      </w:r>
      <w:r w:rsidRPr="00BC0381">
        <w:rPr>
          <w:rStyle w:val="apple-converted-space"/>
          <w:rFonts w:ascii="Arial" w:hAnsi="Arial" w:cs="Arial"/>
          <w:color w:val="000000" w:themeColor="text1"/>
        </w:rPr>
        <w:t> </w:t>
      </w:r>
      <w:r w:rsidRPr="00BC0381">
        <w:rPr>
          <w:rFonts w:ascii="Arial" w:hAnsi="Arial" w:cs="Arial"/>
          <w:i/>
          <w:iCs/>
          <w:color w:val="000000" w:themeColor="text1"/>
        </w:rPr>
        <w:t>British Journal of Community Nursing</w:t>
      </w:r>
      <w:r w:rsidRPr="00BC0381">
        <w:rPr>
          <w:rFonts w:ascii="Arial" w:hAnsi="Arial" w:cs="Arial"/>
          <w:color w:val="000000" w:themeColor="text1"/>
        </w:rPr>
        <w:t xml:space="preserve">, 26(5), pp. 224–227. </w:t>
      </w:r>
    </w:p>
    <w:p w14:paraId="1491A315"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Rokhsaritalemi, S., Sadeghi-Niaraki, A. and Choi, S.-M. (2020) “A review on Mixed reality: Current trends, challenges and prospects,”</w:t>
      </w:r>
      <w:r w:rsidRPr="00BC0381">
        <w:rPr>
          <w:rStyle w:val="apple-converted-space"/>
          <w:rFonts w:ascii="Arial" w:hAnsi="Arial" w:cs="Arial"/>
          <w:color w:val="000000" w:themeColor="text1"/>
        </w:rPr>
        <w:t> </w:t>
      </w:r>
      <w:r w:rsidRPr="00BC0381">
        <w:rPr>
          <w:rFonts w:ascii="Arial" w:hAnsi="Arial" w:cs="Arial"/>
          <w:i/>
          <w:iCs/>
          <w:color w:val="000000" w:themeColor="text1"/>
        </w:rPr>
        <w:t>Applied Sciences</w:t>
      </w:r>
      <w:r w:rsidRPr="00BC0381">
        <w:rPr>
          <w:rFonts w:ascii="Arial" w:hAnsi="Arial" w:cs="Arial"/>
          <w:color w:val="000000" w:themeColor="text1"/>
        </w:rPr>
        <w:t xml:space="preserve">, 10(2), p. 636. </w:t>
      </w:r>
    </w:p>
    <w:p w14:paraId="322A0E3C"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Rose, H., McKinley, J. and Baffoe-Djan, J.B. (2020)</w:t>
      </w:r>
      <w:r w:rsidRPr="00BC0381">
        <w:rPr>
          <w:rStyle w:val="apple-converted-space"/>
          <w:rFonts w:ascii="Arial" w:hAnsi="Arial" w:cs="Arial"/>
          <w:color w:val="000000" w:themeColor="text1"/>
        </w:rPr>
        <w:t> </w:t>
      </w:r>
      <w:r w:rsidRPr="00BC0381">
        <w:rPr>
          <w:rFonts w:ascii="Arial" w:hAnsi="Arial" w:cs="Arial"/>
          <w:i/>
          <w:iCs/>
          <w:color w:val="000000" w:themeColor="text1"/>
        </w:rPr>
        <w:t>Data Collection Research Methods in applied linguistics</w:t>
      </w:r>
      <w:r w:rsidRPr="00BC0381">
        <w:rPr>
          <w:rFonts w:ascii="Arial" w:hAnsi="Arial" w:cs="Arial"/>
          <w:color w:val="000000" w:themeColor="text1"/>
        </w:rPr>
        <w:t>. London: Bloomsbury Academic.</w:t>
      </w:r>
      <w:r w:rsidRPr="00BC0381">
        <w:rPr>
          <w:rStyle w:val="apple-converted-space"/>
          <w:rFonts w:ascii="Arial" w:hAnsi="Arial" w:cs="Arial"/>
          <w:color w:val="000000" w:themeColor="text1"/>
        </w:rPr>
        <w:t> </w:t>
      </w:r>
    </w:p>
    <w:p w14:paraId="1270D0B7"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Saghafian, S., Austin, G. and Traub, S.J. (2015) “Operations research/management contributions to emergency department patient flow optimization: Review and research prospects,”</w:t>
      </w:r>
      <w:r w:rsidRPr="00BC0381">
        <w:rPr>
          <w:rStyle w:val="apple-converted-space"/>
          <w:rFonts w:ascii="Arial" w:hAnsi="Arial" w:cs="Arial"/>
          <w:color w:val="000000" w:themeColor="text1"/>
        </w:rPr>
        <w:t> </w:t>
      </w:r>
      <w:r w:rsidRPr="00BC0381">
        <w:rPr>
          <w:rFonts w:ascii="Arial" w:hAnsi="Arial" w:cs="Arial"/>
          <w:i/>
          <w:iCs/>
          <w:color w:val="000000" w:themeColor="text1"/>
        </w:rPr>
        <w:t>IIE Transactions on Healthcare Systems Engineering</w:t>
      </w:r>
      <w:r w:rsidRPr="00BC0381">
        <w:rPr>
          <w:rFonts w:ascii="Arial" w:hAnsi="Arial" w:cs="Arial"/>
          <w:color w:val="000000" w:themeColor="text1"/>
        </w:rPr>
        <w:t xml:space="preserve">, 5(2), pp. 101–123. </w:t>
      </w:r>
    </w:p>
    <w:p w14:paraId="6561CF0E" w14:textId="060F4E7C" w:rsidR="000C0B8F" w:rsidRPr="00870E61" w:rsidRDefault="000C0B8F" w:rsidP="00870E61">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Scholz, R.W. and Tietje, O., (2002). </w:t>
      </w:r>
      <w:r w:rsidRPr="00BC0381">
        <w:rPr>
          <w:rFonts w:ascii="Arial" w:hAnsi="Arial" w:cs="Arial"/>
          <w:i/>
          <w:iCs/>
          <w:color w:val="000000" w:themeColor="text1"/>
          <w:shd w:val="clear" w:color="auto" w:fill="FFFFFF"/>
        </w:rPr>
        <w:t>Embedded case study methods: Integrating quantitative and qualitative knowledge</w:t>
      </w:r>
      <w:r w:rsidRPr="00BC0381">
        <w:rPr>
          <w:rFonts w:ascii="Arial" w:hAnsi="Arial" w:cs="Arial"/>
          <w:color w:val="000000" w:themeColor="text1"/>
          <w:shd w:val="clear" w:color="auto" w:fill="FFFFFF"/>
        </w:rPr>
        <w:t>. Sage.</w:t>
      </w:r>
    </w:p>
    <w:p w14:paraId="74514983"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Schrewe, B. and Ruitenberg, C.W. (2020) “Offering welcome in the Kingdom of the Sick: A Physician Guide to hospitality,”</w:t>
      </w:r>
      <w:r w:rsidRPr="00BC0381">
        <w:rPr>
          <w:rStyle w:val="apple-converted-space"/>
          <w:rFonts w:ascii="Arial" w:hAnsi="Arial" w:cs="Arial"/>
          <w:color w:val="000000" w:themeColor="text1"/>
        </w:rPr>
        <w:t> </w:t>
      </w:r>
      <w:r w:rsidRPr="00BC0381">
        <w:rPr>
          <w:rFonts w:ascii="Arial" w:hAnsi="Arial" w:cs="Arial"/>
          <w:i/>
          <w:iCs/>
          <w:color w:val="000000" w:themeColor="text1"/>
        </w:rPr>
        <w:t>Journal of Evaluation in Clinical Practice</w:t>
      </w:r>
      <w:r w:rsidRPr="00BC0381">
        <w:rPr>
          <w:rFonts w:ascii="Arial" w:hAnsi="Arial" w:cs="Arial"/>
          <w:color w:val="000000" w:themeColor="text1"/>
        </w:rPr>
        <w:t xml:space="preserve">, 27(3), pp. 571–577. </w:t>
      </w:r>
    </w:p>
    <w:p w14:paraId="6D7E2956"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Schwandt, T.A. (1997) “Evaluation as practical hermeneutics,”</w:t>
      </w:r>
      <w:r w:rsidRPr="00BC0381">
        <w:rPr>
          <w:rStyle w:val="apple-converted-space"/>
          <w:rFonts w:ascii="Arial" w:hAnsi="Arial" w:cs="Arial"/>
          <w:color w:val="000000" w:themeColor="text1"/>
        </w:rPr>
        <w:t> </w:t>
      </w:r>
      <w:r w:rsidRPr="00BC0381">
        <w:rPr>
          <w:rFonts w:ascii="Arial" w:hAnsi="Arial" w:cs="Arial"/>
          <w:i/>
          <w:iCs/>
          <w:color w:val="000000" w:themeColor="text1"/>
        </w:rPr>
        <w:t>Evaluation</w:t>
      </w:r>
      <w:r w:rsidRPr="00BC0381">
        <w:rPr>
          <w:rFonts w:ascii="Arial" w:hAnsi="Arial" w:cs="Arial"/>
          <w:color w:val="000000" w:themeColor="text1"/>
        </w:rPr>
        <w:t xml:space="preserve">, 3(1), pp. 69–83. </w:t>
      </w:r>
    </w:p>
    <w:p w14:paraId="1C04C719"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Shale, K. (2022)</w:t>
      </w:r>
      <w:r w:rsidRPr="00BC0381">
        <w:rPr>
          <w:rStyle w:val="apple-converted-space"/>
          <w:rFonts w:ascii="Arial" w:hAnsi="Arial" w:cs="Arial"/>
          <w:color w:val="000000" w:themeColor="text1"/>
        </w:rPr>
        <w:t> </w:t>
      </w:r>
      <w:r w:rsidRPr="00BC0381">
        <w:rPr>
          <w:rFonts w:ascii="Arial" w:hAnsi="Arial" w:cs="Arial"/>
          <w:i/>
          <w:iCs/>
          <w:color w:val="000000" w:themeColor="text1"/>
        </w:rPr>
        <w:t>Nottingham and Nottinghamshire health and care system declares critical incident.</w:t>
      </w:r>
      <w:r w:rsidRPr="00BC0381">
        <w:rPr>
          <w:rFonts w:ascii="Arial" w:hAnsi="Arial" w:cs="Arial"/>
          <w:color w:val="000000" w:themeColor="text1"/>
        </w:rPr>
        <w:t>,</w:t>
      </w:r>
      <w:r w:rsidRPr="00BC0381">
        <w:rPr>
          <w:rStyle w:val="apple-converted-space"/>
          <w:rFonts w:ascii="Arial" w:hAnsi="Arial" w:cs="Arial"/>
          <w:color w:val="000000" w:themeColor="text1"/>
        </w:rPr>
        <w:t> </w:t>
      </w:r>
      <w:r w:rsidRPr="00BC0381">
        <w:rPr>
          <w:rFonts w:ascii="Arial" w:hAnsi="Arial" w:cs="Arial"/>
          <w:i/>
          <w:iCs/>
          <w:color w:val="000000" w:themeColor="text1"/>
        </w:rPr>
        <w:t>NHS choices</w:t>
      </w:r>
      <w:r w:rsidRPr="00BC0381">
        <w:rPr>
          <w:rFonts w:ascii="Arial" w:hAnsi="Arial" w:cs="Arial"/>
          <w:color w:val="000000" w:themeColor="text1"/>
        </w:rPr>
        <w:t>. NHS. Available at: https://www.nuh.nhs.uk/latest-news/nottingham-and-nottinghamshire-health-and-care-system-declares-critical-incident-6561 (Accessed: January 20, 2023).</w:t>
      </w:r>
      <w:r w:rsidRPr="00BC0381">
        <w:rPr>
          <w:rStyle w:val="apple-converted-space"/>
          <w:rFonts w:ascii="Arial" w:hAnsi="Arial" w:cs="Arial"/>
          <w:color w:val="000000" w:themeColor="text1"/>
        </w:rPr>
        <w:t> </w:t>
      </w:r>
    </w:p>
    <w:p w14:paraId="7E56D17C" w14:textId="44F4BBBF"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lastRenderedPageBreak/>
        <w:t xml:space="preserve">Sheard, L. and Peacock, R. (2019) “Fiddling while </w:t>
      </w:r>
      <w:r w:rsidR="004D476D" w:rsidRPr="00BC0381">
        <w:rPr>
          <w:rFonts w:ascii="Arial" w:hAnsi="Arial" w:cs="Arial"/>
          <w:color w:val="000000" w:themeColor="text1"/>
        </w:rPr>
        <w:t>Rome</w:t>
      </w:r>
      <w:r w:rsidRPr="00BC0381">
        <w:rPr>
          <w:rFonts w:ascii="Arial" w:hAnsi="Arial" w:cs="Arial"/>
          <w:color w:val="000000" w:themeColor="text1"/>
        </w:rPr>
        <w:t xml:space="preserve"> burns? conducting research with healthcare staff when the NHS is in Crisis,”</w:t>
      </w:r>
      <w:r w:rsidRPr="00BC0381">
        <w:rPr>
          <w:rStyle w:val="apple-converted-space"/>
          <w:rFonts w:ascii="Arial" w:hAnsi="Arial" w:cs="Arial"/>
          <w:color w:val="000000" w:themeColor="text1"/>
        </w:rPr>
        <w:t> </w:t>
      </w:r>
      <w:r w:rsidRPr="00BC0381">
        <w:rPr>
          <w:rFonts w:ascii="Arial" w:hAnsi="Arial" w:cs="Arial"/>
          <w:i/>
          <w:iCs/>
          <w:color w:val="000000" w:themeColor="text1"/>
        </w:rPr>
        <w:t>Journal of Health Organization and Management</w:t>
      </w:r>
      <w:r w:rsidRPr="00BC0381">
        <w:rPr>
          <w:rFonts w:ascii="Arial" w:hAnsi="Arial" w:cs="Arial"/>
          <w:color w:val="000000" w:themeColor="text1"/>
        </w:rPr>
        <w:t xml:space="preserve">, 34(1), pp. 77–84. </w:t>
      </w:r>
    </w:p>
    <w:p w14:paraId="63AF8638" w14:textId="77777777" w:rsidR="000C0B8F" w:rsidRPr="00BC0381" w:rsidRDefault="000C0B8F" w:rsidP="004D476D">
      <w:pPr>
        <w:spacing w:line="360" w:lineRule="auto"/>
        <w:jc w:val="both"/>
        <w:rPr>
          <w:rFonts w:ascii="Arial" w:hAnsi="Arial" w:cs="Arial"/>
          <w:color w:val="000000" w:themeColor="text1"/>
          <w:shd w:val="clear" w:color="auto" w:fill="FFFFFF"/>
        </w:rPr>
      </w:pPr>
      <w:r w:rsidRPr="00BC0381">
        <w:rPr>
          <w:rFonts w:ascii="Arial" w:hAnsi="Arial" w:cs="Arial"/>
          <w:color w:val="000000" w:themeColor="text1"/>
          <w:shd w:val="clear" w:color="auto" w:fill="FFFFFF"/>
        </w:rPr>
        <w:t>Singh, D., 2019. Understanding philosophical underpinnings of research with respect to various paradigms: Perspective of a research scholar. In</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ANVESH-2019 Doctoral Research Conference in Management</w:t>
      </w:r>
      <w:r w:rsidRPr="00BC0381">
        <w:rPr>
          <w:rStyle w:val="apple-converted-space"/>
          <w:rFonts w:ascii="Arial" w:hAnsi="Arial" w:cs="Arial"/>
          <w:color w:val="000000" w:themeColor="text1"/>
          <w:shd w:val="clear" w:color="auto" w:fill="FFFFFF"/>
        </w:rPr>
        <w:t> </w:t>
      </w:r>
      <w:r w:rsidRPr="00BC0381">
        <w:rPr>
          <w:rFonts w:ascii="Arial" w:hAnsi="Arial" w:cs="Arial"/>
          <w:color w:val="000000" w:themeColor="text1"/>
          <w:shd w:val="clear" w:color="auto" w:fill="FFFFFF"/>
        </w:rPr>
        <w:t>(pp. 1-26).</w:t>
      </w:r>
    </w:p>
    <w:p w14:paraId="5FBCFC11" w14:textId="7988BCC6"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 xml:space="preserve">Speicher, M., Hall, B.D. and </w:t>
      </w:r>
      <w:r w:rsidR="004D476D">
        <w:rPr>
          <w:rFonts w:ascii="Arial" w:hAnsi="Arial" w:cs="Arial"/>
          <w:color w:val="000000" w:themeColor="text1"/>
        </w:rPr>
        <w:t>N</w:t>
      </w:r>
      <w:r w:rsidRPr="00BC0381">
        <w:rPr>
          <w:rFonts w:ascii="Arial" w:hAnsi="Arial" w:cs="Arial"/>
          <w:color w:val="000000" w:themeColor="text1"/>
        </w:rPr>
        <w:t>ebeling, M. (2019) “What is mixed reality?,”</w:t>
      </w:r>
      <w:r w:rsidRPr="00BC0381">
        <w:rPr>
          <w:rStyle w:val="apple-converted-space"/>
          <w:rFonts w:ascii="Arial" w:hAnsi="Arial" w:cs="Arial"/>
          <w:color w:val="000000" w:themeColor="text1"/>
        </w:rPr>
        <w:t> </w:t>
      </w:r>
      <w:r w:rsidRPr="00BC0381">
        <w:rPr>
          <w:rFonts w:ascii="Arial" w:hAnsi="Arial" w:cs="Arial"/>
          <w:i/>
          <w:iCs/>
          <w:color w:val="000000" w:themeColor="text1"/>
        </w:rPr>
        <w:t>Proceedings of the 2019 CHI Conference on Human Factors in Computing Systems</w:t>
      </w:r>
      <w:r w:rsidRPr="00BC0381">
        <w:rPr>
          <w:rStyle w:val="apple-converted-space"/>
          <w:rFonts w:ascii="Arial" w:hAnsi="Arial" w:cs="Arial"/>
          <w:color w:val="000000" w:themeColor="text1"/>
        </w:rPr>
        <w:t> </w:t>
      </w:r>
      <w:r w:rsidRPr="00BC0381">
        <w:rPr>
          <w:rFonts w:ascii="Arial" w:hAnsi="Arial" w:cs="Arial"/>
          <w:color w:val="000000" w:themeColor="text1"/>
        </w:rPr>
        <w:t xml:space="preserve">[Preprint]. </w:t>
      </w:r>
    </w:p>
    <w:p w14:paraId="701EFD54" w14:textId="77777777" w:rsidR="000C0B8F" w:rsidRPr="00BC0381" w:rsidRDefault="000C0B8F" w:rsidP="004D476D">
      <w:pPr>
        <w:spacing w:line="360" w:lineRule="auto"/>
        <w:jc w:val="both"/>
        <w:rPr>
          <w:rStyle w:val="apple-converted-space"/>
          <w:rFonts w:ascii="Arial" w:hAnsi="Arial" w:cs="Arial"/>
          <w:color w:val="000000" w:themeColor="text1"/>
          <w:shd w:val="clear" w:color="auto" w:fill="FFFFFF"/>
        </w:rPr>
      </w:pPr>
      <w:r w:rsidRPr="00BC0381">
        <w:rPr>
          <w:rFonts w:ascii="Arial" w:hAnsi="Arial" w:cs="Arial"/>
          <w:color w:val="000000" w:themeColor="text1"/>
          <w:shd w:val="clear" w:color="auto" w:fill="FFFFFF"/>
        </w:rPr>
        <w:t>Stake, R. E. (2008). Qualitative case studies. In N. K. Denzin &amp; Y. S. Lincoln (Eds.), </w:t>
      </w:r>
      <w:r w:rsidRPr="00BC0381">
        <w:rPr>
          <w:rFonts w:ascii="Arial" w:hAnsi="Arial" w:cs="Arial"/>
          <w:i/>
          <w:iCs/>
          <w:color w:val="000000" w:themeColor="text1"/>
          <w:shd w:val="clear" w:color="auto" w:fill="FFFFFF"/>
        </w:rPr>
        <w:t>Strategies of qualitative inquiry</w:t>
      </w:r>
      <w:r w:rsidRPr="00BC0381">
        <w:rPr>
          <w:rFonts w:ascii="Arial" w:hAnsi="Arial" w:cs="Arial"/>
          <w:color w:val="000000" w:themeColor="text1"/>
          <w:shd w:val="clear" w:color="auto" w:fill="FFFFFF"/>
        </w:rPr>
        <w:t> (pp. 119–149). Sage Publications, Inc.</w:t>
      </w:r>
    </w:p>
    <w:p w14:paraId="6FE96198"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Starbuck, W.H. (2013) “James Gardner March: Founder of organization theory, decision theorist, and advocate of sensible foolishness,”</w:t>
      </w:r>
      <w:r w:rsidRPr="00BC0381">
        <w:rPr>
          <w:rStyle w:val="apple-converted-space"/>
          <w:rFonts w:ascii="Arial" w:hAnsi="Arial" w:cs="Arial"/>
          <w:color w:val="000000" w:themeColor="text1"/>
        </w:rPr>
        <w:t> </w:t>
      </w:r>
      <w:r w:rsidRPr="00BC0381">
        <w:rPr>
          <w:rFonts w:ascii="Arial" w:hAnsi="Arial" w:cs="Arial"/>
          <w:i/>
          <w:iCs/>
          <w:color w:val="000000" w:themeColor="text1"/>
        </w:rPr>
        <w:t>European Management Journal</w:t>
      </w:r>
      <w:r w:rsidRPr="00BC0381">
        <w:rPr>
          <w:rFonts w:ascii="Arial" w:hAnsi="Arial" w:cs="Arial"/>
          <w:color w:val="000000" w:themeColor="text1"/>
        </w:rPr>
        <w:t xml:space="preserve">, 31(1), pp. 88–92. </w:t>
      </w:r>
    </w:p>
    <w:p w14:paraId="6751FB94"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Sundler, A.J.</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(2019) “Qualitative thematic analysis based on descriptive phenomenology,”</w:t>
      </w:r>
      <w:r w:rsidRPr="00BC0381">
        <w:rPr>
          <w:rStyle w:val="apple-converted-space"/>
          <w:rFonts w:ascii="Arial" w:hAnsi="Arial" w:cs="Arial"/>
          <w:color w:val="000000" w:themeColor="text1"/>
        </w:rPr>
        <w:t> </w:t>
      </w:r>
      <w:r w:rsidRPr="00BC0381">
        <w:rPr>
          <w:rFonts w:ascii="Arial" w:hAnsi="Arial" w:cs="Arial"/>
          <w:i/>
          <w:iCs/>
          <w:color w:val="000000" w:themeColor="text1"/>
        </w:rPr>
        <w:t>Nursing Open</w:t>
      </w:r>
      <w:r w:rsidRPr="00BC0381">
        <w:rPr>
          <w:rStyle w:val="apple-converted-space"/>
          <w:rFonts w:ascii="Arial" w:hAnsi="Arial" w:cs="Arial"/>
          <w:color w:val="000000" w:themeColor="text1"/>
        </w:rPr>
        <w:t> </w:t>
      </w:r>
      <w:r w:rsidRPr="00BC0381">
        <w:rPr>
          <w:rFonts w:ascii="Arial" w:hAnsi="Arial" w:cs="Arial"/>
          <w:color w:val="000000" w:themeColor="text1"/>
        </w:rPr>
        <w:t xml:space="preserve">[Preprint]. </w:t>
      </w:r>
    </w:p>
    <w:p w14:paraId="4F2D443E"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Suprapto, N. (2021) “Physics education students’ understanding of the concept of epistemology, ontology, and axiology,”</w:t>
      </w:r>
      <w:r w:rsidRPr="00BC0381">
        <w:rPr>
          <w:rStyle w:val="apple-converted-space"/>
          <w:rFonts w:ascii="Arial" w:hAnsi="Arial" w:cs="Arial"/>
          <w:color w:val="000000" w:themeColor="text1"/>
        </w:rPr>
        <w:t> </w:t>
      </w:r>
      <w:r w:rsidRPr="00BC0381">
        <w:rPr>
          <w:rFonts w:ascii="Arial" w:hAnsi="Arial" w:cs="Arial"/>
          <w:i/>
          <w:iCs/>
          <w:color w:val="000000" w:themeColor="text1"/>
        </w:rPr>
        <w:t>Journal of Physics: Conference Series</w:t>
      </w:r>
      <w:r w:rsidRPr="00BC0381">
        <w:rPr>
          <w:rFonts w:ascii="Arial" w:hAnsi="Arial" w:cs="Arial"/>
          <w:color w:val="000000" w:themeColor="text1"/>
        </w:rPr>
        <w:t xml:space="preserve">, 1747(1), p. 012015. </w:t>
      </w:r>
    </w:p>
    <w:p w14:paraId="169FD272" w14:textId="77777777" w:rsidR="000C0B8F" w:rsidRPr="00BC0381" w:rsidRDefault="000C0B8F" w:rsidP="004D476D">
      <w:pPr>
        <w:pStyle w:val="NormalWeb"/>
        <w:spacing w:line="360" w:lineRule="auto"/>
        <w:ind w:left="567" w:hanging="567"/>
        <w:jc w:val="both"/>
        <w:rPr>
          <w:rStyle w:val="apple-converted-space"/>
          <w:rFonts w:ascii="Arial" w:hAnsi="Arial" w:cs="Arial"/>
          <w:color w:val="000000" w:themeColor="text1"/>
        </w:rPr>
      </w:pPr>
      <w:r w:rsidRPr="00BC0381">
        <w:rPr>
          <w:rFonts w:ascii="Arial" w:hAnsi="Arial" w:cs="Arial"/>
          <w:color w:val="000000" w:themeColor="text1"/>
        </w:rPr>
        <w:t>Tlapa, D.</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(2020) “Effects of lean healthcare on patient flow: A systematic review,”</w:t>
      </w:r>
      <w:r w:rsidRPr="00BC0381">
        <w:rPr>
          <w:rStyle w:val="apple-converted-space"/>
          <w:rFonts w:ascii="Arial" w:hAnsi="Arial" w:cs="Arial"/>
          <w:color w:val="000000" w:themeColor="text1"/>
        </w:rPr>
        <w:t> </w:t>
      </w:r>
      <w:r w:rsidRPr="00BC0381">
        <w:rPr>
          <w:rFonts w:ascii="Arial" w:hAnsi="Arial" w:cs="Arial"/>
          <w:i/>
          <w:iCs/>
          <w:color w:val="000000" w:themeColor="text1"/>
        </w:rPr>
        <w:t>Value in Health</w:t>
      </w:r>
      <w:r w:rsidRPr="00BC0381">
        <w:rPr>
          <w:rFonts w:ascii="Arial" w:hAnsi="Arial" w:cs="Arial"/>
          <w:color w:val="000000" w:themeColor="text1"/>
        </w:rPr>
        <w:t xml:space="preserve">, 23(2), pp. 260–273. </w:t>
      </w:r>
    </w:p>
    <w:p w14:paraId="0C5923AD" w14:textId="77777777" w:rsidR="000C0B8F" w:rsidRPr="00BC0381" w:rsidRDefault="000C0B8F" w:rsidP="004D476D">
      <w:pPr>
        <w:spacing w:line="360" w:lineRule="auto"/>
        <w:jc w:val="both"/>
        <w:rPr>
          <w:rFonts w:ascii="Arial" w:hAnsi="Arial" w:cs="Arial"/>
          <w:b/>
          <w:bCs/>
          <w:color w:val="000000" w:themeColor="text1"/>
        </w:rPr>
      </w:pPr>
      <w:r w:rsidRPr="00BC0381">
        <w:rPr>
          <w:rFonts w:ascii="Arial" w:hAnsi="Arial" w:cs="Arial"/>
          <w:color w:val="000000" w:themeColor="text1"/>
          <w:shd w:val="clear" w:color="auto" w:fill="FFFFFF"/>
        </w:rPr>
        <w:t>Van der Walt, J.L., 2020. Interpretivism-constructivism as a research method in the humanities and social sciences-more to it than meets the eye.</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International Journal of Philosophy and Theology</w:t>
      </w:r>
      <w:r w:rsidRPr="00BC0381">
        <w:rPr>
          <w:rFonts w:ascii="Arial" w:hAnsi="Arial" w:cs="Arial"/>
          <w:color w:val="000000" w:themeColor="text1"/>
          <w:shd w:val="clear" w:color="auto" w:fill="FFFFFF"/>
        </w:rPr>
        <w:t>,</w:t>
      </w:r>
      <w:r w:rsidRPr="00BC0381">
        <w:rPr>
          <w:rStyle w:val="apple-converted-space"/>
          <w:rFonts w:ascii="Arial" w:hAnsi="Arial" w:cs="Arial"/>
          <w:color w:val="000000" w:themeColor="text1"/>
          <w:shd w:val="clear" w:color="auto" w:fill="FFFFFF"/>
        </w:rPr>
        <w:t> </w:t>
      </w:r>
      <w:r w:rsidRPr="00BC0381">
        <w:rPr>
          <w:rFonts w:ascii="Arial" w:hAnsi="Arial" w:cs="Arial"/>
          <w:i/>
          <w:iCs/>
          <w:color w:val="000000" w:themeColor="text1"/>
        </w:rPr>
        <w:t>8</w:t>
      </w:r>
      <w:r w:rsidRPr="00BC0381">
        <w:rPr>
          <w:rFonts w:ascii="Arial" w:hAnsi="Arial" w:cs="Arial"/>
          <w:color w:val="000000" w:themeColor="text1"/>
          <w:shd w:val="clear" w:color="auto" w:fill="FFFFFF"/>
        </w:rPr>
        <w:t>(1), pp.59-68.</w:t>
      </w:r>
    </w:p>
    <w:p w14:paraId="52BA6988"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Varpio, L.</w:t>
      </w:r>
      <w:r w:rsidRPr="00BC0381">
        <w:rPr>
          <w:rStyle w:val="apple-converted-space"/>
          <w:rFonts w:ascii="Arial" w:hAnsi="Arial" w:cs="Arial"/>
          <w:color w:val="000000" w:themeColor="text1"/>
        </w:rPr>
        <w:t> </w:t>
      </w:r>
      <w:r w:rsidRPr="00BC0381">
        <w:rPr>
          <w:rFonts w:ascii="Arial" w:hAnsi="Arial" w:cs="Arial"/>
          <w:i/>
          <w:iCs/>
          <w:color w:val="000000" w:themeColor="text1"/>
        </w:rPr>
        <w:t>et al.</w:t>
      </w:r>
      <w:r w:rsidRPr="00BC0381">
        <w:rPr>
          <w:rStyle w:val="apple-converted-space"/>
          <w:rFonts w:ascii="Arial" w:hAnsi="Arial" w:cs="Arial"/>
          <w:color w:val="000000" w:themeColor="text1"/>
        </w:rPr>
        <w:t> </w:t>
      </w:r>
      <w:r w:rsidRPr="00BC0381">
        <w:rPr>
          <w:rFonts w:ascii="Arial" w:hAnsi="Arial" w:cs="Arial"/>
          <w:color w:val="000000" w:themeColor="text1"/>
        </w:rPr>
        <w:t>(2019) “The distinctions between theory, theoretical framework, and Conceptual Framework,”</w:t>
      </w:r>
      <w:r w:rsidRPr="00BC0381">
        <w:rPr>
          <w:rStyle w:val="apple-converted-space"/>
          <w:rFonts w:ascii="Arial" w:hAnsi="Arial" w:cs="Arial"/>
          <w:color w:val="000000" w:themeColor="text1"/>
        </w:rPr>
        <w:t> </w:t>
      </w:r>
      <w:r w:rsidRPr="00BC0381">
        <w:rPr>
          <w:rFonts w:ascii="Arial" w:hAnsi="Arial" w:cs="Arial"/>
          <w:i/>
          <w:iCs/>
          <w:color w:val="000000" w:themeColor="text1"/>
        </w:rPr>
        <w:t>Academic Medicine</w:t>
      </w:r>
      <w:r w:rsidRPr="00BC0381">
        <w:rPr>
          <w:rFonts w:ascii="Arial" w:hAnsi="Arial" w:cs="Arial"/>
          <w:color w:val="000000" w:themeColor="text1"/>
        </w:rPr>
        <w:t xml:space="preserve">, 95(7), pp. 989–994. </w:t>
      </w:r>
    </w:p>
    <w:p w14:paraId="546F5D66"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Williams, R.T. (2020) “The paradigm wars: Is MMR really a solution?,”</w:t>
      </w:r>
      <w:r w:rsidRPr="00BC0381">
        <w:rPr>
          <w:rStyle w:val="apple-converted-space"/>
          <w:rFonts w:ascii="Arial" w:hAnsi="Arial" w:cs="Arial"/>
          <w:color w:val="000000" w:themeColor="text1"/>
        </w:rPr>
        <w:t> </w:t>
      </w:r>
      <w:r w:rsidRPr="00BC0381">
        <w:rPr>
          <w:rFonts w:ascii="Arial" w:hAnsi="Arial" w:cs="Arial"/>
          <w:i/>
          <w:iCs/>
          <w:color w:val="000000" w:themeColor="text1"/>
        </w:rPr>
        <w:t>American Journal of Trade and Policy</w:t>
      </w:r>
      <w:r w:rsidRPr="00BC0381">
        <w:rPr>
          <w:rFonts w:ascii="Arial" w:hAnsi="Arial" w:cs="Arial"/>
          <w:color w:val="000000" w:themeColor="text1"/>
        </w:rPr>
        <w:t xml:space="preserve">, 7(3), pp. 79–84. </w:t>
      </w:r>
    </w:p>
    <w:p w14:paraId="4F5EE779" w14:textId="77777777" w:rsidR="000C0B8F" w:rsidRPr="00BC0381" w:rsidRDefault="000C0B8F" w:rsidP="004D476D">
      <w:pPr>
        <w:pStyle w:val="NormalWeb"/>
        <w:spacing w:line="360" w:lineRule="auto"/>
        <w:ind w:left="567" w:hanging="567"/>
        <w:jc w:val="both"/>
        <w:rPr>
          <w:rFonts w:ascii="Arial" w:hAnsi="Arial" w:cs="Arial"/>
          <w:color w:val="000000" w:themeColor="text1"/>
        </w:rPr>
      </w:pPr>
      <w:r w:rsidRPr="00BC0381">
        <w:rPr>
          <w:rFonts w:ascii="Arial" w:hAnsi="Arial" w:cs="Arial"/>
          <w:color w:val="000000" w:themeColor="text1"/>
        </w:rPr>
        <w:t>Yin, R.K. (2018)</w:t>
      </w:r>
      <w:r w:rsidRPr="00BC0381">
        <w:rPr>
          <w:rStyle w:val="apple-converted-space"/>
          <w:rFonts w:ascii="Arial" w:hAnsi="Arial" w:cs="Arial"/>
          <w:color w:val="000000" w:themeColor="text1"/>
        </w:rPr>
        <w:t> </w:t>
      </w:r>
      <w:r w:rsidRPr="00BC0381">
        <w:rPr>
          <w:rFonts w:ascii="Arial" w:hAnsi="Arial" w:cs="Arial"/>
          <w:i/>
          <w:iCs/>
          <w:color w:val="000000" w:themeColor="text1"/>
        </w:rPr>
        <w:t>Case Study Research Design and methods</w:t>
      </w:r>
      <w:r w:rsidRPr="00BC0381">
        <w:rPr>
          <w:rFonts w:ascii="Arial" w:hAnsi="Arial" w:cs="Arial"/>
          <w:color w:val="000000" w:themeColor="text1"/>
        </w:rPr>
        <w:t>. Johanneshov: MTM.</w:t>
      </w:r>
      <w:r w:rsidRPr="00BC0381">
        <w:rPr>
          <w:rStyle w:val="apple-converted-space"/>
          <w:rFonts w:ascii="Arial" w:hAnsi="Arial" w:cs="Arial"/>
          <w:color w:val="000000" w:themeColor="text1"/>
        </w:rPr>
        <w:t> </w:t>
      </w:r>
    </w:p>
    <w:p w14:paraId="4BB022DC" w14:textId="77777777" w:rsidR="009C51CF" w:rsidRPr="00BC0381" w:rsidRDefault="009C51CF" w:rsidP="004D476D">
      <w:pPr>
        <w:spacing w:line="360" w:lineRule="auto"/>
        <w:jc w:val="both"/>
        <w:rPr>
          <w:rFonts w:ascii="Arial" w:hAnsi="Arial" w:cs="Arial"/>
          <w:color w:val="000000" w:themeColor="text1"/>
        </w:rPr>
      </w:pPr>
    </w:p>
    <w:p w14:paraId="0B7D19F1" w14:textId="77777777" w:rsidR="00716EDD" w:rsidRPr="00BC0381" w:rsidRDefault="00716EDD" w:rsidP="002844A1">
      <w:pPr>
        <w:spacing w:line="360" w:lineRule="auto"/>
        <w:jc w:val="both"/>
        <w:rPr>
          <w:rFonts w:ascii="Arial" w:hAnsi="Arial" w:cs="Arial"/>
          <w:color w:val="000000" w:themeColor="text1"/>
        </w:rPr>
      </w:pPr>
    </w:p>
    <w:p w14:paraId="5958DAA3" w14:textId="77777777" w:rsidR="002B51A4" w:rsidRPr="00BC0381" w:rsidRDefault="002B51A4" w:rsidP="002844A1">
      <w:pPr>
        <w:spacing w:line="360" w:lineRule="auto"/>
        <w:jc w:val="both"/>
        <w:rPr>
          <w:rFonts w:ascii="Arial" w:hAnsi="Arial" w:cs="Arial"/>
          <w:b/>
          <w:bCs/>
          <w:color w:val="000000" w:themeColor="text1"/>
          <w:shd w:val="clear" w:color="auto" w:fill="FFFFFF"/>
        </w:rPr>
      </w:pPr>
    </w:p>
    <w:p w14:paraId="40C87FDF" w14:textId="77777777" w:rsidR="002B51A4" w:rsidRPr="00BC0381" w:rsidRDefault="002B51A4" w:rsidP="002844A1">
      <w:pPr>
        <w:spacing w:line="360" w:lineRule="auto"/>
        <w:jc w:val="both"/>
        <w:rPr>
          <w:rFonts w:ascii="Arial" w:hAnsi="Arial" w:cs="Arial"/>
          <w:b/>
          <w:bCs/>
          <w:color w:val="000000" w:themeColor="text1"/>
          <w:shd w:val="clear" w:color="auto" w:fill="FFFFFF"/>
        </w:rPr>
      </w:pPr>
    </w:p>
    <w:sectPr w:rsidR="002B51A4" w:rsidRPr="00BC0381" w:rsidSect="000A0DF0">
      <w:footerReference w:type="default" r:id="rId17"/>
      <w:footerReference w:type="first" r:id="rId18"/>
      <w:pgSz w:w="11900" w:h="16840"/>
      <w:pgMar w:top="720" w:right="720" w:bottom="720" w:left="720" w:header="708" w:footer="708"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E8469" w14:textId="77777777" w:rsidR="00C6141F" w:rsidRDefault="00C6141F">
      <w:r>
        <w:separator/>
      </w:r>
    </w:p>
  </w:endnote>
  <w:endnote w:type="continuationSeparator" w:id="0">
    <w:p w14:paraId="48BBFEF2" w14:textId="77777777" w:rsidR="00C6141F" w:rsidRDefault="00C61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panose1 w:val="020B0604020202020204"/>
    <w:charset w:val="02"/>
    <w:family w:val="auto"/>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Segoe UI"/>
    <w:panose1 w:val="020B0604020202020204"/>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8790647"/>
      <w:docPartObj>
        <w:docPartGallery w:val="Page Numbers (Bottom of Page)"/>
        <w:docPartUnique/>
      </w:docPartObj>
    </w:sdtPr>
    <w:sdtContent>
      <w:p w14:paraId="20FD86EE" w14:textId="58979AB0" w:rsidR="00FE6189" w:rsidRDefault="00FE6189" w:rsidP="001F03C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368B81C1" w14:textId="77777777" w:rsidR="00FE6189" w:rsidRDefault="00FE61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8A926" w14:textId="77777777" w:rsidR="00107FD6" w:rsidRPr="00C32809" w:rsidRDefault="00107FD6">
    <w:pPr>
      <w:pStyle w:val="Footer"/>
      <w:jc w:val="center"/>
      <w:rPr>
        <w:caps/>
        <w:noProof/>
        <w:color w:val="000000" w:themeColor="text1"/>
      </w:rPr>
    </w:pPr>
    <w:r w:rsidRPr="00C32809">
      <w:rPr>
        <w:caps/>
        <w:color w:val="000000" w:themeColor="text1"/>
      </w:rPr>
      <w:fldChar w:fldCharType="begin"/>
    </w:r>
    <w:r w:rsidRPr="00C32809">
      <w:rPr>
        <w:caps/>
        <w:color w:val="000000" w:themeColor="text1"/>
      </w:rPr>
      <w:instrText xml:space="preserve"> PAGE   \* MERGEFORMAT </w:instrText>
    </w:r>
    <w:r w:rsidRPr="00C32809">
      <w:rPr>
        <w:caps/>
        <w:color w:val="000000" w:themeColor="text1"/>
      </w:rPr>
      <w:fldChar w:fldCharType="separate"/>
    </w:r>
    <w:r w:rsidRPr="00C32809">
      <w:rPr>
        <w:caps/>
        <w:noProof/>
        <w:color w:val="000000" w:themeColor="text1"/>
      </w:rPr>
      <w:t>2</w:t>
    </w:r>
    <w:r w:rsidRPr="00C32809">
      <w:rPr>
        <w:caps/>
        <w:noProof/>
        <w:color w:val="000000" w:themeColor="text1"/>
      </w:rPr>
      <w:fldChar w:fldCharType="end"/>
    </w:r>
  </w:p>
  <w:p w14:paraId="4171784F" w14:textId="77777777" w:rsidR="00FE6189" w:rsidRDefault="00FE61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08596" w14:textId="77777777" w:rsidR="00007CFB" w:rsidRPr="00C32809" w:rsidRDefault="00007CFB">
    <w:pPr>
      <w:pStyle w:val="Footer"/>
      <w:jc w:val="center"/>
      <w:rPr>
        <w:caps/>
        <w:noProof/>
        <w:color w:val="000000" w:themeColor="text1"/>
      </w:rPr>
    </w:pPr>
    <w:r w:rsidRPr="00C32809">
      <w:rPr>
        <w:caps/>
        <w:color w:val="000000" w:themeColor="text1"/>
      </w:rPr>
      <w:fldChar w:fldCharType="begin"/>
    </w:r>
    <w:r w:rsidRPr="00C32809">
      <w:rPr>
        <w:caps/>
        <w:color w:val="000000" w:themeColor="text1"/>
      </w:rPr>
      <w:instrText xml:space="preserve"> PAGE   \* MERGEFORMAT </w:instrText>
    </w:r>
    <w:r w:rsidRPr="00C32809">
      <w:rPr>
        <w:caps/>
        <w:color w:val="000000" w:themeColor="text1"/>
      </w:rPr>
      <w:fldChar w:fldCharType="separate"/>
    </w:r>
    <w:r w:rsidRPr="00C32809">
      <w:rPr>
        <w:caps/>
        <w:noProof/>
        <w:color w:val="000000" w:themeColor="text1"/>
      </w:rPr>
      <w:t>2</w:t>
    </w:r>
    <w:r w:rsidRPr="00C32809">
      <w:rPr>
        <w:caps/>
        <w:noProof/>
        <w:color w:val="000000" w:themeColor="text1"/>
      </w:rPr>
      <w:fldChar w:fldCharType="end"/>
    </w:r>
  </w:p>
  <w:p w14:paraId="0EDB5BE1" w14:textId="77777777" w:rsidR="00107FD6" w:rsidRDefault="00107F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F1AD" w14:textId="77777777" w:rsidR="000A0DF0" w:rsidRPr="00C32809" w:rsidRDefault="000A0DF0">
    <w:pPr>
      <w:pStyle w:val="Footer"/>
      <w:jc w:val="center"/>
      <w:rPr>
        <w:caps/>
        <w:noProof/>
        <w:color w:val="000000" w:themeColor="text1"/>
      </w:rPr>
    </w:pPr>
    <w:r w:rsidRPr="00C32809">
      <w:rPr>
        <w:caps/>
        <w:color w:val="000000" w:themeColor="text1"/>
      </w:rPr>
      <w:fldChar w:fldCharType="begin"/>
    </w:r>
    <w:r w:rsidRPr="00C32809">
      <w:rPr>
        <w:caps/>
        <w:color w:val="000000" w:themeColor="text1"/>
      </w:rPr>
      <w:instrText xml:space="preserve"> PAGE   \* MERGEFORMAT </w:instrText>
    </w:r>
    <w:r w:rsidRPr="00C32809">
      <w:rPr>
        <w:caps/>
        <w:color w:val="000000" w:themeColor="text1"/>
      </w:rPr>
      <w:fldChar w:fldCharType="separate"/>
    </w:r>
    <w:r w:rsidRPr="00C32809">
      <w:rPr>
        <w:caps/>
        <w:noProof/>
        <w:color w:val="000000" w:themeColor="text1"/>
      </w:rPr>
      <w:t>2</w:t>
    </w:r>
    <w:r w:rsidRPr="00C32809">
      <w:rPr>
        <w:caps/>
        <w:noProof/>
        <w:color w:val="000000" w:themeColor="text1"/>
      </w:rPr>
      <w:fldChar w:fldCharType="end"/>
    </w:r>
  </w:p>
  <w:p w14:paraId="7A0DF66E" w14:textId="2E375447" w:rsidR="0088151D" w:rsidRPr="000A0DF0" w:rsidRDefault="0088151D" w:rsidP="000A0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2B9A4" w14:textId="77777777" w:rsidR="00C6141F" w:rsidRDefault="00C6141F" w:rsidP="00D11B1C">
      <w:r>
        <w:separator/>
      </w:r>
    </w:p>
  </w:footnote>
  <w:footnote w:type="continuationSeparator" w:id="0">
    <w:p w14:paraId="6AB8032C" w14:textId="77777777" w:rsidR="00C6141F" w:rsidRDefault="00C6141F" w:rsidP="00D11B1C">
      <w:r>
        <w:continuationSeparator/>
      </w:r>
    </w:p>
  </w:footnote>
  <w:footnote w:id="1">
    <w:p w14:paraId="40B10639" w14:textId="77777777" w:rsidR="00D11B1C" w:rsidRDefault="00000000">
      <w:pPr>
        <w:pStyle w:val="FootnoteText"/>
      </w:pPr>
      <w:r>
        <w:rPr>
          <w:rStyle w:val="FootnoteReference"/>
        </w:rPr>
        <w:footnoteRef/>
      </w:r>
      <w:r>
        <w:t xml:space="preserve"> According to Crosby and Bryson (2005, p. 22), stakeholders are the 'individuals, groups, or organisations that are affected by a public problem, have partial responsibility to act on it, or control important </w:t>
      </w:r>
      <w:r w:rsidR="00522F0C">
        <w:t>resources’</w:t>
      </w:r>
      <w:r>
        <w:t xml:space="preserve">.  </w:t>
      </w:r>
    </w:p>
  </w:footnote>
  <w:footnote w:id="2">
    <w:p w14:paraId="06EFE0FA" w14:textId="70DFEE1F" w:rsidR="00B63D6D" w:rsidRDefault="00B63D6D">
      <w:pPr>
        <w:pStyle w:val="FootnoteText"/>
      </w:pPr>
      <w:r>
        <w:rPr>
          <w:rStyle w:val="FootnoteReference"/>
        </w:rPr>
        <w:t>2</w:t>
      </w:r>
      <w:r>
        <w:t xml:space="preserve"> </w:t>
      </w:r>
      <w:r w:rsidRPr="00B63D6D">
        <w:t>Social care is a term that generally describes all forms of personal care and other practical assistance for children, young people and adults who need extra support</w:t>
      </w:r>
      <w:r>
        <w:t xml:space="preserve"> (Gov.UK, 2022)</w:t>
      </w:r>
    </w:p>
  </w:footnote>
  <w:footnote w:id="3">
    <w:p w14:paraId="61B02040" w14:textId="36298285" w:rsidR="00B63D6D" w:rsidRDefault="00B63D6D">
      <w:pPr>
        <w:pStyle w:val="FootnoteText"/>
      </w:pPr>
      <w:r>
        <w:rPr>
          <w:rStyle w:val="FootnoteReference"/>
        </w:rPr>
        <w:t>3</w:t>
      </w:r>
      <w:r>
        <w:t xml:space="preserve"> </w:t>
      </w:r>
      <w:r w:rsidRPr="00B63D6D">
        <w:t xml:space="preserve">Airbnb connects </w:t>
      </w:r>
      <w:r w:rsidRPr="00B63D6D">
        <w:t>travellers</w:t>
      </w:r>
      <w:r w:rsidRPr="00B63D6D">
        <w:t xml:space="preserve"> seeking affordable lodgings with hosts who offer their properties as short-term rentals.</w:t>
      </w:r>
    </w:p>
  </w:footnote>
  <w:footnote w:id="4">
    <w:p w14:paraId="52E7C5EA" w14:textId="3B34A942" w:rsidR="00FC495A" w:rsidRDefault="00FC495A">
      <w:pPr>
        <w:pStyle w:val="FootnoteText"/>
      </w:pPr>
      <w:r>
        <w:rPr>
          <w:rStyle w:val="FootnoteReference"/>
        </w:rPr>
        <w:t>4</w:t>
      </w:r>
      <w:r>
        <w:t xml:space="preserve"> </w:t>
      </w:r>
      <w:r w:rsidRPr="00FC495A">
        <w:t>M</w:t>
      </w:r>
      <w:r w:rsidRPr="00FC495A">
        <w:t>orally right or wrong as opposed to, for example, commercially, strategically, or financially right or wrong</w:t>
      </w:r>
      <w:r>
        <w:t>.</w:t>
      </w:r>
      <w:r w:rsidRPr="00FC495A">
        <w:t xml:space="preserve"> (Crane and Matten, 20</w:t>
      </w:r>
      <w:r>
        <w:t>16</w:t>
      </w:r>
      <w:r w:rsidRPr="00FC495A">
        <w:t>)</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29A6C8B"/>
    <w:multiLevelType w:val="hybridMultilevel"/>
    <w:tmpl w:val="5B8C80DC"/>
    <w:lvl w:ilvl="0" w:tplc="C28AB608">
      <w:start w:val="1"/>
      <w:numFmt w:val="decimal"/>
      <w:lvlText w:val="%1."/>
      <w:lvlJc w:val="left"/>
      <w:pPr>
        <w:ind w:left="1080" w:hanging="360"/>
      </w:pPr>
      <w:rPr>
        <w:rFonts w:hint="default"/>
      </w:rPr>
    </w:lvl>
    <w:lvl w:ilvl="1" w:tplc="FB2A2E22" w:tentative="1">
      <w:start w:val="1"/>
      <w:numFmt w:val="lowerLetter"/>
      <w:lvlText w:val="%2."/>
      <w:lvlJc w:val="left"/>
      <w:pPr>
        <w:ind w:left="1800" w:hanging="360"/>
      </w:pPr>
    </w:lvl>
    <w:lvl w:ilvl="2" w:tplc="12A81CB8" w:tentative="1">
      <w:start w:val="1"/>
      <w:numFmt w:val="lowerRoman"/>
      <w:lvlText w:val="%3."/>
      <w:lvlJc w:val="right"/>
      <w:pPr>
        <w:ind w:left="2520" w:hanging="180"/>
      </w:pPr>
    </w:lvl>
    <w:lvl w:ilvl="3" w:tplc="29540004" w:tentative="1">
      <w:start w:val="1"/>
      <w:numFmt w:val="decimal"/>
      <w:lvlText w:val="%4."/>
      <w:lvlJc w:val="left"/>
      <w:pPr>
        <w:ind w:left="3240" w:hanging="360"/>
      </w:pPr>
    </w:lvl>
    <w:lvl w:ilvl="4" w:tplc="0CFA1B92" w:tentative="1">
      <w:start w:val="1"/>
      <w:numFmt w:val="lowerLetter"/>
      <w:lvlText w:val="%5."/>
      <w:lvlJc w:val="left"/>
      <w:pPr>
        <w:ind w:left="3960" w:hanging="360"/>
      </w:pPr>
    </w:lvl>
    <w:lvl w:ilvl="5" w:tplc="2C94738C" w:tentative="1">
      <w:start w:val="1"/>
      <w:numFmt w:val="lowerRoman"/>
      <w:lvlText w:val="%6."/>
      <w:lvlJc w:val="right"/>
      <w:pPr>
        <w:ind w:left="4680" w:hanging="180"/>
      </w:pPr>
    </w:lvl>
    <w:lvl w:ilvl="6" w:tplc="294EE5F2" w:tentative="1">
      <w:start w:val="1"/>
      <w:numFmt w:val="decimal"/>
      <w:lvlText w:val="%7."/>
      <w:lvlJc w:val="left"/>
      <w:pPr>
        <w:ind w:left="5400" w:hanging="360"/>
      </w:pPr>
    </w:lvl>
    <w:lvl w:ilvl="7" w:tplc="14E4BC40" w:tentative="1">
      <w:start w:val="1"/>
      <w:numFmt w:val="lowerLetter"/>
      <w:lvlText w:val="%8."/>
      <w:lvlJc w:val="left"/>
      <w:pPr>
        <w:ind w:left="6120" w:hanging="360"/>
      </w:pPr>
    </w:lvl>
    <w:lvl w:ilvl="8" w:tplc="5E64A25C" w:tentative="1">
      <w:start w:val="1"/>
      <w:numFmt w:val="lowerRoman"/>
      <w:lvlText w:val="%9."/>
      <w:lvlJc w:val="right"/>
      <w:pPr>
        <w:ind w:left="6840" w:hanging="180"/>
      </w:pPr>
    </w:lvl>
  </w:abstractNum>
  <w:abstractNum w:abstractNumId="2" w15:restartNumberingAfterBreak="0">
    <w:nsid w:val="0732454B"/>
    <w:multiLevelType w:val="multilevel"/>
    <w:tmpl w:val="7B34E4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EF794E"/>
    <w:multiLevelType w:val="hybridMultilevel"/>
    <w:tmpl w:val="08CCBED8"/>
    <w:lvl w:ilvl="0" w:tplc="FE906EFC">
      <w:start w:val="1"/>
      <w:numFmt w:val="bullet"/>
      <w:lvlText w:val="•"/>
      <w:lvlJc w:val="left"/>
      <w:pPr>
        <w:tabs>
          <w:tab w:val="num" w:pos="720"/>
        </w:tabs>
        <w:ind w:left="720" w:hanging="360"/>
      </w:pPr>
      <w:rPr>
        <w:rFonts w:ascii="Arial" w:hAnsi="Arial" w:hint="default"/>
      </w:rPr>
    </w:lvl>
    <w:lvl w:ilvl="1" w:tplc="5750198A" w:tentative="1">
      <w:start w:val="1"/>
      <w:numFmt w:val="bullet"/>
      <w:lvlText w:val="•"/>
      <w:lvlJc w:val="left"/>
      <w:pPr>
        <w:tabs>
          <w:tab w:val="num" w:pos="1440"/>
        </w:tabs>
        <w:ind w:left="1440" w:hanging="360"/>
      </w:pPr>
      <w:rPr>
        <w:rFonts w:ascii="Arial" w:hAnsi="Arial" w:hint="default"/>
      </w:rPr>
    </w:lvl>
    <w:lvl w:ilvl="2" w:tplc="2DD0ECB2" w:tentative="1">
      <w:start w:val="1"/>
      <w:numFmt w:val="bullet"/>
      <w:lvlText w:val="•"/>
      <w:lvlJc w:val="left"/>
      <w:pPr>
        <w:tabs>
          <w:tab w:val="num" w:pos="2160"/>
        </w:tabs>
        <w:ind w:left="2160" w:hanging="360"/>
      </w:pPr>
      <w:rPr>
        <w:rFonts w:ascii="Arial" w:hAnsi="Arial" w:hint="default"/>
      </w:rPr>
    </w:lvl>
    <w:lvl w:ilvl="3" w:tplc="01A44C3C" w:tentative="1">
      <w:start w:val="1"/>
      <w:numFmt w:val="bullet"/>
      <w:lvlText w:val="•"/>
      <w:lvlJc w:val="left"/>
      <w:pPr>
        <w:tabs>
          <w:tab w:val="num" w:pos="2880"/>
        </w:tabs>
        <w:ind w:left="2880" w:hanging="360"/>
      </w:pPr>
      <w:rPr>
        <w:rFonts w:ascii="Arial" w:hAnsi="Arial" w:hint="default"/>
      </w:rPr>
    </w:lvl>
    <w:lvl w:ilvl="4" w:tplc="221ABAE8" w:tentative="1">
      <w:start w:val="1"/>
      <w:numFmt w:val="bullet"/>
      <w:lvlText w:val="•"/>
      <w:lvlJc w:val="left"/>
      <w:pPr>
        <w:tabs>
          <w:tab w:val="num" w:pos="3600"/>
        </w:tabs>
        <w:ind w:left="3600" w:hanging="360"/>
      </w:pPr>
      <w:rPr>
        <w:rFonts w:ascii="Arial" w:hAnsi="Arial" w:hint="default"/>
      </w:rPr>
    </w:lvl>
    <w:lvl w:ilvl="5" w:tplc="C9BCAD1C" w:tentative="1">
      <w:start w:val="1"/>
      <w:numFmt w:val="bullet"/>
      <w:lvlText w:val="•"/>
      <w:lvlJc w:val="left"/>
      <w:pPr>
        <w:tabs>
          <w:tab w:val="num" w:pos="4320"/>
        </w:tabs>
        <w:ind w:left="4320" w:hanging="360"/>
      </w:pPr>
      <w:rPr>
        <w:rFonts w:ascii="Arial" w:hAnsi="Arial" w:hint="default"/>
      </w:rPr>
    </w:lvl>
    <w:lvl w:ilvl="6" w:tplc="A0741B3E" w:tentative="1">
      <w:start w:val="1"/>
      <w:numFmt w:val="bullet"/>
      <w:lvlText w:val="•"/>
      <w:lvlJc w:val="left"/>
      <w:pPr>
        <w:tabs>
          <w:tab w:val="num" w:pos="5040"/>
        </w:tabs>
        <w:ind w:left="5040" w:hanging="360"/>
      </w:pPr>
      <w:rPr>
        <w:rFonts w:ascii="Arial" w:hAnsi="Arial" w:hint="default"/>
      </w:rPr>
    </w:lvl>
    <w:lvl w:ilvl="7" w:tplc="7C7C43C6" w:tentative="1">
      <w:start w:val="1"/>
      <w:numFmt w:val="bullet"/>
      <w:lvlText w:val="•"/>
      <w:lvlJc w:val="left"/>
      <w:pPr>
        <w:tabs>
          <w:tab w:val="num" w:pos="5760"/>
        </w:tabs>
        <w:ind w:left="5760" w:hanging="360"/>
      </w:pPr>
      <w:rPr>
        <w:rFonts w:ascii="Arial" w:hAnsi="Arial" w:hint="default"/>
      </w:rPr>
    </w:lvl>
    <w:lvl w:ilvl="8" w:tplc="993C42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FB47EB"/>
    <w:multiLevelType w:val="hybridMultilevel"/>
    <w:tmpl w:val="EA8CAD7E"/>
    <w:lvl w:ilvl="0" w:tplc="D7B27194">
      <w:start w:val="1"/>
      <w:numFmt w:val="decimal"/>
      <w:lvlText w:val="%1."/>
      <w:lvlJc w:val="left"/>
      <w:pPr>
        <w:ind w:left="720" w:hanging="360"/>
      </w:pPr>
      <w:rPr>
        <w:rFonts w:hint="default"/>
      </w:rPr>
    </w:lvl>
    <w:lvl w:ilvl="1" w:tplc="D4CC0C56" w:tentative="1">
      <w:start w:val="1"/>
      <w:numFmt w:val="lowerLetter"/>
      <w:lvlText w:val="%2."/>
      <w:lvlJc w:val="left"/>
      <w:pPr>
        <w:ind w:left="1440" w:hanging="360"/>
      </w:pPr>
    </w:lvl>
    <w:lvl w:ilvl="2" w:tplc="98F448F0" w:tentative="1">
      <w:start w:val="1"/>
      <w:numFmt w:val="lowerRoman"/>
      <w:lvlText w:val="%3."/>
      <w:lvlJc w:val="right"/>
      <w:pPr>
        <w:ind w:left="2160" w:hanging="180"/>
      </w:pPr>
    </w:lvl>
    <w:lvl w:ilvl="3" w:tplc="AA3899CC" w:tentative="1">
      <w:start w:val="1"/>
      <w:numFmt w:val="decimal"/>
      <w:lvlText w:val="%4."/>
      <w:lvlJc w:val="left"/>
      <w:pPr>
        <w:ind w:left="2880" w:hanging="360"/>
      </w:pPr>
    </w:lvl>
    <w:lvl w:ilvl="4" w:tplc="A522A936" w:tentative="1">
      <w:start w:val="1"/>
      <w:numFmt w:val="lowerLetter"/>
      <w:lvlText w:val="%5."/>
      <w:lvlJc w:val="left"/>
      <w:pPr>
        <w:ind w:left="3600" w:hanging="360"/>
      </w:pPr>
    </w:lvl>
    <w:lvl w:ilvl="5" w:tplc="238E66A0" w:tentative="1">
      <w:start w:val="1"/>
      <w:numFmt w:val="lowerRoman"/>
      <w:lvlText w:val="%6."/>
      <w:lvlJc w:val="right"/>
      <w:pPr>
        <w:ind w:left="4320" w:hanging="180"/>
      </w:pPr>
    </w:lvl>
    <w:lvl w:ilvl="6" w:tplc="5FEAEA2A" w:tentative="1">
      <w:start w:val="1"/>
      <w:numFmt w:val="decimal"/>
      <w:lvlText w:val="%7."/>
      <w:lvlJc w:val="left"/>
      <w:pPr>
        <w:ind w:left="5040" w:hanging="360"/>
      </w:pPr>
    </w:lvl>
    <w:lvl w:ilvl="7" w:tplc="01EE8134" w:tentative="1">
      <w:start w:val="1"/>
      <w:numFmt w:val="lowerLetter"/>
      <w:lvlText w:val="%8."/>
      <w:lvlJc w:val="left"/>
      <w:pPr>
        <w:ind w:left="5760" w:hanging="360"/>
      </w:pPr>
    </w:lvl>
    <w:lvl w:ilvl="8" w:tplc="3D3A276C" w:tentative="1">
      <w:start w:val="1"/>
      <w:numFmt w:val="lowerRoman"/>
      <w:lvlText w:val="%9."/>
      <w:lvlJc w:val="right"/>
      <w:pPr>
        <w:ind w:left="6480" w:hanging="180"/>
      </w:pPr>
    </w:lvl>
  </w:abstractNum>
  <w:abstractNum w:abstractNumId="5" w15:restartNumberingAfterBreak="0">
    <w:nsid w:val="1E19659B"/>
    <w:multiLevelType w:val="hybridMultilevel"/>
    <w:tmpl w:val="5DBC8BA8"/>
    <w:lvl w:ilvl="0" w:tplc="811C7492">
      <w:start w:val="1"/>
      <w:numFmt w:val="bullet"/>
      <w:lvlText w:val="•"/>
      <w:lvlJc w:val="left"/>
      <w:pPr>
        <w:tabs>
          <w:tab w:val="num" w:pos="720"/>
        </w:tabs>
        <w:ind w:left="720" w:hanging="360"/>
      </w:pPr>
      <w:rPr>
        <w:rFonts w:ascii="Arial" w:hAnsi="Arial" w:hint="default"/>
      </w:rPr>
    </w:lvl>
    <w:lvl w:ilvl="1" w:tplc="8BC20A9A" w:tentative="1">
      <w:start w:val="1"/>
      <w:numFmt w:val="bullet"/>
      <w:lvlText w:val="•"/>
      <w:lvlJc w:val="left"/>
      <w:pPr>
        <w:tabs>
          <w:tab w:val="num" w:pos="1440"/>
        </w:tabs>
        <w:ind w:left="1440" w:hanging="360"/>
      </w:pPr>
      <w:rPr>
        <w:rFonts w:ascii="Arial" w:hAnsi="Arial" w:hint="default"/>
      </w:rPr>
    </w:lvl>
    <w:lvl w:ilvl="2" w:tplc="0D607C1C" w:tentative="1">
      <w:start w:val="1"/>
      <w:numFmt w:val="bullet"/>
      <w:lvlText w:val="•"/>
      <w:lvlJc w:val="left"/>
      <w:pPr>
        <w:tabs>
          <w:tab w:val="num" w:pos="2160"/>
        </w:tabs>
        <w:ind w:left="2160" w:hanging="360"/>
      </w:pPr>
      <w:rPr>
        <w:rFonts w:ascii="Arial" w:hAnsi="Arial" w:hint="default"/>
      </w:rPr>
    </w:lvl>
    <w:lvl w:ilvl="3" w:tplc="CFDEFB32" w:tentative="1">
      <w:start w:val="1"/>
      <w:numFmt w:val="bullet"/>
      <w:lvlText w:val="•"/>
      <w:lvlJc w:val="left"/>
      <w:pPr>
        <w:tabs>
          <w:tab w:val="num" w:pos="2880"/>
        </w:tabs>
        <w:ind w:left="2880" w:hanging="360"/>
      </w:pPr>
      <w:rPr>
        <w:rFonts w:ascii="Arial" w:hAnsi="Arial" w:hint="default"/>
      </w:rPr>
    </w:lvl>
    <w:lvl w:ilvl="4" w:tplc="63E22C08" w:tentative="1">
      <w:start w:val="1"/>
      <w:numFmt w:val="bullet"/>
      <w:lvlText w:val="•"/>
      <w:lvlJc w:val="left"/>
      <w:pPr>
        <w:tabs>
          <w:tab w:val="num" w:pos="3600"/>
        </w:tabs>
        <w:ind w:left="3600" w:hanging="360"/>
      </w:pPr>
      <w:rPr>
        <w:rFonts w:ascii="Arial" w:hAnsi="Arial" w:hint="default"/>
      </w:rPr>
    </w:lvl>
    <w:lvl w:ilvl="5" w:tplc="AD0AF712" w:tentative="1">
      <w:start w:val="1"/>
      <w:numFmt w:val="bullet"/>
      <w:lvlText w:val="•"/>
      <w:lvlJc w:val="left"/>
      <w:pPr>
        <w:tabs>
          <w:tab w:val="num" w:pos="4320"/>
        </w:tabs>
        <w:ind w:left="4320" w:hanging="360"/>
      </w:pPr>
      <w:rPr>
        <w:rFonts w:ascii="Arial" w:hAnsi="Arial" w:hint="default"/>
      </w:rPr>
    </w:lvl>
    <w:lvl w:ilvl="6" w:tplc="00C4C35E" w:tentative="1">
      <w:start w:val="1"/>
      <w:numFmt w:val="bullet"/>
      <w:lvlText w:val="•"/>
      <w:lvlJc w:val="left"/>
      <w:pPr>
        <w:tabs>
          <w:tab w:val="num" w:pos="5040"/>
        </w:tabs>
        <w:ind w:left="5040" w:hanging="360"/>
      </w:pPr>
      <w:rPr>
        <w:rFonts w:ascii="Arial" w:hAnsi="Arial" w:hint="default"/>
      </w:rPr>
    </w:lvl>
    <w:lvl w:ilvl="7" w:tplc="76AC157E" w:tentative="1">
      <w:start w:val="1"/>
      <w:numFmt w:val="bullet"/>
      <w:lvlText w:val="•"/>
      <w:lvlJc w:val="left"/>
      <w:pPr>
        <w:tabs>
          <w:tab w:val="num" w:pos="5760"/>
        </w:tabs>
        <w:ind w:left="5760" w:hanging="360"/>
      </w:pPr>
      <w:rPr>
        <w:rFonts w:ascii="Arial" w:hAnsi="Arial" w:hint="default"/>
      </w:rPr>
    </w:lvl>
    <w:lvl w:ilvl="8" w:tplc="CF30029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3EB25D4"/>
    <w:multiLevelType w:val="hybridMultilevel"/>
    <w:tmpl w:val="C5B2C078"/>
    <w:lvl w:ilvl="0" w:tplc="858848F8">
      <w:start w:val="1"/>
      <w:numFmt w:val="bullet"/>
      <w:lvlText w:val="•"/>
      <w:lvlJc w:val="left"/>
      <w:pPr>
        <w:tabs>
          <w:tab w:val="num" w:pos="720"/>
        </w:tabs>
        <w:ind w:left="720" w:hanging="360"/>
      </w:pPr>
      <w:rPr>
        <w:rFonts w:ascii="Arial" w:hAnsi="Arial" w:hint="default"/>
      </w:rPr>
    </w:lvl>
    <w:lvl w:ilvl="1" w:tplc="9E442346" w:tentative="1">
      <w:start w:val="1"/>
      <w:numFmt w:val="bullet"/>
      <w:lvlText w:val="•"/>
      <w:lvlJc w:val="left"/>
      <w:pPr>
        <w:tabs>
          <w:tab w:val="num" w:pos="1440"/>
        </w:tabs>
        <w:ind w:left="1440" w:hanging="360"/>
      </w:pPr>
      <w:rPr>
        <w:rFonts w:ascii="Arial" w:hAnsi="Arial" w:hint="default"/>
      </w:rPr>
    </w:lvl>
    <w:lvl w:ilvl="2" w:tplc="A29A56B4" w:tentative="1">
      <w:start w:val="1"/>
      <w:numFmt w:val="bullet"/>
      <w:lvlText w:val="•"/>
      <w:lvlJc w:val="left"/>
      <w:pPr>
        <w:tabs>
          <w:tab w:val="num" w:pos="2160"/>
        </w:tabs>
        <w:ind w:left="2160" w:hanging="360"/>
      </w:pPr>
      <w:rPr>
        <w:rFonts w:ascii="Arial" w:hAnsi="Arial" w:hint="default"/>
      </w:rPr>
    </w:lvl>
    <w:lvl w:ilvl="3" w:tplc="A766904E" w:tentative="1">
      <w:start w:val="1"/>
      <w:numFmt w:val="bullet"/>
      <w:lvlText w:val="•"/>
      <w:lvlJc w:val="left"/>
      <w:pPr>
        <w:tabs>
          <w:tab w:val="num" w:pos="2880"/>
        </w:tabs>
        <w:ind w:left="2880" w:hanging="360"/>
      </w:pPr>
      <w:rPr>
        <w:rFonts w:ascii="Arial" w:hAnsi="Arial" w:hint="default"/>
      </w:rPr>
    </w:lvl>
    <w:lvl w:ilvl="4" w:tplc="6F06C1D4" w:tentative="1">
      <w:start w:val="1"/>
      <w:numFmt w:val="bullet"/>
      <w:lvlText w:val="•"/>
      <w:lvlJc w:val="left"/>
      <w:pPr>
        <w:tabs>
          <w:tab w:val="num" w:pos="3600"/>
        </w:tabs>
        <w:ind w:left="3600" w:hanging="360"/>
      </w:pPr>
      <w:rPr>
        <w:rFonts w:ascii="Arial" w:hAnsi="Arial" w:hint="default"/>
      </w:rPr>
    </w:lvl>
    <w:lvl w:ilvl="5" w:tplc="94889A9C" w:tentative="1">
      <w:start w:val="1"/>
      <w:numFmt w:val="bullet"/>
      <w:lvlText w:val="•"/>
      <w:lvlJc w:val="left"/>
      <w:pPr>
        <w:tabs>
          <w:tab w:val="num" w:pos="4320"/>
        </w:tabs>
        <w:ind w:left="4320" w:hanging="360"/>
      </w:pPr>
      <w:rPr>
        <w:rFonts w:ascii="Arial" w:hAnsi="Arial" w:hint="default"/>
      </w:rPr>
    </w:lvl>
    <w:lvl w:ilvl="6" w:tplc="BFD84EA0" w:tentative="1">
      <w:start w:val="1"/>
      <w:numFmt w:val="bullet"/>
      <w:lvlText w:val="•"/>
      <w:lvlJc w:val="left"/>
      <w:pPr>
        <w:tabs>
          <w:tab w:val="num" w:pos="5040"/>
        </w:tabs>
        <w:ind w:left="5040" w:hanging="360"/>
      </w:pPr>
      <w:rPr>
        <w:rFonts w:ascii="Arial" w:hAnsi="Arial" w:hint="default"/>
      </w:rPr>
    </w:lvl>
    <w:lvl w:ilvl="7" w:tplc="C87611D8" w:tentative="1">
      <w:start w:val="1"/>
      <w:numFmt w:val="bullet"/>
      <w:lvlText w:val="•"/>
      <w:lvlJc w:val="left"/>
      <w:pPr>
        <w:tabs>
          <w:tab w:val="num" w:pos="5760"/>
        </w:tabs>
        <w:ind w:left="5760" w:hanging="360"/>
      </w:pPr>
      <w:rPr>
        <w:rFonts w:ascii="Arial" w:hAnsi="Arial" w:hint="default"/>
      </w:rPr>
    </w:lvl>
    <w:lvl w:ilvl="8" w:tplc="CBF40DF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4BF608B"/>
    <w:multiLevelType w:val="hybridMultilevel"/>
    <w:tmpl w:val="ED42924A"/>
    <w:lvl w:ilvl="0" w:tplc="B99AD060">
      <w:start w:val="1"/>
      <w:numFmt w:val="bullet"/>
      <w:lvlText w:val="•"/>
      <w:lvlJc w:val="left"/>
      <w:pPr>
        <w:tabs>
          <w:tab w:val="num" w:pos="720"/>
        </w:tabs>
        <w:ind w:left="720" w:hanging="360"/>
      </w:pPr>
      <w:rPr>
        <w:rFonts w:ascii="Arial" w:hAnsi="Arial" w:hint="default"/>
      </w:rPr>
    </w:lvl>
    <w:lvl w:ilvl="1" w:tplc="AA529F3E" w:tentative="1">
      <w:start w:val="1"/>
      <w:numFmt w:val="bullet"/>
      <w:lvlText w:val="•"/>
      <w:lvlJc w:val="left"/>
      <w:pPr>
        <w:tabs>
          <w:tab w:val="num" w:pos="1440"/>
        </w:tabs>
        <w:ind w:left="1440" w:hanging="360"/>
      </w:pPr>
      <w:rPr>
        <w:rFonts w:ascii="Arial" w:hAnsi="Arial" w:hint="default"/>
      </w:rPr>
    </w:lvl>
    <w:lvl w:ilvl="2" w:tplc="9E7A597E" w:tentative="1">
      <w:start w:val="1"/>
      <w:numFmt w:val="bullet"/>
      <w:lvlText w:val="•"/>
      <w:lvlJc w:val="left"/>
      <w:pPr>
        <w:tabs>
          <w:tab w:val="num" w:pos="2160"/>
        </w:tabs>
        <w:ind w:left="2160" w:hanging="360"/>
      </w:pPr>
      <w:rPr>
        <w:rFonts w:ascii="Arial" w:hAnsi="Arial" w:hint="default"/>
      </w:rPr>
    </w:lvl>
    <w:lvl w:ilvl="3" w:tplc="8A02CE74" w:tentative="1">
      <w:start w:val="1"/>
      <w:numFmt w:val="bullet"/>
      <w:lvlText w:val="•"/>
      <w:lvlJc w:val="left"/>
      <w:pPr>
        <w:tabs>
          <w:tab w:val="num" w:pos="2880"/>
        </w:tabs>
        <w:ind w:left="2880" w:hanging="360"/>
      </w:pPr>
      <w:rPr>
        <w:rFonts w:ascii="Arial" w:hAnsi="Arial" w:hint="default"/>
      </w:rPr>
    </w:lvl>
    <w:lvl w:ilvl="4" w:tplc="C9868F8E" w:tentative="1">
      <w:start w:val="1"/>
      <w:numFmt w:val="bullet"/>
      <w:lvlText w:val="•"/>
      <w:lvlJc w:val="left"/>
      <w:pPr>
        <w:tabs>
          <w:tab w:val="num" w:pos="3600"/>
        </w:tabs>
        <w:ind w:left="3600" w:hanging="360"/>
      </w:pPr>
      <w:rPr>
        <w:rFonts w:ascii="Arial" w:hAnsi="Arial" w:hint="default"/>
      </w:rPr>
    </w:lvl>
    <w:lvl w:ilvl="5" w:tplc="C8D2C60A" w:tentative="1">
      <w:start w:val="1"/>
      <w:numFmt w:val="bullet"/>
      <w:lvlText w:val="•"/>
      <w:lvlJc w:val="left"/>
      <w:pPr>
        <w:tabs>
          <w:tab w:val="num" w:pos="4320"/>
        </w:tabs>
        <w:ind w:left="4320" w:hanging="360"/>
      </w:pPr>
      <w:rPr>
        <w:rFonts w:ascii="Arial" w:hAnsi="Arial" w:hint="default"/>
      </w:rPr>
    </w:lvl>
    <w:lvl w:ilvl="6" w:tplc="0EFC52DC" w:tentative="1">
      <w:start w:val="1"/>
      <w:numFmt w:val="bullet"/>
      <w:lvlText w:val="•"/>
      <w:lvlJc w:val="left"/>
      <w:pPr>
        <w:tabs>
          <w:tab w:val="num" w:pos="5040"/>
        </w:tabs>
        <w:ind w:left="5040" w:hanging="360"/>
      </w:pPr>
      <w:rPr>
        <w:rFonts w:ascii="Arial" w:hAnsi="Arial" w:hint="default"/>
      </w:rPr>
    </w:lvl>
    <w:lvl w:ilvl="7" w:tplc="28E8A11A" w:tentative="1">
      <w:start w:val="1"/>
      <w:numFmt w:val="bullet"/>
      <w:lvlText w:val="•"/>
      <w:lvlJc w:val="left"/>
      <w:pPr>
        <w:tabs>
          <w:tab w:val="num" w:pos="5760"/>
        </w:tabs>
        <w:ind w:left="5760" w:hanging="360"/>
      </w:pPr>
      <w:rPr>
        <w:rFonts w:ascii="Arial" w:hAnsi="Arial" w:hint="default"/>
      </w:rPr>
    </w:lvl>
    <w:lvl w:ilvl="8" w:tplc="EE64172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966454"/>
    <w:multiLevelType w:val="hybridMultilevel"/>
    <w:tmpl w:val="8C24EB3A"/>
    <w:lvl w:ilvl="0" w:tplc="6C02EDA4">
      <w:start w:val="1"/>
      <w:numFmt w:val="bullet"/>
      <w:lvlText w:val="•"/>
      <w:lvlJc w:val="left"/>
      <w:pPr>
        <w:tabs>
          <w:tab w:val="num" w:pos="720"/>
        </w:tabs>
        <w:ind w:left="720" w:hanging="360"/>
      </w:pPr>
      <w:rPr>
        <w:rFonts w:ascii="Arial" w:hAnsi="Arial" w:hint="default"/>
      </w:rPr>
    </w:lvl>
    <w:lvl w:ilvl="1" w:tplc="2BE4470A" w:tentative="1">
      <w:start w:val="1"/>
      <w:numFmt w:val="bullet"/>
      <w:lvlText w:val="•"/>
      <w:lvlJc w:val="left"/>
      <w:pPr>
        <w:tabs>
          <w:tab w:val="num" w:pos="1440"/>
        </w:tabs>
        <w:ind w:left="1440" w:hanging="360"/>
      </w:pPr>
      <w:rPr>
        <w:rFonts w:ascii="Arial" w:hAnsi="Arial" w:hint="default"/>
      </w:rPr>
    </w:lvl>
    <w:lvl w:ilvl="2" w:tplc="CA7A626C" w:tentative="1">
      <w:start w:val="1"/>
      <w:numFmt w:val="bullet"/>
      <w:lvlText w:val="•"/>
      <w:lvlJc w:val="left"/>
      <w:pPr>
        <w:tabs>
          <w:tab w:val="num" w:pos="2160"/>
        </w:tabs>
        <w:ind w:left="2160" w:hanging="360"/>
      </w:pPr>
      <w:rPr>
        <w:rFonts w:ascii="Arial" w:hAnsi="Arial" w:hint="default"/>
      </w:rPr>
    </w:lvl>
    <w:lvl w:ilvl="3" w:tplc="1D88635C" w:tentative="1">
      <w:start w:val="1"/>
      <w:numFmt w:val="bullet"/>
      <w:lvlText w:val="•"/>
      <w:lvlJc w:val="left"/>
      <w:pPr>
        <w:tabs>
          <w:tab w:val="num" w:pos="2880"/>
        </w:tabs>
        <w:ind w:left="2880" w:hanging="360"/>
      </w:pPr>
      <w:rPr>
        <w:rFonts w:ascii="Arial" w:hAnsi="Arial" w:hint="default"/>
      </w:rPr>
    </w:lvl>
    <w:lvl w:ilvl="4" w:tplc="57581B60" w:tentative="1">
      <w:start w:val="1"/>
      <w:numFmt w:val="bullet"/>
      <w:lvlText w:val="•"/>
      <w:lvlJc w:val="left"/>
      <w:pPr>
        <w:tabs>
          <w:tab w:val="num" w:pos="3600"/>
        </w:tabs>
        <w:ind w:left="3600" w:hanging="360"/>
      </w:pPr>
      <w:rPr>
        <w:rFonts w:ascii="Arial" w:hAnsi="Arial" w:hint="default"/>
      </w:rPr>
    </w:lvl>
    <w:lvl w:ilvl="5" w:tplc="98C66D90" w:tentative="1">
      <w:start w:val="1"/>
      <w:numFmt w:val="bullet"/>
      <w:lvlText w:val="•"/>
      <w:lvlJc w:val="left"/>
      <w:pPr>
        <w:tabs>
          <w:tab w:val="num" w:pos="4320"/>
        </w:tabs>
        <w:ind w:left="4320" w:hanging="360"/>
      </w:pPr>
      <w:rPr>
        <w:rFonts w:ascii="Arial" w:hAnsi="Arial" w:hint="default"/>
      </w:rPr>
    </w:lvl>
    <w:lvl w:ilvl="6" w:tplc="A02C2044" w:tentative="1">
      <w:start w:val="1"/>
      <w:numFmt w:val="bullet"/>
      <w:lvlText w:val="•"/>
      <w:lvlJc w:val="left"/>
      <w:pPr>
        <w:tabs>
          <w:tab w:val="num" w:pos="5040"/>
        </w:tabs>
        <w:ind w:left="5040" w:hanging="360"/>
      </w:pPr>
      <w:rPr>
        <w:rFonts w:ascii="Arial" w:hAnsi="Arial" w:hint="default"/>
      </w:rPr>
    </w:lvl>
    <w:lvl w:ilvl="7" w:tplc="43AC876A" w:tentative="1">
      <w:start w:val="1"/>
      <w:numFmt w:val="bullet"/>
      <w:lvlText w:val="•"/>
      <w:lvlJc w:val="left"/>
      <w:pPr>
        <w:tabs>
          <w:tab w:val="num" w:pos="5760"/>
        </w:tabs>
        <w:ind w:left="5760" w:hanging="360"/>
      </w:pPr>
      <w:rPr>
        <w:rFonts w:ascii="Arial" w:hAnsi="Arial" w:hint="default"/>
      </w:rPr>
    </w:lvl>
    <w:lvl w:ilvl="8" w:tplc="8A9635D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C034720"/>
    <w:multiLevelType w:val="hybridMultilevel"/>
    <w:tmpl w:val="9BB62806"/>
    <w:lvl w:ilvl="0" w:tplc="4E7075D4">
      <w:start w:val="1"/>
      <w:numFmt w:val="bullet"/>
      <w:lvlText w:val=""/>
      <w:lvlJc w:val="left"/>
      <w:pPr>
        <w:ind w:left="720" w:hanging="360"/>
      </w:pPr>
      <w:rPr>
        <w:rFonts w:ascii="Symbol" w:hAnsi="Symbol" w:hint="default"/>
      </w:rPr>
    </w:lvl>
    <w:lvl w:ilvl="1" w:tplc="DCD226A4" w:tentative="1">
      <w:start w:val="1"/>
      <w:numFmt w:val="bullet"/>
      <w:lvlText w:val="o"/>
      <w:lvlJc w:val="left"/>
      <w:pPr>
        <w:ind w:left="1440" w:hanging="360"/>
      </w:pPr>
      <w:rPr>
        <w:rFonts w:ascii="Courier New" w:hAnsi="Courier New" w:cs="Courier New" w:hint="default"/>
      </w:rPr>
    </w:lvl>
    <w:lvl w:ilvl="2" w:tplc="D7F2061C" w:tentative="1">
      <w:start w:val="1"/>
      <w:numFmt w:val="bullet"/>
      <w:lvlText w:val=""/>
      <w:lvlJc w:val="left"/>
      <w:pPr>
        <w:ind w:left="2160" w:hanging="360"/>
      </w:pPr>
      <w:rPr>
        <w:rFonts w:ascii="Wingdings" w:hAnsi="Wingdings" w:hint="default"/>
      </w:rPr>
    </w:lvl>
    <w:lvl w:ilvl="3" w:tplc="BF06E40A" w:tentative="1">
      <w:start w:val="1"/>
      <w:numFmt w:val="bullet"/>
      <w:lvlText w:val=""/>
      <w:lvlJc w:val="left"/>
      <w:pPr>
        <w:ind w:left="2880" w:hanging="360"/>
      </w:pPr>
      <w:rPr>
        <w:rFonts w:ascii="Symbol" w:hAnsi="Symbol" w:hint="default"/>
      </w:rPr>
    </w:lvl>
    <w:lvl w:ilvl="4" w:tplc="0100B82A" w:tentative="1">
      <w:start w:val="1"/>
      <w:numFmt w:val="bullet"/>
      <w:lvlText w:val="o"/>
      <w:lvlJc w:val="left"/>
      <w:pPr>
        <w:ind w:left="3600" w:hanging="360"/>
      </w:pPr>
      <w:rPr>
        <w:rFonts w:ascii="Courier New" w:hAnsi="Courier New" w:cs="Courier New" w:hint="default"/>
      </w:rPr>
    </w:lvl>
    <w:lvl w:ilvl="5" w:tplc="AE7A06FE" w:tentative="1">
      <w:start w:val="1"/>
      <w:numFmt w:val="bullet"/>
      <w:lvlText w:val=""/>
      <w:lvlJc w:val="left"/>
      <w:pPr>
        <w:ind w:left="4320" w:hanging="360"/>
      </w:pPr>
      <w:rPr>
        <w:rFonts w:ascii="Wingdings" w:hAnsi="Wingdings" w:hint="default"/>
      </w:rPr>
    </w:lvl>
    <w:lvl w:ilvl="6" w:tplc="8430C226" w:tentative="1">
      <w:start w:val="1"/>
      <w:numFmt w:val="bullet"/>
      <w:lvlText w:val=""/>
      <w:lvlJc w:val="left"/>
      <w:pPr>
        <w:ind w:left="5040" w:hanging="360"/>
      </w:pPr>
      <w:rPr>
        <w:rFonts w:ascii="Symbol" w:hAnsi="Symbol" w:hint="default"/>
      </w:rPr>
    </w:lvl>
    <w:lvl w:ilvl="7" w:tplc="B95C9818" w:tentative="1">
      <w:start w:val="1"/>
      <w:numFmt w:val="bullet"/>
      <w:lvlText w:val="o"/>
      <w:lvlJc w:val="left"/>
      <w:pPr>
        <w:ind w:left="5760" w:hanging="360"/>
      </w:pPr>
      <w:rPr>
        <w:rFonts w:ascii="Courier New" w:hAnsi="Courier New" w:cs="Courier New" w:hint="default"/>
      </w:rPr>
    </w:lvl>
    <w:lvl w:ilvl="8" w:tplc="8022040A" w:tentative="1">
      <w:start w:val="1"/>
      <w:numFmt w:val="bullet"/>
      <w:lvlText w:val=""/>
      <w:lvlJc w:val="left"/>
      <w:pPr>
        <w:ind w:left="6480" w:hanging="360"/>
      </w:pPr>
      <w:rPr>
        <w:rFonts w:ascii="Wingdings" w:hAnsi="Wingdings" w:hint="default"/>
      </w:rPr>
    </w:lvl>
  </w:abstractNum>
  <w:abstractNum w:abstractNumId="10" w15:restartNumberingAfterBreak="0">
    <w:nsid w:val="4C8670D8"/>
    <w:multiLevelType w:val="multilevel"/>
    <w:tmpl w:val="CAD4E25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2705C1C"/>
    <w:multiLevelType w:val="hybridMultilevel"/>
    <w:tmpl w:val="CA8E4682"/>
    <w:lvl w:ilvl="0" w:tplc="2DC2D1F6">
      <w:start w:val="1"/>
      <w:numFmt w:val="bullet"/>
      <w:lvlText w:val="•"/>
      <w:lvlJc w:val="left"/>
      <w:pPr>
        <w:tabs>
          <w:tab w:val="num" w:pos="720"/>
        </w:tabs>
        <w:ind w:left="720" w:hanging="360"/>
      </w:pPr>
      <w:rPr>
        <w:rFonts w:ascii="Arial" w:hAnsi="Arial" w:hint="default"/>
      </w:rPr>
    </w:lvl>
    <w:lvl w:ilvl="1" w:tplc="5E9295E4" w:tentative="1">
      <w:start w:val="1"/>
      <w:numFmt w:val="bullet"/>
      <w:lvlText w:val="•"/>
      <w:lvlJc w:val="left"/>
      <w:pPr>
        <w:tabs>
          <w:tab w:val="num" w:pos="1440"/>
        </w:tabs>
        <w:ind w:left="1440" w:hanging="360"/>
      </w:pPr>
      <w:rPr>
        <w:rFonts w:ascii="Arial" w:hAnsi="Arial" w:hint="default"/>
      </w:rPr>
    </w:lvl>
    <w:lvl w:ilvl="2" w:tplc="EB9EB016" w:tentative="1">
      <w:start w:val="1"/>
      <w:numFmt w:val="bullet"/>
      <w:lvlText w:val="•"/>
      <w:lvlJc w:val="left"/>
      <w:pPr>
        <w:tabs>
          <w:tab w:val="num" w:pos="2160"/>
        </w:tabs>
        <w:ind w:left="2160" w:hanging="360"/>
      </w:pPr>
      <w:rPr>
        <w:rFonts w:ascii="Arial" w:hAnsi="Arial" w:hint="default"/>
      </w:rPr>
    </w:lvl>
    <w:lvl w:ilvl="3" w:tplc="BF6AF562" w:tentative="1">
      <w:start w:val="1"/>
      <w:numFmt w:val="bullet"/>
      <w:lvlText w:val="•"/>
      <w:lvlJc w:val="left"/>
      <w:pPr>
        <w:tabs>
          <w:tab w:val="num" w:pos="2880"/>
        </w:tabs>
        <w:ind w:left="2880" w:hanging="360"/>
      </w:pPr>
      <w:rPr>
        <w:rFonts w:ascii="Arial" w:hAnsi="Arial" w:hint="default"/>
      </w:rPr>
    </w:lvl>
    <w:lvl w:ilvl="4" w:tplc="55C6E1BC" w:tentative="1">
      <w:start w:val="1"/>
      <w:numFmt w:val="bullet"/>
      <w:lvlText w:val="•"/>
      <w:lvlJc w:val="left"/>
      <w:pPr>
        <w:tabs>
          <w:tab w:val="num" w:pos="3600"/>
        </w:tabs>
        <w:ind w:left="3600" w:hanging="360"/>
      </w:pPr>
      <w:rPr>
        <w:rFonts w:ascii="Arial" w:hAnsi="Arial" w:hint="default"/>
      </w:rPr>
    </w:lvl>
    <w:lvl w:ilvl="5" w:tplc="680C0922" w:tentative="1">
      <w:start w:val="1"/>
      <w:numFmt w:val="bullet"/>
      <w:lvlText w:val="•"/>
      <w:lvlJc w:val="left"/>
      <w:pPr>
        <w:tabs>
          <w:tab w:val="num" w:pos="4320"/>
        </w:tabs>
        <w:ind w:left="4320" w:hanging="360"/>
      </w:pPr>
      <w:rPr>
        <w:rFonts w:ascii="Arial" w:hAnsi="Arial" w:hint="default"/>
      </w:rPr>
    </w:lvl>
    <w:lvl w:ilvl="6" w:tplc="D0AC16C4" w:tentative="1">
      <w:start w:val="1"/>
      <w:numFmt w:val="bullet"/>
      <w:lvlText w:val="•"/>
      <w:lvlJc w:val="left"/>
      <w:pPr>
        <w:tabs>
          <w:tab w:val="num" w:pos="5040"/>
        </w:tabs>
        <w:ind w:left="5040" w:hanging="360"/>
      </w:pPr>
      <w:rPr>
        <w:rFonts w:ascii="Arial" w:hAnsi="Arial" w:hint="default"/>
      </w:rPr>
    </w:lvl>
    <w:lvl w:ilvl="7" w:tplc="CB503908" w:tentative="1">
      <w:start w:val="1"/>
      <w:numFmt w:val="bullet"/>
      <w:lvlText w:val="•"/>
      <w:lvlJc w:val="left"/>
      <w:pPr>
        <w:tabs>
          <w:tab w:val="num" w:pos="5760"/>
        </w:tabs>
        <w:ind w:left="5760" w:hanging="360"/>
      </w:pPr>
      <w:rPr>
        <w:rFonts w:ascii="Arial" w:hAnsi="Arial" w:hint="default"/>
      </w:rPr>
    </w:lvl>
    <w:lvl w:ilvl="8" w:tplc="2FE6F6E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35105B6"/>
    <w:multiLevelType w:val="multilevel"/>
    <w:tmpl w:val="923A567C"/>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2450E0F"/>
    <w:multiLevelType w:val="hybridMultilevel"/>
    <w:tmpl w:val="16F661F2"/>
    <w:lvl w:ilvl="0" w:tplc="4080FC8E">
      <w:start w:val="1"/>
      <w:numFmt w:val="bullet"/>
      <w:lvlText w:val=""/>
      <w:lvlJc w:val="left"/>
      <w:pPr>
        <w:ind w:left="720" w:hanging="360"/>
      </w:pPr>
      <w:rPr>
        <w:rFonts w:ascii="Symbol" w:hAnsi="Symbol" w:hint="default"/>
      </w:rPr>
    </w:lvl>
    <w:lvl w:ilvl="1" w:tplc="76C03BFA" w:tentative="1">
      <w:start w:val="1"/>
      <w:numFmt w:val="bullet"/>
      <w:lvlText w:val="o"/>
      <w:lvlJc w:val="left"/>
      <w:pPr>
        <w:ind w:left="1440" w:hanging="360"/>
      </w:pPr>
      <w:rPr>
        <w:rFonts w:ascii="Courier New" w:hAnsi="Courier New" w:cs="Courier New" w:hint="default"/>
      </w:rPr>
    </w:lvl>
    <w:lvl w:ilvl="2" w:tplc="697C5900" w:tentative="1">
      <w:start w:val="1"/>
      <w:numFmt w:val="bullet"/>
      <w:lvlText w:val=""/>
      <w:lvlJc w:val="left"/>
      <w:pPr>
        <w:ind w:left="2160" w:hanging="360"/>
      </w:pPr>
      <w:rPr>
        <w:rFonts w:ascii="Wingdings" w:hAnsi="Wingdings" w:hint="default"/>
      </w:rPr>
    </w:lvl>
    <w:lvl w:ilvl="3" w:tplc="E6F8719C" w:tentative="1">
      <w:start w:val="1"/>
      <w:numFmt w:val="bullet"/>
      <w:lvlText w:val=""/>
      <w:lvlJc w:val="left"/>
      <w:pPr>
        <w:ind w:left="2880" w:hanging="360"/>
      </w:pPr>
      <w:rPr>
        <w:rFonts w:ascii="Symbol" w:hAnsi="Symbol" w:hint="default"/>
      </w:rPr>
    </w:lvl>
    <w:lvl w:ilvl="4" w:tplc="F48654C4" w:tentative="1">
      <w:start w:val="1"/>
      <w:numFmt w:val="bullet"/>
      <w:lvlText w:val="o"/>
      <w:lvlJc w:val="left"/>
      <w:pPr>
        <w:ind w:left="3600" w:hanging="360"/>
      </w:pPr>
      <w:rPr>
        <w:rFonts w:ascii="Courier New" w:hAnsi="Courier New" w:cs="Courier New" w:hint="default"/>
      </w:rPr>
    </w:lvl>
    <w:lvl w:ilvl="5" w:tplc="3A60C5F2" w:tentative="1">
      <w:start w:val="1"/>
      <w:numFmt w:val="bullet"/>
      <w:lvlText w:val=""/>
      <w:lvlJc w:val="left"/>
      <w:pPr>
        <w:ind w:left="4320" w:hanging="360"/>
      </w:pPr>
      <w:rPr>
        <w:rFonts w:ascii="Wingdings" w:hAnsi="Wingdings" w:hint="default"/>
      </w:rPr>
    </w:lvl>
    <w:lvl w:ilvl="6" w:tplc="73F4ECF8" w:tentative="1">
      <w:start w:val="1"/>
      <w:numFmt w:val="bullet"/>
      <w:lvlText w:val=""/>
      <w:lvlJc w:val="left"/>
      <w:pPr>
        <w:ind w:left="5040" w:hanging="360"/>
      </w:pPr>
      <w:rPr>
        <w:rFonts w:ascii="Symbol" w:hAnsi="Symbol" w:hint="default"/>
      </w:rPr>
    </w:lvl>
    <w:lvl w:ilvl="7" w:tplc="74882298" w:tentative="1">
      <w:start w:val="1"/>
      <w:numFmt w:val="bullet"/>
      <w:lvlText w:val="o"/>
      <w:lvlJc w:val="left"/>
      <w:pPr>
        <w:ind w:left="5760" w:hanging="360"/>
      </w:pPr>
      <w:rPr>
        <w:rFonts w:ascii="Courier New" w:hAnsi="Courier New" w:cs="Courier New" w:hint="default"/>
      </w:rPr>
    </w:lvl>
    <w:lvl w:ilvl="8" w:tplc="7B0022A0" w:tentative="1">
      <w:start w:val="1"/>
      <w:numFmt w:val="bullet"/>
      <w:lvlText w:val=""/>
      <w:lvlJc w:val="left"/>
      <w:pPr>
        <w:ind w:left="6480" w:hanging="360"/>
      </w:pPr>
      <w:rPr>
        <w:rFonts w:ascii="Wingdings" w:hAnsi="Wingdings" w:hint="default"/>
      </w:rPr>
    </w:lvl>
  </w:abstractNum>
  <w:num w:numId="1" w16cid:durableId="1697465358">
    <w:abstractNumId w:val="1"/>
  </w:num>
  <w:num w:numId="2" w16cid:durableId="1642618862">
    <w:abstractNumId w:val="4"/>
  </w:num>
  <w:num w:numId="3" w16cid:durableId="1684086700">
    <w:abstractNumId w:val="12"/>
  </w:num>
  <w:num w:numId="4" w16cid:durableId="2043940655">
    <w:abstractNumId w:val="2"/>
  </w:num>
  <w:num w:numId="5" w16cid:durableId="203373740">
    <w:abstractNumId w:val="6"/>
  </w:num>
  <w:num w:numId="6" w16cid:durableId="484857292">
    <w:abstractNumId w:val="3"/>
  </w:num>
  <w:num w:numId="7" w16cid:durableId="1253582866">
    <w:abstractNumId w:val="8"/>
  </w:num>
  <w:num w:numId="8" w16cid:durableId="1811046457">
    <w:abstractNumId w:val="5"/>
  </w:num>
  <w:num w:numId="9" w16cid:durableId="575360118">
    <w:abstractNumId w:val="11"/>
  </w:num>
  <w:num w:numId="10" w16cid:durableId="82650352">
    <w:abstractNumId w:val="7"/>
  </w:num>
  <w:num w:numId="11" w16cid:durableId="152374527">
    <w:abstractNumId w:val="13"/>
  </w:num>
  <w:num w:numId="12" w16cid:durableId="2086412848">
    <w:abstractNumId w:val="9"/>
  </w:num>
  <w:num w:numId="13" w16cid:durableId="1106849206">
    <w:abstractNumId w:val="0"/>
  </w:num>
  <w:num w:numId="14" w16cid:durableId="11098583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FD4"/>
    <w:rsid w:val="0000286F"/>
    <w:rsid w:val="0000521F"/>
    <w:rsid w:val="00007CFB"/>
    <w:rsid w:val="00012615"/>
    <w:rsid w:val="0001311A"/>
    <w:rsid w:val="00013184"/>
    <w:rsid w:val="00021763"/>
    <w:rsid w:val="00022E00"/>
    <w:rsid w:val="00022FDA"/>
    <w:rsid w:val="000252C5"/>
    <w:rsid w:val="00025A53"/>
    <w:rsid w:val="00027A25"/>
    <w:rsid w:val="000302EE"/>
    <w:rsid w:val="00030DC4"/>
    <w:rsid w:val="0003319B"/>
    <w:rsid w:val="00042262"/>
    <w:rsid w:val="000469E8"/>
    <w:rsid w:val="000501E9"/>
    <w:rsid w:val="00050D15"/>
    <w:rsid w:val="00053D08"/>
    <w:rsid w:val="00060080"/>
    <w:rsid w:val="000617BA"/>
    <w:rsid w:val="0006424A"/>
    <w:rsid w:val="000646FD"/>
    <w:rsid w:val="000663E0"/>
    <w:rsid w:val="00071F45"/>
    <w:rsid w:val="000753AF"/>
    <w:rsid w:val="00081805"/>
    <w:rsid w:val="000876E5"/>
    <w:rsid w:val="00093A2E"/>
    <w:rsid w:val="0009765A"/>
    <w:rsid w:val="000A02C5"/>
    <w:rsid w:val="000A0DF0"/>
    <w:rsid w:val="000A100C"/>
    <w:rsid w:val="000A5CDD"/>
    <w:rsid w:val="000B0DD0"/>
    <w:rsid w:val="000B2399"/>
    <w:rsid w:val="000C0B8F"/>
    <w:rsid w:val="000C3418"/>
    <w:rsid w:val="000C58F7"/>
    <w:rsid w:val="000D2D68"/>
    <w:rsid w:val="000D4F3F"/>
    <w:rsid w:val="000E334D"/>
    <w:rsid w:val="000E40F0"/>
    <w:rsid w:val="001002C3"/>
    <w:rsid w:val="00102801"/>
    <w:rsid w:val="001038D4"/>
    <w:rsid w:val="0010710D"/>
    <w:rsid w:val="00107FD6"/>
    <w:rsid w:val="00111064"/>
    <w:rsid w:val="00111477"/>
    <w:rsid w:val="00111C11"/>
    <w:rsid w:val="00116759"/>
    <w:rsid w:val="0012153B"/>
    <w:rsid w:val="00121C09"/>
    <w:rsid w:val="0012396C"/>
    <w:rsid w:val="00132EC5"/>
    <w:rsid w:val="001341AF"/>
    <w:rsid w:val="00136BAF"/>
    <w:rsid w:val="0014138F"/>
    <w:rsid w:val="00141C17"/>
    <w:rsid w:val="00143BDA"/>
    <w:rsid w:val="00145090"/>
    <w:rsid w:val="0015165E"/>
    <w:rsid w:val="00154D1D"/>
    <w:rsid w:val="00156E43"/>
    <w:rsid w:val="00160B12"/>
    <w:rsid w:val="001664AE"/>
    <w:rsid w:val="00166D71"/>
    <w:rsid w:val="00173362"/>
    <w:rsid w:val="00175D61"/>
    <w:rsid w:val="00176376"/>
    <w:rsid w:val="00176650"/>
    <w:rsid w:val="00180F6E"/>
    <w:rsid w:val="0018451D"/>
    <w:rsid w:val="00186457"/>
    <w:rsid w:val="00194B4F"/>
    <w:rsid w:val="001A0855"/>
    <w:rsid w:val="001A4FDA"/>
    <w:rsid w:val="001A670F"/>
    <w:rsid w:val="001B1D8F"/>
    <w:rsid w:val="001C157D"/>
    <w:rsid w:val="001C3524"/>
    <w:rsid w:val="001C4D49"/>
    <w:rsid w:val="001D50C5"/>
    <w:rsid w:val="001D5B05"/>
    <w:rsid w:val="001E1845"/>
    <w:rsid w:val="001F0900"/>
    <w:rsid w:val="001F4E8A"/>
    <w:rsid w:val="001F77AD"/>
    <w:rsid w:val="0020256F"/>
    <w:rsid w:val="00202F71"/>
    <w:rsid w:val="00206F1F"/>
    <w:rsid w:val="00210BF2"/>
    <w:rsid w:val="0021122E"/>
    <w:rsid w:val="00215B89"/>
    <w:rsid w:val="0022172E"/>
    <w:rsid w:val="00223563"/>
    <w:rsid w:val="0023000B"/>
    <w:rsid w:val="0023511F"/>
    <w:rsid w:val="002362EE"/>
    <w:rsid w:val="0024659B"/>
    <w:rsid w:val="00246E74"/>
    <w:rsid w:val="00247BB4"/>
    <w:rsid w:val="002562C4"/>
    <w:rsid w:val="00256438"/>
    <w:rsid w:val="00256653"/>
    <w:rsid w:val="00256AA3"/>
    <w:rsid w:val="0026104A"/>
    <w:rsid w:val="002652B8"/>
    <w:rsid w:val="00265A0F"/>
    <w:rsid w:val="0027002B"/>
    <w:rsid w:val="00270408"/>
    <w:rsid w:val="002844A1"/>
    <w:rsid w:val="00284F51"/>
    <w:rsid w:val="002917B0"/>
    <w:rsid w:val="0029194C"/>
    <w:rsid w:val="00292885"/>
    <w:rsid w:val="002931F3"/>
    <w:rsid w:val="00294F3F"/>
    <w:rsid w:val="00295B7C"/>
    <w:rsid w:val="002A022F"/>
    <w:rsid w:val="002A48F3"/>
    <w:rsid w:val="002A6A0E"/>
    <w:rsid w:val="002B1107"/>
    <w:rsid w:val="002B1E41"/>
    <w:rsid w:val="002B51A4"/>
    <w:rsid w:val="002B60A2"/>
    <w:rsid w:val="002C0BB2"/>
    <w:rsid w:val="002C509D"/>
    <w:rsid w:val="002D22B4"/>
    <w:rsid w:val="002D7543"/>
    <w:rsid w:val="002E0B43"/>
    <w:rsid w:val="002E3920"/>
    <w:rsid w:val="002E54C9"/>
    <w:rsid w:val="002E6218"/>
    <w:rsid w:val="002E781D"/>
    <w:rsid w:val="002F0FCE"/>
    <w:rsid w:val="002F1B7D"/>
    <w:rsid w:val="002F278F"/>
    <w:rsid w:val="002F2EE9"/>
    <w:rsid w:val="002F5C29"/>
    <w:rsid w:val="00302343"/>
    <w:rsid w:val="003069CE"/>
    <w:rsid w:val="00310470"/>
    <w:rsid w:val="00311615"/>
    <w:rsid w:val="00311D78"/>
    <w:rsid w:val="0031302E"/>
    <w:rsid w:val="00316D25"/>
    <w:rsid w:val="00317CE0"/>
    <w:rsid w:val="003231BC"/>
    <w:rsid w:val="003263D0"/>
    <w:rsid w:val="00331968"/>
    <w:rsid w:val="003327E8"/>
    <w:rsid w:val="0033364B"/>
    <w:rsid w:val="00333FEE"/>
    <w:rsid w:val="00334739"/>
    <w:rsid w:val="00341B32"/>
    <w:rsid w:val="00342DC1"/>
    <w:rsid w:val="00343D3A"/>
    <w:rsid w:val="00344938"/>
    <w:rsid w:val="00344C3A"/>
    <w:rsid w:val="00346590"/>
    <w:rsid w:val="00346AB8"/>
    <w:rsid w:val="00346EEB"/>
    <w:rsid w:val="00347BC5"/>
    <w:rsid w:val="00350012"/>
    <w:rsid w:val="00351EA7"/>
    <w:rsid w:val="0035277A"/>
    <w:rsid w:val="00362948"/>
    <w:rsid w:val="00362C71"/>
    <w:rsid w:val="0036707F"/>
    <w:rsid w:val="0037122F"/>
    <w:rsid w:val="00371A30"/>
    <w:rsid w:val="00371FED"/>
    <w:rsid w:val="003725E6"/>
    <w:rsid w:val="00377DA9"/>
    <w:rsid w:val="00382422"/>
    <w:rsid w:val="00382FC7"/>
    <w:rsid w:val="0039682B"/>
    <w:rsid w:val="003A37DB"/>
    <w:rsid w:val="003A6231"/>
    <w:rsid w:val="003A790D"/>
    <w:rsid w:val="003B1C88"/>
    <w:rsid w:val="003B2250"/>
    <w:rsid w:val="003B516A"/>
    <w:rsid w:val="003B7F51"/>
    <w:rsid w:val="003C1FD4"/>
    <w:rsid w:val="003C4F7F"/>
    <w:rsid w:val="003C5695"/>
    <w:rsid w:val="003C58ED"/>
    <w:rsid w:val="003D7AE3"/>
    <w:rsid w:val="003E02F4"/>
    <w:rsid w:val="003E42E9"/>
    <w:rsid w:val="003E77F5"/>
    <w:rsid w:val="003F27C1"/>
    <w:rsid w:val="003F67A2"/>
    <w:rsid w:val="00402847"/>
    <w:rsid w:val="0041134C"/>
    <w:rsid w:val="00417C50"/>
    <w:rsid w:val="00421CC8"/>
    <w:rsid w:val="004229E3"/>
    <w:rsid w:val="0043078F"/>
    <w:rsid w:val="004357BA"/>
    <w:rsid w:val="00437990"/>
    <w:rsid w:val="00437B64"/>
    <w:rsid w:val="00437E90"/>
    <w:rsid w:val="00444265"/>
    <w:rsid w:val="00450FA9"/>
    <w:rsid w:val="004573C5"/>
    <w:rsid w:val="00460C5F"/>
    <w:rsid w:val="00472FD9"/>
    <w:rsid w:val="00475083"/>
    <w:rsid w:val="00476D33"/>
    <w:rsid w:val="00481428"/>
    <w:rsid w:val="00481DE1"/>
    <w:rsid w:val="00481FB3"/>
    <w:rsid w:val="00483C16"/>
    <w:rsid w:val="00491DA3"/>
    <w:rsid w:val="00494086"/>
    <w:rsid w:val="00495E3C"/>
    <w:rsid w:val="004961D8"/>
    <w:rsid w:val="004A279F"/>
    <w:rsid w:val="004A322F"/>
    <w:rsid w:val="004B13DF"/>
    <w:rsid w:val="004B3315"/>
    <w:rsid w:val="004C221B"/>
    <w:rsid w:val="004C6809"/>
    <w:rsid w:val="004D1153"/>
    <w:rsid w:val="004D2678"/>
    <w:rsid w:val="004D3976"/>
    <w:rsid w:val="004D476D"/>
    <w:rsid w:val="004D775C"/>
    <w:rsid w:val="004E2BC8"/>
    <w:rsid w:val="004E67BF"/>
    <w:rsid w:val="004F0156"/>
    <w:rsid w:val="004F3581"/>
    <w:rsid w:val="004F477E"/>
    <w:rsid w:val="004F5BE6"/>
    <w:rsid w:val="004F60AA"/>
    <w:rsid w:val="004F66C6"/>
    <w:rsid w:val="004F6B5A"/>
    <w:rsid w:val="00502432"/>
    <w:rsid w:val="00504DC0"/>
    <w:rsid w:val="00505368"/>
    <w:rsid w:val="00505AFB"/>
    <w:rsid w:val="00515146"/>
    <w:rsid w:val="00517FD2"/>
    <w:rsid w:val="00522F0C"/>
    <w:rsid w:val="00525F3A"/>
    <w:rsid w:val="0052661C"/>
    <w:rsid w:val="00530684"/>
    <w:rsid w:val="005349A8"/>
    <w:rsid w:val="00534C80"/>
    <w:rsid w:val="00541EF9"/>
    <w:rsid w:val="005428BF"/>
    <w:rsid w:val="00543099"/>
    <w:rsid w:val="00546D76"/>
    <w:rsid w:val="0054752A"/>
    <w:rsid w:val="00547B56"/>
    <w:rsid w:val="0055325C"/>
    <w:rsid w:val="00553BE0"/>
    <w:rsid w:val="00554C1C"/>
    <w:rsid w:val="005565C7"/>
    <w:rsid w:val="00556E95"/>
    <w:rsid w:val="00557387"/>
    <w:rsid w:val="00563BD7"/>
    <w:rsid w:val="0056483C"/>
    <w:rsid w:val="005705D2"/>
    <w:rsid w:val="00570B5B"/>
    <w:rsid w:val="0058304D"/>
    <w:rsid w:val="005846EC"/>
    <w:rsid w:val="00586262"/>
    <w:rsid w:val="00586D51"/>
    <w:rsid w:val="00593348"/>
    <w:rsid w:val="00594F4C"/>
    <w:rsid w:val="00595C86"/>
    <w:rsid w:val="00596340"/>
    <w:rsid w:val="005A58E0"/>
    <w:rsid w:val="005B18E8"/>
    <w:rsid w:val="005B20F4"/>
    <w:rsid w:val="005B22CB"/>
    <w:rsid w:val="005B32BD"/>
    <w:rsid w:val="005B390E"/>
    <w:rsid w:val="005B457E"/>
    <w:rsid w:val="005B6DD6"/>
    <w:rsid w:val="005C2613"/>
    <w:rsid w:val="005D473D"/>
    <w:rsid w:val="005D479C"/>
    <w:rsid w:val="005D489C"/>
    <w:rsid w:val="005D4E65"/>
    <w:rsid w:val="005D55F8"/>
    <w:rsid w:val="005E2CF4"/>
    <w:rsid w:val="005E4A98"/>
    <w:rsid w:val="005E5D58"/>
    <w:rsid w:val="005E7662"/>
    <w:rsid w:val="005F0000"/>
    <w:rsid w:val="005F2D84"/>
    <w:rsid w:val="005F5B53"/>
    <w:rsid w:val="005F7ABD"/>
    <w:rsid w:val="00602291"/>
    <w:rsid w:val="00605A54"/>
    <w:rsid w:val="006167B4"/>
    <w:rsid w:val="00621434"/>
    <w:rsid w:val="006233D7"/>
    <w:rsid w:val="00627989"/>
    <w:rsid w:val="006302FE"/>
    <w:rsid w:val="006323BF"/>
    <w:rsid w:val="00632D2D"/>
    <w:rsid w:val="00634538"/>
    <w:rsid w:val="006348EB"/>
    <w:rsid w:val="00636EF9"/>
    <w:rsid w:val="00637415"/>
    <w:rsid w:val="006411B9"/>
    <w:rsid w:val="00646353"/>
    <w:rsid w:val="00647206"/>
    <w:rsid w:val="0064786C"/>
    <w:rsid w:val="00660CE2"/>
    <w:rsid w:val="00671C5E"/>
    <w:rsid w:val="00674176"/>
    <w:rsid w:val="00677A90"/>
    <w:rsid w:val="006824A2"/>
    <w:rsid w:val="00683AA9"/>
    <w:rsid w:val="00684343"/>
    <w:rsid w:val="00687A4A"/>
    <w:rsid w:val="00687F34"/>
    <w:rsid w:val="006959BE"/>
    <w:rsid w:val="00697506"/>
    <w:rsid w:val="006B0EAC"/>
    <w:rsid w:val="006B7227"/>
    <w:rsid w:val="006C7912"/>
    <w:rsid w:val="006D2078"/>
    <w:rsid w:val="006D4ED7"/>
    <w:rsid w:val="006D5C8E"/>
    <w:rsid w:val="006E53CB"/>
    <w:rsid w:val="006E5A33"/>
    <w:rsid w:val="006F08BA"/>
    <w:rsid w:val="006F1068"/>
    <w:rsid w:val="006F2432"/>
    <w:rsid w:val="00701996"/>
    <w:rsid w:val="00702A31"/>
    <w:rsid w:val="007108D1"/>
    <w:rsid w:val="00714E50"/>
    <w:rsid w:val="00716EDD"/>
    <w:rsid w:val="00717F3E"/>
    <w:rsid w:val="00720D2A"/>
    <w:rsid w:val="0072448C"/>
    <w:rsid w:val="00731255"/>
    <w:rsid w:val="00731FC0"/>
    <w:rsid w:val="00733683"/>
    <w:rsid w:val="00745EB0"/>
    <w:rsid w:val="00754813"/>
    <w:rsid w:val="00756D19"/>
    <w:rsid w:val="007575E9"/>
    <w:rsid w:val="00760017"/>
    <w:rsid w:val="00762BE1"/>
    <w:rsid w:val="00766342"/>
    <w:rsid w:val="00766B90"/>
    <w:rsid w:val="00772D11"/>
    <w:rsid w:val="00773874"/>
    <w:rsid w:val="007774FB"/>
    <w:rsid w:val="007777BA"/>
    <w:rsid w:val="00777EB3"/>
    <w:rsid w:val="00780553"/>
    <w:rsid w:val="00782EB6"/>
    <w:rsid w:val="0078495C"/>
    <w:rsid w:val="00787A47"/>
    <w:rsid w:val="00787F2A"/>
    <w:rsid w:val="00791829"/>
    <w:rsid w:val="007936B3"/>
    <w:rsid w:val="00793ADD"/>
    <w:rsid w:val="00795C6B"/>
    <w:rsid w:val="007A2E18"/>
    <w:rsid w:val="007A3EB3"/>
    <w:rsid w:val="007A4585"/>
    <w:rsid w:val="007A47D4"/>
    <w:rsid w:val="007A5268"/>
    <w:rsid w:val="007A68E7"/>
    <w:rsid w:val="007A7AB9"/>
    <w:rsid w:val="007B1BD0"/>
    <w:rsid w:val="007B529E"/>
    <w:rsid w:val="007C26B3"/>
    <w:rsid w:val="007C2A39"/>
    <w:rsid w:val="007C4BFE"/>
    <w:rsid w:val="007D3F5C"/>
    <w:rsid w:val="007E39A7"/>
    <w:rsid w:val="007E41B3"/>
    <w:rsid w:val="007E494C"/>
    <w:rsid w:val="007F4530"/>
    <w:rsid w:val="008001B8"/>
    <w:rsid w:val="008073E5"/>
    <w:rsid w:val="00812702"/>
    <w:rsid w:val="00814BC4"/>
    <w:rsid w:val="00816287"/>
    <w:rsid w:val="00821945"/>
    <w:rsid w:val="008278F9"/>
    <w:rsid w:val="00837F94"/>
    <w:rsid w:val="00840321"/>
    <w:rsid w:val="00844749"/>
    <w:rsid w:val="0085103B"/>
    <w:rsid w:val="00863AB4"/>
    <w:rsid w:val="008643F3"/>
    <w:rsid w:val="008647F4"/>
    <w:rsid w:val="008654F9"/>
    <w:rsid w:val="00870DBC"/>
    <w:rsid w:val="00870E61"/>
    <w:rsid w:val="008722F4"/>
    <w:rsid w:val="008774AA"/>
    <w:rsid w:val="00877DDE"/>
    <w:rsid w:val="0088056C"/>
    <w:rsid w:val="0088151D"/>
    <w:rsid w:val="00881D13"/>
    <w:rsid w:val="00884ADD"/>
    <w:rsid w:val="0088662B"/>
    <w:rsid w:val="00887FC8"/>
    <w:rsid w:val="00892580"/>
    <w:rsid w:val="00892AF7"/>
    <w:rsid w:val="008A2D36"/>
    <w:rsid w:val="008A31CC"/>
    <w:rsid w:val="008B0163"/>
    <w:rsid w:val="008B4CCB"/>
    <w:rsid w:val="008B6590"/>
    <w:rsid w:val="008C0C9D"/>
    <w:rsid w:val="008D1DB9"/>
    <w:rsid w:val="008D3B88"/>
    <w:rsid w:val="008E23A5"/>
    <w:rsid w:val="008E2887"/>
    <w:rsid w:val="008E7F13"/>
    <w:rsid w:val="008F40B4"/>
    <w:rsid w:val="00900DD1"/>
    <w:rsid w:val="00904049"/>
    <w:rsid w:val="0091238D"/>
    <w:rsid w:val="00913C94"/>
    <w:rsid w:val="00930A76"/>
    <w:rsid w:val="00932215"/>
    <w:rsid w:val="0093319A"/>
    <w:rsid w:val="00933C9E"/>
    <w:rsid w:val="00936E69"/>
    <w:rsid w:val="00944A91"/>
    <w:rsid w:val="00945D53"/>
    <w:rsid w:val="00952A57"/>
    <w:rsid w:val="00954887"/>
    <w:rsid w:val="00954954"/>
    <w:rsid w:val="009552A4"/>
    <w:rsid w:val="0095695E"/>
    <w:rsid w:val="009638ED"/>
    <w:rsid w:val="00971414"/>
    <w:rsid w:val="00976FCB"/>
    <w:rsid w:val="00980155"/>
    <w:rsid w:val="00980A11"/>
    <w:rsid w:val="00982156"/>
    <w:rsid w:val="0098344D"/>
    <w:rsid w:val="00984077"/>
    <w:rsid w:val="009901AE"/>
    <w:rsid w:val="009907AF"/>
    <w:rsid w:val="00995AAE"/>
    <w:rsid w:val="009A1910"/>
    <w:rsid w:val="009A3449"/>
    <w:rsid w:val="009A6B7D"/>
    <w:rsid w:val="009C17EF"/>
    <w:rsid w:val="009C1CF1"/>
    <w:rsid w:val="009C1E1F"/>
    <w:rsid w:val="009C1FC9"/>
    <w:rsid w:val="009C2D6E"/>
    <w:rsid w:val="009C51CF"/>
    <w:rsid w:val="009C58D5"/>
    <w:rsid w:val="009D5569"/>
    <w:rsid w:val="009D75C5"/>
    <w:rsid w:val="009E04D1"/>
    <w:rsid w:val="009E1B40"/>
    <w:rsid w:val="009E28E9"/>
    <w:rsid w:val="009E76E5"/>
    <w:rsid w:val="009F654D"/>
    <w:rsid w:val="00A01539"/>
    <w:rsid w:val="00A01827"/>
    <w:rsid w:val="00A06014"/>
    <w:rsid w:val="00A1325E"/>
    <w:rsid w:val="00A1476E"/>
    <w:rsid w:val="00A2691B"/>
    <w:rsid w:val="00A2757D"/>
    <w:rsid w:val="00A27EA3"/>
    <w:rsid w:val="00A30A04"/>
    <w:rsid w:val="00A3654F"/>
    <w:rsid w:val="00A43C29"/>
    <w:rsid w:val="00A55914"/>
    <w:rsid w:val="00A60722"/>
    <w:rsid w:val="00A61378"/>
    <w:rsid w:val="00A70A6D"/>
    <w:rsid w:val="00A7113A"/>
    <w:rsid w:val="00A75FD9"/>
    <w:rsid w:val="00A80645"/>
    <w:rsid w:val="00A83E33"/>
    <w:rsid w:val="00A84589"/>
    <w:rsid w:val="00A91065"/>
    <w:rsid w:val="00A91F6A"/>
    <w:rsid w:val="00A93524"/>
    <w:rsid w:val="00A96B7C"/>
    <w:rsid w:val="00A974FD"/>
    <w:rsid w:val="00AA2EDA"/>
    <w:rsid w:val="00AA4486"/>
    <w:rsid w:val="00AA5286"/>
    <w:rsid w:val="00AA74CD"/>
    <w:rsid w:val="00AB2560"/>
    <w:rsid w:val="00AB5A7C"/>
    <w:rsid w:val="00AB7A1E"/>
    <w:rsid w:val="00AC0111"/>
    <w:rsid w:val="00AC0D60"/>
    <w:rsid w:val="00AC2E3C"/>
    <w:rsid w:val="00AC5539"/>
    <w:rsid w:val="00AC56F4"/>
    <w:rsid w:val="00AD3313"/>
    <w:rsid w:val="00AD7962"/>
    <w:rsid w:val="00AF02C5"/>
    <w:rsid w:val="00AF0CAD"/>
    <w:rsid w:val="00AF5CE9"/>
    <w:rsid w:val="00B00042"/>
    <w:rsid w:val="00B008D8"/>
    <w:rsid w:val="00B0153F"/>
    <w:rsid w:val="00B0415D"/>
    <w:rsid w:val="00B206A7"/>
    <w:rsid w:val="00B20AF4"/>
    <w:rsid w:val="00B21921"/>
    <w:rsid w:val="00B22B35"/>
    <w:rsid w:val="00B232CF"/>
    <w:rsid w:val="00B245CC"/>
    <w:rsid w:val="00B3082A"/>
    <w:rsid w:val="00B3372A"/>
    <w:rsid w:val="00B365C0"/>
    <w:rsid w:val="00B379EA"/>
    <w:rsid w:val="00B45E54"/>
    <w:rsid w:val="00B52604"/>
    <w:rsid w:val="00B5456D"/>
    <w:rsid w:val="00B5772B"/>
    <w:rsid w:val="00B57AFD"/>
    <w:rsid w:val="00B57B37"/>
    <w:rsid w:val="00B57C56"/>
    <w:rsid w:val="00B60E3C"/>
    <w:rsid w:val="00B6338C"/>
    <w:rsid w:val="00B63D6D"/>
    <w:rsid w:val="00B657C7"/>
    <w:rsid w:val="00B7512E"/>
    <w:rsid w:val="00B76DF8"/>
    <w:rsid w:val="00B805E7"/>
    <w:rsid w:val="00B83F62"/>
    <w:rsid w:val="00B85EAC"/>
    <w:rsid w:val="00B90C49"/>
    <w:rsid w:val="00B92BD0"/>
    <w:rsid w:val="00BA1969"/>
    <w:rsid w:val="00BA5072"/>
    <w:rsid w:val="00BB3813"/>
    <w:rsid w:val="00BB4327"/>
    <w:rsid w:val="00BB47CD"/>
    <w:rsid w:val="00BB687A"/>
    <w:rsid w:val="00BC0381"/>
    <w:rsid w:val="00BC05F0"/>
    <w:rsid w:val="00BC789C"/>
    <w:rsid w:val="00BD22A6"/>
    <w:rsid w:val="00BD57C0"/>
    <w:rsid w:val="00BD6518"/>
    <w:rsid w:val="00BD7EB4"/>
    <w:rsid w:val="00BF0599"/>
    <w:rsid w:val="00BF2E06"/>
    <w:rsid w:val="00BF3616"/>
    <w:rsid w:val="00BF47F9"/>
    <w:rsid w:val="00BF62E2"/>
    <w:rsid w:val="00C008C1"/>
    <w:rsid w:val="00C00DB6"/>
    <w:rsid w:val="00C0370C"/>
    <w:rsid w:val="00C04038"/>
    <w:rsid w:val="00C04BE3"/>
    <w:rsid w:val="00C04C8A"/>
    <w:rsid w:val="00C05866"/>
    <w:rsid w:val="00C0702A"/>
    <w:rsid w:val="00C12DE1"/>
    <w:rsid w:val="00C207CF"/>
    <w:rsid w:val="00C231B2"/>
    <w:rsid w:val="00C24CE8"/>
    <w:rsid w:val="00C261AC"/>
    <w:rsid w:val="00C31032"/>
    <w:rsid w:val="00C3146B"/>
    <w:rsid w:val="00C32809"/>
    <w:rsid w:val="00C32A1A"/>
    <w:rsid w:val="00C3446F"/>
    <w:rsid w:val="00C411DC"/>
    <w:rsid w:val="00C42931"/>
    <w:rsid w:val="00C439E1"/>
    <w:rsid w:val="00C50DFD"/>
    <w:rsid w:val="00C51B07"/>
    <w:rsid w:val="00C5267A"/>
    <w:rsid w:val="00C5336D"/>
    <w:rsid w:val="00C6141F"/>
    <w:rsid w:val="00C62893"/>
    <w:rsid w:val="00C656D3"/>
    <w:rsid w:val="00C71870"/>
    <w:rsid w:val="00C739C5"/>
    <w:rsid w:val="00C74FA7"/>
    <w:rsid w:val="00C8103F"/>
    <w:rsid w:val="00C8444F"/>
    <w:rsid w:val="00C854CE"/>
    <w:rsid w:val="00C96817"/>
    <w:rsid w:val="00CA3006"/>
    <w:rsid w:val="00CA4128"/>
    <w:rsid w:val="00CA4147"/>
    <w:rsid w:val="00CA6C26"/>
    <w:rsid w:val="00CB3326"/>
    <w:rsid w:val="00CC5602"/>
    <w:rsid w:val="00CC6D77"/>
    <w:rsid w:val="00CC7364"/>
    <w:rsid w:val="00CE009B"/>
    <w:rsid w:val="00CE0F0A"/>
    <w:rsid w:val="00CE532E"/>
    <w:rsid w:val="00CE5733"/>
    <w:rsid w:val="00CF3F24"/>
    <w:rsid w:val="00D00794"/>
    <w:rsid w:val="00D016D5"/>
    <w:rsid w:val="00D026EA"/>
    <w:rsid w:val="00D11B1C"/>
    <w:rsid w:val="00D11CE7"/>
    <w:rsid w:val="00D1531C"/>
    <w:rsid w:val="00D22660"/>
    <w:rsid w:val="00D352B8"/>
    <w:rsid w:val="00D40E64"/>
    <w:rsid w:val="00D421A3"/>
    <w:rsid w:val="00D50FF5"/>
    <w:rsid w:val="00D51778"/>
    <w:rsid w:val="00D528C3"/>
    <w:rsid w:val="00D53F90"/>
    <w:rsid w:val="00D64550"/>
    <w:rsid w:val="00D64E9F"/>
    <w:rsid w:val="00D663D7"/>
    <w:rsid w:val="00D67E03"/>
    <w:rsid w:val="00D700AF"/>
    <w:rsid w:val="00D71108"/>
    <w:rsid w:val="00D74590"/>
    <w:rsid w:val="00D74FC7"/>
    <w:rsid w:val="00D75633"/>
    <w:rsid w:val="00D75D05"/>
    <w:rsid w:val="00D8062F"/>
    <w:rsid w:val="00D80EE4"/>
    <w:rsid w:val="00D81C3B"/>
    <w:rsid w:val="00D85BD5"/>
    <w:rsid w:val="00D86DCD"/>
    <w:rsid w:val="00D87F3A"/>
    <w:rsid w:val="00D924CC"/>
    <w:rsid w:val="00D92585"/>
    <w:rsid w:val="00D92B06"/>
    <w:rsid w:val="00D931B0"/>
    <w:rsid w:val="00DA251F"/>
    <w:rsid w:val="00DA380E"/>
    <w:rsid w:val="00DA612D"/>
    <w:rsid w:val="00DB02CE"/>
    <w:rsid w:val="00DB0391"/>
    <w:rsid w:val="00DB3DAB"/>
    <w:rsid w:val="00DB4693"/>
    <w:rsid w:val="00DB709C"/>
    <w:rsid w:val="00DC0EE6"/>
    <w:rsid w:val="00DC13A9"/>
    <w:rsid w:val="00DC1B45"/>
    <w:rsid w:val="00DC5A09"/>
    <w:rsid w:val="00DD3F10"/>
    <w:rsid w:val="00DD613F"/>
    <w:rsid w:val="00DD6835"/>
    <w:rsid w:val="00DD7938"/>
    <w:rsid w:val="00DE3349"/>
    <w:rsid w:val="00DE4B35"/>
    <w:rsid w:val="00DF172B"/>
    <w:rsid w:val="00DF3109"/>
    <w:rsid w:val="00E063A0"/>
    <w:rsid w:val="00E10CB9"/>
    <w:rsid w:val="00E11FEB"/>
    <w:rsid w:val="00E142FC"/>
    <w:rsid w:val="00E16666"/>
    <w:rsid w:val="00E24CDD"/>
    <w:rsid w:val="00E260AD"/>
    <w:rsid w:val="00E269B9"/>
    <w:rsid w:val="00E32ADA"/>
    <w:rsid w:val="00E35E69"/>
    <w:rsid w:val="00E42C3C"/>
    <w:rsid w:val="00E44C8D"/>
    <w:rsid w:val="00E5331D"/>
    <w:rsid w:val="00E5582F"/>
    <w:rsid w:val="00E56330"/>
    <w:rsid w:val="00E635F8"/>
    <w:rsid w:val="00E66122"/>
    <w:rsid w:val="00E666CF"/>
    <w:rsid w:val="00E67633"/>
    <w:rsid w:val="00E70495"/>
    <w:rsid w:val="00E756AF"/>
    <w:rsid w:val="00E75D64"/>
    <w:rsid w:val="00E84113"/>
    <w:rsid w:val="00E8702E"/>
    <w:rsid w:val="00E875DD"/>
    <w:rsid w:val="00E9139F"/>
    <w:rsid w:val="00E97E49"/>
    <w:rsid w:val="00EA4334"/>
    <w:rsid w:val="00EA6219"/>
    <w:rsid w:val="00EB00CC"/>
    <w:rsid w:val="00EB4D33"/>
    <w:rsid w:val="00EB4E74"/>
    <w:rsid w:val="00EC112D"/>
    <w:rsid w:val="00EC3E3B"/>
    <w:rsid w:val="00EC6076"/>
    <w:rsid w:val="00EC6F40"/>
    <w:rsid w:val="00ED0081"/>
    <w:rsid w:val="00ED5E46"/>
    <w:rsid w:val="00EE0A9A"/>
    <w:rsid w:val="00EE285C"/>
    <w:rsid w:val="00EE73FE"/>
    <w:rsid w:val="00EF058E"/>
    <w:rsid w:val="00EF0B68"/>
    <w:rsid w:val="00EF2F66"/>
    <w:rsid w:val="00EF4FB5"/>
    <w:rsid w:val="00EF7C57"/>
    <w:rsid w:val="00F00910"/>
    <w:rsid w:val="00F049FC"/>
    <w:rsid w:val="00F11F67"/>
    <w:rsid w:val="00F122FA"/>
    <w:rsid w:val="00F128CA"/>
    <w:rsid w:val="00F14FDE"/>
    <w:rsid w:val="00F32172"/>
    <w:rsid w:val="00F432A0"/>
    <w:rsid w:val="00F4682F"/>
    <w:rsid w:val="00F47845"/>
    <w:rsid w:val="00F47D32"/>
    <w:rsid w:val="00F507F7"/>
    <w:rsid w:val="00F521CC"/>
    <w:rsid w:val="00F54BFD"/>
    <w:rsid w:val="00F55BA2"/>
    <w:rsid w:val="00F55E12"/>
    <w:rsid w:val="00F657ED"/>
    <w:rsid w:val="00F66449"/>
    <w:rsid w:val="00F72647"/>
    <w:rsid w:val="00F904D5"/>
    <w:rsid w:val="00F92B4A"/>
    <w:rsid w:val="00FA12F9"/>
    <w:rsid w:val="00FA37E1"/>
    <w:rsid w:val="00FB12D7"/>
    <w:rsid w:val="00FB1D48"/>
    <w:rsid w:val="00FB7F45"/>
    <w:rsid w:val="00FC14E5"/>
    <w:rsid w:val="00FC2459"/>
    <w:rsid w:val="00FC4246"/>
    <w:rsid w:val="00FC495A"/>
    <w:rsid w:val="00FC581E"/>
    <w:rsid w:val="00FC7E00"/>
    <w:rsid w:val="00FD3D8B"/>
    <w:rsid w:val="00FD5405"/>
    <w:rsid w:val="00FD7DC0"/>
    <w:rsid w:val="00FE0678"/>
    <w:rsid w:val="00FE0906"/>
    <w:rsid w:val="00FE6189"/>
    <w:rsid w:val="00FF1FB0"/>
    <w:rsid w:val="00FF4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847EC"/>
  <w15:chartTrackingRefBased/>
  <w15:docId w15:val="{2D9D7A6D-B6C0-3243-832E-8F54953FA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7F7"/>
  </w:style>
  <w:style w:type="paragraph" w:styleId="Heading1">
    <w:name w:val="heading 1"/>
    <w:basedOn w:val="Normal"/>
    <w:next w:val="Normal"/>
    <w:link w:val="Heading1Char"/>
    <w:uiPriority w:val="9"/>
    <w:qFormat/>
    <w:rsid w:val="00C656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56D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56D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8D8"/>
    <w:pPr>
      <w:ind w:left="720"/>
      <w:contextualSpacing/>
    </w:pPr>
  </w:style>
  <w:style w:type="paragraph" w:styleId="FootnoteText">
    <w:name w:val="footnote text"/>
    <w:basedOn w:val="Normal"/>
    <w:link w:val="FootnoteTextChar"/>
    <w:uiPriority w:val="99"/>
    <w:semiHidden/>
    <w:unhideWhenUsed/>
    <w:rsid w:val="00D11B1C"/>
    <w:rPr>
      <w:sz w:val="20"/>
      <w:szCs w:val="20"/>
    </w:rPr>
  </w:style>
  <w:style w:type="character" w:customStyle="1" w:styleId="FootnoteTextChar">
    <w:name w:val="Footnote Text Char"/>
    <w:basedOn w:val="DefaultParagraphFont"/>
    <w:link w:val="FootnoteText"/>
    <w:uiPriority w:val="99"/>
    <w:semiHidden/>
    <w:rsid w:val="00D11B1C"/>
    <w:rPr>
      <w:sz w:val="20"/>
      <w:szCs w:val="20"/>
    </w:rPr>
  </w:style>
  <w:style w:type="character" w:styleId="FootnoteReference">
    <w:name w:val="footnote reference"/>
    <w:basedOn w:val="DefaultParagraphFont"/>
    <w:uiPriority w:val="99"/>
    <w:semiHidden/>
    <w:unhideWhenUsed/>
    <w:rsid w:val="00D11B1C"/>
    <w:rPr>
      <w:vertAlign w:val="superscript"/>
    </w:rPr>
  </w:style>
  <w:style w:type="paragraph" w:customStyle="1" w:styleId="Default">
    <w:name w:val="Default"/>
    <w:rsid w:val="00C0702A"/>
    <w:pPr>
      <w:autoSpaceDE w:val="0"/>
      <w:autoSpaceDN w:val="0"/>
      <w:adjustRightInd w:val="0"/>
    </w:pPr>
    <w:rPr>
      <w:rFonts w:ascii="Times New Roman" w:hAnsi="Times New Roman" w:cs="Times New Roman"/>
      <w:color w:val="000000"/>
    </w:rPr>
  </w:style>
  <w:style w:type="character" w:customStyle="1" w:styleId="apple-converted-space">
    <w:name w:val="apple-converted-space"/>
    <w:basedOn w:val="DefaultParagraphFont"/>
    <w:rsid w:val="00762BE1"/>
  </w:style>
  <w:style w:type="character" w:styleId="Hyperlink">
    <w:name w:val="Hyperlink"/>
    <w:basedOn w:val="DefaultParagraphFont"/>
    <w:uiPriority w:val="99"/>
    <w:unhideWhenUsed/>
    <w:rsid w:val="00716EDD"/>
    <w:rPr>
      <w:color w:val="0563C1" w:themeColor="hyperlink"/>
      <w:u w:val="single"/>
    </w:rPr>
  </w:style>
  <w:style w:type="character" w:styleId="UnresolvedMention">
    <w:name w:val="Unresolved Mention"/>
    <w:basedOn w:val="DefaultParagraphFont"/>
    <w:uiPriority w:val="99"/>
    <w:semiHidden/>
    <w:unhideWhenUsed/>
    <w:rsid w:val="00716EDD"/>
    <w:rPr>
      <w:color w:val="605E5C"/>
      <w:shd w:val="clear" w:color="auto" w:fill="E1DFDD"/>
    </w:rPr>
  </w:style>
  <w:style w:type="paragraph" w:styleId="NormalWeb">
    <w:name w:val="Normal (Web)"/>
    <w:basedOn w:val="Normal"/>
    <w:uiPriority w:val="99"/>
    <w:unhideWhenUsed/>
    <w:rsid w:val="00982156"/>
    <w:pPr>
      <w:spacing w:before="100" w:beforeAutospacing="1" w:after="100" w:afterAutospacing="1"/>
    </w:pPr>
    <w:rPr>
      <w:rFonts w:ascii="Times New Roman" w:eastAsia="Times New Roman" w:hAnsi="Times New Roman" w:cs="Times New Roman"/>
      <w:lang w:eastAsia="en-GB"/>
    </w:rPr>
  </w:style>
  <w:style w:type="character" w:customStyle="1" w:styleId="ref-lnk">
    <w:name w:val="ref-lnk"/>
    <w:basedOn w:val="DefaultParagraphFont"/>
    <w:rsid w:val="003E02F4"/>
  </w:style>
  <w:style w:type="character" w:customStyle="1" w:styleId="A5">
    <w:name w:val="A5"/>
    <w:uiPriority w:val="99"/>
    <w:rsid w:val="00AC56F4"/>
    <w:rPr>
      <w:rFonts w:cs="Myriad Pro"/>
      <w:i/>
      <w:iCs/>
      <w:color w:val="211D1E"/>
      <w:sz w:val="22"/>
      <w:szCs w:val="22"/>
    </w:rPr>
  </w:style>
  <w:style w:type="paragraph" w:styleId="BodyText">
    <w:name w:val="Body Text"/>
    <w:basedOn w:val="Normal"/>
    <w:link w:val="BodyTextChar"/>
    <w:unhideWhenUsed/>
    <w:rsid w:val="00256438"/>
    <w:pPr>
      <w:spacing w:after="120"/>
    </w:pPr>
    <w:rPr>
      <w:rFonts w:ascii="Calibri" w:eastAsia="Times New Roman" w:hAnsi="Calibri" w:cs="Times New Roman"/>
      <w:szCs w:val="20"/>
      <w:lang w:val="en-US" w:eastAsia="en-GB"/>
    </w:rPr>
  </w:style>
  <w:style w:type="character" w:customStyle="1" w:styleId="BodyTextChar">
    <w:name w:val="Body Text Char"/>
    <w:basedOn w:val="DefaultParagraphFont"/>
    <w:link w:val="BodyText"/>
    <w:rsid w:val="00256438"/>
    <w:rPr>
      <w:rFonts w:ascii="Calibri" w:eastAsia="Times New Roman" w:hAnsi="Calibri" w:cs="Times New Roman"/>
      <w:szCs w:val="20"/>
      <w:lang w:val="en-US" w:eastAsia="en-GB"/>
    </w:rPr>
  </w:style>
  <w:style w:type="table" w:customStyle="1" w:styleId="TableGrid">
    <w:name w:val="TableGrid"/>
    <w:rsid w:val="00E756AF"/>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0C0B8F"/>
    <w:rPr>
      <w:i/>
      <w:iCs/>
    </w:rPr>
  </w:style>
  <w:style w:type="paragraph" w:styleId="NoSpacing">
    <w:name w:val="No Spacing"/>
    <w:link w:val="NoSpacingChar"/>
    <w:uiPriority w:val="1"/>
    <w:qFormat/>
    <w:rsid w:val="00AC5539"/>
    <w:rPr>
      <w:rFonts w:eastAsiaTheme="minorEastAsia"/>
      <w:sz w:val="22"/>
      <w:szCs w:val="22"/>
      <w:lang w:val="en-US" w:eastAsia="zh-CN"/>
    </w:rPr>
  </w:style>
  <w:style w:type="character" w:customStyle="1" w:styleId="NoSpacingChar">
    <w:name w:val="No Spacing Char"/>
    <w:basedOn w:val="DefaultParagraphFont"/>
    <w:link w:val="NoSpacing"/>
    <w:uiPriority w:val="1"/>
    <w:rsid w:val="00AC5539"/>
    <w:rPr>
      <w:rFonts w:eastAsiaTheme="minorEastAsia"/>
      <w:sz w:val="22"/>
      <w:szCs w:val="22"/>
      <w:lang w:val="en-US" w:eastAsia="zh-CN"/>
    </w:rPr>
  </w:style>
  <w:style w:type="character" w:customStyle="1" w:styleId="Heading1Char">
    <w:name w:val="Heading 1 Char"/>
    <w:basedOn w:val="DefaultParagraphFont"/>
    <w:link w:val="Heading1"/>
    <w:uiPriority w:val="9"/>
    <w:rsid w:val="00C656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656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656D3"/>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AA448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A4486"/>
    <w:pPr>
      <w:spacing w:before="120" w:after="120"/>
    </w:pPr>
    <w:rPr>
      <w:rFonts w:cstheme="minorHAnsi"/>
      <w:b/>
      <w:bCs/>
      <w:caps/>
      <w:sz w:val="20"/>
      <w:szCs w:val="20"/>
    </w:rPr>
  </w:style>
  <w:style w:type="paragraph" w:styleId="TOC2">
    <w:name w:val="toc 2"/>
    <w:basedOn w:val="Normal"/>
    <w:next w:val="Normal"/>
    <w:autoRedefine/>
    <w:uiPriority w:val="39"/>
    <w:unhideWhenUsed/>
    <w:rsid w:val="00AA4486"/>
    <w:pPr>
      <w:ind w:left="240"/>
    </w:pPr>
    <w:rPr>
      <w:rFonts w:cstheme="minorHAnsi"/>
      <w:smallCaps/>
      <w:sz w:val="20"/>
      <w:szCs w:val="20"/>
    </w:rPr>
  </w:style>
  <w:style w:type="paragraph" w:styleId="TOC3">
    <w:name w:val="toc 3"/>
    <w:basedOn w:val="Normal"/>
    <w:next w:val="Normal"/>
    <w:autoRedefine/>
    <w:uiPriority w:val="39"/>
    <w:unhideWhenUsed/>
    <w:rsid w:val="00AA4486"/>
    <w:pPr>
      <w:ind w:left="480"/>
    </w:pPr>
    <w:rPr>
      <w:rFonts w:cstheme="minorHAnsi"/>
      <w:i/>
      <w:iCs/>
      <w:sz w:val="20"/>
      <w:szCs w:val="20"/>
    </w:rPr>
  </w:style>
  <w:style w:type="paragraph" w:styleId="TOC4">
    <w:name w:val="toc 4"/>
    <w:basedOn w:val="Normal"/>
    <w:next w:val="Normal"/>
    <w:autoRedefine/>
    <w:uiPriority w:val="39"/>
    <w:semiHidden/>
    <w:unhideWhenUsed/>
    <w:rsid w:val="00AA4486"/>
    <w:pPr>
      <w:ind w:left="720"/>
    </w:pPr>
    <w:rPr>
      <w:rFonts w:cstheme="minorHAnsi"/>
      <w:sz w:val="18"/>
      <w:szCs w:val="18"/>
    </w:rPr>
  </w:style>
  <w:style w:type="paragraph" w:styleId="TOC5">
    <w:name w:val="toc 5"/>
    <w:basedOn w:val="Normal"/>
    <w:next w:val="Normal"/>
    <w:autoRedefine/>
    <w:uiPriority w:val="39"/>
    <w:semiHidden/>
    <w:unhideWhenUsed/>
    <w:rsid w:val="00AA4486"/>
    <w:pPr>
      <w:ind w:left="960"/>
    </w:pPr>
    <w:rPr>
      <w:rFonts w:cstheme="minorHAnsi"/>
      <w:sz w:val="18"/>
      <w:szCs w:val="18"/>
    </w:rPr>
  </w:style>
  <w:style w:type="paragraph" w:styleId="TOC6">
    <w:name w:val="toc 6"/>
    <w:basedOn w:val="Normal"/>
    <w:next w:val="Normal"/>
    <w:autoRedefine/>
    <w:uiPriority w:val="39"/>
    <w:semiHidden/>
    <w:unhideWhenUsed/>
    <w:rsid w:val="00AA4486"/>
    <w:pPr>
      <w:ind w:left="1200"/>
    </w:pPr>
    <w:rPr>
      <w:rFonts w:cstheme="minorHAnsi"/>
      <w:sz w:val="18"/>
      <w:szCs w:val="18"/>
    </w:rPr>
  </w:style>
  <w:style w:type="paragraph" w:styleId="TOC7">
    <w:name w:val="toc 7"/>
    <w:basedOn w:val="Normal"/>
    <w:next w:val="Normal"/>
    <w:autoRedefine/>
    <w:uiPriority w:val="39"/>
    <w:semiHidden/>
    <w:unhideWhenUsed/>
    <w:rsid w:val="00AA4486"/>
    <w:pPr>
      <w:ind w:left="1440"/>
    </w:pPr>
    <w:rPr>
      <w:rFonts w:cstheme="minorHAnsi"/>
      <w:sz w:val="18"/>
      <w:szCs w:val="18"/>
    </w:rPr>
  </w:style>
  <w:style w:type="paragraph" w:styleId="TOC8">
    <w:name w:val="toc 8"/>
    <w:basedOn w:val="Normal"/>
    <w:next w:val="Normal"/>
    <w:autoRedefine/>
    <w:uiPriority w:val="39"/>
    <w:semiHidden/>
    <w:unhideWhenUsed/>
    <w:rsid w:val="00AA4486"/>
    <w:pPr>
      <w:ind w:left="1680"/>
    </w:pPr>
    <w:rPr>
      <w:rFonts w:cstheme="minorHAnsi"/>
      <w:sz w:val="18"/>
      <w:szCs w:val="18"/>
    </w:rPr>
  </w:style>
  <w:style w:type="paragraph" w:styleId="TOC9">
    <w:name w:val="toc 9"/>
    <w:basedOn w:val="Normal"/>
    <w:next w:val="Normal"/>
    <w:autoRedefine/>
    <w:uiPriority w:val="39"/>
    <w:semiHidden/>
    <w:unhideWhenUsed/>
    <w:rsid w:val="00AA4486"/>
    <w:pPr>
      <w:ind w:left="1920"/>
    </w:pPr>
    <w:rPr>
      <w:rFonts w:cstheme="minorHAnsi"/>
      <w:sz w:val="18"/>
      <w:szCs w:val="18"/>
    </w:rPr>
  </w:style>
  <w:style w:type="paragraph" w:styleId="Footer">
    <w:name w:val="footer"/>
    <w:basedOn w:val="Normal"/>
    <w:link w:val="FooterChar"/>
    <w:uiPriority w:val="99"/>
    <w:unhideWhenUsed/>
    <w:rsid w:val="00FE6189"/>
    <w:pPr>
      <w:tabs>
        <w:tab w:val="center" w:pos="4513"/>
        <w:tab w:val="right" w:pos="9026"/>
      </w:tabs>
    </w:pPr>
  </w:style>
  <w:style w:type="character" w:customStyle="1" w:styleId="FooterChar">
    <w:name w:val="Footer Char"/>
    <w:basedOn w:val="DefaultParagraphFont"/>
    <w:link w:val="Footer"/>
    <w:uiPriority w:val="99"/>
    <w:rsid w:val="00FE6189"/>
  </w:style>
  <w:style w:type="character" w:styleId="PageNumber">
    <w:name w:val="page number"/>
    <w:basedOn w:val="DefaultParagraphFont"/>
    <w:uiPriority w:val="99"/>
    <w:semiHidden/>
    <w:unhideWhenUsed/>
    <w:rsid w:val="00FE6189"/>
  </w:style>
  <w:style w:type="paragraph" w:styleId="Header">
    <w:name w:val="header"/>
    <w:basedOn w:val="Normal"/>
    <w:link w:val="HeaderChar"/>
    <w:uiPriority w:val="99"/>
    <w:unhideWhenUsed/>
    <w:rsid w:val="00FE6189"/>
    <w:pPr>
      <w:tabs>
        <w:tab w:val="center" w:pos="4513"/>
        <w:tab w:val="right" w:pos="9026"/>
      </w:tabs>
    </w:pPr>
  </w:style>
  <w:style w:type="character" w:customStyle="1" w:styleId="HeaderChar">
    <w:name w:val="Header Char"/>
    <w:basedOn w:val="DefaultParagraphFont"/>
    <w:link w:val="Header"/>
    <w:uiPriority w:val="99"/>
    <w:rsid w:val="00FE6189"/>
  </w:style>
  <w:style w:type="paragraph" w:styleId="Revision">
    <w:name w:val="Revision"/>
    <w:hidden/>
    <w:uiPriority w:val="99"/>
    <w:semiHidden/>
    <w:rsid w:val="00546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wp-content/uploads/2021/05/aec-same-day-emergency-care-clinical-definition-patient-selection-metrics.pdf" TargetMode="External"/><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resyst.lshtm.ac.uk/resources/theory-of-change-a-tool-to-guide-the-evaluation-of-complex-health-intervention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ncic.nhs.uk/news/same-day-emergency-care-sdec-reduces-admissions-wch-3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https://www.england.nhs.uk/wp-content/uploads/2021/05/HBN-15-02-Facilities-for-same-day-emergency-care-ambulatory-emergency-care.pdf"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nhsbenchmarking.nhs.uk/news/same-day-emergency-care-sdec-reports-publish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Doctor of Business Administration (UWTSD)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D9C5E0-8C9A-B14F-A39E-9E247B5B3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11400</Words>
  <Characters>64985</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Research Principles and PhilosophY</vt:lpstr>
    </vt:vector>
  </TitlesOfParts>
  <Company>Programme Director: Dr Caroline Jawad</Company>
  <LinksUpToDate>false</LinksUpToDate>
  <CharactersWithSpaces>76233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Principles and PhilosophY</dc:title>
  <dc:subject>Module code: LCDB7007</dc:subject>
  <dc:creator>Rohan St Lawrence Dubrey (1905715)</dc:creator>
  <cp:lastModifiedBy>Rohan Dubrey (1905715)</cp:lastModifiedBy>
  <cp:revision>2</cp:revision>
  <dcterms:created xsi:type="dcterms:W3CDTF">2023-01-30T23:13:00Z</dcterms:created>
  <dcterms:modified xsi:type="dcterms:W3CDTF">2023-01-30T23:13:00Z</dcterms:modified>
</cp:coreProperties>
</file>