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013773" w14:textId="63A68C70" w:rsidR="00AD42DE" w:rsidRDefault="00E970FB" w:rsidP="009462E5">
      <w:pPr>
        <w:pStyle w:val="Heading1"/>
      </w:pPr>
      <w:r>
        <w:t>Programme:</w:t>
      </w:r>
      <w:r w:rsidR="00765EC7">
        <w:t xml:space="preserve"> </w:t>
      </w:r>
      <w:r w:rsidR="00765EC7" w:rsidRPr="005E698B">
        <w:rPr>
          <w:color w:val="000000" w:themeColor="text1"/>
        </w:rPr>
        <w:t>BSc Health and Social care</w:t>
      </w:r>
    </w:p>
    <w:p w14:paraId="74ECB759" w14:textId="72032244" w:rsidR="00E970FB" w:rsidRPr="00A07B62" w:rsidRDefault="00E970FB" w:rsidP="00E970FB">
      <w:pPr>
        <w:pStyle w:val="Heading1"/>
        <w:rPr>
          <w:color w:val="000000" w:themeColor="text1"/>
        </w:rPr>
      </w:pPr>
      <w:r>
        <w:t>Module:</w:t>
      </w:r>
      <w:r w:rsidR="00765EC7">
        <w:t xml:space="preserve"> </w:t>
      </w:r>
      <w:r w:rsidR="00A778E4" w:rsidRPr="00A07B62">
        <w:rPr>
          <w:color w:val="000000" w:themeColor="text1"/>
        </w:rPr>
        <w:t xml:space="preserve">Protecting and supporting Families in Health </w:t>
      </w:r>
      <w:r w:rsidR="00730F69" w:rsidRPr="00A07B62">
        <w:rPr>
          <w:color w:val="000000" w:themeColor="text1"/>
        </w:rPr>
        <w:t>and care</w:t>
      </w:r>
    </w:p>
    <w:p w14:paraId="50F06D4D" w14:textId="2DEA6D45" w:rsidR="00320DF8" w:rsidRDefault="00625231" w:rsidP="00625231">
      <w:pPr>
        <w:pStyle w:val="Heading1"/>
      </w:pPr>
      <w:r>
        <w:t>Module code:</w:t>
      </w:r>
      <w:r w:rsidR="00730F69">
        <w:t xml:space="preserve"> </w:t>
      </w:r>
      <w:r w:rsidR="00730F69" w:rsidRPr="00A07B62">
        <w:rPr>
          <w:color w:val="000000" w:themeColor="text1"/>
        </w:rPr>
        <w:t>BMHP</w:t>
      </w:r>
      <w:r w:rsidR="002D458C" w:rsidRPr="00A07B62">
        <w:rPr>
          <w:color w:val="000000" w:themeColor="text1"/>
        </w:rPr>
        <w:t>5021</w:t>
      </w:r>
    </w:p>
    <w:p w14:paraId="1AA5FAC5" w14:textId="171C72F5" w:rsidR="00625231" w:rsidRDefault="00625231" w:rsidP="00625231">
      <w:pPr>
        <w:pStyle w:val="Heading1"/>
      </w:pPr>
      <w:r>
        <w:t>Lecturer:</w:t>
      </w:r>
      <w:r w:rsidR="00001ADE">
        <w:t xml:space="preserve"> </w:t>
      </w:r>
      <w:r w:rsidR="00001ADE" w:rsidRPr="00A07B62">
        <w:rPr>
          <w:color w:val="000000" w:themeColor="text1"/>
        </w:rPr>
        <w:t>Gillian W</w:t>
      </w:r>
      <w:r w:rsidR="005650D3" w:rsidRPr="00A07B62">
        <w:rPr>
          <w:color w:val="000000" w:themeColor="text1"/>
        </w:rPr>
        <w:t>eaver</w:t>
      </w:r>
    </w:p>
    <w:p w14:paraId="454C3E61" w14:textId="2F1DE28E" w:rsidR="00625231" w:rsidRPr="00A07B62" w:rsidRDefault="009A1B73" w:rsidP="009A1B73">
      <w:pPr>
        <w:pStyle w:val="Heading1"/>
        <w:rPr>
          <w:color w:val="000000" w:themeColor="text1"/>
        </w:rPr>
      </w:pPr>
      <w:r>
        <w:t>Assignment Title:</w:t>
      </w:r>
      <w:r w:rsidR="008C1863">
        <w:t xml:space="preserve"> </w:t>
      </w:r>
      <w:r w:rsidR="008C1863" w:rsidRPr="00A07B62">
        <w:rPr>
          <w:color w:val="000000" w:themeColor="text1"/>
        </w:rPr>
        <w:t>Component 1</w:t>
      </w:r>
      <w:r w:rsidR="004A08FE" w:rsidRPr="00A07B62">
        <w:rPr>
          <w:color w:val="000000" w:themeColor="text1"/>
        </w:rPr>
        <w:t>: Presentation</w:t>
      </w:r>
      <w:r w:rsidR="00B137D2" w:rsidRPr="00A07B62">
        <w:rPr>
          <w:color w:val="000000" w:themeColor="text1"/>
        </w:rPr>
        <w:t xml:space="preserve"> (round-the-table</w:t>
      </w:r>
      <w:r w:rsidR="00590836" w:rsidRPr="00A07B62">
        <w:rPr>
          <w:color w:val="000000" w:themeColor="text1"/>
        </w:rPr>
        <w:t xml:space="preserve"> Group Dis</w:t>
      </w:r>
      <w:r w:rsidR="0093647E" w:rsidRPr="00A07B62">
        <w:rPr>
          <w:color w:val="000000" w:themeColor="text1"/>
        </w:rPr>
        <w:t>cussion)</w:t>
      </w:r>
    </w:p>
    <w:p w14:paraId="6C35CD6E" w14:textId="5AEF1352" w:rsidR="009A1B73" w:rsidRPr="00A07B62" w:rsidRDefault="009A1B73" w:rsidP="009A1B73">
      <w:pPr>
        <w:pStyle w:val="Heading1"/>
        <w:rPr>
          <w:color w:val="000000" w:themeColor="text1"/>
        </w:rPr>
      </w:pPr>
      <w:r>
        <w:t>Submission deadline:</w:t>
      </w:r>
      <w:r w:rsidR="00221250">
        <w:t xml:space="preserve"> </w:t>
      </w:r>
      <w:r w:rsidR="005C07BE" w:rsidRPr="00A07B62">
        <w:rPr>
          <w:color w:val="000000" w:themeColor="text1"/>
        </w:rPr>
        <w:t>22</w:t>
      </w:r>
      <w:r w:rsidR="005C07BE" w:rsidRPr="00A07B62">
        <w:rPr>
          <w:color w:val="000000" w:themeColor="text1"/>
          <w:vertAlign w:val="superscript"/>
        </w:rPr>
        <w:t>nd</w:t>
      </w:r>
      <w:r w:rsidR="005C07BE" w:rsidRPr="00A07B62">
        <w:rPr>
          <w:color w:val="000000" w:themeColor="text1"/>
        </w:rPr>
        <w:t xml:space="preserve"> June 2026</w:t>
      </w:r>
    </w:p>
    <w:p w14:paraId="4B8DD458" w14:textId="5878AE6C" w:rsidR="009A1B73" w:rsidRDefault="00CD0EA1" w:rsidP="00CE2ADE">
      <w:pPr>
        <w:pStyle w:val="Heading1"/>
      </w:pPr>
      <w:r>
        <w:t xml:space="preserve">Student </w:t>
      </w:r>
      <w:r w:rsidR="00765EC7">
        <w:t>number:</w:t>
      </w:r>
      <w:r w:rsidR="005C07BE">
        <w:t xml:space="preserve"> </w:t>
      </w:r>
      <w:r w:rsidR="005C07BE" w:rsidRPr="008B26AF">
        <w:rPr>
          <w:color w:val="000000" w:themeColor="text1"/>
        </w:rPr>
        <w:t>24</w:t>
      </w:r>
      <w:r w:rsidR="008670BB" w:rsidRPr="008B26AF">
        <w:rPr>
          <w:color w:val="000000" w:themeColor="text1"/>
        </w:rPr>
        <w:t>22982</w:t>
      </w:r>
    </w:p>
    <w:p w14:paraId="7B06B571" w14:textId="0DB9E894" w:rsidR="00765EC7" w:rsidRDefault="00765EC7" w:rsidP="00765EC7">
      <w:pPr>
        <w:pStyle w:val="Heading1"/>
        <w:rPr>
          <w:color w:val="000000" w:themeColor="text1"/>
        </w:rPr>
      </w:pPr>
      <w:r>
        <w:t>Student name:</w:t>
      </w:r>
      <w:r w:rsidR="008670BB">
        <w:t xml:space="preserve"> </w:t>
      </w:r>
      <w:r w:rsidR="008670BB" w:rsidRPr="008B26AF">
        <w:rPr>
          <w:color w:val="000000" w:themeColor="text1"/>
        </w:rPr>
        <w:t xml:space="preserve">Bright </w:t>
      </w:r>
      <w:proofErr w:type="spellStart"/>
      <w:r w:rsidR="008670BB" w:rsidRPr="008B26AF">
        <w:rPr>
          <w:color w:val="000000" w:themeColor="text1"/>
        </w:rPr>
        <w:t>Eki</w:t>
      </w:r>
      <w:proofErr w:type="spellEnd"/>
      <w:r w:rsidR="008670BB" w:rsidRPr="008B26AF">
        <w:rPr>
          <w:color w:val="000000" w:themeColor="text1"/>
        </w:rPr>
        <w:t xml:space="preserve"> Ogiefo </w:t>
      </w:r>
    </w:p>
    <w:p w14:paraId="2819454C" w14:textId="77777777" w:rsidR="008B26AF" w:rsidRDefault="008B26AF" w:rsidP="008B26AF"/>
    <w:p w14:paraId="269233B1" w14:textId="77777777" w:rsidR="008B26AF" w:rsidRDefault="008B26AF" w:rsidP="008B26AF"/>
    <w:p w14:paraId="10A7A017" w14:textId="2278AFA5" w:rsidR="0025154C" w:rsidRDefault="0025154C" w:rsidP="008B26AF"/>
    <w:p w14:paraId="0AF70CB5" w14:textId="77777777" w:rsidR="0025154C" w:rsidRDefault="0025154C">
      <w:r>
        <w:br w:type="page"/>
      </w:r>
    </w:p>
    <w:p w14:paraId="61F0BEA0" w14:textId="77777777" w:rsidR="00E24BF5" w:rsidRDefault="00E24BF5"/>
    <w:p w14:paraId="6E82941B" w14:textId="18AEAE4E" w:rsidR="008B26AF" w:rsidRPr="00E24BF5" w:rsidRDefault="0025154C" w:rsidP="00663491">
      <w:pPr>
        <w:pStyle w:val="Heading1"/>
        <w:jc w:val="center"/>
        <w:rPr>
          <w:rStyle w:val="SubtleReference"/>
          <w:b/>
          <w:bCs/>
          <w:color w:val="000000" w:themeColor="text1"/>
        </w:rPr>
      </w:pPr>
      <w:r w:rsidRPr="00E24BF5">
        <w:rPr>
          <w:rStyle w:val="SubtleReference"/>
          <w:b/>
          <w:bCs/>
          <w:color w:val="000000" w:themeColor="text1"/>
        </w:rPr>
        <w:t xml:space="preserve">Reference </w:t>
      </w:r>
      <w:r w:rsidR="00663491" w:rsidRPr="00E24BF5">
        <w:rPr>
          <w:rStyle w:val="SubtleReference"/>
          <w:b/>
          <w:bCs/>
          <w:color w:val="000000" w:themeColor="text1"/>
        </w:rPr>
        <w:t>List</w:t>
      </w:r>
    </w:p>
    <w:p w14:paraId="52A91BE6" w14:textId="77777777" w:rsidR="00633DF8" w:rsidRPr="00E24BF5" w:rsidRDefault="00633DF8" w:rsidP="005E698B">
      <w:pPr>
        <w:rPr>
          <w:rStyle w:val="SubtleReference"/>
        </w:rPr>
      </w:pPr>
    </w:p>
    <w:p w14:paraId="4BFEA0F7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r>
        <w:rPr>
          <w:rStyle w:val="s2"/>
          <w:rFonts w:ascii="Helvetica" w:hAnsi="Helvetica"/>
          <w:color w:val="000000"/>
          <w:sz w:val="18"/>
          <w:szCs w:val="18"/>
        </w:rPr>
        <w:t>Adult board, L. safeguarding (2023).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Lancashire Safeguarding Partnership - Child Safeguarding Practice Reviews</w:t>
      </w:r>
      <w:r>
        <w:rPr>
          <w:rStyle w:val="s2"/>
          <w:rFonts w:ascii="Helvetica" w:hAnsi="Helvetica"/>
          <w:color w:val="000000"/>
          <w:sz w:val="18"/>
          <w:szCs w:val="18"/>
        </w:rPr>
        <w:t>. [online] Lancashiresafeguardingpartnership.org.uk.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4" w:history="1">
        <w:r>
          <w:rPr>
            <w:rStyle w:val="Hyperlink"/>
            <w:rFonts w:ascii="Helvetica" w:hAnsi="Helvetica"/>
            <w:sz w:val="18"/>
            <w:szCs w:val="18"/>
          </w:rPr>
          <w:t>https://lancashiresafeguardingpartnership.org.uk/p/safeguarding-children/child-safeguarding-practice-reviews</w:t>
        </w:r>
      </w:hyperlink>
      <w:r>
        <w:rPr>
          <w:rStyle w:val="s2"/>
          <w:rFonts w:ascii="Helvetica" w:hAnsi="Helvetica"/>
          <w:color w:val="000000"/>
          <w:sz w:val="18"/>
          <w:szCs w:val="18"/>
        </w:rPr>
        <w:t>.</w:t>
      </w:r>
    </w:p>
    <w:p w14:paraId="0271F2C9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r>
        <w:rPr>
          <w:rStyle w:val="s2"/>
          <w:rFonts w:ascii="Helvetica" w:hAnsi="Helvetica"/>
          <w:color w:val="000000"/>
          <w:sz w:val="18"/>
          <w:szCs w:val="18"/>
        </w:rPr>
        <w:t>Department for Education (2024).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Keeping Children Safe in Education</w:t>
      </w:r>
      <w:r>
        <w:rPr>
          <w:rStyle w:val="s2"/>
          <w:rFonts w:ascii="Helvetica" w:hAnsi="Helvetica"/>
          <w:color w:val="000000"/>
          <w:sz w:val="18"/>
          <w:szCs w:val="18"/>
        </w:rPr>
        <w:t>. [online] GOV.UK.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5" w:history="1">
        <w:r>
          <w:rPr>
            <w:rStyle w:val="Hyperlink"/>
            <w:rFonts w:ascii="Helvetica" w:hAnsi="Helvetica"/>
            <w:sz w:val="18"/>
            <w:szCs w:val="18"/>
          </w:rPr>
          <w:t>https://www.gov.uk/government/publications/keeping-children-safe-in-education--2</w:t>
        </w:r>
      </w:hyperlink>
      <w:r>
        <w:rPr>
          <w:rStyle w:val="s2"/>
          <w:rFonts w:ascii="Helvetica" w:hAnsi="Helvetica"/>
          <w:color w:val="000000"/>
          <w:sz w:val="18"/>
          <w:szCs w:val="18"/>
        </w:rPr>
        <w:t>.</w:t>
      </w:r>
    </w:p>
    <w:p w14:paraId="687BAE55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r>
        <w:rPr>
          <w:rStyle w:val="s2"/>
          <w:rFonts w:ascii="Helvetica" w:hAnsi="Helvetica"/>
          <w:color w:val="000000"/>
          <w:sz w:val="18"/>
          <w:szCs w:val="18"/>
        </w:rPr>
        <w:t>Department for Education (2025).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Working Together to Safeguard Children</w:t>
      </w:r>
      <w:r>
        <w:rPr>
          <w:rStyle w:val="s2"/>
          <w:rFonts w:ascii="Helvetica" w:hAnsi="Helvetica"/>
          <w:color w:val="000000"/>
          <w:sz w:val="18"/>
          <w:szCs w:val="18"/>
        </w:rPr>
        <w:t>. [online] GOV.UK.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6" w:history="1">
        <w:r>
          <w:rPr>
            <w:rStyle w:val="Hyperlink"/>
            <w:rFonts w:ascii="Helvetica" w:hAnsi="Helvetica"/>
            <w:sz w:val="18"/>
            <w:szCs w:val="18"/>
          </w:rPr>
          <w:t>https://www.gov.uk/government/publications/working-together-to-safeguard-children--2</w:t>
        </w:r>
      </w:hyperlink>
      <w:r>
        <w:rPr>
          <w:rStyle w:val="s2"/>
          <w:rFonts w:ascii="Helvetica" w:hAnsi="Helvetica"/>
          <w:color w:val="000000"/>
          <w:sz w:val="18"/>
          <w:szCs w:val="18"/>
        </w:rPr>
        <w:t>.</w:t>
      </w:r>
    </w:p>
    <w:p w14:paraId="6BDBDE40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Felitti</w:t>
      </w:r>
      <w:proofErr w:type="spellEnd"/>
      <w:r>
        <w:rPr>
          <w:rStyle w:val="s2"/>
          <w:rFonts w:ascii="Helvetica" w:hAnsi="Helvetica"/>
          <w:color w:val="000000"/>
          <w:sz w:val="18"/>
          <w:szCs w:val="18"/>
        </w:rPr>
        <w:t xml:space="preserve">, V.J., </w:t>
      </w: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Anda</w:t>
      </w:r>
      <w:proofErr w:type="spellEnd"/>
      <w:r>
        <w:rPr>
          <w:rStyle w:val="s2"/>
          <w:rFonts w:ascii="Helvetica" w:hAnsi="Helvetica"/>
          <w:color w:val="000000"/>
          <w:sz w:val="18"/>
          <w:szCs w:val="18"/>
        </w:rPr>
        <w:t xml:space="preserve">, R.F., </w:t>
      </w: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Nordenberg</w:t>
      </w:r>
      <w:proofErr w:type="spellEnd"/>
      <w:r>
        <w:rPr>
          <w:rStyle w:val="s2"/>
          <w:rFonts w:ascii="Helvetica" w:hAnsi="Helvetica"/>
          <w:color w:val="000000"/>
          <w:sz w:val="18"/>
          <w:szCs w:val="18"/>
        </w:rPr>
        <w:t>, D., Williamson, D.F., Spitz, A.M., Edwards, V., Koss, M.P. and Marks, J.S. (1998). Relationship of Childhood Abuse and Household Dysfunction to Many of the Leading Causes of Death in Adults.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American Journal of Preventive Medicine</w:t>
      </w:r>
      <w:r>
        <w:rPr>
          <w:rStyle w:val="s2"/>
          <w:rFonts w:ascii="Helvetica" w:hAnsi="Helvetica"/>
          <w:color w:val="000000"/>
          <w:sz w:val="18"/>
          <w:szCs w:val="18"/>
        </w:rPr>
        <w:t xml:space="preserve">, [online] 14(4), pp.245–258. </w:t>
      </w: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doi:</w:t>
      </w:r>
      <w:hyperlink r:id="rId7" w:history="1">
        <w:r>
          <w:rPr>
            <w:rStyle w:val="Hyperlink"/>
            <w:rFonts w:ascii="Helvetica" w:hAnsi="Helvetica"/>
            <w:sz w:val="18"/>
            <w:szCs w:val="18"/>
          </w:rPr>
          <w:t>https</w:t>
        </w:r>
        <w:proofErr w:type="spellEnd"/>
        <w:r>
          <w:rPr>
            <w:rStyle w:val="Hyperlink"/>
            <w:rFonts w:ascii="Helvetica" w:hAnsi="Helvetica"/>
            <w:sz w:val="18"/>
            <w:szCs w:val="18"/>
          </w:rPr>
          <w:t>://doi.org/10.1016/S0749-3797(98)00017-8</w:t>
        </w:r>
      </w:hyperlink>
      <w:r>
        <w:rPr>
          <w:rStyle w:val="s2"/>
          <w:rFonts w:ascii="Helvetica" w:hAnsi="Helvetica"/>
          <w:color w:val="000000"/>
          <w:sz w:val="18"/>
          <w:szCs w:val="18"/>
        </w:rPr>
        <w:t>.</w:t>
      </w:r>
    </w:p>
    <w:p w14:paraId="6CEA3941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Firmin</w:t>
      </w:r>
      <w:proofErr w:type="spellEnd"/>
      <w:r>
        <w:rPr>
          <w:rStyle w:val="s2"/>
          <w:rFonts w:ascii="Helvetica" w:hAnsi="Helvetica"/>
          <w:color w:val="000000"/>
          <w:sz w:val="18"/>
          <w:szCs w:val="18"/>
        </w:rPr>
        <w:t>, C. (2020).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Contextual Safeguarding and Child Protection</w:t>
      </w:r>
      <w:r>
        <w:rPr>
          <w:rStyle w:val="s2"/>
          <w:rFonts w:ascii="Helvetica" w:hAnsi="Helvetica"/>
          <w:color w:val="000000"/>
          <w:sz w:val="18"/>
          <w:szCs w:val="18"/>
        </w:rPr>
        <w:t>. [online] Google Books.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8" w:history="1">
        <w:r>
          <w:rPr>
            <w:rStyle w:val="Hyperlink"/>
            <w:rFonts w:ascii="Helvetica" w:hAnsi="Helvetica"/>
            <w:sz w:val="18"/>
            <w:szCs w:val="18"/>
          </w:rPr>
          <w:t>https://books.google.com/books/about/Contextual_Safeguarding_and_Child_Protec.html?id=iUUgEAAAQBAJ</w:t>
        </w:r>
      </w:hyperlink>
      <w:r>
        <w:rPr>
          <w:rStyle w:val="s2"/>
          <w:rFonts w:ascii="Helvetica" w:hAnsi="Helvetica"/>
          <w:color w:val="000000"/>
          <w:sz w:val="18"/>
          <w:szCs w:val="18"/>
        </w:rPr>
        <w:t>[Accessed 18 Jun. 2026].</w:t>
      </w:r>
    </w:p>
    <w:p w14:paraId="70A36421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r>
        <w:rPr>
          <w:rStyle w:val="s2"/>
          <w:rFonts w:ascii="Helvetica" w:hAnsi="Helvetica"/>
          <w:color w:val="000000"/>
          <w:sz w:val="18"/>
          <w:szCs w:val="18"/>
        </w:rPr>
        <w:t>Holmes, D. (2022).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Safeguarding Young People</w:t>
      </w:r>
      <w:r>
        <w:rPr>
          <w:rStyle w:val="s2"/>
          <w:rFonts w:ascii="Helvetica" w:hAnsi="Helvetica"/>
          <w:color w:val="000000"/>
          <w:sz w:val="18"/>
          <w:szCs w:val="18"/>
        </w:rPr>
        <w:t>. [online] Google Books.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9" w:history="1">
        <w:r>
          <w:rPr>
            <w:rStyle w:val="Hyperlink"/>
            <w:rFonts w:ascii="Helvetica" w:hAnsi="Helvetica"/>
            <w:sz w:val="18"/>
            <w:szCs w:val="18"/>
          </w:rPr>
          <w:t>https://books.google.com/books/about/Safeguarding_Young_People.html?id=7zVTEAAAQBAJ</w:t>
        </w:r>
      </w:hyperlink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2"/>
          <w:rFonts w:ascii="Helvetica" w:hAnsi="Helvetica"/>
          <w:color w:val="000000"/>
          <w:sz w:val="18"/>
          <w:szCs w:val="18"/>
        </w:rPr>
        <w:t>[Accessed 18 Jun. 2026].</w:t>
      </w:r>
    </w:p>
    <w:p w14:paraId="47452705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r>
        <w:rPr>
          <w:rStyle w:val="s2"/>
          <w:rFonts w:ascii="Helvetica" w:hAnsi="Helvetica"/>
          <w:color w:val="000000"/>
          <w:sz w:val="18"/>
          <w:szCs w:val="18"/>
        </w:rPr>
        <w:t>NSPCC (2025).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Recently Published Case Reviews</w:t>
      </w:r>
      <w:r>
        <w:rPr>
          <w:rStyle w:val="s2"/>
          <w:rFonts w:ascii="Helvetica" w:hAnsi="Helvetica"/>
          <w:color w:val="000000"/>
          <w:sz w:val="18"/>
          <w:szCs w:val="18"/>
        </w:rPr>
        <w:t>. [online] NSPCC Learning.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10" w:history="1">
        <w:r>
          <w:rPr>
            <w:rStyle w:val="Hyperlink"/>
            <w:rFonts w:ascii="Helvetica" w:hAnsi="Helvetica"/>
            <w:sz w:val="18"/>
            <w:szCs w:val="18"/>
          </w:rPr>
          <w:t>https://learning.nspcc.org.uk/case-reviews/recently-published-case-reviews</w:t>
        </w:r>
      </w:hyperlink>
      <w:r>
        <w:rPr>
          <w:rStyle w:val="s2"/>
          <w:rFonts w:ascii="Helvetica" w:hAnsi="Helvetica"/>
          <w:color w:val="000000"/>
          <w:sz w:val="18"/>
          <w:szCs w:val="18"/>
        </w:rPr>
        <w:t>.</w:t>
      </w:r>
    </w:p>
    <w:p w14:paraId="42F6CD59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r>
        <w:rPr>
          <w:rStyle w:val="s2"/>
          <w:rFonts w:ascii="Helvetica" w:hAnsi="Helvetica"/>
          <w:color w:val="000000"/>
          <w:sz w:val="18"/>
          <w:szCs w:val="18"/>
        </w:rPr>
        <w:t xml:space="preserve">Sawyer, S.M., </w:t>
      </w: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Azzopardi</w:t>
      </w:r>
      <w:proofErr w:type="spellEnd"/>
      <w:r>
        <w:rPr>
          <w:rStyle w:val="s2"/>
          <w:rFonts w:ascii="Helvetica" w:hAnsi="Helvetica"/>
          <w:color w:val="000000"/>
          <w:sz w:val="18"/>
          <w:szCs w:val="18"/>
        </w:rPr>
        <w:t xml:space="preserve">, P.S., </w:t>
      </w: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Wickremarathne</w:t>
      </w:r>
      <w:proofErr w:type="spellEnd"/>
      <w:r>
        <w:rPr>
          <w:rStyle w:val="s2"/>
          <w:rFonts w:ascii="Helvetica" w:hAnsi="Helvetica"/>
          <w:color w:val="000000"/>
          <w:sz w:val="18"/>
          <w:szCs w:val="18"/>
        </w:rPr>
        <w:t>, D. and Patton, G.C. (2018). The Age of Adolescence.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The Lancet Child &amp; Adolescent Health</w:t>
      </w:r>
      <w:r>
        <w:rPr>
          <w:rStyle w:val="s2"/>
          <w:rFonts w:ascii="Helvetica" w:hAnsi="Helvetica"/>
          <w:color w:val="000000"/>
          <w:sz w:val="18"/>
          <w:szCs w:val="18"/>
        </w:rPr>
        <w:t xml:space="preserve">, 2(3), pp.223–228. </w:t>
      </w: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doi:</w:t>
      </w:r>
      <w:hyperlink r:id="rId11" w:history="1">
        <w:r>
          <w:rPr>
            <w:rStyle w:val="Hyperlink"/>
            <w:rFonts w:ascii="Helvetica" w:hAnsi="Helvetica"/>
            <w:sz w:val="18"/>
            <w:szCs w:val="18"/>
          </w:rPr>
          <w:t>https</w:t>
        </w:r>
        <w:proofErr w:type="spellEnd"/>
        <w:r>
          <w:rPr>
            <w:rStyle w:val="Hyperlink"/>
            <w:rFonts w:ascii="Helvetica" w:hAnsi="Helvetica"/>
            <w:sz w:val="18"/>
            <w:szCs w:val="18"/>
          </w:rPr>
          <w:t>://doi.org/10.1016/s2352-4642(18)30022-1</w:t>
        </w:r>
      </w:hyperlink>
      <w:r>
        <w:rPr>
          <w:rStyle w:val="s2"/>
          <w:rFonts w:ascii="Helvetica" w:hAnsi="Helvetica"/>
          <w:color w:val="000000"/>
          <w:sz w:val="18"/>
          <w:szCs w:val="18"/>
        </w:rPr>
        <w:t>.</w:t>
      </w:r>
    </w:p>
    <w:p w14:paraId="1130A3B4" w14:textId="77777777" w:rsidR="00AF370A" w:rsidRDefault="00AF370A">
      <w:pPr>
        <w:pStyle w:val="p2"/>
        <w:spacing w:before="0" w:beforeAutospacing="0" w:after="180" w:afterAutospacing="0"/>
        <w:rPr>
          <w:rFonts w:ascii="Helvetica" w:hAnsi="Helvetica"/>
          <w:color w:val="000000"/>
          <w:sz w:val="18"/>
          <w:szCs w:val="18"/>
        </w:rPr>
      </w:pPr>
      <w:proofErr w:type="spellStart"/>
      <w:r>
        <w:rPr>
          <w:rStyle w:val="s2"/>
          <w:rFonts w:ascii="Helvetica" w:hAnsi="Helvetica"/>
          <w:color w:val="000000"/>
          <w:sz w:val="18"/>
          <w:szCs w:val="18"/>
        </w:rPr>
        <w:t>Smithson</w:t>
      </w:r>
      <w:proofErr w:type="spellEnd"/>
      <w:r>
        <w:rPr>
          <w:rStyle w:val="s2"/>
          <w:rFonts w:ascii="Helvetica" w:hAnsi="Helvetica"/>
          <w:color w:val="000000"/>
          <w:sz w:val="18"/>
          <w:szCs w:val="18"/>
        </w:rPr>
        <w:t>, H. (2012).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Style w:val="s3"/>
          <w:rFonts w:ascii="Helvetica-Oblique" w:hAnsi="Helvetica-Oblique"/>
          <w:i/>
          <w:iCs/>
          <w:color w:val="000000"/>
          <w:sz w:val="18"/>
          <w:szCs w:val="18"/>
        </w:rPr>
        <w:t>Validate User</w:t>
      </w:r>
      <w:r>
        <w:rPr>
          <w:rStyle w:val="s2"/>
          <w:rFonts w:ascii="Helvetica" w:hAnsi="Helvetica"/>
          <w:color w:val="000000"/>
          <w:sz w:val="18"/>
          <w:szCs w:val="18"/>
        </w:rPr>
        <w:t>. [online] academic.oup.com.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12" w:history="1">
        <w:r>
          <w:rPr>
            <w:rStyle w:val="Hyperlink"/>
            <w:rFonts w:ascii="Helvetica" w:hAnsi="Helvetica"/>
            <w:sz w:val="18"/>
            <w:szCs w:val="18"/>
          </w:rPr>
          <w:t>https://academic.oup.com/bjc/article-abstract/53/1/113/607414</w:t>
        </w:r>
      </w:hyperlink>
      <w:r>
        <w:rPr>
          <w:rStyle w:val="s2"/>
          <w:rFonts w:ascii="Helvetica" w:hAnsi="Helvetica"/>
          <w:color w:val="000000"/>
          <w:sz w:val="18"/>
          <w:szCs w:val="18"/>
        </w:rPr>
        <w:t>.</w:t>
      </w:r>
    </w:p>
    <w:p w14:paraId="2904F05A" w14:textId="319A01E0" w:rsidR="005E698B" w:rsidRPr="00AF370A" w:rsidRDefault="005E698B" w:rsidP="005E698B">
      <w:pPr>
        <w:rPr>
          <w:rStyle w:val="SubtleReference"/>
        </w:rPr>
      </w:pPr>
    </w:p>
    <w:sectPr w:rsidR="005E698B" w:rsidRPr="00AF37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Helvetica-Oblique">
    <w:altName w:val="Helvetic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2DE"/>
    <w:rsid w:val="00001ADE"/>
    <w:rsid w:val="00221250"/>
    <w:rsid w:val="0025154C"/>
    <w:rsid w:val="002D458C"/>
    <w:rsid w:val="00320DF8"/>
    <w:rsid w:val="004A08FE"/>
    <w:rsid w:val="005650D3"/>
    <w:rsid w:val="00590836"/>
    <w:rsid w:val="005C07BE"/>
    <w:rsid w:val="005E698B"/>
    <w:rsid w:val="00625231"/>
    <w:rsid w:val="00633DF8"/>
    <w:rsid w:val="00663491"/>
    <w:rsid w:val="00730F69"/>
    <w:rsid w:val="00765EC7"/>
    <w:rsid w:val="008670BB"/>
    <w:rsid w:val="008B26AF"/>
    <w:rsid w:val="008C1863"/>
    <w:rsid w:val="0093647E"/>
    <w:rsid w:val="009462E5"/>
    <w:rsid w:val="009A1B73"/>
    <w:rsid w:val="00A07B62"/>
    <w:rsid w:val="00A778E4"/>
    <w:rsid w:val="00AD42DE"/>
    <w:rsid w:val="00AF370A"/>
    <w:rsid w:val="00B137D2"/>
    <w:rsid w:val="00BE2F8C"/>
    <w:rsid w:val="00CD0EA1"/>
    <w:rsid w:val="00CE2ADE"/>
    <w:rsid w:val="00D6411F"/>
    <w:rsid w:val="00E24BF5"/>
    <w:rsid w:val="00E970FB"/>
    <w:rsid w:val="00F31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DED6DE"/>
  <w15:chartTrackingRefBased/>
  <w15:docId w15:val="{82CBE2E8-DE93-EC44-9F41-25DD72EB9B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42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42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42D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42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42D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42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42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42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42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42D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42D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42D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42D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42D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42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42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42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42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42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42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42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42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42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42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42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42D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42D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42D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42DE"/>
    <w:rPr>
      <w:b/>
      <w:bCs/>
      <w:smallCaps/>
      <w:color w:val="2F5496" w:themeColor="accent1" w:themeShade="BF"/>
      <w:spacing w:val="5"/>
    </w:rPr>
  </w:style>
  <w:style w:type="character" w:styleId="SubtleReference">
    <w:name w:val="Subtle Reference"/>
    <w:basedOn w:val="DefaultParagraphFont"/>
    <w:uiPriority w:val="31"/>
    <w:qFormat/>
    <w:rsid w:val="0025154C"/>
    <w:rPr>
      <w:smallCaps/>
      <w:color w:val="5A5A5A" w:themeColor="text1" w:themeTint="A5"/>
    </w:rPr>
  </w:style>
  <w:style w:type="paragraph" w:customStyle="1" w:styleId="p2">
    <w:name w:val="p2"/>
    <w:basedOn w:val="Normal"/>
    <w:rsid w:val="00AF370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AF370A"/>
  </w:style>
  <w:style w:type="character" w:customStyle="1" w:styleId="apple-converted-space">
    <w:name w:val="apple-converted-space"/>
    <w:basedOn w:val="DefaultParagraphFont"/>
    <w:rsid w:val="00AF370A"/>
  </w:style>
  <w:style w:type="character" w:customStyle="1" w:styleId="s3">
    <w:name w:val="s3"/>
    <w:basedOn w:val="DefaultParagraphFont"/>
    <w:rsid w:val="00AF370A"/>
  </w:style>
  <w:style w:type="character" w:styleId="Hyperlink">
    <w:name w:val="Hyperlink"/>
    <w:basedOn w:val="DefaultParagraphFont"/>
    <w:uiPriority w:val="99"/>
    <w:semiHidden/>
    <w:unhideWhenUsed/>
    <w:rsid w:val="00AF370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m/books/about/Contextual_Safeguarding_and_Child_Protec.html?id=iUUgEAAAQBAJ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S0749-3797(98)00017-8" TargetMode="External"/><Relationship Id="rId12" Type="http://schemas.openxmlformats.org/officeDocument/2006/relationships/hyperlink" Target="https://academic.oup.com/bjc/article-abstract/53/1/113/6074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--2" TargetMode="External"/><Relationship Id="rId11" Type="http://schemas.openxmlformats.org/officeDocument/2006/relationships/hyperlink" Target="https://doi.org/10.1016/s2352-4642(18)30022-1" TargetMode="External"/><Relationship Id="rId5" Type="http://schemas.openxmlformats.org/officeDocument/2006/relationships/hyperlink" Target="https://www.gov.uk/government/publications/keeping-children-safe-in-education--2" TargetMode="External"/><Relationship Id="rId10" Type="http://schemas.openxmlformats.org/officeDocument/2006/relationships/hyperlink" Target="https://learning.nspcc.org.uk/case-reviews/recently-published-case-reviews" TargetMode="External"/><Relationship Id="rId4" Type="http://schemas.openxmlformats.org/officeDocument/2006/relationships/hyperlink" Target="https://lancashiresafeguardingpartnership.org.uk/p/safeguarding-children/child-safeguarding-practice-reviews" TargetMode="External"/><Relationship Id="rId9" Type="http://schemas.openxmlformats.org/officeDocument/2006/relationships/hyperlink" Target="https://books.google.com/books/about/Safeguarding_Young_People.html?id=7zVTEAAAQBAJ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462</Words>
  <Characters>2636</Characters>
  <Application>Microsoft Office Word</Application>
  <DocSecurity>0</DocSecurity>
  <Lines>21</Lines>
  <Paragraphs>6</Paragraphs>
  <ScaleCrop>false</ScaleCrop>
  <Company/>
  <LinksUpToDate>false</LinksUpToDate>
  <CharactersWithSpaces>3092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Bright Ogiefo (2422982)</dc:creator>
  <cp:keywords/>
  <dc:description/>
  <cp:lastModifiedBy>Bright Ogiefo (2422982)</cp:lastModifiedBy>
  <cp:revision>2</cp:revision>
  <dcterms:created xsi:type="dcterms:W3CDTF">2026-06-18T13:43:00Z</dcterms:created>
  <dcterms:modified xsi:type="dcterms:W3CDTF">2026-06-18T13:43:00Z</dcterms:modified>
</cp:coreProperties>
</file>