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19B81" w14:textId="77777777" w:rsidR="0031272A" w:rsidRDefault="0031272A" w:rsidP="0031272A">
      <w:pPr>
        <w:rPr>
          <w:color w:val="FF0000"/>
        </w:rPr>
      </w:pPr>
      <w:r>
        <w:rPr>
          <w:noProof/>
        </w:rPr>
        <w:drawing>
          <wp:anchor distT="0" distB="0" distL="114300" distR="114300" simplePos="0" relativeHeight="251659264" behindDoc="0" locked="0" layoutInCell="1" allowOverlap="1" wp14:anchorId="6B3AB271" wp14:editId="45DC76DC">
            <wp:simplePos x="0" y="0"/>
            <wp:positionH relativeFrom="margin">
              <wp:posOffset>0</wp:posOffset>
            </wp:positionH>
            <wp:positionV relativeFrom="margin">
              <wp:posOffset>180340</wp:posOffset>
            </wp:positionV>
            <wp:extent cx="5613400" cy="2235835"/>
            <wp:effectExtent l="0" t="0" r="0" b="0"/>
            <wp:wrapSquare wrapText="bothSides"/>
            <wp:docPr id="774573160" name="drawing"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73160" name=""/>
                    <pic:cNvPicPr/>
                  </pic:nvPicPr>
                  <pic:blipFill>
                    <a:blip r:embed="rId7">
                      <a:extLst>
                        <a:ext uri="{28A0092B-C50C-407E-A947-70E740481C1C}">
                          <a14:useLocalDpi xmlns:a14="http://schemas.microsoft.com/office/drawing/2010/main" val="0"/>
                        </a:ext>
                      </a:extLst>
                    </a:blip>
                    <a:stretch>
                      <a:fillRect/>
                    </a:stretch>
                  </pic:blipFill>
                  <pic:spPr>
                    <a:xfrm>
                      <a:off x="0" y="0"/>
                      <a:ext cx="5613400" cy="2235835"/>
                    </a:xfrm>
                    <a:prstGeom prst="rect">
                      <a:avLst/>
                    </a:prstGeom>
                  </pic:spPr>
                </pic:pic>
              </a:graphicData>
            </a:graphic>
            <wp14:sizeRelH relativeFrom="margin">
              <wp14:pctWidth>0</wp14:pctWidth>
            </wp14:sizeRelH>
            <wp14:sizeRelV relativeFrom="margin">
              <wp14:pctHeight>0</wp14:pctHeight>
            </wp14:sizeRelV>
          </wp:anchor>
        </w:drawing>
      </w:r>
    </w:p>
    <w:p w14:paraId="53578E30" w14:textId="77777777" w:rsidR="0031272A" w:rsidRDefault="0031272A" w:rsidP="0031272A">
      <w:pPr>
        <w:rPr>
          <w:color w:val="FF0000"/>
        </w:rPr>
      </w:pPr>
    </w:p>
    <w:p w14:paraId="60F697AF" w14:textId="77777777" w:rsidR="0031272A" w:rsidRDefault="0031272A" w:rsidP="0031272A">
      <w:pPr>
        <w:rPr>
          <w:color w:val="FF0000"/>
        </w:rPr>
      </w:pPr>
    </w:p>
    <w:p w14:paraId="6F260304" w14:textId="77777777" w:rsidR="0031272A" w:rsidRPr="00711E98" w:rsidRDefault="0031272A" w:rsidP="0031272A">
      <w:pPr>
        <w:rPr>
          <w:rFonts w:cstheme="minorHAnsi"/>
          <w:color w:val="FF0000"/>
        </w:rPr>
      </w:pPr>
    </w:p>
    <w:p w14:paraId="204EA69E" w14:textId="77777777" w:rsidR="0031272A" w:rsidRDefault="0031272A" w:rsidP="0031272A">
      <w:pPr>
        <w:jc w:val="center"/>
      </w:pPr>
      <w:r w:rsidRPr="00DD58A5">
        <w:rPr>
          <w:rFonts w:ascii="Times New Roman" w:hAnsi="Times New Roman" w:cs="Times New Roman"/>
          <w:u w:val="single"/>
        </w:rPr>
        <w:t>Module Code</w:t>
      </w:r>
      <w:r>
        <w:t>: ECEY5010</w:t>
      </w:r>
    </w:p>
    <w:p w14:paraId="045AC01D" w14:textId="77777777" w:rsidR="0031272A" w:rsidRDefault="0031272A" w:rsidP="0031272A">
      <w:pPr>
        <w:jc w:val="center"/>
      </w:pPr>
      <w:r w:rsidRPr="00DD58A5">
        <w:rPr>
          <w:rFonts w:ascii="Times New Roman" w:hAnsi="Times New Roman" w:cs="Times New Roman"/>
          <w:u w:val="single"/>
        </w:rPr>
        <w:t>Assignment title</w:t>
      </w:r>
      <w:r>
        <w:t xml:space="preserve">: </w:t>
      </w:r>
      <w:proofErr w:type="gramStart"/>
      <w:r>
        <w:t>4,000 word</w:t>
      </w:r>
      <w:proofErr w:type="gramEnd"/>
      <w:r>
        <w:t xml:space="preserve"> portfolio</w:t>
      </w:r>
    </w:p>
    <w:p w14:paraId="2888BB4E" w14:textId="77777777" w:rsidR="0031272A" w:rsidRDefault="0031272A" w:rsidP="0031272A">
      <w:pPr>
        <w:jc w:val="center"/>
      </w:pPr>
    </w:p>
    <w:p w14:paraId="20865D9B" w14:textId="77777777" w:rsidR="0031272A" w:rsidRDefault="0031272A" w:rsidP="0031272A">
      <w:pPr>
        <w:jc w:val="center"/>
      </w:pPr>
      <w:r w:rsidRPr="00DD58A5">
        <w:rPr>
          <w:rFonts w:ascii="Times New Roman" w:hAnsi="Times New Roman" w:cs="Times New Roman"/>
          <w:u w:val="single"/>
        </w:rPr>
        <w:t>Student Number</w:t>
      </w:r>
      <w:r>
        <w:t>: 2501895</w:t>
      </w:r>
    </w:p>
    <w:p w14:paraId="5DC1B49C" w14:textId="77777777" w:rsidR="0031272A" w:rsidRDefault="0031272A" w:rsidP="0031272A">
      <w:pPr>
        <w:jc w:val="center"/>
      </w:pPr>
      <w:r w:rsidRPr="00DD58A5">
        <w:rPr>
          <w:rFonts w:ascii="Times New Roman" w:hAnsi="Times New Roman" w:cs="Times New Roman"/>
          <w:u w:val="single"/>
        </w:rPr>
        <w:t>AI Acknowledgement</w:t>
      </w:r>
      <w:r>
        <w:t>: I confirm that I gave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16D0218" w14:textId="77777777" w:rsidR="0031272A" w:rsidRDefault="0031272A" w:rsidP="001D67CA">
      <w:pPr>
        <w:rPr>
          <w:rFonts w:ascii="Aptos" w:eastAsia="Times New Roman" w:hAnsi="Aptos" w:cs="Arial"/>
          <w:color w:val="000000"/>
          <w:shd w:val="clear" w:color="auto" w:fill="FFFFFF"/>
          <w:lang w:eastAsia="en-GB"/>
        </w:rPr>
      </w:pPr>
    </w:p>
    <w:p w14:paraId="69546D78" w14:textId="77777777" w:rsidR="0031272A" w:rsidRDefault="0031272A" w:rsidP="001D67CA">
      <w:pPr>
        <w:rPr>
          <w:rFonts w:ascii="Aptos" w:eastAsia="Times New Roman" w:hAnsi="Aptos" w:cs="Arial"/>
          <w:color w:val="000000"/>
          <w:shd w:val="clear" w:color="auto" w:fill="FFFFFF"/>
          <w:lang w:eastAsia="en-GB"/>
        </w:rPr>
      </w:pPr>
    </w:p>
    <w:p w14:paraId="65BC9275" w14:textId="77777777" w:rsidR="0031272A" w:rsidRDefault="0031272A" w:rsidP="001D67CA">
      <w:pPr>
        <w:rPr>
          <w:rFonts w:ascii="Aptos" w:eastAsia="Times New Roman" w:hAnsi="Aptos" w:cs="Arial"/>
          <w:color w:val="000000"/>
          <w:shd w:val="clear" w:color="auto" w:fill="FFFFFF"/>
          <w:lang w:eastAsia="en-GB"/>
        </w:rPr>
      </w:pPr>
    </w:p>
    <w:p w14:paraId="010C20AD" w14:textId="77777777" w:rsidR="0031272A" w:rsidRDefault="0031272A" w:rsidP="001D67CA">
      <w:pPr>
        <w:rPr>
          <w:rFonts w:ascii="Aptos" w:eastAsia="Times New Roman" w:hAnsi="Aptos" w:cs="Arial"/>
          <w:color w:val="000000"/>
          <w:shd w:val="clear" w:color="auto" w:fill="FFFFFF"/>
          <w:lang w:eastAsia="en-GB"/>
        </w:rPr>
      </w:pPr>
    </w:p>
    <w:p w14:paraId="599946BD" w14:textId="77777777" w:rsidR="0031272A" w:rsidRDefault="0031272A" w:rsidP="001D67CA">
      <w:pPr>
        <w:rPr>
          <w:rFonts w:ascii="Aptos" w:eastAsia="Times New Roman" w:hAnsi="Aptos" w:cs="Arial"/>
          <w:color w:val="000000"/>
          <w:shd w:val="clear" w:color="auto" w:fill="FFFFFF"/>
          <w:lang w:eastAsia="en-GB"/>
        </w:rPr>
      </w:pPr>
    </w:p>
    <w:p w14:paraId="53C239BA" w14:textId="77777777" w:rsidR="0031272A" w:rsidRDefault="0031272A" w:rsidP="001D67CA">
      <w:pPr>
        <w:rPr>
          <w:rFonts w:ascii="Aptos" w:eastAsia="Times New Roman" w:hAnsi="Aptos" w:cs="Arial"/>
          <w:color w:val="000000"/>
          <w:shd w:val="clear" w:color="auto" w:fill="FFFFFF"/>
          <w:lang w:eastAsia="en-GB"/>
        </w:rPr>
      </w:pPr>
    </w:p>
    <w:p w14:paraId="36E2766D" w14:textId="77777777" w:rsidR="0031272A" w:rsidRDefault="0031272A" w:rsidP="001D67CA">
      <w:pPr>
        <w:rPr>
          <w:rFonts w:ascii="Aptos" w:eastAsia="Times New Roman" w:hAnsi="Aptos" w:cs="Arial"/>
          <w:color w:val="000000"/>
          <w:shd w:val="clear" w:color="auto" w:fill="FFFFFF"/>
          <w:lang w:eastAsia="en-GB"/>
        </w:rPr>
      </w:pPr>
    </w:p>
    <w:p w14:paraId="187F62D3" w14:textId="77777777" w:rsidR="0031272A" w:rsidRDefault="0031272A" w:rsidP="001D67CA">
      <w:pPr>
        <w:rPr>
          <w:rFonts w:ascii="Aptos" w:eastAsia="Times New Roman" w:hAnsi="Aptos" w:cs="Arial"/>
          <w:color w:val="000000"/>
          <w:shd w:val="clear" w:color="auto" w:fill="FFFFFF"/>
          <w:lang w:eastAsia="en-GB"/>
        </w:rPr>
      </w:pPr>
    </w:p>
    <w:p w14:paraId="7614045F" w14:textId="77777777" w:rsidR="0031272A" w:rsidRDefault="0031272A" w:rsidP="001D67CA">
      <w:pPr>
        <w:rPr>
          <w:rFonts w:ascii="Aptos" w:eastAsia="Times New Roman" w:hAnsi="Aptos" w:cs="Arial"/>
          <w:color w:val="000000"/>
          <w:shd w:val="clear" w:color="auto" w:fill="FFFFFF"/>
          <w:lang w:eastAsia="en-GB"/>
        </w:rPr>
      </w:pPr>
    </w:p>
    <w:p w14:paraId="73BABB07" w14:textId="77777777" w:rsidR="0031272A" w:rsidRDefault="0031272A" w:rsidP="001D67CA">
      <w:pPr>
        <w:rPr>
          <w:rFonts w:ascii="Aptos" w:eastAsia="Times New Roman" w:hAnsi="Aptos" w:cs="Arial"/>
          <w:color w:val="000000"/>
          <w:shd w:val="clear" w:color="auto" w:fill="FFFFFF"/>
          <w:lang w:eastAsia="en-GB"/>
        </w:rPr>
      </w:pPr>
    </w:p>
    <w:p w14:paraId="3F7ED0C3" w14:textId="77777777" w:rsidR="0031272A" w:rsidRDefault="0031272A" w:rsidP="001D67CA">
      <w:pPr>
        <w:rPr>
          <w:rFonts w:ascii="Aptos" w:eastAsia="Times New Roman" w:hAnsi="Aptos" w:cs="Arial"/>
          <w:color w:val="000000"/>
          <w:shd w:val="clear" w:color="auto" w:fill="FFFFFF"/>
          <w:lang w:eastAsia="en-GB"/>
        </w:rPr>
      </w:pPr>
    </w:p>
    <w:p w14:paraId="5FB5FBFB" w14:textId="77777777" w:rsidR="0031272A" w:rsidRDefault="0031272A" w:rsidP="001D67CA">
      <w:pPr>
        <w:rPr>
          <w:rFonts w:ascii="Aptos" w:eastAsia="Times New Roman" w:hAnsi="Aptos" w:cs="Arial"/>
          <w:color w:val="000000"/>
          <w:shd w:val="clear" w:color="auto" w:fill="FFFFFF"/>
          <w:lang w:eastAsia="en-GB"/>
        </w:rPr>
      </w:pPr>
    </w:p>
    <w:p w14:paraId="4029BB3F" w14:textId="77777777" w:rsidR="0031272A" w:rsidRDefault="0031272A" w:rsidP="001D67CA">
      <w:pPr>
        <w:rPr>
          <w:rFonts w:ascii="Aptos" w:eastAsia="Times New Roman" w:hAnsi="Aptos" w:cs="Arial"/>
          <w:color w:val="000000"/>
          <w:shd w:val="clear" w:color="auto" w:fill="FFFFFF"/>
          <w:lang w:eastAsia="en-GB"/>
        </w:rPr>
      </w:pPr>
    </w:p>
    <w:p w14:paraId="7718DA57" w14:textId="77777777" w:rsidR="0031272A" w:rsidRDefault="0031272A" w:rsidP="001D67CA">
      <w:pPr>
        <w:rPr>
          <w:rFonts w:ascii="Aptos" w:eastAsia="Times New Roman" w:hAnsi="Aptos" w:cs="Arial"/>
          <w:color w:val="000000"/>
          <w:shd w:val="clear" w:color="auto" w:fill="FFFFFF"/>
          <w:lang w:eastAsia="en-GB"/>
        </w:rPr>
      </w:pPr>
    </w:p>
    <w:p w14:paraId="53077EF6" w14:textId="77777777" w:rsidR="0031272A" w:rsidRDefault="0031272A" w:rsidP="001D67CA">
      <w:pPr>
        <w:rPr>
          <w:rFonts w:ascii="Aptos" w:eastAsia="Times New Roman" w:hAnsi="Aptos" w:cs="Arial"/>
          <w:color w:val="000000"/>
          <w:shd w:val="clear" w:color="auto" w:fill="FFFFFF"/>
          <w:lang w:eastAsia="en-GB"/>
        </w:rPr>
      </w:pPr>
    </w:p>
    <w:p w14:paraId="1A55737C" w14:textId="77777777" w:rsidR="0031272A" w:rsidRDefault="0031272A" w:rsidP="001D67CA">
      <w:pPr>
        <w:rPr>
          <w:rFonts w:ascii="Aptos" w:eastAsia="Times New Roman" w:hAnsi="Aptos" w:cs="Arial"/>
          <w:color w:val="000000"/>
          <w:shd w:val="clear" w:color="auto" w:fill="FFFFFF"/>
          <w:lang w:eastAsia="en-GB"/>
        </w:rPr>
      </w:pPr>
    </w:p>
    <w:p w14:paraId="2E1D4BF6" w14:textId="77777777" w:rsidR="0031272A" w:rsidRDefault="0031272A" w:rsidP="001D67CA">
      <w:pPr>
        <w:rPr>
          <w:rFonts w:ascii="Aptos" w:eastAsia="Times New Roman" w:hAnsi="Aptos" w:cs="Arial"/>
          <w:color w:val="000000"/>
          <w:shd w:val="clear" w:color="auto" w:fill="FFFFFF"/>
          <w:lang w:eastAsia="en-GB"/>
        </w:rPr>
      </w:pPr>
    </w:p>
    <w:p w14:paraId="238E3064" w14:textId="77777777" w:rsidR="0031272A" w:rsidRDefault="0031272A" w:rsidP="001D67CA">
      <w:pPr>
        <w:rPr>
          <w:rFonts w:ascii="Aptos" w:eastAsia="Times New Roman" w:hAnsi="Aptos" w:cs="Arial"/>
          <w:color w:val="000000"/>
          <w:shd w:val="clear" w:color="auto" w:fill="FFFFFF"/>
          <w:lang w:eastAsia="en-GB"/>
        </w:rPr>
      </w:pPr>
    </w:p>
    <w:p w14:paraId="46A67838" w14:textId="77777777" w:rsidR="0031272A" w:rsidRDefault="0031272A" w:rsidP="001D67CA">
      <w:pPr>
        <w:rPr>
          <w:rFonts w:ascii="Aptos" w:eastAsia="Times New Roman" w:hAnsi="Aptos" w:cs="Arial"/>
          <w:color w:val="000000"/>
          <w:shd w:val="clear" w:color="auto" w:fill="FFFFFF"/>
          <w:lang w:eastAsia="en-GB"/>
        </w:rPr>
      </w:pPr>
    </w:p>
    <w:p w14:paraId="0225E569" w14:textId="77777777" w:rsidR="0031272A" w:rsidRDefault="0031272A" w:rsidP="001D67CA">
      <w:pPr>
        <w:rPr>
          <w:rFonts w:ascii="Aptos" w:eastAsia="Times New Roman" w:hAnsi="Aptos" w:cs="Arial"/>
          <w:color w:val="000000"/>
          <w:shd w:val="clear" w:color="auto" w:fill="FFFFFF"/>
          <w:lang w:eastAsia="en-GB"/>
        </w:rPr>
      </w:pPr>
    </w:p>
    <w:p w14:paraId="334BB3D9" w14:textId="77777777" w:rsidR="0031272A" w:rsidRDefault="0031272A" w:rsidP="001D67CA">
      <w:pPr>
        <w:rPr>
          <w:rFonts w:ascii="Aptos" w:eastAsia="Times New Roman" w:hAnsi="Aptos" w:cs="Arial"/>
          <w:color w:val="000000"/>
          <w:shd w:val="clear" w:color="auto" w:fill="FFFFFF"/>
          <w:lang w:eastAsia="en-GB"/>
        </w:rPr>
      </w:pPr>
    </w:p>
    <w:p w14:paraId="34E56968" w14:textId="02DEAAD1"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lastRenderedPageBreak/>
        <w:t>To what extent does engagement in physical education contribute to improvements in children’s classroom concentration, cognitive functioning, and attentional control?”</w:t>
      </w:r>
    </w:p>
    <w:p w14:paraId="60098063"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678F4C59"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7F70F23B" w14:textId="1F4DA028" w:rsidR="001D67CA" w:rsidRPr="001D67CA" w:rsidRDefault="001D67CA" w:rsidP="001D67CA">
      <w:pPr>
        <w:shd w:val="clear" w:color="auto" w:fill="FFFFFF"/>
        <w:rPr>
          <w:rFonts w:ascii="Aptos" w:eastAsia="Times New Roman" w:hAnsi="Aptos" w:cs="Times New Roman"/>
          <w:color w:val="000000"/>
          <w:lang w:eastAsia="en-GB"/>
        </w:rPr>
      </w:pPr>
      <w:proofErr w:type="spellStart"/>
      <w:r w:rsidRPr="001D67CA">
        <w:rPr>
          <w:rFonts w:ascii="Aptos" w:eastAsia="Times New Roman" w:hAnsi="Aptos" w:cs="Times New Roman"/>
          <w:color w:val="000000"/>
          <w:lang w:eastAsia="en-GB"/>
        </w:rPr>
        <w:t>Mandolesi</w:t>
      </w:r>
      <w:proofErr w:type="spellEnd"/>
      <w:r w:rsidRPr="001D67CA">
        <w:rPr>
          <w:rFonts w:ascii="Aptos" w:eastAsia="Times New Roman" w:hAnsi="Aptos" w:cs="Times New Roman"/>
          <w:color w:val="000000"/>
          <w:lang w:eastAsia="en-GB"/>
        </w:rPr>
        <w:t xml:space="preserve"> (2018) states that physical education supports the brain function and cognition in children as it improves a child’s physiological functioning of the brain and the cognitive process to learning. Physical activity promotes an increase in blood flow and oxygen delivery to the brain, which then helps the neural activity which then supports healthy brain development. Howard E. </w:t>
      </w:r>
      <w:proofErr w:type="spellStart"/>
      <w:r w:rsidRPr="001D67CA">
        <w:rPr>
          <w:rFonts w:ascii="Aptos" w:eastAsia="Times New Roman" w:hAnsi="Aptos" w:cs="Times New Roman"/>
          <w:color w:val="000000"/>
          <w:lang w:eastAsia="en-GB"/>
        </w:rPr>
        <w:t>LeWine</w:t>
      </w:r>
      <w:proofErr w:type="spellEnd"/>
      <w:r w:rsidRPr="001D67CA">
        <w:rPr>
          <w:rFonts w:ascii="Aptos" w:eastAsia="Times New Roman" w:hAnsi="Aptos" w:cs="Times New Roman"/>
          <w:color w:val="000000"/>
          <w:lang w:eastAsia="en-GB"/>
        </w:rPr>
        <w:t xml:space="preserve"> (2026) believes that exercise also helps release a chemical called dopamine and serotonin, which are associated with attention and motivation as well as mood regulation. He states that high levels of these chemicals can enhance a child’s ability to concentrate in a classroom environment.</w:t>
      </w:r>
    </w:p>
    <w:p w14:paraId="2B09C3F6"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30AF7807" w14:textId="0005D0E3"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xml:space="preserve">Best, J.R (2010) believe that that participation in physical education can improve executive function, which are higher order cognitive skills, and can be used for problem solving skills decision making and self-control. Best J.R also state that the executive function includes working memory, cognitive flexibility and that these components are all essential for academic success. </w:t>
      </w:r>
      <w:proofErr w:type="spellStart"/>
      <w:r w:rsidRPr="001D67CA">
        <w:rPr>
          <w:rFonts w:ascii="Aptos" w:eastAsia="Times New Roman" w:hAnsi="Aptos" w:cs="Times New Roman"/>
          <w:color w:val="000000"/>
          <w:lang w:eastAsia="en-GB"/>
        </w:rPr>
        <w:t>Kamijo</w:t>
      </w:r>
      <w:proofErr w:type="spellEnd"/>
      <w:r w:rsidRPr="001D67CA">
        <w:rPr>
          <w:rFonts w:ascii="Aptos" w:eastAsia="Times New Roman" w:hAnsi="Aptos" w:cs="Times New Roman"/>
          <w:color w:val="000000"/>
          <w:lang w:eastAsia="en-GB"/>
        </w:rPr>
        <w:t xml:space="preserve"> et al (2015) believes that aerobic activities such as running and games are linked to improved attentional control and faster information processing for children. Physical education also supports cognition through neuroplasticity, </w:t>
      </w:r>
      <w:proofErr w:type="spellStart"/>
      <w:r w:rsidRPr="001D67CA">
        <w:rPr>
          <w:rFonts w:ascii="Aptos" w:eastAsia="Times New Roman" w:hAnsi="Aptos" w:cs="Times New Roman"/>
          <w:color w:val="000000"/>
          <w:lang w:eastAsia="en-GB"/>
        </w:rPr>
        <w:t>Hotting</w:t>
      </w:r>
      <w:proofErr w:type="spellEnd"/>
      <w:r w:rsidRPr="001D67CA">
        <w:rPr>
          <w:rFonts w:ascii="Aptos" w:eastAsia="Times New Roman" w:hAnsi="Aptos" w:cs="Times New Roman"/>
          <w:color w:val="000000"/>
          <w:lang w:eastAsia="en-GB"/>
        </w:rPr>
        <w:t xml:space="preserve">, </w:t>
      </w:r>
      <w:proofErr w:type="spellStart"/>
      <w:r w:rsidRPr="001D67CA">
        <w:rPr>
          <w:rFonts w:ascii="Aptos" w:eastAsia="Times New Roman" w:hAnsi="Aptos" w:cs="Times New Roman"/>
          <w:color w:val="000000"/>
          <w:lang w:eastAsia="en-GB"/>
        </w:rPr>
        <w:t>Roder</w:t>
      </w:r>
      <w:proofErr w:type="spellEnd"/>
      <w:r w:rsidRPr="001D67CA">
        <w:rPr>
          <w:rFonts w:ascii="Aptos" w:eastAsia="Times New Roman" w:hAnsi="Aptos" w:cs="Times New Roman"/>
          <w:color w:val="000000"/>
          <w:lang w:eastAsia="en-GB"/>
        </w:rPr>
        <w:t xml:space="preserve"> (2013) states that this is the brain’s ability to form and strengthen neural connections. By exercising it stimulates this production, this can influence learning and memory development during childhood and periods for cognitive growth. The extent of these benefits can depend on the factor such as the intensity of the exercise the duration and the quality of the activity.</w:t>
      </w:r>
    </w:p>
    <w:p w14:paraId="569C7F35"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4CC8E5DA"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Fisher et al (2010) declares that physical education can play a huge role in improving a child’s concentration and attentional control, and that the participation in physical activities can help reduce a child’s restlessness and increases their ability to remain focused during lessons. Engaging in exercise shows that children can demonstrate an improved behaviour whilst on task and have a more willing approach to learning, this will benefit children who are in early years as children tend to have a shorter attention span.</w:t>
      </w:r>
    </w:p>
    <w:p w14:paraId="5226AE9E"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3105B5BF"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Daly et al (2018) shows that a constant positive relationship with physical activity and classroom behaviour, studies show that children who participate in regular PE or short activity breaks are more likely to remain focused and less likely to display disruptive behaviour. Great Ormond Street Hospital (2013) state that doing physical activities can help children manage stress and anxiety which may negatively affect their concentration. Activities with teamwork encourages self-discipline, it also teaches children how to follow instructions and rules and to help maintain a focus during academic settings.</w:t>
      </w:r>
    </w:p>
    <w:p w14:paraId="431A2BC4"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5E0DCDB3"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52994184" w14:textId="77777777" w:rsidR="001D67CA" w:rsidRPr="001D67CA" w:rsidRDefault="001D67CA" w:rsidP="001D67CA">
      <w:pPr>
        <w:shd w:val="clear" w:color="auto" w:fill="FFFFFF"/>
        <w:rPr>
          <w:rFonts w:ascii="Aptos" w:eastAsia="Times New Roman" w:hAnsi="Aptos" w:cs="Times New Roman"/>
          <w:color w:val="000000"/>
          <w:lang w:eastAsia="en-GB"/>
        </w:rPr>
      </w:pPr>
      <w:proofErr w:type="spellStart"/>
      <w:r w:rsidRPr="001D67CA">
        <w:rPr>
          <w:rFonts w:ascii="Aptos" w:eastAsia="Times New Roman" w:hAnsi="Aptos" w:cs="Times New Roman"/>
          <w:color w:val="000000"/>
          <w:lang w:eastAsia="en-GB"/>
        </w:rPr>
        <w:t>Eather</w:t>
      </w:r>
      <w:proofErr w:type="spellEnd"/>
      <w:r w:rsidRPr="001D67CA">
        <w:rPr>
          <w:rFonts w:ascii="Aptos" w:eastAsia="Times New Roman" w:hAnsi="Aptos" w:cs="Times New Roman"/>
          <w:color w:val="000000"/>
          <w:lang w:eastAsia="en-GB"/>
        </w:rPr>
        <w:t xml:space="preserve">, N et al (2023) asserts that participation in sport can be linked to improved mental health, emotional regulation and social interaction REFERENCE. All these </w:t>
      </w:r>
      <w:r w:rsidRPr="001D67CA">
        <w:rPr>
          <w:rFonts w:ascii="Aptos" w:eastAsia="Times New Roman" w:hAnsi="Aptos" w:cs="Times New Roman"/>
          <w:color w:val="000000"/>
          <w:lang w:eastAsia="en-GB"/>
        </w:rPr>
        <w:lastRenderedPageBreak/>
        <w:t xml:space="preserve">factors help influence a child ability to focus and concentrate during classroom learning. Children who are more emotionally secure are more likely to demonstrate attention and positive classroom behaviour. An importance of socio-emotional benefit of physical activity is the development of confidence. Bailey, R (2025) maintains that children who participate in games and physical challenge are more likely to have a higher self-worth. He also states that when a child has more </w:t>
      </w:r>
      <w:proofErr w:type="gramStart"/>
      <w:r w:rsidRPr="001D67CA">
        <w:rPr>
          <w:rFonts w:ascii="Aptos" w:eastAsia="Times New Roman" w:hAnsi="Aptos" w:cs="Times New Roman"/>
          <w:color w:val="000000"/>
          <w:lang w:eastAsia="en-GB"/>
        </w:rPr>
        <w:t>confidence</w:t>
      </w:r>
      <w:proofErr w:type="gramEnd"/>
      <w:r w:rsidRPr="001D67CA">
        <w:rPr>
          <w:rFonts w:ascii="Aptos" w:eastAsia="Times New Roman" w:hAnsi="Aptos" w:cs="Times New Roman"/>
          <w:color w:val="000000"/>
          <w:lang w:eastAsia="en-GB"/>
        </w:rPr>
        <w:t xml:space="preserve"> they are more likely willing to participate in tasks. Wu, J (2025) states that doing physical tasks and enjoying sports can lower a child’s stress level, the lower stress levels can then be associated with improved concentration during tasks.</w:t>
      </w:r>
    </w:p>
    <w:p w14:paraId="5C733799"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4B28CFD5" w14:textId="77777777" w:rsidR="001D67CA" w:rsidRPr="001D67CA" w:rsidRDefault="001D67CA" w:rsidP="001D67CA">
      <w:pPr>
        <w:shd w:val="clear" w:color="auto" w:fill="FFFFFF"/>
        <w:rPr>
          <w:rFonts w:ascii="Aptos" w:eastAsia="Times New Roman" w:hAnsi="Aptos" w:cs="Times New Roman"/>
          <w:color w:val="000000"/>
          <w:lang w:eastAsia="en-GB"/>
        </w:rPr>
      </w:pPr>
      <w:proofErr w:type="spellStart"/>
      <w:r w:rsidRPr="001D67CA">
        <w:rPr>
          <w:rFonts w:ascii="Aptos" w:eastAsia="Times New Roman" w:hAnsi="Aptos" w:cs="Times New Roman"/>
          <w:color w:val="000000"/>
          <w:lang w:eastAsia="en-GB"/>
        </w:rPr>
        <w:t>RIabchenko</w:t>
      </w:r>
      <w:proofErr w:type="spellEnd"/>
      <w:r w:rsidRPr="001D67CA">
        <w:rPr>
          <w:rFonts w:ascii="Aptos" w:eastAsia="Times New Roman" w:hAnsi="Aptos" w:cs="Times New Roman"/>
          <w:color w:val="000000"/>
          <w:lang w:eastAsia="en-GB"/>
        </w:rPr>
        <w:t xml:space="preserve"> (2024) shows the importance of physical activity and how it can promote emotional regulation as many times physical activities are structured, which require a child to follow rules to listen to instructions, this all helps develop attentional control and self-discipline. Li, J and Shao W (2022) state,  children who partake in team sports gain social skills, communication skills as well as empathy. All these aspects can help children do build and create a better social interaction in school and could enhance classroom motivation.</w:t>
      </w:r>
    </w:p>
    <w:p w14:paraId="77BA03C1"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362EFA1A"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xml:space="preserve">UCLA Health (2018) states that physical activities have also been linked to improved moods as by partaking in physical activities it </w:t>
      </w:r>
      <w:proofErr w:type="gramStart"/>
      <w:r w:rsidRPr="001D67CA">
        <w:rPr>
          <w:rFonts w:ascii="Aptos" w:eastAsia="Times New Roman" w:hAnsi="Aptos" w:cs="Arial"/>
          <w:color w:val="000000"/>
          <w:shd w:val="clear" w:color="auto" w:fill="FFFFFF"/>
          <w:lang w:eastAsia="en-GB"/>
        </w:rPr>
        <w:t>release</w:t>
      </w:r>
      <w:proofErr w:type="gramEnd"/>
      <w:r w:rsidRPr="001D67CA">
        <w:rPr>
          <w:rFonts w:ascii="Aptos" w:eastAsia="Times New Roman" w:hAnsi="Aptos" w:cs="Arial"/>
          <w:color w:val="000000"/>
          <w:shd w:val="clear" w:color="auto" w:fill="FFFFFF"/>
          <w:lang w:eastAsia="en-GB"/>
        </w:rPr>
        <w:t xml:space="preserve"> endorphins Mayo Clinic (2025) state that these endorphins are associated with the emotional well-being children who come to school happier are more emotionally more likely to concentrate effectively in class and show less signs of difficult behaviours.</w:t>
      </w:r>
    </w:p>
    <w:p w14:paraId="433D7C01"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28CB13EC"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While there are many positives to physical activity and the effects it has on classroom concentration there are some limitations. Not all children respond well to exercise some children do not like to participate in exercise. There isn’t as much evidence proving the direct link between physical activity and the improvement on academic success, but Pan ,w et al (2025) say that it can influence a better improvement. Concentration in classroom can come from a lot of factors like sleep, diet, home environment the teaching quality. Little Lifters (2025) that some children may become tired from physical activities and may affect their study time and concentration time.</w:t>
      </w:r>
    </w:p>
    <w:p w14:paraId="11C80B3F"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42642071"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To conclude physical education can improve classroom concentration and the cognitive performance through both the physical and psychological mechanisms. Exercising increases blood flow to the brain it supports mental wellbeing which can overall help with maintain attention in class. The benefit of physical activity is strong that if a student is regularly exercising can help with structure. Being physical can help with classroom engagement REFERENCE but it all depends on the individual’s needs.</w:t>
      </w:r>
    </w:p>
    <w:p w14:paraId="163D5D81"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Overall, engagement in physical education contributes significantly to children’s classroom concentration, cognitive functioning, and attentional control, although its effectiveness depends on the quality of implementation and the individual needs of pupils.</w:t>
      </w:r>
    </w:p>
    <w:p w14:paraId="4B38D828"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5EC95C82"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6DEEC93B"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7CAACCBF"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b/>
          <w:bCs/>
          <w:color w:val="000000"/>
          <w:shd w:val="clear" w:color="auto" w:fill="FFFFFF"/>
          <w:lang w:eastAsia="en-GB"/>
        </w:rPr>
        <w:t>Methodological Consideration</w:t>
      </w:r>
    </w:p>
    <w:p w14:paraId="3F7DC661"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lastRenderedPageBreak/>
        <w:t>The purpose for this research is to explain the methods that would be used to investigate the relationship between physical education and the performance of a child in the classroom. In this part it is how to collect data and certain specific methodological choices that are used. My research question is “To what extent does engagement in physical education contribute to improvements in children’s classroom concentration, cognitive functioning and attentional control?”. This part of the section is important as it will show the importance of different research, and the aim to produce accurate, trustworthy and ethical findings of the research. Noble et al (2025) state that doing different methodological practices helps ensure validity by confirming that the research measures are reliable and that the method produces a consistent result if it needs to be repeated. NSPCC (2023) expresses the importance of ethical consideration as it is essential when working with children. NSPCC (2023) also state that when  working with children, consent should be giving and that it should also be confidential, unanimous and the wellbeing of the children should be cared for.</w:t>
      </w:r>
    </w:p>
    <w:p w14:paraId="57304EFA" w14:textId="77777777" w:rsidR="001D67CA" w:rsidRPr="001D67CA" w:rsidRDefault="002B758E" w:rsidP="001D67CA">
      <w:pPr>
        <w:shd w:val="clear" w:color="auto" w:fill="FFFFFF"/>
        <w:rPr>
          <w:rFonts w:ascii="Arial" w:eastAsia="Times New Roman" w:hAnsi="Arial" w:cs="Arial"/>
          <w:color w:val="222222"/>
          <w:lang w:eastAsia="en-GB"/>
        </w:rPr>
      </w:pPr>
      <w:r w:rsidRPr="001D67CA">
        <w:rPr>
          <w:rFonts w:ascii="Arial" w:eastAsia="Times New Roman" w:hAnsi="Arial" w:cs="Arial"/>
          <w:noProof/>
          <w:color w:val="222222"/>
          <w:lang w:eastAsia="en-GB"/>
        </w:rPr>
        <w:pict w14:anchorId="44420C79">
          <v:rect id="_x0000_i1025" alt="" style="width:411pt;height:1pt;mso-width-percent:0;mso-height-percent:0;mso-width-percent:0;mso-height-percent:0" o:hrpct="0" o:hralign="center" o:hrstd="t" o:hr="t" fillcolor="#a0a0a0" stroked="f"/>
        </w:pict>
      </w:r>
    </w:p>
    <w:p w14:paraId="7352C18E"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The chosen sample for the study would be primary school children aged 3-7 years old, Black, Michelle et al state that this age group is at an important stage of cognitive and behavioural development. Included in the sample are the teachers and staff as they both have a different perspective on pupils’ concentration, attentional control and classroom behaviour after doing physical activities. Participants would be selected using purposive sampling Campbell, Steve et al (2020) believe that purposive sampling targets participants based on their knowledge and experience. The research that will be conducted is mainly focused on children who regularly participate in physical activities. The sampling is appropriate because it ensures that the participants are directly relevant to the aim of the study and that it will provide useful data related to the impact of physical activity on a child’s learning. The sample size would consist of approximately 20-30 pupils and staff members. The study will take place in two primary schools within the local area with observations conducting during a full day of school over multiple days.</w:t>
      </w:r>
    </w:p>
    <w:p w14:paraId="48D864A3"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xml:space="preserve">The research will consist of a mixed methods Ahmed, Amina et al (2024) states the importance of mixed methods as it combines both qualitative and quantitative research methods to investigate the “extent to which engagement in physical activities contributed to the improvement during classroom and the child’s concentration and cognitive functioning”. Having a mixed method approach allows to collect numerical data whilst also gaining a more detailed opinion and experiences from participants. Slater, Paul and Hasson (2024) </w:t>
      </w:r>
      <w:proofErr w:type="gramStart"/>
      <w:r w:rsidRPr="001D67CA">
        <w:rPr>
          <w:rFonts w:ascii="Aptos" w:eastAsia="Times New Roman" w:hAnsi="Aptos" w:cs="Times New Roman"/>
          <w:color w:val="000000"/>
          <w:lang w:eastAsia="en-GB"/>
        </w:rPr>
        <w:t>claims</w:t>
      </w:r>
      <w:proofErr w:type="gramEnd"/>
      <w:r w:rsidRPr="001D67CA">
        <w:rPr>
          <w:rFonts w:ascii="Aptos" w:eastAsia="Times New Roman" w:hAnsi="Aptos" w:cs="Times New Roman"/>
          <w:color w:val="000000"/>
          <w:lang w:eastAsia="en-GB"/>
        </w:rPr>
        <w:t xml:space="preserve"> that quantitative data allows to identify any patterns and measurable changes in concentration and attentional control whilst the qualitative data will provide a deeper insight into how pupils and teachers perceived the effects of physical activity in the classroom’s behaviour and the learning.</w:t>
      </w:r>
    </w:p>
    <w:p w14:paraId="3099AB64"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xml:space="preserve">One of the main data collection methods that will be used in the study will be questionnaires. These would be distributed to pupils and teachers to gather information about concentration levels and attention span after physical activity. </w:t>
      </w:r>
      <w:proofErr w:type="spellStart"/>
      <w:r w:rsidRPr="001D67CA">
        <w:rPr>
          <w:rFonts w:ascii="Aptos" w:eastAsia="Times New Roman" w:hAnsi="Aptos" w:cs="Times New Roman"/>
          <w:color w:val="000000"/>
          <w:lang w:eastAsia="en-GB"/>
        </w:rPr>
        <w:t>Tetens</w:t>
      </w:r>
      <w:proofErr w:type="spellEnd"/>
      <w:r w:rsidRPr="001D67CA">
        <w:rPr>
          <w:rFonts w:ascii="Aptos" w:eastAsia="Times New Roman" w:hAnsi="Aptos" w:cs="Times New Roman"/>
          <w:color w:val="000000"/>
          <w:lang w:eastAsia="en-GB"/>
        </w:rPr>
        <w:t xml:space="preserve">, Anne et al (2025) show that questionnaire is useful because they allow data to be collected quickly from the whole class and is easier to compare responses from the different school children and the teachers. The questionnaires would work well for children as they are simple to fill out and easy to understand, they don’t take long to do. It is also quick for adults in the class to fill out and are easy to compare the answers and </w:t>
      </w:r>
      <w:r w:rsidRPr="001D67CA">
        <w:rPr>
          <w:rFonts w:ascii="Aptos" w:eastAsia="Times New Roman" w:hAnsi="Aptos" w:cs="Times New Roman"/>
          <w:color w:val="000000"/>
          <w:lang w:eastAsia="en-GB"/>
        </w:rPr>
        <w:lastRenderedPageBreak/>
        <w:t xml:space="preserve">feelings from each child. There are some limitations on questionnaires as they do not always give </w:t>
      </w:r>
      <w:proofErr w:type="gramStart"/>
      <w:r w:rsidRPr="001D67CA">
        <w:rPr>
          <w:rFonts w:ascii="Aptos" w:eastAsia="Times New Roman" w:hAnsi="Aptos" w:cs="Times New Roman"/>
          <w:color w:val="000000"/>
          <w:lang w:eastAsia="en-GB"/>
        </w:rPr>
        <w:t>a</w:t>
      </w:r>
      <w:proofErr w:type="gramEnd"/>
      <w:r w:rsidRPr="001D67CA">
        <w:rPr>
          <w:rFonts w:ascii="Aptos" w:eastAsia="Times New Roman" w:hAnsi="Aptos" w:cs="Times New Roman"/>
          <w:color w:val="000000"/>
          <w:lang w:eastAsia="en-GB"/>
        </w:rPr>
        <w:t xml:space="preserve"> honest and accurate response. Especially in early years children may misunderstand the question that have been put out and may answer the question the way they want their friend or teacher to hear.</w:t>
      </w:r>
    </w:p>
    <w:p w14:paraId="1250DD91"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Observations will also be used to examine the pupil’s behaviour after doing a physical activity. The class will be split into two groups, and one group will enjoy a physical activity to burn off some energy and one group won’t go out. This method will involve observing the group of children during their physical activity to then coming inside and sitting and seeing if their behaviour changed, focus and their participation in that lesson. Journalism University (2024) asserts that observing allows to see a straight response rather than relying on staff around, this should validate the research as it will be witnessed in a real educational setting.</w:t>
      </w:r>
    </w:p>
    <w:p w14:paraId="4350CD08"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As well as questionnaires and observations, interviews will be conducted with students and teachers to gain a in depth knowledge of how they felt and their opinions on the impact of physical activity and the benefits of learning in the classroom. By interviewing it allowed the student to explain their experience in a greater depth and provide their honest opinion on the topic where a questionnaire can only provide so much information. Like the student the teacher could discuss the pattern they had noticed from student behaviours. some limitations to an interview are that it can be time consuming and they can be quite analytic as responses are very detailed.</w:t>
      </w:r>
    </w:p>
    <w:p w14:paraId="0DD67F14"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To firstly conducted these research methods there were several ETHICAL CONSIDERATIONS to be addressed. It was vital that consent was obtained from parents, school and the participants before even starting to collect data REFERENCE IMPORTANCE. All the children and staff’s identity were confidential REFERENCE IMPORTANCE, and that pupil and staff were informed of their RIGHTS TO WITHDRAW AT ANY TIME, safeguarding and wellbeing were prioritised during the investigation.</w:t>
      </w:r>
    </w:p>
    <w:p w14:paraId="78D5ED91"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TO make sure reliability and validity the study used standardised questionnaires and consistent observation for all the participants and different methods of data were collected to improve credibility University of Wales Trinity Saint David.</w:t>
      </w:r>
    </w:p>
    <w:p w14:paraId="4207C292"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Carter, Nancy et al (2014) state that triangulation is a research method that involves using multiple methods or data sources to help with credibility, accuracy and the validity. During the study it shows how triangulation gives a clear understanding of how physical activities can influence a child’s classroom behaviour and their cognitive functioning.</w:t>
      </w:r>
    </w:p>
    <w:p w14:paraId="3EC02E49"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There will be different types of triangulations when the investigation will be conducted. Questionnaires will be gathered and the children’s opinions on how Physical activities effected their focus whilst classroom observation will allow the researcher to directly see how it affects their behaviour and attention levels. Interviews will allow the teachers to provide their professional insights onto whether the children seemed to more focused after.</w:t>
      </w:r>
    </w:p>
    <w:p w14:paraId="6DBC78CA" w14:textId="77777777" w:rsidR="001D67CA" w:rsidRPr="001D67CA" w:rsidRDefault="001D67CA" w:rsidP="001D67CA">
      <w:pPr>
        <w:rPr>
          <w:rFonts w:ascii="Aptos" w:eastAsia="Times New Roman" w:hAnsi="Aptos" w:cs="Arial"/>
          <w:color w:val="000000"/>
          <w:shd w:val="clear" w:color="auto" w:fill="FFFFFF"/>
          <w:lang w:eastAsia="en-GB"/>
        </w:rPr>
      </w:pPr>
      <w:proofErr w:type="spellStart"/>
      <w:r w:rsidRPr="001D67CA">
        <w:rPr>
          <w:rFonts w:ascii="Aptos" w:eastAsia="Times New Roman" w:hAnsi="Aptos" w:cs="Arial"/>
          <w:color w:val="000000"/>
          <w:shd w:val="clear" w:color="auto" w:fill="FFFFFF"/>
          <w:lang w:eastAsia="en-GB"/>
        </w:rPr>
        <w:t>Bekhet</w:t>
      </w:r>
      <w:proofErr w:type="spellEnd"/>
      <w:r w:rsidRPr="001D67CA">
        <w:rPr>
          <w:rFonts w:ascii="Aptos" w:eastAsia="Times New Roman" w:hAnsi="Aptos" w:cs="Arial"/>
          <w:color w:val="000000"/>
          <w:shd w:val="clear" w:color="auto" w:fill="FFFFFF"/>
          <w:lang w:eastAsia="en-GB"/>
        </w:rPr>
        <w:t xml:space="preserve">, </w:t>
      </w:r>
      <w:proofErr w:type="spellStart"/>
      <w:r w:rsidRPr="001D67CA">
        <w:rPr>
          <w:rFonts w:ascii="Aptos" w:eastAsia="Times New Roman" w:hAnsi="Aptos" w:cs="Arial"/>
          <w:color w:val="000000"/>
          <w:shd w:val="clear" w:color="auto" w:fill="FFFFFF"/>
          <w:lang w:eastAsia="en-GB"/>
        </w:rPr>
        <w:t>Abir</w:t>
      </w:r>
      <w:proofErr w:type="spellEnd"/>
      <w:r w:rsidRPr="001D67CA">
        <w:rPr>
          <w:rFonts w:ascii="Aptos" w:eastAsia="Times New Roman" w:hAnsi="Aptos" w:cs="Arial"/>
          <w:color w:val="000000"/>
          <w:shd w:val="clear" w:color="auto" w:fill="FFFFFF"/>
          <w:lang w:eastAsia="en-GB"/>
        </w:rPr>
        <w:t xml:space="preserve"> and </w:t>
      </w:r>
      <w:proofErr w:type="spellStart"/>
      <w:r w:rsidRPr="001D67CA">
        <w:rPr>
          <w:rFonts w:ascii="Aptos" w:eastAsia="Times New Roman" w:hAnsi="Aptos" w:cs="Arial"/>
          <w:color w:val="000000"/>
          <w:shd w:val="clear" w:color="auto" w:fill="FFFFFF"/>
          <w:lang w:eastAsia="en-GB"/>
        </w:rPr>
        <w:t>Zausszniewski</w:t>
      </w:r>
      <w:proofErr w:type="spellEnd"/>
      <w:r w:rsidRPr="001D67CA">
        <w:rPr>
          <w:rFonts w:ascii="Aptos" w:eastAsia="Times New Roman" w:hAnsi="Aptos" w:cs="Arial"/>
          <w:color w:val="000000"/>
          <w:shd w:val="clear" w:color="auto" w:fill="FFFFFF"/>
          <w:lang w:eastAsia="en-GB"/>
        </w:rPr>
        <w:t xml:space="preserve"> (2012) proposes the benefits of triangulation that it improves the validity of the research, as evidence is collected from different perspectives rather relying on one source.  Carter, Nancy et al (2014) state that triangulation reduces the risk of bias as information is checked and compared across different methods. Triangulation also understands a deeper meaning of physical activities and concentration by combing quantitative date and qualitative data. There are some limitations to triangulation, one can be that it can be very time consuming for </w:t>
      </w:r>
      <w:r w:rsidRPr="001D67CA">
        <w:rPr>
          <w:rFonts w:ascii="Aptos" w:eastAsia="Times New Roman" w:hAnsi="Aptos" w:cs="Arial"/>
          <w:color w:val="000000"/>
          <w:shd w:val="clear" w:color="auto" w:fill="FFFFFF"/>
          <w:lang w:eastAsia="en-GB"/>
        </w:rPr>
        <w:lastRenderedPageBreak/>
        <w:t>the researcher as having to collect the data and then organise can take a long time to sort out.</w:t>
      </w:r>
    </w:p>
    <w:p w14:paraId="7272C827"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To conclude the engagement in physical education contributes positively to children’s classroom concentration their cognitive functioning and their attentional control. The research should be effective as it has a combination of research methods from observations to questionnaires and then interviews to gather a bigger range of data. The observations should provide direct evidence of the behaviour in the classroom after the physical activity whilst the questionnaires should capture the children’s view. The interviews should help understand a more detailed insight from teachers and members of staff. The sample that should selected will focus on children in the early years setting where physical activities can be clearly monitored and observed. Triangulation helps strengthen the reliability and validity of what should be discovered as different sources were used and compared.</w:t>
      </w:r>
    </w:p>
    <w:p w14:paraId="38757A3A"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0DDED8DE"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b/>
          <w:bCs/>
          <w:color w:val="000000"/>
          <w:lang w:eastAsia="en-GB"/>
        </w:rPr>
        <w:t>Ethical Consideration</w:t>
      </w:r>
    </w:p>
    <w:p w14:paraId="39326F4D"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5EE4AEB8"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xml:space="preserve">The research investigates the extent to which engagement in physical activities effect the improvement in a child’s classroom concentration the cognitive functions and the child’s attentional control. It is important to examine how physical education can positively influence a child’s ability to focus and process information in the classroom. UK Research and Innovation (2023) state that researching children requires an ethical consideration as children are seen as a vulnerable group who require protection through a research process. </w:t>
      </w:r>
      <w:proofErr w:type="spellStart"/>
      <w:r w:rsidRPr="001D67CA">
        <w:rPr>
          <w:rFonts w:ascii="Aptos" w:eastAsia="Times New Roman" w:hAnsi="Aptos" w:cs="Times New Roman"/>
          <w:color w:val="000000"/>
          <w:lang w:eastAsia="en-GB"/>
        </w:rPr>
        <w:t>Tunkala</w:t>
      </w:r>
      <w:proofErr w:type="spellEnd"/>
      <w:r w:rsidRPr="001D67CA">
        <w:rPr>
          <w:rFonts w:ascii="Aptos" w:eastAsia="Times New Roman" w:hAnsi="Aptos" w:cs="Times New Roman"/>
          <w:color w:val="000000"/>
          <w:lang w:eastAsia="en-GB"/>
        </w:rPr>
        <w:t xml:space="preserve"> (2022) indicates the importance of when conducting research, it is important that the participants wellbeing, privacy and the rights are always maintained during the research. The study will explore the ethical issues involved with sample selection, data collection methods and the data analysis as well as this, </w:t>
      </w:r>
      <w:proofErr w:type="spellStart"/>
      <w:r w:rsidRPr="001D67CA">
        <w:rPr>
          <w:rFonts w:ascii="Aptos" w:eastAsia="Times New Roman" w:hAnsi="Aptos" w:cs="Times New Roman"/>
          <w:color w:val="000000"/>
          <w:lang w:eastAsia="en-GB"/>
        </w:rPr>
        <w:t>McCambridge</w:t>
      </w:r>
      <w:proofErr w:type="spellEnd"/>
      <w:r w:rsidRPr="001D67CA">
        <w:rPr>
          <w:rFonts w:ascii="Aptos" w:eastAsia="Times New Roman" w:hAnsi="Aptos" w:cs="Times New Roman"/>
          <w:color w:val="000000"/>
          <w:lang w:eastAsia="en-GB"/>
        </w:rPr>
        <w:t xml:space="preserve"> et al (2014) propose the effect of triangulation and the influence of the Hawthorne effect. During research it is vital that consent is given, confidentiality is kept and that safeguarding is understood and the children partake know the rights to withdraw.</w:t>
      </w:r>
    </w:p>
    <w:p w14:paraId="060FA935"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21DAF9FF"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The sample that will be chosen for the research will consist of primary school children and teachers involved in a classroom learning and a physical education. The sample is appropriate as the study aims to investigate whether the engagement in physical education contributes to a child’s classroom concentration, cognitive function and their attention control. Primary school children are affected by physical education participation where teachers can provide the observations regarding seeing the differences in behaviour, focus and the engagement in the classroom.</w:t>
      </w:r>
    </w:p>
    <w:p w14:paraId="68B577C3"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14C062A9"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xml:space="preserve">When researching children there are many several ethical issues that should be considered as children are seen as vulnerable. Field and Richard (2004) state the importance of parental consent that should be obtained before the participation as well as the child’s assent and that they understand the purpose of the research. There should be permission from the school to ensure that all safeguarding procedures are followed accordingly. It is vital that confidentiality and anonymity is maintained, Audette et al (2019) state that it is important that participant codes are used so children and teachers cannot be identified. When researching it’s vital that the participants </w:t>
      </w:r>
      <w:r w:rsidRPr="001D67CA">
        <w:rPr>
          <w:rFonts w:ascii="Aptos" w:eastAsia="Times New Roman" w:hAnsi="Aptos" w:cs="Times New Roman"/>
          <w:color w:val="000000"/>
          <w:lang w:eastAsia="en-GB"/>
        </w:rPr>
        <w:lastRenderedPageBreak/>
        <w:t xml:space="preserve">don’t feel discomfort or pressure and that they feel that they can leave when they want. When first doing </w:t>
      </w:r>
      <w:proofErr w:type="gramStart"/>
      <w:r w:rsidRPr="001D67CA">
        <w:rPr>
          <w:rFonts w:ascii="Aptos" w:eastAsia="Times New Roman" w:hAnsi="Aptos" w:cs="Times New Roman"/>
          <w:color w:val="000000"/>
          <w:lang w:eastAsia="en-GB"/>
        </w:rPr>
        <w:t>it</w:t>
      </w:r>
      <w:proofErr w:type="gramEnd"/>
      <w:r w:rsidRPr="001D67CA">
        <w:rPr>
          <w:rFonts w:ascii="Aptos" w:eastAsia="Times New Roman" w:hAnsi="Aptos" w:cs="Times New Roman"/>
          <w:color w:val="000000"/>
          <w:lang w:eastAsia="en-GB"/>
        </w:rPr>
        <w:t xml:space="preserve"> the participants should be informed of their right to withdraw the study when they need to.</w:t>
      </w:r>
    </w:p>
    <w:p w14:paraId="3395B9AC"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1200D1E1"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Some concerns can be the power imbalance between the researcher and the children as many children may only want to provide answer, they believe adults want to hear this is the Hawthorne effect. It is vital that the grouping of the children is diverse and portioned out correctly as it could lead to unfairness. On the other hand, conducting research in a school environment can encourage natural behaviour for the children as it is a daily routine for them.</w:t>
      </w:r>
    </w:p>
    <w:p w14:paraId="448068C6"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0D404B13"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768CD4E4"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Observations are useful for investigating the “engagement in physical education and the improvement in children’s classroom behaviour”. One ethical strength of observation is that it allows to see the child’s behaviour withing the classroom environment. And that if the research and observation is conducted carefully it can be non-invasive and provide a realistic view on how children behave after participation in sport. Andrade (2018) highlights that ecological validity can see if it is real-life environments, this can see the behaviour being examined in a real educational setting. However, there are some ethical concerns with observations some children may feel uncomfortable or behave differently if they are made aware that they are being watched, which could affect the reliability in the findings of the research. From a “swot” perspective observations do provide strengths such as real-life behavioural evidence but then can also be some bias from the observer. Diaper (1990) acknowledges the Hawthorne effect where children alter their behaviour as they know they are being watched this could be linked to a limitation of observation.</w:t>
      </w:r>
    </w:p>
    <w:p w14:paraId="13D0297D"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33D46139"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Questionnaires are an effective method for collecting data about children’s concentration and attentional control as an ethical strength is that questionnaires provide anonymous responses helping the children feel more comfortable expressing their opinions. Questionnaires also have less pressure on the participants compared to an interview being faced to faced.</w:t>
      </w:r>
    </w:p>
    <w:p w14:paraId="75A2A61D"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7BCBA1A4"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Despite that they are simple, there are concerns that younger children in the class may struggle to fully understand question and that literacy skills in early years are different for each child. The Open University (2024) observes that questionnaires are quick and low cost and that it allows researcher to gather data from a large amount of children and adults but sometimes there can be a lack of depth and detail into the answers. It may also take a while to go through each questionnaire and that children may just answer randomly if they don’t understand.</w:t>
      </w:r>
    </w:p>
    <w:p w14:paraId="4E04FB33"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3025BFA6"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Another technique that will be used is interviews; these can be done with the teachers as they can provide a detailed information regarding the children’s concentration and behaviour after the physical activity lesson. Teachers can explain noticeable changes in classroom engagement and behaviour as they are the ones who understand the children the best. Some ethical strength of the interviews is they include in depth qualitative data and can gain a deeper understanding from a professional.</w:t>
      </w:r>
    </w:p>
    <w:p w14:paraId="33362144"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lastRenderedPageBreak/>
        <w:t> </w:t>
      </w:r>
    </w:p>
    <w:p w14:paraId="3EA6FF00"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However, interviews could make the teachers feel judged when discussing classroom performance. The University of Nottingham (2018) state that interviewing must be confidential and that any recording or transcripts are stored and protected. The University of Nottingham (2018) also highlights the strengths as detailed insights and the opportunities for follow up questions to understand the deeper knowledge.</w:t>
      </w:r>
    </w:p>
    <w:p w14:paraId="27917FEA"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13E4F07A" w14:textId="77777777" w:rsidR="001D67CA" w:rsidRPr="001D67CA" w:rsidRDefault="001D67CA" w:rsidP="001D67CA">
      <w:pPr>
        <w:shd w:val="clear" w:color="auto" w:fill="FFFFFF"/>
        <w:rPr>
          <w:rFonts w:ascii="Aptos" w:eastAsia="Times New Roman" w:hAnsi="Aptos" w:cs="Times New Roman"/>
          <w:color w:val="000000"/>
          <w:lang w:eastAsia="en-GB"/>
        </w:rPr>
      </w:pPr>
      <w:proofErr w:type="spellStart"/>
      <w:r w:rsidRPr="001D67CA">
        <w:rPr>
          <w:rFonts w:ascii="Aptos" w:eastAsia="Times New Roman" w:hAnsi="Aptos" w:cs="Times New Roman"/>
          <w:color w:val="000000"/>
          <w:lang w:eastAsia="en-GB"/>
        </w:rPr>
        <w:t>Cacciattolo</w:t>
      </w:r>
      <w:proofErr w:type="spellEnd"/>
      <w:r w:rsidRPr="001D67CA">
        <w:rPr>
          <w:rFonts w:ascii="Aptos" w:eastAsia="Times New Roman" w:hAnsi="Aptos" w:cs="Times New Roman"/>
          <w:color w:val="000000"/>
          <w:lang w:eastAsia="en-GB"/>
        </w:rPr>
        <w:t xml:space="preserve"> (2015) state that ethical consideration in data analysis is essential as researchers must ensure responsible data handling by storing all collected information including questionnaires, observation note and interview transcripts. GOV (2024) declares the importance of data being protected by a password and that it should only be accessible by authorised individuals. The research must follow “GDPR” and confidentiality requirements from the UWTSD and that all names and identifiable details should be removed to protect participants identities.</w:t>
      </w:r>
    </w:p>
    <w:p w14:paraId="50EA4233"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45FA7C1D"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Another important ethical issue to avoid research bias is that physical education may not have a positive effect on concentration and behaviour, which could influence the results. It is important that research can be reflected on how data may be interpreted.</w:t>
      </w:r>
    </w:p>
    <w:p w14:paraId="3578395B"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603D2336"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Ethical reporting is necessary to ensure findings are presented honestly and accurately. It is important that when observing it should be raw to avoid exaggerating the benefits of physical education or selecting results that show positively as both positive and negative finding should be included to provide a balanced and fair representation of children and teachers experiences.</w:t>
      </w:r>
    </w:p>
    <w:p w14:paraId="247CAF94"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5E6875E3"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xml:space="preserve">Health Educational England (2020) show the importance of critical reflection because different forms of data can present different challenges. Qualitative data may be interpreted differently depending on the researcher’s perspective, in contrast quantitative data from questionnaires may oversimplify a child’s experience. When analysing the </w:t>
      </w:r>
      <w:proofErr w:type="gramStart"/>
      <w:r w:rsidRPr="001D67CA">
        <w:rPr>
          <w:rFonts w:ascii="Aptos" w:eastAsia="Times New Roman" w:hAnsi="Aptos" w:cs="Times New Roman"/>
          <w:color w:val="000000"/>
          <w:lang w:eastAsia="en-GB"/>
        </w:rPr>
        <w:t>data</w:t>
      </w:r>
      <w:proofErr w:type="gramEnd"/>
      <w:r w:rsidRPr="001D67CA">
        <w:rPr>
          <w:rFonts w:ascii="Aptos" w:eastAsia="Times New Roman" w:hAnsi="Aptos" w:cs="Times New Roman"/>
          <w:color w:val="000000"/>
          <w:lang w:eastAsia="en-GB"/>
        </w:rPr>
        <w:t xml:space="preserve"> it’s important to consider everything.</w:t>
      </w:r>
    </w:p>
    <w:p w14:paraId="687F7D59"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7DF8B125"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xml:space="preserve">Triangulation is an important strategy in the research as it improves the credibility and validity of finding when investigating. Triangulation involves multiple methods and data sources to gain complete understanding of a research topic. In the research triangulation would be involved as observations, questionnaires and interviews. Observation helps provide direct evidence of classroom behaviour where questionnaire gather a child’s perspective and the interview will help gain a detailed insight from the teacher. </w:t>
      </w:r>
      <w:proofErr w:type="spellStart"/>
      <w:r w:rsidRPr="001D67CA">
        <w:rPr>
          <w:rFonts w:ascii="Aptos" w:eastAsia="Times New Roman" w:hAnsi="Aptos" w:cs="Times New Roman"/>
          <w:color w:val="000000"/>
          <w:lang w:eastAsia="en-GB"/>
        </w:rPr>
        <w:t>Treur</w:t>
      </w:r>
      <w:proofErr w:type="spellEnd"/>
      <w:r w:rsidRPr="001D67CA">
        <w:rPr>
          <w:rFonts w:ascii="Aptos" w:eastAsia="Times New Roman" w:hAnsi="Aptos" w:cs="Times New Roman"/>
          <w:color w:val="000000"/>
          <w:lang w:eastAsia="en-GB"/>
        </w:rPr>
        <w:t xml:space="preserve">, </w:t>
      </w:r>
      <w:proofErr w:type="spellStart"/>
      <w:r w:rsidRPr="001D67CA">
        <w:rPr>
          <w:rFonts w:ascii="Aptos" w:eastAsia="Times New Roman" w:hAnsi="Aptos" w:cs="Times New Roman"/>
          <w:color w:val="000000"/>
          <w:lang w:eastAsia="en-GB"/>
        </w:rPr>
        <w:t>Jorien</w:t>
      </w:r>
      <w:proofErr w:type="spellEnd"/>
      <w:r w:rsidRPr="001D67CA">
        <w:rPr>
          <w:rFonts w:ascii="Aptos" w:eastAsia="Times New Roman" w:hAnsi="Aptos" w:cs="Times New Roman"/>
          <w:color w:val="000000"/>
          <w:lang w:eastAsia="en-GB"/>
        </w:rPr>
        <w:t xml:space="preserve"> et al (2024) state that the ethical benefit of triangulation is it reduces reliance on one perspective, and it improves fairness and increase validity. However, collecting different data from different forms creates ethical limitations, like increased responsibility for confidentiality and handling of personal information.</w:t>
      </w:r>
    </w:p>
    <w:p w14:paraId="48B0D546"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42F2A995"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Lasky (2024) shows the Halo effect occurs when there is a positive impression, this could be when a teacher strongly values physical education, they may unintentionally overestimate improvements in children’s concentration. This can then reduce the accuracy and objectivity of the findings. To minimise this effect researcher should use multiple data sources and apply standardised observation criteria.</w:t>
      </w:r>
    </w:p>
    <w:p w14:paraId="72609A15"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lastRenderedPageBreak/>
        <w:t> </w:t>
      </w:r>
    </w:p>
    <w:p w14:paraId="7F04197A"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The Hawthorne effect must be considered as this occurs when participants will change their behaviour because they know they are being watched or observed. This could be when a child may come more focused that before this can then raise ethical concerns because it could reduce the authenticity. Researchers should conduct repeat observation over time and spend time building a relationship with the children and staff before the experiment.</w:t>
      </w:r>
    </w:p>
    <w:p w14:paraId="5B525547"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009E7DA8" w14:textId="5B4748FB"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xml:space="preserve">To conclude ethics, play a vital role in any educational research involving children especially when investigating the extent of which physical education contributes to improvement in classroom concentration. Careful sampling and ethical data collection method and awareness to bias are all vital to improving the quality and credibility of the research. Using observations, interviews and questionnaires through triangulation helps strengthen the reliability of the finding as it allows data to be compared from different perspectives. Ethical safeguards such as consent, confidentiality, safeguarding procedures and the right to withdraw help protect the children and the teachers throughout the study. Despite some limitations like bias from teachers and challenges of working with children strong ethical practice ensures the research is conducted fairly and responsibly, helping accuracy and the overall value of the </w:t>
      </w:r>
      <w:r>
        <w:rPr>
          <w:rFonts w:ascii="Aptos" w:eastAsia="Times New Roman" w:hAnsi="Aptos" w:cs="Times New Roman"/>
          <w:color w:val="000000"/>
          <w:lang w:eastAsia="en-GB"/>
        </w:rPr>
        <w:t>s</w:t>
      </w:r>
      <w:r w:rsidRPr="001D67CA">
        <w:rPr>
          <w:rFonts w:ascii="Aptos" w:eastAsia="Times New Roman" w:hAnsi="Aptos" w:cs="Times New Roman"/>
          <w:color w:val="000000"/>
          <w:lang w:eastAsia="en-GB"/>
        </w:rPr>
        <w:t>tudy findings.</w:t>
      </w:r>
    </w:p>
    <w:p w14:paraId="70E0675A" w14:textId="00BC03A1" w:rsidR="001D67CA" w:rsidRDefault="001D67CA"/>
    <w:p w14:paraId="47E3EA84" w14:textId="64461A36" w:rsidR="0031272A" w:rsidRDefault="0031272A"/>
    <w:p w14:paraId="70687BBB" w14:textId="735FA745" w:rsidR="00F85ACB" w:rsidRDefault="00F85ACB"/>
    <w:p w14:paraId="37A10976" w14:textId="37F4D666" w:rsidR="00F85ACB" w:rsidRPr="00F85ACB" w:rsidRDefault="00F85ACB">
      <w:pPr>
        <w:rPr>
          <w:u w:val="single"/>
        </w:rPr>
      </w:pPr>
    </w:p>
    <w:p w14:paraId="73CA351B" w14:textId="77777777" w:rsidR="00F85ACB" w:rsidRDefault="00F85ACB">
      <w:pPr>
        <w:rPr>
          <w:b/>
          <w:bCs/>
          <w:u w:val="single"/>
        </w:rPr>
      </w:pPr>
    </w:p>
    <w:p w14:paraId="3624BB40" w14:textId="77777777" w:rsidR="00F85ACB" w:rsidRDefault="00F85ACB">
      <w:pPr>
        <w:rPr>
          <w:b/>
          <w:bCs/>
          <w:u w:val="single"/>
        </w:rPr>
      </w:pPr>
    </w:p>
    <w:p w14:paraId="6D02C29A" w14:textId="77777777" w:rsidR="00F85ACB" w:rsidRDefault="00F85ACB">
      <w:pPr>
        <w:rPr>
          <w:b/>
          <w:bCs/>
          <w:u w:val="single"/>
        </w:rPr>
      </w:pPr>
    </w:p>
    <w:p w14:paraId="2F6D8648" w14:textId="77777777" w:rsidR="00F85ACB" w:rsidRDefault="00F85ACB">
      <w:pPr>
        <w:rPr>
          <w:b/>
          <w:bCs/>
          <w:u w:val="single"/>
        </w:rPr>
      </w:pPr>
    </w:p>
    <w:p w14:paraId="05BCAE46" w14:textId="77777777" w:rsidR="00F85ACB" w:rsidRDefault="00F85ACB">
      <w:pPr>
        <w:rPr>
          <w:b/>
          <w:bCs/>
          <w:u w:val="single"/>
        </w:rPr>
      </w:pPr>
    </w:p>
    <w:p w14:paraId="01BB9673" w14:textId="77777777" w:rsidR="00F85ACB" w:rsidRDefault="00F85ACB">
      <w:pPr>
        <w:rPr>
          <w:b/>
          <w:bCs/>
          <w:u w:val="single"/>
        </w:rPr>
      </w:pPr>
    </w:p>
    <w:p w14:paraId="2C79B124" w14:textId="77777777" w:rsidR="00F85ACB" w:rsidRDefault="00F85ACB">
      <w:pPr>
        <w:rPr>
          <w:b/>
          <w:bCs/>
          <w:u w:val="single"/>
        </w:rPr>
      </w:pPr>
    </w:p>
    <w:p w14:paraId="748EB275" w14:textId="77777777" w:rsidR="00F85ACB" w:rsidRDefault="00F85ACB">
      <w:pPr>
        <w:rPr>
          <w:b/>
          <w:bCs/>
          <w:u w:val="single"/>
        </w:rPr>
      </w:pPr>
    </w:p>
    <w:p w14:paraId="2A2ACCC2" w14:textId="77777777" w:rsidR="00F85ACB" w:rsidRDefault="00F85ACB">
      <w:pPr>
        <w:rPr>
          <w:b/>
          <w:bCs/>
          <w:u w:val="single"/>
        </w:rPr>
      </w:pPr>
    </w:p>
    <w:p w14:paraId="1A21C225" w14:textId="77777777" w:rsidR="00F85ACB" w:rsidRDefault="00F85ACB">
      <w:pPr>
        <w:rPr>
          <w:b/>
          <w:bCs/>
          <w:u w:val="single"/>
        </w:rPr>
      </w:pPr>
    </w:p>
    <w:p w14:paraId="55C57546" w14:textId="77777777" w:rsidR="00F85ACB" w:rsidRDefault="00F85ACB">
      <w:pPr>
        <w:rPr>
          <w:b/>
          <w:bCs/>
          <w:u w:val="single"/>
        </w:rPr>
      </w:pPr>
    </w:p>
    <w:p w14:paraId="551EF2A4" w14:textId="77777777" w:rsidR="00F85ACB" w:rsidRDefault="00F85ACB">
      <w:pPr>
        <w:rPr>
          <w:b/>
          <w:bCs/>
          <w:u w:val="single"/>
        </w:rPr>
      </w:pPr>
    </w:p>
    <w:p w14:paraId="4374830D" w14:textId="77777777" w:rsidR="00F85ACB" w:rsidRDefault="00F85ACB">
      <w:pPr>
        <w:rPr>
          <w:b/>
          <w:bCs/>
          <w:u w:val="single"/>
        </w:rPr>
      </w:pPr>
    </w:p>
    <w:p w14:paraId="57D755AF" w14:textId="77777777" w:rsidR="00F85ACB" w:rsidRDefault="00F85ACB">
      <w:pPr>
        <w:rPr>
          <w:b/>
          <w:bCs/>
          <w:u w:val="single"/>
        </w:rPr>
      </w:pPr>
    </w:p>
    <w:p w14:paraId="24DBD6B0" w14:textId="77777777" w:rsidR="00F85ACB" w:rsidRDefault="00F85ACB">
      <w:pPr>
        <w:rPr>
          <w:b/>
          <w:bCs/>
          <w:u w:val="single"/>
        </w:rPr>
      </w:pPr>
    </w:p>
    <w:p w14:paraId="2DB0D60F" w14:textId="77777777" w:rsidR="00F85ACB" w:rsidRDefault="00F85ACB">
      <w:pPr>
        <w:rPr>
          <w:b/>
          <w:bCs/>
          <w:u w:val="single"/>
        </w:rPr>
      </w:pPr>
    </w:p>
    <w:p w14:paraId="43B0141C" w14:textId="77777777" w:rsidR="00F85ACB" w:rsidRDefault="00F85ACB">
      <w:pPr>
        <w:rPr>
          <w:b/>
          <w:bCs/>
          <w:u w:val="single"/>
        </w:rPr>
      </w:pPr>
    </w:p>
    <w:p w14:paraId="068EE5D6" w14:textId="77777777" w:rsidR="00F85ACB" w:rsidRDefault="00F85ACB">
      <w:pPr>
        <w:rPr>
          <w:b/>
          <w:bCs/>
          <w:u w:val="single"/>
        </w:rPr>
      </w:pPr>
    </w:p>
    <w:p w14:paraId="20D0C8E5" w14:textId="77777777" w:rsidR="00F85ACB" w:rsidRDefault="00F85ACB">
      <w:pPr>
        <w:rPr>
          <w:b/>
          <w:bCs/>
          <w:u w:val="single"/>
        </w:rPr>
      </w:pPr>
    </w:p>
    <w:p w14:paraId="19B7BC22" w14:textId="77777777" w:rsidR="00F85ACB" w:rsidRDefault="00F85ACB">
      <w:pPr>
        <w:rPr>
          <w:b/>
          <w:bCs/>
          <w:u w:val="single"/>
        </w:rPr>
      </w:pPr>
    </w:p>
    <w:p w14:paraId="341280CE" w14:textId="77777777" w:rsidR="00F85ACB" w:rsidRDefault="00F85ACB">
      <w:pPr>
        <w:rPr>
          <w:b/>
          <w:bCs/>
          <w:u w:val="single"/>
        </w:rPr>
      </w:pPr>
    </w:p>
    <w:p w14:paraId="7ED2BF62" w14:textId="77777777" w:rsidR="00F85ACB" w:rsidRDefault="00F85ACB">
      <w:pPr>
        <w:rPr>
          <w:b/>
          <w:bCs/>
          <w:u w:val="single"/>
        </w:rPr>
      </w:pPr>
    </w:p>
    <w:p w14:paraId="3B4D7EFB" w14:textId="77777777" w:rsidR="00F85ACB" w:rsidRDefault="00F85ACB">
      <w:pPr>
        <w:rPr>
          <w:b/>
          <w:bCs/>
          <w:u w:val="single"/>
        </w:rPr>
      </w:pPr>
    </w:p>
    <w:p w14:paraId="46D1DB6D" w14:textId="76051041" w:rsidR="00F85ACB" w:rsidRPr="00F85ACB" w:rsidRDefault="00F85ACB">
      <w:pPr>
        <w:rPr>
          <w:b/>
          <w:bCs/>
          <w:u w:val="single"/>
        </w:rPr>
      </w:pPr>
      <w:r w:rsidRPr="00F85ACB">
        <w:rPr>
          <w:b/>
          <w:bCs/>
          <w:u w:val="single"/>
        </w:rPr>
        <w:lastRenderedPageBreak/>
        <w:t>Reference List</w:t>
      </w:r>
    </w:p>
    <w:p w14:paraId="5BCAD0E5" w14:textId="0EBCD077" w:rsidR="00F85ACB" w:rsidRDefault="00F85ACB">
      <w:pPr>
        <w:rPr>
          <w:u w:val="single"/>
        </w:rPr>
      </w:pPr>
    </w:p>
    <w:p w14:paraId="23BA9AE3" w14:textId="77777777" w:rsidR="00F85ACB" w:rsidRPr="00F85ACB" w:rsidRDefault="00F85ACB" w:rsidP="00F85ACB">
      <w:pPr>
        <w:pStyle w:val="ListParagraph"/>
        <w:numPr>
          <w:ilvl w:val="0"/>
          <w:numId w:val="1"/>
        </w:numPr>
        <w:rPr>
          <w:rFonts w:cstheme="minorHAnsi"/>
        </w:rPr>
      </w:pPr>
      <w:r w:rsidRPr="00F85ACB">
        <w:rPr>
          <w:rFonts w:cstheme="minorHAnsi"/>
        </w:rPr>
        <w:t>Best, J. R. (2010) ‘Effects of physical activity on children’s executive function: Contributions of experimental research on aerobic exercise’, Developmental Review, 30(4), pp. 331–351. doi:10.1016/j.dr.2010.08.001</w:t>
      </w:r>
    </w:p>
    <w:p w14:paraId="48D4BCD3" w14:textId="77777777" w:rsidR="00F85ACB" w:rsidRDefault="00F85ACB" w:rsidP="00F85ACB">
      <w:pPr>
        <w:rPr>
          <w:rFonts w:cstheme="minorHAnsi"/>
        </w:rPr>
      </w:pPr>
    </w:p>
    <w:p w14:paraId="245CB3A2" w14:textId="77777777" w:rsidR="00F85ACB" w:rsidRPr="00F85ACB" w:rsidRDefault="00F85ACB" w:rsidP="00F85ACB">
      <w:pPr>
        <w:pStyle w:val="ListParagraph"/>
        <w:numPr>
          <w:ilvl w:val="0"/>
          <w:numId w:val="1"/>
        </w:numPr>
        <w:rPr>
          <w:rFonts w:cstheme="minorHAnsi"/>
        </w:rPr>
      </w:pPr>
      <w:r w:rsidRPr="00F85ACB">
        <w:rPr>
          <w:rFonts w:cstheme="minorHAnsi"/>
        </w:rPr>
        <w:t xml:space="preserve">Daly-Smith, A., </w:t>
      </w:r>
      <w:proofErr w:type="spellStart"/>
      <w:r w:rsidRPr="00F85ACB">
        <w:rPr>
          <w:rFonts w:cstheme="minorHAnsi"/>
        </w:rPr>
        <w:t>Zwolinsky</w:t>
      </w:r>
      <w:proofErr w:type="spellEnd"/>
      <w:r w:rsidRPr="00F85ACB">
        <w:rPr>
          <w:rFonts w:cstheme="minorHAnsi"/>
        </w:rPr>
        <w:t xml:space="preserve">, S., McKenna, J., </w:t>
      </w:r>
      <w:proofErr w:type="spellStart"/>
      <w:r w:rsidRPr="00F85ACB">
        <w:rPr>
          <w:rFonts w:cstheme="minorHAnsi"/>
        </w:rPr>
        <w:t>Tomporowski</w:t>
      </w:r>
      <w:proofErr w:type="spellEnd"/>
      <w:r w:rsidRPr="00F85ACB">
        <w:rPr>
          <w:rFonts w:cstheme="minorHAnsi"/>
        </w:rPr>
        <w:t xml:space="preserve">, P.D., </w:t>
      </w:r>
      <w:proofErr w:type="spellStart"/>
      <w:r w:rsidRPr="00F85ACB">
        <w:rPr>
          <w:rFonts w:cstheme="minorHAnsi"/>
        </w:rPr>
        <w:t>Defeyter</w:t>
      </w:r>
      <w:proofErr w:type="spellEnd"/>
      <w:r w:rsidRPr="00F85ACB">
        <w:rPr>
          <w:rFonts w:cstheme="minorHAnsi"/>
        </w:rPr>
        <w:t xml:space="preserve">, M.A. and Manley, A. (2018) ‘Systematic review of acute physically active learning and classroom movement breaks on children’s physical activity, cognition, academic performance and classroom behaviour: understanding critical design features’, </w:t>
      </w:r>
      <w:r w:rsidRPr="00F85ACB">
        <w:rPr>
          <w:rStyle w:val="Emphasis"/>
          <w:rFonts w:cstheme="minorHAnsi"/>
        </w:rPr>
        <w:t>BMJ Open Sport &amp; Exercise Medicine</w:t>
      </w:r>
      <w:r w:rsidRPr="00F85ACB">
        <w:rPr>
          <w:rFonts w:cstheme="minorHAnsi"/>
        </w:rPr>
        <w:t xml:space="preserve">, </w:t>
      </w:r>
    </w:p>
    <w:p w14:paraId="1364248C" w14:textId="77777777" w:rsidR="00F85ACB" w:rsidRPr="00646A98" w:rsidRDefault="00F85ACB" w:rsidP="00F85ACB">
      <w:pPr>
        <w:rPr>
          <w:rFonts w:cstheme="minorHAnsi"/>
        </w:rPr>
      </w:pPr>
    </w:p>
    <w:p w14:paraId="03DAC869" w14:textId="77777777" w:rsidR="00F85ACB" w:rsidRPr="00F85ACB" w:rsidRDefault="00F85ACB" w:rsidP="00F85ACB">
      <w:pPr>
        <w:pStyle w:val="ListParagraph"/>
        <w:numPr>
          <w:ilvl w:val="0"/>
          <w:numId w:val="1"/>
        </w:numPr>
        <w:rPr>
          <w:rFonts w:cstheme="minorHAnsi"/>
        </w:rPr>
      </w:pPr>
      <w:r w:rsidRPr="00F85ACB">
        <w:rPr>
          <w:rFonts w:cstheme="minorHAnsi"/>
        </w:rPr>
        <w:t xml:space="preserve">Fisher, A., Boyle, J.M.E., Paton, J.Y., </w:t>
      </w:r>
      <w:proofErr w:type="spellStart"/>
      <w:r w:rsidRPr="00F85ACB">
        <w:rPr>
          <w:rFonts w:cstheme="minorHAnsi"/>
        </w:rPr>
        <w:t>Tomporowski</w:t>
      </w:r>
      <w:proofErr w:type="spellEnd"/>
      <w:r w:rsidRPr="00F85ACB">
        <w:rPr>
          <w:rFonts w:cstheme="minorHAnsi"/>
        </w:rPr>
        <w:t xml:space="preserve">, P., Watson, C., McColl, J.H. and Reilly, J.J. (2011) ‘Effects of a physical education intervention on cognitive function in young children: randomized controlled pilot study’, </w:t>
      </w:r>
      <w:r w:rsidRPr="00F85ACB">
        <w:rPr>
          <w:rStyle w:val="Emphasis"/>
          <w:rFonts w:cstheme="minorHAnsi"/>
        </w:rPr>
        <w:t xml:space="preserve">BMC </w:t>
      </w:r>
      <w:proofErr w:type="spellStart"/>
      <w:r w:rsidRPr="00F85ACB">
        <w:rPr>
          <w:rStyle w:val="Emphasis"/>
          <w:rFonts w:cstheme="minorHAnsi"/>
        </w:rPr>
        <w:t>Pediatrics</w:t>
      </w:r>
      <w:proofErr w:type="spellEnd"/>
      <w:r w:rsidRPr="00F85ACB">
        <w:rPr>
          <w:rFonts w:cstheme="minorHAnsi"/>
        </w:rPr>
        <w:t xml:space="preserve">, 11, p. 97. </w:t>
      </w:r>
    </w:p>
    <w:p w14:paraId="7B47046F" w14:textId="77777777" w:rsidR="00F85ACB" w:rsidRPr="006D55A4" w:rsidRDefault="00F85ACB" w:rsidP="00F85ACB">
      <w:pPr>
        <w:rPr>
          <w:rFonts w:cstheme="minorHAnsi"/>
        </w:rPr>
      </w:pPr>
    </w:p>
    <w:p w14:paraId="6E82218A" w14:textId="77777777" w:rsidR="00F85ACB" w:rsidRPr="00F85ACB" w:rsidRDefault="00F85ACB" w:rsidP="00F85ACB">
      <w:pPr>
        <w:pStyle w:val="ListParagraph"/>
        <w:numPr>
          <w:ilvl w:val="0"/>
          <w:numId w:val="1"/>
        </w:numPr>
        <w:rPr>
          <w:rFonts w:cstheme="minorHAnsi"/>
        </w:rPr>
      </w:pPr>
      <w:proofErr w:type="spellStart"/>
      <w:r w:rsidRPr="00F85ACB">
        <w:rPr>
          <w:rFonts w:cstheme="minorHAnsi"/>
        </w:rPr>
        <w:t>Hötting</w:t>
      </w:r>
      <w:proofErr w:type="spellEnd"/>
      <w:r w:rsidRPr="00F85ACB">
        <w:rPr>
          <w:rFonts w:cstheme="minorHAnsi"/>
        </w:rPr>
        <w:t xml:space="preserve">, K. and </w:t>
      </w:r>
      <w:proofErr w:type="spellStart"/>
      <w:r w:rsidRPr="00F85ACB">
        <w:rPr>
          <w:rFonts w:cstheme="minorHAnsi"/>
        </w:rPr>
        <w:t>Röder</w:t>
      </w:r>
      <w:proofErr w:type="spellEnd"/>
      <w:r w:rsidRPr="00F85ACB">
        <w:rPr>
          <w:rFonts w:cstheme="minorHAnsi"/>
        </w:rPr>
        <w:t xml:space="preserve">, B. (2013) ‘Beneficial effects of physical exercise on neuroplasticity and cognition’, </w:t>
      </w:r>
      <w:r w:rsidRPr="00F85ACB">
        <w:rPr>
          <w:rStyle w:val="Emphasis"/>
          <w:rFonts w:cstheme="minorHAnsi"/>
        </w:rPr>
        <w:t xml:space="preserve">Neuroscience &amp; </w:t>
      </w:r>
      <w:proofErr w:type="spellStart"/>
      <w:r w:rsidRPr="00F85ACB">
        <w:rPr>
          <w:rStyle w:val="Emphasis"/>
          <w:rFonts w:cstheme="minorHAnsi"/>
        </w:rPr>
        <w:t>Biobehavioral</w:t>
      </w:r>
      <w:proofErr w:type="spellEnd"/>
      <w:r w:rsidRPr="00F85ACB">
        <w:rPr>
          <w:rStyle w:val="Emphasis"/>
          <w:rFonts w:cstheme="minorHAnsi"/>
        </w:rPr>
        <w:t xml:space="preserve"> Reviews</w:t>
      </w:r>
      <w:r w:rsidRPr="00F85ACB">
        <w:rPr>
          <w:rFonts w:cstheme="minorHAnsi"/>
        </w:rPr>
        <w:t xml:space="preserve">, 37(9), pp. 2243–2257. </w:t>
      </w:r>
    </w:p>
    <w:p w14:paraId="114D97DB" w14:textId="77777777" w:rsidR="00F85ACB" w:rsidRDefault="00F85ACB" w:rsidP="00F85ACB">
      <w:pPr>
        <w:rPr>
          <w:rFonts w:cstheme="minorHAnsi"/>
        </w:rPr>
      </w:pPr>
    </w:p>
    <w:p w14:paraId="68C7759D" w14:textId="77777777" w:rsidR="00F85ACB" w:rsidRPr="00F85ACB" w:rsidRDefault="00F85ACB" w:rsidP="00F85ACB">
      <w:pPr>
        <w:pStyle w:val="ListParagraph"/>
        <w:numPr>
          <w:ilvl w:val="0"/>
          <w:numId w:val="1"/>
        </w:numPr>
        <w:rPr>
          <w:rFonts w:cstheme="minorHAnsi"/>
        </w:rPr>
      </w:pPr>
      <w:r w:rsidRPr="00F85ACB">
        <w:rPr>
          <w:rFonts w:cstheme="minorHAnsi"/>
          <w:color w:val="000000"/>
          <w:shd w:val="clear" w:color="auto" w:fill="FFFFFF"/>
        </w:rPr>
        <w:t xml:space="preserve">Howard E. </w:t>
      </w:r>
      <w:proofErr w:type="spellStart"/>
      <w:r w:rsidRPr="00F85ACB">
        <w:rPr>
          <w:rFonts w:cstheme="minorHAnsi"/>
          <w:color w:val="000000"/>
          <w:shd w:val="clear" w:color="auto" w:fill="FFFFFF"/>
        </w:rPr>
        <w:t>LeWine</w:t>
      </w:r>
      <w:proofErr w:type="spellEnd"/>
      <w:r w:rsidRPr="00F85ACB">
        <w:rPr>
          <w:rFonts w:cstheme="minorHAnsi"/>
          <w:color w:val="000000"/>
          <w:shd w:val="clear" w:color="auto" w:fill="FFFFFF"/>
        </w:rPr>
        <w:t xml:space="preserve">, </w:t>
      </w:r>
      <w:proofErr w:type="gramStart"/>
      <w:r w:rsidRPr="00F85ACB">
        <w:rPr>
          <w:rFonts w:cstheme="minorHAnsi"/>
          <w:color w:val="000000"/>
          <w:shd w:val="clear" w:color="auto" w:fill="FFFFFF"/>
        </w:rPr>
        <w:t>MD,.</w:t>
      </w:r>
      <w:proofErr w:type="gramEnd"/>
      <w:r w:rsidRPr="00F85ACB">
        <w:rPr>
          <w:rFonts w:cstheme="minorHAnsi"/>
          <w:color w:val="000000"/>
          <w:shd w:val="clear" w:color="auto" w:fill="FFFFFF"/>
        </w:rPr>
        <w:t xml:space="preserve"> (2026). </w:t>
      </w:r>
      <w:r w:rsidRPr="00F85ACB">
        <w:rPr>
          <w:rFonts w:cstheme="minorHAnsi"/>
          <w:i/>
          <w:iCs/>
          <w:color w:val="000000"/>
        </w:rPr>
        <w:t>Exercise can boost your memory and thinking skills</w:t>
      </w:r>
      <w:r w:rsidRPr="00F85ACB">
        <w:rPr>
          <w:rFonts w:cstheme="minorHAnsi"/>
          <w:color w:val="000000"/>
          <w:shd w:val="clear" w:color="auto" w:fill="FFFFFF"/>
        </w:rPr>
        <w:t>. [Online]. Harvard Health Publishing. Last Updated: 17th April. Available at: https://www.health.harvard.edu/mind-and-mood/exercise-can-boost-your-memory-and-thinking-skills.</w:t>
      </w:r>
    </w:p>
    <w:p w14:paraId="46F7E5B2" w14:textId="1331DD26" w:rsidR="00F85ACB" w:rsidRDefault="00F85ACB" w:rsidP="00F85ACB">
      <w:pPr>
        <w:tabs>
          <w:tab w:val="left" w:pos="5295"/>
        </w:tabs>
        <w:ind w:firstLine="5300"/>
        <w:rPr>
          <w:rFonts w:cstheme="minorHAnsi"/>
        </w:rPr>
      </w:pPr>
    </w:p>
    <w:p w14:paraId="2F33B974" w14:textId="77777777" w:rsidR="00F85ACB" w:rsidRPr="00F85ACB" w:rsidRDefault="00F85ACB" w:rsidP="00F85ACB">
      <w:pPr>
        <w:pStyle w:val="ListParagraph"/>
        <w:numPr>
          <w:ilvl w:val="0"/>
          <w:numId w:val="1"/>
        </w:numPr>
        <w:rPr>
          <w:rFonts w:cstheme="minorHAnsi"/>
        </w:rPr>
      </w:pPr>
      <w:proofErr w:type="spellStart"/>
      <w:r w:rsidRPr="00F85ACB">
        <w:rPr>
          <w:rFonts w:cstheme="minorHAnsi"/>
        </w:rPr>
        <w:t>Kamijo</w:t>
      </w:r>
      <w:proofErr w:type="spellEnd"/>
      <w:r w:rsidRPr="00F85ACB">
        <w:rPr>
          <w:rFonts w:cstheme="minorHAnsi"/>
        </w:rPr>
        <w:t xml:space="preserve">, K., Takeda, Y., </w:t>
      </w:r>
      <w:proofErr w:type="spellStart"/>
      <w:r w:rsidRPr="00F85ACB">
        <w:rPr>
          <w:rFonts w:cstheme="minorHAnsi"/>
        </w:rPr>
        <w:t>Takai</w:t>
      </w:r>
      <w:proofErr w:type="spellEnd"/>
      <w:r w:rsidRPr="00F85ACB">
        <w:rPr>
          <w:rFonts w:cstheme="minorHAnsi"/>
        </w:rPr>
        <w:t xml:space="preserve">, Y. and </w:t>
      </w:r>
      <w:proofErr w:type="spellStart"/>
      <w:r w:rsidRPr="00F85ACB">
        <w:rPr>
          <w:rFonts w:cstheme="minorHAnsi"/>
        </w:rPr>
        <w:t>Haramura</w:t>
      </w:r>
      <w:proofErr w:type="spellEnd"/>
      <w:r w:rsidRPr="00F85ACB">
        <w:rPr>
          <w:rFonts w:cstheme="minorHAnsi"/>
        </w:rPr>
        <w:t xml:space="preserve">, M. (2015) ‘Greater aerobic fitness is associated with more efficient inhibition of task-irrelevant information in preadolescent children’, </w:t>
      </w:r>
      <w:r w:rsidRPr="00F85ACB">
        <w:rPr>
          <w:rStyle w:val="Emphasis"/>
          <w:rFonts w:cstheme="minorHAnsi"/>
        </w:rPr>
        <w:t>Biological Psychology</w:t>
      </w:r>
      <w:r w:rsidRPr="00F85ACB">
        <w:rPr>
          <w:rFonts w:cstheme="minorHAnsi"/>
        </w:rPr>
        <w:t xml:space="preserve">, 110, pp. 68–74. </w:t>
      </w:r>
    </w:p>
    <w:p w14:paraId="6E5E5E2C" w14:textId="77777777" w:rsidR="00F85ACB" w:rsidRDefault="00F85ACB" w:rsidP="00F85ACB">
      <w:pPr>
        <w:rPr>
          <w:rFonts w:cstheme="minorHAnsi"/>
        </w:rPr>
      </w:pPr>
    </w:p>
    <w:p w14:paraId="354F9F51" w14:textId="77777777" w:rsidR="00F85ACB" w:rsidRPr="00F85ACB" w:rsidRDefault="00F85ACB" w:rsidP="00F85ACB">
      <w:pPr>
        <w:pStyle w:val="ListParagraph"/>
        <w:numPr>
          <w:ilvl w:val="0"/>
          <w:numId w:val="1"/>
        </w:numPr>
        <w:rPr>
          <w:rFonts w:cstheme="minorHAnsi"/>
          <w:color w:val="1B1B1B"/>
          <w:shd w:val="clear" w:color="auto" w:fill="FFFFFF"/>
        </w:rPr>
      </w:pPr>
      <w:proofErr w:type="spellStart"/>
      <w:r w:rsidRPr="00F85ACB">
        <w:rPr>
          <w:rFonts w:cstheme="minorHAnsi"/>
          <w:color w:val="1B1B1B"/>
          <w:shd w:val="clear" w:color="auto" w:fill="FFFFFF"/>
        </w:rPr>
        <w:t>Mandolesi</w:t>
      </w:r>
      <w:proofErr w:type="spellEnd"/>
      <w:r w:rsidRPr="00F85ACB">
        <w:rPr>
          <w:rFonts w:cstheme="minorHAnsi"/>
          <w:color w:val="1B1B1B"/>
          <w:shd w:val="clear" w:color="auto" w:fill="FFFFFF"/>
        </w:rPr>
        <w:t>, Laura et al. “Effects of Physical Exercise on Cognitive Functioning and Wellbeing: Biological and Psychological Benefits.” </w:t>
      </w:r>
      <w:r w:rsidRPr="00F85ACB">
        <w:rPr>
          <w:rFonts w:cstheme="minorHAnsi"/>
          <w:i/>
          <w:iCs/>
          <w:color w:val="1B1B1B"/>
          <w:shd w:val="clear" w:color="auto" w:fill="FFFFFF"/>
        </w:rPr>
        <w:t>Frontiers in psychology</w:t>
      </w:r>
      <w:r w:rsidRPr="00F85ACB">
        <w:rPr>
          <w:rFonts w:cstheme="minorHAnsi"/>
          <w:color w:val="1B1B1B"/>
          <w:shd w:val="clear" w:color="auto" w:fill="FFFFFF"/>
        </w:rPr>
        <w:t> vol. 9 509. 27 Apr. 2018, doi:10.3389/fpsyg.2018.00509</w:t>
      </w:r>
    </w:p>
    <w:p w14:paraId="4A9FBE77" w14:textId="77777777" w:rsidR="00F85ACB" w:rsidRDefault="00F85ACB" w:rsidP="00F85ACB">
      <w:pPr>
        <w:rPr>
          <w:rFonts w:cstheme="minorHAnsi"/>
        </w:rPr>
      </w:pPr>
    </w:p>
    <w:p w14:paraId="6D5AC57A" w14:textId="77777777" w:rsidR="00F85ACB" w:rsidRPr="00F85ACB" w:rsidRDefault="00F85ACB" w:rsidP="00F85ACB">
      <w:pPr>
        <w:pStyle w:val="NormalWeb"/>
        <w:numPr>
          <w:ilvl w:val="0"/>
          <w:numId w:val="1"/>
        </w:numPr>
        <w:spacing w:before="0" w:beforeAutospacing="0" w:after="240" w:afterAutospacing="0" w:line="360" w:lineRule="auto"/>
        <w:rPr>
          <w:rFonts w:asciiTheme="minorHAnsi" w:hAnsiTheme="minorHAnsi" w:cstheme="minorHAnsi"/>
        </w:rPr>
      </w:pPr>
      <w:r w:rsidRPr="00F85ACB">
        <w:rPr>
          <w:rFonts w:asciiTheme="minorHAnsi" w:hAnsiTheme="minorHAnsi" w:cstheme="minorHAnsi"/>
        </w:rPr>
        <w:t xml:space="preserve">Bailey, R. (2025). </w:t>
      </w:r>
      <w:r w:rsidRPr="00F85ACB">
        <w:rPr>
          <w:rFonts w:asciiTheme="minorHAnsi" w:hAnsiTheme="minorHAnsi" w:cstheme="minorHAnsi"/>
          <w:i/>
          <w:iCs/>
        </w:rPr>
        <w:t xml:space="preserve">Does sport and physical activity build </w:t>
      </w:r>
      <w:proofErr w:type="spellStart"/>
      <w:r w:rsidRPr="00F85ACB">
        <w:rPr>
          <w:rFonts w:asciiTheme="minorHAnsi" w:hAnsiTheme="minorHAnsi" w:cstheme="minorHAnsi"/>
          <w:i/>
          <w:iCs/>
        </w:rPr>
        <w:t>self esteem</w:t>
      </w:r>
      <w:proofErr w:type="spellEnd"/>
      <w:r w:rsidRPr="00F85ACB">
        <w:rPr>
          <w:rFonts w:asciiTheme="minorHAnsi" w:hAnsiTheme="minorHAnsi" w:cstheme="minorHAnsi"/>
          <w:i/>
          <w:iCs/>
        </w:rPr>
        <w:t>? – Working with Parents in Sport</w:t>
      </w:r>
      <w:r w:rsidRPr="00F85ACB">
        <w:rPr>
          <w:rFonts w:asciiTheme="minorHAnsi" w:hAnsiTheme="minorHAnsi" w:cstheme="minorHAnsi"/>
        </w:rPr>
        <w:t>. [online] Parentsinsport.co.uk. Available at: https://www.parentsinsport.co.uk/2018/09/08/does-sport-and-physical-activity-build-self-esteem/.</w:t>
      </w:r>
    </w:p>
    <w:p w14:paraId="4E56C8E3" w14:textId="77777777" w:rsidR="00F85ACB" w:rsidRPr="00FA0ABE" w:rsidRDefault="00F85ACB" w:rsidP="00F85ACB">
      <w:pPr>
        <w:pStyle w:val="NormalWeb"/>
        <w:numPr>
          <w:ilvl w:val="0"/>
          <w:numId w:val="1"/>
        </w:numPr>
        <w:spacing w:before="0" w:beforeAutospacing="0" w:after="240" w:afterAutospacing="0" w:line="360" w:lineRule="auto"/>
        <w:rPr>
          <w:rFonts w:asciiTheme="minorHAnsi" w:hAnsiTheme="minorHAnsi" w:cstheme="minorHAnsi"/>
        </w:rPr>
      </w:pPr>
      <w:proofErr w:type="spellStart"/>
      <w:r w:rsidRPr="00FA0ABE">
        <w:rPr>
          <w:rFonts w:asciiTheme="minorHAnsi" w:hAnsiTheme="minorHAnsi" w:cstheme="minorHAnsi"/>
        </w:rPr>
        <w:t>Eather</w:t>
      </w:r>
      <w:proofErr w:type="spellEnd"/>
      <w:r w:rsidRPr="00FA0ABE">
        <w:rPr>
          <w:rFonts w:asciiTheme="minorHAnsi" w:hAnsiTheme="minorHAnsi" w:cstheme="minorHAnsi"/>
        </w:rPr>
        <w:t xml:space="preserve">, N., Wade, L., </w:t>
      </w:r>
      <w:proofErr w:type="spellStart"/>
      <w:r w:rsidRPr="00FA0ABE">
        <w:rPr>
          <w:rFonts w:asciiTheme="minorHAnsi" w:hAnsiTheme="minorHAnsi" w:cstheme="minorHAnsi"/>
        </w:rPr>
        <w:t>Pankowiak</w:t>
      </w:r>
      <w:proofErr w:type="spellEnd"/>
      <w:r w:rsidRPr="00FA0ABE">
        <w:rPr>
          <w:rFonts w:asciiTheme="minorHAnsi" w:hAnsiTheme="minorHAnsi" w:cstheme="minorHAnsi"/>
        </w:rPr>
        <w:t xml:space="preserve">, A. and </w:t>
      </w:r>
      <w:proofErr w:type="spellStart"/>
      <w:r w:rsidRPr="00FA0ABE">
        <w:rPr>
          <w:rFonts w:asciiTheme="minorHAnsi" w:hAnsiTheme="minorHAnsi" w:cstheme="minorHAnsi"/>
        </w:rPr>
        <w:t>Eime</w:t>
      </w:r>
      <w:proofErr w:type="spellEnd"/>
      <w:r w:rsidRPr="00FA0ABE">
        <w:rPr>
          <w:rFonts w:asciiTheme="minorHAnsi" w:hAnsiTheme="minorHAnsi" w:cstheme="minorHAnsi"/>
        </w:rPr>
        <w:t xml:space="preserve">, R. (2023). The Impact of Sports Participation on Mental Health and Social Outcomes in adults: a Systematic Review and the ‘Mental Health through Sport’ Conceptual Model. </w:t>
      </w:r>
      <w:r w:rsidRPr="00FA0ABE">
        <w:rPr>
          <w:rFonts w:asciiTheme="minorHAnsi" w:hAnsiTheme="minorHAnsi" w:cstheme="minorHAnsi"/>
          <w:i/>
          <w:iCs/>
        </w:rPr>
        <w:t>Systematic Reviews</w:t>
      </w:r>
      <w:r w:rsidRPr="00FA0ABE">
        <w:rPr>
          <w:rFonts w:asciiTheme="minorHAnsi" w:hAnsiTheme="minorHAnsi" w:cstheme="minorHAnsi"/>
        </w:rPr>
        <w:t>, [online] 12(1), pp.1–27.</w:t>
      </w:r>
    </w:p>
    <w:p w14:paraId="72659822" w14:textId="77777777" w:rsidR="00F85ACB" w:rsidRPr="00FA0ABE" w:rsidRDefault="00F85ACB" w:rsidP="00F85ACB">
      <w:pPr>
        <w:pStyle w:val="NormalWeb"/>
        <w:numPr>
          <w:ilvl w:val="0"/>
          <w:numId w:val="1"/>
        </w:numPr>
        <w:spacing w:before="0" w:beforeAutospacing="0" w:after="240" w:afterAutospacing="0" w:line="360" w:lineRule="auto"/>
        <w:rPr>
          <w:rFonts w:asciiTheme="minorHAnsi" w:hAnsiTheme="minorHAnsi" w:cstheme="minorHAnsi"/>
        </w:rPr>
      </w:pPr>
      <w:r w:rsidRPr="00FA0ABE">
        <w:rPr>
          <w:rFonts w:asciiTheme="minorHAnsi" w:hAnsiTheme="minorHAnsi" w:cstheme="minorHAnsi"/>
        </w:rPr>
        <w:lastRenderedPageBreak/>
        <w:t xml:space="preserve">Great Ormond Street Hospital (2013). </w:t>
      </w:r>
      <w:r w:rsidRPr="00FA0ABE">
        <w:rPr>
          <w:rFonts w:asciiTheme="minorHAnsi" w:hAnsiTheme="minorHAnsi" w:cstheme="minorHAnsi"/>
          <w:i/>
          <w:iCs/>
        </w:rPr>
        <w:t>Exercise for children and young people</w:t>
      </w:r>
      <w:r w:rsidRPr="00FA0ABE">
        <w:rPr>
          <w:rFonts w:asciiTheme="minorHAnsi" w:hAnsiTheme="minorHAnsi" w:cstheme="minorHAnsi"/>
        </w:rPr>
        <w:t>. [online] GOSH Hospital site. Available at: https://www.gosh.nhs.uk/conditions-and-treatments/general-health-advice/leading-active-lifestyle/exercise-children-and-young-people/.</w:t>
      </w:r>
    </w:p>
    <w:p w14:paraId="3E8A513B" w14:textId="77777777" w:rsidR="00F85ACB" w:rsidRPr="00FA0ABE" w:rsidRDefault="00F85ACB" w:rsidP="00F85ACB">
      <w:pPr>
        <w:pStyle w:val="NormalWeb"/>
        <w:numPr>
          <w:ilvl w:val="0"/>
          <w:numId w:val="1"/>
        </w:numPr>
        <w:spacing w:before="0" w:beforeAutospacing="0" w:after="240" w:afterAutospacing="0" w:line="360" w:lineRule="auto"/>
        <w:rPr>
          <w:rFonts w:asciiTheme="minorHAnsi" w:hAnsiTheme="minorHAnsi" w:cstheme="minorHAnsi"/>
        </w:rPr>
      </w:pPr>
      <w:proofErr w:type="spellStart"/>
      <w:r w:rsidRPr="00FA0ABE">
        <w:rPr>
          <w:rFonts w:asciiTheme="minorHAnsi" w:hAnsiTheme="minorHAnsi" w:cstheme="minorHAnsi"/>
        </w:rPr>
        <w:t>Kamijo</w:t>
      </w:r>
      <w:proofErr w:type="spellEnd"/>
      <w:r w:rsidRPr="00FA0ABE">
        <w:rPr>
          <w:rFonts w:asciiTheme="minorHAnsi" w:hAnsiTheme="minorHAnsi" w:cstheme="minorHAnsi"/>
        </w:rPr>
        <w:t xml:space="preserve">, K., Takeda, Y., </w:t>
      </w:r>
      <w:proofErr w:type="spellStart"/>
      <w:r w:rsidRPr="00FA0ABE">
        <w:rPr>
          <w:rFonts w:asciiTheme="minorHAnsi" w:hAnsiTheme="minorHAnsi" w:cstheme="minorHAnsi"/>
        </w:rPr>
        <w:t>Takai</w:t>
      </w:r>
      <w:proofErr w:type="spellEnd"/>
      <w:r w:rsidRPr="00FA0ABE">
        <w:rPr>
          <w:rFonts w:asciiTheme="minorHAnsi" w:hAnsiTheme="minorHAnsi" w:cstheme="minorHAnsi"/>
        </w:rPr>
        <w:t xml:space="preserve">, Y. and </w:t>
      </w:r>
      <w:proofErr w:type="spellStart"/>
      <w:r w:rsidRPr="00FA0ABE">
        <w:rPr>
          <w:rFonts w:asciiTheme="minorHAnsi" w:hAnsiTheme="minorHAnsi" w:cstheme="minorHAnsi"/>
        </w:rPr>
        <w:t>Haramura</w:t>
      </w:r>
      <w:proofErr w:type="spellEnd"/>
      <w:r w:rsidRPr="00FA0ABE">
        <w:rPr>
          <w:rFonts w:asciiTheme="minorHAnsi" w:hAnsiTheme="minorHAnsi" w:cstheme="minorHAnsi"/>
        </w:rPr>
        <w:t xml:space="preserve">, M. (2015). Greater aerobic fitness is associated with more efficient inhibition of task-irrelevant information in preadolescent children. </w:t>
      </w:r>
      <w:r w:rsidRPr="00FA0ABE">
        <w:rPr>
          <w:rFonts w:asciiTheme="minorHAnsi" w:hAnsiTheme="minorHAnsi" w:cstheme="minorHAnsi"/>
          <w:i/>
          <w:iCs/>
        </w:rPr>
        <w:t>Biological Psychology</w:t>
      </w:r>
      <w:r w:rsidRPr="00FA0ABE">
        <w:rPr>
          <w:rFonts w:asciiTheme="minorHAnsi" w:hAnsiTheme="minorHAnsi" w:cstheme="minorHAnsi"/>
        </w:rPr>
        <w:t xml:space="preserve">, 110, pp.68–74. </w:t>
      </w:r>
    </w:p>
    <w:p w14:paraId="5B5B0818" w14:textId="77777777" w:rsidR="00F85ACB" w:rsidRPr="00FA0ABE" w:rsidRDefault="00F85ACB" w:rsidP="00F85ACB">
      <w:pPr>
        <w:pStyle w:val="NormalWeb"/>
        <w:numPr>
          <w:ilvl w:val="0"/>
          <w:numId w:val="1"/>
        </w:numPr>
        <w:spacing w:before="0" w:beforeAutospacing="0" w:after="240" w:afterAutospacing="0" w:line="360" w:lineRule="auto"/>
        <w:rPr>
          <w:rFonts w:asciiTheme="minorHAnsi" w:hAnsiTheme="minorHAnsi" w:cstheme="minorHAnsi"/>
        </w:rPr>
      </w:pPr>
      <w:r w:rsidRPr="00FA0ABE">
        <w:rPr>
          <w:rFonts w:asciiTheme="minorHAnsi" w:hAnsiTheme="minorHAnsi" w:cstheme="minorHAnsi"/>
        </w:rPr>
        <w:t xml:space="preserve">Li, J. and Shao, W. (2022). Influence of Sports Activities on Prosocial </w:t>
      </w:r>
      <w:proofErr w:type="spellStart"/>
      <w:r w:rsidRPr="00FA0ABE">
        <w:rPr>
          <w:rFonts w:asciiTheme="minorHAnsi" w:hAnsiTheme="minorHAnsi" w:cstheme="minorHAnsi"/>
        </w:rPr>
        <w:t>Behavior</w:t>
      </w:r>
      <w:proofErr w:type="spellEnd"/>
      <w:r w:rsidRPr="00FA0ABE">
        <w:rPr>
          <w:rFonts w:asciiTheme="minorHAnsi" w:hAnsiTheme="minorHAnsi" w:cstheme="minorHAnsi"/>
        </w:rPr>
        <w:t xml:space="preserve"> of Children and Adolescents: A Systematic Literature Review. </w:t>
      </w:r>
      <w:r w:rsidRPr="00FA0ABE">
        <w:rPr>
          <w:rFonts w:asciiTheme="minorHAnsi" w:hAnsiTheme="minorHAnsi" w:cstheme="minorHAnsi"/>
          <w:i/>
          <w:iCs/>
        </w:rPr>
        <w:t>International Journal of Environmental Research and Public Health</w:t>
      </w:r>
      <w:r w:rsidRPr="00FA0ABE">
        <w:rPr>
          <w:rFonts w:asciiTheme="minorHAnsi" w:hAnsiTheme="minorHAnsi" w:cstheme="minorHAnsi"/>
        </w:rPr>
        <w:t xml:space="preserve">, [online] 19(11), p.6484. </w:t>
      </w:r>
    </w:p>
    <w:p w14:paraId="4E525B62" w14:textId="77777777" w:rsidR="00F85ACB" w:rsidRPr="00FA0ABE" w:rsidRDefault="00F85ACB" w:rsidP="00F85ACB">
      <w:pPr>
        <w:pStyle w:val="NormalWeb"/>
        <w:numPr>
          <w:ilvl w:val="0"/>
          <w:numId w:val="1"/>
        </w:numPr>
        <w:spacing w:before="0" w:beforeAutospacing="0" w:after="240" w:afterAutospacing="0" w:line="360" w:lineRule="auto"/>
        <w:rPr>
          <w:rFonts w:asciiTheme="minorHAnsi" w:hAnsiTheme="minorHAnsi" w:cstheme="minorHAnsi"/>
        </w:rPr>
      </w:pPr>
      <w:r w:rsidRPr="00FA0ABE">
        <w:rPr>
          <w:rFonts w:asciiTheme="minorHAnsi" w:hAnsiTheme="minorHAnsi" w:cstheme="minorHAnsi"/>
        </w:rPr>
        <w:t xml:space="preserve">Little Lifters (2025). </w:t>
      </w:r>
      <w:r w:rsidRPr="00FA0ABE">
        <w:rPr>
          <w:rFonts w:asciiTheme="minorHAnsi" w:hAnsiTheme="minorHAnsi" w:cstheme="minorHAnsi"/>
          <w:i/>
          <w:iCs/>
        </w:rPr>
        <w:t>The Link Between Physical Activity and Focus in Young Children</w:t>
      </w:r>
      <w:r w:rsidRPr="00FA0ABE">
        <w:rPr>
          <w:rFonts w:asciiTheme="minorHAnsi" w:hAnsiTheme="minorHAnsi" w:cstheme="minorHAnsi"/>
        </w:rPr>
        <w:t>. [online] Little Lifters. Available at: https://www.littlelifters.co.uk/blogs/little-lifters-blog/the-link-between-physical-activity-and-focus-in-young-children?srsltid=AfmBOopOX_BPifeK-H7-_6pGUJ1knq8giWBpEHT64jU0QX60FJ-7lSgy [Accessed 15 May 2026].</w:t>
      </w:r>
    </w:p>
    <w:p w14:paraId="48889033" w14:textId="77777777" w:rsidR="00F85ACB" w:rsidRPr="00FA0ABE" w:rsidRDefault="00F85ACB" w:rsidP="00F85ACB">
      <w:pPr>
        <w:pStyle w:val="NormalWeb"/>
        <w:numPr>
          <w:ilvl w:val="0"/>
          <w:numId w:val="1"/>
        </w:numPr>
        <w:spacing w:before="0" w:beforeAutospacing="0" w:after="240" w:afterAutospacing="0" w:line="360" w:lineRule="auto"/>
        <w:rPr>
          <w:rFonts w:asciiTheme="minorHAnsi" w:hAnsiTheme="minorHAnsi" w:cstheme="minorHAnsi"/>
        </w:rPr>
      </w:pPr>
      <w:r w:rsidRPr="00FA0ABE">
        <w:rPr>
          <w:rFonts w:asciiTheme="minorHAnsi" w:hAnsiTheme="minorHAnsi" w:cstheme="minorHAnsi"/>
        </w:rPr>
        <w:t xml:space="preserve">Mayo Clinic Staff (2025). </w:t>
      </w:r>
      <w:r w:rsidRPr="00FA0ABE">
        <w:rPr>
          <w:rFonts w:asciiTheme="minorHAnsi" w:hAnsiTheme="minorHAnsi" w:cstheme="minorHAnsi"/>
          <w:i/>
          <w:iCs/>
        </w:rPr>
        <w:t>Exercise and stress: Get moving to manage stress</w:t>
      </w:r>
      <w:r w:rsidRPr="00FA0ABE">
        <w:rPr>
          <w:rFonts w:asciiTheme="minorHAnsi" w:hAnsiTheme="minorHAnsi" w:cstheme="minorHAnsi"/>
        </w:rPr>
        <w:t>. [online] Mayo Clinic. Available at: https://www.mayoclinic.org/healthy-lifestyle/stress-management/in-depth/exercise-and-stress/art-20044469.</w:t>
      </w:r>
    </w:p>
    <w:p w14:paraId="3A10C6F3" w14:textId="77777777" w:rsidR="00F85ACB" w:rsidRPr="00FA0ABE" w:rsidRDefault="00F85ACB" w:rsidP="00F85ACB">
      <w:pPr>
        <w:pStyle w:val="NormalWeb"/>
        <w:numPr>
          <w:ilvl w:val="0"/>
          <w:numId w:val="1"/>
        </w:numPr>
        <w:spacing w:before="0" w:beforeAutospacing="0" w:after="240" w:afterAutospacing="0" w:line="360" w:lineRule="auto"/>
        <w:rPr>
          <w:rFonts w:asciiTheme="minorHAnsi" w:hAnsiTheme="minorHAnsi" w:cstheme="minorHAnsi"/>
        </w:rPr>
      </w:pPr>
      <w:r w:rsidRPr="00FA0ABE">
        <w:rPr>
          <w:rFonts w:asciiTheme="minorHAnsi" w:hAnsiTheme="minorHAnsi" w:cstheme="minorHAnsi"/>
        </w:rPr>
        <w:t xml:space="preserve">Olenka </w:t>
      </w:r>
      <w:proofErr w:type="spellStart"/>
      <w:r w:rsidRPr="00FA0ABE">
        <w:rPr>
          <w:rFonts w:asciiTheme="minorHAnsi" w:hAnsiTheme="minorHAnsi" w:cstheme="minorHAnsi"/>
        </w:rPr>
        <w:t>Riabchenko</w:t>
      </w:r>
      <w:proofErr w:type="spellEnd"/>
      <w:r w:rsidRPr="00FA0ABE">
        <w:rPr>
          <w:rFonts w:asciiTheme="minorHAnsi" w:hAnsiTheme="minorHAnsi" w:cstheme="minorHAnsi"/>
        </w:rPr>
        <w:t xml:space="preserve"> (2024). </w:t>
      </w:r>
      <w:r w:rsidRPr="00FA0ABE">
        <w:rPr>
          <w:rFonts w:asciiTheme="minorHAnsi" w:hAnsiTheme="minorHAnsi" w:cstheme="minorHAnsi"/>
          <w:i/>
          <w:iCs/>
        </w:rPr>
        <w:t>The Role of Physical Activity in Emotional Regulation for Kids</w:t>
      </w:r>
      <w:r w:rsidRPr="00FA0ABE">
        <w:rPr>
          <w:rFonts w:asciiTheme="minorHAnsi" w:hAnsiTheme="minorHAnsi" w:cstheme="minorHAnsi"/>
        </w:rPr>
        <w:t xml:space="preserve">. [online] </w:t>
      </w:r>
      <w:proofErr w:type="spellStart"/>
      <w:r w:rsidRPr="00FA0ABE">
        <w:rPr>
          <w:rFonts w:asciiTheme="minorHAnsi" w:hAnsiTheme="minorHAnsi" w:cstheme="minorHAnsi"/>
        </w:rPr>
        <w:t>woodandhearts</w:t>
      </w:r>
      <w:proofErr w:type="spellEnd"/>
      <w:r w:rsidRPr="00FA0ABE">
        <w:rPr>
          <w:rFonts w:asciiTheme="minorHAnsi" w:hAnsiTheme="minorHAnsi" w:cstheme="minorHAnsi"/>
        </w:rPr>
        <w:t>. Available at: https://woodandhearts.com/blogs/news/emotional-regulation-for-kids?srsltid=AfmBOoo7UyLozWymy2uXD5pyLcPt1Q0dnWpPoxS3ndr8MdJ4k5UjdG35 [Accessed 15 May 2026].</w:t>
      </w:r>
    </w:p>
    <w:p w14:paraId="30AD2AA0" w14:textId="77777777" w:rsidR="00F85ACB" w:rsidRPr="00FA0ABE" w:rsidRDefault="00F85ACB" w:rsidP="00F85ACB">
      <w:pPr>
        <w:pStyle w:val="NormalWeb"/>
        <w:numPr>
          <w:ilvl w:val="0"/>
          <w:numId w:val="1"/>
        </w:numPr>
        <w:spacing w:before="0" w:beforeAutospacing="0" w:after="240" w:afterAutospacing="0" w:line="360" w:lineRule="auto"/>
        <w:rPr>
          <w:rFonts w:asciiTheme="minorHAnsi" w:hAnsiTheme="minorHAnsi" w:cstheme="minorHAnsi"/>
        </w:rPr>
      </w:pPr>
      <w:r w:rsidRPr="00FA0ABE">
        <w:rPr>
          <w:rFonts w:asciiTheme="minorHAnsi" w:hAnsiTheme="minorHAnsi" w:cstheme="minorHAnsi"/>
        </w:rPr>
        <w:t xml:space="preserve">Pan, W., Zhang, H. and Xu, L. (2025). Association between physical activity and academic achievement in adolescents mediated by self-concept and physical and mental health. </w:t>
      </w:r>
      <w:r w:rsidRPr="00FA0ABE">
        <w:rPr>
          <w:rFonts w:asciiTheme="minorHAnsi" w:hAnsiTheme="minorHAnsi" w:cstheme="minorHAnsi"/>
          <w:i/>
          <w:iCs/>
        </w:rPr>
        <w:t>Scientific Reports</w:t>
      </w:r>
      <w:r w:rsidRPr="00FA0ABE">
        <w:rPr>
          <w:rFonts w:asciiTheme="minorHAnsi" w:hAnsiTheme="minorHAnsi" w:cstheme="minorHAnsi"/>
        </w:rPr>
        <w:t xml:space="preserve">, [online] 15(1). </w:t>
      </w:r>
      <w:proofErr w:type="spellStart"/>
      <w:r w:rsidRPr="00FA0ABE">
        <w:rPr>
          <w:rFonts w:asciiTheme="minorHAnsi" w:hAnsiTheme="minorHAnsi" w:cstheme="minorHAnsi"/>
        </w:rPr>
        <w:t>doi:https</w:t>
      </w:r>
      <w:proofErr w:type="spellEnd"/>
      <w:r w:rsidRPr="00FA0ABE">
        <w:rPr>
          <w:rFonts w:asciiTheme="minorHAnsi" w:hAnsiTheme="minorHAnsi" w:cstheme="minorHAnsi"/>
        </w:rPr>
        <w:t>://doi.org/10.1038/s41598-025-18559-w.</w:t>
      </w:r>
    </w:p>
    <w:p w14:paraId="7E490780" w14:textId="77777777" w:rsidR="00F85ACB" w:rsidRPr="00FA0ABE" w:rsidRDefault="00F85ACB" w:rsidP="00F85ACB">
      <w:pPr>
        <w:pStyle w:val="NormalWeb"/>
        <w:numPr>
          <w:ilvl w:val="0"/>
          <w:numId w:val="1"/>
        </w:numPr>
        <w:spacing w:before="0" w:beforeAutospacing="0" w:after="240" w:afterAutospacing="0" w:line="360" w:lineRule="auto"/>
        <w:rPr>
          <w:rFonts w:asciiTheme="minorHAnsi" w:hAnsiTheme="minorHAnsi" w:cstheme="minorHAnsi"/>
        </w:rPr>
      </w:pPr>
      <w:r w:rsidRPr="00FA0ABE">
        <w:rPr>
          <w:rFonts w:asciiTheme="minorHAnsi" w:hAnsiTheme="minorHAnsi" w:cstheme="minorHAnsi"/>
        </w:rPr>
        <w:lastRenderedPageBreak/>
        <w:t xml:space="preserve">UCLA Health (2018). </w:t>
      </w:r>
      <w:r w:rsidRPr="00FA0ABE">
        <w:rPr>
          <w:rFonts w:asciiTheme="minorHAnsi" w:hAnsiTheme="minorHAnsi" w:cstheme="minorHAnsi"/>
          <w:i/>
          <w:iCs/>
        </w:rPr>
        <w:t>The Link Between Exercise and Mental Health</w:t>
      </w:r>
      <w:r w:rsidRPr="00FA0ABE">
        <w:rPr>
          <w:rFonts w:asciiTheme="minorHAnsi" w:hAnsiTheme="minorHAnsi" w:cstheme="minorHAnsi"/>
        </w:rPr>
        <w:t>. [online] www.uclahealth.org. Available at: https://www.uclahealth.org/news/article/the-link-between-exercise-and-mental-health.</w:t>
      </w:r>
    </w:p>
    <w:p w14:paraId="52B1AF5D" w14:textId="77777777" w:rsidR="00F85ACB" w:rsidRDefault="00F85ACB" w:rsidP="00F85ACB">
      <w:pPr>
        <w:pStyle w:val="NormalWeb"/>
        <w:numPr>
          <w:ilvl w:val="0"/>
          <w:numId w:val="1"/>
        </w:numPr>
        <w:spacing w:before="0" w:beforeAutospacing="0" w:after="240" w:afterAutospacing="0" w:line="360" w:lineRule="auto"/>
        <w:rPr>
          <w:rFonts w:asciiTheme="minorHAnsi" w:hAnsiTheme="minorHAnsi" w:cstheme="minorHAnsi"/>
        </w:rPr>
      </w:pPr>
      <w:r w:rsidRPr="00FA0ABE">
        <w:rPr>
          <w:rFonts w:asciiTheme="minorHAnsi" w:hAnsiTheme="minorHAnsi" w:cstheme="minorHAnsi"/>
        </w:rPr>
        <w:t xml:space="preserve">Wu, J., Zhao, X., Shao, Y., Zang, W., Jun, H. and Yu, W. (2025). The impact of physical exercise on internalizing and externalizing problem </w:t>
      </w:r>
      <w:proofErr w:type="spellStart"/>
      <w:r w:rsidRPr="00FA0ABE">
        <w:rPr>
          <w:rFonts w:asciiTheme="minorHAnsi" w:hAnsiTheme="minorHAnsi" w:cstheme="minorHAnsi"/>
        </w:rPr>
        <w:t>behaviors</w:t>
      </w:r>
      <w:proofErr w:type="spellEnd"/>
      <w:r w:rsidRPr="00FA0ABE">
        <w:rPr>
          <w:rFonts w:asciiTheme="minorHAnsi" w:hAnsiTheme="minorHAnsi" w:cstheme="minorHAnsi"/>
        </w:rPr>
        <w:t xml:space="preserve"> among middle school students: correlation and regression prediction analysis. </w:t>
      </w:r>
      <w:r w:rsidRPr="00FA0ABE">
        <w:rPr>
          <w:rFonts w:asciiTheme="minorHAnsi" w:hAnsiTheme="minorHAnsi" w:cstheme="minorHAnsi"/>
          <w:i/>
          <w:iCs/>
        </w:rPr>
        <w:t>Child and Adolescent Psychiatry and Mental Health</w:t>
      </w:r>
      <w:r w:rsidRPr="00FA0ABE">
        <w:rPr>
          <w:rFonts w:asciiTheme="minorHAnsi" w:hAnsiTheme="minorHAnsi" w:cstheme="minorHAnsi"/>
        </w:rPr>
        <w:t xml:space="preserve">, 19(1). </w:t>
      </w:r>
      <w:proofErr w:type="spellStart"/>
      <w:r w:rsidRPr="00FA0ABE">
        <w:rPr>
          <w:rFonts w:asciiTheme="minorHAnsi" w:hAnsiTheme="minorHAnsi" w:cstheme="minorHAnsi"/>
        </w:rPr>
        <w:t>doi:https</w:t>
      </w:r>
      <w:proofErr w:type="spellEnd"/>
      <w:r w:rsidRPr="00FA0ABE">
        <w:rPr>
          <w:rFonts w:asciiTheme="minorHAnsi" w:hAnsiTheme="minorHAnsi" w:cstheme="minorHAnsi"/>
        </w:rPr>
        <w:t>://doi.org/10.1186/s13034-025-00903-7.</w:t>
      </w:r>
    </w:p>
    <w:p w14:paraId="05A151FD"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Ahmed, Amina, et al. “Mixed Methods Research: Combining Both Qualitative and Quantitative Approaches.” </w:t>
      </w:r>
      <w:r w:rsidRPr="00F85ACB">
        <w:rPr>
          <w:i/>
          <w:iCs/>
          <w:color w:val="000000"/>
          <w:bdr w:val="single" w:sz="2" w:space="0" w:color="E5E7EB" w:frame="1"/>
        </w:rPr>
        <w:t>ResearchGate</w:t>
      </w:r>
      <w:r w:rsidRPr="00F85ACB">
        <w:rPr>
          <w:color w:val="000000"/>
        </w:rPr>
        <w:t>, Sept. 2024, www.researchgate.net/publication/384402328_Mixed_Methods_Research_Combining_both_qualitative_and_quantitative_approaches.</w:t>
      </w:r>
    </w:p>
    <w:p w14:paraId="18D30A2A"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 xml:space="preserve">Andrade, </w:t>
      </w:r>
      <w:proofErr w:type="spellStart"/>
      <w:r w:rsidRPr="00F85ACB">
        <w:rPr>
          <w:color w:val="000000"/>
        </w:rPr>
        <w:t>Chittaranjan</w:t>
      </w:r>
      <w:proofErr w:type="spellEnd"/>
      <w:r w:rsidRPr="00F85ACB">
        <w:rPr>
          <w:color w:val="000000"/>
        </w:rPr>
        <w:t>. “Internal, External, and Ecological Validity in Research Design, Conduct, and Evaluation.” </w:t>
      </w:r>
      <w:r w:rsidRPr="00F85ACB">
        <w:rPr>
          <w:i/>
          <w:iCs/>
          <w:color w:val="000000"/>
          <w:bdr w:val="single" w:sz="2" w:space="0" w:color="E5E7EB" w:frame="1"/>
        </w:rPr>
        <w:t>Indian Journal of Psychological Medicine</w:t>
      </w:r>
      <w:r w:rsidRPr="00F85ACB">
        <w:rPr>
          <w:color w:val="000000"/>
        </w:rPr>
        <w:t>, vol. 40, no. 5, 2018, pp. 498–499, pmc.ncbi.nlm.nih.gov/articles/PMC6149308/, https://doi.org/10.4103/IJPSYM.IJPSYM_334_18.</w:t>
      </w:r>
    </w:p>
    <w:p w14:paraId="7339AA06"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Audette, Lillian M., et al. “Methodological Issues with Coding Participants in Anonymous Psychological Longitudinal Studies.” </w:t>
      </w:r>
      <w:r w:rsidRPr="00F85ACB">
        <w:rPr>
          <w:i/>
          <w:iCs/>
          <w:color w:val="000000"/>
          <w:bdr w:val="single" w:sz="2" w:space="0" w:color="E5E7EB" w:frame="1"/>
        </w:rPr>
        <w:t>Educational and Psychological Measurement</w:t>
      </w:r>
      <w:r w:rsidRPr="00F85ACB">
        <w:rPr>
          <w:color w:val="000000"/>
        </w:rPr>
        <w:t>, vol. 80, no. 1, 22 Apr. 2019, pp. 163–185, https://doi.org/10.1177/0013164419843576.</w:t>
      </w:r>
    </w:p>
    <w:p w14:paraId="063C8DF0"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proofErr w:type="spellStart"/>
      <w:r w:rsidRPr="00F85ACB">
        <w:rPr>
          <w:color w:val="000000"/>
        </w:rPr>
        <w:t>Bekhet</w:t>
      </w:r>
      <w:proofErr w:type="spellEnd"/>
      <w:r w:rsidRPr="00F85ACB">
        <w:rPr>
          <w:color w:val="000000"/>
        </w:rPr>
        <w:t xml:space="preserve">, </w:t>
      </w:r>
      <w:proofErr w:type="spellStart"/>
      <w:r w:rsidRPr="00F85ACB">
        <w:rPr>
          <w:color w:val="000000"/>
        </w:rPr>
        <w:t>Abir</w:t>
      </w:r>
      <w:proofErr w:type="spellEnd"/>
      <w:r w:rsidRPr="00F85ACB">
        <w:rPr>
          <w:color w:val="000000"/>
        </w:rPr>
        <w:t xml:space="preserve"> K, and </w:t>
      </w:r>
      <w:proofErr w:type="spellStart"/>
      <w:r w:rsidRPr="00F85ACB">
        <w:rPr>
          <w:color w:val="000000"/>
        </w:rPr>
        <w:t>Jaclene</w:t>
      </w:r>
      <w:proofErr w:type="spellEnd"/>
      <w:r w:rsidRPr="00F85ACB">
        <w:rPr>
          <w:color w:val="000000"/>
        </w:rPr>
        <w:t xml:space="preserve"> </w:t>
      </w:r>
      <w:proofErr w:type="gramStart"/>
      <w:r w:rsidRPr="00F85ACB">
        <w:rPr>
          <w:color w:val="000000"/>
        </w:rPr>
        <w:t>A</w:t>
      </w:r>
      <w:proofErr w:type="gramEnd"/>
      <w:r w:rsidRPr="00F85ACB">
        <w:rPr>
          <w:color w:val="000000"/>
        </w:rPr>
        <w:t xml:space="preserve"> </w:t>
      </w:r>
      <w:proofErr w:type="spellStart"/>
      <w:r w:rsidRPr="00F85ACB">
        <w:rPr>
          <w:color w:val="000000"/>
        </w:rPr>
        <w:t>Zauszniewski</w:t>
      </w:r>
      <w:proofErr w:type="spellEnd"/>
      <w:r w:rsidRPr="00F85ACB">
        <w:rPr>
          <w:color w:val="000000"/>
        </w:rPr>
        <w:t>. “Methodological Triangulation: An Approach to Understanding Data.” </w:t>
      </w:r>
      <w:r w:rsidRPr="00F85ACB">
        <w:rPr>
          <w:i/>
          <w:iCs/>
          <w:color w:val="000000"/>
          <w:bdr w:val="single" w:sz="2" w:space="0" w:color="E5E7EB" w:frame="1"/>
        </w:rPr>
        <w:t>Nurse Researcher</w:t>
      </w:r>
      <w:r w:rsidRPr="00F85ACB">
        <w:rPr>
          <w:color w:val="000000"/>
        </w:rPr>
        <w:t>, vol. 20, no. 2, 2012, pp. 40–3, https://doi.org/10.7748/nr2012.11.20.2.40.c9442.</w:t>
      </w:r>
    </w:p>
    <w:p w14:paraId="5C1DD713"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Black, Michelle, et al. “Impact of Child Development at Primary School Entry on Adolescent Health—Protocol for a Participatory Systematic Review.” </w:t>
      </w:r>
      <w:r w:rsidRPr="00F85ACB">
        <w:rPr>
          <w:i/>
          <w:iCs/>
          <w:color w:val="000000"/>
          <w:bdr w:val="single" w:sz="2" w:space="0" w:color="E5E7EB" w:frame="1"/>
        </w:rPr>
        <w:t>Systematic Reviews</w:t>
      </w:r>
      <w:r w:rsidRPr="00F85ACB">
        <w:rPr>
          <w:color w:val="000000"/>
        </w:rPr>
        <w:t>, vol. 10, no. 1, 7 May 2021, systematicreviewsjournal.biomedcentral.com/articles/10.1186/s13643-021-01694-6, https://doi.org/10.1186/s13643-021-01694-6.</w:t>
      </w:r>
    </w:p>
    <w:p w14:paraId="7FD0D827"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proofErr w:type="spellStart"/>
      <w:r w:rsidRPr="00F85ACB">
        <w:rPr>
          <w:color w:val="000000"/>
        </w:rPr>
        <w:lastRenderedPageBreak/>
        <w:t>Cacciattolo</w:t>
      </w:r>
      <w:proofErr w:type="spellEnd"/>
      <w:r w:rsidRPr="00F85ACB">
        <w:rPr>
          <w:color w:val="000000"/>
        </w:rPr>
        <w:t>, Marcelle. </w:t>
      </w:r>
      <w:r w:rsidRPr="00F85ACB">
        <w:rPr>
          <w:i/>
          <w:iCs/>
          <w:color w:val="000000"/>
          <w:bdr w:val="single" w:sz="2" w:space="0" w:color="E5E7EB" w:frame="1"/>
        </w:rPr>
        <w:t>Ethical Considerations in Research</w:t>
      </w:r>
      <w:r w:rsidRPr="00F85ACB">
        <w:rPr>
          <w:color w:val="000000"/>
        </w:rPr>
        <w:t>. </w:t>
      </w:r>
      <w:r w:rsidRPr="00F85ACB">
        <w:rPr>
          <w:i/>
          <w:iCs/>
          <w:color w:val="000000"/>
          <w:bdr w:val="single" w:sz="2" w:space="0" w:color="E5E7EB" w:frame="1"/>
        </w:rPr>
        <w:t>Brill.com</w:t>
      </w:r>
      <w:r w:rsidRPr="00F85ACB">
        <w:rPr>
          <w:color w:val="000000"/>
        </w:rPr>
        <w:t>, Brill, 1 Jan. 2015, p. 56, brill.com/display/book/9789463001120/BP000005.xml.</w:t>
      </w:r>
    </w:p>
    <w:p w14:paraId="0A0151B9"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Campbell, Steve, et al. “Purposive Sampling: Complex or Simple? Research Case Examples.” </w:t>
      </w:r>
      <w:r w:rsidRPr="00F85ACB">
        <w:rPr>
          <w:i/>
          <w:iCs/>
          <w:color w:val="000000"/>
          <w:bdr w:val="single" w:sz="2" w:space="0" w:color="E5E7EB" w:frame="1"/>
        </w:rPr>
        <w:t>Journal of Research in Nursing</w:t>
      </w:r>
      <w:r w:rsidRPr="00F85ACB">
        <w:rPr>
          <w:color w:val="000000"/>
        </w:rPr>
        <w:t>, vol. 25, no. 8, 18 June 2020, pp. 652–661, pmc.ncbi.nlm.nih.gov/articles/PMC7932468/, https://doi.org/10.1177/1744987120927206.</w:t>
      </w:r>
    </w:p>
    <w:p w14:paraId="6FA8DBEE"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Carter, Nancy, et al. “The Use of Triangulation in Qualitative Research.” </w:t>
      </w:r>
      <w:r w:rsidRPr="00F85ACB">
        <w:rPr>
          <w:i/>
          <w:iCs/>
          <w:color w:val="000000"/>
          <w:bdr w:val="single" w:sz="2" w:space="0" w:color="E5E7EB" w:frame="1"/>
        </w:rPr>
        <w:t>National Library of Medicine</w:t>
      </w:r>
      <w:r w:rsidRPr="00F85ACB">
        <w:rPr>
          <w:color w:val="000000"/>
        </w:rPr>
        <w:t>, Sept. 2014, pubmed.ncbi.nlm.nih.gov/25158659/.</w:t>
      </w:r>
    </w:p>
    <w:p w14:paraId="3C0A1C5E"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Diaper, Gordon. “The Hawthorne Effect: A Fresh Examination.” </w:t>
      </w:r>
      <w:r w:rsidRPr="00F85ACB">
        <w:rPr>
          <w:i/>
          <w:iCs/>
          <w:color w:val="000000"/>
          <w:bdr w:val="single" w:sz="2" w:space="0" w:color="E5E7EB" w:frame="1"/>
        </w:rPr>
        <w:t>Educational Studies</w:t>
      </w:r>
      <w:r w:rsidRPr="00F85ACB">
        <w:rPr>
          <w:color w:val="000000"/>
        </w:rPr>
        <w:t>, vol. 16, no. 3, Jan. 1990, pp. 261–267, https://doi.org/10.1080/0305569900160305.</w:t>
      </w:r>
    </w:p>
    <w:p w14:paraId="6AEF12FE"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Faber, Jorge, and Lilian Martins Fonseca. “How Sample Size Influences Research Outcomes.” </w:t>
      </w:r>
      <w:r w:rsidRPr="00F85ACB">
        <w:rPr>
          <w:i/>
          <w:iCs/>
          <w:color w:val="000000"/>
          <w:bdr w:val="single" w:sz="2" w:space="0" w:color="E5E7EB" w:frame="1"/>
        </w:rPr>
        <w:t>Dental Press Journal of Orthodontics</w:t>
      </w:r>
      <w:r w:rsidRPr="00F85ACB">
        <w:rPr>
          <w:color w:val="000000"/>
        </w:rPr>
        <w:t>, vol. 19, no. 4, 2014, pp. 27–29. </w:t>
      </w:r>
      <w:r w:rsidRPr="00F85ACB">
        <w:rPr>
          <w:i/>
          <w:iCs/>
          <w:color w:val="000000"/>
          <w:bdr w:val="single" w:sz="2" w:space="0" w:color="E5E7EB" w:frame="1"/>
        </w:rPr>
        <w:t>NCBI</w:t>
      </w:r>
      <w:r w:rsidRPr="00F85ACB">
        <w:rPr>
          <w:color w:val="000000"/>
        </w:rPr>
        <w:t>, pmc.ncbi.nlm.nih.gov/articles/PMC4296634/.</w:t>
      </w:r>
    </w:p>
    <w:p w14:paraId="70B89A19"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Field, Marilyn J., and Richard E. Behrman. </w:t>
      </w:r>
      <w:r w:rsidRPr="00F85ACB">
        <w:rPr>
          <w:i/>
          <w:iCs/>
          <w:color w:val="000000"/>
          <w:bdr w:val="single" w:sz="2" w:space="0" w:color="E5E7EB" w:frame="1"/>
        </w:rPr>
        <w:t>Understanding and Agreeing to Children’s Participation in Clinical Research</w:t>
      </w:r>
      <w:r w:rsidRPr="00F85ACB">
        <w:rPr>
          <w:color w:val="000000"/>
        </w:rPr>
        <w:t>. </w:t>
      </w:r>
      <w:r w:rsidRPr="00F85ACB">
        <w:rPr>
          <w:i/>
          <w:iCs/>
          <w:color w:val="000000"/>
          <w:bdr w:val="single" w:sz="2" w:space="0" w:color="E5E7EB" w:frame="1"/>
        </w:rPr>
        <w:t>Www.ncbi.nlm.nih.gov</w:t>
      </w:r>
      <w:r w:rsidRPr="00F85ACB">
        <w:rPr>
          <w:color w:val="000000"/>
        </w:rPr>
        <w:t>, National Academies Press (US), 2004, www.ncbi.nlm.nih.gov/books/NBK25560/.</w:t>
      </w:r>
    </w:p>
    <w:p w14:paraId="74FCACC9"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Gov. “Data Handling.” </w:t>
      </w:r>
      <w:r w:rsidRPr="00F85ACB">
        <w:rPr>
          <w:i/>
          <w:iCs/>
          <w:color w:val="000000"/>
          <w:bdr w:val="single" w:sz="2" w:space="0" w:color="E5E7EB" w:frame="1"/>
        </w:rPr>
        <w:t>Find and Use Standards</w:t>
      </w:r>
      <w:r w:rsidRPr="00F85ACB">
        <w:rPr>
          <w:color w:val="000000"/>
        </w:rPr>
        <w:t>, 2024, standards.education.gov.uk/standard/data-handling.</w:t>
      </w:r>
    </w:p>
    <w:p w14:paraId="1C7D9707"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Health Education England. </w:t>
      </w:r>
      <w:r w:rsidRPr="00F85ACB">
        <w:rPr>
          <w:i/>
          <w:iCs/>
          <w:color w:val="000000"/>
          <w:bdr w:val="single" w:sz="2" w:space="0" w:color="E5E7EB" w:frame="1"/>
        </w:rPr>
        <w:t>Critical Reflection</w:t>
      </w:r>
      <w:r w:rsidRPr="00F85ACB">
        <w:rPr>
          <w:color w:val="000000"/>
        </w:rPr>
        <w:t>. 2020.</w:t>
      </w:r>
    </w:p>
    <w:p w14:paraId="1917B2B3"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Journalism university. “Balancing Act: The Strengths and Limitations of Observation Method • Journalism University.” </w:t>
      </w:r>
      <w:r w:rsidRPr="00F85ACB">
        <w:rPr>
          <w:i/>
          <w:iCs/>
          <w:color w:val="000000"/>
          <w:bdr w:val="single" w:sz="2" w:space="0" w:color="E5E7EB" w:frame="1"/>
        </w:rPr>
        <w:t>Journalism &amp; Mass Communication Hub</w:t>
      </w:r>
      <w:r w:rsidRPr="00F85ACB">
        <w:rPr>
          <w:color w:val="000000"/>
        </w:rPr>
        <w:t>, 6 Jan. 2024, journalism.university/communication-research-methods/strengths-limitations-observation-method/.</w:t>
      </w:r>
    </w:p>
    <w:p w14:paraId="3D2F379F"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Lasky, Jack. “Halo Effect | EBSCO.” </w:t>
      </w:r>
      <w:r w:rsidRPr="00F85ACB">
        <w:rPr>
          <w:i/>
          <w:iCs/>
          <w:color w:val="000000"/>
          <w:bdr w:val="single" w:sz="2" w:space="0" w:color="E5E7EB" w:frame="1"/>
        </w:rPr>
        <w:t>EBSCO Information Services, Inc. | Www.ebsco.com</w:t>
      </w:r>
      <w:r w:rsidRPr="00F85ACB">
        <w:rPr>
          <w:color w:val="000000"/>
        </w:rPr>
        <w:t>, 2024, www.ebsco.com/research-starters/psychology/halo-effect.</w:t>
      </w:r>
    </w:p>
    <w:p w14:paraId="5775AA40"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proofErr w:type="spellStart"/>
      <w:r w:rsidRPr="00F85ACB">
        <w:rPr>
          <w:color w:val="000000"/>
        </w:rPr>
        <w:t>McCambridge</w:t>
      </w:r>
      <w:proofErr w:type="spellEnd"/>
      <w:r w:rsidRPr="00F85ACB">
        <w:rPr>
          <w:color w:val="000000"/>
        </w:rPr>
        <w:t>, Jim, et al. “Systematic Review of the Hawthorne Effect: New Concepts Are Needed to Study Research Participation Effects.” </w:t>
      </w:r>
      <w:r w:rsidRPr="00F85ACB">
        <w:rPr>
          <w:i/>
          <w:iCs/>
          <w:color w:val="000000"/>
          <w:bdr w:val="single" w:sz="2" w:space="0" w:color="E5E7EB" w:frame="1"/>
        </w:rPr>
        <w:t xml:space="preserve">Journal of Clinical </w:t>
      </w:r>
      <w:r w:rsidRPr="00F85ACB">
        <w:rPr>
          <w:i/>
          <w:iCs/>
          <w:color w:val="000000"/>
          <w:bdr w:val="single" w:sz="2" w:space="0" w:color="E5E7EB" w:frame="1"/>
        </w:rPr>
        <w:lastRenderedPageBreak/>
        <w:t>Epidemiology</w:t>
      </w:r>
      <w:r w:rsidRPr="00F85ACB">
        <w:rPr>
          <w:color w:val="000000"/>
        </w:rPr>
        <w:t>, vol. 67, no. 3, Mar. 2014, pp. 267–277, pmc.ncbi.nlm.nih.gov/articles/PMC3969247/.</w:t>
      </w:r>
    </w:p>
    <w:p w14:paraId="58112AC5"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Noble, Helen, and Joanna Smith. “Ensuring Validity and Reliability in Qualitative Research.” </w:t>
      </w:r>
      <w:r w:rsidRPr="00F85ACB">
        <w:rPr>
          <w:i/>
          <w:iCs/>
          <w:color w:val="000000"/>
          <w:bdr w:val="single" w:sz="2" w:space="0" w:color="E5E7EB" w:frame="1"/>
        </w:rPr>
        <w:t>Evidence Based Nursing</w:t>
      </w:r>
      <w:r w:rsidRPr="00F85ACB">
        <w:rPr>
          <w:color w:val="000000"/>
        </w:rPr>
        <w:t>, vol. 0, no. 0, 21 Jan. 2025, p. ebnurs-2024-104232, ebn.bmj.com/content/early/2025/01/21/ebnurs-2024-104232, https://doi.org/10.1136/ebnurs-2024-104232.</w:t>
      </w:r>
    </w:p>
    <w:p w14:paraId="25A2B962"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NSPCC. “Research with Children: Ethics, Safety and Promoting Inclusion.” </w:t>
      </w:r>
      <w:r w:rsidRPr="00F85ACB">
        <w:rPr>
          <w:i/>
          <w:iCs/>
          <w:color w:val="000000"/>
          <w:bdr w:val="single" w:sz="2" w:space="0" w:color="E5E7EB" w:frame="1"/>
        </w:rPr>
        <w:t>NSPCC Learning</w:t>
      </w:r>
      <w:r w:rsidRPr="00F85ACB">
        <w:rPr>
          <w:color w:val="000000"/>
        </w:rPr>
        <w:t>, NSPCC, Jan. 2023, learning.nspcc.org.uk/research-resources/briefings/research-with-children-ethics-safety-promoting-inclusion.</w:t>
      </w:r>
    </w:p>
    <w:p w14:paraId="6EAEBB11"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Slater, Paul, and Felicity Hasson. “Quantitative Data Quality Assurance, Analysis and Presentation.” </w:t>
      </w:r>
      <w:r w:rsidRPr="00F85ACB">
        <w:rPr>
          <w:i/>
          <w:iCs/>
          <w:color w:val="000000"/>
          <w:bdr w:val="single" w:sz="2" w:space="0" w:color="E5E7EB" w:frame="1"/>
        </w:rPr>
        <w:t>Journal of Psychiatric and Mental Health Nursing</w:t>
      </w:r>
      <w:r w:rsidRPr="00F85ACB">
        <w:rPr>
          <w:color w:val="000000"/>
        </w:rPr>
        <w:t>, vol. 32, no. 3, 2024, p. 10.1111/jpm.13143, pubmed.ncbi.nlm.nih.gov/39698956/, https://doi.org/10.1111/jpm.13143.</w:t>
      </w:r>
    </w:p>
    <w:p w14:paraId="404B6C8B"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proofErr w:type="spellStart"/>
      <w:r w:rsidRPr="00F85ACB">
        <w:rPr>
          <w:color w:val="000000"/>
        </w:rPr>
        <w:t>Tankala</w:t>
      </w:r>
      <w:proofErr w:type="spellEnd"/>
      <w:r w:rsidRPr="00F85ACB">
        <w:rPr>
          <w:color w:val="000000"/>
        </w:rPr>
        <w:t>, Samhita. “Maintaining the Privacy and Security of Research Participants’ Data.” </w:t>
      </w:r>
      <w:r w:rsidRPr="00F85ACB">
        <w:rPr>
          <w:i/>
          <w:iCs/>
          <w:color w:val="000000"/>
          <w:bdr w:val="single" w:sz="2" w:space="0" w:color="E5E7EB" w:frame="1"/>
        </w:rPr>
        <w:t>Nielsen Norman Group</w:t>
      </w:r>
      <w:r w:rsidRPr="00F85ACB">
        <w:rPr>
          <w:color w:val="000000"/>
        </w:rPr>
        <w:t>, 4 Sept. 2022, www.nngroup.com/articles/privacy-and-security/.</w:t>
      </w:r>
    </w:p>
    <w:p w14:paraId="288FE398"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proofErr w:type="spellStart"/>
      <w:r w:rsidRPr="00F85ACB">
        <w:rPr>
          <w:color w:val="000000"/>
        </w:rPr>
        <w:t>Tetens</w:t>
      </w:r>
      <w:proofErr w:type="spellEnd"/>
      <w:r w:rsidRPr="00F85ACB">
        <w:rPr>
          <w:color w:val="000000"/>
        </w:rPr>
        <w:t>, Anne, et al. “Measuring Child Perspectives: Ethical and Methodological Considerations on the Development and Validation of a Self-Report Questionnaire for Children Aged 5–10.” </w:t>
      </w:r>
      <w:r w:rsidRPr="00F85ACB">
        <w:rPr>
          <w:i/>
          <w:iCs/>
          <w:color w:val="000000"/>
          <w:bdr w:val="single" w:sz="2" w:space="0" w:color="E5E7EB" w:frame="1"/>
        </w:rPr>
        <w:t>European Early Childhood Education Research Journal</w:t>
      </w:r>
      <w:r w:rsidRPr="00F85ACB">
        <w:rPr>
          <w:color w:val="000000"/>
        </w:rPr>
        <w:t>, 10 Dec. 2025, pp. 1–19, https://doi.org/10.1080/1350293x.2025.2578690.</w:t>
      </w:r>
    </w:p>
    <w:p w14:paraId="331B028E"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The Open University. “The Open University.” </w:t>
      </w:r>
      <w:r w:rsidRPr="00F85ACB">
        <w:rPr>
          <w:i/>
          <w:iCs/>
          <w:color w:val="000000"/>
          <w:bdr w:val="single" w:sz="2" w:space="0" w:color="E5E7EB" w:frame="1"/>
        </w:rPr>
        <w:t>Help.open.ac.uk</w:t>
      </w:r>
      <w:r w:rsidRPr="00F85ACB">
        <w:rPr>
          <w:color w:val="000000"/>
        </w:rPr>
        <w:t>, 2024, help.open.ac.uk/postgraduate-study-skills/using-a-questionnaire.</w:t>
      </w:r>
    </w:p>
    <w:p w14:paraId="2E3DCE3D"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proofErr w:type="spellStart"/>
      <w:r w:rsidRPr="00F85ACB">
        <w:rPr>
          <w:color w:val="000000"/>
        </w:rPr>
        <w:t>Treur</w:t>
      </w:r>
      <w:proofErr w:type="spellEnd"/>
      <w:r w:rsidRPr="00F85ACB">
        <w:rPr>
          <w:color w:val="000000"/>
        </w:rPr>
        <w:t xml:space="preserve">, </w:t>
      </w:r>
      <w:proofErr w:type="spellStart"/>
      <w:r w:rsidRPr="00F85ACB">
        <w:rPr>
          <w:color w:val="000000"/>
        </w:rPr>
        <w:t>Jorien</w:t>
      </w:r>
      <w:proofErr w:type="spellEnd"/>
      <w:r w:rsidRPr="00F85ACB">
        <w:rPr>
          <w:color w:val="000000"/>
        </w:rPr>
        <w:t xml:space="preserve"> L., et al. “A Guide for Planning Triangulation Studies to Investigate Complex Causal Questions in Behavioural and Psychiatric Research.” </w:t>
      </w:r>
      <w:r w:rsidRPr="00F85ACB">
        <w:rPr>
          <w:i/>
          <w:iCs/>
          <w:color w:val="000000"/>
          <w:bdr w:val="single" w:sz="2" w:space="0" w:color="E5E7EB" w:frame="1"/>
        </w:rPr>
        <w:t>Epidemiology and Psychiatric Sciences</w:t>
      </w:r>
      <w:r w:rsidRPr="00F85ACB">
        <w:rPr>
          <w:color w:val="000000"/>
        </w:rPr>
        <w:t>, vol. 33, 2024, https://doi.org/10.1017/s2045796024000623.</w:t>
      </w:r>
    </w:p>
    <w:p w14:paraId="141DCD09"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lastRenderedPageBreak/>
        <w:t>UK Research and Innovation. “Research with Children and Young People.” </w:t>
      </w:r>
      <w:r w:rsidRPr="00F85ACB">
        <w:rPr>
          <w:i/>
          <w:iCs/>
          <w:color w:val="000000"/>
          <w:bdr w:val="single" w:sz="2" w:space="0" w:color="E5E7EB" w:frame="1"/>
        </w:rPr>
        <w:t>Www.ukri.org</w:t>
      </w:r>
      <w:r w:rsidRPr="00F85ACB">
        <w:rPr>
          <w:color w:val="000000"/>
        </w:rPr>
        <w:t>, 2023, www.ukri.org/councils/esrc/guidance-for-applicants/research-ethics-guidance/research-with-children-and-young-people/.</w:t>
      </w:r>
    </w:p>
    <w:p w14:paraId="564F81B3" w14:textId="77777777" w:rsidR="00F85ACB" w:rsidRPr="00F85ACB" w:rsidRDefault="00F85ACB" w:rsidP="00F85ACB">
      <w:pPr>
        <w:pStyle w:val="ListParagraph"/>
        <w:numPr>
          <w:ilvl w:val="0"/>
          <w:numId w:val="1"/>
        </w:numPr>
        <w:pBdr>
          <w:top w:val="single" w:sz="2" w:space="0" w:color="E5E7EB"/>
          <w:left w:val="single" w:sz="2" w:space="0" w:color="E5E7EB"/>
          <w:bottom w:val="single" w:sz="2" w:space="3" w:color="E5E7EB"/>
          <w:right w:val="single" w:sz="2" w:space="0" w:color="E5E7EB"/>
        </w:pBdr>
        <w:shd w:val="clear" w:color="auto" w:fill="FFFFFF"/>
        <w:spacing w:line="480" w:lineRule="atLeast"/>
        <w:rPr>
          <w:color w:val="000000"/>
        </w:rPr>
      </w:pPr>
      <w:r w:rsidRPr="00F85ACB">
        <w:rPr>
          <w:color w:val="000000"/>
        </w:rPr>
        <w:t>University of Nottingham. “LLS Home: Setting up and Recording Online Interviews: Data Protection and Safeguarding.” </w:t>
      </w:r>
      <w:r w:rsidRPr="00F85ACB">
        <w:rPr>
          <w:i/>
          <w:iCs/>
          <w:color w:val="000000"/>
          <w:bdr w:val="single" w:sz="2" w:space="0" w:color="E5E7EB" w:frame="1"/>
        </w:rPr>
        <w:t>Northampton.ac.uk</w:t>
      </w:r>
      <w:r w:rsidRPr="00F85ACB">
        <w:rPr>
          <w:color w:val="000000"/>
        </w:rPr>
        <w:t>, 2018, libguides.northampton.ac.uk/research/online-interviews/data-protection-and-safeguarding.</w:t>
      </w:r>
    </w:p>
    <w:p w14:paraId="7C960E96" w14:textId="77777777" w:rsidR="00F85ACB" w:rsidRPr="00F85ACB" w:rsidRDefault="00F85ACB">
      <w:pPr>
        <w:rPr>
          <w:u w:val="single"/>
        </w:rPr>
      </w:pPr>
    </w:p>
    <w:p w14:paraId="17E2F3EE" w14:textId="77777777" w:rsidR="0031272A" w:rsidRDefault="0031272A"/>
    <w:sectPr w:rsidR="0031272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AC5CE" w14:textId="77777777" w:rsidR="002B758E" w:rsidRDefault="002B758E" w:rsidP="0031272A">
      <w:r>
        <w:separator/>
      </w:r>
    </w:p>
  </w:endnote>
  <w:endnote w:type="continuationSeparator" w:id="0">
    <w:p w14:paraId="69A20D7E" w14:textId="77777777" w:rsidR="002B758E" w:rsidRDefault="002B758E" w:rsidP="003127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9554D" w14:textId="77777777" w:rsidR="002B758E" w:rsidRDefault="002B758E" w:rsidP="0031272A">
      <w:r>
        <w:separator/>
      </w:r>
    </w:p>
  </w:footnote>
  <w:footnote w:type="continuationSeparator" w:id="0">
    <w:p w14:paraId="28EEE2E6" w14:textId="77777777" w:rsidR="002B758E" w:rsidRDefault="002B758E" w:rsidP="003127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77155C" w14:textId="03BBF84A" w:rsidR="0031272A" w:rsidRDefault="0031272A">
    <w:pPr>
      <w:pStyle w:val="Header"/>
    </w:pPr>
    <w:r>
      <w:t>Student Number: 2501895</w:t>
    </w:r>
  </w:p>
  <w:p w14:paraId="6CED9288" w14:textId="36A53DE4" w:rsidR="0031272A" w:rsidRDefault="0031272A">
    <w:pPr>
      <w:pStyle w:val="Header"/>
    </w:pPr>
    <w:r>
      <w:t>Word Count: 3777</w:t>
    </w:r>
  </w:p>
  <w:p w14:paraId="7C44128A" w14:textId="74E17B15" w:rsidR="0031272A" w:rsidRDefault="0031272A">
    <w:pPr>
      <w:pStyle w:val="Header"/>
    </w:pPr>
    <w:r>
      <w:t>Module Code ECEY5010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2F11A9"/>
    <w:multiLevelType w:val="hybridMultilevel"/>
    <w:tmpl w:val="49165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7CA"/>
    <w:rsid w:val="001D67CA"/>
    <w:rsid w:val="002B758E"/>
    <w:rsid w:val="0031272A"/>
    <w:rsid w:val="004F6688"/>
    <w:rsid w:val="00F85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D017F"/>
  <w15:chartTrackingRefBased/>
  <w15:docId w15:val="{668F4263-9ABB-A149-98C7-ACF8F8C47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272A"/>
    <w:pPr>
      <w:tabs>
        <w:tab w:val="center" w:pos="4513"/>
        <w:tab w:val="right" w:pos="9026"/>
      </w:tabs>
    </w:pPr>
  </w:style>
  <w:style w:type="character" w:customStyle="1" w:styleId="HeaderChar">
    <w:name w:val="Header Char"/>
    <w:basedOn w:val="DefaultParagraphFont"/>
    <w:link w:val="Header"/>
    <w:uiPriority w:val="99"/>
    <w:rsid w:val="0031272A"/>
  </w:style>
  <w:style w:type="paragraph" w:styleId="Footer">
    <w:name w:val="footer"/>
    <w:basedOn w:val="Normal"/>
    <w:link w:val="FooterChar"/>
    <w:uiPriority w:val="99"/>
    <w:unhideWhenUsed/>
    <w:rsid w:val="0031272A"/>
    <w:pPr>
      <w:tabs>
        <w:tab w:val="center" w:pos="4513"/>
        <w:tab w:val="right" w:pos="9026"/>
      </w:tabs>
    </w:pPr>
  </w:style>
  <w:style w:type="character" w:customStyle="1" w:styleId="FooterChar">
    <w:name w:val="Footer Char"/>
    <w:basedOn w:val="DefaultParagraphFont"/>
    <w:link w:val="Footer"/>
    <w:uiPriority w:val="99"/>
    <w:rsid w:val="0031272A"/>
  </w:style>
  <w:style w:type="paragraph" w:styleId="NormalWeb">
    <w:name w:val="Normal (Web)"/>
    <w:basedOn w:val="Normal"/>
    <w:uiPriority w:val="99"/>
    <w:semiHidden/>
    <w:unhideWhenUsed/>
    <w:rsid w:val="00F85ACB"/>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F85ACB"/>
    <w:rPr>
      <w:i/>
      <w:iCs/>
    </w:rPr>
  </w:style>
  <w:style w:type="paragraph" w:styleId="ListParagraph">
    <w:name w:val="List Paragraph"/>
    <w:basedOn w:val="Normal"/>
    <w:uiPriority w:val="34"/>
    <w:qFormat/>
    <w:rsid w:val="00F85A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207368">
      <w:bodyDiv w:val="1"/>
      <w:marLeft w:val="0"/>
      <w:marRight w:val="0"/>
      <w:marTop w:val="0"/>
      <w:marBottom w:val="0"/>
      <w:divBdr>
        <w:top w:val="none" w:sz="0" w:space="0" w:color="auto"/>
        <w:left w:val="none" w:sz="0" w:space="0" w:color="auto"/>
        <w:bottom w:val="none" w:sz="0" w:space="0" w:color="auto"/>
        <w:right w:val="none" w:sz="0" w:space="0" w:color="auto"/>
      </w:divBdr>
      <w:divsChild>
        <w:div w:id="1230309101">
          <w:marLeft w:val="0"/>
          <w:marRight w:val="0"/>
          <w:marTop w:val="0"/>
          <w:marBottom w:val="160"/>
          <w:divBdr>
            <w:top w:val="none" w:sz="0" w:space="0" w:color="auto"/>
            <w:left w:val="none" w:sz="0" w:space="0" w:color="auto"/>
            <w:bottom w:val="none" w:sz="0" w:space="0" w:color="auto"/>
            <w:right w:val="none" w:sz="0" w:space="0" w:color="auto"/>
          </w:divBdr>
        </w:div>
        <w:div w:id="837186624">
          <w:marLeft w:val="0"/>
          <w:marRight w:val="0"/>
          <w:marTop w:val="0"/>
          <w:marBottom w:val="160"/>
          <w:divBdr>
            <w:top w:val="none" w:sz="0" w:space="0" w:color="auto"/>
            <w:left w:val="none" w:sz="0" w:space="0" w:color="auto"/>
            <w:bottom w:val="none" w:sz="0" w:space="0" w:color="auto"/>
            <w:right w:val="none" w:sz="0" w:space="0" w:color="auto"/>
          </w:divBdr>
        </w:div>
        <w:div w:id="1594163893">
          <w:marLeft w:val="0"/>
          <w:marRight w:val="0"/>
          <w:marTop w:val="0"/>
          <w:marBottom w:val="160"/>
          <w:divBdr>
            <w:top w:val="none" w:sz="0" w:space="0" w:color="auto"/>
            <w:left w:val="none" w:sz="0" w:space="0" w:color="auto"/>
            <w:bottom w:val="none" w:sz="0" w:space="0" w:color="auto"/>
            <w:right w:val="none" w:sz="0" w:space="0" w:color="auto"/>
          </w:divBdr>
        </w:div>
        <w:div w:id="1498959731">
          <w:marLeft w:val="0"/>
          <w:marRight w:val="0"/>
          <w:marTop w:val="0"/>
          <w:marBottom w:val="160"/>
          <w:divBdr>
            <w:top w:val="none" w:sz="0" w:space="0" w:color="auto"/>
            <w:left w:val="none" w:sz="0" w:space="0" w:color="auto"/>
            <w:bottom w:val="none" w:sz="0" w:space="0" w:color="auto"/>
            <w:right w:val="none" w:sz="0" w:space="0" w:color="auto"/>
          </w:divBdr>
        </w:div>
        <w:div w:id="229924957">
          <w:marLeft w:val="0"/>
          <w:marRight w:val="0"/>
          <w:marTop w:val="0"/>
          <w:marBottom w:val="160"/>
          <w:divBdr>
            <w:top w:val="none" w:sz="0" w:space="0" w:color="auto"/>
            <w:left w:val="none" w:sz="0" w:space="0" w:color="auto"/>
            <w:bottom w:val="none" w:sz="0" w:space="0" w:color="auto"/>
            <w:right w:val="none" w:sz="0" w:space="0" w:color="auto"/>
          </w:divBdr>
        </w:div>
        <w:div w:id="1679231604">
          <w:marLeft w:val="0"/>
          <w:marRight w:val="0"/>
          <w:marTop w:val="0"/>
          <w:marBottom w:val="160"/>
          <w:divBdr>
            <w:top w:val="none" w:sz="0" w:space="0" w:color="auto"/>
            <w:left w:val="none" w:sz="0" w:space="0" w:color="auto"/>
            <w:bottom w:val="none" w:sz="0" w:space="0" w:color="auto"/>
            <w:right w:val="none" w:sz="0" w:space="0" w:color="auto"/>
          </w:divBdr>
        </w:div>
        <w:div w:id="240213406">
          <w:marLeft w:val="0"/>
          <w:marRight w:val="0"/>
          <w:marTop w:val="0"/>
          <w:marBottom w:val="160"/>
          <w:divBdr>
            <w:top w:val="none" w:sz="0" w:space="0" w:color="auto"/>
            <w:left w:val="none" w:sz="0" w:space="0" w:color="auto"/>
            <w:bottom w:val="none" w:sz="0" w:space="0" w:color="auto"/>
            <w:right w:val="none" w:sz="0" w:space="0" w:color="auto"/>
          </w:divBdr>
        </w:div>
        <w:div w:id="454522936">
          <w:marLeft w:val="0"/>
          <w:marRight w:val="0"/>
          <w:marTop w:val="0"/>
          <w:marBottom w:val="160"/>
          <w:divBdr>
            <w:top w:val="none" w:sz="0" w:space="0" w:color="auto"/>
            <w:left w:val="none" w:sz="0" w:space="0" w:color="auto"/>
            <w:bottom w:val="none" w:sz="0" w:space="0" w:color="auto"/>
            <w:right w:val="none" w:sz="0" w:space="0" w:color="auto"/>
          </w:divBdr>
        </w:div>
        <w:div w:id="460149164">
          <w:marLeft w:val="0"/>
          <w:marRight w:val="0"/>
          <w:marTop w:val="0"/>
          <w:marBottom w:val="160"/>
          <w:divBdr>
            <w:top w:val="none" w:sz="0" w:space="0" w:color="auto"/>
            <w:left w:val="none" w:sz="0" w:space="0" w:color="auto"/>
            <w:bottom w:val="none" w:sz="0" w:space="0" w:color="auto"/>
            <w:right w:val="none" w:sz="0" w:space="0" w:color="auto"/>
          </w:divBdr>
        </w:div>
        <w:div w:id="1205020694">
          <w:marLeft w:val="0"/>
          <w:marRight w:val="0"/>
          <w:marTop w:val="0"/>
          <w:marBottom w:val="160"/>
          <w:divBdr>
            <w:top w:val="none" w:sz="0" w:space="0" w:color="auto"/>
            <w:left w:val="none" w:sz="0" w:space="0" w:color="auto"/>
            <w:bottom w:val="none" w:sz="0" w:space="0" w:color="auto"/>
            <w:right w:val="none" w:sz="0" w:space="0" w:color="auto"/>
          </w:divBdr>
        </w:div>
        <w:div w:id="1641500445">
          <w:marLeft w:val="0"/>
          <w:marRight w:val="0"/>
          <w:marTop w:val="0"/>
          <w:marBottom w:val="160"/>
          <w:divBdr>
            <w:top w:val="none" w:sz="0" w:space="0" w:color="auto"/>
            <w:left w:val="none" w:sz="0" w:space="0" w:color="auto"/>
            <w:bottom w:val="none" w:sz="0" w:space="0" w:color="auto"/>
            <w:right w:val="none" w:sz="0" w:space="0" w:color="auto"/>
          </w:divBdr>
        </w:div>
        <w:div w:id="499077774">
          <w:marLeft w:val="0"/>
          <w:marRight w:val="0"/>
          <w:marTop w:val="0"/>
          <w:marBottom w:val="160"/>
          <w:divBdr>
            <w:top w:val="none" w:sz="0" w:space="0" w:color="auto"/>
            <w:left w:val="none" w:sz="0" w:space="0" w:color="auto"/>
            <w:bottom w:val="none" w:sz="0" w:space="0" w:color="auto"/>
            <w:right w:val="none" w:sz="0" w:space="0" w:color="auto"/>
          </w:divBdr>
        </w:div>
        <w:div w:id="578441044">
          <w:marLeft w:val="0"/>
          <w:marRight w:val="0"/>
          <w:marTop w:val="0"/>
          <w:marBottom w:val="160"/>
          <w:divBdr>
            <w:top w:val="none" w:sz="0" w:space="0" w:color="auto"/>
            <w:left w:val="none" w:sz="0" w:space="0" w:color="auto"/>
            <w:bottom w:val="none" w:sz="0" w:space="0" w:color="auto"/>
            <w:right w:val="none" w:sz="0" w:space="0" w:color="auto"/>
          </w:divBdr>
        </w:div>
        <w:div w:id="1522282299">
          <w:marLeft w:val="0"/>
          <w:marRight w:val="0"/>
          <w:marTop w:val="0"/>
          <w:marBottom w:val="160"/>
          <w:divBdr>
            <w:top w:val="none" w:sz="0" w:space="0" w:color="auto"/>
            <w:left w:val="none" w:sz="0" w:space="0" w:color="auto"/>
            <w:bottom w:val="none" w:sz="0" w:space="0" w:color="auto"/>
            <w:right w:val="none" w:sz="0" w:space="0" w:color="auto"/>
          </w:divBdr>
        </w:div>
        <w:div w:id="23680860">
          <w:marLeft w:val="0"/>
          <w:marRight w:val="0"/>
          <w:marTop w:val="0"/>
          <w:marBottom w:val="160"/>
          <w:divBdr>
            <w:top w:val="none" w:sz="0" w:space="0" w:color="auto"/>
            <w:left w:val="none" w:sz="0" w:space="0" w:color="auto"/>
            <w:bottom w:val="none" w:sz="0" w:space="0" w:color="auto"/>
            <w:right w:val="none" w:sz="0" w:space="0" w:color="auto"/>
          </w:divBdr>
        </w:div>
        <w:div w:id="228542242">
          <w:marLeft w:val="0"/>
          <w:marRight w:val="0"/>
          <w:marTop w:val="0"/>
          <w:marBottom w:val="160"/>
          <w:divBdr>
            <w:top w:val="none" w:sz="0" w:space="0" w:color="auto"/>
            <w:left w:val="none" w:sz="0" w:space="0" w:color="auto"/>
            <w:bottom w:val="none" w:sz="0" w:space="0" w:color="auto"/>
            <w:right w:val="none" w:sz="0" w:space="0" w:color="auto"/>
          </w:divBdr>
        </w:div>
        <w:div w:id="1842964223">
          <w:marLeft w:val="0"/>
          <w:marRight w:val="0"/>
          <w:marTop w:val="0"/>
          <w:marBottom w:val="160"/>
          <w:divBdr>
            <w:top w:val="none" w:sz="0" w:space="0" w:color="auto"/>
            <w:left w:val="none" w:sz="0" w:space="0" w:color="auto"/>
            <w:bottom w:val="none" w:sz="0" w:space="0" w:color="auto"/>
            <w:right w:val="none" w:sz="0" w:space="0" w:color="auto"/>
          </w:divBdr>
        </w:div>
        <w:div w:id="1802456984">
          <w:marLeft w:val="0"/>
          <w:marRight w:val="0"/>
          <w:marTop w:val="0"/>
          <w:marBottom w:val="160"/>
          <w:divBdr>
            <w:top w:val="none" w:sz="0" w:space="0" w:color="auto"/>
            <w:left w:val="none" w:sz="0" w:space="0" w:color="auto"/>
            <w:bottom w:val="none" w:sz="0" w:space="0" w:color="auto"/>
            <w:right w:val="none" w:sz="0" w:space="0" w:color="auto"/>
          </w:divBdr>
        </w:div>
        <w:div w:id="189882718">
          <w:marLeft w:val="0"/>
          <w:marRight w:val="0"/>
          <w:marTop w:val="0"/>
          <w:marBottom w:val="160"/>
          <w:divBdr>
            <w:top w:val="none" w:sz="0" w:space="0" w:color="auto"/>
            <w:left w:val="none" w:sz="0" w:space="0" w:color="auto"/>
            <w:bottom w:val="none" w:sz="0" w:space="0" w:color="auto"/>
            <w:right w:val="none" w:sz="0" w:space="0" w:color="auto"/>
          </w:divBdr>
        </w:div>
        <w:div w:id="1742094640">
          <w:marLeft w:val="0"/>
          <w:marRight w:val="0"/>
          <w:marTop w:val="0"/>
          <w:marBottom w:val="160"/>
          <w:divBdr>
            <w:top w:val="none" w:sz="0" w:space="0" w:color="auto"/>
            <w:left w:val="none" w:sz="0" w:space="0" w:color="auto"/>
            <w:bottom w:val="none" w:sz="0" w:space="0" w:color="auto"/>
            <w:right w:val="none" w:sz="0" w:space="0" w:color="auto"/>
          </w:divBdr>
        </w:div>
        <w:div w:id="1864245556">
          <w:marLeft w:val="0"/>
          <w:marRight w:val="0"/>
          <w:marTop w:val="0"/>
          <w:marBottom w:val="160"/>
          <w:divBdr>
            <w:top w:val="none" w:sz="0" w:space="0" w:color="auto"/>
            <w:left w:val="none" w:sz="0" w:space="0" w:color="auto"/>
            <w:bottom w:val="none" w:sz="0" w:space="0" w:color="auto"/>
            <w:right w:val="none" w:sz="0" w:space="0" w:color="auto"/>
          </w:divBdr>
        </w:div>
        <w:div w:id="1404252975">
          <w:marLeft w:val="0"/>
          <w:marRight w:val="0"/>
          <w:marTop w:val="0"/>
          <w:marBottom w:val="160"/>
          <w:divBdr>
            <w:top w:val="none" w:sz="0" w:space="0" w:color="auto"/>
            <w:left w:val="none" w:sz="0" w:space="0" w:color="auto"/>
            <w:bottom w:val="none" w:sz="0" w:space="0" w:color="auto"/>
            <w:right w:val="none" w:sz="0" w:space="0" w:color="auto"/>
          </w:divBdr>
        </w:div>
        <w:div w:id="816338953">
          <w:marLeft w:val="0"/>
          <w:marRight w:val="0"/>
          <w:marTop w:val="0"/>
          <w:marBottom w:val="160"/>
          <w:divBdr>
            <w:top w:val="none" w:sz="0" w:space="0" w:color="auto"/>
            <w:left w:val="none" w:sz="0" w:space="0" w:color="auto"/>
            <w:bottom w:val="none" w:sz="0" w:space="0" w:color="auto"/>
            <w:right w:val="none" w:sz="0" w:space="0" w:color="auto"/>
          </w:divBdr>
        </w:div>
        <w:div w:id="72357465">
          <w:marLeft w:val="0"/>
          <w:marRight w:val="0"/>
          <w:marTop w:val="0"/>
          <w:marBottom w:val="160"/>
          <w:divBdr>
            <w:top w:val="none" w:sz="0" w:space="0" w:color="auto"/>
            <w:left w:val="none" w:sz="0" w:space="0" w:color="auto"/>
            <w:bottom w:val="none" w:sz="0" w:space="0" w:color="auto"/>
            <w:right w:val="none" w:sz="0" w:space="0" w:color="auto"/>
          </w:divBdr>
        </w:div>
        <w:div w:id="1604265263">
          <w:marLeft w:val="0"/>
          <w:marRight w:val="0"/>
          <w:marTop w:val="0"/>
          <w:marBottom w:val="160"/>
          <w:divBdr>
            <w:top w:val="none" w:sz="0" w:space="0" w:color="auto"/>
            <w:left w:val="none" w:sz="0" w:space="0" w:color="auto"/>
            <w:bottom w:val="none" w:sz="0" w:space="0" w:color="auto"/>
            <w:right w:val="none" w:sz="0" w:space="0" w:color="auto"/>
          </w:divBdr>
        </w:div>
        <w:div w:id="351079006">
          <w:marLeft w:val="0"/>
          <w:marRight w:val="0"/>
          <w:marTop w:val="0"/>
          <w:marBottom w:val="160"/>
          <w:divBdr>
            <w:top w:val="none" w:sz="0" w:space="0" w:color="auto"/>
            <w:left w:val="none" w:sz="0" w:space="0" w:color="auto"/>
            <w:bottom w:val="none" w:sz="0" w:space="0" w:color="auto"/>
            <w:right w:val="none" w:sz="0" w:space="0" w:color="auto"/>
          </w:divBdr>
        </w:div>
        <w:div w:id="1127968367">
          <w:marLeft w:val="0"/>
          <w:marRight w:val="0"/>
          <w:marTop w:val="0"/>
          <w:marBottom w:val="160"/>
          <w:divBdr>
            <w:top w:val="none" w:sz="0" w:space="0" w:color="auto"/>
            <w:left w:val="none" w:sz="0" w:space="0" w:color="auto"/>
            <w:bottom w:val="none" w:sz="0" w:space="0" w:color="auto"/>
            <w:right w:val="none" w:sz="0" w:space="0" w:color="auto"/>
          </w:divBdr>
        </w:div>
        <w:div w:id="1228297973">
          <w:marLeft w:val="0"/>
          <w:marRight w:val="0"/>
          <w:marTop w:val="0"/>
          <w:marBottom w:val="160"/>
          <w:divBdr>
            <w:top w:val="none" w:sz="0" w:space="0" w:color="auto"/>
            <w:left w:val="none" w:sz="0" w:space="0" w:color="auto"/>
            <w:bottom w:val="none" w:sz="0" w:space="0" w:color="auto"/>
            <w:right w:val="none" w:sz="0" w:space="0" w:color="auto"/>
          </w:divBdr>
        </w:div>
        <w:div w:id="521359965">
          <w:marLeft w:val="0"/>
          <w:marRight w:val="0"/>
          <w:marTop w:val="0"/>
          <w:marBottom w:val="160"/>
          <w:divBdr>
            <w:top w:val="none" w:sz="0" w:space="0" w:color="auto"/>
            <w:left w:val="none" w:sz="0" w:space="0" w:color="auto"/>
            <w:bottom w:val="none" w:sz="0" w:space="0" w:color="auto"/>
            <w:right w:val="none" w:sz="0" w:space="0" w:color="auto"/>
          </w:divBdr>
        </w:div>
        <w:div w:id="1778940455">
          <w:marLeft w:val="0"/>
          <w:marRight w:val="0"/>
          <w:marTop w:val="0"/>
          <w:marBottom w:val="160"/>
          <w:divBdr>
            <w:top w:val="none" w:sz="0" w:space="0" w:color="auto"/>
            <w:left w:val="none" w:sz="0" w:space="0" w:color="auto"/>
            <w:bottom w:val="none" w:sz="0" w:space="0" w:color="auto"/>
            <w:right w:val="none" w:sz="0" w:space="0" w:color="auto"/>
          </w:divBdr>
        </w:div>
        <w:div w:id="1701052553">
          <w:marLeft w:val="0"/>
          <w:marRight w:val="0"/>
          <w:marTop w:val="0"/>
          <w:marBottom w:val="160"/>
          <w:divBdr>
            <w:top w:val="none" w:sz="0" w:space="0" w:color="auto"/>
            <w:left w:val="none" w:sz="0" w:space="0" w:color="auto"/>
            <w:bottom w:val="none" w:sz="0" w:space="0" w:color="auto"/>
            <w:right w:val="none" w:sz="0" w:space="0" w:color="auto"/>
          </w:divBdr>
        </w:div>
        <w:div w:id="529149148">
          <w:marLeft w:val="0"/>
          <w:marRight w:val="0"/>
          <w:marTop w:val="0"/>
          <w:marBottom w:val="160"/>
          <w:divBdr>
            <w:top w:val="none" w:sz="0" w:space="0" w:color="auto"/>
            <w:left w:val="none" w:sz="0" w:space="0" w:color="auto"/>
            <w:bottom w:val="none" w:sz="0" w:space="0" w:color="auto"/>
            <w:right w:val="none" w:sz="0" w:space="0" w:color="auto"/>
          </w:divBdr>
        </w:div>
        <w:div w:id="2143688126">
          <w:marLeft w:val="0"/>
          <w:marRight w:val="0"/>
          <w:marTop w:val="0"/>
          <w:marBottom w:val="160"/>
          <w:divBdr>
            <w:top w:val="none" w:sz="0" w:space="0" w:color="auto"/>
            <w:left w:val="none" w:sz="0" w:space="0" w:color="auto"/>
            <w:bottom w:val="none" w:sz="0" w:space="0" w:color="auto"/>
            <w:right w:val="none" w:sz="0" w:space="0" w:color="auto"/>
          </w:divBdr>
        </w:div>
        <w:div w:id="362286464">
          <w:marLeft w:val="0"/>
          <w:marRight w:val="0"/>
          <w:marTop w:val="0"/>
          <w:marBottom w:val="160"/>
          <w:divBdr>
            <w:top w:val="none" w:sz="0" w:space="0" w:color="auto"/>
            <w:left w:val="none" w:sz="0" w:space="0" w:color="auto"/>
            <w:bottom w:val="none" w:sz="0" w:space="0" w:color="auto"/>
            <w:right w:val="none" w:sz="0" w:space="0" w:color="auto"/>
          </w:divBdr>
        </w:div>
        <w:div w:id="1674648854">
          <w:marLeft w:val="0"/>
          <w:marRight w:val="0"/>
          <w:marTop w:val="0"/>
          <w:marBottom w:val="160"/>
          <w:divBdr>
            <w:top w:val="none" w:sz="0" w:space="0" w:color="auto"/>
            <w:left w:val="none" w:sz="0" w:space="0" w:color="auto"/>
            <w:bottom w:val="none" w:sz="0" w:space="0" w:color="auto"/>
            <w:right w:val="none" w:sz="0" w:space="0" w:color="auto"/>
          </w:divBdr>
        </w:div>
        <w:div w:id="1992060329">
          <w:marLeft w:val="0"/>
          <w:marRight w:val="0"/>
          <w:marTop w:val="0"/>
          <w:marBottom w:val="160"/>
          <w:divBdr>
            <w:top w:val="none" w:sz="0" w:space="0" w:color="auto"/>
            <w:left w:val="none" w:sz="0" w:space="0" w:color="auto"/>
            <w:bottom w:val="none" w:sz="0" w:space="0" w:color="auto"/>
            <w:right w:val="none" w:sz="0" w:space="0" w:color="auto"/>
          </w:divBdr>
        </w:div>
        <w:div w:id="433477202">
          <w:marLeft w:val="0"/>
          <w:marRight w:val="0"/>
          <w:marTop w:val="0"/>
          <w:marBottom w:val="160"/>
          <w:divBdr>
            <w:top w:val="none" w:sz="0" w:space="0" w:color="auto"/>
            <w:left w:val="none" w:sz="0" w:space="0" w:color="auto"/>
            <w:bottom w:val="none" w:sz="0" w:space="0" w:color="auto"/>
            <w:right w:val="none" w:sz="0" w:space="0" w:color="auto"/>
          </w:divBdr>
        </w:div>
        <w:div w:id="715549108">
          <w:marLeft w:val="0"/>
          <w:marRight w:val="0"/>
          <w:marTop w:val="0"/>
          <w:marBottom w:val="160"/>
          <w:divBdr>
            <w:top w:val="none" w:sz="0" w:space="0" w:color="auto"/>
            <w:left w:val="none" w:sz="0" w:space="0" w:color="auto"/>
            <w:bottom w:val="none" w:sz="0" w:space="0" w:color="auto"/>
            <w:right w:val="none" w:sz="0" w:space="0" w:color="auto"/>
          </w:divBdr>
        </w:div>
        <w:div w:id="949512034">
          <w:marLeft w:val="0"/>
          <w:marRight w:val="0"/>
          <w:marTop w:val="0"/>
          <w:marBottom w:val="160"/>
          <w:divBdr>
            <w:top w:val="none" w:sz="0" w:space="0" w:color="auto"/>
            <w:left w:val="none" w:sz="0" w:space="0" w:color="auto"/>
            <w:bottom w:val="none" w:sz="0" w:space="0" w:color="auto"/>
            <w:right w:val="none" w:sz="0" w:space="0" w:color="auto"/>
          </w:divBdr>
        </w:div>
        <w:div w:id="1221357881">
          <w:marLeft w:val="0"/>
          <w:marRight w:val="0"/>
          <w:marTop w:val="0"/>
          <w:marBottom w:val="160"/>
          <w:divBdr>
            <w:top w:val="none" w:sz="0" w:space="0" w:color="auto"/>
            <w:left w:val="none" w:sz="0" w:space="0" w:color="auto"/>
            <w:bottom w:val="none" w:sz="0" w:space="0" w:color="auto"/>
            <w:right w:val="none" w:sz="0" w:space="0" w:color="auto"/>
          </w:divBdr>
        </w:div>
        <w:div w:id="1091119879">
          <w:marLeft w:val="0"/>
          <w:marRight w:val="0"/>
          <w:marTop w:val="0"/>
          <w:marBottom w:val="160"/>
          <w:divBdr>
            <w:top w:val="none" w:sz="0" w:space="0" w:color="auto"/>
            <w:left w:val="none" w:sz="0" w:space="0" w:color="auto"/>
            <w:bottom w:val="none" w:sz="0" w:space="0" w:color="auto"/>
            <w:right w:val="none" w:sz="0" w:space="0" w:color="auto"/>
          </w:divBdr>
        </w:div>
        <w:div w:id="1067459670">
          <w:marLeft w:val="0"/>
          <w:marRight w:val="0"/>
          <w:marTop w:val="0"/>
          <w:marBottom w:val="160"/>
          <w:divBdr>
            <w:top w:val="none" w:sz="0" w:space="0" w:color="auto"/>
            <w:left w:val="none" w:sz="0" w:space="0" w:color="auto"/>
            <w:bottom w:val="none" w:sz="0" w:space="0" w:color="auto"/>
            <w:right w:val="none" w:sz="0" w:space="0" w:color="auto"/>
          </w:divBdr>
        </w:div>
        <w:div w:id="2085443182">
          <w:marLeft w:val="0"/>
          <w:marRight w:val="0"/>
          <w:marTop w:val="0"/>
          <w:marBottom w:val="160"/>
          <w:divBdr>
            <w:top w:val="none" w:sz="0" w:space="0" w:color="auto"/>
            <w:left w:val="none" w:sz="0" w:space="0" w:color="auto"/>
            <w:bottom w:val="none" w:sz="0" w:space="0" w:color="auto"/>
            <w:right w:val="none" w:sz="0" w:space="0" w:color="auto"/>
          </w:divBdr>
        </w:div>
        <w:div w:id="1849952398">
          <w:marLeft w:val="0"/>
          <w:marRight w:val="0"/>
          <w:marTop w:val="0"/>
          <w:marBottom w:val="160"/>
          <w:divBdr>
            <w:top w:val="none" w:sz="0" w:space="0" w:color="auto"/>
            <w:left w:val="none" w:sz="0" w:space="0" w:color="auto"/>
            <w:bottom w:val="none" w:sz="0" w:space="0" w:color="auto"/>
            <w:right w:val="none" w:sz="0" w:space="0" w:color="auto"/>
          </w:divBdr>
        </w:div>
        <w:div w:id="1167089437">
          <w:marLeft w:val="0"/>
          <w:marRight w:val="0"/>
          <w:marTop w:val="0"/>
          <w:marBottom w:val="160"/>
          <w:divBdr>
            <w:top w:val="none" w:sz="0" w:space="0" w:color="auto"/>
            <w:left w:val="none" w:sz="0" w:space="0" w:color="auto"/>
            <w:bottom w:val="none" w:sz="0" w:space="0" w:color="auto"/>
            <w:right w:val="none" w:sz="0" w:space="0" w:color="auto"/>
          </w:divBdr>
        </w:div>
        <w:div w:id="1859075745">
          <w:marLeft w:val="0"/>
          <w:marRight w:val="0"/>
          <w:marTop w:val="0"/>
          <w:marBottom w:val="160"/>
          <w:divBdr>
            <w:top w:val="none" w:sz="0" w:space="0" w:color="auto"/>
            <w:left w:val="none" w:sz="0" w:space="0" w:color="auto"/>
            <w:bottom w:val="none" w:sz="0" w:space="0" w:color="auto"/>
            <w:right w:val="none" w:sz="0" w:space="0" w:color="auto"/>
          </w:divBdr>
        </w:div>
        <w:div w:id="779643067">
          <w:marLeft w:val="0"/>
          <w:marRight w:val="0"/>
          <w:marTop w:val="0"/>
          <w:marBottom w:val="160"/>
          <w:divBdr>
            <w:top w:val="none" w:sz="0" w:space="0" w:color="auto"/>
            <w:left w:val="none" w:sz="0" w:space="0" w:color="auto"/>
            <w:bottom w:val="none" w:sz="0" w:space="0" w:color="auto"/>
            <w:right w:val="none" w:sz="0" w:space="0" w:color="auto"/>
          </w:divBdr>
        </w:div>
        <w:div w:id="37552309">
          <w:marLeft w:val="0"/>
          <w:marRight w:val="0"/>
          <w:marTop w:val="0"/>
          <w:marBottom w:val="160"/>
          <w:divBdr>
            <w:top w:val="none" w:sz="0" w:space="0" w:color="auto"/>
            <w:left w:val="none" w:sz="0" w:space="0" w:color="auto"/>
            <w:bottom w:val="none" w:sz="0" w:space="0" w:color="auto"/>
            <w:right w:val="none" w:sz="0" w:space="0" w:color="auto"/>
          </w:divBdr>
        </w:div>
        <w:div w:id="642852934">
          <w:marLeft w:val="0"/>
          <w:marRight w:val="0"/>
          <w:marTop w:val="0"/>
          <w:marBottom w:val="160"/>
          <w:divBdr>
            <w:top w:val="none" w:sz="0" w:space="0" w:color="auto"/>
            <w:left w:val="none" w:sz="0" w:space="0" w:color="auto"/>
            <w:bottom w:val="none" w:sz="0" w:space="0" w:color="auto"/>
            <w:right w:val="none" w:sz="0" w:space="0" w:color="auto"/>
          </w:divBdr>
        </w:div>
        <w:div w:id="414665530">
          <w:marLeft w:val="0"/>
          <w:marRight w:val="0"/>
          <w:marTop w:val="0"/>
          <w:marBottom w:val="160"/>
          <w:divBdr>
            <w:top w:val="none" w:sz="0" w:space="0" w:color="auto"/>
            <w:left w:val="none" w:sz="0" w:space="0" w:color="auto"/>
            <w:bottom w:val="none" w:sz="0" w:space="0" w:color="auto"/>
            <w:right w:val="none" w:sz="0" w:space="0" w:color="auto"/>
          </w:divBdr>
        </w:div>
        <w:div w:id="301008570">
          <w:marLeft w:val="0"/>
          <w:marRight w:val="0"/>
          <w:marTop w:val="0"/>
          <w:marBottom w:val="160"/>
          <w:divBdr>
            <w:top w:val="none" w:sz="0" w:space="0" w:color="auto"/>
            <w:left w:val="none" w:sz="0" w:space="0" w:color="auto"/>
            <w:bottom w:val="none" w:sz="0" w:space="0" w:color="auto"/>
            <w:right w:val="none" w:sz="0" w:space="0" w:color="auto"/>
          </w:divBdr>
        </w:div>
        <w:div w:id="422382305">
          <w:marLeft w:val="0"/>
          <w:marRight w:val="0"/>
          <w:marTop w:val="0"/>
          <w:marBottom w:val="160"/>
          <w:divBdr>
            <w:top w:val="none" w:sz="0" w:space="0" w:color="auto"/>
            <w:left w:val="none" w:sz="0" w:space="0" w:color="auto"/>
            <w:bottom w:val="none" w:sz="0" w:space="0" w:color="auto"/>
            <w:right w:val="none" w:sz="0" w:space="0" w:color="auto"/>
          </w:divBdr>
        </w:div>
        <w:div w:id="1905944597">
          <w:marLeft w:val="0"/>
          <w:marRight w:val="0"/>
          <w:marTop w:val="0"/>
          <w:marBottom w:val="160"/>
          <w:divBdr>
            <w:top w:val="none" w:sz="0" w:space="0" w:color="auto"/>
            <w:left w:val="none" w:sz="0" w:space="0" w:color="auto"/>
            <w:bottom w:val="none" w:sz="0" w:space="0" w:color="auto"/>
            <w:right w:val="none" w:sz="0" w:space="0" w:color="auto"/>
          </w:divBdr>
        </w:div>
        <w:div w:id="654994824">
          <w:marLeft w:val="0"/>
          <w:marRight w:val="0"/>
          <w:marTop w:val="0"/>
          <w:marBottom w:val="160"/>
          <w:divBdr>
            <w:top w:val="none" w:sz="0" w:space="0" w:color="auto"/>
            <w:left w:val="none" w:sz="0" w:space="0" w:color="auto"/>
            <w:bottom w:val="none" w:sz="0" w:space="0" w:color="auto"/>
            <w:right w:val="none" w:sz="0" w:space="0" w:color="auto"/>
          </w:divBdr>
        </w:div>
        <w:div w:id="285628123">
          <w:marLeft w:val="0"/>
          <w:marRight w:val="0"/>
          <w:marTop w:val="0"/>
          <w:marBottom w:val="160"/>
          <w:divBdr>
            <w:top w:val="none" w:sz="0" w:space="0" w:color="auto"/>
            <w:left w:val="none" w:sz="0" w:space="0" w:color="auto"/>
            <w:bottom w:val="none" w:sz="0" w:space="0" w:color="auto"/>
            <w:right w:val="none" w:sz="0" w:space="0" w:color="auto"/>
          </w:divBdr>
        </w:div>
        <w:div w:id="740640421">
          <w:marLeft w:val="0"/>
          <w:marRight w:val="0"/>
          <w:marTop w:val="0"/>
          <w:marBottom w:val="160"/>
          <w:divBdr>
            <w:top w:val="none" w:sz="0" w:space="0" w:color="auto"/>
            <w:left w:val="none" w:sz="0" w:space="0" w:color="auto"/>
            <w:bottom w:val="none" w:sz="0" w:space="0" w:color="auto"/>
            <w:right w:val="none" w:sz="0" w:space="0" w:color="auto"/>
          </w:divBdr>
        </w:div>
        <w:div w:id="1152986275">
          <w:marLeft w:val="0"/>
          <w:marRight w:val="0"/>
          <w:marTop w:val="0"/>
          <w:marBottom w:val="160"/>
          <w:divBdr>
            <w:top w:val="none" w:sz="0" w:space="0" w:color="auto"/>
            <w:left w:val="none" w:sz="0" w:space="0" w:color="auto"/>
            <w:bottom w:val="none" w:sz="0" w:space="0" w:color="auto"/>
            <w:right w:val="none" w:sz="0" w:space="0" w:color="auto"/>
          </w:divBdr>
        </w:div>
        <w:div w:id="1887719098">
          <w:marLeft w:val="0"/>
          <w:marRight w:val="0"/>
          <w:marTop w:val="0"/>
          <w:marBottom w:val="160"/>
          <w:divBdr>
            <w:top w:val="none" w:sz="0" w:space="0" w:color="auto"/>
            <w:left w:val="none" w:sz="0" w:space="0" w:color="auto"/>
            <w:bottom w:val="none" w:sz="0" w:space="0" w:color="auto"/>
            <w:right w:val="none" w:sz="0" w:space="0" w:color="auto"/>
          </w:divBdr>
        </w:div>
        <w:div w:id="1631322352">
          <w:marLeft w:val="0"/>
          <w:marRight w:val="0"/>
          <w:marTop w:val="0"/>
          <w:marBottom w:val="160"/>
          <w:divBdr>
            <w:top w:val="none" w:sz="0" w:space="0" w:color="auto"/>
            <w:left w:val="none" w:sz="0" w:space="0" w:color="auto"/>
            <w:bottom w:val="none" w:sz="0" w:space="0" w:color="auto"/>
            <w:right w:val="none" w:sz="0" w:space="0" w:color="auto"/>
          </w:divBdr>
        </w:div>
        <w:div w:id="2142066127">
          <w:marLeft w:val="0"/>
          <w:marRight w:val="0"/>
          <w:marTop w:val="0"/>
          <w:marBottom w:val="160"/>
          <w:divBdr>
            <w:top w:val="none" w:sz="0" w:space="0" w:color="auto"/>
            <w:left w:val="none" w:sz="0" w:space="0" w:color="auto"/>
            <w:bottom w:val="none" w:sz="0" w:space="0" w:color="auto"/>
            <w:right w:val="none" w:sz="0" w:space="0" w:color="auto"/>
          </w:divBdr>
        </w:div>
        <w:div w:id="2079595619">
          <w:marLeft w:val="0"/>
          <w:marRight w:val="0"/>
          <w:marTop w:val="0"/>
          <w:marBottom w:val="160"/>
          <w:divBdr>
            <w:top w:val="none" w:sz="0" w:space="0" w:color="auto"/>
            <w:left w:val="none" w:sz="0" w:space="0" w:color="auto"/>
            <w:bottom w:val="none" w:sz="0" w:space="0" w:color="auto"/>
            <w:right w:val="none" w:sz="0" w:space="0" w:color="auto"/>
          </w:divBdr>
        </w:div>
        <w:div w:id="394664916">
          <w:marLeft w:val="0"/>
          <w:marRight w:val="0"/>
          <w:marTop w:val="0"/>
          <w:marBottom w:val="160"/>
          <w:divBdr>
            <w:top w:val="none" w:sz="0" w:space="0" w:color="auto"/>
            <w:left w:val="none" w:sz="0" w:space="0" w:color="auto"/>
            <w:bottom w:val="none" w:sz="0" w:space="0" w:color="auto"/>
            <w:right w:val="none" w:sz="0" w:space="0" w:color="auto"/>
          </w:divBdr>
        </w:div>
        <w:div w:id="849489477">
          <w:marLeft w:val="0"/>
          <w:marRight w:val="0"/>
          <w:marTop w:val="0"/>
          <w:marBottom w:val="160"/>
          <w:divBdr>
            <w:top w:val="none" w:sz="0" w:space="0" w:color="auto"/>
            <w:left w:val="none" w:sz="0" w:space="0" w:color="auto"/>
            <w:bottom w:val="none" w:sz="0" w:space="0" w:color="auto"/>
            <w:right w:val="none" w:sz="0" w:space="0" w:color="auto"/>
          </w:divBdr>
        </w:div>
        <w:div w:id="340284002">
          <w:marLeft w:val="0"/>
          <w:marRight w:val="0"/>
          <w:marTop w:val="0"/>
          <w:marBottom w:val="160"/>
          <w:divBdr>
            <w:top w:val="none" w:sz="0" w:space="0" w:color="auto"/>
            <w:left w:val="none" w:sz="0" w:space="0" w:color="auto"/>
            <w:bottom w:val="none" w:sz="0" w:space="0" w:color="auto"/>
            <w:right w:val="none" w:sz="0" w:space="0" w:color="auto"/>
          </w:divBdr>
        </w:div>
        <w:div w:id="581066272">
          <w:marLeft w:val="0"/>
          <w:marRight w:val="0"/>
          <w:marTop w:val="0"/>
          <w:marBottom w:val="160"/>
          <w:divBdr>
            <w:top w:val="none" w:sz="0" w:space="0" w:color="auto"/>
            <w:left w:val="none" w:sz="0" w:space="0" w:color="auto"/>
            <w:bottom w:val="none" w:sz="0" w:space="0" w:color="auto"/>
            <w:right w:val="none" w:sz="0" w:space="0" w:color="auto"/>
          </w:divBdr>
        </w:div>
        <w:div w:id="525366818">
          <w:marLeft w:val="0"/>
          <w:marRight w:val="0"/>
          <w:marTop w:val="0"/>
          <w:marBottom w:val="160"/>
          <w:divBdr>
            <w:top w:val="none" w:sz="0" w:space="0" w:color="auto"/>
            <w:left w:val="none" w:sz="0" w:space="0" w:color="auto"/>
            <w:bottom w:val="none" w:sz="0" w:space="0" w:color="auto"/>
            <w:right w:val="none" w:sz="0" w:space="0" w:color="auto"/>
          </w:divBdr>
        </w:div>
        <w:div w:id="403648117">
          <w:marLeft w:val="0"/>
          <w:marRight w:val="0"/>
          <w:marTop w:val="0"/>
          <w:marBottom w:val="160"/>
          <w:divBdr>
            <w:top w:val="none" w:sz="0" w:space="0" w:color="auto"/>
            <w:left w:val="none" w:sz="0" w:space="0" w:color="auto"/>
            <w:bottom w:val="none" w:sz="0" w:space="0" w:color="auto"/>
            <w:right w:val="none" w:sz="0" w:space="0" w:color="auto"/>
          </w:divBdr>
        </w:div>
        <w:div w:id="1186676573">
          <w:marLeft w:val="0"/>
          <w:marRight w:val="0"/>
          <w:marTop w:val="0"/>
          <w:marBottom w:val="160"/>
          <w:divBdr>
            <w:top w:val="none" w:sz="0" w:space="0" w:color="auto"/>
            <w:left w:val="none" w:sz="0" w:space="0" w:color="auto"/>
            <w:bottom w:val="none" w:sz="0" w:space="0" w:color="auto"/>
            <w:right w:val="none" w:sz="0" w:space="0" w:color="auto"/>
          </w:divBdr>
        </w:div>
        <w:div w:id="2088988421">
          <w:marLeft w:val="0"/>
          <w:marRight w:val="0"/>
          <w:marTop w:val="0"/>
          <w:marBottom w:val="160"/>
          <w:divBdr>
            <w:top w:val="none" w:sz="0" w:space="0" w:color="auto"/>
            <w:left w:val="none" w:sz="0" w:space="0" w:color="auto"/>
            <w:bottom w:val="none" w:sz="0" w:space="0" w:color="auto"/>
            <w:right w:val="none" w:sz="0" w:space="0" w:color="auto"/>
          </w:divBdr>
        </w:div>
        <w:div w:id="1056975778">
          <w:marLeft w:val="0"/>
          <w:marRight w:val="0"/>
          <w:marTop w:val="0"/>
          <w:marBottom w:val="160"/>
          <w:divBdr>
            <w:top w:val="none" w:sz="0" w:space="0" w:color="auto"/>
            <w:left w:val="none" w:sz="0" w:space="0" w:color="auto"/>
            <w:bottom w:val="none" w:sz="0" w:space="0" w:color="auto"/>
            <w:right w:val="none" w:sz="0" w:space="0" w:color="auto"/>
          </w:divBdr>
        </w:div>
        <w:div w:id="77554936">
          <w:marLeft w:val="0"/>
          <w:marRight w:val="0"/>
          <w:marTop w:val="0"/>
          <w:marBottom w:val="160"/>
          <w:divBdr>
            <w:top w:val="none" w:sz="0" w:space="0" w:color="auto"/>
            <w:left w:val="none" w:sz="0" w:space="0" w:color="auto"/>
            <w:bottom w:val="none" w:sz="0" w:space="0" w:color="auto"/>
            <w:right w:val="none" w:sz="0" w:space="0" w:color="auto"/>
          </w:divBdr>
        </w:div>
        <w:div w:id="578440803">
          <w:marLeft w:val="0"/>
          <w:marRight w:val="0"/>
          <w:marTop w:val="0"/>
          <w:marBottom w:val="160"/>
          <w:divBdr>
            <w:top w:val="none" w:sz="0" w:space="0" w:color="auto"/>
            <w:left w:val="none" w:sz="0" w:space="0" w:color="auto"/>
            <w:bottom w:val="none" w:sz="0" w:space="0" w:color="auto"/>
            <w:right w:val="none" w:sz="0" w:space="0" w:color="auto"/>
          </w:divBdr>
        </w:div>
        <w:div w:id="1236161083">
          <w:marLeft w:val="0"/>
          <w:marRight w:val="0"/>
          <w:marTop w:val="0"/>
          <w:marBottom w:val="160"/>
          <w:divBdr>
            <w:top w:val="none" w:sz="0" w:space="0" w:color="auto"/>
            <w:left w:val="none" w:sz="0" w:space="0" w:color="auto"/>
            <w:bottom w:val="none" w:sz="0" w:space="0" w:color="auto"/>
            <w:right w:val="none" w:sz="0" w:space="0" w:color="auto"/>
          </w:divBdr>
        </w:div>
        <w:div w:id="1314479897">
          <w:marLeft w:val="0"/>
          <w:marRight w:val="0"/>
          <w:marTop w:val="0"/>
          <w:marBottom w:val="160"/>
          <w:divBdr>
            <w:top w:val="none" w:sz="0" w:space="0" w:color="auto"/>
            <w:left w:val="none" w:sz="0" w:space="0" w:color="auto"/>
            <w:bottom w:val="none" w:sz="0" w:space="0" w:color="auto"/>
            <w:right w:val="none" w:sz="0" w:space="0" w:color="auto"/>
          </w:divBdr>
        </w:div>
        <w:div w:id="2009283301">
          <w:marLeft w:val="0"/>
          <w:marRight w:val="0"/>
          <w:marTop w:val="0"/>
          <w:marBottom w:val="160"/>
          <w:divBdr>
            <w:top w:val="none" w:sz="0" w:space="0" w:color="auto"/>
            <w:left w:val="none" w:sz="0" w:space="0" w:color="auto"/>
            <w:bottom w:val="none" w:sz="0" w:space="0" w:color="auto"/>
            <w:right w:val="none" w:sz="0" w:space="0" w:color="auto"/>
          </w:divBdr>
        </w:div>
        <w:div w:id="226649568">
          <w:marLeft w:val="0"/>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15</Pages>
  <Words>5314</Words>
  <Characters>30292</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2</cp:revision>
  <dcterms:created xsi:type="dcterms:W3CDTF">2026-05-17T07:59:00Z</dcterms:created>
  <dcterms:modified xsi:type="dcterms:W3CDTF">2026-05-17T08:14:00Z</dcterms:modified>
</cp:coreProperties>
</file>