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4C806" w14:textId="77777777" w:rsidR="00D21A3E" w:rsidRPr="003C0442" w:rsidRDefault="00D21A3E" w:rsidP="00D21A3E">
      <w:pPr>
        <w:pStyle w:val="Title"/>
      </w:pPr>
      <w:bookmarkStart w:id="0" w:name="_96gkvd978n96" w:colFirst="0" w:colLast="0"/>
      <w:bookmarkEnd w:id="0"/>
      <w:r w:rsidRPr="003C0442">
        <w:t>Module Name: Psychology in Health and Social Care</w:t>
      </w:r>
    </w:p>
    <w:p w14:paraId="404A5B0E" w14:textId="77777777" w:rsidR="00D21A3E" w:rsidRPr="003C0442" w:rsidRDefault="00D21A3E" w:rsidP="00D21A3E">
      <w:pPr>
        <w:pStyle w:val="Title"/>
      </w:pPr>
      <w:bookmarkStart w:id="1" w:name="_taknef6x7k87" w:colFirst="0" w:colLast="0"/>
      <w:bookmarkEnd w:id="1"/>
      <w:r w:rsidRPr="003C0442">
        <w:t>Module Code: LCHS4010</w:t>
      </w:r>
    </w:p>
    <w:p w14:paraId="6E315AB6" w14:textId="6CEDE80C" w:rsidR="00D21A3E" w:rsidRPr="003C0442" w:rsidRDefault="00D21A3E" w:rsidP="00D21A3E">
      <w:pPr>
        <w:pStyle w:val="Title"/>
      </w:pPr>
      <w:bookmarkStart w:id="2" w:name="_8zlyrlausw" w:colFirst="0" w:colLast="0"/>
      <w:bookmarkEnd w:id="2"/>
      <w:r w:rsidRPr="003C0442">
        <w:br w:type="page"/>
      </w:r>
    </w:p>
    <w:p w14:paraId="7671F89E" w14:textId="77777777" w:rsidR="00D21A3E" w:rsidRPr="003C0442" w:rsidRDefault="00D21A3E" w:rsidP="00D21A3E">
      <w:pPr>
        <w:pStyle w:val="Title"/>
        <w:rPr>
          <w:sz w:val="28"/>
          <w:szCs w:val="28"/>
        </w:rPr>
      </w:pPr>
      <w:bookmarkStart w:id="3" w:name="_5d0gai3zx860" w:colFirst="0" w:colLast="0"/>
      <w:bookmarkEnd w:id="3"/>
      <w:r w:rsidRPr="003C0442">
        <w:rPr>
          <w:sz w:val="28"/>
          <w:szCs w:val="28"/>
        </w:rPr>
        <w:lastRenderedPageBreak/>
        <w:t>Table of Content</w:t>
      </w:r>
    </w:p>
    <w:sdt>
      <w:sdtPr>
        <w:id w:val="-2144676989"/>
        <w:docPartObj>
          <w:docPartGallery w:val="Table of Contents"/>
          <w:docPartUnique/>
        </w:docPartObj>
      </w:sdtPr>
      <w:sdtContent>
        <w:p w14:paraId="0D5BB306" w14:textId="77777777" w:rsidR="00D21A3E" w:rsidRPr="003C0442" w:rsidRDefault="00D21A3E" w:rsidP="00D21A3E">
          <w:pPr>
            <w:widowControl w:val="0"/>
            <w:tabs>
              <w:tab w:val="right" w:leader="dot" w:pos="9360"/>
            </w:tabs>
            <w:rPr>
              <w:color w:val="000000"/>
            </w:rPr>
          </w:pPr>
          <w:r w:rsidRPr="003C0442">
            <w:fldChar w:fldCharType="begin"/>
          </w:r>
          <w:r w:rsidRPr="003C0442">
            <w:instrText xml:space="preserve"> TOC \h \u \z \t "Heading 1,1,Heading 2,2,Heading 3,3,Heading 4,4,Heading 5,5,Heading 6,6,"</w:instrText>
          </w:r>
          <w:r w:rsidRPr="003C0442">
            <w:fldChar w:fldCharType="separate"/>
          </w:r>
          <w:hyperlink w:anchor="_i45hy53whbtu">
            <w:r w:rsidRPr="003C0442">
              <w:rPr>
                <w:color w:val="000000"/>
              </w:rPr>
              <w:t>Introduction</w:t>
            </w:r>
            <w:r w:rsidRPr="003C0442">
              <w:rPr>
                <w:color w:val="000000"/>
              </w:rPr>
              <w:tab/>
            </w:r>
          </w:hyperlink>
          <w:r w:rsidRPr="003C0442">
            <w:fldChar w:fldCharType="begin"/>
          </w:r>
          <w:r w:rsidRPr="003C0442">
            <w:instrText xml:space="preserve"> PAGEREF _i45hy53whbtu \h </w:instrText>
          </w:r>
          <w:r w:rsidRPr="003C0442">
            <w:fldChar w:fldCharType="separate"/>
          </w:r>
          <w:r w:rsidRPr="003C0442">
            <w:t>3</w:t>
          </w:r>
          <w:r w:rsidRPr="003C0442">
            <w:fldChar w:fldCharType="end"/>
          </w:r>
        </w:p>
        <w:p w14:paraId="11EF96C5" w14:textId="77777777" w:rsidR="00D21A3E" w:rsidRPr="003C0442" w:rsidRDefault="00D21A3E" w:rsidP="00D21A3E">
          <w:pPr>
            <w:widowControl w:val="0"/>
            <w:tabs>
              <w:tab w:val="right" w:leader="dot" w:pos="9360"/>
            </w:tabs>
            <w:rPr>
              <w:color w:val="000000"/>
            </w:rPr>
          </w:pPr>
          <w:hyperlink w:anchor="_cbkxmo9a3eeh">
            <w:r w:rsidRPr="003C0442">
              <w:rPr>
                <w:color w:val="000000"/>
              </w:rPr>
              <w:t>Context: Dementia care in older adults</w:t>
            </w:r>
            <w:r w:rsidRPr="003C0442">
              <w:rPr>
                <w:color w:val="000000"/>
              </w:rPr>
              <w:tab/>
            </w:r>
          </w:hyperlink>
          <w:r w:rsidRPr="003C0442">
            <w:fldChar w:fldCharType="begin"/>
          </w:r>
          <w:r w:rsidRPr="003C0442">
            <w:instrText xml:space="preserve"> PAGEREF _cbkxmo9a3eeh \h </w:instrText>
          </w:r>
          <w:r w:rsidRPr="003C0442">
            <w:fldChar w:fldCharType="separate"/>
          </w:r>
          <w:r w:rsidRPr="003C0442">
            <w:t>3</w:t>
          </w:r>
          <w:r w:rsidRPr="003C0442">
            <w:fldChar w:fldCharType="end"/>
          </w:r>
        </w:p>
        <w:p w14:paraId="2F77AFC7" w14:textId="77777777" w:rsidR="00D21A3E" w:rsidRPr="003C0442" w:rsidRDefault="00D21A3E" w:rsidP="00D21A3E">
          <w:pPr>
            <w:widowControl w:val="0"/>
            <w:tabs>
              <w:tab w:val="right" w:leader="dot" w:pos="9360"/>
            </w:tabs>
            <w:rPr>
              <w:color w:val="000000"/>
            </w:rPr>
          </w:pPr>
          <w:hyperlink w:anchor="_2p2jzhfzfp73">
            <w:r w:rsidRPr="003C0442">
              <w:rPr>
                <w:color w:val="000000"/>
              </w:rPr>
              <w:t>Overview of theories</w:t>
            </w:r>
            <w:r w:rsidRPr="003C0442">
              <w:rPr>
                <w:color w:val="000000"/>
              </w:rPr>
              <w:tab/>
            </w:r>
          </w:hyperlink>
          <w:r w:rsidRPr="003C0442">
            <w:fldChar w:fldCharType="begin"/>
          </w:r>
          <w:r w:rsidRPr="003C0442">
            <w:instrText xml:space="preserve"> PAGEREF _2p2jzhfzfp73 \h </w:instrText>
          </w:r>
          <w:r w:rsidRPr="003C0442">
            <w:fldChar w:fldCharType="separate"/>
          </w:r>
          <w:r w:rsidRPr="003C0442">
            <w:t>3</w:t>
          </w:r>
          <w:r w:rsidRPr="003C0442">
            <w:fldChar w:fldCharType="end"/>
          </w:r>
        </w:p>
        <w:p w14:paraId="1D9F1F37" w14:textId="77777777" w:rsidR="00D21A3E" w:rsidRPr="003C0442" w:rsidRDefault="00D21A3E" w:rsidP="00D21A3E">
          <w:pPr>
            <w:widowControl w:val="0"/>
            <w:tabs>
              <w:tab w:val="right" w:leader="dot" w:pos="9360"/>
            </w:tabs>
            <w:rPr>
              <w:color w:val="000000"/>
            </w:rPr>
          </w:pPr>
          <w:hyperlink w:anchor="_fbft36xacdo">
            <w:r w:rsidRPr="003C0442">
              <w:rPr>
                <w:color w:val="000000"/>
              </w:rPr>
              <w:t>Application in health and social care practices</w:t>
            </w:r>
            <w:r w:rsidRPr="003C0442">
              <w:rPr>
                <w:color w:val="000000"/>
              </w:rPr>
              <w:tab/>
            </w:r>
          </w:hyperlink>
          <w:r w:rsidRPr="003C0442">
            <w:fldChar w:fldCharType="begin"/>
          </w:r>
          <w:r w:rsidRPr="003C0442">
            <w:instrText xml:space="preserve"> PAGEREF _fbft36xacdo \h </w:instrText>
          </w:r>
          <w:r w:rsidRPr="003C0442">
            <w:fldChar w:fldCharType="separate"/>
          </w:r>
          <w:r w:rsidRPr="003C0442">
            <w:t>5</w:t>
          </w:r>
          <w:r w:rsidRPr="003C0442">
            <w:fldChar w:fldCharType="end"/>
          </w:r>
        </w:p>
        <w:p w14:paraId="7C7D441D" w14:textId="77777777" w:rsidR="00D21A3E" w:rsidRPr="003C0442" w:rsidRDefault="00D21A3E" w:rsidP="00D21A3E">
          <w:pPr>
            <w:widowControl w:val="0"/>
            <w:tabs>
              <w:tab w:val="right" w:leader="dot" w:pos="9360"/>
            </w:tabs>
            <w:rPr>
              <w:color w:val="000000"/>
            </w:rPr>
          </w:pPr>
          <w:hyperlink w:anchor="_jm67ffg4ysh1">
            <w:r w:rsidRPr="003C0442">
              <w:rPr>
                <w:color w:val="000000"/>
              </w:rPr>
              <w:t>Implications for professional practice</w:t>
            </w:r>
            <w:r w:rsidRPr="003C0442">
              <w:rPr>
                <w:color w:val="000000"/>
              </w:rPr>
              <w:tab/>
            </w:r>
          </w:hyperlink>
          <w:r w:rsidRPr="003C0442">
            <w:fldChar w:fldCharType="begin"/>
          </w:r>
          <w:r w:rsidRPr="003C0442">
            <w:instrText xml:space="preserve"> PAGEREF _jm67ffg4ysh1 \h </w:instrText>
          </w:r>
          <w:r w:rsidRPr="003C0442">
            <w:fldChar w:fldCharType="separate"/>
          </w:r>
          <w:r w:rsidRPr="003C0442">
            <w:t>7</w:t>
          </w:r>
          <w:r w:rsidRPr="003C0442">
            <w:fldChar w:fldCharType="end"/>
          </w:r>
        </w:p>
        <w:p w14:paraId="6CAB0325" w14:textId="77777777" w:rsidR="00D21A3E" w:rsidRPr="003C0442" w:rsidRDefault="00D21A3E" w:rsidP="00D21A3E">
          <w:pPr>
            <w:widowControl w:val="0"/>
            <w:tabs>
              <w:tab w:val="right" w:leader="dot" w:pos="9360"/>
            </w:tabs>
            <w:rPr>
              <w:color w:val="000000"/>
            </w:rPr>
          </w:pPr>
          <w:hyperlink w:anchor="_wqhfp2qzsils">
            <w:r w:rsidRPr="003C0442">
              <w:rPr>
                <w:color w:val="000000"/>
              </w:rPr>
              <w:t>Conclusion</w:t>
            </w:r>
            <w:r w:rsidRPr="003C0442">
              <w:rPr>
                <w:color w:val="000000"/>
              </w:rPr>
              <w:tab/>
            </w:r>
          </w:hyperlink>
          <w:r w:rsidRPr="003C0442">
            <w:fldChar w:fldCharType="begin"/>
          </w:r>
          <w:r w:rsidRPr="003C0442">
            <w:instrText xml:space="preserve"> PAGEREF _wqhfp2qzsils \h </w:instrText>
          </w:r>
          <w:r w:rsidRPr="003C0442">
            <w:fldChar w:fldCharType="separate"/>
          </w:r>
          <w:r w:rsidRPr="003C0442">
            <w:t>7</w:t>
          </w:r>
          <w:r w:rsidRPr="003C0442">
            <w:fldChar w:fldCharType="end"/>
          </w:r>
        </w:p>
        <w:p w14:paraId="77A490F5" w14:textId="77777777" w:rsidR="00D21A3E" w:rsidRPr="003C0442" w:rsidRDefault="00D21A3E" w:rsidP="00D21A3E">
          <w:pPr>
            <w:widowControl w:val="0"/>
            <w:tabs>
              <w:tab w:val="right" w:leader="dot" w:pos="9360"/>
            </w:tabs>
            <w:rPr>
              <w:color w:val="000000"/>
            </w:rPr>
          </w:pPr>
          <w:hyperlink w:anchor="_t24lss9xhhkp">
            <w:r w:rsidRPr="003C0442">
              <w:rPr>
                <w:color w:val="000000"/>
              </w:rPr>
              <w:t>References</w:t>
            </w:r>
            <w:r w:rsidRPr="003C0442">
              <w:rPr>
                <w:color w:val="000000"/>
              </w:rPr>
              <w:tab/>
            </w:r>
          </w:hyperlink>
          <w:r w:rsidRPr="003C0442">
            <w:fldChar w:fldCharType="begin"/>
          </w:r>
          <w:r w:rsidRPr="003C0442">
            <w:instrText xml:space="preserve"> PAGEREF _t24lss9xhhkp \h </w:instrText>
          </w:r>
          <w:r w:rsidRPr="003C0442">
            <w:fldChar w:fldCharType="separate"/>
          </w:r>
          <w:r w:rsidRPr="003C0442">
            <w:t>8</w:t>
          </w:r>
          <w:r w:rsidRPr="003C0442">
            <w:fldChar w:fldCharType="end"/>
          </w:r>
          <w:r w:rsidRPr="003C0442">
            <w:fldChar w:fldCharType="end"/>
          </w:r>
        </w:p>
      </w:sdtContent>
    </w:sdt>
    <w:p w14:paraId="7F5A0435" w14:textId="77777777" w:rsidR="00D21A3E" w:rsidRPr="003C0442" w:rsidRDefault="00D21A3E" w:rsidP="00D21A3E"/>
    <w:p w14:paraId="3B60532D" w14:textId="77777777" w:rsidR="00D21A3E" w:rsidRPr="003C0442" w:rsidRDefault="00D21A3E" w:rsidP="00D21A3E">
      <w:r w:rsidRPr="003C0442">
        <w:br w:type="page"/>
      </w:r>
    </w:p>
    <w:p w14:paraId="7963AACE" w14:textId="77777777" w:rsidR="00D21A3E" w:rsidRPr="003C0442" w:rsidRDefault="00D21A3E" w:rsidP="00D21A3E">
      <w:pPr>
        <w:pStyle w:val="Heading1"/>
      </w:pPr>
      <w:bookmarkStart w:id="4" w:name="_i45hy53whbtu" w:colFirst="0" w:colLast="0"/>
      <w:bookmarkEnd w:id="4"/>
      <w:r w:rsidRPr="003C0442">
        <w:lastRenderedPageBreak/>
        <w:t xml:space="preserve">Introduction </w:t>
      </w:r>
    </w:p>
    <w:p w14:paraId="7F9C8948" w14:textId="77777777" w:rsidR="00D21A3E" w:rsidRPr="003C0442" w:rsidRDefault="00D21A3E" w:rsidP="00D21A3E">
      <w:r w:rsidRPr="003C0442">
        <w:t xml:space="preserve">Comprehending the theories of psychology is important in assisting the professionals of health and social care to advocate the older adults effectively. This report will examine the way various theories that can be implemented in the dementia care homes foster dignity, wellbeing and psychological health among the residents that are aged 65 and above. </w:t>
      </w:r>
    </w:p>
    <w:p w14:paraId="334B9774" w14:textId="77777777" w:rsidR="00D21A3E" w:rsidRPr="003C0442" w:rsidRDefault="00D21A3E" w:rsidP="00D21A3E">
      <w:pPr>
        <w:pStyle w:val="Heading1"/>
      </w:pPr>
      <w:bookmarkStart w:id="5" w:name="_cbkxmo9a3eeh" w:colFirst="0" w:colLast="0"/>
      <w:bookmarkEnd w:id="5"/>
      <w:r w:rsidRPr="003C0442">
        <w:t xml:space="preserve">Context: Dementia care in older adults </w:t>
      </w:r>
    </w:p>
    <w:p w14:paraId="75FE0033" w14:textId="77777777" w:rsidR="00D21A3E" w:rsidRPr="003C0442" w:rsidRDefault="00D21A3E" w:rsidP="00D21A3E">
      <w:r w:rsidRPr="003C0442">
        <w:t xml:space="preserve">Dementia is the main issue of health among the adults that are aged 65 and above that is marked by the loss of memory, cognitive declines and the changes in behaviour that directly results to the distress, confusion and mitigates independence (Gupta </w:t>
      </w:r>
      <w:r w:rsidRPr="003C0442">
        <w:rPr>
          <w:i/>
        </w:rPr>
        <w:t>et al</w:t>
      </w:r>
      <w:r w:rsidRPr="003C0442">
        <w:t>., 2021). In terms of care homes, these obstructions can impact the psychological well-being of the residents that makes the role of the health and social care professional important. Implementing the development of lifespan and theories of health behaviour, the practitioners can comprehend the emotions and social requirements of the residents that design the interventions that increase the freedom, quality of life and increase the dignity. Dementia often causes the loss of identity and isolation; thus, the framework of psychology that emphasises on emotional development, motivation and human connection are crucial. The Psychological Theory of Erikson and Person-</w:t>
      </w:r>
      <w:r>
        <w:t>Centered</w:t>
      </w:r>
      <w:r w:rsidRPr="003C0442">
        <w:t xml:space="preserve"> Theory of Roger are pertinent as these focus on empathy, comprehension and respect for the life experience of all the individuals fostering the efficient care of dementia. </w:t>
      </w:r>
    </w:p>
    <w:p w14:paraId="2C5A942C" w14:textId="77777777" w:rsidR="00D21A3E" w:rsidRPr="003C0442" w:rsidRDefault="00D21A3E" w:rsidP="00D21A3E">
      <w:pPr>
        <w:pStyle w:val="Heading1"/>
      </w:pPr>
      <w:bookmarkStart w:id="6" w:name="_2p2jzhfzfp73" w:colFirst="0" w:colLast="0"/>
      <w:bookmarkEnd w:id="6"/>
      <w:r w:rsidRPr="003C0442">
        <w:t xml:space="preserve">Overview of theories </w:t>
      </w:r>
    </w:p>
    <w:p w14:paraId="29F32857" w14:textId="77777777" w:rsidR="00D21A3E" w:rsidRPr="003C0442" w:rsidRDefault="00D21A3E" w:rsidP="00D21A3E">
      <w:pPr>
        <w:jc w:val="center"/>
      </w:pPr>
      <w:r w:rsidRPr="003C0442">
        <w:rPr>
          <w:noProof/>
        </w:rPr>
        <w:drawing>
          <wp:inline distT="114300" distB="114300" distL="114300" distR="114300" wp14:anchorId="29C1A462" wp14:editId="04CC0F82">
            <wp:extent cx="4795838" cy="300508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b="5960"/>
                    <a:stretch>
                      <a:fillRect/>
                    </a:stretch>
                  </pic:blipFill>
                  <pic:spPr>
                    <a:xfrm>
                      <a:off x="0" y="0"/>
                      <a:ext cx="4795838" cy="3005084"/>
                    </a:xfrm>
                    <a:prstGeom prst="rect">
                      <a:avLst/>
                    </a:prstGeom>
                    <a:ln/>
                  </pic:spPr>
                </pic:pic>
              </a:graphicData>
            </a:graphic>
          </wp:inline>
        </w:drawing>
      </w:r>
    </w:p>
    <w:p w14:paraId="705F489A" w14:textId="77777777" w:rsidR="00D21A3E" w:rsidRPr="003C0442" w:rsidRDefault="00D21A3E" w:rsidP="00D21A3E">
      <w:pPr>
        <w:jc w:val="center"/>
        <w:rPr>
          <w:b/>
        </w:rPr>
      </w:pPr>
      <w:r w:rsidRPr="003C0442">
        <w:rPr>
          <w:b/>
        </w:rPr>
        <w:t>Figure 1: Erikson’s Psychological Theory</w:t>
      </w:r>
    </w:p>
    <w:p w14:paraId="1271223A" w14:textId="77777777" w:rsidR="00D21A3E" w:rsidRPr="003C0442" w:rsidRDefault="00D21A3E" w:rsidP="00D21A3E">
      <w:pPr>
        <w:jc w:val="center"/>
      </w:pPr>
      <w:r w:rsidRPr="003C0442">
        <w:t>(Source: Maree, 2022)</w:t>
      </w:r>
    </w:p>
    <w:p w14:paraId="193ABC4D" w14:textId="77777777" w:rsidR="00D21A3E" w:rsidRPr="003C0442" w:rsidRDefault="00D21A3E" w:rsidP="00D21A3E">
      <w:r w:rsidRPr="003C0442">
        <w:lastRenderedPageBreak/>
        <w:t xml:space="preserve">The Erik Erikson’s Psychological Theory of Development proposes the eight different phases that span the lifespan of humans that are defined by the psychological conflict that forms the personal growth and identity (Maree, 2022). In terms of the adults aged of 65 the last phase that is integrity vs despair is mainly notable. In terms of this point in life the individual looks back on their experience evaluating their relationships, accomplishments and meaning of their experience. The successful resolution of the results in the sense of wisdom, integrity and acceptance of life as complete and meaningful. Nevertheless, the failure to attain the balance can result in regret, despair and the fear of death. In the older adults in the care home of dementia the cognitive compounds this reflective process as the loss of memory and confusion can hamper their capacity to recall life attainments and maintain the coherency sense of self (Sabat and Warren, 2023). The professionals of health and social care can draw on the ideas of Erikson to develop the adaptive environment that fosters the dignity and continuation of identity. The interventions like the therapy, music therapy, therapies of validation and reflection therapy aid the residents to recommend with the personal memories and emotions, promotions, the self-esteem and belongings.  </w:t>
      </w:r>
    </w:p>
    <w:p w14:paraId="7D569668" w14:textId="77777777" w:rsidR="00D21A3E" w:rsidRPr="003C0442" w:rsidRDefault="00D21A3E" w:rsidP="00D21A3E">
      <w:pPr>
        <w:jc w:val="center"/>
      </w:pPr>
      <w:r w:rsidRPr="003C0442">
        <w:rPr>
          <w:noProof/>
        </w:rPr>
        <w:drawing>
          <wp:inline distT="114300" distB="114300" distL="114300" distR="114300" wp14:anchorId="237BA1C8" wp14:editId="58FA27EF">
            <wp:extent cx="2919413" cy="296111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919413" cy="2961118"/>
                    </a:xfrm>
                    <a:prstGeom prst="rect">
                      <a:avLst/>
                    </a:prstGeom>
                    <a:ln/>
                  </pic:spPr>
                </pic:pic>
              </a:graphicData>
            </a:graphic>
          </wp:inline>
        </w:drawing>
      </w:r>
    </w:p>
    <w:p w14:paraId="7DD51C13" w14:textId="77777777" w:rsidR="00D21A3E" w:rsidRPr="003C0442" w:rsidRDefault="00D21A3E" w:rsidP="00D21A3E">
      <w:pPr>
        <w:jc w:val="center"/>
        <w:rPr>
          <w:b/>
        </w:rPr>
      </w:pPr>
      <w:r w:rsidRPr="003C0442">
        <w:rPr>
          <w:b/>
        </w:rPr>
        <w:t xml:space="preserve">Figure 2: Roger’s Person-Centered Theory </w:t>
      </w:r>
    </w:p>
    <w:p w14:paraId="73A2EE53" w14:textId="77777777" w:rsidR="00D21A3E" w:rsidRPr="003C0442" w:rsidRDefault="00D21A3E" w:rsidP="00D21A3E">
      <w:pPr>
        <w:jc w:val="center"/>
      </w:pPr>
      <w:r w:rsidRPr="003C0442">
        <w:t xml:space="preserve">(Source: Joseph, 2021) </w:t>
      </w:r>
    </w:p>
    <w:p w14:paraId="4C9DD5DF" w14:textId="77777777" w:rsidR="00D21A3E" w:rsidRPr="003C0442" w:rsidRDefault="00D21A3E" w:rsidP="00D21A3E">
      <w:r w:rsidRPr="003C0442">
        <w:t xml:space="preserve">The Person-Centered Theory of Carl Roger offers a perspective emphasis on the belief that all individuals possess inherent worth and the capacity for the growth of psychologies (Joseph, 2021). Roger recognises the three main conditions of theories crucial for the emotional well-being, positive regards, empathy and compatibility. In care of dementia these principles empower the caregivers to surpass the cognitive decline and identify the personhood of every resident. By prompting the acceptance and empathy care professionals can develop an environment that is emotionally secure in which the residents feel comprehend and valued </w:t>
      </w:r>
      <w:r w:rsidRPr="003C0442">
        <w:lastRenderedPageBreak/>
        <w:t>(</w:t>
      </w:r>
      <w:proofErr w:type="spellStart"/>
      <w:r w:rsidRPr="003C0442">
        <w:t>Noutchie</w:t>
      </w:r>
      <w:proofErr w:type="spellEnd"/>
      <w:r w:rsidRPr="003C0442">
        <w:t xml:space="preserve">, 2024). This approach ranges with the person focus model of care that organises freedom. Individualism and compassion. The practical implementation involves personalising the plan of care to the life histories, preference and routines and engaging the story of life to recognise the personal identity. If the staff communicates with the credibility and empathy, they provide trust and emotions safety, that counteracts the feelings of the isolation and confusion common in dementia. </w:t>
      </w:r>
    </w:p>
    <w:p w14:paraId="5E229F41" w14:textId="77777777" w:rsidR="00D21A3E" w:rsidRPr="003C0442" w:rsidRDefault="00D21A3E" w:rsidP="00D21A3E">
      <w:pPr>
        <w:pStyle w:val="Heading1"/>
      </w:pPr>
      <w:bookmarkStart w:id="7" w:name="_fbft36xacdo" w:colFirst="0" w:colLast="0"/>
      <w:bookmarkEnd w:id="7"/>
      <w:r w:rsidRPr="003C0442">
        <w:t xml:space="preserve">Application in health and social care practices </w:t>
      </w:r>
    </w:p>
    <w:p w14:paraId="7144793F" w14:textId="77777777" w:rsidR="00D21A3E" w:rsidRPr="003C0442" w:rsidRDefault="00D21A3E" w:rsidP="00D21A3E">
      <w:pPr>
        <w:rPr>
          <w:b/>
        </w:rPr>
      </w:pPr>
      <w:r w:rsidRPr="003C0442">
        <w:rPr>
          <w:b/>
        </w:rPr>
        <w:t>Implementing the Erikson Theory in Dementia Care</w:t>
      </w:r>
    </w:p>
    <w:p w14:paraId="6AEC50A8" w14:textId="77777777" w:rsidR="00D21A3E" w:rsidRPr="003C0442" w:rsidRDefault="00D21A3E" w:rsidP="00D21A3E">
      <w:r w:rsidRPr="003C0442">
        <w:t>Integrating the psychological theory on dementia care that helps the health and social are professional to offer the interventions that are compassionate and based on evidence. The Psychological Theory of Erikson specifically the last phase of the integrity vs despair, providing a valuable framework for comprehending the developmental and emotional obstruction encountered by the older adults in the care home. Dementia frequently impairs the reflection and memory that makes it hard for the individual or manifesting the sense of the identity and finding the meaning in their experience of life (Tewes, 2021). The professional of care can utilise the theory of Erikson for designing the practice that strengthens the continuity of self and self-worth. For instance, reminiscence theory leveraging the music, storytelling and photography empower the residents for recalling the notable life events, reinforcing the identity and fostering the emotional well-being. For example, the "memory lane” helps the residents to share the personal stories in an advocating environment, aiding to amalgamate their past and the present selves. Empowering freedom these help the residents to select their meals and activities and also advocate dignity and self-determination (Johs-</w:t>
      </w:r>
      <w:proofErr w:type="spellStart"/>
      <w:r w:rsidRPr="003C0442">
        <w:t>Artisensi</w:t>
      </w:r>
      <w:proofErr w:type="spellEnd"/>
      <w:r w:rsidRPr="003C0442">
        <w:t xml:space="preserve"> and Hansen, 2022). Nevertheless, implementing the theory of Erikson can be challenging because of the declines, restricted communication and sensitivity of emotions. This reflection on the past experience can summon sadness and confusion and the shortage of staff frequently limits the opportunities one on one advocacy.    </w:t>
      </w:r>
    </w:p>
    <w:p w14:paraId="06DF3718" w14:textId="77777777" w:rsidR="00D21A3E" w:rsidRPr="003C0442" w:rsidRDefault="00D21A3E" w:rsidP="00D21A3E">
      <w:pPr>
        <w:rPr>
          <w:b/>
        </w:rPr>
      </w:pPr>
      <w:r w:rsidRPr="003C0442">
        <w:rPr>
          <w:b/>
        </w:rPr>
        <w:t>Implementing the Person-Centred Theory of Roger in Dementia Care</w:t>
      </w:r>
    </w:p>
    <w:p w14:paraId="3C514326" w14:textId="77777777" w:rsidR="00D21A3E" w:rsidRPr="003C0442" w:rsidRDefault="00D21A3E" w:rsidP="00D21A3E">
      <w:r w:rsidRPr="003C0442">
        <w:t xml:space="preserve">Person-Centered theory complements the developmental framework of Erikson by emphasising on the interpersonal factor of the care. The fundamental condition of Roger is empathy, positive regards and compatibility are crucial to creating the trusting and therapeutic relationship with the residents. In terms of dementia care the empathy includes listening, validating the emotions and identifying that behaviour like the confusion and agnition are frequent expressions of the distress in place of intentional acts (James </w:t>
      </w:r>
      <w:r w:rsidRPr="003C0442">
        <w:rPr>
          <w:i/>
        </w:rPr>
        <w:t>et al</w:t>
      </w:r>
      <w:r w:rsidRPr="003C0442">
        <w:t xml:space="preserve">., 2024). For example, if the resident insists on going home the person focused caregiver responds accepting the residents focusing on safety and comfort in place of the perception that is contradicting. This can weaken the anxiety and foster calmness. The positive regard needs </w:t>
      </w:r>
      <w:r w:rsidRPr="003C0442">
        <w:lastRenderedPageBreak/>
        <w:t xml:space="preserve">the caregiver to accept and value the residents regardless of their recreation and compatibility empower the staff to be authentic and consistent in their communication. These principles foster the emotional safety, trust and dignity that are important for the residents for the residents with dementia that can feel disoriented. Applying the person focused care, nevertheless, can be hard in the setting of institutions that organise the routines and efficiency. The pressure of time, level of staffing and the culture of the organisation can disempower the adaptability and attention that is individualised. Maintaining empathy in an emotionally demanding environment can result in the fatigue of compassion. In order to overcome these obstacles, the care home should promote an advocating culture of the organisation that values care based on relationships and offer training in empathy and communication. </w:t>
      </w:r>
    </w:p>
    <w:p w14:paraId="1489E1D3" w14:textId="77777777" w:rsidR="00D21A3E" w:rsidRPr="003C0442" w:rsidRDefault="00D21A3E" w:rsidP="00D21A3E">
      <w:pPr>
        <w:rPr>
          <w:b/>
        </w:rPr>
      </w:pPr>
      <w:r w:rsidRPr="003C0442">
        <w:rPr>
          <w:b/>
        </w:rPr>
        <w:t xml:space="preserve">Comparative analysis and integration of theories </w:t>
      </w:r>
    </w:p>
    <w:p w14:paraId="08A9070A" w14:textId="77777777" w:rsidR="00D21A3E" w:rsidRPr="003C0442" w:rsidRDefault="00D21A3E" w:rsidP="00D21A3E">
      <w:r w:rsidRPr="003C0442">
        <w:t xml:space="preserve">Amalgamating the theories of Roger and Erikson developed an extensive approach that overcomes the emotional and developmental dimension of dementia care. The framework of Erikson aids the practitioner to comprehend the inner struggles of the older adults looking for the identity, meaning and acceptance in later life, the theory of Roger offers the tools needed to advocate these needs via the individualised and compassionate care. They assist the professional in treating the residents not solely as the patient with the impairment, but as the whole person with the emotions, histories and aspirations (Pars </w:t>
      </w:r>
      <w:r w:rsidRPr="003C0442">
        <w:rPr>
          <w:i/>
        </w:rPr>
        <w:t>et al</w:t>
      </w:r>
      <w:r w:rsidRPr="003C0442">
        <w:t xml:space="preserve">., 2023). For instance, a compatibility session motivated by the theory of Erikson can be delivered in the client focus manner via the validation, emphatic listening and the authentic connection thereby, strengthening the belonging and dignity. These theories indicate the significance of the social engagement, validation of emotions and respect for the individualists as the core of the well-being of psychologies. In terms of practices this amalgamated approach can mitigate the distress of behaviour, increase the corporations and foster the comforts of emotions among the residents. It advocates the growth of professionalism, empowering the staff to reflect on their styles of communication, attitudes and ethical responsibilities.  </w:t>
      </w:r>
    </w:p>
    <w:p w14:paraId="577FC4A0" w14:textId="77777777" w:rsidR="00D21A3E" w:rsidRPr="003C0442" w:rsidRDefault="00D21A3E" w:rsidP="00D21A3E">
      <w:pPr>
        <w:pStyle w:val="Heading1"/>
      </w:pPr>
      <w:bookmarkStart w:id="8" w:name="_jm67ffg4ysh1" w:colFirst="0" w:colLast="0"/>
      <w:bookmarkEnd w:id="8"/>
      <w:r w:rsidRPr="003C0442">
        <w:t>Implications for professional practice</w:t>
      </w:r>
    </w:p>
    <w:p w14:paraId="5BA71E97" w14:textId="77777777" w:rsidR="00D21A3E" w:rsidRPr="003C0442" w:rsidRDefault="00D21A3E" w:rsidP="00D21A3E">
      <w:r w:rsidRPr="003C0442">
        <w:t xml:space="preserve">The profession of health and social care needs theoretical comprehension and emotional intelligence to implement the theories of Roger and Erikson in the care of dementia. By studying the trust relationship via the active listings, empathy and emotional advocacy aids in strengthening the identity and freedom of residents. The engagements like the including the individual in activities and decision making reflects their history of life empowering the self-worth and dignity (Groves </w:t>
      </w:r>
      <w:r w:rsidRPr="003C0442">
        <w:rPr>
          <w:i/>
        </w:rPr>
        <w:t>et al</w:t>
      </w:r>
      <w:r w:rsidRPr="003C0442">
        <w:t xml:space="preserve">., 2024). The training, teamwork and reflective supervision are crucial for maintaining these practices and preventing the burnout of staff. The organisation ought to promote a great culture that values personhood, respect and learning. In ethical terms the practices that are informed by theory range with the professional principles of freedom, </w:t>
      </w:r>
      <w:r w:rsidRPr="003C0442">
        <w:lastRenderedPageBreak/>
        <w:t xml:space="preserve">dignity and beneficence as reflected in the Health and Care professions Council and Care Quality Commission norms. Implementing these principles helps the professional for delivering compassionate, person focused and extensive care.  </w:t>
      </w:r>
    </w:p>
    <w:p w14:paraId="354D7959" w14:textId="77777777" w:rsidR="00D21A3E" w:rsidRPr="003C0442" w:rsidRDefault="00D21A3E" w:rsidP="00D21A3E">
      <w:pPr>
        <w:pStyle w:val="Heading1"/>
      </w:pPr>
      <w:bookmarkStart w:id="9" w:name="_wqhfp2qzsils" w:colFirst="0" w:colLast="0"/>
      <w:bookmarkEnd w:id="9"/>
      <w:r w:rsidRPr="003C0442">
        <w:t xml:space="preserve">Conclusion </w:t>
      </w:r>
    </w:p>
    <w:p w14:paraId="783513C9" w14:textId="77777777" w:rsidR="00D21A3E" w:rsidRPr="003C0442" w:rsidRDefault="00D21A3E" w:rsidP="00D21A3E">
      <w:r w:rsidRPr="003C0442">
        <w:t xml:space="preserve">Implementing the Psychological Theory of Erikson and Persons-Centred Theory of Roger helps the professionals of health and social care for delivering the individualised, compassionate advocacy that foster the identity, dignity and well-being of emotions for the older adults with dementia, increasing their quality of life. </w:t>
      </w:r>
    </w:p>
    <w:p w14:paraId="2744F8A9" w14:textId="77777777" w:rsidR="00D21A3E" w:rsidRPr="003C0442" w:rsidRDefault="00D21A3E" w:rsidP="00D21A3E"/>
    <w:p w14:paraId="1C0441F0" w14:textId="77777777" w:rsidR="00D21A3E" w:rsidRPr="003C0442" w:rsidRDefault="00D21A3E" w:rsidP="00D21A3E">
      <w:pPr>
        <w:pStyle w:val="Heading1"/>
      </w:pPr>
      <w:bookmarkStart w:id="10" w:name="_dlsxw6l4fnlg" w:colFirst="0" w:colLast="0"/>
      <w:bookmarkEnd w:id="10"/>
      <w:r w:rsidRPr="003C0442">
        <w:br w:type="page"/>
      </w:r>
    </w:p>
    <w:p w14:paraId="6A626628" w14:textId="77777777" w:rsidR="00D21A3E" w:rsidRPr="003C0442" w:rsidRDefault="00D21A3E" w:rsidP="00D21A3E">
      <w:pPr>
        <w:pStyle w:val="Heading1"/>
      </w:pPr>
      <w:bookmarkStart w:id="11" w:name="_t24lss9xhhkp" w:colFirst="0" w:colLast="0"/>
      <w:bookmarkEnd w:id="11"/>
      <w:r w:rsidRPr="003C0442">
        <w:lastRenderedPageBreak/>
        <w:t xml:space="preserve">References </w:t>
      </w:r>
    </w:p>
    <w:p w14:paraId="5DF92156" w14:textId="77777777" w:rsidR="00D21A3E" w:rsidRPr="003C0442" w:rsidRDefault="00D21A3E" w:rsidP="00D21A3E">
      <w:pPr>
        <w:rPr>
          <w:rFonts w:eastAsia="Times New Roman"/>
        </w:rPr>
      </w:pPr>
      <w:r w:rsidRPr="003C0442">
        <w:rPr>
          <w:rFonts w:eastAsia="Times New Roman"/>
        </w:rPr>
        <w:t xml:space="preserve">Groves, K.S., Margolis, J. and Gibson, C., (2024). Cultivating the experience of dignity at work during digital transformation: Protective &amp; proactive strategies for leaders and organizations. </w:t>
      </w:r>
      <w:r w:rsidRPr="003C0442">
        <w:rPr>
          <w:rFonts w:eastAsia="Times New Roman"/>
          <w:i/>
        </w:rPr>
        <w:t>Organizational Dynamics</w:t>
      </w:r>
      <w:r w:rsidRPr="003C0442">
        <w:rPr>
          <w:rFonts w:eastAsia="Times New Roman"/>
        </w:rPr>
        <w:t>, p.101103.</w:t>
      </w:r>
    </w:p>
    <w:p w14:paraId="3980D608" w14:textId="77777777" w:rsidR="00D21A3E" w:rsidRPr="003C0442" w:rsidRDefault="00D21A3E" w:rsidP="00D21A3E">
      <w:pPr>
        <w:rPr>
          <w:rFonts w:eastAsia="Times New Roman"/>
        </w:rPr>
      </w:pPr>
      <w:r w:rsidRPr="003C0442">
        <w:rPr>
          <w:rFonts w:eastAsia="Times New Roman"/>
        </w:rPr>
        <w:t xml:space="preserve">Gupta, A., Prakash, N.B. and Sannyasi, G., (2021). Rehabilitation in dementia. </w:t>
      </w:r>
      <w:r w:rsidRPr="003C0442">
        <w:rPr>
          <w:rFonts w:eastAsia="Times New Roman"/>
          <w:i/>
        </w:rPr>
        <w:t>Indian journal of psychological medicine</w:t>
      </w:r>
      <w:r w:rsidRPr="003C0442">
        <w:rPr>
          <w:rFonts w:eastAsia="Times New Roman"/>
        </w:rPr>
        <w:t xml:space="preserve">, </w:t>
      </w:r>
      <w:r w:rsidRPr="003C0442">
        <w:rPr>
          <w:rFonts w:eastAsia="Times New Roman"/>
          <w:i/>
        </w:rPr>
        <w:t>43</w:t>
      </w:r>
      <w:r w:rsidRPr="003C0442">
        <w:rPr>
          <w:rFonts w:eastAsia="Times New Roman"/>
        </w:rPr>
        <w:t>(5_suppl), pp.S37-S47.</w:t>
      </w:r>
    </w:p>
    <w:p w14:paraId="1E9FB911" w14:textId="77777777" w:rsidR="00D21A3E" w:rsidRPr="003C0442" w:rsidRDefault="00D21A3E" w:rsidP="00D21A3E">
      <w:pPr>
        <w:rPr>
          <w:rFonts w:eastAsia="Times New Roman"/>
        </w:rPr>
      </w:pPr>
      <w:r w:rsidRPr="003C0442">
        <w:rPr>
          <w:rFonts w:eastAsia="Times New Roman"/>
        </w:rPr>
        <w:t xml:space="preserve">James, J., Fitzhenry, R. and Thompson, R., (2024). </w:t>
      </w:r>
      <w:r w:rsidRPr="003C0442">
        <w:rPr>
          <w:rFonts w:eastAsia="Times New Roman"/>
          <w:i/>
        </w:rPr>
        <w:t>Resolving Distress in Dementia: A Person-centred Approach for Clinical Settings</w:t>
      </w:r>
      <w:r w:rsidRPr="003C0442">
        <w:rPr>
          <w:rFonts w:eastAsia="Times New Roman"/>
        </w:rPr>
        <w:t>. Jessica Kingsley Publishers.</w:t>
      </w:r>
    </w:p>
    <w:p w14:paraId="708B7194" w14:textId="77777777" w:rsidR="00D21A3E" w:rsidRPr="003C0442" w:rsidRDefault="00D21A3E" w:rsidP="00D21A3E">
      <w:pPr>
        <w:rPr>
          <w:rFonts w:eastAsia="Times New Roman"/>
        </w:rPr>
      </w:pPr>
      <w:r w:rsidRPr="003C0442">
        <w:rPr>
          <w:rFonts w:eastAsia="Times New Roman"/>
        </w:rPr>
        <w:t>Johs-</w:t>
      </w:r>
      <w:proofErr w:type="spellStart"/>
      <w:r w:rsidRPr="003C0442">
        <w:rPr>
          <w:rFonts w:eastAsia="Times New Roman"/>
        </w:rPr>
        <w:t>Artisensi</w:t>
      </w:r>
      <w:proofErr w:type="spellEnd"/>
      <w:r w:rsidRPr="003C0442">
        <w:rPr>
          <w:rFonts w:eastAsia="Times New Roman"/>
        </w:rPr>
        <w:t xml:space="preserve">, J.L. and Hansen, K.E., (2022). Resident Autonomy, Dignity, and Respect. In </w:t>
      </w:r>
      <w:r w:rsidRPr="003C0442">
        <w:rPr>
          <w:rFonts w:eastAsia="Times New Roman"/>
          <w:i/>
        </w:rPr>
        <w:t>Quality of Life and Well-Being for Residents in Long-Term Care Communities: Perspectives on Policies and Practices</w:t>
      </w:r>
      <w:r w:rsidRPr="003C0442">
        <w:rPr>
          <w:rFonts w:eastAsia="Times New Roman"/>
        </w:rPr>
        <w:t xml:space="preserve"> (pp. 23-43). Cham: Springer International Publishing.</w:t>
      </w:r>
    </w:p>
    <w:p w14:paraId="309121A5" w14:textId="77777777" w:rsidR="00D21A3E" w:rsidRPr="003C0442" w:rsidRDefault="00D21A3E" w:rsidP="00D21A3E">
      <w:pPr>
        <w:rPr>
          <w:rFonts w:eastAsia="Times New Roman"/>
        </w:rPr>
      </w:pPr>
      <w:r w:rsidRPr="003C0442">
        <w:rPr>
          <w:rFonts w:eastAsia="Times New Roman"/>
        </w:rPr>
        <w:t>Joseph, S., (2021). How humanistic is positive psychology? Lessons in positive psychology from Carl Rogers' person-</w:t>
      </w:r>
      <w:proofErr w:type="spellStart"/>
      <w:r w:rsidRPr="003C0442">
        <w:rPr>
          <w:rFonts w:eastAsia="Times New Roman"/>
        </w:rPr>
        <w:t>centered</w:t>
      </w:r>
      <w:proofErr w:type="spellEnd"/>
      <w:r w:rsidRPr="003C0442">
        <w:rPr>
          <w:rFonts w:eastAsia="Times New Roman"/>
        </w:rPr>
        <w:t xml:space="preserve"> approach—It's the social environment that must change. </w:t>
      </w:r>
      <w:r w:rsidRPr="003C0442">
        <w:rPr>
          <w:rFonts w:eastAsia="Times New Roman"/>
          <w:i/>
        </w:rPr>
        <w:t>Frontiers in psychology</w:t>
      </w:r>
      <w:r w:rsidRPr="003C0442">
        <w:rPr>
          <w:rFonts w:eastAsia="Times New Roman"/>
        </w:rPr>
        <w:t xml:space="preserve">, </w:t>
      </w:r>
      <w:r w:rsidRPr="003C0442">
        <w:rPr>
          <w:rFonts w:eastAsia="Times New Roman"/>
          <w:i/>
        </w:rPr>
        <w:t>12</w:t>
      </w:r>
      <w:r w:rsidRPr="003C0442">
        <w:rPr>
          <w:rFonts w:eastAsia="Times New Roman"/>
        </w:rPr>
        <w:t>, p.709789.</w:t>
      </w:r>
    </w:p>
    <w:p w14:paraId="4AC4798D" w14:textId="77777777" w:rsidR="00D21A3E" w:rsidRPr="003C0442" w:rsidRDefault="00D21A3E" w:rsidP="00D21A3E">
      <w:pPr>
        <w:rPr>
          <w:rFonts w:eastAsia="Times New Roman"/>
        </w:rPr>
      </w:pPr>
      <w:r w:rsidRPr="003C0442">
        <w:rPr>
          <w:rFonts w:eastAsia="Times New Roman"/>
        </w:rPr>
        <w:t xml:space="preserve">Maree, J.G., (2022). The psychosocial development theory of Erik Erikson: critical overview. </w:t>
      </w:r>
      <w:r w:rsidRPr="003C0442">
        <w:rPr>
          <w:rFonts w:eastAsia="Times New Roman"/>
          <w:i/>
        </w:rPr>
        <w:t>The influence of theorists and pioneers on early childhood education</w:t>
      </w:r>
      <w:r w:rsidRPr="003C0442">
        <w:rPr>
          <w:rFonts w:eastAsia="Times New Roman"/>
        </w:rPr>
        <w:t>, pp.119-133.</w:t>
      </w:r>
    </w:p>
    <w:p w14:paraId="6E78026B" w14:textId="77777777" w:rsidR="00D21A3E" w:rsidRPr="003C0442" w:rsidRDefault="00D21A3E" w:rsidP="00D21A3E">
      <w:pPr>
        <w:rPr>
          <w:rFonts w:eastAsia="Times New Roman"/>
        </w:rPr>
      </w:pPr>
      <w:proofErr w:type="spellStart"/>
      <w:r w:rsidRPr="003C0442">
        <w:rPr>
          <w:rFonts w:eastAsia="Times New Roman"/>
        </w:rPr>
        <w:t>Noutchie</w:t>
      </w:r>
      <w:proofErr w:type="spellEnd"/>
      <w:r w:rsidRPr="003C0442">
        <w:rPr>
          <w:rFonts w:eastAsia="Times New Roman"/>
        </w:rPr>
        <w:t xml:space="preserve">, S.C.O., (2024). Enacting caring presence in a conflicting environment: the case of state patients. </w:t>
      </w:r>
      <w:r w:rsidRPr="003C0442">
        <w:rPr>
          <w:rFonts w:eastAsia="Times New Roman"/>
          <w:i/>
        </w:rPr>
        <w:t>International Journal of Research in Business &amp; Social Science</w:t>
      </w:r>
      <w:r w:rsidRPr="003C0442">
        <w:rPr>
          <w:rFonts w:eastAsia="Times New Roman"/>
        </w:rPr>
        <w:t xml:space="preserve">, </w:t>
      </w:r>
      <w:r w:rsidRPr="003C0442">
        <w:rPr>
          <w:rFonts w:eastAsia="Times New Roman"/>
          <w:i/>
        </w:rPr>
        <w:t>13</w:t>
      </w:r>
      <w:r w:rsidRPr="003C0442">
        <w:rPr>
          <w:rFonts w:eastAsia="Times New Roman"/>
        </w:rPr>
        <w:t>(3).</w:t>
      </w:r>
    </w:p>
    <w:p w14:paraId="0D01A7CE" w14:textId="77777777" w:rsidR="00D21A3E" w:rsidRPr="003C0442" w:rsidRDefault="00D21A3E" w:rsidP="00D21A3E">
      <w:pPr>
        <w:rPr>
          <w:rFonts w:eastAsia="Times New Roman"/>
        </w:rPr>
      </w:pPr>
      <w:r w:rsidRPr="003C0442">
        <w:rPr>
          <w:rFonts w:eastAsia="Times New Roman"/>
        </w:rPr>
        <w:t xml:space="preserve">Pars, E., </w:t>
      </w:r>
      <w:proofErr w:type="spellStart"/>
      <w:r w:rsidRPr="003C0442">
        <w:rPr>
          <w:rFonts w:eastAsia="Times New Roman"/>
        </w:rPr>
        <w:t>VanDerNagel</w:t>
      </w:r>
      <w:proofErr w:type="spellEnd"/>
      <w:r w:rsidRPr="003C0442">
        <w:rPr>
          <w:rFonts w:eastAsia="Times New Roman"/>
        </w:rPr>
        <w:t xml:space="preserve">, J.E., Dijkstra, B.A. and Schellekens, A.F., (2023). Using the recovery capital model to explore barriers to and facilitators of recovery in individuals with substance use disorder, psychiatric comorbidity and mild-to-borderline intellectual disability: A case series. </w:t>
      </w:r>
      <w:r w:rsidRPr="003C0442">
        <w:rPr>
          <w:rFonts w:eastAsia="Times New Roman"/>
          <w:i/>
        </w:rPr>
        <w:t>Journal of Clinical Medicine</w:t>
      </w:r>
      <w:r w:rsidRPr="003C0442">
        <w:rPr>
          <w:rFonts w:eastAsia="Times New Roman"/>
        </w:rPr>
        <w:t xml:space="preserve">, </w:t>
      </w:r>
      <w:r w:rsidRPr="003C0442">
        <w:rPr>
          <w:rFonts w:eastAsia="Times New Roman"/>
          <w:i/>
        </w:rPr>
        <w:t>12</w:t>
      </w:r>
      <w:r w:rsidRPr="003C0442">
        <w:rPr>
          <w:rFonts w:eastAsia="Times New Roman"/>
        </w:rPr>
        <w:t>(18), p.5914.</w:t>
      </w:r>
    </w:p>
    <w:p w14:paraId="138F30BA" w14:textId="77777777" w:rsidR="00D21A3E" w:rsidRPr="003C0442" w:rsidRDefault="00D21A3E" w:rsidP="00D21A3E">
      <w:pPr>
        <w:rPr>
          <w:rFonts w:eastAsia="Times New Roman"/>
        </w:rPr>
      </w:pPr>
      <w:r w:rsidRPr="003C0442">
        <w:rPr>
          <w:rFonts w:eastAsia="Times New Roman"/>
        </w:rPr>
        <w:t xml:space="preserve">Sabat, S.R. and Warren, A., (2023). Exploring why “memory loss” is a misleading descriptor of people living with dementia and can lead to dysfunctional care. </w:t>
      </w:r>
      <w:r w:rsidRPr="003C0442">
        <w:rPr>
          <w:rFonts w:eastAsia="Times New Roman"/>
          <w:i/>
        </w:rPr>
        <w:t>Dementia</w:t>
      </w:r>
      <w:r w:rsidRPr="003C0442">
        <w:rPr>
          <w:rFonts w:eastAsia="Times New Roman"/>
        </w:rPr>
        <w:t xml:space="preserve">, </w:t>
      </w:r>
      <w:r w:rsidRPr="003C0442">
        <w:rPr>
          <w:rFonts w:eastAsia="Times New Roman"/>
          <w:i/>
        </w:rPr>
        <w:t>22</w:t>
      </w:r>
      <w:r w:rsidRPr="003C0442">
        <w:rPr>
          <w:rFonts w:eastAsia="Times New Roman"/>
        </w:rPr>
        <w:t>(8), pp.1819-1832.</w:t>
      </w:r>
    </w:p>
    <w:p w14:paraId="774D0D75" w14:textId="77777777" w:rsidR="00D21A3E" w:rsidRPr="003C0442" w:rsidRDefault="00D21A3E" w:rsidP="00D21A3E">
      <w:pPr>
        <w:rPr>
          <w:rFonts w:eastAsia="Times New Roman"/>
        </w:rPr>
      </w:pPr>
      <w:r w:rsidRPr="003C0442">
        <w:rPr>
          <w:rFonts w:eastAsia="Times New Roman"/>
        </w:rPr>
        <w:t xml:space="preserve">Tewes, C., (2021). Embodied selfhood and personal identity in dementia. </w:t>
      </w:r>
      <w:r w:rsidRPr="003C0442">
        <w:rPr>
          <w:rFonts w:eastAsia="Times New Roman"/>
          <w:i/>
        </w:rPr>
        <w:t>Time and body: Phenomenological and psychopathological approaches</w:t>
      </w:r>
      <w:r w:rsidRPr="003C0442">
        <w:rPr>
          <w:rFonts w:eastAsia="Times New Roman"/>
        </w:rPr>
        <w:t>, pp.367-389.</w:t>
      </w:r>
    </w:p>
    <w:p w14:paraId="3759C4AA" w14:textId="0ECF54B2" w:rsidR="00704937" w:rsidRPr="00D21A3E" w:rsidRDefault="00704937" w:rsidP="00D21A3E"/>
    <w:sectPr w:rsidR="00704937" w:rsidRPr="00D21A3E">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EF230" w14:textId="77777777" w:rsidR="00B94134" w:rsidRDefault="00B94134">
      <w:pPr>
        <w:spacing w:line="240" w:lineRule="auto"/>
      </w:pPr>
      <w:r>
        <w:separator/>
      </w:r>
    </w:p>
  </w:endnote>
  <w:endnote w:type="continuationSeparator" w:id="0">
    <w:p w14:paraId="316C330C" w14:textId="77777777" w:rsidR="00B94134" w:rsidRDefault="00B941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C1FA4C1-892E-44B5-B880-18A5633C1848}"/>
  </w:font>
  <w:font w:name="Vrinda">
    <w:panose1 w:val="00000400000000000000"/>
    <w:charset w:val="00"/>
    <w:family w:val="swiss"/>
    <w:pitch w:val="variable"/>
    <w:sig w:usb0="00010003" w:usb1="00000000" w:usb2="00000000" w:usb3="00000000" w:csb0="00000001" w:csb1="00000000"/>
    <w:embedRegular r:id="rId2" w:fontKey="{BA5C2E6A-5E58-41B5-96DD-7BBD7AFCABD1}"/>
  </w:font>
  <w:font w:name="Cambria">
    <w:panose1 w:val="02040503050406030204"/>
    <w:charset w:val="00"/>
    <w:family w:val="roman"/>
    <w:pitch w:val="variable"/>
    <w:sig w:usb0="E00006FF" w:usb1="420024FF" w:usb2="02000000" w:usb3="00000000" w:csb0="0000019F" w:csb1="00000000"/>
    <w:embedRegular r:id="rId3" w:fontKey="{CC858202-E60F-4C65-AB40-1901D016BE7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0A213" w14:textId="77777777" w:rsidR="00704937" w:rsidRDefault="0004633D">
    <w:pPr>
      <w:jc w:val="right"/>
    </w:pPr>
    <w:r>
      <w:fldChar w:fldCharType="begin"/>
    </w:r>
    <w:r>
      <w:instrText>PAGE</w:instrText>
    </w:r>
    <w:r>
      <w:fldChar w:fldCharType="separate"/>
    </w:r>
    <w:r w:rsidR="00EE324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89C38" w14:textId="77777777" w:rsidR="00B94134" w:rsidRDefault="00B94134">
      <w:pPr>
        <w:spacing w:line="240" w:lineRule="auto"/>
      </w:pPr>
      <w:r>
        <w:separator/>
      </w:r>
    </w:p>
  </w:footnote>
  <w:footnote w:type="continuationSeparator" w:id="0">
    <w:p w14:paraId="59F52A54" w14:textId="77777777" w:rsidR="00B94134" w:rsidRDefault="00B941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4937"/>
    <w:rsid w:val="0004633D"/>
    <w:rsid w:val="001A28BD"/>
    <w:rsid w:val="001A29DC"/>
    <w:rsid w:val="003A262E"/>
    <w:rsid w:val="0066091F"/>
    <w:rsid w:val="00704937"/>
    <w:rsid w:val="00B94134"/>
    <w:rsid w:val="00D21A3E"/>
    <w:rsid w:val="00EE324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34074"/>
  <w15:docId w15:val="{1453BCF5-299C-4682-AEA8-9E6184981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jc w:val="center"/>
    </w:pPr>
    <w:rPr>
      <w:b/>
      <w:sz w:val="36"/>
      <w:szCs w:val="36"/>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EE3244"/>
    <w:pPr>
      <w:spacing w:after="100"/>
    </w:pPr>
    <w:rPr>
      <w:szCs w:val="28"/>
    </w:rPr>
  </w:style>
  <w:style w:type="character" w:styleId="Hyperlink">
    <w:name w:val="Hyperlink"/>
    <w:basedOn w:val="DefaultParagraphFont"/>
    <w:uiPriority w:val="99"/>
    <w:unhideWhenUsed/>
    <w:rsid w:val="00EE3244"/>
    <w:rPr>
      <w:color w:val="0000FF" w:themeColor="hyperlink"/>
      <w:u w:val="single"/>
    </w:rPr>
  </w:style>
  <w:style w:type="character" w:customStyle="1" w:styleId="Heading1Char">
    <w:name w:val="Heading 1 Char"/>
    <w:basedOn w:val="DefaultParagraphFont"/>
    <w:link w:val="Heading1"/>
    <w:uiPriority w:val="9"/>
    <w:rsid w:val="00D21A3E"/>
    <w:rPr>
      <w:b/>
      <w:sz w:val="32"/>
      <w:szCs w:val="32"/>
    </w:rPr>
  </w:style>
  <w:style w:type="character" w:customStyle="1" w:styleId="TitleChar">
    <w:name w:val="Title Char"/>
    <w:basedOn w:val="DefaultParagraphFont"/>
    <w:link w:val="Title"/>
    <w:uiPriority w:val="10"/>
    <w:rsid w:val="00D21A3E"/>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167</TotalTime>
  <Pages>8</Pages>
  <Words>1997</Words>
  <Characters>11386</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2025-11-05T04:33:00Z</dcterms:created>
  <dcterms:modified xsi:type="dcterms:W3CDTF">2025-11-05T10:06:00Z</dcterms:modified>
</cp:coreProperties>
</file>