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436F" w:rsidRPr="00193D4B" w:rsidRDefault="008F0425">
      <w:pPr>
        <w:rPr>
          <w:sz w:val="24"/>
          <w:szCs w:val="24"/>
        </w:rPr>
      </w:pPr>
      <w:r w:rsidRPr="004A58CA">
        <w:rPr>
          <w:sz w:val="24"/>
          <w:szCs w:val="24"/>
        </w:rPr>
        <w:t>Name: Sally Jones</w:t>
      </w:r>
      <w:r w:rsidRPr="004A58CA">
        <w:rPr>
          <w:sz w:val="24"/>
          <w:szCs w:val="24"/>
        </w:rPr>
        <w:br/>
        <w:t>Force Number: 6730</w:t>
      </w:r>
      <w:r w:rsidRPr="004A58CA">
        <w:rPr>
          <w:sz w:val="24"/>
          <w:szCs w:val="24"/>
        </w:rPr>
        <w:br/>
        <w:t>Student Number: 1922464</w:t>
      </w:r>
      <w:r w:rsidRPr="004A58CA">
        <w:rPr>
          <w:sz w:val="24"/>
          <w:szCs w:val="24"/>
        </w:rPr>
        <w:br/>
        <w:t>Exam 2 – 16/11/2020</w:t>
      </w:r>
      <w:r w:rsidRPr="004A58CA">
        <w:rPr>
          <w:sz w:val="24"/>
          <w:szCs w:val="24"/>
        </w:rPr>
        <w:br/>
      </w:r>
      <w:r w:rsidRPr="004A58CA">
        <w:rPr>
          <w:sz w:val="24"/>
          <w:szCs w:val="24"/>
        </w:rPr>
        <w:br/>
        <w:t>1. A person must stop when driving a mechanically propelled vehicle or a pedal cycle on a road or a public place when required to do so by a Constable in uniform. Any person who does not stop commits an offence under section 163 of the Road Traffic Act 1988.</w:t>
      </w:r>
      <w:r w:rsidRPr="004A58CA">
        <w:rPr>
          <w:sz w:val="24"/>
          <w:szCs w:val="24"/>
        </w:rPr>
        <w:br/>
      </w:r>
      <w:r w:rsidRPr="004A58CA">
        <w:rPr>
          <w:sz w:val="24"/>
          <w:szCs w:val="24"/>
        </w:rPr>
        <w:br/>
      </w:r>
      <w:r w:rsidRPr="004A58CA">
        <w:rPr>
          <w:sz w:val="24"/>
          <w:szCs w:val="24"/>
        </w:rPr>
        <w:br/>
      </w:r>
      <w:r w:rsidRPr="004A58CA">
        <w:rPr>
          <w:sz w:val="24"/>
          <w:szCs w:val="24"/>
        </w:rPr>
        <w:br/>
        <w:t xml:space="preserve">2. </w:t>
      </w:r>
      <w:r w:rsidR="00ED6914" w:rsidRPr="004A58CA">
        <w:rPr>
          <w:sz w:val="24"/>
          <w:szCs w:val="24"/>
        </w:rPr>
        <w:t xml:space="preserve">A person commits an offence if they are driving or has been driving a mechanically propelled/ motor vehicle on a road or a public place with alcohol or drugs in their body and committed a traffic moving offence. A constable may require a preliminary test </w:t>
      </w:r>
      <w:r w:rsidR="007C2333">
        <w:rPr>
          <w:sz w:val="24"/>
          <w:szCs w:val="24"/>
        </w:rPr>
        <w:t xml:space="preserve">under section 6 </w:t>
      </w:r>
      <w:r w:rsidR="00ED6914" w:rsidRPr="004A58CA">
        <w:rPr>
          <w:sz w:val="24"/>
          <w:szCs w:val="24"/>
        </w:rPr>
        <w:t>to see if they were driving under the influence of drink or drugs.</w:t>
      </w:r>
      <w:r w:rsidR="007C2333">
        <w:rPr>
          <w:sz w:val="24"/>
          <w:szCs w:val="24"/>
        </w:rPr>
        <w:t xml:space="preserve"> Contrary Section 6 (4</w:t>
      </w:r>
      <w:r w:rsidR="00ED6914" w:rsidRPr="004A58CA">
        <w:rPr>
          <w:sz w:val="24"/>
          <w:szCs w:val="24"/>
        </w:rPr>
        <w:t>) Road Traffic Act 1988.</w:t>
      </w:r>
      <w:r w:rsidRPr="004A58CA">
        <w:rPr>
          <w:sz w:val="24"/>
          <w:szCs w:val="24"/>
        </w:rPr>
        <w:br/>
      </w:r>
      <w:r w:rsidRPr="004A58CA">
        <w:rPr>
          <w:sz w:val="24"/>
          <w:szCs w:val="24"/>
        </w:rPr>
        <w:br/>
      </w:r>
      <w:r w:rsidRPr="004A58CA">
        <w:rPr>
          <w:sz w:val="24"/>
          <w:szCs w:val="24"/>
        </w:rPr>
        <w:br/>
        <w:t>3.</w:t>
      </w:r>
      <w:r w:rsidR="00ED6914" w:rsidRPr="004A58CA">
        <w:rPr>
          <w:sz w:val="24"/>
          <w:szCs w:val="24"/>
        </w:rPr>
        <w:t xml:space="preserve"> A person commits an offence if they are driving a mechanically propelled/motor vehicle on a road or a public place without due care and attention or without reasonable consideration for others on a road or public place. Contrary to section 3 of the Road Traffic Act 1988.</w:t>
      </w:r>
      <w:r w:rsidRPr="004A58CA">
        <w:rPr>
          <w:sz w:val="24"/>
          <w:szCs w:val="24"/>
        </w:rPr>
        <w:br/>
      </w:r>
      <w:r w:rsidRPr="004A58CA">
        <w:rPr>
          <w:sz w:val="24"/>
          <w:szCs w:val="24"/>
        </w:rPr>
        <w:br/>
      </w:r>
      <w:r w:rsidRPr="004A58CA">
        <w:rPr>
          <w:sz w:val="24"/>
          <w:szCs w:val="24"/>
        </w:rPr>
        <w:br/>
        <w:t>4.</w:t>
      </w:r>
      <w:r w:rsidR="00ED6914" w:rsidRPr="004A58CA">
        <w:rPr>
          <w:sz w:val="24"/>
          <w:szCs w:val="24"/>
        </w:rPr>
        <w:t xml:space="preserve"> Roads policing powers </w:t>
      </w:r>
      <w:r w:rsidR="00ED6914" w:rsidRPr="004A58CA">
        <w:rPr>
          <w:sz w:val="24"/>
          <w:szCs w:val="24"/>
        </w:rPr>
        <w:t>can help in reducing the wider unlawful activity of criminals</w:t>
      </w:r>
      <w:r w:rsidR="00ED6914" w:rsidRPr="004A58CA">
        <w:rPr>
          <w:sz w:val="24"/>
          <w:szCs w:val="24"/>
        </w:rPr>
        <w:t xml:space="preserve"> by educating the drivers through having more of a presence on the roads, using electronic </w:t>
      </w:r>
      <w:r w:rsidR="007C2333">
        <w:rPr>
          <w:sz w:val="24"/>
          <w:szCs w:val="24"/>
        </w:rPr>
        <w:t xml:space="preserve">vehicle number plate </w:t>
      </w:r>
      <w:proofErr w:type="spellStart"/>
      <w:r w:rsidR="007C2333">
        <w:rPr>
          <w:sz w:val="24"/>
          <w:szCs w:val="24"/>
        </w:rPr>
        <w:t>recogntion</w:t>
      </w:r>
      <w:proofErr w:type="spellEnd"/>
      <w:r w:rsidR="00ED6914" w:rsidRPr="004A58CA">
        <w:rPr>
          <w:sz w:val="24"/>
          <w:szCs w:val="24"/>
        </w:rPr>
        <w:t>, tracking vehicles, utilising partner agencies and working with other forces nationwide. Keeping trace on activities like drug dealing, terrorism, county lines etc. ACPO developed a 5 year strategy to make the roads a safer environment, considering all of the points above.</w:t>
      </w:r>
      <w:r w:rsidRPr="004A58CA">
        <w:rPr>
          <w:sz w:val="24"/>
          <w:szCs w:val="24"/>
        </w:rPr>
        <w:br/>
      </w:r>
      <w:r w:rsidRPr="004A58CA">
        <w:rPr>
          <w:sz w:val="24"/>
          <w:szCs w:val="24"/>
        </w:rPr>
        <w:br/>
      </w:r>
      <w:r w:rsidRPr="004A58CA">
        <w:rPr>
          <w:sz w:val="24"/>
          <w:szCs w:val="24"/>
        </w:rPr>
        <w:br/>
        <w:t>5.</w:t>
      </w:r>
      <w:r w:rsidR="00ED6914" w:rsidRPr="004A58CA">
        <w:rPr>
          <w:sz w:val="24"/>
          <w:szCs w:val="24"/>
        </w:rPr>
        <w:t xml:space="preserve"> </w:t>
      </w:r>
      <w:r w:rsidR="003061D7" w:rsidRPr="004A58CA">
        <w:rPr>
          <w:sz w:val="24"/>
          <w:szCs w:val="24"/>
        </w:rPr>
        <w:t>A constable in uniform may seize a motor/mechanically propelled vehicle</w:t>
      </w:r>
      <w:r w:rsidR="007C2333">
        <w:rPr>
          <w:sz w:val="24"/>
          <w:szCs w:val="24"/>
        </w:rPr>
        <w:t>/motorcycle</w:t>
      </w:r>
      <w:r w:rsidR="003061D7" w:rsidRPr="004A58CA">
        <w:rPr>
          <w:sz w:val="24"/>
          <w:szCs w:val="24"/>
        </w:rPr>
        <w:t xml:space="preserve"> if they reasonably suspect the driver who is driving on a road or a public place has committed an offence of having no insurance, no valid driver’s license or suspected to be under the influence of drink or drugs or committed a moving traffic offence contrary to section </w:t>
      </w:r>
      <w:r w:rsidR="003061D7" w:rsidRPr="004A58CA">
        <w:rPr>
          <w:sz w:val="24"/>
          <w:szCs w:val="24"/>
        </w:rPr>
        <w:t>165A Road Traffic Act 1988</w:t>
      </w:r>
      <w:r w:rsidR="003061D7" w:rsidRPr="004A58CA">
        <w:rPr>
          <w:sz w:val="24"/>
          <w:szCs w:val="24"/>
        </w:rPr>
        <w:t xml:space="preserve">. A constable has to have a warrant to seize any vehicle that is in a dwelling or in a garage attached to a dwelling. </w:t>
      </w:r>
      <w:r w:rsidRPr="004A58CA">
        <w:rPr>
          <w:sz w:val="24"/>
          <w:szCs w:val="24"/>
        </w:rPr>
        <w:br/>
      </w:r>
      <w:r w:rsidRPr="004A58CA">
        <w:rPr>
          <w:sz w:val="24"/>
          <w:szCs w:val="24"/>
        </w:rPr>
        <w:br/>
      </w:r>
      <w:r w:rsidRPr="004A58CA">
        <w:rPr>
          <w:sz w:val="24"/>
          <w:szCs w:val="24"/>
        </w:rPr>
        <w:br/>
        <w:t>6.</w:t>
      </w:r>
      <w:r w:rsidR="003061D7" w:rsidRPr="004A58CA">
        <w:rPr>
          <w:sz w:val="24"/>
          <w:szCs w:val="24"/>
        </w:rPr>
        <w:t xml:space="preserve"> A </w:t>
      </w:r>
      <w:r w:rsidR="003061D7" w:rsidRPr="004A58CA">
        <w:rPr>
          <w:sz w:val="24"/>
          <w:szCs w:val="24"/>
        </w:rPr>
        <w:t>reportable road traffic collision Section 170(1) Road Traffic Act 1988</w:t>
      </w:r>
      <w:r w:rsidR="003061D7" w:rsidRPr="004A58CA">
        <w:rPr>
          <w:sz w:val="24"/>
          <w:szCs w:val="24"/>
        </w:rPr>
        <w:t xml:space="preserve"> is any incident where a person is driving a mechanically propelled vehicle on a road or a public place and a moving traffic offence or an accident has occurred and there is personal injury to anybody apart from the driver of the vehicle. When a personal injury occurs, it is required to give </w:t>
      </w:r>
      <w:r w:rsidR="003061D7" w:rsidRPr="004A58CA">
        <w:rPr>
          <w:sz w:val="24"/>
          <w:szCs w:val="24"/>
        </w:rPr>
        <w:lastRenderedPageBreak/>
        <w:t>insurance details, name</w:t>
      </w:r>
      <w:r w:rsidR="00702398" w:rsidRPr="004A58CA">
        <w:rPr>
          <w:sz w:val="24"/>
          <w:szCs w:val="24"/>
        </w:rPr>
        <w:t>, vehicle registration mark</w:t>
      </w:r>
      <w:r w:rsidR="003061D7" w:rsidRPr="004A58CA">
        <w:rPr>
          <w:sz w:val="24"/>
          <w:szCs w:val="24"/>
        </w:rPr>
        <w:t xml:space="preserve"> and details of the driver and owner of the vehicle, contact number and address.</w:t>
      </w:r>
      <w:r w:rsidR="00723CE6">
        <w:rPr>
          <w:sz w:val="24"/>
          <w:szCs w:val="24"/>
        </w:rPr>
        <w:t xml:space="preserve"> This must be reported.</w:t>
      </w:r>
      <w:r w:rsidRPr="004A58CA">
        <w:rPr>
          <w:sz w:val="24"/>
          <w:szCs w:val="24"/>
        </w:rPr>
        <w:br/>
      </w:r>
      <w:r w:rsidRPr="004A58CA">
        <w:rPr>
          <w:sz w:val="24"/>
          <w:szCs w:val="24"/>
        </w:rPr>
        <w:br/>
      </w:r>
      <w:r w:rsidRPr="004A58CA">
        <w:rPr>
          <w:sz w:val="24"/>
          <w:szCs w:val="24"/>
        </w:rPr>
        <w:br/>
        <w:t>7.</w:t>
      </w:r>
      <w:r w:rsidR="003061D7" w:rsidRPr="004A58CA">
        <w:rPr>
          <w:sz w:val="24"/>
          <w:szCs w:val="24"/>
        </w:rPr>
        <w:t xml:space="preserve"> A family liaison officer is appointed to a family or loved ones of those who have experienced a sudden death like a road traffic collision. The main responsibilities of an FLO is to provide support and care to the family/loved one whilst investigating what happened.</w:t>
      </w:r>
      <w:r w:rsidR="00723CE6">
        <w:rPr>
          <w:sz w:val="24"/>
          <w:szCs w:val="24"/>
        </w:rPr>
        <w:t xml:space="preserve"> An FLO will be sensitive, understandable and provide some closure and a coping aid to the loved ones.</w:t>
      </w:r>
      <w:r w:rsidR="003061D7" w:rsidRPr="004A58CA">
        <w:rPr>
          <w:sz w:val="24"/>
          <w:szCs w:val="24"/>
        </w:rPr>
        <w:t xml:space="preserve"> Investigations come from the family and the police.</w:t>
      </w:r>
      <w:r w:rsidR="003061D7" w:rsidRPr="004A58CA">
        <w:rPr>
          <w:sz w:val="24"/>
          <w:szCs w:val="24"/>
        </w:rPr>
        <w:br/>
        <w:t xml:space="preserve">According to the Stephen Lawrence inquiry, an FLO must be assigned to that task solely, they must be racially and religiously educated, they must inform the family on updates of the investigation, they should </w:t>
      </w:r>
      <w:r w:rsidR="00702398" w:rsidRPr="004A58CA">
        <w:rPr>
          <w:sz w:val="24"/>
          <w:szCs w:val="24"/>
        </w:rPr>
        <w:t xml:space="preserve">provide confidence to the family and the community and the ethnic minority, </w:t>
      </w:r>
      <w:r w:rsidR="00723CE6" w:rsidRPr="004A58CA">
        <w:rPr>
          <w:sz w:val="24"/>
          <w:szCs w:val="24"/>
        </w:rPr>
        <w:t>and they</w:t>
      </w:r>
      <w:r w:rsidR="00702398" w:rsidRPr="004A58CA">
        <w:rPr>
          <w:sz w:val="24"/>
          <w:szCs w:val="24"/>
        </w:rPr>
        <w:t xml:space="preserve"> should listen to any concerns and complaints anybody has and report them. </w:t>
      </w:r>
      <w:r w:rsidR="00723CE6">
        <w:rPr>
          <w:sz w:val="24"/>
          <w:szCs w:val="24"/>
        </w:rPr>
        <w:t>They must also have an exit strategy.</w:t>
      </w:r>
      <w:r w:rsidRPr="004A58CA">
        <w:rPr>
          <w:sz w:val="24"/>
          <w:szCs w:val="24"/>
        </w:rPr>
        <w:br/>
      </w:r>
      <w:r w:rsidRPr="004A58CA">
        <w:rPr>
          <w:sz w:val="24"/>
          <w:szCs w:val="24"/>
        </w:rPr>
        <w:br/>
        <w:t>8.</w:t>
      </w:r>
      <w:r w:rsidR="00702398" w:rsidRPr="004A58CA">
        <w:rPr>
          <w:sz w:val="24"/>
          <w:szCs w:val="24"/>
        </w:rPr>
        <w:t xml:space="preserve"> The </w:t>
      </w:r>
      <w:r w:rsidR="00702398" w:rsidRPr="004A58CA">
        <w:rPr>
          <w:sz w:val="24"/>
          <w:szCs w:val="24"/>
        </w:rPr>
        <w:t xml:space="preserve">law regarding a drivers responsibility when involved in a reportable road traffic collision, </w:t>
      </w:r>
      <w:r w:rsidR="00702398" w:rsidRPr="004A58CA">
        <w:rPr>
          <w:bCs/>
          <w:sz w:val="24"/>
          <w:szCs w:val="24"/>
        </w:rPr>
        <w:t>Section 170 of the Road Traffic Act 1988</w:t>
      </w:r>
      <w:r w:rsidR="00702398" w:rsidRPr="004A58CA">
        <w:rPr>
          <w:bCs/>
          <w:sz w:val="24"/>
          <w:szCs w:val="24"/>
        </w:rPr>
        <w:t xml:space="preserve"> is that the person who was driving or driving the mechanically propelled vehicle on a road or public place at the time of an incident must be required to stop and exchange details with another driver or victim. Details they should exchange includes contact number, name, address, vehicle registration mark, and insurance details and policy, the minimum insurance a driver should have is third party, fire and theft. </w:t>
      </w:r>
      <w:r w:rsidR="00661DB2">
        <w:rPr>
          <w:bCs/>
          <w:sz w:val="24"/>
          <w:szCs w:val="24"/>
        </w:rPr>
        <w:t xml:space="preserve">They must stay present at the scene. </w:t>
      </w:r>
      <w:r w:rsidR="00702398" w:rsidRPr="004A58CA">
        <w:rPr>
          <w:bCs/>
          <w:sz w:val="24"/>
          <w:szCs w:val="24"/>
        </w:rPr>
        <w:t xml:space="preserve">The driver(s) must inform the police if an accident or moving traffic offence has been committed. </w:t>
      </w:r>
      <w:r w:rsidRPr="004A58CA">
        <w:rPr>
          <w:sz w:val="24"/>
          <w:szCs w:val="24"/>
        </w:rPr>
        <w:br/>
      </w:r>
      <w:r w:rsidRPr="004A58CA">
        <w:rPr>
          <w:sz w:val="24"/>
          <w:szCs w:val="24"/>
        </w:rPr>
        <w:br/>
      </w:r>
      <w:r w:rsidRPr="004A58CA">
        <w:rPr>
          <w:sz w:val="24"/>
          <w:szCs w:val="24"/>
        </w:rPr>
        <w:br/>
        <w:t>9.</w:t>
      </w:r>
      <w:r w:rsidR="00702398" w:rsidRPr="004A58CA">
        <w:rPr>
          <w:sz w:val="24"/>
          <w:szCs w:val="24"/>
        </w:rPr>
        <w:t xml:space="preserve"> A constable in uniform may enter </w:t>
      </w:r>
      <w:r w:rsidR="009D10B3">
        <w:rPr>
          <w:sz w:val="24"/>
          <w:szCs w:val="24"/>
        </w:rPr>
        <w:t xml:space="preserve">without warrant </w:t>
      </w:r>
      <w:r w:rsidR="00702398" w:rsidRPr="004A58CA">
        <w:rPr>
          <w:sz w:val="24"/>
          <w:szCs w:val="24"/>
        </w:rPr>
        <w:t>a property under section 6E of the Road Traffic Act 1988 to arrest any person who has tested positive to be over the limit of alcohol</w:t>
      </w:r>
      <w:r w:rsidR="001F2A4A" w:rsidRPr="004A58CA">
        <w:rPr>
          <w:sz w:val="24"/>
          <w:szCs w:val="24"/>
        </w:rPr>
        <w:t>/drugs</w:t>
      </w:r>
      <w:r w:rsidR="00702398" w:rsidRPr="004A58CA">
        <w:rPr>
          <w:sz w:val="24"/>
          <w:szCs w:val="24"/>
        </w:rPr>
        <w:t xml:space="preserve"> on a preliminary breath test, </w:t>
      </w:r>
      <w:r w:rsidR="001F2A4A" w:rsidRPr="004A58CA">
        <w:rPr>
          <w:sz w:val="24"/>
          <w:szCs w:val="24"/>
        </w:rPr>
        <w:t xml:space="preserve">blood or urine. Arrest any person who has refused to participate in a preliminary test for alcohol or drugs and who has reasonably cause to suspect a person was over the prescribed limit of alcohol or drugs or  who has reasonable belief that person was in charge or driving a vehicle at the time an accident occurred. </w:t>
      </w:r>
      <w:r w:rsidR="009D10B3">
        <w:rPr>
          <w:sz w:val="24"/>
          <w:szCs w:val="24"/>
        </w:rPr>
        <w:t>This power is enabled under section 6 of the Road Traffic act 1988 which allows officers to require a preli</w:t>
      </w:r>
      <w:r w:rsidR="00B74A0C">
        <w:rPr>
          <w:sz w:val="24"/>
          <w:szCs w:val="24"/>
        </w:rPr>
        <w:t>mi</w:t>
      </w:r>
      <w:r w:rsidR="009D10B3">
        <w:rPr>
          <w:sz w:val="24"/>
          <w:szCs w:val="24"/>
        </w:rPr>
        <w:t xml:space="preserve">nary test of they have </w:t>
      </w:r>
      <w:r w:rsidR="00B74A0C">
        <w:rPr>
          <w:sz w:val="24"/>
          <w:szCs w:val="24"/>
        </w:rPr>
        <w:t>reasonable</w:t>
      </w:r>
      <w:r w:rsidR="009D10B3">
        <w:rPr>
          <w:sz w:val="24"/>
          <w:szCs w:val="24"/>
        </w:rPr>
        <w:t xml:space="preserve"> cause to suspect a person was/is driving or has been in co</w:t>
      </w:r>
      <w:r w:rsidR="00B74A0C">
        <w:rPr>
          <w:sz w:val="24"/>
          <w:szCs w:val="24"/>
        </w:rPr>
        <w:t xml:space="preserve">ntrol of a vehicle whilst unfit through drink or drugs. </w:t>
      </w:r>
      <w:r w:rsidRPr="004A58CA">
        <w:rPr>
          <w:sz w:val="24"/>
          <w:szCs w:val="24"/>
        </w:rPr>
        <w:br/>
      </w:r>
      <w:r w:rsidRPr="004A58CA">
        <w:rPr>
          <w:sz w:val="24"/>
          <w:szCs w:val="24"/>
        </w:rPr>
        <w:br/>
      </w:r>
      <w:r w:rsidRPr="004A58CA">
        <w:rPr>
          <w:sz w:val="24"/>
          <w:szCs w:val="24"/>
        </w:rPr>
        <w:br/>
        <w:t>10.</w:t>
      </w:r>
      <w:r w:rsidR="00417CDE" w:rsidRPr="004A58CA">
        <w:rPr>
          <w:sz w:val="24"/>
          <w:szCs w:val="24"/>
        </w:rPr>
        <w:t xml:space="preserve"> Any person who causes the death of another person by driving a mechanically propelled vehicle dangerously while on a road or a public place commits an offence. Contrary to section 1 of the Road Traffic Act 1988.</w:t>
      </w:r>
      <w:r w:rsidRPr="004A58CA">
        <w:rPr>
          <w:sz w:val="24"/>
          <w:szCs w:val="24"/>
        </w:rPr>
        <w:br/>
      </w:r>
      <w:r w:rsidRPr="004A58CA">
        <w:rPr>
          <w:sz w:val="24"/>
          <w:szCs w:val="24"/>
        </w:rPr>
        <w:br/>
      </w:r>
      <w:r w:rsidRPr="004A58CA">
        <w:rPr>
          <w:sz w:val="24"/>
          <w:szCs w:val="24"/>
        </w:rPr>
        <w:br/>
        <w:t>11.</w:t>
      </w:r>
      <w:r w:rsidR="00417CDE" w:rsidRPr="004A58CA">
        <w:rPr>
          <w:sz w:val="24"/>
          <w:szCs w:val="24"/>
        </w:rPr>
        <w:t xml:space="preserve"> Th</w:t>
      </w:r>
      <w:r w:rsidR="00417CDE" w:rsidRPr="004A58CA">
        <w:rPr>
          <w:sz w:val="24"/>
          <w:szCs w:val="24"/>
        </w:rPr>
        <w:t>e national prescribed limits for drink/drug driving related offences</w:t>
      </w:r>
      <w:r w:rsidR="00417CDE" w:rsidRPr="004A58CA">
        <w:rPr>
          <w:sz w:val="24"/>
          <w:szCs w:val="24"/>
        </w:rPr>
        <w:t xml:space="preserve"> are 35 micrograms of breath per 100 milligrams, 80 milligrams of blood per 100 millilitres, 107 milligrams of urine person 100 millilitres. </w:t>
      </w:r>
      <w:r w:rsidRPr="004A58CA">
        <w:rPr>
          <w:sz w:val="24"/>
          <w:szCs w:val="24"/>
        </w:rPr>
        <w:br/>
      </w:r>
      <w:r w:rsidRPr="004A58CA">
        <w:rPr>
          <w:sz w:val="24"/>
          <w:szCs w:val="24"/>
        </w:rPr>
        <w:lastRenderedPageBreak/>
        <w:br/>
      </w:r>
      <w:r w:rsidRPr="004A58CA">
        <w:rPr>
          <w:sz w:val="24"/>
          <w:szCs w:val="24"/>
        </w:rPr>
        <w:br/>
        <w:t>12.</w:t>
      </w:r>
      <w:r w:rsidR="00E33312" w:rsidRPr="004A58CA">
        <w:rPr>
          <w:sz w:val="24"/>
          <w:szCs w:val="24"/>
        </w:rPr>
        <w:t xml:space="preserve"> During a suspect interview a ‘relevant other’ may be present which includes a solicitor who can only offer legal adv</w:t>
      </w:r>
      <w:r w:rsidR="004A58CA" w:rsidRPr="004A58CA">
        <w:rPr>
          <w:sz w:val="24"/>
          <w:szCs w:val="24"/>
        </w:rPr>
        <w:t>ice not answer for their client. The suspect may need special measures if they have any learning disabilities or cannot read or write like</w:t>
      </w:r>
      <w:r w:rsidR="00E33312" w:rsidRPr="004A58CA">
        <w:rPr>
          <w:sz w:val="24"/>
          <w:szCs w:val="24"/>
        </w:rPr>
        <w:t xml:space="preserve"> an appropriate </w:t>
      </w:r>
      <w:r w:rsidR="00E33312" w:rsidRPr="00193D4B">
        <w:rPr>
          <w:sz w:val="24"/>
          <w:szCs w:val="24"/>
        </w:rPr>
        <w:t>adult may be pres</w:t>
      </w:r>
      <w:r w:rsidR="004A58CA" w:rsidRPr="00193D4B">
        <w:rPr>
          <w:sz w:val="24"/>
          <w:szCs w:val="24"/>
        </w:rPr>
        <w:t xml:space="preserve">ent which can offer the suspect support and to explain the question put to them in a more understandable way for them. An interpreter may be present if the suspect cannot speak English at all or very well, the interpreter is vetted and they must provide the answer given by the suspect without altering any words or offering them any other advice. An interpreter can also be used to help a deaf or hard of hearing suspect and they require the same role responsibilities as mentioned above. If a suspect is vulnerable or a young they may wish to have a parent or guardian present but they cannot answer for the suspect or give the suspect answers, they must only provide support to the suspect. </w:t>
      </w:r>
      <w:r w:rsidRPr="00193D4B">
        <w:rPr>
          <w:sz w:val="24"/>
          <w:szCs w:val="24"/>
        </w:rPr>
        <w:br/>
      </w:r>
      <w:r w:rsidRPr="00193D4B">
        <w:rPr>
          <w:sz w:val="24"/>
          <w:szCs w:val="24"/>
        </w:rPr>
        <w:br/>
      </w:r>
      <w:r w:rsidRPr="00193D4B">
        <w:rPr>
          <w:sz w:val="24"/>
          <w:szCs w:val="24"/>
        </w:rPr>
        <w:br/>
        <w:t>13.</w:t>
      </w:r>
      <w:r w:rsidR="004A58CA" w:rsidRPr="00193D4B">
        <w:rPr>
          <w:sz w:val="24"/>
          <w:szCs w:val="24"/>
        </w:rPr>
        <w:t xml:space="preserve"> The </w:t>
      </w:r>
      <w:r w:rsidR="004A58CA" w:rsidRPr="00193D4B">
        <w:rPr>
          <w:sz w:val="24"/>
          <w:szCs w:val="24"/>
        </w:rPr>
        <w:t>national police interviewing model</w:t>
      </w:r>
      <w:r w:rsidR="004A58CA" w:rsidRPr="00193D4B">
        <w:rPr>
          <w:sz w:val="24"/>
          <w:szCs w:val="24"/>
        </w:rPr>
        <w:t xml:space="preserve"> is a model used for ensuring the interview process is planned thoroughly and efficiently, covering all relevant and important points. The first stage of the model is the planning and preparation stage where the interviewer must plan what they would like to discuss in interview, after that is the </w:t>
      </w:r>
      <w:r w:rsidR="001472B9" w:rsidRPr="00193D4B">
        <w:rPr>
          <w:sz w:val="24"/>
          <w:szCs w:val="24"/>
        </w:rPr>
        <w:t xml:space="preserve">engage and explain stage where the interviewer will build rapport with the suspect/witness and explain to them the routine and route map of the interview with what topics they would like to cover and the way the interview is going to go, next is the account clarification and challenge stage where the interviewer will take the account of the suspect/witness and challenge any anomalies in the account, then there is the closure stage where the interviewer will summarise the interview and end it, finally the last stag is the evaluation where the interviewer will reflect on what happened and what went well and what could go better for the next time. </w:t>
      </w:r>
      <w:r w:rsidRPr="00193D4B">
        <w:rPr>
          <w:sz w:val="24"/>
          <w:szCs w:val="24"/>
        </w:rPr>
        <w:br/>
      </w:r>
      <w:r w:rsidRPr="00193D4B">
        <w:rPr>
          <w:sz w:val="24"/>
          <w:szCs w:val="24"/>
        </w:rPr>
        <w:br/>
      </w:r>
      <w:r w:rsidRPr="00193D4B">
        <w:rPr>
          <w:sz w:val="24"/>
          <w:szCs w:val="24"/>
        </w:rPr>
        <w:br/>
      </w:r>
      <w:r w:rsidRPr="00193D4B">
        <w:rPr>
          <w:sz w:val="24"/>
          <w:szCs w:val="24"/>
        </w:rPr>
        <w:br/>
        <w:t>14.</w:t>
      </w:r>
      <w:r w:rsidR="001472B9" w:rsidRPr="00193D4B">
        <w:rPr>
          <w:sz w:val="24"/>
          <w:szCs w:val="24"/>
        </w:rPr>
        <w:t xml:space="preserve"> </w:t>
      </w:r>
      <w:r w:rsidR="003D2B02" w:rsidRPr="00193D4B">
        <w:rPr>
          <w:sz w:val="24"/>
          <w:szCs w:val="24"/>
        </w:rPr>
        <w:t>A person commits an offence if their behaviour is controlling or coercive, threatening or abusive in</w:t>
      </w:r>
      <w:r w:rsidR="003D2B02" w:rsidRPr="00193D4B">
        <w:rPr>
          <w:sz w:val="24"/>
          <w:szCs w:val="24"/>
        </w:rPr>
        <w:t xml:space="preserve"> an </w:t>
      </w:r>
      <w:r w:rsidR="003D2B02" w:rsidRPr="00193D4B">
        <w:rPr>
          <w:sz w:val="24"/>
          <w:szCs w:val="24"/>
        </w:rPr>
        <w:t>Intimate or Family Relationship regardless of gender and sexual orientation</w:t>
      </w:r>
      <w:r w:rsidR="00193D4B" w:rsidRPr="00193D4B">
        <w:rPr>
          <w:sz w:val="24"/>
          <w:szCs w:val="24"/>
        </w:rPr>
        <w:t xml:space="preserve">, including but not limiting to physical, emotional, psychological, financial and sexual </w:t>
      </w:r>
      <w:r w:rsidR="003D2B02" w:rsidRPr="00193D4B">
        <w:rPr>
          <w:sz w:val="24"/>
          <w:szCs w:val="24"/>
        </w:rPr>
        <w:t xml:space="preserve">contrary to </w:t>
      </w:r>
      <w:r w:rsidR="003D2B02" w:rsidRPr="00193D4B">
        <w:rPr>
          <w:sz w:val="24"/>
          <w:szCs w:val="24"/>
          <w:lang w:val="en"/>
        </w:rPr>
        <w:t>Section 76 of the Serious Crime Act 2015</w:t>
      </w:r>
      <w:r w:rsidRPr="00193D4B">
        <w:rPr>
          <w:sz w:val="24"/>
          <w:szCs w:val="24"/>
        </w:rPr>
        <w:br/>
      </w:r>
      <w:r w:rsidRPr="00193D4B">
        <w:rPr>
          <w:sz w:val="24"/>
          <w:szCs w:val="24"/>
        </w:rPr>
        <w:br/>
      </w:r>
      <w:r w:rsidRPr="00193D4B">
        <w:rPr>
          <w:sz w:val="24"/>
          <w:szCs w:val="24"/>
        </w:rPr>
        <w:br/>
        <w:t>15.</w:t>
      </w:r>
      <w:r w:rsidR="003D2B02" w:rsidRPr="00193D4B">
        <w:rPr>
          <w:sz w:val="24"/>
          <w:szCs w:val="24"/>
        </w:rPr>
        <w:t xml:space="preserve"> </w:t>
      </w:r>
      <w:r w:rsidR="00193D4B" w:rsidRPr="00193D4B">
        <w:rPr>
          <w:sz w:val="24"/>
          <w:szCs w:val="24"/>
        </w:rPr>
        <w:t>Coercive control is very important to distinguish and sentence as there is no physical evidence to determine if this is happening. It is important to address if this offence is happening and safeguard our victims. Coercive control may be a platform and starting point to develop into domestic abuse.</w:t>
      </w:r>
      <w:r w:rsidR="00A66177">
        <w:rPr>
          <w:sz w:val="24"/>
          <w:szCs w:val="24"/>
        </w:rPr>
        <w:t xml:space="preserve"> It is important to safeguard the victim as soon as reasonably practicable. </w:t>
      </w:r>
    </w:p>
    <w:p w:rsidR="00193D4B" w:rsidRPr="00193D4B" w:rsidRDefault="00193D4B">
      <w:pPr>
        <w:rPr>
          <w:sz w:val="24"/>
          <w:szCs w:val="24"/>
        </w:rPr>
      </w:pPr>
    </w:p>
    <w:p w:rsidR="00193D4B" w:rsidRPr="00193D4B" w:rsidRDefault="00193D4B">
      <w:pPr>
        <w:rPr>
          <w:color w:val="000000" w:themeColor="text1"/>
          <w:sz w:val="24"/>
          <w:szCs w:val="24"/>
        </w:rPr>
      </w:pPr>
      <w:r w:rsidRPr="00193D4B">
        <w:rPr>
          <w:sz w:val="24"/>
          <w:szCs w:val="24"/>
        </w:rPr>
        <w:lastRenderedPageBreak/>
        <w:t xml:space="preserve">16. As a police constable if we believe a child is or will be suffering from significant harm we can ensure child’s safety under the </w:t>
      </w:r>
      <w:r w:rsidRPr="00193D4B">
        <w:rPr>
          <w:color w:val="000000" w:themeColor="text1"/>
          <w:sz w:val="24"/>
          <w:szCs w:val="24"/>
        </w:rPr>
        <w:t>power provided by section 46 of the Children Act 1989</w:t>
      </w:r>
      <w:r w:rsidRPr="00193D4B">
        <w:rPr>
          <w:color w:val="000000" w:themeColor="text1"/>
          <w:sz w:val="24"/>
          <w:szCs w:val="24"/>
        </w:rPr>
        <w:t xml:space="preserve"> </w:t>
      </w:r>
      <w:r w:rsidR="00EC0FA2">
        <w:rPr>
          <w:color w:val="000000" w:themeColor="text1"/>
          <w:sz w:val="24"/>
          <w:szCs w:val="24"/>
        </w:rPr>
        <w:t>by taking the child away from par</w:t>
      </w:r>
      <w:r w:rsidR="00300526">
        <w:rPr>
          <w:color w:val="000000" w:themeColor="text1"/>
          <w:sz w:val="24"/>
          <w:szCs w:val="24"/>
        </w:rPr>
        <w:t>ents/ guardian to a hospital,</w:t>
      </w:r>
      <w:r w:rsidR="00EC0FA2">
        <w:rPr>
          <w:color w:val="000000" w:themeColor="text1"/>
          <w:sz w:val="24"/>
          <w:szCs w:val="24"/>
        </w:rPr>
        <w:t xml:space="preserve"> social services</w:t>
      </w:r>
      <w:r w:rsidR="00300526">
        <w:rPr>
          <w:color w:val="000000" w:themeColor="text1"/>
          <w:sz w:val="24"/>
          <w:szCs w:val="24"/>
        </w:rPr>
        <w:t xml:space="preserve"> or to a responsible adult like a friend, grandparent who is vetted</w:t>
      </w:r>
      <w:r w:rsidR="00EC0FA2">
        <w:rPr>
          <w:color w:val="000000" w:themeColor="text1"/>
          <w:sz w:val="24"/>
          <w:szCs w:val="24"/>
        </w:rPr>
        <w:t>. This must be carefully considered as it could be more detrimental to take children away from parents if we had it incorrect. We could also place a PPN on the child and provide welfare checks.</w:t>
      </w:r>
    </w:p>
    <w:p w:rsidR="00193D4B" w:rsidRPr="00193D4B" w:rsidRDefault="00193D4B">
      <w:pPr>
        <w:rPr>
          <w:color w:val="000000" w:themeColor="text1"/>
          <w:sz w:val="24"/>
          <w:szCs w:val="24"/>
        </w:rPr>
      </w:pPr>
    </w:p>
    <w:p w:rsidR="00E85458" w:rsidRDefault="00193D4B">
      <w:pPr>
        <w:rPr>
          <w:color w:val="000000" w:themeColor="text1"/>
          <w:sz w:val="24"/>
          <w:szCs w:val="24"/>
        </w:rPr>
      </w:pPr>
      <w:r w:rsidRPr="00193D4B">
        <w:rPr>
          <w:color w:val="000000" w:themeColor="text1"/>
          <w:sz w:val="24"/>
          <w:szCs w:val="24"/>
        </w:rPr>
        <w:t>17.</w:t>
      </w:r>
      <w:r w:rsidR="009B7FAF">
        <w:rPr>
          <w:color w:val="000000" w:themeColor="text1"/>
          <w:sz w:val="24"/>
          <w:szCs w:val="24"/>
        </w:rPr>
        <w:t xml:space="preserve"> Any person who is cruel to a child under the age of 18 without lawful chastisement shall be guilty of an offence under section 1 of the Children and Young Persons Act 1933. Child cruelty an include abandonment, neglect, physical abuse, emotional abuse, psychological abuse, depriving that child of education and regular day to day actives. </w:t>
      </w:r>
      <w:r w:rsidRPr="00193D4B">
        <w:rPr>
          <w:color w:val="000000" w:themeColor="text1"/>
          <w:sz w:val="24"/>
          <w:szCs w:val="24"/>
        </w:rPr>
        <w:br/>
      </w:r>
      <w:r w:rsidRPr="00193D4B">
        <w:rPr>
          <w:color w:val="000000" w:themeColor="text1"/>
          <w:sz w:val="24"/>
          <w:szCs w:val="24"/>
        </w:rPr>
        <w:br/>
        <w:t>18.</w:t>
      </w:r>
      <w:r w:rsidR="009B7FAF">
        <w:rPr>
          <w:color w:val="000000" w:themeColor="text1"/>
          <w:sz w:val="24"/>
          <w:szCs w:val="24"/>
        </w:rPr>
        <w:t xml:space="preserve"> </w:t>
      </w:r>
      <w:r w:rsidR="00914F6A">
        <w:rPr>
          <w:color w:val="000000"/>
        </w:rPr>
        <w:t>T</w:t>
      </w:r>
      <w:r w:rsidR="00914F6A" w:rsidRPr="00F76EC5">
        <w:rPr>
          <w:color w:val="000000"/>
        </w:rPr>
        <w:t>he risk identification, assessment and management model</w:t>
      </w:r>
      <w:r w:rsidR="00914F6A">
        <w:rPr>
          <w:color w:val="000000"/>
        </w:rPr>
        <w:t xml:space="preserve"> used when dealing with child cruelty is an assessment made to decide if the child is or has been subject to harm or neglect. </w:t>
      </w:r>
      <w:r w:rsidR="00B370DB">
        <w:rPr>
          <w:color w:val="000000"/>
        </w:rPr>
        <w:t xml:space="preserve">It weighs up and assesses the risks present and future risks to the child. We have to see if the child is in significant harm and if in that case, the child should be removed from that location and taken to a safe place. If the child is not under significant harm then welfare checks and PPN’s can be put into place. The safety and welfare of the child is the main concern so it is in their best interest what is decided. </w:t>
      </w:r>
      <w:r w:rsidRPr="00193D4B">
        <w:rPr>
          <w:color w:val="000000" w:themeColor="text1"/>
          <w:sz w:val="24"/>
          <w:szCs w:val="24"/>
        </w:rPr>
        <w:br/>
      </w:r>
      <w:r w:rsidRPr="00193D4B">
        <w:rPr>
          <w:color w:val="000000" w:themeColor="text1"/>
          <w:sz w:val="24"/>
          <w:szCs w:val="24"/>
        </w:rPr>
        <w:br/>
        <w:t xml:space="preserve">19. The public protection notice </w:t>
      </w:r>
      <w:r>
        <w:rPr>
          <w:color w:val="000000" w:themeColor="text1"/>
          <w:sz w:val="24"/>
          <w:szCs w:val="24"/>
        </w:rPr>
        <w:t xml:space="preserve">(PPN) is a safeguarding tool we use to ensure the safety of our victim/witnesses. </w:t>
      </w:r>
      <w:r w:rsidR="00E85458">
        <w:rPr>
          <w:color w:val="000000" w:themeColor="text1"/>
          <w:sz w:val="24"/>
          <w:szCs w:val="24"/>
        </w:rPr>
        <w:t xml:space="preserve">A PPN is a document used to place on a victim of a crime like domestic abuse or a young person under 18 or an incident like a missing person which has means they are a vulnerable person. </w:t>
      </w:r>
      <w:r w:rsidR="00062F6C">
        <w:rPr>
          <w:color w:val="000000" w:themeColor="text1"/>
          <w:sz w:val="24"/>
          <w:szCs w:val="24"/>
        </w:rPr>
        <w:t xml:space="preserve">This document is to state that this person is vulnerable and need protection. </w:t>
      </w:r>
      <w:r w:rsidR="00E85458">
        <w:rPr>
          <w:color w:val="000000" w:themeColor="text1"/>
          <w:sz w:val="24"/>
          <w:szCs w:val="24"/>
        </w:rPr>
        <w:t>There is a PPN document on NICHE that we place on the victim and it comes with a series of questions we ask the victim in order to help them. This is not only to ensure the safety of the victim but to make sure we have done everything we possibly could have to safeguard them and raise awareness of the crime and the suspect.</w:t>
      </w:r>
    </w:p>
    <w:p w:rsidR="00E85458" w:rsidRDefault="00E85458">
      <w:pPr>
        <w:rPr>
          <w:color w:val="000000" w:themeColor="text1"/>
          <w:sz w:val="24"/>
          <w:szCs w:val="24"/>
        </w:rPr>
      </w:pPr>
    </w:p>
    <w:p w:rsidR="00E85458" w:rsidRDefault="00E85458">
      <w:pPr>
        <w:rPr>
          <w:color w:val="000000" w:themeColor="text1"/>
        </w:rPr>
      </w:pPr>
      <w:r>
        <w:rPr>
          <w:color w:val="000000" w:themeColor="text1"/>
          <w:sz w:val="24"/>
          <w:szCs w:val="24"/>
        </w:rPr>
        <w:t xml:space="preserve">20. If </w:t>
      </w:r>
      <w:r w:rsidRPr="00F76EC5">
        <w:t xml:space="preserve">there is violence or threat </w:t>
      </w:r>
      <w:r>
        <w:t>of violence towards the victim and the suspect cannot be arrested or is out on bail, we as officers can apply for a DVPN – domestic violence protection Notice which is another safeguarding measure. This is applied to through a supervisors permission to the cps asking if this notice can be placed on the involved persons which enables the victim extra safety and security for 24 hours as it forbids the suspect if on bail to stay away from the victim even if he/she owns the property which they are staying in. If we are still not happy that the victim is not safeguarded enough we can apply for a DVPO – domestic violence protection order which is applied through the cps again and forbids the suspect to be near the victim for 48 hours.</w:t>
      </w:r>
      <w:r w:rsidR="00193D4B" w:rsidRPr="00193D4B">
        <w:rPr>
          <w:color w:val="000000" w:themeColor="text1"/>
          <w:sz w:val="24"/>
          <w:szCs w:val="24"/>
        </w:rPr>
        <w:br/>
      </w:r>
    </w:p>
    <w:p w:rsidR="00E85458" w:rsidRDefault="00E85458">
      <w:pPr>
        <w:rPr>
          <w:color w:val="000000" w:themeColor="text1"/>
        </w:rPr>
      </w:pPr>
    </w:p>
    <w:p w:rsidR="00193D4B" w:rsidRDefault="00E85458">
      <w:pPr>
        <w:rPr>
          <w:color w:val="000000" w:themeColor="text1"/>
        </w:rPr>
      </w:pPr>
      <w:r>
        <w:rPr>
          <w:color w:val="000000" w:themeColor="text1"/>
        </w:rPr>
        <w:t xml:space="preserve">21. Child sexual exploitation is where a person takes advantage of a child </w:t>
      </w:r>
      <w:r w:rsidR="00EC5CCB">
        <w:rPr>
          <w:color w:val="000000" w:themeColor="text1"/>
        </w:rPr>
        <w:t xml:space="preserve">or a young person who has not got capacity – able to make a choice through freedom and capacity as they are more impressionable. A child or young person vulnerability is being taken advantage of as they are easily influenced especially if they are around other people who are experiencing child sexual exploitation, </w:t>
      </w:r>
      <w:r w:rsidR="00EC5CCB">
        <w:rPr>
          <w:color w:val="000000" w:themeColor="text1"/>
        </w:rPr>
        <w:lastRenderedPageBreak/>
        <w:t xml:space="preserve">are unsure of their sexual orientation, haven’t got many friends or a good family relationship, haven’t got much money as a lot of these children are groomed online and in person by older people who bribe them with money and gifts to do sexual acts on them. </w:t>
      </w:r>
      <w:r w:rsidR="005A2A27">
        <w:rPr>
          <w:color w:val="000000" w:themeColor="text1"/>
        </w:rPr>
        <w:t xml:space="preserve">The perpetrators are predators for the young and vulnerable and they know they will succeed if they are persistent and nobody else is aware of what they are doing. </w:t>
      </w:r>
      <w:r w:rsidR="00EC5CCB">
        <w:rPr>
          <w:color w:val="000000" w:themeColor="text1"/>
        </w:rPr>
        <w:t>We can place CAWNS on suspects of child sexual exploitation which is a warning if they go near that child again they may be arrested. It is a safeguarding measure to attempt to protect the child.</w:t>
      </w:r>
      <w:r w:rsidR="00193D4B">
        <w:rPr>
          <w:color w:val="000000" w:themeColor="text1"/>
        </w:rPr>
        <w:br/>
      </w:r>
    </w:p>
    <w:p w:rsidR="00EC5CCB" w:rsidRDefault="00EC5CCB">
      <w:pPr>
        <w:rPr>
          <w:bCs/>
        </w:rPr>
      </w:pPr>
      <w:r>
        <w:rPr>
          <w:color w:val="000000" w:themeColor="text1"/>
        </w:rPr>
        <w:t xml:space="preserve">22. A preventative measure is a </w:t>
      </w:r>
      <w:r w:rsidRPr="00FB676A">
        <w:rPr>
          <w:bCs/>
        </w:rPr>
        <w:t xml:space="preserve">Child Sexual Offender Disclosure Scheme’ (CSODS), sometimes referred to as </w:t>
      </w:r>
      <w:r w:rsidRPr="00FB676A">
        <w:rPr>
          <w:bCs/>
          <w:i/>
          <w:iCs/>
        </w:rPr>
        <w:t>‘Sarah’s Law’</w:t>
      </w:r>
      <w:r>
        <w:rPr>
          <w:bCs/>
        </w:rPr>
        <w:t xml:space="preserve"> where after the Sarah Payne murder, it was made a scheme that any person – mother, friend, grandmother could apply to the police to find out if a person who was bothering</w:t>
      </w:r>
      <w:r w:rsidR="003F2FC1">
        <w:rPr>
          <w:bCs/>
        </w:rPr>
        <w:t xml:space="preserve"> with or had contact with t</w:t>
      </w:r>
      <w:r>
        <w:rPr>
          <w:bCs/>
        </w:rPr>
        <w:t>heir child was on the child’s sex offender register to help safeguard the children. This disclosure must be applied to, can then have a meeting in person, and have an outcome within a few weeks.</w:t>
      </w:r>
    </w:p>
    <w:p w:rsidR="00EC5CCB" w:rsidRDefault="00EC5CCB">
      <w:pPr>
        <w:rPr>
          <w:bCs/>
        </w:rPr>
      </w:pPr>
    </w:p>
    <w:p w:rsidR="00EC5CCB" w:rsidRDefault="00EC5CCB">
      <w:pPr>
        <w:rPr>
          <w:bCs/>
        </w:rPr>
      </w:pPr>
      <w:r>
        <w:rPr>
          <w:bCs/>
        </w:rPr>
        <w:t xml:space="preserve">23. </w:t>
      </w:r>
      <w:r w:rsidR="009B7FAF">
        <w:rPr>
          <w:bCs/>
        </w:rPr>
        <w:t xml:space="preserve">With regard to the matter of a victims consent </w:t>
      </w:r>
      <w:r w:rsidR="009B7FAF">
        <w:t>mad</w:t>
      </w:r>
      <w:r w:rsidR="009B7FAF" w:rsidRPr="00F76EC5">
        <w:t>e under Section 75 (a) &amp; (b)</w:t>
      </w:r>
      <w:r w:rsidR="009B7FAF">
        <w:t>, the court can</w:t>
      </w:r>
      <w:r w:rsidR="009B7FAF" w:rsidRPr="00F76EC5">
        <w:t xml:space="preserve"> outline the evidential presumptions</w:t>
      </w:r>
      <w:r w:rsidR="009B7FAF">
        <w:t xml:space="preserve"> under the Sexual Offences Act 2003. To</w:t>
      </w:r>
      <w:r>
        <w:rPr>
          <w:bCs/>
        </w:rPr>
        <w:t xml:space="preserve"> be able to consent in sexual activity the victim must be able to make a choice and to have a freedom and capacity to make that choice. </w:t>
      </w:r>
      <w:r w:rsidR="00FD373A">
        <w:rPr>
          <w:bCs/>
        </w:rPr>
        <w:t>The evidence in court for a rape case could be maximal or minimal. There could be swab tests, clothing seized, marks, DNA on the victim from the suspect that have been seized or there could be none at all. The court must hear all evidence or lack of in order to portray a true and accurate record of what happened to have justice and convict the correct person, keeping the public safer.</w:t>
      </w:r>
    </w:p>
    <w:p w:rsidR="00EC5CCB" w:rsidRDefault="00EC5CCB">
      <w:pPr>
        <w:rPr>
          <w:bCs/>
        </w:rPr>
      </w:pPr>
    </w:p>
    <w:p w:rsidR="00EC5CCB" w:rsidRPr="00EC5CCB" w:rsidRDefault="00EC5CCB">
      <w:pPr>
        <w:rPr>
          <w:color w:val="000000" w:themeColor="text1"/>
        </w:rPr>
      </w:pPr>
      <w:r>
        <w:rPr>
          <w:bCs/>
        </w:rPr>
        <w:t xml:space="preserve">24. The rules of criminal procedure act 2015 aim is to have every case heard at court justly. This gives the chance for a suspect to have their say and for evidence to be brought to the cps and jury’s attention in a fair manner. </w:t>
      </w:r>
      <w:r w:rsidR="009B7FAF">
        <w:rPr>
          <w:bCs/>
        </w:rPr>
        <w:t xml:space="preserve">The evidence must be admissible and provide and realistic relation to what was believed to have happened. The court must also contemplate if the suspect should be free in the interest of public safety. </w:t>
      </w:r>
      <w:r w:rsidR="009B7FAF">
        <w:rPr>
          <w:bCs/>
        </w:rPr>
        <w:br/>
      </w:r>
      <w:r w:rsidR="009B7FAF">
        <w:rPr>
          <w:bCs/>
        </w:rPr>
        <w:br/>
        <w:t>25. The full code test is used in court under the rules of criminal procedure act 2015 to make sure the trial is justly, fair and eff</w:t>
      </w:r>
      <w:r w:rsidR="00BD7E48">
        <w:rPr>
          <w:bCs/>
        </w:rPr>
        <w:t>icient. The test includes</w:t>
      </w:r>
      <w:r w:rsidR="009B7FAF">
        <w:rPr>
          <w:bCs/>
        </w:rPr>
        <w:t xml:space="preserve"> evidence </w:t>
      </w:r>
      <w:bookmarkStart w:id="0" w:name="_GoBack"/>
      <w:bookmarkEnd w:id="0"/>
      <w:r w:rsidR="00BD7E48">
        <w:rPr>
          <w:bCs/>
        </w:rPr>
        <w:t xml:space="preserve">presumption </w:t>
      </w:r>
      <w:r w:rsidR="009B7FAF">
        <w:rPr>
          <w:bCs/>
        </w:rPr>
        <w:t xml:space="preserve">and the account of the witness and suspect. If this code is not met then the court take into account the safety of the public if the suspect has committed a crime which is serious or not. </w:t>
      </w:r>
    </w:p>
    <w:sectPr w:rsidR="00EC5CCB" w:rsidRPr="00EC5CCB" w:rsidSect="001D0AC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62C" w:rsidRDefault="0088062C" w:rsidP="001D0AC4">
      <w:pPr>
        <w:spacing w:after="0" w:line="240" w:lineRule="auto"/>
      </w:pPr>
      <w:r>
        <w:separator/>
      </w:r>
    </w:p>
  </w:endnote>
  <w:endnote w:type="continuationSeparator" w:id="0">
    <w:p w:rsidR="0088062C" w:rsidRDefault="0088062C" w:rsidP="001D0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AC4" w:rsidRDefault="00346DFC" w:rsidP="00346DFC">
    <w:pPr>
      <w:pStyle w:val="Footer"/>
      <w:rPr>
        <w:color w:val="000000"/>
        <w:sz w:val="17"/>
      </w:rPr>
    </w:pPr>
    <w:bookmarkStart w:id="3" w:name="TITUS1FooterEvenPages"/>
    <w:r>
      <w:rPr>
        <w:color w:val="000000"/>
        <w:sz w:val="17"/>
      </w:rPr>
      <w:t> </w:t>
    </w:r>
  </w:p>
  <w:bookmarkEnd w:id="3"/>
  <w:p w:rsidR="001D0AC4" w:rsidRDefault="001D0AC4" w:rsidP="001D0AC4">
    <w:pPr>
      <w:pStyle w:val="Footer"/>
    </w:pPr>
  </w:p>
  <w:p w:rsidR="001D0AC4" w:rsidRDefault="001D0A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AC4" w:rsidRDefault="00346DFC" w:rsidP="00346DFC">
    <w:pPr>
      <w:pStyle w:val="Footer"/>
      <w:rPr>
        <w:color w:val="000000"/>
        <w:sz w:val="17"/>
      </w:rPr>
    </w:pPr>
    <w:bookmarkStart w:id="4" w:name="TITUS1FooterPrimary"/>
    <w:r>
      <w:rPr>
        <w:color w:val="000000"/>
        <w:sz w:val="17"/>
      </w:rPr>
      <w:t> </w:t>
    </w:r>
  </w:p>
  <w:bookmarkEnd w:id="4"/>
  <w:p w:rsidR="001D0AC4" w:rsidRDefault="001D0A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AC4" w:rsidRDefault="00346DFC" w:rsidP="00346DFC">
    <w:pPr>
      <w:pStyle w:val="Footer"/>
      <w:rPr>
        <w:color w:val="000000"/>
        <w:sz w:val="17"/>
      </w:rPr>
    </w:pPr>
    <w:bookmarkStart w:id="6" w:name="TITUS1FooterFirstPage"/>
    <w:r>
      <w:rPr>
        <w:color w:val="000000"/>
        <w:sz w:val="17"/>
      </w:rPr>
      <w:t> </w:t>
    </w:r>
  </w:p>
  <w:bookmarkEnd w:id="6"/>
  <w:p w:rsidR="001D0AC4" w:rsidRDefault="001D0A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62C" w:rsidRDefault="0088062C" w:rsidP="001D0AC4">
      <w:pPr>
        <w:spacing w:after="0" w:line="240" w:lineRule="auto"/>
      </w:pPr>
      <w:r>
        <w:separator/>
      </w:r>
    </w:p>
  </w:footnote>
  <w:footnote w:type="continuationSeparator" w:id="0">
    <w:p w:rsidR="0088062C" w:rsidRDefault="0088062C" w:rsidP="001D0A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AC4" w:rsidRDefault="00346DFC" w:rsidP="00346DFC">
    <w:pPr>
      <w:pStyle w:val="Header"/>
      <w:rPr>
        <w:color w:val="000000"/>
        <w:sz w:val="17"/>
      </w:rPr>
    </w:pPr>
    <w:bookmarkStart w:id="1" w:name="TITUS1HeaderEvenPages"/>
    <w:r>
      <w:rPr>
        <w:color w:val="000000"/>
        <w:sz w:val="17"/>
      </w:rPr>
      <w:t> </w:t>
    </w:r>
  </w:p>
  <w:bookmarkEnd w:id="1"/>
  <w:p w:rsidR="001D0AC4" w:rsidRDefault="001D0AC4" w:rsidP="001D0AC4">
    <w:pPr>
      <w:pStyle w:val="Header"/>
    </w:pPr>
  </w:p>
  <w:p w:rsidR="001D0AC4" w:rsidRDefault="001D0A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AC4" w:rsidRDefault="00346DFC" w:rsidP="00346DFC">
    <w:pPr>
      <w:pStyle w:val="Header"/>
      <w:rPr>
        <w:color w:val="000000"/>
        <w:sz w:val="17"/>
      </w:rPr>
    </w:pPr>
    <w:bookmarkStart w:id="2" w:name="TITUS1HeaderPrimary"/>
    <w:r>
      <w:rPr>
        <w:color w:val="000000"/>
        <w:sz w:val="17"/>
      </w:rPr>
      <w:t> </w:t>
    </w:r>
  </w:p>
  <w:bookmarkEnd w:id="2"/>
  <w:p w:rsidR="001D0AC4" w:rsidRDefault="001D0A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AC4" w:rsidRDefault="00346DFC" w:rsidP="00346DFC">
    <w:pPr>
      <w:pStyle w:val="Header"/>
      <w:rPr>
        <w:color w:val="000000"/>
        <w:sz w:val="17"/>
      </w:rPr>
    </w:pPr>
    <w:bookmarkStart w:id="5" w:name="TITUS1HeaderFirstPage"/>
    <w:r>
      <w:rPr>
        <w:color w:val="000000"/>
        <w:sz w:val="17"/>
      </w:rPr>
      <w:t> </w:t>
    </w:r>
  </w:p>
  <w:bookmarkEnd w:id="5"/>
  <w:p w:rsidR="001D0AC4" w:rsidRDefault="001D0AC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AC4"/>
    <w:rsid w:val="00062F6C"/>
    <w:rsid w:val="001472B9"/>
    <w:rsid w:val="00193D4B"/>
    <w:rsid w:val="001D0AC4"/>
    <w:rsid w:val="001F2A4A"/>
    <w:rsid w:val="002042CD"/>
    <w:rsid w:val="00242B7F"/>
    <w:rsid w:val="00300526"/>
    <w:rsid w:val="003061D7"/>
    <w:rsid w:val="00346DFC"/>
    <w:rsid w:val="003D2B02"/>
    <w:rsid w:val="003F2FC1"/>
    <w:rsid w:val="00417CDE"/>
    <w:rsid w:val="004A58CA"/>
    <w:rsid w:val="005A2A27"/>
    <w:rsid w:val="00661DB2"/>
    <w:rsid w:val="00702398"/>
    <w:rsid w:val="00723CE6"/>
    <w:rsid w:val="0078436F"/>
    <w:rsid w:val="007C2333"/>
    <w:rsid w:val="0088062C"/>
    <w:rsid w:val="008F0425"/>
    <w:rsid w:val="00914F6A"/>
    <w:rsid w:val="009B7FAF"/>
    <w:rsid w:val="009D10B3"/>
    <w:rsid w:val="00A66177"/>
    <w:rsid w:val="00B370DB"/>
    <w:rsid w:val="00B74A0C"/>
    <w:rsid w:val="00BB52B6"/>
    <w:rsid w:val="00BD7E48"/>
    <w:rsid w:val="00E33312"/>
    <w:rsid w:val="00E85458"/>
    <w:rsid w:val="00EC0FA2"/>
    <w:rsid w:val="00EC5CCB"/>
    <w:rsid w:val="00ED6914"/>
    <w:rsid w:val="00FD3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25FE0B"/>
  <w15:chartTrackingRefBased/>
  <w15:docId w15:val="{4228C8FB-82DD-4719-8BA9-2CF926F5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0A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AC4"/>
  </w:style>
  <w:style w:type="paragraph" w:styleId="Footer">
    <w:name w:val="footer"/>
    <w:basedOn w:val="Normal"/>
    <w:link w:val="FooterChar"/>
    <w:uiPriority w:val="99"/>
    <w:unhideWhenUsed/>
    <w:rsid w:val="001D0A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2084</Words>
  <Characters>11883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Jones,Sally swp6730</dc:creator>
  <cp:keywords/>
  <dc:description/>
  <cp:lastModifiedBy>Jones,Sally swp6730</cp:lastModifiedBy>
  <cp:revision>2</cp:revision>
  <dcterms:created xsi:type="dcterms:W3CDTF">2020-11-16T15:05:00Z</dcterms:created>
  <dcterms:modified xsi:type="dcterms:W3CDTF">2020-11-16T15:05:00Z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15b83330-f19c-43e9-873a-99c162ffcc63</vt:lpwstr>
  </property>
  <property fmtid="{D5CDD505-2E9C-101B-9397-08002B2CF9AE}" pid="3" name="Classification">
    <vt:lpwstr>OFFICIAL</vt:lpwstr>
  </property>
  <property fmtid="{D5CDD505-2E9C-101B-9397-08002B2CF9AE}" pid="4" name="Visibility">
    <vt:lpwstr>NOT VISIBLE</vt:lpwstr>
  </property>
</Properties>
</file>