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89712F" w14:textId="53CF6836" w:rsidR="005468EB" w:rsidRDefault="005468EB" w:rsidP="005468EB">
      <w:pPr>
        <w:ind w:right="2626"/>
        <w:jc w:val="right"/>
      </w:pPr>
      <w:r>
        <w:rPr>
          <w:noProof/>
        </w:rPr>
        <w:drawing>
          <wp:inline distT="0" distB="0" distL="0" distR="0" wp14:anchorId="5E42F4F1" wp14:editId="49BB9984">
            <wp:extent cx="3180581" cy="1272232"/>
            <wp:effectExtent l="0" t="0" r="0" b="0"/>
            <wp:docPr id="46" name="Picture 46"/>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7"/>
                    <a:stretch>
                      <a:fillRect/>
                    </a:stretch>
                  </pic:blipFill>
                  <pic:spPr>
                    <a:xfrm>
                      <a:off x="0" y="0"/>
                      <a:ext cx="3180581" cy="1272232"/>
                    </a:xfrm>
                    <a:prstGeom prst="rect">
                      <a:avLst/>
                    </a:prstGeom>
                  </pic:spPr>
                </pic:pic>
              </a:graphicData>
            </a:graphic>
          </wp:inline>
        </w:drawing>
      </w:r>
    </w:p>
    <w:p w14:paraId="382A7976" w14:textId="2CBFE588" w:rsidR="005468EB" w:rsidRDefault="005468EB" w:rsidP="005468EB">
      <w:pPr>
        <w:ind w:right="894"/>
        <w:jc w:val="center"/>
      </w:pPr>
      <w:r>
        <w:rPr>
          <w:rFonts w:eastAsia="Arial" w:cs="Arial"/>
          <w:sz w:val="23"/>
        </w:rPr>
        <w:t xml:space="preserve">  </w:t>
      </w:r>
    </w:p>
    <w:p w14:paraId="50827CA8" w14:textId="77777777" w:rsidR="005468EB" w:rsidRDefault="005468EB" w:rsidP="005468EB">
      <w:pPr>
        <w:ind w:right="894"/>
        <w:jc w:val="center"/>
      </w:pPr>
      <w:r>
        <w:rPr>
          <w:rFonts w:eastAsia="Arial" w:cs="Arial"/>
          <w:sz w:val="23"/>
        </w:rPr>
        <w:t xml:space="preserve"> </w:t>
      </w:r>
    </w:p>
    <w:p w14:paraId="38F51C3D" w14:textId="77777777" w:rsidR="005468EB" w:rsidRDefault="005468EB" w:rsidP="005468EB">
      <w:pPr>
        <w:spacing w:after="11"/>
        <w:ind w:right="894"/>
        <w:jc w:val="center"/>
      </w:pPr>
      <w:r>
        <w:rPr>
          <w:rFonts w:eastAsia="Arial" w:cs="Arial"/>
          <w:sz w:val="23"/>
        </w:rPr>
        <w:t xml:space="preserve"> </w:t>
      </w:r>
    </w:p>
    <w:p w14:paraId="2E491685" w14:textId="5B124232" w:rsidR="005468EB" w:rsidRDefault="005468EB" w:rsidP="005468EB">
      <w:pPr>
        <w:spacing w:line="265" w:lineRule="auto"/>
        <w:ind w:left="10" w:right="955" w:hanging="10"/>
        <w:jc w:val="center"/>
      </w:pPr>
      <w:r>
        <w:rPr>
          <w:rFonts w:eastAsia="Arial" w:cs="Arial"/>
          <w:b/>
          <w:sz w:val="26"/>
        </w:rPr>
        <w:t xml:space="preserve">Student Name: </w:t>
      </w:r>
      <w:r w:rsidRPr="005468EB">
        <w:rPr>
          <w:rFonts w:eastAsia="Arial" w:cs="Arial"/>
          <w:b/>
          <w:sz w:val="26"/>
        </w:rPr>
        <w:t>Darshil rakesh vaddoriya</w:t>
      </w:r>
    </w:p>
    <w:p w14:paraId="44F1B54C" w14:textId="51268543" w:rsidR="005468EB" w:rsidRDefault="005468EB" w:rsidP="005468EB">
      <w:pPr>
        <w:ind w:right="884"/>
      </w:pPr>
    </w:p>
    <w:p w14:paraId="07C4FB4E" w14:textId="29DAFCF1" w:rsidR="005468EB" w:rsidRDefault="005468EB" w:rsidP="005468EB">
      <w:pPr>
        <w:spacing w:line="265" w:lineRule="auto"/>
        <w:ind w:left="10" w:right="956" w:hanging="10"/>
        <w:jc w:val="center"/>
      </w:pPr>
      <w:r>
        <w:rPr>
          <w:rFonts w:eastAsia="Arial" w:cs="Arial"/>
          <w:b/>
          <w:sz w:val="26"/>
        </w:rPr>
        <w:t xml:space="preserve">Student ID: </w:t>
      </w:r>
      <w:r w:rsidRPr="005468EB">
        <w:rPr>
          <w:rFonts w:eastAsia="Arial" w:cs="Arial"/>
          <w:b/>
          <w:sz w:val="26"/>
        </w:rPr>
        <w:t>2525507</w:t>
      </w:r>
    </w:p>
    <w:p w14:paraId="2AE998E2" w14:textId="77777777" w:rsidR="005468EB" w:rsidRDefault="005468EB" w:rsidP="005468EB">
      <w:pPr>
        <w:ind w:right="884"/>
        <w:jc w:val="center"/>
      </w:pPr>
      <w:r>
        <w:rPr>
          <w:rFonts w:eastAsia="Arial" w:cs="Arial"/>
          <w:sz w:val="26"/>
        </w:rPr>
        <w:t xml:space="preserve"> </w:t>
      </w:r>
    </w:p>
    <w:p w14:paraId="5E9ADCC2" w14:textId="77777777" w:rsidR="005468EB" w:rsidRDefault="005468EB" w:rsidP="005468EB">
      <w:pPr>
        <w:ind w:right="884"/>
        <w:jc w:val="center"/>
      </w:pPr>
      <w:r>
        <w:rPr>
          <w:rFonts w:eastAsia="Arial" w:cs="Arial"/>
          <w:sz w:val="26"/>
        </w:rPr>
        <w:t xml:space="preserve"> </w:t>
      </w:r>
    </w:p>
    <w:p w14:paraId="7613E354" w14:textId="40C6A6A3" w:rsidR="005468EB" w:rsidRDefault="005468EB" w:rsidP="005468EB">
      <w:pPr>
        <w:ind w:right="2803"/>
        <w:jc w:val="right"/>
      </w:pPr>
      <w:r>
        <w:rPr>
          <w:rFonts w:eastAsia="Arial" w:cs="Arial"/>
          <w:b/>
          <w:sz w:val="26"/>
        </w:rPr>
        <w:t xml:space="preserve">  Module Name: Human Capital Management </w:t>
      </w:r>
    </w:p>
    <w:p w14:paraId="7404FA15" w14:textId="77777777" w:rsidR="005468EB" w:rsidRDefault="005468EB" w:rsidP="005468EB">
      <w:pPr>
        <w:ind w:right="884"/>
        <w:jc w:val="center"/>
      </w:pPr>
      <w:r>
        <w:rPr>
          <w:rFonts w:eastAsia="Arial" w:cs="Arial"/>
          <w:b/>
          <w:sz w:val="26"/>
        </w:rPr>
        <w:t xml:space="preserve"> </w:t>
      </w:r>
    </w:p>
    <w:p w14:paraId="7DFAFF78" w14:textId="542BE648" w:rsidR="005468EB" w:rsidRDefault="005468EB" w:rsidP="005468EB">
      <w:pPr>
        <w:ind w:left="2663"/>
      </w:pPr>
      <w:r>
        <w:rPr>
          <w:rFonts w:eastAsia="Arial" w:cs="Arial"/>
          <w:b/>
          <w:sz w:val="26"/>
        </w:rPr>
        <w:t>Module Code: LCMB7023</w:t>
      </w:r>
    </w:p>
    <w:p w14:paraId="5CF2B934" w14:textId="30ADB0BA" w:rsidR="005468EB" w:rsidRDefault="005468EB" w:rsidP="005468EB">
      <w:pPr>
        <w:ind w:right="884"/>
        <w:jc w:val="center"/>
      </w:pPr>
      <w:r>
        <w:rPr>
          <w:rFonts w:eastAsia="Arial" w:cs="Arial"/>
          <w:b/>
          <w:sz w:val="26"/>
        </w:rPr>
        <w:t xml:space="preserve"> </w:t>
      </w:r>
    </w:p>
    <w:p w14:paraId="66B7E052" w14:textId="77777777" w:rsidR="005468EB" w:rsidRDefault="005468EB" w:rsidP="005468EB">
      <w:pPr>
        <w:ind w:right="884"/>
        <w:jc w:val="center"/>
      </w:pPr>
      <w:r>
        <w:rPr>
          <w:rFonts w:eastAsia="Arial" w:cs="Arial"/>
          <w:b/>
          <w:sz w:val="26"/>
        </w:rPr>
        <w:t xml:space="preserve"> </w:t>
      </w:r>
    </w:p>
    <w:p w14:paraId="3725A13A" w14:textId="62E0FDAB" w:rsidR="005468EB" w:rsidRDefault="005468EB" w:rsidP="005468EB">
      <w:pPr>
        <w:spacing w:line="265" w:lineRule="auto"/>
        <w:ind w:left="10" w:right="965" w:hanging="10"/>
        <w:jc w:val="center"/>
      </w:pPr>
      <w:r>
        <w:rPr>
          <w:rFonts w:eastAsia="Arial" w:cs="Arial"/>
          <w:b/>
          <w:sz w:val="26"/>
        </w:rPr>
        <w:t xml:space="preserve">Lecturer’s Name: </w:t>
      </w:r>
      <w:r w:rsidRPr="005468EB">
        <w:rPr>
          <w:rFonts w:eastAsia="Arial" w:cs="Arial"/>
          <w:b/>
          <w:sz w:val="26"/>
        </w:rPr>
        <w:t>Dr Gladius Kulothungan</w:t>
      </w:r>
    </w:p>
    <w:p w14:paraId="39A6F614" w14:textId="77777777" w:rsidR="005468EB" w:rsidRDefault="005468EB" w:rsidP="005468EB">
      <w:pPr>
        <w:ind w:right="884"/>
        <w:jc w:val="center"/>
      </w:pPr>
      <w:r>
        <w:rPr>
          <w:rFonts w:eastAsia="Arial" w:cs="Arial"/>
          <w:b/>
          <w:sz w:val="26"/>
        </w:rPr>
        <w:t xml:space="preserve"> </w:t>
      </w:r>
    </w:p>
    <w:p w14:paraId="553B2618" w14:textId="77777777" w:rsidR="005468EB" w:rsidRDefault="005468EB" w:rsidP="005468EB">
      <w:pPr>
        <w:ind w:right="884"/>
        <w:jc w:val="center"/>
      </w:pPr>
      <w:r>
        <w:rPr>
          <w:rFonts w:eastAsia="Arial" w:cs="Arial"/>
          <w:b/>
          <w:sz w:val="26"/>
        </w:rPr>
        <w:t xml:space="preserve"> </w:t>
      </w:r>
    </w:p>
    <w:p w14:paraId="593155D6" w14:textId="77777777" w:rsidR="005468EB" w:rsidRDefault="005468EB" w:rsidP="005468EB">
      <w:r>
        <w:rPr>
          <w:rFonts w:eastAsia="Arial" w:cs="Arial"/>
          <w:b/>
          <w:sz w:val="26"/>
        </w:rPr>
        <w:t xml:space="preserve"> </w:t>
      </w:r>
    </w:p>
    <w:p w14:paraId="54B6DAE4" w14:textId="0B86F55D" w:rsidR="005468EB" w:rsidRDefault="005468EB" w:rsidP="005468EB">
      <w:pPr>
        <w:spacing w:line="265" w:lineRule="auto"/>
        <w:ind w:left="10" w:right="956" w:hanging="10"/>
        <w:jc w:val="center"/>
      </w:pPr>
      <w:r>
        <w:rPr>
          <w:rFonts w:eastAsia="Arial" w:cs="Arial"/>
          <w:b/>
          <w:sz w:val="26"/>
        </w:rPr>
        <w:t>Work Count: 2539</w:t>
      </w:r>
    </w:p>
    <w:p w14:paraId="05F8491A" w14:textId="77777777" w:rsidR="005468EB" w:rsidRDefault="005468EB" w:rsidP="005468EB">
      <w:pPr>
        <w:ind w:right="884"/>
        <w:jc w:val="center"/>
      </w:pPr>
      <w:r>
        <w:rPr>
          <w:rFonts w:eastAsia="Arial" w:cs="Arial"/>
          <w:b/>
          <w:sz w:val="26"/>
        </w:rPr>
        <w:t xml:space="preserve"> </w:t>
      </w:r>
    </w:p>
    <w:p w14:paraId="21192FFB" w14:textId="77777777" w:rsidR="005468EB" w:rsidRDefault="005468EB" w:rsidP="005468EB">
      <w:pPr>
        <w:ind w:right="884"/>
        <w:jc w:val="center"/>
      </w:pPr>
      <w:r>
        <w:rPr>
          <w:rFonts w:eastAsia="Arial" w:cs="Arial"/>
          <w:b/>
          <w:sz w:val="26"/>
        </w:rPr>
        <w:t xml:space="preserve"> </w:t>
      </w:r>
    </w:p>
    <w:p w14:paraId="5E52793D" w14:textId="77777777" w:rsidR="005468EB" w:rsidRDefault="005468EB" w:rsidP="005468EB">
      <w:pPr>
        <w:ind w:right="884"/>
        <w:jc w:val="center"/>
      </w:pPr>
      <w:r>
        <w:rPr>
          <w:rFonts w:eastAsia="Arial" w:cs="Arial"/>
          <w:b/>
          <w:sz w:val="26"/>
        </w:rPr>
        <w:t xml:space="preserve"> </w:t>
      </w:r>
    </w:p>
    <w:p w14:paraId="1D01F6D3" w14:textId="77777777" w:rsidR="005468EB" w:rsidRDefault="005468EB" w:rsidP="005468EB">
      <w:pPr>
        <w:ind w:right="884"/>
        <w:jc w:val="center"/>
      </w:pPr>
      <w:r>
        <w:rPr>
          <w:rFonts w:eastAsia="Arial" w:cs="Arial"/>
          <w:b/>
          <w:sz w:val="26"/>
        </w:rPr>
        <w:t xml:space="preserve"> </w:t>
      </w:r>
    </w:p>
    <w:p w14:paraId="6F66B213" w14:textId="77777777" w:rsidR="005468EB" w:rsidRDefault="005468EB" w:rsidP="005468EB">
      <w:pPr>
        <w:ind w:right="884"/>
        <w:jc w:val="center"/>
      </w:pPr>
      <w:r>
        <w:rPr>
          <w:rFonts w:eastAsia="Arial" w:cs="Arial"/>
          <w:b/>
          <w:sz w:val="26"/>
        </w:rPr>
        <w:t xml:space="preserve"> </w:t>
      </w:r>
    </w:p>
    <w:p w14:paraId="00000001" w14:textId="7F01B8F0" w:rsidR="006F08DA" w:rsidRPr="005468EB" w:rsidRDefault="005468EB" w:rsidP="005468EB">
      <w:pPr>
        <w:spacing w:after="2931" w:line="265" w:lineRule="auto"/>
        <w:ind w:left="10" w:right="947" w:hanging="10"/>
        <w:jc w:val="center"/>
        <w:rPr>
          <w:rFonts w:eastAsia="Arial" w:cs="Arial"/>
          <w:b/>
          <w:sz w:val="26"/>
        </w:rPr>
      </w:pPr>
      <w:r>
        <w:rPr>
          <w:rFonts w:eastAsia="Arial" w:cs="Arial"/>
          <w:b/>
          <w:sz w:val="26"/>
        </w:rPr>
        <w:t xml:space="preserve">Term 1 </w:t>
      </w:r>
    </w:p>
    <w:p w14:paraId="0000000E" w14:textId="77777777" w:rsidR="006F08DA" w:rsidRPr="00347580" w:rsidRDefault="00000000" w:rsidP="000174C4">
      <w:pPr>
        <w:jc w:val="center"/>
        <w:rPr>
          <w:b/>
          <w:bCs/>
          <w:sz w:val="28"/>
          <w:szCs w:val="28"/>
          <w:lang w:val="en-GB"/>
        </w:rPr>
      </w:pPr>
      <w:r w:rsidRPr="00347580">
        <w:rPr>
          <w:b/>
          <w:bCs/>
          <w:sz w:val="28"/>
          <w:szCs w:val="28"/>
          <w:lang w:val="en-GB"/>
        </w:rPr>
        <w:t>Table of contents</w:t>
      </w:r>
    </w:p>
    <w:sdt>
      <w:sdtPr>
        <w:rPr>
          <w:lang w:val="en-GB"/>
        </w:rPr>
        <w:id w:val="78848081"/>
        <w:docPartObj>
          <w:docPartGallery w:val="Table of Contents"/>
          <w:docPartUnique/>
        </w:docPartObj>
      </w:sdtPr>
      <w:sdtContent>
        <w:p w14:paraId="3D261A34" w14:textId="092542F8" w:rsidR="005468EB" w:rsidRDefault="00000000">
          <w:pPr>
            <w:pStyle w:val="TOC1"/>
            <w:tabs>
              <w:tab w:val="right" w:leader="dot" w:pos="9350"/>
            </w:tabs>
            <w:rPr>
              <w:rFonts w:asciiTheme="minorHAnsi" w:eastAsiaTheme="minorEastAsia" w:hAnsiTheme="minorHAnsi" w:cstheme="minorBidi"/>
              <w:noProof/>
              <w:kern w:val="2"/>
              <w:lang w:eastAsia="en-IN"/>
              <w14:ligatures w14:val="standardContextual"/>
            </w:rPr>
          </w:pPr>
          <w:r w:rsidRPr="00347580">
            <w:rPr>
              <w:lang w:val="en-GB"/>
            </w:rPr>
            <w:fldChar w:fldCharType="begin"/>
          </w:r>
          <w:r w:rsidRPr="00347580">
            <w:rPr>
              <w:lang w:val="en-GB"/>
            </w:rPr>
            <w:instrText xml:space="preserve"> TOC \h \u \z \t "Heading 1,1,Heading 2,2,Heading 3,3,Heading 4,4,Heading 5,5,Heading 6,6,"</w:instrText>
          </w:r>
          <w:r w:rsidRPr="00347580">
            <w:rPr>
              <w:lang w:val="en-GB"/>
            </w:rPr>
            <w:fldChar w:fldCharType="separate"/>
          </w:r>
          <w:hyperlink w:anchor="_Toc224834409" w:history="1">
            <w:r w:rsidR="005468EB" w:rsidRPr="004B3233">
              <w:rPr>
                <w:rStyle w:val="Hyperlink"/>
                <w:noProof/>
                <w:lang w:val="en-GB"/>
              </w:rPr>
              <w:t>Part 1: Integrated HR Strategy Report</w:t>
            </w:r>
            <w:r w:rsidR="005468EB">
              <w:rPr>
                <w:noProof/>
                <w:webHidden/>
              </w:rPr>
              <w:tab/>
            </w:r>
            <w:r w:rsidR="005468EB">
              <w:rPr>
                <w:noProof/>
                <w:webHidden/>
              </w:rPr>
              <w:fldChar w:fldCharType="begin"/>
            </w:r>
            <w:r w:rsidR="005468EB">
              <w:rPr>
                <w:noProof/>
                <w:webHidden/>
              </w:rPr>
              <w:instrText xml:space="preserve"> PAGEREF _Toc224834409 \h </w:instrText>
            </w:r>
            <w:r w:rsidR="005468EB">
              <w:rPr>
                <w:noProof/>
                <w:webHidden/>
              </w:rPr>
            </w:r>
            <w:r w:rsidR="005468EB">
              <w:rPr>
                <w:noProof/>
                <w:webHidden/>
              </w:rPr>
              <w:fldChar w:fldCharType="separate"/>
            </w:r>
            <w:r w:rsidR="005468EB">
              <w:rPr>
                <w:noProof/>
                <w:webHidden/>
              </w:rPr>
              <w:t>2</w:t>
            </w:r>
            <w:r w:rsidR="005468EB">
              <w:rPr>
                <w:noProof/>
                <w:webHidden/>
              </w:rPr>
              <w:fldChar w:fldCharType="end"/>
            </w:r>
          </w:hyperlink>
        </w:p>
        <w:p w14:paraId="79C822B7" w14:textId="502B77AB" w:rsidR="005468EB" w:rsidRDefault="005468EB">
          <w:pPr>
            <w:pStyle w:val="TOC2"/>
            <w:tabs>
              <w:tab w:val="right" w:leader="dot" w:pos="9350"/>
            </w:tabs>
            <w:rPr>
              <w:rFonts w:asciiTheme="minorHAnsi" w:eastAsiaTheme="minorEastAsia" w:hAnsiTheme="minorHAnsi" w:cstheme="minorBidi"/>
              <w:noProof/>
              <w:kern w:val="2"/>
              <w:lang w:eastAsia="en-IN"/>
              <w14:ligatures w14:val="standardContextual"/>
            </w:rPr>
          </w:pPr>
          <w:hyperlink w:anchor="_Toc224834410" w:history="1">
            <w:r w:rsidRPr="004B3233">
              <w:rPr>
                <w:rStyle w:val="Hyperlink"/>
                <w:noProof/>
                <w:lang w:val="en-GB"/>
              </w:rPr>
              <w:t>Introduction</w:t>
            </w:r>
            <w:r>
              <w:rPr>
                <w:noProof/>
                <w:webHidden/>
              </w:rPr>
              <w:tab/>
            </w:r>
            <w:r>
              <w:rPr>
                <w:noProof/>
                <w:webHidden/>
              </w:rPr>
              <w:fldChar w:fldCharType="begin"/>
            </w:r>
            <w:r>
              <w:rPr>
                <w:noProof/>
                <w:webHidden/>
              </w:rPr>
              <w:instrText xml:space="preserve"> PAGEREF _Toc224834410 \h </w:instrText>
            </w:r>
            <w:r>
              <w:rPr>
                <w:noProof/>
                <w:webHidden/>
              </w:rPr>
            </w:r>
            <w:r>
              <w:rPr>
                <w:noProof/>
                <w:webHidden/>
              </w:rPr>
              <w:fldChar w:fldCharType="separate"/>
            </w:r>
            <w:r>
              <w:rPr>
                <w:noProof/>
                <w:webHidden/>
              </w:rPr>
              <w:t>2</w:t>
            </w:r>
            <w:r>
              <w:rPr>
                <w:noProof/>
                <w:webHidden/>
              </w:rPr>
              <w:fldChar w:fldCharType="end"/>
            </w:r>
          </w:hyperlink>
        </w:p>
        <w:p w14:paraId="0DE8C0EB" w14:textId="019E41B7" w:rsidR="005468EB" w:rsidRDefault="005468EB">
          <w:pPr>
            <w:pStyle w:val="TOC2"/>
            <w:tabs>
              <w:tab w:val="right" w:leader="dot" w:pos="9350"/>
            </w:tabs>
            <w:rPr>
              <w:rFonts w:asciiTheme="minorHAnsi" w:eastAsiaTheme="minorEastAsia" w:hAnsiTheme="minorHAnsi" w:cstheme="minorBidi"/>
              <w:noProof/>
              <w:kern w:val="2"/>
              <w:lang w:eastAsia="en-IN"/>
              <w14:ligatures w14:val="standardContextual"/>
            </w:rPr>
          </w:pPr>
          <w:hyperlink w:anchor="_Toc224834411" w:history="1">
            <w:r w:rsidRPr="004B3233">
              <w:rPr>
                <w:rStyle w:val="Hyperlink"/>
                <w:noProof/>
                <w:lang w:val="en-GB"/>
              </w:rPr>
              <w:t>Examine Current Practices in Culture and Work Among Tech Companies</w:t>
            </w:r>
            <w:r>
              <w:rPr>
                <w:noProof/>
                <w:webHidden/>
              </w:rPr>
              <w:tab/>
            </w:r>
            <w:r>
              <w:rPr>
                <w:noProof/>
                <w:webHidden/>
              </w:rPr>
              <w:fldChar w:fldCharType="begin"/>
            </w:r>
            <w:r>
              <w:rPr>
                <w:noProof/>
                <w:webHidden/>
              </w:rPr>
              <w:instrText xml:space="preserve"> PAGEREF _Toc224834411 \h </w:instrText>
            </w:r>
            <w:r>
              <w:rPr>
                <w:noProof/>
                <w:webHidden/>
              </w:rPr>
            </w:r>
            <w:r>
              <w:rPr>
                <w:noProof/>
                <w:webHidden/>
              </w:rPr>
              <w:fldChar w:fldCharType="separate"/>
            </w:r>
            <w:r>
              <w:rPr>
                <w:noProof/>
                <w:webHidden/>
              </w:rPr>
              <w:t>2</w:t>
            </w:r>
            <w:r>
              <w:rPr>
                <w:noProof/>
                <w:webHidden/>
              </w:rPr>
              <w:fldChar w:fldCharType="end"/>
            </w:r>
          </w:hyperlink>
        </w:p>
        <w:p w14:paraId="353DA35B" w14:textId="0546EF95" w:rsidR="005468EB" w:rsidRDefault="005468EB">
          <w:pPr>
            <w:pStyle w:val="TOC2"/>
            <w:tabs>
              <w:tab w:val="right" w:leader="dot" w:pos="9350"/>
            </w:tabs>
            <w:rPr>
              <w:rFonts w:asciiTheme="minorHAnsi" w:eastAsiaTheme="minorEastAsia" w:hAnsiTheme="minorHAnsi" w:cstheme="minorBidi"/>
              <w:noProof/>
              <w:kern w:val="2"/>
              <w:lang w:eastAsia="en-IN"/>
              <w14:ligatures w14:val="standardContextual"/>
            </w:rPr>
          </w:pPr>
          <w:hyperlink w:anchor="_Toc224834412" w:history="1">
            <w:r w:rsidRPr="004B3233">
              <w:rPr>
                <w:rStyle w:val="Hyperlink"/>
                <w:noProof/>
                <w:lang w:val="en-GB"/>
              </w:rPr>
              <w:t>Recommend Cultural and Structural Initiatives that Embed Innovation</w:t>
            </w:r>
            <w:r>
              <w:rPr>
                <w:noProof/>
                <w:webHidden/>
              </w:rPr>
              <w:tab/>
            </w:r>
            <w:r>
              <w:rPr>
                <w:noProof/>
                <w:webHidden/>
              </w:rPr>
              <w:fldChar w:fldCharType="begin"/>
            </w:r>
            <w:r>
              <w:rPr>
                <w:noProof/>
                <w:webHidden/>
              </w:rPr>
              <w:instrText xml:space="preserve"> PAGEREF _Toc224834412 \h </w:instrText>
            </w:r>
            <w:r>
              <w:rPr>
                <w:noProof/>
                <w:webHidden/>
              </w:rPr>
            </w:r>
            <w:r>
              <w:rPr>
                <w:noProof/>
                <w:webHidden/>
              </w:rPr>
              <w:fldChar w:fldCharType="separate"/>
            </w:r>
            <w:r>
              <w:rPr>
                <w:noProof/>
                <w:webHidden/>
              </w:rPr>
              <w:t>3</w:t>
            </w:r>
            <w:r>
              <w:rPr>
                <w:noProof/>
                <w:webHidden/>
              </w:rPr>
              <w:fldChar w:fldCharType="end"/>
            </w:r>
          </w:hyperlink>
        </w:p>
        <w:p w14:paraId="18B0A570" w14:textId="7BEE665B" w:rsidR="005468EB" w:rsidRDefault="005468EB">
          <w:pPr>
            <w:pStyle w:val="TOC2"/>
            <w:tabs>
              <w:tab w:val="right" w:leader="dot" w:pos="9350"/>
            </w:tabs>
            <w:rPr>
              <w:rFonts w:asciiTheme="minorHAnsi" w:eastAsiaTheme="minorEastAsia" w:hAnsiTheme="minorHAnsi" w:cstheme="minorBidi"/>
              <w:noProof/>
              <w:kern w:val="2"/>
              <w:lang w:eastAsia="en-IN"/>
              <w14:ligatures w14:val="standardContextual"/>
            </w:rPr>
          </w:pPr>
          <w:hyperlink w:anchor="_Toc224834413" w:history="1">
            <w:r w:rsidRPr="004B3233">
              <w:rPr>
                <w:rStyle w:val="Hyperlink"/>
                <w:noProof/>
                <w:lang w:val="en-GB"/>
              </w:rPr>
              <w:t>Propose a Future of Work Model (Hybrid/Remote) that Supports Collaboration and Creativity</w:t>
            </w:r>
            <w:r>
              <w:rPr>
                <w:noProof/>
                <w:webHidden/>
              </w:rPr>
              <w:tab/>
            </w:r>
            <w:r>
              <w:rPr>
                <w:noProof/>
                <w:webHidden/>
              </w:rPr>
              <w:fldChar w:fldCharType="begin"/>
            </w:r>
            <w:r>
              <w:rPr>
                <w:noProof/>
                <w:webHidden/>
              </w:rPr>
              <w:instrText xml:space="preserve"> PAGEREF _Toc224834413 \h </w:instrText>
            </w:r>
            <w:r>
              <w:rPr>
                <w:noProof/>
                <w:webHidden/>
              </w:rPr>
            </w:r>
            <w:r>
              <w:rPr>
                <w:noProof/>
                <w:webHidden/>
              </w:rPr>
              <w:fldChar w:fldCharType="separate"/>
            </w:r>
            <w:r>
              <w:rPr>
                <w:noProof/>
                <w:webHidden/>
              </w:rPr>
              <w:t>4</w:t>
            </w:r>
            <w:r>
              <w:rPr>
                <w:noProof/>
                <w:webHidden/>
              </w:rPr>
              <w:fldChar w:fldCharType="end"/>
            </w:r>
          </w:hyperlink>
        </w:p>
        <w:p w14:paraId="4BC78930" w14:textId="4FEF8A85" w:rsidR="005468EB" w:rsidRDefault="005468EB">
          <w:pPr>
            <w:pStyle w:val="TOC2"/>
            <w:tabs>
              <w:tab w:val="right" w:leader="dot" w:pos="9350"/>
            </w:tabs>
            <w:rPr>
              <w:rFonts w:asciiTheme="minorHAnsi" w:eastAsiaTheme="minorEastAsia" w:hAnsiTheme="minorHAnsi" w:cstheme="minorBidi"/>
              <w:noProof/>
              <w:kern w:val="2"/>
              <w:lang w:eastAsia="en-IN"/>
              <w14:ligatures w14:val="standardContextual"/>
            </w:rPr>
          </w:pPr>
          <w:hyperlink w:anchor="_Toc224834414" w:history="1">
            <w:r w:rsidRPr="004B3233">
              <w:rPr>
                <w:rStyle w:val="Hyperlink"/>
                <w:noProof/>
                <w:lang w:val="en-GB"/>
              </w:rPr>
              <w:t>Demonstrate How the New Approach Would Motivate and Enable Staff to Perform Optimally</w:t>
            </w:r>
            <w:r>
              <w:rPr>
                <w:noProof/>
                <w:webHidden/>
              </w:rPr>
              <w:tab/>
            </w:r>
            <w:r>
              <w:rPr>
                <w:noProof/>
                <w:webHidden/>
              </w:rPr>
              <w:fldChar w:fldCharType="begin"/>
            </w:r>
            <w:r>
              <w:rPr>
                <w:noProof/>
                <w:webHidden/>
              </w:rPr>
              <w:instrText xml:space="preserve"> PAGEREF _Toc224834414 \h </w:instrText>
            </w:r>
            <w:r>
              <w:rPr>
                <w:noProof/>
                <w:webHidden/>
              </w:rPr>
            </w:r>
            <w:r>
              <w:rPr>
                <w:noProof/>
                <w:webHidden/>
              </w:rPr>
              <w:fldChar w:fldCharType="separate"/>
            </w:r>
            <w:r>
              <w:rPr>
                <w:noProof/>
                <w:webHidden/>
              </w:rPr>
              <w:t>5</w:t>
            </w:r>
            <w:r>
              <w:rPr>
                <w:noProof/>
                <w:webHidden/>
              </w:rPr>
              <w:fldChar w:fldCharType="end"/>
            </w:r>
          </w:hyperlink>
        </w:p>
        <w:p w14:paraId="40E6C590" w14:textId="63F48579" w:rsidR="005468EB" w:rsidRDefault="005468EB">
          <w:pPr>
            <w:pStyle w:val="TOC2"/>
            <w:tabs>
              <w:tab w:val="right" w:leader="dot" w:pos="9350"/>
            </w:tabs>
            <w:rPr>
              <w:rFonts w:asciiTheme="minorHAnsi" w:eastAsiaTheme="minorEastAsia" w:hAnsiTheme="minorHAnsi" w:cstheme="minorBidi"/>
              <w:noProof/>
              <w:kern w:val="2"/>
              <w:lang w:eastAsia="en-IN"/>
              <w14:ligatures w14:val="standardContextual"/>
            </w:rPr>
          </w:pPr>
          <w:hyperlink w:anchor="_Toc224834415" w:history="1">
            <w:r w:rsidRPr="004B3233">
              <w:rPr>
                <w:rStyle w:val="Hyperlink"/>
                <w:noProof/>
                <w:lang w:val="en-GB"/>
              </w:rPr>
              <w:t>Conclusion</w:t>
            </w:r>
            <w:r>
              <w:rPr>
                <w:noProof/>
                <w:webHidden/>
              </w:rPr>
              <w:tab/>
            </w:r>
            <w:r>
              <w:rPr>
                <w:noProof/>
                <w:webHidden/>
              </w:rPr>
              <w:fldChar w:fldCharType="begin"/>
            </w:r>
            <w:r>
              <w:rPr>
                <w:noProof/>
                <w:webHidden/>
              </w:rPr>
              <w:instrText xml:space="preserve"> PAGEREF _Toc224834415 \h </w:instrText>
            </w:r>
            <w:r>
              <w:rPr>
                <w:noProof/>
                <w:webHidden/>
              </w:rPr>
            </w:r>
            <w:r>
              <w:rPr>
                <w:noProof/>
                <w:webHidden/>
              </w:rPr>
              <w:fldChar w:fldCharType="separate"/>
            </w:r>
            <w:r>
              <w:rPr>
                <w:noProof/>
                <w:webHidden/>
              </w:rPr>
              <w:t>6</w:t>
            </w:r>
            <w:r>
              <w:rPr>
                <w:noProof/>
                <w:webHidden/>
              </w:rPr>
              <w:fldChar w:fldCharType="end"/>
            </w:r>
          </w:hyperlink>
        </w:p>
        <w:p w14:paraId="7035F7F5" w14:textId="4AD3602B" w:rsidR="005468EB" w:rsidRDefault="005468EB">
          <w:pPr>
            <w:pStyle w:val="TOC1"/>
            <w:tabs>
              <w:tab w:val="right" w:leader="dot" w:pos="9350"/>
            </w:tabs>
            <w:rPr>
              <w:rFonts w:asciiTheme="minorHAnsi" w:eastAsiaTheme="minorEastAsia" w:hAnsiTheme="minorHAnsi" w:cstheme="minorBidi"/>
              <w:noProof/>
              <w:kern w:val="2"/>
              <w:lang w:eastAsia="en-IN"/>
              <w14:ligatures w14:val="standardContextual"/>
            </w:rPr>
          </w:pPr>
          <w:hyperlink w:anchor="_Toc224834416" w:history="1">
            <w:r w:rsidRPr="004B3233">
              <w:rPr>
                <w:rStyle w:val="Hyperlink"/>
                <w:noProof/>
                <w:lang w:val="en-GB"/>
              </w:rPr>
              <w:t>Part 2: Reflection</w:t>
            </w:r>
            <w:r>
              <w:rPr>
                <w:noProof/>
                <w:webHidden/>
              </w:rPr>
              <w:tab/>
            </w:r>
            <w:r>
              <w:rPr>
                <w:noProof/>
                <w:webHidden/>
              </w:rPr>
              <w:fldChar w:fldCharType="begin"/>
            </w:r>
            <w:r>
              <w:rPr>
                <w:noProof/>
                <w:webHidden/>
              </w:rPr>
              <w:instrText xml:space="preserve"> PAGEREF _Toc224834416 \h </w:instrText>
            </w:r>
            <w:r>
              <w:rPr>
                <w:noProof/>
                <w:webHidden/>
              </w:rPr>
            </w:r>
            <w:r>
              <w:rPr>
                <w:noProof/>
                <w:webHidden/>
              </w:rPr>
              <w:fldChar w:fldCharType="separate"/>
            </w:r>
            <w:r>
              <w:rPr>
                <w:noProof/>
                <w:webHidden/>
              </w:rPr>
              <w:t>6</w:t>
            </w:r>
            <w:r>
              <w:rPr>
                <w:noProof/>
                <w:webHidden/>
              </w:rPr>
              <w:fldChar w:fldCharType="end"/>
            </w:r>
          </w:hyperlink>
        </w:p>
        <w:p w14:paraId="61765941" w14:textId="3DE22AFA" w:rsidR="005468EB" w:rsidRDefault="005468EB">
          <w:pPr>
            <w:pStyle w:val="TOC2"/>
            <w:tabs>
              <w:tab w:val="right" w:leader="dot" w:pos="9350"/>
            </w:tabs>
            <w:rPr>
              <w:rFonts w:asciiTheme="minorHAnsi" w:eastAsiaTheme="minorEastAsia" w:hAnsiTheme="minorHAnsi" w:cstheme="minorBidi"/>
              <w:noProof/>
              <w:kern w:val="2"/>
              <w:lang w:eastAsia="en-IN"/>
              <w14:ligatures w14:val="standardContextual"/>
            </w:rPr>
          </w:pPr>
          <w:hyperlink w:anchor="_Toc224834417" w:history="1">
            <w:r w:rsidRPr="004B3233">
              <w:rPr>
                <w:rStyle w:val="Hyperlink"/>
                <w:noProof/>
                <w:lang w:val="en-GB"/>
              </w:rPr>
              <w:t>Learning Journey and Design of Learning &amp; Development Approaches</w:t>
            </w:r>
            <w:r>
              <w:rPr>
                <w:noProof/>
                <w:webHidden/>
              </w:rPr>
              <w:tab/>
            </w:r>
            <w:r>
              <w:rPr>
                <w:noProof/>
                <w:webHidden/>
              </w:rPr>
              <w:fldChar w:fldCharType="begin"/>
            </w:r>
            <w:r>
              <w:rPr>
                <w:noProof/>
                <w:webHidden/>
              </w:rPr>
              <w:instrText xml:space="preserve"> PAGEREF _Toc224834417 \h </w:instrText>
            </w:r>
            <w:r>
              <w:rPr>
                <w:noProof/>
                <w:webHidden/>
              </w:rPr>
            </w:r>
            <w:r>
              <w:rPr>
                <w:noProof/>
                <w:webHidden/>
              </w:rPr>
              <w:fldChar w:fldCharType="separate"/>
            </w:r>
            <w:r>
              <w:rPr>
                <w:noProof/>
                <w:webHidden/>
              </w:rPr>
              <w:t>6</w:t>
            </w:r>
            <w:r>
              <w:rPr>
                <w:noProof/>
                <w:webHidden/>
              </w:rPr>
              <w:fldChar w:fldCharType="end"/>
            </w:r>
          </w:hyperlink>
        </w:p>
        <w:p w14:paraId="144AF825" w14:textId="595B1525" w:rsidR="005468EB" w:rsidRDefault="005468EB">
          <w:pPr>
            <w:pStyle w:val="TOC2"/>
            <w:tabs>
              <w:tab w:val="right" w:leader="dot" w:pos="9350"/>
            </w:tabs>
            <w:rPr>
              <w:rFonts w:asciiTheme="minorHAnsi" w:eastAsiaTheme="minorEastAsia" w:hAnsiTheme="minorHAnsi" w:cstheme="minorBidi"/>
              <w:noProof/>
              <w:kern w:val="2"/>
              <w:lang w:eastAsia="en-IN"/>
              <w14:ligatures w14:val="standardContextual"/>
            </w:rPr>
          </w:pPr>
          <w:hyperlink w:anchor="_Toc224834418" w:history="1">
            <w:r w:rsidRPr="004B3233">
              <w:rPr>
                <w:rStyle w:val="Hyperlink"/>
                <w:noProof/>
                <w:lang w:val="en-GB"/>
              </w:rPr>
              <w:t>Staying Relevant in the Age of AI</w:t>
            </w:r>
            <w:r>
              <w:rPr>
                <w:noProof/>
                <w:webHidden/>
              </w:rPr>
              <w:tab/>
            </w:r>
            <w:r>
              <w:rPr>
                <w:noProof/>
                <w:webHidden/>
              </w:rPr>
              <w:fldChar w:fldCharType="begin"/>
            </w:r>
            <w:r>
              <w:rPr>
                <w:noProof/>
                <w:webHidden/>
              </w:rPr>
              <w:instrText xml:space="preserve"> PAGEREF _Toc224834418 \h </w:instrText>
            </w:r>
            <w:r>
              <w:rPr>
                <w:noProof/>
                <w:webHidden/>
              </w:rPr>
            </w:r>
            <w:r>
              <w:rPr>
                <w:noProof/>
                <w:webHidden/>
              </w:rPr>
              <w:fldChar w:fldCharType="separate"/>
            </w:r>
            <w:r>
              <w:rPr>
                <w:noProof/>
                <w:webHidden/>
              </w:rPr>
              <w:t>8</w:t>
            </w:r>
            <w:r>
              <w:rPr>
                <w:noProof/>
                <w:webHidden/>
              </w:rPr>
              <w:fldChar w:fldCharType="end"/>
            </w:r>
          </w:hyperlink>
        </w:p>
        <w:p w14:paraId="1B1E5BA4" w14:textId="3DFF675F" w:rsidR="005468EB" w:rsidRDefault="005468EB">
          <w:pPr>
            <w:pStyle w:val="TOC1"/>
            <w:tabs>
              <w:tab w:val="right" w:leader="dot" w:pos="9350"/>
            </w:tabs>
            <w:rPr>
              <w:rFonts w:asciiTheme="minorHAnsi" w:eastAsiaTheme="minorEastAsia" w:hAnsiTheme="minorHAnsi" w:cstheme="minorBidi"/>
              <w:noProof/>
              <w:kern w:val="2"/>
              <w:lang w:eastAsia="en-IN"/>
              <w14:ligatures w14:val="standardContextual"/>
            </w:rPr>
          </w:pPr>
          <w:hyperlink w:anchor="_Toc224834419" w:history="1">
            <w:r w:rsidRPr="004B3233">
              <w:rPr>
                <w:rStyle w:val="Hyperlink"/>
                <w:noProof/>
                <w:lang w:val="en-GB"/>
              </w:rPr>
              <w:t>References</w:t>
            </w:r>
            <w:r>
              <w:rPr>
                <w:noProof/>
                <w:webHidden/>
              </w:rPr>
              <w:tab/>
            </w:r>
            <w:r>
              <w:rPr>
                <w:noProof/>
                <w:webHidden/>
              </w:rPr>
              <w:fldChar w:fldCharType="begin"/>
            </w:r>
            <w:r>
              <w:rPr>
                <w:noProof/>
                <w:webHidden/>
              </w:rPr>
              <w:instrText xml:space="preserve"> PAGEREF _Toc224834419 \h </w:instrText>
            </w:r>
            <w:r>
              <w:rPr>
                <w:noProof/>
                <w:webHidden/>
              </w:rPr>
            </w:r>
            <w:r>
              <w:rPr>
                <w:noProof/>
                <w:webHidden/>
              </w:rPr>
              <w:fldChar w:fldCharType="separate"/>
            </w:r>
            <w:r>
              <w:rPr>
                <w:noProof/>
                <w:webHidden/>
              </w:rPr>
              <w:t>9</w:t>
            </w:r>
            <w:r>
              <w:rPr>
                <w:noProof/>
                <w:webHidden/>
              </w:rPr>
              <w:fldChar w:fldCharType="end"/>
            </w:r>
          </w:hyperlink>
        </w:p>
        <w:p w14:paraId="00000018" w14:textId="76AE5EE4" w:rsidR="006F08DA" w:rsidRPr="00347580" w:rsidRDefault="00000000">
          <w:pPr>
            <w:widowControl w:val="0"/>
            <w:tabs>
              <w:tab w:val="right" w:leader="dot" w:pos="9360"/>
            </w:tabs>
            <w:spacing w:before="60" w:line="240" w:lineRule="auto"/>
            <w:ind w:left="360"/>
            <w:jc w:val="left"/>
            <w:rPr>
              <w:color w:val="000000"/>
              <w:lang w:val="en-GB"/>
            </w:rPr>
          </w:pPr>
          <w:r w:rsidRPr="00347580">
            <w:rPr>
              <w:lang w:val="en-GB"/>
            </w:rPr>
            <w:fldChar w:fldCharType="end"/>
          </w:r>
        </w:p>
      </w:sdtContent>
    </w:sdt>
    <w:p w14:paraId="00000019" w14:textId="77777777" w:rsidR="006F08DA" w:rsidRPr="00347580" w:rsidRDefault="00000000">
      <w:pPr>
        <w:rPr>
          <w:lang w:val="en-GB"/>
        </w:rPr>
      </w:pPr>
      <w:r w:rsidRPr="00347580">
        <w:rPr>
          <w:lang w:val="en-GB"/>
        </w:rPr>
        <w:br w:type="page"/>
      </w:r>
    </w:p>
    <w:p w14:paraId="0000001A" w14:textId="77777777" w:rsidR="006F08DA" w:rsidRPr="00347580" w:rsidRDefault="00000000">
      <w:pPr>
        <w:pStyle w:val="Heading1"/>
        <w:rPr>
          <w:lang w:val="en-GB"/>
        </w:rPr>
      </w:pPr>
      <w:bookmarkStart w:id="0" w:name="_Toc224834409"/>
      <w:r w:rsidRPr="00347580">
        <w:rPr>
          <w:lang w:val="en-GB"/>
        </w:rPr>
        <w:t>Part 1: Integrated HR Strategy Report</w:t>
      </w:r>
      <w:bookmarkEnd w:id="0"/>
    </w:p>
    <w:p w14:paraId="0000001B" w14:textId="77777777" w:rsidR="006F08DA" w:rsidRPr="00347580" w:rsidRDefault="00000000">
      <w:pPr>
        <w:rPr>
          <w:b/>
          <w:bCs/>
          <w:lang w:val="en-GB"/>
        </w:rPr>
      </w:pPr>
      <w:r w:rsidRPr="00347580">
        <w:rPr>
          <w:b/>
          <w:bCs/>
          <w:lang w:val="en-GB"/>
        </w:rPr>
        <w:t>Option 2 – Building a Culture of Innovation &amp; Future Work Practices</w:t>
      </w:r>
    </w:p>
    <w:p w14:paraId="0000001C" w14:textId="77777777" w:rsidR="006F08DA" w:rsidRPr="00347580" w:rsidRDefault="00000000">
      <w:pPr>
        <w:pStyle w:val="Heading2"/>
        <w:rPr>
          <w:lang w:val="en-GB"/>
        </w:rPr>
      </w:pPr>
      <w:bookmarkStart w:id="1" w:name="_Toc224834410"/>
      <w:r w:rsidRPr="00347580">
        <w:rPr>
          <w:lang w:val="en-GB"/>
        </w:rPr>
        <w:t>Introduction</w:t>
      </w:r>
      <w:bookmarkEnd w:id="1"/>
    </w:p>
    <w:p w14:paraId="0000001D" w14:textId="77777777" w:rsidR="006F08DA" w:rsidRPr="00347580" w:rsidRDefault="00000000">
      <w:pPr>
        <w:rPr>
          <w:lang w:val="en-GB"/>
        </w:rPr>
      </w:pPr>
      <w:r w:rsidRPr="00347580">
        <w:rPr>
          <w:lang w:val="en-GB"/>
        </w:rPr>
        <w:t>Aether Innovations is a technologically progressive company that employs 300 people; the problems it is currently struggling with include a lack of growth, employee turnover, and customer dissatisfaction. These problems indicate the necessity of having a comprehensive HR plan that should be aimed at promoting innovation, strengthening engagement levels among employees, and improving their performance. The aim of the report is to recommend an HR strategy that is able to bring people practices to the strategi</w:t>
      </w:r>
      <w:r w:rsidRPr="00347580">
        <w:rPr>
          <w:lang w:val="en-GB"/>
        </w:rPr>
        <w:t>c objectives of the company. The proposed plan will take advantage of contemporary HR, structural, and models of work in the future to establish a workplace that inspires employees and leads to organisational success.</w:t>
      </w:r>
    </w:p>
    <w:p w14:paraId="0000001E" w14:textId="77777777" w:rsidR="006F08DA" w:rsidRPr="00347580" w:rsidRDefault="00000000">
      <w:pPr>
        <w:pStyle w:val="Heading2"/>
        <w:rPr>
          <w:lang w:val="en-GB"/>
        </w:rPr>
      </w:pPr>
      <w:bookmarkStart w:id="2" w:name="_Toc224834411"/>
      <w:r w:rsidRPr="00347580">
        <w:rPr>
          <w:lang w:val="en-GB"/>
        </w:rPr>
        <w:t>Examine Current Practices in Culture and Work Among Tech Companies</w:t>
      </w:r>
      <w:bookmarkEnd w:id="2"/>
    </w:p>
    <w:p w14:paraId="0000001F" w14:textId="6608A039" w:rsidR="006F08DA" w:rsidRPr="00347580" w:rsidRDefault="00000000">
      <w:pPr>
        <w:rPr>
          <w:lang w:val="en-GB"/>
        </w:rPr>
      </w:pPr>
      <w:r w:rsidRPr="00347580">
        <w:rPr>
          <w:lang w:val="en-GB"/>
        </w:rPr>
        <w:t>The example of the top technological corporations has established the new trends in contemporary workplace cultures, which prioritise flexibility, inclusivity, and autonomy. These practices have been broken by companies such as Google, Facebook, and Microsoft</w:t>
      </w:r>
      <w:r w:rsidR="000174C4" w:rsidRPr="00347580">
        <w:rPr>
          <w:lang w:val="en-GB"/>
        </w:rPr>
        <w:t xml:space="preserve"> (</w:t>
      </w:r>
      <w:r w:rsidR="000174C4" w:rsidRPr="00347580">
        <w:rPr>
          <w:color w:val="222222"/>
          <w:shd w:val="clear" w:color="auto" w:fill="FFFFFF"/>
          <w:lang w:val="en-GB"/>
        </w:rPr>
        <w:t>Klein and Ben-</w:t>
      </w:r>
      <w:proofErr w:type="spellStart"/>
      <w:r w:rsidR="000174C4" w:rsidRPr="00347580">
        <w:rPr>
          <w:color w:val="222222"/>
          <w:shd w:val="clear" w:color="auto" w:fill="FFFFFF"/>
          <w:lang w:val="en-GB"/>
        </w:rPr>
        <w:t>Hador</w:t>
      </w:r>
      <w:proofErr w:type="spellEnd"/>
      <w:r w:rsidR="000174C4" w:rsidRPr="00347580">
        <w:rPr>
          <w:color w:val="222222"/>
          <w:shd w:val="clear" w:color="auto" w:fill="FFFFFF"/>
          <w:lang w:val="en-GB"/>
        </w:rPr>
        <w:t>, 2025)</w:t>
      </w:r>
      <w:r w:rsidRPr="00347580">
        <w:rPr>
          <w:lang w:val="en-GB"/>
        </w:rPr>
        <w:t xml:space="preserve">. An example is the </w:t>
      </w:r>
      <w:proofErr w:type="gramStart"/>
      <w:r w:rsidRPr="00347580">
        <w:rPr>
          <w:lang w:val="en-GB"/>
        </w:rPr>
        <w:t>20% time</w:t>
      </w:r>
      <w:proofErr w:type="gramEnd"/>
      <w:r w:rsidRPr="00347580">
        <w:rPr>
          <w:lang w:val="en-GB"/>
        </w:rPr>
        <w:t xml:space="preserve"> project at Google, which also enables the employees to spend some time of the week on their own projects, leading to innovation and entrepreneurship. Likewise, Microsoft encourages flexibility of work arrangements, which have been proven to enhance job satisfaction and productivity.</w:t>
      </w:r>
    </w:p>
    <w:p w14:paraId="00000020" w14:textId="4D83D24C" w:rsidR="006F08DA" w:rsidRPr="00347580" w:rsidRDefault="00000000">
      <w:pPr>
        <w:rPr>
          <w:lang w:val="en-GB"/>
        </w:rPr>
      </w:pPr>
      <w:r w:rsidRPr="00347580">
        <w:rPr>
          <w:lang w:val="en-GB"/>
        </w:rPr>
        <w:t>One of the factors that has contributed to the success of these companies is the application of cross-functional teams that bring together employees representing various departments to solve intricate problems and promote innovation</w:t>
      </w:r>
      <w:r w:rsidR="000174C4" w:rsidRPr="00347580">
        <w:rPr>
          <w:lang w:val="en-GB"/>
        </w:rPr>
        <w:t xml:space="preserve"> (</w:t>
      </w:r>
      <w:r w:rsidR="000174C4" w:rsidRPr="00347580">
        <w:rPr>
          <w:color w:val="222222"/>
          <w:shd w:val="clear" w:color="auto" w:fill="FFFFFF"/>
          <w:lang w:val="en-GB"/>
        </w:rPr>
        <w:t>Klein and Ben-</w:t>
      </w:r>
      <w:proofErr w:type="spellStart"/>
      <w:r w:rsidR="000174C4" w:rsidRPr="00347580">
        <w:rPr>
          <w:color w:val="222222"/>
          <w:shd w:val="clear" w:color="auto" w:fill="FFFFFF"/>
          <w:lang w:val="en-GB"/>
        </w:rPr>
        <w:t>Hador</w:t>
      </w:r>
      <w:proofErr w:type="spellEnd"/>
      <w:r w:rsidR="000174C4" w:rsidRPr="00347580">
        <w:rPr>
          <w:color w:val="222222"/>
          <w:shd w:val="clear" w:color="auto" w:fill="FFFFFF"/>
          <w:lang w:val="en-GB"/>
        </w:rPr>
        <w:t>, 2025)</w:t>
      </w:r>
      <w:r w:rsidRPr="00347580">
        <w:rPr>
          <w:lang w:val="en-GB"/>
        </w:rPr>
        <w:t>. Such a strategy encourages teamwork, whereby employees get to exchange ideas and come up with innovative solutions. Another huge investment companies make in employee well-being is the provision of programmes such as gym memberships, wellness workshops, and mental health support to employees as a way of preventing stress and also improving job satisfaction.</w:t>
      </w:r>
    </w:p>
    <w:p w14:paraId="00000021" w14:textId="6A02B817" w:rsidR="006F08DA" w:rsidRPr="00347580" w:rsidRDefault="00000000">
      <w:pPr>
        <w:rPr>
          <w:lang w:val="en-GB"/>
        </w:rPr>
      </w:pPr>
      <w:r w:rsidRPr="00347580">
        <w:rPr>
          <w:lang w:val="en-GB"/>
        </w:rPr>
        <w:t>Although these have been made, there is still a challenge. The burnout, the absence of professional growth, and the lack of job security can be regarded as the causes of high turnover rates, especially in the tech industry</w:t>
      </w:r>
      <w:r w:rsidR="000174C4" w:rsidRPr="00347580">
        <w:rPr>
          <w:lang w:val="en-GB"/>
        </w:rPr>
        <w:t xml:space="preserve"> (</w:t>
      </w:r>
      <w:r w:rsidR="000174C4" w:rsidRPr="00347580">
        <w:rPr>
          <w:color w:val="222222"/>
          <w:shd w:val="clear" w:color="auto" w:fill="FFFFFF"/>
          <w:lang w:val="en-GB"/>
        </w:rPr>
        <w:t>Klein and Ben-</w:t>
      </w:r>
      <w:proofErr w:type="spellStart"/>
      <w:r w:rsidR="000174C4" w:rsidRPr="00347580">
        <w:rPr>
          <w:color w:val="222222"/>
          <w:shd w:val="clear" w:color="auto" w:fill="FFFFFF"/>
          <w:lang w:val="en-GB"/>
        </w:rPr>
        <w:t>Hador</w:t>
      </w:r>
      <w:proofErr w:type="spellEnd"/>
      <w:r w:rsidR="000174C4" w:rsidRPr="00347580">
        <w:rPr>
          <w:color w:val="222222"/>
          <w:shd w:val="clear" w:color="auto" w:fill="FFFFFF"/>
          <w:lang w:val="en-GB"/>
        </w:rPr>
        <w:t>, 2025)</w:t>
      </w:r>
      <w:r w:rsidRPr="00347580">
        <w:rPr>
          <w:lang w:val="en-GB"/>
        </w:rPr>
        <w:t>. Those companies which do not build a culture of continuous learning and work-life balance experience higher rates of attrition and decline in morale of the workers. Thus, in the case of Aether Innovations, a complex strategy that incorporates agility, innovation, and employee welfare is necessary to overcome these issues.</w:t>
      </w:r>
    </w:p>
    <w:p w14:paraId="00000022" w14:textId="77777777" w:rsidR="006F08DA" w:rsidRPr="00347580" w:rsidRDefault="00000000">
      <w:pPr>
        <w:pStyle w:val="Heading2"/>
        <w:rPr>
          <w:lang w:val="en-GB"/>
        </w:rPr>
      </w:pPr>
      <w:bookmarkStart w:id="3" w:name="_Toc224834412"/>
      <w:r w:rsidRPr="00347580">
        <w:rPr>
          <w:lang w:val="en-GB"/>
        </w:rPr>
        <w:t>Recommend Cultural and Structural Initiatives that Embed Innovation</w:t>
      </w:r>
      <w:bookmarkEnd w:id="3"/>
    </w:p>
    <w:p w14:paraId="00000023" w14:textId="77777777" w:rsidR="006F08DA" w:rsidRPr="00347580" w:rsidRDefault="00000000">
      <w:pPr>
        <w:rPr>
          <w:lang w:val="en-GB"/>
        </w:rPr>
      </w:pPr>
      <w:r w:rsidRPr="00347580">
        <w:rPr>
          <w:lang w:val="en-GB"/>
        </w:rPr>
        <w:t>In order to achieve the culture of innovation at Aether Innovations, a number of cultural and structural programs have to be introduced:</w:t>
      </w:r>
    </w:p>
    <w:p w14:paraId="00000024" w14:textId="422C8376" w:rsidR="006F08DA" w:rsidRPr="00347580" w:rsidRDefault="00000000">
      <w:pPr>
        <w:rPr>
          <w:lang w:val="en-GB"/>
        </w:rPr>
      </w:pPr>
      <w:r w:rsidRPr="00347580">
        <w:rPr>
          <w:b/>
          <w:bCs/>
          <w:i/>
          <w:iCs/>
          <w:lang w:val="en-GB"/>
        </w:rPr>
        <w:t>Innovation Sprints:</w:t>
      </w:r>
      <w:r w:rsidRPr="00347580">
        <w:rPr>
          <w:lang w:val="en-GB"/>
        </w:rPr>
        <w:t xml:space="preserve"> Innovation sprints consist of short bursts of teamwork that are dedicated to solving particular problems. Through innovation sprints, Aether will be able to involve the employees in rapid, outcome-focused, fast-moving work, which promotes creative problem-solving</w:t>
      </w:r>
      <w:r w:rsidR="000174C4" w:rsidRPr="00347580">
        <w:rPr>
          <w:lang w:val="en-GB"/>
        </w:rPr>
        <w:t xml:space="preserve"> (</w:t>
      </w:r>
      <w:proofErr w:type="spellStart"/>
      <w:r w:rsidR="000174C4" w:rsidRPr="00347580">
        <w:rPr>
          <w:color w:val="222222"/>
          <w:shd w:val="clear" w:color="auto" w:fill="FFFFFF"/>
          <w:lang w:val="en-GB"/>
        </w:rPr>
        <w:t>Jindain</w:t>
      </w:r>
      <w:proofErr w:type="spellEnd"/>
      <w:r w:rsidR="000174C4" w:rsidRPr="00347580">
        <w:rPr>
          <w:color w:val="222222"/>
          <w:shd w:val="clear" w:color="auto" w:fill="FFFFFF"/>
          <w:lang w:val="en-GB"/>
        </w:rPr>
        <w:t xml:space="preserve"> and </w:t>
      </w:r>
      <w:proofErr w:type="spellStart"/>
      <w:r w:rsidR="000174C4" w:rsidRPr="00347580">
        <w:rPr>
          <w:color w:val="222222"/>
          <w:shd w:val="clear" w:color="auto" w:fill="FFFFFF"/>
          <w:lang w:val="en-GB"/>
        </w:rPr>
        <w:t>Gilitwala</w:t>
      </w:r>
      <w:proofErr w:type="spellEnd"/>
      <w:r w:rsidR="000174C4" w:rsidRPr="00347580">
        <w:rPr>
          <w:color w:val="222222"/>
          <w:shd w:val="clear" w:color="auto" w:fill="FFFFFF"/>
          <w:lang w:val="en-GB"/>
        </w:rPr>
        <w:t>, 2024)</w:t>
      </w:r>
      <w:r w:rsidRPr="00347580">
        <w:rPr>
          <w:lang w:val="en-GB"/>
        </w:rPr>
        <w:t>. Such sprints may be arranged on a quarterly basis, and it enables the employees to have a timeframe in which they can address urgent business concerns or come up with new ideas. This will not only hasten innovation b</w:t>
      </w:r>
      <w:r w:rsidRPr="00347580">
        <w:rPr>
          <w:lang w:val="en-GB"/>
        </w:rPr>
        <w:t>ut also enhance cross-functional teamwork, where employees of different departments will be involved in achieving the same objectives.</w:t>
      </w:r>
    </w:p>
    <w:p w14:paraId="00000025" w14:textId="302A5F39" w:rsidR="006F08DA" w:rsidRPr="00347580" w:rsidRDefault="00000000">
      <w:pPr>
        <w:rPr>
          <w:lang w:val="en-GB"/>
        </w:rPr>
      </w:pPr>
      <w:proofErr w:type="spellStart"/>
      <w:r w:rsidRPr="00347580">
        <w:rPr>
          <w:b/>
          <w:bCs/>
          <w:i/>
          <w:iCs/>
          <w:lang w:val="en-GB"/>
        </w:rPr>
        <w:t>Intrapreneurship</w:t>
      </w:r>
      <w:proofErr w:type="spellEnd"/>
      <w:r w:rsidRPr="00347580">
        <w:rPr>
          <w:b/>
          <w:bCs/>
          <w:i/>
          <w:iCs/>
          <w:lang w:val="en-GB"/>
        </w:rPr>
        <w:t xml:space="preserve"> Programs: </w:t>
      </w:r>
      <w:proofErr w:type="spellStart"/>
      <w:r w:rsidRPr="00347580">
        <w:rPr>
          <w:lang w:val="en-GB"/>
        </w:rPr>
        <w:t>Intrapreneurship</w:t>
      </w:r>
      <w:proofErr w:type="spellEnd"/>
      <w:r w:rsidRPr="00347580">
        <w:rPr>
          <w:lang w:val="en-GB"/>
        </w:rPr>
        <w:t xml:space="preserve"> can be seen as the ability of employees to be entrepreneurial in the organisation so that they can spearhead new initiatives and become innovation drivers</w:t>
      </w:r>
      <w:r w:rsidR="000174C4" w:rsidRPr="00347580">
        <w:rPr>
          <w:lang w:val="en-GB"/>
        </w:rPr>
        <w:t xml:space="preserve"> (</w:t>
      </w:r>
      <w:proofErr w:type="spellStart"/>
      <w:r w:rsidR="000174C4" w:rsidRPr="00347580">
        <w:rPr>
          <w:color w:val="222222"/>
          <w:shd w:val="clear" w:color="auto" w:fill="FFFFFF"/>
          <w:lang w:val="en-GB"/>
        </w:rPr>
        <w:t>Jindain</w:t>
      </w:r>
      <w:proofErr w:type="spellEnd"/>
      <w:r w:rsidR="000174C4" w:rsidRPr="00347580">
        <w:rPr>
          <w:color w:val="222222"/>
          <w:shd w:val="clear" w:color="auto" w:fill="FFFFFF"/>
          <w:lang w:val="en-GB"/>
        </w:rPr>
        <w:t xml:space="preserve"> and </w:t>
      </w:r>
      <w:proofErr w:type="spellStart"/>
      <w:r w:rsidR="000174C4" w:rsidRPr="00347580">
        <w:rPr>
          <w:color w:val="222222"/>
          <w:shd w:val="clear" w:color="auto" w:fill="FFFFFF"/>
          <w:lang w:val="en-GB"/>
        </w:rPr>
        <w:t>Gilitwala</w:t>
      </w:r>
      <w:proofErr w:type="spellEnd"/>
      <w:r w:rsidR="000174C4" w:rsidRPr="00347580">
        <w:rPr>
          <w:color w:val="222222"/>
          <w:shd w:val="clear" w:color="auto" w:fill="FFFFFF"/>
          <w:lang w:val="en-GB"/>
        </w:rPr>
        <w:t>, 2024)</w:t>
      </w:r>
      <w:r w:rsidRPr="00347580">
        <w:rPr>
          <w:lang w:val="en-GB"/>
        </w:rPr>
        <w:t xml:space="preserve">. Aether can adopt an </w:t>
      </w:r>
      <w:proofErr w:type="spellStart"/>
      <w:r w:rsidRPr="00347580">
        <w:rPr>
          <w:lang w:val="en-GB"/>
        </w:rPr>
        <w:t>intrapreneurship</w:t>
      </w:r>
      <w:proofErr w:type="spellEnd"/>
      <w:r w:rsidRPr="00347580">
        <w:rPr>
          <w:lang w:val="en-GB"/>
        </w:rPr>
        <w:t xml:space="preserve"> program whereby high-potential employees are provided with the resources and assistance to come up with their ideas and pitch them. Employees can be empowered through this program, become creative, and develop new products or services</w:t>
      </w:r>
      <w:r w:rsidR="000174C4" w:rsidRPr="00347580">
        <w:rPr>
          <w:lang w:val="en-GB"/>
        </w:rPr>
        <w:t xml:space="preserve"> (</w:t>
      </w:r>
      <w:proofErr w:type="spellStart"/>
      <w:r w:rsidR="000174C4" w:rsidRPr="00347580">
        <w:rPr>
          <w:color w:val="222222"/>
          <w:shd w:val="clear" w:color="auto" w:fill="FFFFFF"/>
          <w:lang w:val="en-GB"/>
        </w:rPr>
        <w:t>Jindain</w:t>
      </w:r>
      <w:proofErr w:type="spellEnd"/>
      <w:r w:rsidR="000174C4" w:rsidRPr="00347580">
        <w:rPr>
          <w:color w:val="222222"/>
          <w:shd w:val="clear" w:color="auto" w:fill="FFFFFF"/>
          <w:lang w:val="en-GB"/>
        </w:rPr>
        <w:t xml:space="preserve"> and </w:t>
      </w:r>
      <w:proofErr w:type="spellStart"/>
      <w:r w:rsidR="000174C4" w:rsidRPr="00347580">
        <w:rPr>
          <w:color w:val="222222"/>
          <w:shd w:val="clear" w:color="auto" w:fill="FFFFFF"/>
          <w:lang w:val="en-GB"/>
        </w:rPr>
        <w:t>Gilitwala</w:t>
      </w:r>
      <w:proofErr w:type="spellEnd"/>
      <w:r w:rsidR="000174C4" w:rsidRPr="00347580">
        <w:rPr>
          <w:color w:val="222222"/>
          <w:shd w:val="clear" w:color="auto" w:fill="FFFFFF"/>
          <w:lang w:val="en-GB"/>
        </w:rPr>
        <w:t>, 2024)</w:t>
      </w:r>
      <w:r w:rsidRPr="00347580">
        <w:rPr>
          <w:lang w:val="en-GB"/>
        </w:rPr>
        <w:t xml:space="preserve">. </w:t>
      </w:r>
      <w:proofErr w:type="spellStart"/>
      <w:r w:rsidRPr="00347580">
        <w:rPr>
          <w:lang w:val="en-GB"/>
        </w:rPr>
        <w:t>Intrapreneurship</w:t>
      </w:r>
      <w:proofErr w:type="spellEnd"/>
      <w:r w:rsidRPr="00347580">
        <w:rPr>
          <w:lang w:val="en-GB"/>
        </w:rPr>
        <w:t xml:space="preserve"> projects also ensure that the employees are aligned with the goals of the company, and hence they feel more part of the company's success.</w:t>
      </w:r>
    </w:p>
    <w:p w14:paraId="00000026" w14:textId="28A0F643" w:rsidR="006F08DA" w:rsidRPr="00347580" w:rsidRDefault="00000000">
      <w:pPr>
        <w:rPr>
          <w:lang w:val="en-GB"/>
        </w:rPr>
      </w:pPr>
      <w:r w:rsidRPr="00347580">
        <w:rPr>
          <w:b/>
          <w:bCs/>
          <w:i/>
          <w:iCs/>
          <w:lang w:val="en-GB"/>
        </w:rPr>
        <w:t>Cross-Functional Teams:</w:t>
      </w:r>
      <w:r w:rsidRPr="00347580">
        <w:rPr>
          <w:lang w:val="en-GB"/>
        </w:rPr>
        <w:t xml:space="preserve"> Cross-functional teams consist of employees who represent various sectors of an </w:t>
      </w:r>
      <w:r w:rsidR="000174C4" w:rsidRPr="00347580">
        <w:rPr>
          <w:lang w:val="en-GB"/>
        </w:rPr>
        <w:t>organisation,</w:t>
      </w:r>
      <w:r w:rsidRPr="00347580">
        <w:rPr>
          <w:lang w:val="en-GB"/>
        </w:rPr>
        <w:t xml:space="preserve"> like marketing, engineering and HR, to undertake certain projects</w:t>
      </w:r>
      <w:r w:rsidR="000174C4" w:rsidRPr="00347580">
        <w:rPr>
          <w:lang w:val="en-GB"/>
        </w:rPr>
        <w:t xml:space="preserve"> (</w:t>
      </w:r>
      <w:r w:rsidR="000174C4" w:rsidRPr="00347580">
        <w:rPr>
          <w:color w:val="222222"/>
          <w:shd w:val="clear" w:color="auto" w:fill="FFFFFF"/>
          <w:lang w:val="en-GB"/>
        </w:rPr>
        <w:t>Charles et al., 2025)</w:t>
      </w:r>
      <w:r w:rsidRPr="00347580">
        <w:rPr>
          <w:lang w:val="en-GB"/>
        </w:rPr>
        <w:t xml:space="preserve">. The given strategy encourages innovative problem-solving through bringing together various skill sets and viewpoints. Aether ought to set up cross-functional teams to work on such projects as product development or improvement of customer satisfaction. The teams will not just promote </w:t>
      </w:r>
      <w:r w:rsidR="000174C4" w:rsidRPr="00347580">
        <w:rPr>
          <w:lang w:val="en-GB"/>
        </w:rPr>
        <w:t>innovation but</w:t>
      </w:r>
      <w:r w:rsidRPr="00347580">
        <w:rPr>
          <w:lang w:val="en-GB"/>
        </w:rPr>
        <w:t xml:space="preserve"> also employee engagement, s</w:t>
      </w:r>
      <w:r w:rsidRPr="00347580">
        <w:rPr>
          <w:lang w:val="en-GB"/>
        </w:rPr>
        <w:t>ince they will enable the employees to work in new fields and play roles that are outside their line of duty</w:t>
      </w:r>
      <w:r w:rsidR="000174C4" w:rsidRPr="00347580">
        <w:rPr>
          <w:lang w:val="en-GB"/>
        </w:rPr>
        <w:t xml:space="preserve"> (</w:t>
      </w:r>
      <w:r w:rsidR="000174C4" w:rsidRPr="00347580">
        <w:rPr>
          <w:color w:val="222222"/>
          <w:shd w:val="clear" w:color="auto" w:fill="FFFFFF"/>
          <w:lang w:val="en-GB"/>
        </w:rPr>
        <w:t>Charles et al., 2025)</w:t>
      </w:r>
      <w:r w:rsidRPr="00347580">
        <w:rPr>
          <w:lang w:val="en-GB"/>
        </w:rPr>
        <w:t>.</w:t>
      </w:r>
    </w:p>
    <w:p w14:paraId="00000027" w14:textId="44C6F891" w:rsidR="006F08DA" w:rsidRPr="00347580" w:rsidRDefault="00000000">
      <w:pPr>
        <w:rPr>
          <w:lang w:val="en-GB"/>
        </w:rPr>
      </w:pPr>
      <w:r w:rsidRPr="00347580">
        <w:rPr>
          <w:lang w:val="en-GB"/>
        </w:rPr>
        <w:t>Particularly, a combination of these initiatives will result in a work environment at Aether Innovations that promotes lifelong learning, teamwork, and innovation</w:t>
      </w:r>
      <w:r w:rsidR="000174C4" w:rsidRPr="00347580">
        <w:rPr>
          <w:lang w:val="en-GB"/>
        </w:rPr>
        <w:t xml:space="preserve"> (</w:t>
      </w:r>
      <w:r w:rsidR="000174C4" w:rsidRPr="00347580">
        <w:rPr>
          <w:color w:val="222222"/>
          <w:shd w:val="clear" w:color="auto" w:fill="FFFFFF"/>
          <w:lang w:val="en-GB"/>
        </w:rPr>
        <w:t>Singh et al., 2024)</w:t>
      </w:r>
      <w:r w:rsidRPr="00347580">
        <w:rPr>
          <w:lang w:val="en-GB"/>
        </w:rPr>
        <w:t>. It will enable employees to share their ideas, become the driving forces, and cross-function, which will make the company remain competitive and responsive to market demands.</w:t>
      </w:r>
    </w:p>
    <w:p w14:paraId="00000028" w14:textId="77777777" w:rsidR="006F08DA" w:rsidRPr="00347580" w:rsidRDefault="00000000">
      <w:pPr>
        <w:pStyle w:val="Heading2"/>
        <w:rPr>
          <w:lang w:val="en-GB"/>
        </w:rPr>
      </w:pPr>
      <w:bookmarkStart w:id="4" w:name="_Toc224834413"/>
      <w:r w:rsidRPr="00347580">
        <w:rPr>
          <w:lang w:val="en-GB"/>
        </w:rPr>
        <w:t>Propose a Future of Work Model (Hybrid/Remote) that Supports Collaboration and Creativity</w:t>
      </w:r>
      <w:bookmarkEnd w:id="4"/>
    </w:p>
    <w:p w14:paraId="00000029" w14:textId="77777777" w:rsidR="006F08DA" w:rsidRPr="00347580" w:rsidRDefault="00000000">
      <w:pPr>
        <w:rPr>
          <w:lang w:val="en-GB"/>
        </w:rPr>
      </w:pPr>
      <w:r w:rsidRPr="00347580">
        <w:rPr>
          <w:lang w:val="en-GB"/>
        </w:rPr>
        <w:t>Hybrid work and remote collaboration should be combined in the Future of Work model at Aether Innovations in order to achieve flexibility and creativity. The hybrid model gives the employees the ability to work at home and still get frequent chances to meet face-to-face so that they can work more on the job and form stronger bonds.</w:t>
      </w:r>
    </w:p>
    <w:p w14:paraId="0000002A" w14:textId="6E7D8F94" w:rsidR="006F08DA" w:rsidRPr="00347580" w:rsidRDefault="00000000">
      <w:pPr>
        <w:rPr>
          <w:lang w:val="en-GB"/>
        </w:rPr>
      </w:pPr>
      <w:r w:rsidRPr="00347580">
        <w:rPr>
          <w:b/>
          <w:bCs/>
          <w:i/>
          <w:iCs/>
          <w:lang w:val="en-GB"/>
        </w:rPr>
        <w:t>Remote Work to Be Flexible and Focused:</w:t>
      </w:r>
      <w:r w:rsidRPr="00347580">
        <w:rPr>
          <w:lang w:val="en-GB"/>
        </w:rPr>
        <w:t xml:space="preserve"> Remote working enables the employee to have flexibility in time and setting to work in a place that enhances focus and productivity</w:t>
      </w:r>
      <w:r w:rsidR="000174C4" w:rsidRPr="00347580">
        <w:rPr>
          <w:lang w:val="en-GB"/>
        </w:rPr>
        <w:t xml:space="preserve"> (</w:t>
      </w:r>
      <w:r w:rsidR="000174C4" w:rsidRPr="00347580">
        <w:rPr>
          <w:color w:val="222222"/>
          <w:shd w:val="clear" w:color="auto" w:fill="FFFFFF"/>
          <w:lang w:val="en-GB"/>
        </w:rPr>
        <w:t>Singh et al., 2024)</w:t>
      </w:r>
      <w:r w:rsidRPr="00347580">
        <w:rPr>
          <w:lang w:val="en-GB"/>
        </w:rPr>
        <w:t>. Aether should also enable employees to work at home on some weekdays, and this will ease the burden and boost their job satisfaction. With an introduction to remote work policies, Aether will be able to recruit more talent with a wider geographic base, which increases diversity and inclusion</w:t>
      </w:r>
      <w:r w:rsidR="000174C4" w:rsidRPr="00347580">
        <w:rPr>
          <w:lang w:val="en-GB"/>
        </w:rPr>
        <w:t xml:space="preserve"> (</w:t>
      </w:r>
      <w:r w:rsidR="000174C4" w:rsidRPr="00347580">
        <w:rPr>
          <w:color w:val="222222"/>
          <w:shd w:val="clear" w:color="auto" w:fill="FFFFFF"/>
          <w:lang w:val="en-GB"/>
        </w:rPr>
        <w:t>Singh et al., 2024)</w:t>
      </w:r>
      <w:r w:rsidRPr="00347580">
        <w:rPr>
          <w:lang w:val="en-GB"/>
        </w:rPr>
        <w:t>. There is also improved work-life balance due to remote work, and this may lead to increased employee morale and retention.</w:t>
      </w:r>
    </w:p>
    <w:p w14:paraId="0000002B" w14:textId="76EDE087" w:rsidR="006F08DA" w:rsidRPr="00347580" w:rsidRDefault="000174C4">
      <w:pPr>
        <w:rPr>
          <w:lang w:val="en-GB"/>
        </w:rPr>
      </w:pPr>
      <w:r w:rsidRPr="00347580">
        <w:rPr>
          <w:lang w:val="en-GB"/>
        </w:rPr>
        <w:t>Creative 8: All team members should have the freedom to operate without restrictions, but in-office collaboration is vital in solving creative problems and building team spirit. Aether needs to redesign its office to encourage teamwork and include open meeting rooms, brainstorming rooms and flexible workstations (</w:t>
      </w:r>
      <w:r w:rsidRPr="00347580">
        <w:rPr>
          <w:color w:val="222222"/>
          <w:shd w:val="clear" w:color="auto" w:fill="FFFFFF"/>
          <w:lang w:val="en-GB"/>
        </w:rPr>
        <w:t>Singh et al., 2024)</w:t>
      </w:r>
      <w:r w:rsidRPr="00347580">
        <w:rPr>
          <w:lang w:val="en-GB"/>
        </w:rPr>
        <w:t>. Face-to-face communication will be made possible by in-office collaboration, as employees will be able to exchange ideas and work on complex projects in a joint effort. Such contacts are essential in order to develop novel solutions, and it may not be so easy to do so through remote communication.</w:t>
      </w:r>
    </w:p>
    <w:p w14:paraId="0000002C" w14:textId="005AFC51" w:rsidR="006F08DA" w:rsidRPr="00347580" w:rsidRDefault="00000000">
      <w:pPr>
        <w:rPr>
          <w:lang w:val="en-GB"/>
        </w:rPr>
      </w:pPr>
      <w:r w:rsidRPr="00347580">
        <w:rPr>
          <w:b/>
          <w:bCs/>
          <w:i/>
          <w:iCs/>
          <w:lang w:val="en-GB"/>
        </w:rPr>
        <w:t>Digital Collaboration Tools:</w:t>
      </w:r>
      <w:r w:rsidRPr="00347580">
        <w:rPr>
          <w:lang w:val="en-GB"/>
        </w:rPr>
        <w:t xml:space="preserve"> In order to facilitate an easy time collaborating among the remote and in-office teams, Aether is encouraged to invest in digital collaboration tools, including Slack, Zoom, and Trello</w:t>
      </w:r>
      <w:r w:rsidR="000174C4" w:rsidRPr="00347580">
        <w:rPr>
          <w:lang w:val="en-GB"/>
        </w:rPr>
        <w:t xml:space="preserve"> (</w:t>
      </w:r>
      <w:r w:rsidR="000174C4" w:rsidRPr="00347580">
        <w:rPr>
          <w:color w:val="222222"/>
          <w:shd w:val="clear" w:color="auto" w:fill="FFFFFF"/>
          <w:lang w:val="en-GB"/>
        </w:rPr>
        <w:t>Singh et al., 2024)</w:t>
      </w:r>
      <w:r w:rsidRPr="00347580">
        <w:rPr>
          <w:lang w:val="en-GB"/>
        </w:rPr>
        <w:t>. These will allow the employees to communicate and share documents and project management easily, irrespective of where they are. Aether must also supply employees with equipment and support needed to work away, including high-speed internet, cloud storage, and ergonomic workstations.</w:t>
      </w:r>
    </w:p>
    <w:p w14:paraId="0000002D" w14:textId="0381D13F" w:rsidR="006F08DA" w:rsidRPr="00347580" w:rsidRDefault="00000000">
      <w:pPr>
        <w:rPr>
          <w:lang w:val="en-GB"/>
        </w:rPr>
      </w:pPr>
      <w:r w:rsidRPr="00347580">
        <w:rPr>
          <w:b/>
          <w:bCs/>
          <w:i/>
          <w:iCs/>
          <w:lang w:val="en-GB"/>
        </w:rPr>
        <w:t xml:space="preserve">Hybrid Flexibility and Results-Oriented Culture: </w:t>
      </w:r>
      <w:r w:rsidRPr="00347580">
        <w:rPr>
          <w:lang w:val="en-GB"/>
        </w:rPr>
        <w:t>The hybrid model is supposed to deal with the results as opposed to the hours worked. The focus on results will allow Aether to give employees freedom to arrange their work schedules according to their own preferences and productivity rates</w:t>
      </w:r>
      <w:r w:rsidR="000174C4" w:rsidRPr="00347580">
        <w:rPr>
          <w:lang w:val="en-GB"/>
        </w:rPr>
        <w:t xml:space="preserve"> (</w:t>
      </w:r>
      <w:proofErr w:type="spellStart"/>
      <w:r w:rsidR="000174C4" w:rsidRPr="00347580">
        <w:rPr>
          <w:color w:val="222222"/>
          <w:shd w:val="clear" w:color="auto" w:fill="FFFFFF"/>
          <w:lang w:val="en-GB"/>
        </w:rPr>
        <w:t>Nyamboga</w:t>
      </w:r>
      <w:proofErr w:type="spellEnd"/>
      <w:r w:rsidR="000174C4" w:rsidRPr="00347580">
        <w:rPr>
          <w:color w:val="222222"/>
          <w:shd w:val="clear" w:color="auto" w:fill="FFFFFF"/>
          <w:lang w:val="en-GB"/>
        </w:rPr>
        <w:t>, T.O., 2025)</w:t>
      </w:r>
      <w:r w:rsidRPr="00347580">
        <w:rPr>
          <w:lang w:val="en-GB"/>
        </w:rPr>
        <w:t>. This will create a sense of trust and responsibility, and the employees will be encouraged to achieve their objectives without feeling any pressure to be at work, which will create a healthy work-life balance.</w:t>
      </w:r>
    </w:p>
    <w:p w14:paraId="0000002E" w14:textId="2989018C" w:rsidR="006F08DA" w:rsidRPr="00347580" w:rsidRDefault="00000000">
      <w:pPr>
        <w:rPr>
          <w:lang w:val="en-GB"/>
        </w:rPr>
      </w:pPr>
      <w:r w:rsidRPr="00347580">
        <w:rPr>
          <w:lang w:val="en-GB"/>
        </w:rPr>
        <w:t xml:space="preserve">The flexibility created by the hybrid work model will facilitate </w:t>
      </w:r>
      <w:r w:rsidR="000174C4" w:rsidRPr="00347580">
        <w:rPr>
          <w:lang w:val="en-GB"/>
        </w:rPr>
        <w:t>creativity,</w:t>
      </w:r>
      <w:r w:rsidRPr="00347580">
        <w:rPr>
          <w:lang w:val="en-GB"/>
        </w:rPr>
        <w:t xml:space="preserve"> as the employees will have the freedom to work in their best environment to maximise productivity</w:t>
      </w:r>
      <w:r w:rsidR="000174C4" w:rsidRPr="00347580">
        <w:rPr>
          <w:lang w:val="en-GB"/>
        </w:rPr>
        <w:t xml:space="preserve"> (</w:t>
      </w:r>
      <w:proofErr w:type="spellStart"/>
      <w:r w:rsidR="000174C4" w:rsidRPr="00347580">
        <w:rPr>
          <w:color w:val="222222"/>
          <w:shd w:val="clear" w:color="auto" w:fill="FFFFFF"/>
          <w:lang w:val="en-GB"/>
        </w:rPr>
        <w:t>Nyamboga</w:t>
      </w:r>
      <w:proofErr w:type="spellEnd"/>
      <w:r w:rsidR="000174C4" w:rsidRPr="00347580">
        <w:rPr>
          <w:color w:val="222222"/>
          <w:shd w:val="clear" w:color="auto" w:fill="FFFFFF"/>
          <w:lang w:val="en-GB"/>
        </w:rPr>
        <w:t>, T.O., 2025)</w:t>
      </w:r>
      <w:r w:rsidRPr="00347580">
        <w:rPr>
          <w:lang w:val="en-GB"/>
        </w:rPr>
        <w:t xml:space="preserve">. It will also facilitate cooperation by combining online and offline </w:t>
      </w:r>
      <w:r w:rsidR="000174C4" w:rsidRPr="00347580">
        <w:rPr>
          <w:lang w:val="en-GB"/>
        </w:rPr>
        <w:t>communication so</w:t>
      </w:r>
      <w:r w:rsidRPr="00347580">
        <w:rPr>
          <w:lang w:val="en-GB"/>
        </w:rPr>
        <w:t xml:space="preserve"> that teams do not go stale and bland.</w:t>
      </w:r>
    </w:p>
    <w:p w14:paraId="0000002F" w14:textId="77777777" w:rsidR="006F08DA" w:rsidRPr="00347580" w:rsidRDefault="00000000">
      <w:pPr>
        <w:pStyle w:val="Heading2"/>
        <w:rPr>
          <w:lang w:val="en-GB"/>
        </w:rPr>
      </w:pPr>
      <w:bookmarkStart w:id="5" w:name="_Toc224834414"/>
      <w:r w:rsidRPr="00347580">
        <w:rPr>
          <w:lang w:val="en-GB"/>
        </w:rPr>
        <w:t>Demonstrate How the New Approach Would Motivate and Enable Staff to Perform Optimally</w:t>
      </w:r>
      <w:bookmarkEnd w:id="5"/>
    </w:p>
    <w:p w14:paraId="00000030" w14:textId="34EF0FED" w:rsidR="006F08DA" w:rsidRPr="00347580" w:rsidRDefault="00000000">
      <w:pPr>
        <w:rPr>
          <w:lang w:val="en-GB"/>
        </w:rPr>
      </w:pPr>
      <w:r w:rsidRPr="00347580">
        <w:rPr>
          <w:lang w:val="en-GB"/>
        </w:rPr>
        <w:t xml:space="preserve">The suggested hybrid/remote working model, along with such </w:t>
      </w:r>
      <w:r w:rsidR="00347580">
        <w:rPr>
          <w:lang w:val="en-GB"/>
        </w:rPr>
        <w:t>programmes</w:t>
      </w:r>
      <w:r w:rsidRPr="00347580">
        <w:rPr>
          <w:lang w:val="en-GB"/>
        </w:rPr>
        <w:t xml:space="preserve"> as innovation sprints, </w:t>
      </w:r>
      <w:proofErr w:type="spellStart"/>
      <w:r w:rsidRPr="00347580">
        <w:rPr>
          <w:lang w:val="en-GB"/>
        </w:rPr>
        <w:t>intrapreneurship</w:t>
      </w:r>
      <w:proofErr w:type="spellEnd"/>
      <w:r w:rsidRPr="00347580">
        <w:rPr>
          <w:lang w:val="en-GB"/>
        </w:rPr>
        <w:t>, and cross-functional teams, will enhance the motivation of employees and their performance greatly.</w:t>
      </w:r>
    </w:p>
    <w:p w14:paraId="00000031" w14:textId="780E2D30" w:rsidR="006F08DA" w:rsidRPr="00347580" w:rsidRDefault="00000000">
      <w:pPr>
        <w:rPr>
          <w:lang w:val="en-GB"/>
        </w:rPr>
      </w:pPr>
      <w:r w:rsidRPr="00347580">
        <w:rPr>
          <w:b/>
          <w:bCs/>
          <w:i/>
          <w:iCs/>
          <w:lang w:val="en-GB"/>
        </w:rPr>
        <w:t xml:space="preserve">Remote Work as an Autonomy and Engagement Intervention: </w:t>
      </w:r>
      <w:r w:rsidRPr="00347580">
        <w:rPr>
          <w:lang w:val="en-GB"/>
        </w:rPr>
        <w:t>The flexibility of remote work can enable employees to manage their time effectively and perform in work environments that help them focus to the maximum</w:t>
      </w:r>
      <w:r w:rsidR="000174C4" w:rsidRPr="00347580">
        <w:rPr>
          <w:lang w:val="en-GB"/>
        </w:rPr>
        <w:t xml:space="preserve"> (</w:t>
      </w:r>
      <w:proofErr w:type="spellStart"/>
      <w:r w:rsidR="000174C4" w:rsidRPr="00347580">
        <w:rPr>
          <w:color w:val="222222"/>
          <w:shd w:val="clear" w:color="auto" w:fill="FFFFFF"/>
          <w:lang w:val="en-GB"/>
        </w:rPr>
        <w:t>Nyamboga</w:t>
      </w:r>
      <w:proofErr w:type="spellEnd"/>
      <w:r w:rsidR="000174C4" w:rsidRPr="00347580">
        <w:rPr>
          <w:color w:val="222222"/>
          <w:shd w:val="clear" w:color="auto" w:fill="FFFFFF"/>
          <w:lang w:val="en-GB"/>
        </w:rPr>
        <w:t>, T.O., 2025)</w:t>
      </w:r>
      <w:r w:rsidRPr="00347580">
        <w:rPr>
          <w:lang w:val="en-GB"/>
        </w:rPr>
        <w:t>. This freedom increases job satisfaction and a sense of ownership at work. Employees who are allowed to create their workday will have more chances of working to their best ability.</w:t>
      </w:r>
    </w:p>
    <w:p w14:paraId="00000032" w14:textId="1AE66F29" w:rsidR="006F08DA" w:rsidRPr="00347580" w:rsidRDefault="00000000">
      <w:pPr>
        <w:rPr>
          <w:lang w:val="en-GB"/>
        </w:rPr>
      </w:pPr>
      <w:r w:rsidRPr="00347580">
        <w:rPr>
          <w:b/>
          <w:bCs/>
          <w:i/>
          <w:iCs/>
          <w:lang w:val="en-GB"/>
        </w:rPr>
        <w:t xml:space="preserve">Sprints to Innovation: </w:t>
      </w:r>
      <w:r w:rsidRPr="00347580">
        <w:rPr>
          <w:lang w:val="en-GB"/>
        </w:rPr>
        <w:t>Aether should organise innovation sprints to give employees the ability to share their innovations and work across departments. The sprints provide an employee with a sense of purpose because the employees are actively involved in resolving significant business problems</w:t>
      </w:r>
      <w:r w:rsidR="000174C4" w:rsidRPr="00347580">
        <w:rPr>
          <w:lang w:val="en-GB"/>
        </w:rPr>
        <w:t xml:space="preserve"> (</w:t>
      </w:r>
      <w:r w:rsidR="000174C4" w:rsidRPr="00347580">
        <w:rPr>
          <w:color w:val="222222"/>
          <w:shd w:val="clear" w:color="auto" w:fill="FFFFFF"/>
          <w:lang w:val="en-GB"/>
        </w:rPr>
        <w:t xml:space="preserve">Naqshbandi et al., </w:t>
      </w:r>
      <w:r w:rsidR="00347580" w:rsidRPr="00347580">
        <w:rPr>
          <w:color w:val="222222"/>
          <w:shd w:val="clear" w:color="auto" w:fill="FFFFFF"/>
          <w:lang w:val="en-GB"/>
        </w:rPr>
        <w:t>2024)</w:t>
      </w:r>
      <w:r w:rsidRPr="00347580">
        <w:rPr>
          <w:lang w:val="en-GB"/>
        </w:rPr>
        <w:t>. This ownership and sense of responsibility improve engagement, motivation and performance.</w:t>
      </w:r>
    </w:p>
    <w:p w14:paraId="00000033" w14:textId="67B3E3F5" w:rsidR="006F08DA" w:rsidRPr="00347580" w:rsidRDefault="00000000">
      <w:pPr>
        <w:rPr>
          <w:lang w:val="en-GB"/>
        </w:rPr>
      </w:pPr>
      <w:proofErr w:type="spellStart"/>
      <w:r w:rsidRPr="00347580">
        <w:rPr>
          <w:b/>
          <w:bCs/>
          <w:i/>
          <w:iCs/>
          <w:lang w:val="en-GB"/>
        </w:rPr>
        <w:t>Intrapreneurship</w:t>
      </w:r>
      <w:proofErr w:type="spellEnd"/>
      <w:r w:rsidRPr="00347580">
        <w:rPr>
          <w:b/>
          <w:bCs/>
          <w:i/>
          <w:iCs/>
          <w:lang w:val="en-GB"/>
        </w:rPr>
        <w:t xml:space="preserve"> Growth: </w:t>
      </w:r>
      <w:proofErr w:type="spellStart"/>
      <w:r w:rsidRPr="00347580">
        <w:rPr>
          <w:lang w:val="en-GB"/>
        </w:rPr>
        <w:t>Intrapreneurship</w:t>
      </w:r>
      <w:proofErr w:type="spellEnd"/>
      <w:r w:rsidRPr="00347580">
        <w:rPr>
          <w:lang w:val="en-GB"/>
        </w:rPr>
        <w:t xml:space="preserve"> enables growth thinking by providing employees with the chance to spearhead new ideas and own them. This independence increases morale, since the employees would believe that their efforts directly influence the success of the company</w:t>
      </w:r>
      <w:r w:rsidR="00347580" w:rsidRPr="00347580">
        <w:rPr>
          <w:lang w:val="en-GB"/>
        </w:rPr>
        <w:t xml:space="preserve"> (</w:t>
      </w:r>
      <w:r w:rsidR="00347580" w:rsidRPr="00347580">
        <w:rPr>
          <w:color w:val="222222"/>
          <w:shd w:val="clear" w:color="auto" w:fill="FFFFFF"/>
          <w:lang w:val="en-GB"/>
        </w:rPr>
        <w:t>Naqshbandi et al., 2024)</w:t>
      </w:r>
      <w:r w:rsidRPr="00347580">
        <w:rPr>
          <w:lang w:val="en-GB"/>
        </w:rPr>
        <w:t xml:space="preserve">. Continuous learning is also encouraged by </w:t>
      </w:r>
      <w:proofErr w:type="spellStart"/>
      <w:r w:rsidRPr="00347580">
        <w:rPr>
          <w:lang w:val="en-GB"/>
        </w:rPr>
        <w:t>intrapreneurship</w:t>
      </w:r>
      <w:proofErr w:type="spellEnd"/>
      <w:r w:rsidRPr="00347580">
        <w:rPr>
          <w:lang w:val="en-GB"/>
        </w:rPr>
        <w:t>, which provokes the employees to be creative and exceed their job descriptions.</w:t>
      </w:r>
    </w:p>
    <w:p w14:paraId="00000034" w14:textId="2BB2092E" w:rsidR="006F08DA" w:rsidRPr="00347580" w:rsidRDefault="00000000">
      <w:pPr>
        <w:rPr>
          <w:lang w:val="en-GB"/>
        </w:rPr>
      </w:pPr>
      <w:r w:rsidRPr="00347580">
        <w:rPr>
          <w:b/>
          <w:bCs/>
          <w:i/>
          <w:iCs/>
          <w:lang w:val="en-GB"/>
        </w:rPr>
        <w:t>Collaboration through Cross-Functional Teams:</w:t>
      </w:r>
      <w:r w:rsidRPr="00347580">
        <w:rPr>
          <w:lang w:val="en-GB"/>
        </w:rPr>
        <w:t xml:space="preserve"> Cross-functional teams help in promoting collaboration and knowledge sharing by the employees, which not only leads to innovation but also boosts their morale as employees become motivated</w:t>
      </w:r>
      <w:r w:rsidR="00347580" w:rsidRPr="00347580">
        <w:rPr>
          <w:lang w:val="en-GB"/>
        </w:rPr>
        <w:t xml:space="preserve"> (</w:t>
      </w:r>
      <w:r w:rsidR="00347580" w:rsidRPr="00347580">
        <w:rPr>
          <w:color w:val="222222"/>
          <w:shd w:val="clear" w:color="auto" w:fill="FFFFFF"/>
          <w:lang w:val="en-GB"/>
        </w:rPr>
        <w:t>Reddy and Sai, 2024)</w:t>
      </w:r>
      <w:r w:rsidRPr="00347580">
        <w:rPr>
          <w:lang w:val="en-GB"/>
        </w:rPr>
        <w:t>. Their employees who are employed in such teams feel valued because they are involved in a variety of skills that would help the project to succeed. This feeling of ownership and mission leads to increased performance.</w:t>
      </w:r>
    </w:p>
    <w:p w14:paraId="00000035" w14:textId="77777777" w:rsidR="006F08DA" w:rsidRPr="00347580" w:rsidRDefault="00000000">
      <w:pPr>
        <w:pStyle w:val="Heading2"/>
        <w:rPr>
          <w:lang w:val="en-GB"/>
        </w:rPr>
      </w:pPr>
      <w:bookmarkStart w:id="6" w:name="_Toc224834415"/>
      <w:r w:rsidRPr="00347580">
        <w:rPr>
          <w:lang w:val="en-GB"/>
        </w:rPr>
        <w:t>Conclusion</w:t>
      </w:r>
      <w:bookmarkEnd w:id="6"/>
      <w:r w:rsidRPr="00347580">
        <w:rPr>
          <w:lang w:val="en-GB"/>
        </w:rPr>
        <w:t xml:space="preserve"> </w:t>
      </w:r>
    </w:p>
    <w:p w14:paraId="00000036" w14:textId="77777777" w:rsidR="006F08DA" w:rsidRPr="00347580" w:rsidRDefault="00000000">
      <w:pPr>
        <w:rPr>
          <w:lang w:val="en-GB"/>
        </w:rPr>
      </w:pPr>
      <w:r w:rsidRPr="00347580">
        <w:rPr>
          <w:lang w:val="en-GB"/>
        </w:rPr>
        <w:t>Conclusively, the new approach will provide an environment in which employees will feel empowered, eager, and inspired to do their best. The flexibility, ability to promote collaboration, and focus on innovation will allow Aether Innovations to enhance employee satisfaction, minimise turnover, and improve the performance of the business.</w:t>
      </w:r>
    </w:p>
    <w:p w14:paraId="00000037" w14:textId="77777777" w:rsidR="006F08DA" w:rsidRPr="00347580" w:rsidRDefault="00000000">
      <w:pPr>
        <w:pStyle w:val="Heading1"/>
        <w:rPr>
          <w:lang w:val="en-GB"/>
        </w:rPr>
      </w:pPr>
      <w:bookmarkStart w:id="7" w:name="_Toc224834416"/>
      <w:r w:rsidRPr="00347580">
        <w:rPr>
          <w:lang w:val="en-GB"/>
        </w:rPr>
        <w:t>Part 2: Reflection</w:t>
      </w:r>
      <w:bookmarkEnd w:id="7"/>
    </w:p>
    <w:p w14:paraId="00000038" w14:textId="77777777" w:rsidR="006F08DA" w:rsidRPr="00347580" w:rsidRDefault="00000000">
      <w:pPr>
        <w:pStyle w:val="Heading2"/>
        <w:rPr>
          <w:lang w:val="en-GB"/>
        </w:rPr>
      </w:pPr>
      <w:bookmarkStart w:id="8" w:name="_Toc224834417"/>
      <w:r w:rsidRPr="00347580">
        <w:rPr>
          <w:lang w:val="en-GB"/>
        </w:rPr>
        <w:t>Learning Journey and Design of Learning &amp; Development Approaches</w:t>
      </w:r>
      <w:bookmarkEnd w:id="8"/>
      <w:r w:rsidRPr="00347580">
        <w:rPr>
          <w:lang w:val="en-GB"/>
        </w:rPr>
        <w:t xml:space="preserve"> </w:t>
      </w:r>
    </w:p>
    <w:p w14:paraId="00000039" w14:textId="1D4C024E" w:rsidR="006F08DA" w:rsidRPr="00347580" w:rsidRDefault="00000000">
      <w:pPr>
        <w:rPr>
          <w:lang w:val="en-GB"/>
        </w:rPr>
      </w:pPr>
      <w:r w:rsidRPr="00347580">
        <w:rPr>
          <w:lang w:val="en-GB"/>
        </w:rPr>
        <w:t xml:space="preserve">I have acquired important knowledge throughout this module on the role of human capital strategies as a determinant of organisational success. First, my perception of HR management was highly biased towards the conventional scope of HR management, such as recruitment, performance appraisal and employee relations. Nevertheless, the module has helped me to open my </w:t>
      </w:r>
      <w:r w:rsidR="00347580">
        <w:rPr>
          <w:lang w:val="en-GB"/>
        </w:rPr>
        <w:t>eyes,</w:t>
      </w:r>
      <w:r w:rsidRPr="00347580">
        <w:rPr>
          <w:lang w:val="en-GB"/>
        </w:rPr>
        <w:t xml:space="preserve"> as it has made me realise the importance of culture, innovation, and employee engagement in the development of a company's performance.</w:t>
      </w:r>
    </w:p>
    <w:p w14:paraId="0000003A" w14:textId="31625DE3" w:rsidR="006F08DA" w:rsidRPr="00347580" w:rsidRDefault="00000000">
      <w:pPr>
        <w:rPr>
          <w:lang w:val="en-GB"/>
        </w:rPr>
      </w:pPr>
      <w:r w:rsidRPr="00347580">
        <w:rPr>
          <w:lang w:val="en-GB"/>
        </w:rPr>
        <w:t xml:space="preserve">To reflect on this journey, I will employ Gibbs' Reflective Cycle that comprises six stages, which </w:t>
      </w:r>
      <w:r w:rsidR="00347580">
        <w:rPr>
          <w:lang w:val="en-GB"/>
        </w:rPr>
        <w:t>include Description,</w:t>
      </w:r>
      <w:r w:rsidRPr="00347580">
        <w:rPr>
          <w:lang w:val="en-GB"/>
        </w:rPr>
        <w:t xml:space="preserve"> Feeling, Evaluation, Analysis, Conclusion, and Action </w:t>
      </w:r>
      <w:r w:rsidR="00347580">
        <w:rPr>
          <w:lang w:val="en-GB"/>
        </w:rPr>
        <w:t>Plan,</w:t>
      </w:r>
      <w:r w:rsidR="00347580" w:rsidRPr="00347580">
        <w:rPr>
          <w:lang w:val="en-GB"/>
        </w:rPr>
        <w:t xml:space="preserve"> as discussed by </w:t>
      </w:r>
      <w:proofErr w:type="spellStart"/>
      <w:r w:rsidR="00347580" w:rsidRPr="00347580">
        <w:rPr>
          <w:color w:val="222222"/>
          <w:shd w:val="clear" w:color="auto" w:fill="FFFFFF"/>
          <w:lang w:val="en-GB"/>
        </w:rPr>
        <w:t>Ocampo</w:t>
      </w:r>
      <w:proofErr w:type="spellEnd"/>
      <w:r w:rsidR="00347580" w:rsidRPr="00347580">
        <w:rPr>
          <w:color w:val="222222"/>
          <w:shd w:val="clear" w:color="auto" w:fill="FFFFFF"/>
          <w:lang w:val="en-GB"/>
        </w:rPr>
        <w:t xml:space="preserve"> et al. (2025)</w:t>
      </w:r>
      <w:r w:rsidRPr="00347580">
        <w:rPr>
          <w:lang w:val="en-GB"/>
        </w:rPr>
        <w:t>.</w:t>
      </w:r>
    </w:p>
    <w:p w14:paraId="0000003B" w14:textId="2586D2CA" w:rsidR="006F08DA" w:rsidRPr="00347580" w:rsidRDefault="00000000">
      <w:pPr>
        <w:rPr>
          <w:lang w:val="en-GB"/>
        </w:rPr>
      </w:pPr>
      <w:r w:rsidRPr="00347580">
        <w:rPr>
          <w:b/>
          <w:bCs/>
          <w:i/>
          <w:iCs/>
          <w:lang w:val="en-GB"/>
        </w:rPr>
        <w:t>Description:</w:t>
      </w:r>
      <w:r w:rsidRPr="00347580">
        <w:rPr>
          <w:lang w:val="en-GB"/>
        </w:rPr>
        <w:t xml:space="preserve"> The module has discussed a variety of issues, including job design and performance management, as well as the practice of learning and development (L&amp;D) to nurture a growth </w:t>
      </w:r>
      <w:proofErr w:type="spellStart"/>
      <w:r w:rsidRPr="00347580">
        <w:rPr>
          <w:lang w:val="en-GB"/>
        </w:rPr>
        <w:t>mindset</w:t>
      </w:r>
      <w:proofErr w:type="spellEnd"/>
      <w:r w:rsidRPr="00347580">
        <w:rPr>
          <w:lang w:val="en-GB"/>
        </w:rPr>
        <w:t xml:space="preserve"> and an innovative culture. I have been taught that the key to organisational success is to establish a workplace environment with empowered, engaged and supported employees in </w:t>
      </w:r>
      <w:r w:rsidR="00347580">
        <w:rPr>
          <w:lang w:val="en-GB"/>
        </w:rPr>
        <w:t>pursuit of</w:t>
      </w:r>
      <w:r w:rsidRPr="00347580">
        <w:rPr>
          <w:lang w:val="en-GB"/>
        </w:rPr>
        <w:t xml:space="preserve"> their professional lives.</w:t>
      </w:r>
    </w:p>
    <w:p w14:paraId="0000003C" w14:textId="77777777" w:rsidR="006F08DA" w:rsidRPr="00347580" w:rsidRDefault="00000000">
      <w:pPr>
        <w:rPr>
          <w:lang w:val="en-GB"/>
        </w:rPr>
      </w:pPr>
      <w:r w:rsidRPr="00347580">
        <w:rPr>
          <w:b/>
          <w:bCs/>
          <w:i/>
          <w:iCs/>
          <w:lang w:val="en-GB"/>
        </w:rPr>
        <w:t xml:space="preserve">Feeling: </w:t>
      </w:r>
      <w:r w:rsidRPr="00347580">
        <w:rPr>
          <w:lang w:val="en-GB"/>
        </w:rPr>
        <w:t>I was very enthusiastic at the start of the module and a little bit confused about how HR strategies and cultural practices would have a direct impact on business results. I also came to understand that HR is not about managing people; it is about developing an environment in which people are readily encouraged to do their best, as I continued progressing through the module. This dawning has been enlightening and has motivated me to have a more strategic HR perspective.</w:t>
      </w:r>
    </w:p>
    <w:p w14:paraId="0000003D" w14:textId="0A336B17" w:rsidR="006F08DA" w:rsidRPr="00347580" w:rsidRDefault="00000000">
      <w:pPr>
        <w:rPr>
          <w:lang w:val="en-GB"/>
        </w:rPr>
      </w:pPr>
      <w:r w:rsidRPr="00347580">
        <w:rPr>
          <w:b/>
          <w:bCs/>
          <w:i/>
          <w:iCs/>
          <w:lang w:val="en-GB"/>
        </w:rPr>
        <w:t>Evaluation:</w:t>
      </w:r>
      <w:r w:rsidRPr="00347580">
        <w:rPr>
          <w:lang w:val="en-GB"/>
        </w:rPr>
        <w:t xml:space="preserve"> The lesson that I have found the most valuable is that constant learning should be a part of employees and organisations. The growth </w:t>
      </w:r>
      <w:proofErr w:type="spellStart"/>
      <w:r w:rsidRPr="00347580">
        <w:rPr>
          <w:lang w:val="en-GB"/>
        </w:rPr>
        <w:t>mindset</w:t>
      </w:r>
      <w:proofErr w:type="spellEnd"/>
      <w:r w:rsidRPr="00347580">
        <w:rPr>
          <w:lang w:val="en-GB"/>
        </w:rPr>
        <w:t xml:space="preserve"> at the companies makes their employees open to </w:t>
      </w:r>
      <w:r w:rsidR="00347580">
        <w:rPr>
          <w:lang w:val="en-GB"/>
        </w:rPr>
        <w:t>challenges;</w:t>
      </w:r>
      <w:r w:rsidRPr="00347580">
        <w:rPr>
          <w:lang w:val="en-GB"/>
        </w:rPr>
        <w:t xml:space="preserve"> they take risks and see failures as a way of learning. To illustrate this, I have realised how </w:t>
      </w:r>
      <w:proofErr w:type="spellStart"/>
      <w:r w:rsidRPr="00347580">
        <w:rPr>
          <w:lang w:val="en-GB"/>
        </w:rPr>
        <w:t>intrapreneurship</w:t>
      </w:r>
      <w:proofErr w:type="spellEnd"/>
      <w:r w:rsidRPr="00347580">
        <w:rPr>
          <w:lang w:val="en-GB"/>
        </w:rPr>
        <w:t xml:space="preserve"> </w:t>
      </w:r>
      <w:r w:rsidR="00347580">
        <w:rPr>
          <w:lang w:val="en-GB"/>
        </w:rPr>
        <w:t>programmes,</w:t>
      </w:r>
      <w:r w:rsidRPr="00347580">
        <w:rPr>
          <w:lang w:val="en-GB"/>
        </w:rPr>
        <w:t xml:space="preserve"> such as those established by Google and Microsoft, can be of great benefit to an organisation in terms of making it more innovative by offering employees the freedom to experiment with ne</w:t>
      </w:r>
      <w:r w:rsidRPr="00347580">
        <w:rPr>
          <w:lang w:val="en-GB"/>
        </w:rPr>
        <w:t>w ideas and projects. Also, cross-functional teams which bring different expertise together will aid in coming up with creative solutions to different problems.</w:t>
      </w:r>
    </w:p>
    <w:p w14:paraId="0000003E" w14:textId="6E9F7A7F" w:rsidR="006F08DA" w:rsidRPr="00347580" w:rsidRDefault="00000000">
      <w:pPr>
        <w:rPr>
          <w:lang w:val="en-GB"/>
        </w:rPr>
      </w:pPr>
      <w:r w:rsidRPr="00347580">
        <w:rPr>
          <w:b/>
          <w:bCs/>
          <w:i/>
          <w:iCs/>
          <w:lang w:val="en-GB"/>
        </w:rPr>
        <w:t xml:space="preserve">Analysis: </w:t>
      </w:r>
      <w:r w:rsidRPr="00347580">
        <w:rPr>
          <w:lang w:val="en-GB"/>
        </w:rPr>
        <w:t xml:space="preserve">Considering the approaches discussed in this module, it was obvious that to promote innovation, it is necessary to make a conscious emphasis on individual and organisational development. HR processes such as </w:t>
      </w:r>
      <w:r w:rsidR="00347580">
        <w:rPr>
          <w:lang w:val="en-GB"/>
        </w:rPr>
        <w:t>job</w:t>
      </w:r>
      <w:r w:rsidRPr="00347580">
        <w:rPr>
          <w:lang w:val="en-GB"/>
        </w:rPr>
        <w:t xml:space="preserve"> redesigning through the Job Characteristics Model and the incorporation of a flexible work model would help to achieve a more motivated and productive workforce. In addition, establishing a culture where it is possible to take risks and cooperate with others is critical so that employees can share t</w:t>
      </w:r>
      <w:r w:rsidRPr="00347580">
        <w:rPr>
          <w:lang w:val="en-GB"/>
        </w:rPr>
        <w:t>heir ideas with the understanding that there is no possibility of failure. That is where learning and development (L&amp;D) methods come into play, providing employees with the nonstop chance to improve their capabilities and remain up to date in their domains.</w:t>
      </w:r>
    </w:p>
    <w:p w14:paraId="0000003F" w14:textId="2C9E2B63" w:rsidR="006F08DA" w:rsidRPr="00347580" w:rsidRDefault="00000000">
      <w:pPr>
        <w:rPr>
          <w:lang w:val="en-GB"/>
        </w:rPr>
      </w:pPr>
      <w:r w:rsidRPr="00347580">
        <w:rPr>
          <w:b/>
          <w:bCs/>
          <w:i/>
          <w:iCs/>
          <w:lang w:val="en-GB"/>
        </w:rPr>
        <w:t>Conclusion:</w:t>
      </w:r>
      <w:r w:rsidRPr="00347580">
        <w:rPr>
          <w:lang w:val="en-GB"/>
        </w:rPr>
        <w:t xml:space="preserve"> The most significant lesson I have learned throughout this module is that the future of work and innovation lies in the continuous learning process, autonomy, and collaboration. I have also been taught that HR strategies are not only to concentrate on performance measures but also to create a culture of innovation, creativity and empowerment of employees. This knowledge will further inform my approach towards L&amp;D in </w:t>
      </w:r>
      <w:r w:rsidR="00347580">
        <w:rPr>
          <w:lang w:val="en-GB"/>
        </w:rPr>
        <w:t>the future,</w:t>
      </w:r>
      <w:r w:rsidRPr="00347580">
        <w:rPr>
          <w:lang w:val="en-GB"/>
        </w:rPr>
        <w:t xml:space="preserve"> as it would not only meet the present needs but also </w:t>
      </w:r>
      <w:r w:rsidR="00347580" w:rsidRPr="00347580">
        <w:rPr>
          <w:lang w:val="en-GB"/>
        </w:rPr>
        <w:t>pre-empt</w:t>
      </w:r>
      <w:r w:rsidRPr="00347580">
        <w:rPr>
          <w:lang w:val="en-GB"/>
        </w:rPr>
        <w:t xml:space="preserve"> any future trends</w:t>
      </w:r>
      <w:r w:rsidRPr="00347580">
        <w:rPr>
          <w:lang w:val="en-GB"/>
        </w:rPr>
        <w:t xml:space="preserve"> and challenges.</w:t>
      </w:r>
    </w:p>
    <w:p w14:paraId="00000040" w14:textId="77777777" w:rsidR="006F08DA" w:rsidRPr="00347580" w:rsidRDefault="00000000">
      <w:pPr>
        <w:rPr>
          <w:lang w:val="en-GB"/>
        </w:rPr>
      </w:pPr>
      <w:r w:rsidRPr="00347580">
        <w:rPr>
          <w:b/>
          <w:bCs/>
          <w:i/>
          <w:iCs/>
          <w:lang w:val="en-GB"/>
        </w:rPr>
        <w:t>Action Plan:</w:t>
      </w:r>
      <w:r w:rsidRPr="00347580">
        <w:rPr>
          <w:lang w:val="en-GB"/>
        </w:rPr>
        <w:t xml:space="preserve"> In the future, I would also use the growth-centred strategy for my personal development through lifelong learning. I will also take the chance of improving my capabilities in such areas as leadership, data analysis, and creative problem-solving, which will become essential in keeping up with the future HR trends. I will also pay attention to developing a growth mentality by doing new tasks, accepting criticism, and improving through failures and achievements. At the professional level, I will use these les</w:t>
      </w:r>
      <w:r w:rsidRPr="00347580">
        <w:rPr>
          <w:lang w:val="en-GB"/>
        </w:rPr>
        <w:t>sons by cultivating a culture of innovation and continuous improvement in any workplace I am working in to guarantee that L&amp;D practices are oriented towards organisational aims and the needs of employees.</w:t>
      </w:r>
    </w:p>
    <w:p w14:paraId="00000041" w14:textId="77777777" w:rsidR="006F08DA" w:rsidRPr="00347580" w:rsidRDefault="00000000">
      <w:pPr>
        <w:pStyle w:val="Heading2"/>
        <w:rPr>
          <w:lang w:val="en-GB"/>
        </w:rPr>
      </w:pPr>
      <w:bookmarkStart w:id="9" w:name="_Toc224834418"/>
      <w:r w:rsidRPr="00347580">
        <w:rPr>
          <w:lang w:val="en-GB"/>
        </w:rPr>
        <w:t>Staying Relevant in the Age of AI</w:t>
      </w:r>
      <w:bookmarkEnd w:id="9"/>
      <w:r w:rsidRPr="00347580">
        <w:rPr>
          <w:lang w:val="en-GB"/>
        </w:rPr>
        <w:t xml:space="preserve"> </w:t>
      </w:r>
    </w:p>
    <w:p w14:paraId="00000042" w14:textId="77777777" w:rsidR="006F08DA" w:rsidRPr="00347580" w:rsidRDefault="00000000">
      <w:pPr>
        <w:rPr>
          <w:lang w:val="en-GB"/>
        </w:rPr>
      </w:pPr>
      <w:r w:rsidRPr="00347580">
        <w:rPr>
          <w:lang w:val="en-GB"/>
        </w:rPr>
        <w:t>With artificial intelligence (AI) slowly replacing all the tasks that humans used to perform, one should wonder how they can be valid in a fast-changing workplace. Routine HR tasks such as data analysis, recruitment, and performance management are potentially automated using AI, and it might lead to fewer people having traditional jobs. Nevertheless, AI may also be used as a potent means to supplement what we do instead of driving us out of the business.</w:t>
      </w:r>
    </w:p>
    <w:p w14:paraId="00000043" w14:textId="77777777" w:rsidR="006F08DA" w:rsidRPr="00347580" w:rsidRDefault="00000000">
      <w:pPr>
        <w:rPr>
          <w:lang w:val="en-GB"/>
        </w:rPr>
      </w:pPr>
      <w:r w:rsidRPr="00347580">
        <w:rPr>
          <w:lang w:val="en-GB"/>
        </w:rPr>
        <w:t xml:space="preserve">AI can be useful in the HR sector to analyse the data about the performance of employees, detect skill shortages, and facilitate the recruitment process. Using the AI tools, I will be able to prioritise the strategic areas of decisions and employee interactions, and the human qualities like empathy, emotional intelligence, and creativity are still unreachable by the AI. To illustrate this point, AI can assist in the preliminary filtering of the candidates, and the personal touch in the form of an interview </w:t>
      </w:r>
      <w:r w:rsidRPr="00347580">
        <w:rPr>
          <w:lang w:val="en-GB"/>
        </w:rPr>
        <w:t>and cultural fit evaluation cannot be done with the help of AI.</w:t>
      </w:r>
    </w:p>
    <w:p w14:paraId="00000044" w14:textId="602494D5" w:rsidR="006F08DA" w:rsidRPr="00347580" w:rsidRDefault="00000000">
      <w:pPr>
        <w:rPr>
          <w:lang w:val="en-GB"/>
        </w:rPr>
      </w:pPr>
      <w:r w:rsidRPr="00347580">
        <w:rPr>
          <w:lang w:val="en-GB"/>
        </w:rPr>
        <w:t xml:space="preserve">To remain relevant, I will upskill in areas where AI is not going to take over human </w:t>
      </w:r>
      <w:r w:rsidR="00347580">
        <w:rPr>
          <w:lang w:val="en-GB"/>
        </w:rPr>
        <w:t>judgement,</w:t>
      </w:r>
      <w:r w:rsidRPr="00347580">
        <w:rPr>
          <w:lang w:val="en-GB"/>
        </w:rPr>
        <w:t xml:space="preserve"> including leadership, emotional intelligence, and strategic HR management. The ability to be people-oriented, combined with AI serving as a supportive tool instead of a substitute, will help me to make a difference in those aspects that can bring success to any organisation, including the staff dynamics and employee motivation.</w:t>
      </w:r>
      <w:r w:rsidRPr="00347580">
        <w:rPr>
          <w:lang w:val="en-GB"/>
        </w:rPr>
        <w:br w:type="page"/>
      </w:r>
    </w:p>
    <w:p w14:paraId="00000045" w14:textId="5F977028" w:rsidR="006F08DA" w:rsidRPr="00347580" w:rsidRDefault="00000000">
      <w:pPr>
        <w:pStyle w:val="Heading1"/>
        <w:rPr>
          <w:lang w:val="en-GB"/>
        </w:rPr>
      </w:pPr>
      <w:bookmarkStart w:id="10" w:name="_9af4c3urqk0r" w:colFirst="0" w:colLast="0"/>
      <w:bookmarkStart w:id="11" w:name="_Toc224834419"/>
      <w:bookmarkEnd w:id="10"/>
      <w:r w:rsidRPr="00347580">
        <w:rPr>
          <w:lang w:val="en-GB"/>
        </w:rPr>
        <w:t>References</w:t>
      </w:r>
      <w:bookmarkEnd w:id="11"/>
    </w:p>
    <w:p w14:paraId="2E482418" w14:textId="77777777" w:rsidR="00347580" w:rsidRPr="00347580" w:rsidRDefault="00347580" w:rsidP="00347580">
      <w:pPr>
        <w:pStyle w:val="NormalWeb"/>
        <w:spacing w:before="0" w:beforeAutospacing="0" w:after="0" w:afterAutospacing="0"/>
        <w:rPr>
          <w:color w:val="000000"/>
          <w:lang w:val="en-GB"/>
        </w:rPr>
      </w:pPr>
      <w:r w:rsidRPr="00347580">
        <w:rPr>
          <w:rFonts w:cs="Arial"/>
          <w:color w:val="222222"/>
          <w:shd w:val="clear" w:color="auto" w:fill="FFFFFF"/>
          <w:lang w:val="en-GB"/>
        </w:rPr>
        <w:t xml:space="preserve">Charles, W.P., </w:t>
      </w:r>
      <w:proofErr w:type="spellStart"/>
      <w:r w:rsidRPr="00347580">
        <w:rPr>
          <w:rFonts w:cs="Arial"/>
          <w:color w:val="222222"/>
          <w:shd w:val="clear" w:color="auto" w:fill="FFFFFF"/>
          <w:lang w:val="en-GB"/>
        </w:rPr>
        <w:t>Mobara</w:t>
      </w:r>
      <w:proofErr w:type="spellEnd"/>
      <w:r w:rsidRPr="00347580">
        <w:rPr>
          <w:rFonts w:cs="Arial"/>
          <w:color w:val="222222"/>
          <w:shd w:val="clear" w:color="auto" w:fill="FFFFFF"/>
          <w:lang w:val="en-GB"/>
        </w:rPr>
        <w:t xml:space="preserve">, A., </w:t>
      </w:r>
      <w:proofErr w:type="spellStart"/>
      <w:r w:rsidRPr="00347580">
        <w:rPr>
          <w:rFonts w:cs="Arial"/>
          <w:color w:val="222222"/>
          <w:shd w:val="clear" w:color="auto" w:fill="FFFFFF"/>
          <w:lang w:val="en-GB"/>
        </w:rPr>
        <w:t>Beretu</w:t>
      </w:r>
      <w:proofErr w:type="spellEnd"/>
      <w:r w:rsidRPr="00347580">
        <w:rPr>
          <w:rFonts w:cs="Arial"/>
          <w:color w:val="222222"/>
          <w:shd w:val="clear" w:color="auto" w:fill="FFFFFF"/>
          <w:lang w:val="en-GB"/>
        </w:rPr>
        <w:t xml:space="preserve">, T. and </w:t>
      </w:r>
      <w:proofErr w:type="spellStart"/>
      <w:r w:rsidRPr="00347580">
        <w:rPr>
          <w:rFonts w:cs="Arial"/>
          <w:color w:val="222222"/>
          <w:shd w:val="clear" w:color="auto" w:fill="FFFFFF"/>
          <w:lang w:val="en-GB"/>
        </w:rPr>
        <w:t>Mhembere</w:t>
      </w:r>
      <w:proofErr w:type="spellEnd"/>
      <w:r w:rsidRPr="00347580">
        <w:rPr>
          <w:rFonts w:cs="Arial"/>
          <w:color w:val="222222"/>
          <w:shd w:val="clear" w:color="auto" w:fill="FFFFFF"/>
          <w:lang w:val="en-GB"/>
        </w:rPr>
        <w:t xml:space="preserve">, L.Y., 2025. How hybrid work and organisation support shape an IT company’s employee engagement. </w:t>
      </w:r>
      <w:r w:rsidRPr="00347580">
        <w:rPr>
          <w:rFonts w:cs="Arial"/>
          <w:i/>
          <w:iCs/>
          <w:color w:val="222222"/>
          <w:shd w:val="clear" w:color="auto" w:fill="FFFFFF"/>
          <w:lang w:val="en-GB"/>
        </w:rPr>
        <w:t>SA Journal of Human Resource Management</w:t>
      </w:r>
      <w:r w:rsidRPr="00347580">
        <w:rPr>
          <w:rFonts w:cs="Arial"/>
          <w:color w:val="222222"/>
          <w:shd w:val="clear" w:color="auto" w:fill="FFFFFF"/>
          <w:lang w:val="en-GB"/>
        </w:rPr>
        <w:t xml:space="preserve">, </w:t>
      </w:r>
      <w:r w:rsidRPr="00347580">
        <w:rPr>
          <w:rFonts w:cs="Arial"/>
          <w:i/>
          <w:iCs/>
          <w:color w:val="222222"/>
          <w:shd w:val="clear" w:color="auto" w:fill="FFFFFF"/>
          <w:lang w:val="en-GB"/>
        </w:rPr>
        <w:t>23</w:t>
      </w:r>
      <w:r w:rsidRPr="00347580">
        <w:rPr>
          <w:rFonts w:cs="Arial"/>
          <w:color w:val="222222"/>
          <w:shd w:val="clear" w:color="auto" w:fill="FFFFFF"/>
          <w:lang w:val="en-GB"/>
        </w:rPr>
        <w:t xml:space="preserve">, p.3161. </w:t>
      </w:r>
      <w:hyperlink r:id="rId8" w:history="1">
        <w:r w:rsidRPr="00347580">
          <w:rPr>
            <w:rStyle w:val="Hyperlink"/>
            <w:rFonts w:cs="Arial"/>
            <w:color w:val="1155CC"/>
            <w:shd w:val="clear" w:color="auto" w:fill="FFFFFF"/>
            <w:lang w:val="en-GB"/>
          </w:rPr>
          <w:t>https://www.scielo.org.za/pdf/sajhrm/v23/108.pdf</w:t>
        </w:r>
      </w:hyperlink>
    </w:p>
    <w:p w14:paraId="209D7720" w14:textId="77777777" w:rsidR="00347580" w:rsidRPr="00347580" w:rsidRDefault="00347580" w:rsidP="00347580">
      <w:pPr>
        <w:pStyle w:val="NormalWeb"/>
        <w:spacing w:before="0" w:beforeAutospacing="0" w:after="0" w:afterAutospacing="0"/>
        <w:rPr>
          <w:color w:val="000000"/>
          <w:lang w:val="en-GB"/>
        </w:rPr>
      </w:pPr>
      <w:proofErr w:type="spellStart"/>
      <w:r w:rsidRPr="00347580">
        <w:rPr>
          <w:rFonts w:cs="Arial"/>
          <w:color w:val="222222"/>
          <w:shd w:val="clear" w:color="auto" w:fill="FFFFFF"/>
          <w:lang w:val="en-GB"/>
        </w:rPr>
        <w:t>Jindain</w:t>
      </w:r>
      <w:proofErr w:type="spellEnd"/>
      <w:r w:rsidRPr="00347580">
        <w:rPr>
          <w:rFonts w:cs="Arial"/>
          <w:color w:val="222222"/>
          <w:shd w:val="clear" w:color="auto" w:fill="FFFFFF"/>
          <w:lang w:val="en-GB"/>
        </w:rPr>
        <w:t xml:space="preserve">, C. and </w:t>
      </w:r>
      <w:proofErr w:type="spellStart"/>
      <w:r w:rsidRPr="00347580">
        <w:rPr>
          <w:rFonts w:cs="Arial"/>
          <w:color w:val="222222"/>
          <w:shd w:val="clear" w:color="auto" w:fill="FFFFFF"/>
          <w:lang w:val="en-GB"/>
        </w:rPr>
        <w:t>Gilitwala</w:t>
      </w:r>
      <w:proofErr w:type="spellEnd"/>
      <w:r w:rsidRPr="00347580">
        <w:rPr>
          <w:rFonts w:cs="Arial"/>
          <w:color w:val="222222"/>
          <w:shd w:val="clear" w:color="auto" w:fill="FFFFFF"/>
          <w:lang w:val="en-GB"/>
        </w:rPr>
        <w:t xml:space="preserve">, B., 2024. The factors impacting the intermediating variable of employee engagement toward employee performance in a hybrid working model. </w:t>
      </w:r>
      <w:proofErr w:type="spellStart"/>
      <w:r w:rsidRPr="00347580">
        <w:rPr>
          <w:rFonts w:cs="Arial"/>
          <w:i/>
          <w:iCs/>
          <w:color w:val="222222"/>
          <w:shd w:val="clear" w:color="auto" w:fill="FFFFFF"/>
          <w:lang w:val="en-GB"/>
        </w:rPr>
        <w:t>Rajagiri</w:t>
      </w:r>
      <w:proofErr w:type="spellEnd"/>
      <w:r w:rsidRPr="00347580">
        <w:rPr>
          <w:rFonts w:cs="Arial"/>
          <w:i/>
          <w:iCs/>
          <w:color w:val="222222"/>
          <w:shd w:val="clear" w:color="auto" w:fill="FFFFFF"/>
          <w:lang w:val="en-GB"/>
        </w:rPr>
        <w:t xml:space="preserve"> Management Journal</w:t>
      </w:r>
      <w:r w:rsidRPr="00347580">
        <w:rPr>
          <w:rFonts w:cs="Arial"/>
          <w:color w:val="222222"/>
          <w:shd w:val="clear" w:color="auto" w:fill="FFFFFF"/>
          <w:lang w:val="en-GB"/>
        </w:rPr>
        <w:t xml:space="preserve">, </w:t>
      </w:r>
      <w:r w:rsidRPr="00347580">
        <w:rPr>
          <w:rFonts w:cs="Arial"/>
          <w:i/>
          <w:iCs/>
          <w:color w:val="222222"/>
          <w:shd w:val="clear" w:color="auto" w:fill="FFFFFF"/>
          <w:lang w:val="en-GB"/>
        </w:rPr>
        <w:t>18</w:t>
      </w:r>
      <w:r w:rsidRPr="00347580">
        <w:rPr>
          <w:rFonts w:cs="Arial"/>
          <w:color w:val="222222"/>
          <w:shd w:val="clear" w:color="auto" w:fill="FFFFFF"/>
          <w:lang w:val="en-GB"/>
        </w:rPr>
        <w:t xml:space="preserve">(2), pp.167-179. </w:t>
      </w:r>
      <w:hyperlink r:id="rId9" w:history="1">
        <w:r w:rsidRPr="00347580">
          <w:rPr>
            <w:rStyle w:val="Hyperlink"/>
            <w:rFonts w:cs="Arial"/>
            <w:color w:val="1155CC"/>
            <w:shd w:val="clear" w:color="auto" w:fill="FFFFFF"/>
            <w:lang w:val="en-GB"/>
          </w:rPr>
          <w:t>https://www.emerald.com/ramj/article-pdf/18/2/167/9542904/ramj-08-2023-0237.pdf</w:t>
        </w:r>
      </w:hyperlink>
    </w:p>
    <w:p w14:paraId="53EFC843" w14:textId="77777777" w:rsidR="00347580" w:rsidRPr="00347580" w:rsidRDefault="00347580" w:rsidP="00347580">
      <w:pPr>
        <w:pStyle w:val="NormalWeb"/>
        <w:spacing w:before="0" w:beforeAutospacing="0" w:after="0" w:afterAutospacing="0"/>
        <w:rPr>
          <w:color w:val="000000"/>
          <w:lang w:val="en-GB"/>
        </w:rPr>
      </w:pPr>
      <w:r w:rsidRPr="00347580">
        <w:rPr>
          <w:rFonts w:cs="Arial"/>
          <w:color w:val="222222"/>
          <w:shd w:val="clear" w:color="auto" w:fill="FFFFFF"/>
          <w:lang w:val="en-GB"/>
        </w:rPr>
        <w:t>Klein, G. and Ben-</w:t>
      </w:r>
      <w:proofErr w:type="spellStart"/>
      <w:r w:rsidRPr="00347580">
        <w:rPr>
          <w:rFonts w:cs="Arial"/>
          <w:color w:val="222222"/>
          <w:shd w:val="clear" w:color="auto" w:fill="FFFFFF"/>
          <w:lang w:val="en-GB"/>
        </w:rPr>
        <w:t>Hador</w:t>
      </w:r>
      <w:proofErr w:type="spellEnd"/>
      <w:r w:rsidRPr="00347580">
        <w:rPr>
          <w:rFonts w:cs="Arial"/>
          <w:color w:val="222222"/>
          <w:shd w:val="clear" w:color="auto" w:fill="FFFFFF"/>
          <w:lang w:val="en-GB"/>
        </w:rPr>
        <w:t xml:space="preserve">, B., 2025. Impacting employee performance by supporting </w:t>
      </w:r>
      <w:proofErr w:type="spellStart"/>
      <w:r w:rsidRPr="00347580">
        <w:rPr>
          <w:rFonts w:cs="Arial"/>
          <w:color w:val="222222"/>
          <w:shd w:val="clear" w:color="auto" w:fill="FFFFFF"/>
          <w:lang w:val="en-GB"/>
        </w:rPr>
        <w:t>intrapreneurial</w:t>
      </w:r>
      <w:proofErr w:type="spellEnd"/>
      <w:r w:rsidRPr="00347580">
        <w:rPr>
          <w:rFonts w:cs="Arial"/>
          <w:color w:val="222222"/>
          <w:shd w:val="clear" w:color="auto" w:fill="FFFFFF"/>
          <w:lang w:val="en-GB"/>
        </w:rPr>
        <w:t xml:space="preserve"> activities. </w:t>
      </w:r>
      <w:r w:rsidRPr="00347580">
        <w:rPr>
          <w:rFonts w:cs="Arial"/>
          <w:i/>
          <w:iCs/>
          <w:color w:val="222222"/>
          <w:shd w:val="clear" w:color="auto" w:fill="FFFFFF"/>
          <w:lang w:val="en-GB"/>
        </w:rPr>
        <w:t>Administrative Sciences</w:t>
      </w:r>
      <w:r w:rsidRPr="00347580">
        <w:rPr>
          <w:rFonts w:cs="Arial"/>
          <w:color w:val="222222"/>
          <w:shd w:val="clear" w:color="auto" w:fill="FFFFFF"/>
          <w:lang w:val="en-GB"/>
        </w:rPr>
        <w:t xml:space="preserve">, </w:t>
      </w:r>
      <w:r w:rsidRPr="00347580">
        <w:rPr>
          <w:rFonts w:cs="Arial"/>
          <w:i/>
          <w:iCs/>
          <w:color w:val="222222"/>
          <w:shd w:val="clear" w:color="auto" w:fill="FFFFFF"/>
          <w:lang w:val="en-GB"/>
        </w:rPr>
        <w:t>15</w:t>
      </w:r>
      <w:r w:rsidRPr="00347580">
        <w:rPr>
          <w:rFonts w:cs="Arial"/>
          <w:color w:val="222222"/>
          <w:shd w:val="clear" w:color="auto" w:fill="FFFFFF"/>
          <w:lang w:val="en-GB"/>
        </w:rPr>
        <w:t xml:space="preserve">(6), p.235. </w:t>
      </w:r>
      <w:hyperlink r:id="rId10" w:history="1">
        <w:r w:rsidRPr="00347580">
          <w:rPr>
            <w:rStyle w:val="Hyperlink"/>
            <w:rFonts w:cs="Arial"/>
            <w:color w:val="1155CC"/>
            <w:shd w:val="clear" w:color="auto" w:fill="FFFFFF"/>
            <w:lang w:val="en-GB"/>
          </w:rPr>
          <w:t>https://www.mdpi.com/2076-3387/15/6/235</w:t>
        </w:r>
      </w:hyperlink>
    </w:p>
    <w:p w14:paraId="30E290AD" w14:textId="77777777" w:rsidR="00347580" w:rsidRPr="00347580" w:rsidRDefault="00347580" w:rsidP="00347580">
      <w:pPr>
        <w:pStyle w:val="NormalWeb"/>
        <w:spacing w:before="0" w:beforeAutospacing="0" w:after="0" w:afterAutospacing="0"/>
        <w:rPr>
          <w:color w:val="000000"/>
          <w:lang w:val="en-GB"/>
        </w:rPr>
      </w:pPr>
      <w:r w:rsidRPr="00347580">
        <w:rPr>
          <w:rFonts w:cs="Arial"/>
          <w:color w:val="222222"/>
          <w:shd w:val="clear" w:color="auto" w:fill="FFFFFF"/>
          <w:lang w:val="en-GB"/>
        </w:rPr>
        <w:t xml:space="preserve">Naqshbandi, M.M., </w:t>
      </w:r>
      <w:proofErr w:type="spellStart"/>
      <w:r w:rsidRPr="00347580">
        <w:rPr>
          <w:rFonts w:cs="Arial"/>
          <w:color w:val="222222"/>
          <w:shd w:val="clear" w:color="auto" w:fill="FFFFFF"/>
          <w:lang w:val="en-GB"/>
        </w:rPr>
        <w:t>Kabir</w:t>
      </w:r>
      <w:proofErr w:type="spellEnd"/>
      <w:r w:rsidRPr="00347580">
        <w:rPr>
          <w:rFonts w:cs="Arial"/>
          <w:color w:val="222222"/>
          <w:shd w:val="clear" w:color="auto" w:fill="FFFFFF"/>
          <w:lang w:val="en-GB"/>
        </w:rPr>
        <w:t xml:space="preserve">, I., </w:t>
      </w:r>
      <w:proofErr w:type="spellStart"/>
      <w:r w:rsidRPr="00347580">
        <w:rPr>
          <w:rFonts w:cs="Arial"/>
          <w:color w:val="222222"/>
          <w:shd w:val="clear" w:color="auto" w:fill="FFFFFF"/>
          <w:lang w:val="en-GB"/>
        </w:rPr>
        <w:t>Ishak</w:t>
      </w:r>
      <w:proofErr w:type="spellEnd"/>
      <w:r w:rsidRPr="00347580">
        <w:rPr>
          <w:rFonts w:cs="Arial"/>
          <w:color w:val="222222"/>
          <w:shd w:val="clear" w:color="auto" w:fill="FFFFFF"/>
          <w:lang w:val="en-GB"/>
        </w:rPr>
        <w:t xml:space="preserve">, N.A. and Islam, M.Z., 2024. The future of work: work engagement and job performance in the hybrid workplace. </w:t>
      </w:r>
      <w:r w:rsidRPr="00347580">
        <w:rPr>
          <w:rFonts w:cs="Arial"/>
          <w:i/>
          <w:iCs/>
          <w:color w:val="222222"/>
          <w:shd w:val="clear" w:color="auto" w:fill="FFFFFF"/>
          <w:lang w:val="en-GB"/>
        </w:rPr>
        <w:t>The Learning Organization</w:t>
      </w:r>
      <w:r w:rsidRPr="00347580">
        <w:rPr>
          <w:rFonts w:cs="Arial"/>
          <w:color w:val="222222"/>
          <w:shd w:val="clear" w:color="auto" w:fill="FFFFFF"/>
          <w:lang w:val="en-GB"/>
        </w:rPr>
        <w:t xml:space="preserve">, </w:t>
      </w:r>
      <w:r w:rsidRPr="00347580">
        <w:rPr>
          <w:rFonts w:cs="Arial"/>
          <w:i/>
          <w:iCs/>
          <w:color w:val="222222"/>
          <w:shd w:val="clear" w:color="auto" w:fill="FFFFFF"/>
          <w:lang w:val="en-GB"/>
        </w:rPr>
        <w:t>31</w:t>
      </w:r>
      <w:r w:rsidRPr="00347580">
        <w:rPr>
          <w:rFonts w:cs="Arial"/>
          <w:color w:val="222222"/>
          <w:shd w:val="clear" w:color="auto" w:fill="FFFFFF"/>
          <w:lang w:val="en-GB"/>
        </w:rPr>
        <w:t xml:space="preserve">(1), pp.5-26. </w:t>
      </w:r>
      <w:hyperlink r:id="rId11" w:history="1">
        <w:r w:rsidRPr="00347580">
          <w:rPr>
            <w:rStyle w:val="Hyperlink"/>
            <w:rFonts w:cs="Arial"/>
            <w:color w:val="1155CC"/>
            <w:shd w:val="clear" w:color="auto" w:fill="FFFFFF"/>
            <w:lang w:val="en-GB"/>
          </w:rPr>
          <w:t>https://www.emerald.com/tlo/article-pdf/31/1/5/9462279/tlo-08-2022-0097.pdf</w:t>
        </w:r>
      </w:hyperlink>
    </w:p>
    <w:p w14:paraId="7ED50A9F" w14:textId="77777777" w:rsidR="00347580" w:rsidRPr="00347580" w:rsidRDefault="00347580" w:rsidP="00347580">
      <w:pPr>
        <w:pStyle w:val="NormalWeb"/>
        <w:spacing w:before="0" w:beforeAutospacing="0" w:after="0" w:afterAutospacing="0"/>
        <w:rPr>
          <w:color w:val="000000"/>
          <w:lang w:val="en-GB"/>
        </w:rPr>
      </w:pPr>
      <w:proofErr w:type="spellStart"/>
      <w:r w:rsidRPr="00347580">
        <w:rPr>
          <w:rFonts w:cs="Arial"/>
          <w:color w:val="222222"/>
          <w:shd w:val="clear" w:color="auto" w:fill="FFFFFF"/>
          <w:lang w:val="en-GB"/>
        </w:rPr>
        <w:t>Nyamboga</w:t>
      </w:r>
      <w:proofErr w:type="spellEnd"/>
      <w:r w:rsidRPr="00347580">
        <w:rPr>
          <w:rFonts w:cs="Arial"/>
          <w:color w:val="222222"/>
          <w:shd w:val="clear" w:color="auto" w:fill="FFFFFF"/>
          <w:lang w:val="en-GB"/>
        </w:rPr>
        <w:t xml:space="preserve">, T.O., 2025. Enhancing Strategic Agility and Real Time Decision-Making in the Technology Sector: Exploring the Role of AI and e-HRM Systems. </w:t>
      </w:r>
      <w:r w:rsidRPr="00347580">
        <w:rPr>
          <w:rFonts w:cs="Arial"/>
          <w:i/>
          <w:iCs/>
          <w:color w:val="222222"/>
          <w:shd w:val="clear" w:color="auto" w:fill="FFFFFF"/>
          <w:lang w:val="en-GB"/>
        </w:rPr>
        <w:t>F1000Research</w:t>
      </w:r>
      <w:r w:rsidRPr="00347580">
        <w:rPr>
          <w:rFonts w:cs="Arial"/>
          <w:color w:val="222222"/>
          <w:shd w:val="clear" w:color="auto" w:fill="FFFFFF"/>
          <w:lang w:val="en-GB"/>
        </w:rPr>
        <w:t xml:space="preserve">, </w:t>
      </w:r>
      <w:r w:rsidRPr="00347580">
        <w:rPr>
          <w:rFonts w:cs="Arial"/>
          <w:i/>
          <w:iCs/>
          <w:color w:val="222222"/>
          <w:shd w:val="clear" w:color="auto" w:fill="FFFFFF"/>
          <w:lang w:val="en-GB"/>
        </w:rPr>
        <w:t>14</w:t>
      </w:r>
      <w:r w:rsidRPr="00347580">
        <w:rPr>
          <w:rFonts w:cs="Arial"/>
          <w:color w:val="222222"/>
          <w:shd w:val="clear" w:color="auto" w:fill="FFFFFF"/>
          <w:lang w:val="en-GB"/>
        </w:rPr>
        <w:t xml:space="preserve">, p.1238. </w:t>
      </w:r>
      <w:hyperlink r:id="rId12" w:history="1">
        <w:r w:rsidRPr="00347580">
          <w:rPr>
            <w:rStyle w:val="Hyperlink"/>
            <w:rFonts w:cs="Arial"/>
            <w:color w:val="1155CC"/>
            <w:shd w:val="clear" w:color="auto" w:fill="FFFFFF"/>
            <w:lang w:val="en-GB"/>
          </w:rPr>
          <w:t>https://pmc.ncbi.nlm.nih.gov/articles/PMC12775665/</w:t>
        </w:r>
      </w:hyperlink>
    </w:p>
    <w:p w14:paraId="4E05646E" w14:textId="77777777" w:rsidR="00347580" w:rsidRPr="00347580" w:rsidRDefault="00347580" w:rsidP="00347580">
      <w:pPr>
        <w:rPr>
          <w:lang w:val="en-GB"/>
        </w:rPr>
      </w:pPr>
      <w:proofErr w:type="spellStart"/>
      <w:r w:rsidRPr="00347580">
        <w:rPr>
          <w:rFonts w:cs="Arial"/>
          <w:color w:val="222222"/>
          <w:shd w:val="clear" w:color="auto" w:fill="FFFFFF"/>
          <w:lang w:val="en-GB"/>
        </w:rPr>
        <w:t>Ocampo</w:t>
      </w:r>
      <w:proofErr w:type="spellEnd"/>
      <w:r w:rsidRPr="00347580">
        <w:rPr>
          <w:rFonts w:cs="Arial"/>
          <w:color w:val="222222"/>
          <w:shd w:val="clear" w:color="auto" w:fill="FFFFFF"/>
          <w:lang w:val="en-GB"/>
        </w:rPr>
        <w:t xml:space="preserve">, F.A., McIntyre, B.G., Massey, D. and Saunders, R., 2025. Nursing student reflections on a research internship: A reflective discussion following the Gibbs' reflective cycle. </w:t>
      </w:r>
      <w:r w:rsidRPr="00347580">
        <w:rPr>
          <w:rFonts w:cs="Arial"/>
          <w:i/>
          <w:iCs/>
          <w:color w:val="222222"/>
          <w:shd w:val="clear" w:color="auto" w:fill="FFFFFF"/>
          <w:lang w:val="en-GB"/>
        </w:rPr>
        <w:t>Nurse education today</w:t>
      </w:r>
      <w:r w:rsidRPr="00347580">
        <w:rPr>
          <w:rFonts w:cs="Arial"/>
          <w:color w:val="222222"/>
          <w:shd w:val="clear" w:color="auto" w:fill="FFFFFF"/>
          <w:lang w:val="en-GB"/>
        </w:rPr>
        <w:t xml:space="preserve">, </w:t>
      </w:r>
      <w:r w:rsidRPr="00347580">
        <w:rPr>
          <w:rFonts w:cs="Arial"/>
          <w:i/>
          <w:iCs/>
          <w:color w:val="222222"/>
          <w:shd w:val="clear" w:color="auto" w:fill="FFFFFF"/>
          <w:lang w:val="en-GB"/>
        </w:rPr>
        <w:t>145</w:t>
      </w:r>
      <w:r w:rsidRPr="00347580">
        <w:rPr>
          <w:rFonts w:cs="Arial"/>
          <w:color w:val="222222"/>
          <w:shd w:val="clear" w:color="auto" w:fill="FFFFFF"/>
          <w:lang w:val="en-GB"/>
        </w:rPr>
        <w:t xml:space="preserve">, p.106481. </w:t>
      </w:r>
      <w:hyperlink r:id="rId13" w:history="1">
        <w:r w:rsidRPr="00347580">
          <w:rPr>
            <w:rStyle w:val="Hyperlink"/>
            <w:rFonts w:cs="Arial"/>
            <w:color w:val="1155CC"/>
            <w:shd w:val="clear" w:color="auto" w:fill="FFFFFF"/>
            <w:lang w:val="en-GB"/>
          </w:rPr>
          <w:t>https://www.sciencedirect.com/science/article/pii/S0260691724003915</w:t>
        </w:r>
      </w:hyperlink>
    </w:p>
    <w:p w14:paraId="3FEAB4BD" w14:textId="77777777" w:rsidR="00347580" w:rsidRPr="00347580" w:rsidRDefault="00347580" w:rsidP="00347580">
      <w:pPr>
        <w:pStyle w:val="NormalWeb"/>
        <w:spacing w:before="0" w:beforeAutospacing="0" w:after="0" w:afterAutospacing="0"/>
        <w:rPr>
          <w:color w:val="000000"/>
          <w:lang w:val="en-GB"/>
        </w:rPr>
      </w:pPr>
      <w:r w:rsidRPr="00347580">
        <w:rPr>
          <w:rFonts w:cs="Arial"/>
          <w:color w:val="222222"/>
          <w:shd w:val="clear" w:color="auto" w:fill="FFFFFF"/>
          <w:lang w:val="en-GB"/>
        </w:rPr>
        <w:t xml:space="preserve">Reddy, S. and Sai, P., 2024. Impact of hybrid work model on employee engagement and productivity. </w:t>
      </w:r>
      <w:r w:rsidRPr="00347580">
        <w:rPr>
          <w:rFonts w:cs="Arial"/>
          <w:i/>
          <w:iCs/>
          <w:color w:val="222222"/>
          <w:shd w:val="clear" w:color="auto" w:fill="FFFFFF"/>
          <w:lang w:val="en-GB"/>
        </w:rPr>
        <w:t>Amity Bus Rev</w:t>
      </w:r>
      <w:r w:rsidRPr="00347580">
        <w:rPr>
          <w:rFonts w:cs="Arial"/>
          <w:color w:val="222222"/>
          <w:shd w:val="clear" w:color="auto" w:fill="FFFFFF"/>
          <w:lang w:val="en-GB"/>
        </w:rPr>
        <w:t xml:space="preserve">, </w:t>
      </w:r>
      <w:r w:rsidRPr="00347580">
        <w:rPr>
          <w:rFonts w:cs="Arial"/>
          <w:i/>
          <w:iCs/>
          <w:color w:val="222222"/>
          <w:shd w:val="clear" w:color="auto" w:fill="FFFFFF"/>
          <w:lang w:val="en-GB"/>
        </w:rPr>
        <w:t>25</w:t>
      </w:r>
      <w:r w:rsidRPr="00347580">
        <w:rPr>
          <w:rFonts w:cs="Arial"/>
          <w:color w:val="222222"/>
          <w:shd w:val="clear" w:color="auto" w:fill="FFFFFF"/>
          <w:lang w:val="en-GB"/>
        </w:rPr>
        <w:t xml:space="preserve">(1), pp.42-51. </w:t>
      </w:r>
      <w:hyperlink r:id="rId14" w:anchor="page=50" w:history="1">
        <w:r w:rsidRPr="00347580">
          <w:rPr>
            <w:rStyle w:val="Hyperlink"/>
            <w:rFonts w:cs="Arial"/>
            <w:color w:val="1155CC"/>
            <w:shd w:val="clear" w:color="auto" w:fill="FFFFFF"/>
            <w:lang w:val="en-GB"/>
          </w:rPr>
          <w:t>https://amity.edu/abs/abr/pdf/ABR-VOL-25-ISSUE-NO-1-JANUARY-JUNE-2024.pdf#page=50</w:t>
        </w:r>
      </w:hyperlink>
    </w:p>
    <w:p w14:paraId="00000046" w14:textId="598B9BDE" w:rsidR="006F08DA" w:rsidRPr="00347580" w:rsidRDefault="00347580" w:rsidP="00347580">
      <w:pPr>
        <w:pStyle w:val="NormalWeb"/>
        <w:spacing w:before="0" w:beforeAutospacing="0" w:after="0" w:afterAutospacing="0"/>
        <w:rPr>
          <w:color w:val="000000"/>
          <w:lang w:val="en-GB"/>
        </w:rPr>
      </w:pPr>
      <w:r w:rsidRPr="00347580">
        <w:rPr>
          <w:rFonts w:cs="Arial"/>
          <w:color w:val="222222"/>
          <w:shd w:val="clear" w:color="auto" w:fill="FFFFFF"/>
          <w:lang w:val="en-GB"/>
        </w:rPr>
        <w:t xml:space="preserve">Singh, P., </w:t>
      </w:r>
      <w:proofErr w:type="spellStart"/>
      <w:r w:rsidRPr="00347580">
        <w:rPr>
          <w:rFonts w:cs="Arial"/>
          <w:color w:val="222222"/>
          <w:shd w:val="clear" w:color="auto" w:fill="FFFFFF"/>
          <w:lang w:val="en-GB"/>
        </w:rPr>
        <w:t>Sreehitha</w:t>
      </w:r>
      <w:proofErr w:type="spellEnd"/>
      <w:r w:rsidRPr="00347580">
        <w:rPr>
          <w:rFonts w:cs="Arial"/>
          <w:color w:val="222222"/>
          <w:shd w:val="clear" w:color="auto" w:fill="FFFFFF"/>
          <w:lang w:val="en-GB"/>
        </w:rPr>
        <w:t xml:space="preserve">, L., Kumar, V., </w:t>
      </w:r>
      <w:proofErr w:type="spellStart"/>
      <w:r w:rsidRPr="00347580">
        <w:rPr>
          <w:rFonts w:cs="Arial"/>
          <w:color w:val="222222"/>
          <w:shd w:val="clear" w:color="auto" w:fill="FFFFFF"/>
          <w:lang w:val="en-GB"/>
        </w:rPr>
        <w:t>Rajak</w:t>
      </w:r>
      <w:proofErr w:type="spellEnd"/>
      <w:r w:rsidRPr="00347580">
        <w:rPr>
          <w:rFonts w:cs="Arial"/>
          <w:color w:val="222222"/>
          <w:shd w:val="clear" w:color="auto" w:fill="FFFFFF"/>
          <w:lang w:val="en-GB"/>
        </w:rPr>
        <w:t>, B.K. and Sarkar, S., 2024. Profiling employee engagement dimensions and outcomes: a person-</w:t>
      </w:r>
      <w:proofErr w:type="spellStart"/>
      <w:r w:rsidRPr="00347580">
        <w:rPr>
          <w:rFonts w:cs="Arial"/>
          <w:color w:val="222222"/>
          <w:shd w:val="clear" w:color="auto" w:fill="FFFFFF"/>
          <w:lang w:val="en-GB"/>
        </w:rPr>
        <w:t>centered</w:t>
      </w:r>
      <w:proofErr w:type="spellEnd"/>
      <w:r w:rsidRPr="00347580">
        <w:rPr>
          <w:rFonts w:cs="Arial"/>
          <w:color w:val="222222"/>
          <w:shd w:val="clear" w:color="auto" w:fill="FFFFFF"/>
          <w:lang w:val="en-GB"/>
        </w:rPr>
        <w:t xml:space="preserve"> approach. </w:t>
      </w:r>
      <w:r w:rsidRPr="00347580">
        <w:rPr>
          <w:rFonts w:cs="Arial"/>
          <w:i/>
          <w:iCs/>
          <w:color w:val="222222"/>
          <w:shd w:val="clear" w:color="auto" w:fill="FFFFFF"/>
          <w:lang w:val="en-GB"/>
        </w:rPr>
        <w:t>International Journal of Productivity and Performance Management</w:t>
      </w:r>
      <w:r w:rsidRPr="00347580">
        <w:rPr>
          <w:rFonts w:cs="Arial"/>
          <w:color w:val="222222"/>
          <w:shd w:val="clear" w:color="auto" w:fill="FFFFFF"/>
          <w:lang w:val="en-GB"/>
        </w:rPr>
        <w:t xml:space="preserve">, </w:t>
      </w:r>
      <w:r w:rsidRPr="00347580">
        <w:rPr>
          <w:rFonts w:cs="Arial"/>
          <w:i/>
          <w:iCs/>
          <w:color w:val="222222"/>
          <w:shd w:val="clear" w:color="auto" w:fill="FFFFFF"/>
          <w:lang w:val="en-GB"/>
        </w:rPr>
        <w:t>73</w:t>
      </w:r>
      <w:r w:rsidRPr="00347580">
        <w:rPr>
          <w:rFonts w:cs="Arial"/>
          <w:color w:val="222222"/>
          <w:shd w:val="clear" w:color="auto" w:fill="FFFFFF"/>
          <w:lang w:val="en-GB"/>
        </w:rPr>
        <w:t xml:space="preserve">(10), pp.3252-3277. </w:t>
      </w:r>
      <w:hyperlink r:id="rId15" w:history="1">
        <w:r w:rsidRPr="00347580">
          <w:rPr>
            <w:rStyle w:val="Hyperlink"/>
            <w:rFonts w:cs="Arial"/>
            <w:color w:val="1155CC"/>
            <w:shd w:val="clear" w:color="auto" w:fill="FFFFFF"/>
            <w:lang w:val="en-GB"/>
          </w:rPr>
          <w:t>https://www.emerald.com/ijppm/article-pdf/73/10/3252/9589932/ijppm-08-2023-0426.pdf</w:t>
        </w:r>
      </w:hyperlink>
    </w:p>
    <w:sectPr w:rsidR="006F08DA" w:rsidRPr="00347580">
      <w:headerReference w:type="default" r:id="rId16"/>
      <w:footerReference w:type="default" r:id="rId17"/>
      <w:footerReference w:type="first" r:id="rId1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F1B864" w14:textId="77777777" w:rsidR="00167512" w:rsidRDefault="00167512">
      <w:pPr>
        <w:spacing w:line="240" w:lineRule="auto"/>
      </w:pPr>
      <w:r>
        <w:separator/>
      </w:r>
    </w:p>
  </w:endnote>
  <w:endnote w:type="continuationSeparator" w:id="0">
    <w:p w14:paraId="077C7403" w14:textId="77777777" w:rsidR="00167512" w:rsidRDefault="001675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48D37225-8183-4FB6-BF08-3C135598E22C}"/>
  </w:font>
  <w:font w:name="Calibri">
    <w:panose1 w:val="020F0502020204030204"/>
    <w:charset w:val="00"/>
    <w:family w:val="swiss"/>
    <w:pitch w:val="variable"/>
    <w:sig w:usb0="E4002EFF" w:usb1="C200ACFF" w:usb2="00000009" w:usb3="00000000" w:csb0="000001FF" w:csb1="00000000"/>
    <w:embedRegular r:id="rId2" w:fontKey="{B97A167D-BDEE-477D-BC8F-DBA57396FC7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A" w14:textId="2D2851F8" w:rsidR="006F08DA" w:rsidRDefault="00000000">
    <w:pPr>
      <w:jc w:val="right"/>
    </w:pPr>
    <w:r>
      <w:fldChar w:fldCharType="begin"/>
    </w:r>
    <w:r>
      <w:instrText>PAGE</w:instrText>
    </w:r>
    <w:r>
      <w:fldChar w:fldCharType="separate"/>
    </w:r>
    <w:r w:rsidR="0056089A">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9" w14:textId="77777777" w:rsidR="006F08DA" w:rsidRDefault="006F08D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9CFDB9" w14:textId="77777777" w:rsidR="00167512" w:rsidRDefault="00167512">
      <w:pPr>
        <w:spacing w:line="240" w:lineRule="auto"/>
      </w:pPr>
      <w:r>
        <w:separator/>
      </w:r>
    </w:p>
  </w:footnote>
  <w:footnote w:type="continuationSeparator" w:id="0">
    <w:p w14:paraId="0C09084C" w14:textId="77777777" w:rsidR="00167512" w:rsidRDefault="0016751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8" w14:textId="77777777" w:rsidR="006F08DA" w:rsidRDefault="006F08DA"/>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tDC2NDU2NTEyBiIzCyUdpeDU4uLM/DyQAsNaAHIGxpAsAAAA"/>
  </w:docVars>
  <w:rsids>
    <w:rsidRoot w:val="006F08DA"/>
    <w:rsid w:val="000174C4"/>
    <w:rsid w:val="000229EA"/>
    <w:rsid w:val="00167512"/>
    <w:rsid w:val="00327D9C"/>
    <w:rsid w:val="00347580"/>
    <w:rsid w:val="005468EB"/>
    <w:rsid w:val="0056089A"/>
    <w:rsid w:val="00655C7E"/>
    <w:rsid w:val="006F08DA"/>
    <w:rsid w:val="0074358D"/>
    <w:rsid w:val="00786ADD"/>
    <w:rsid w:val="007C39DC"/>
    <w:rsid w:val="00872049"/>
    <w:rsid w:val="00E40CF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CF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580"/>
    <w:rPr>
      <w:rFonts w:eastAsia="Times New Roman" w:cs="Times New Roman"/>
      <w:lang w:val="en-IN"/>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NormalWeb">
    <w:name w:val="Normal (Web)"/>
    <w:basedOn w:val="Normal"/>
    <w:uiPriority w:val="99"/>
    <w:unhideWhenUsed/>
    <w:rsid w:val="00347580"/>
    <w:pPr>
      <w:spacing w:before="100" w:beforeAutospacing="1" w:after="100" w:afterAutospacing="1"/>
    </w:pPr>
  </w:style>
  <w:style w:type="character" w:styleId="Hyperlink">
    <w:name w:val="Hyperlink"/>
    <w:basedOn w:val="DefaultParagraphFont"/>
    <w:uiPriority w:val="99"/>
    <w:unhideWhenUsed/>
    <w:rsid w:val="00347580"/>
    <w:rPr>
      <w:color w:val="0000FF"/>
      <w:u w:val="single"/>
    </w:rPr>
  </w:style>
  <w:style w:type="paragraph" w:styleId="TOC1">
    <w:name w:val="toc 1"/>
    <w:basedOn w:val="Normal"/>
    <w:next w:val="Normal"/>
    <w:autoRedefine/>
    <w:uiPriority w:val="39"/>
    <w:unhideWhenUsed/>
    <w:rsid w:val="00872049"/>
    <w:pPr>
      <w:spacing w:after="100"/>
    </w:pPr>
  </w:style>
  <w:style w:type="paragraph" w:styleId="TOC2">
    <w:name w:val="toc 2"/>
    <w:basedOn w:val="Normal"/>
    <w:next w:val="Normal"/>
    <w:autoRedefine/>
    <w:uiPriority w:val="39"/>
    <w:unhideWhenUsed/>
    <w:rsid w:val="0087204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scielo.org.za/pdf/sajhrm/v23/108.pdf" TargetMode="External" /><Relationship Id="rId13" Type="http://schemas.openxmlformats.org/officeDocument/2006/relationships/hyperlink" Target="https://www.sciencedirect.com/science/article/pii/S0260691724003915" TargetMode="External" /><Relationship Id="rId1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image" Target="media/image1.jpg" /><Relationship Id="rId12" Type="http://schemas.openxmlformats.org/officeDocument/2006/relationships/hyperlink" Target="https://pmc.ncbi.nlm.nih.gov/articles/PMC12775665/" TargetMode="External" /><Relationship Id="rId17" Type="http://schemas.openxmlformats.org/officeDocument/2006/relationships/footer" Target="footer1.xml" /><Relationship Id="rId2" Type="http://schemas.openxmlformats.org/officeDocument/2006/relationships/styles" Target="styles.xml" /><Relationship Id="rId16" Type="http://schemas.openxmlformats.org/officeDocument/2006/relationships/header" Target="header1.xm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emerald.com/tlo/article-pdf/31/1/5/9462279/tlo-08-2022-0097.pdf" TargetMode="External" /><Relationship Id="rId5" Type="http://schemas.openxmlformats.org/officeDocument/2006/relationships/footnotes" Target="footnotes.xml" /><Relationship Id="rId15" Type="http://schemas.openxmlformats.org/officeDocument/2006/relationships/hyperlink" Target="https://www.emerald.com/ijppm/article-pdf/73/10/3252/9589932/ijppm-08-2023-0426.pdf" TargetMode="External" /><Relationship Id="rId10" Type="http://schemas.openxmlformats.org/officeDocument/2006/relationships/hyperlink" Target="https://www.mdpi.com/2076-3387/15/6/235" TargetMode="External"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www.emerald.com/ramj/article-pdf/18/2/167/9542904/ramj-08-2023-0237.pdf" TargetMode="External" /><Relationship Id="rId14" Type="http://schemas.openxmlformats.org/officeDocument/2006/relationships/hyperlink" Target="https://amity.edu/abs/abr/pdf/ABR-VOL-25-ISSUE-NO-1-JANUARY-JUNE-2024.pdf" TargetMode="Externa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5A4CA8-ED4F-5748-9400-BB2607F547A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3126</Words>
  <Characters>17820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2026-03-19T21:27:00Z</dcterms:created>
  <dcterms:modified xsi:type="dcterms:W3CDTF">2026-03-19T21:28:00Z</dcterms:modified>
</cp:coreProperties>
</file>