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237" w:left="0" w:firstLine="0"/>
        <w:jc w:val="left"/>
        <w:rPr>
          <w:rFonts w:ascii="Arial" w:hAnsi="Arial" w:cs="Arial" w:eastAsia="Arial"/>
          <w:color w:val="000000"/>
          <w:spacing w:val="0"/>
          <w:position w:val="0"/>
          <w:sz w:val="24"/>
          <w:shd w:fill="auto" w:val="clear"/>
        </w:rPr>
      </w:pPr>
    </w:p>
    <w:p>
      <w:pPr>
        <w:spacing w:before="0" w:after="0" w:line="240"/>
        <w:ind w:right="237" w:left="0" w:firstLine="0"/>
        <w:jc w:val="left"/>
        <w:rPr>
          <w:rFonts w:ascii="Arial" w:hAnsi="Arial" w:cs="Arial" w:eastAsia="Arial"/>
          <w:color w:val="000000"/>
          <w:spacing w:val="0"/>
          <w:position w:val="0"/>
          <w:sz w:val="24"/>
          <w:shd w:fill="auto" w:val="clear"/>
        </w:rPr>
      </w:pPr>
      <w:r>
        <w:object w:dxaOrig="3138" w:dyaOrig="1093">
          <v:rect xmlns:o="urn:schemas-microsoft-com:office:office" xmlns:v="urn:schemas-microsoft-com:vml" id="rectole0000000000" style="width:156.900000pt;height:54.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237" w:left="0" w:firstLine="0"/>
        <w:jc w:val="left"/>
        <w:rPr>
          <w:rFonts w:ascii="Arial" w:hAnsi="Arial" w:cs="Arial" w:eastAsia="Arial"/>
          <w:color w:val="000000"/>
          <w:spacing w:val="0"/>
          <w:position w:val="0"/>
          <w:sz w:val="24"/>
          <w:shd w:fill="auto" w:val="clear"/>
        </w:rPr>
      </w:pPr>
    </w:p>
    <w:p>
      <w:pPr>
        <w:spacing w:before="0" w:after="0" w:line="240"/>
        <w:ind w:right="237" w:left="0" w:firstLine="0"/>
        <w:jc w:val="left"/>
        <w:rPr>
          <w:rFonts w:ascii="Arial" w:hAnsi="Arial" w:cs="Arial" w:eastAsia="Arial"/>
          <w:color w:val="000000"/>
          <w:spacing w:val="0"/>
          <w:position w:val="0"/>
          <w:sz w:val="24"/>
          <w:shd w:fill="auto" w:val="clear"/>
        </w:rPr>
      </w:pPr>
    </w:p>
    <w:p>
      <w:pPr>
        <w:spacing w:before="0" w:after="0" w:line="240"/>
        <w:ind w:right="237" w:left="0" w:firstLine="0"/>
        <w:jc w:val="left"/>
        <w:rPr>
          <w:rFonts w:ascii="Arial" w:hAnsi="Arial" w:cs="Arial" w:eastAsia="Arial"/>
          <w:b/>
          <w:color w:val="000000"/>
          <w:spacing w:val="0"/>
          <w:position w:val="0"/>
          <w:sz w:val="36"/>
          <w:shd w:fill="auto" w:val="clear"/>
        </w:rPr>
      </w:pPr>
      <w:r>
        <w:rPr>
          <w:rFonts w:ascii="Arial" w:hAnsi="Arial" w:cs="Arial" w:eastAsia="Arial"/>
          <w:b/>
          <w:color w:val="000000"/>
          <w:spacing w:val="0"/>
          <w:position w:val="0"/>
          <w:sz w:val="36"/>
          <w:shd w:fill="auto" w:val="clear"/>
        </w:rPr>
        <w:t xml:space="preserve">Graduate Diploma Professional Police Practice </w:t>
      </w:r>
    </w:p>
    <w:p>
      <w:pPr>
        <w:spacing w:before="0" w:after="0" w:line="240"/>
        <w:ind w:right="237" w:left="0" w:firstLine="0"/>
        <w:jc w:val="left"/>
        <w:rPr>
          <w:rFonts w:ascii="Arial" w:hAnsi="Arial" w:cs="Arial" w:eastAsia="Arial"/>
          <w:b/>
          <w:color w:val="auto"/>
          <w:spacing w:val="0"/>
          <w:position w:val="0"/>
          <w:sz w:val="44"/>
          <w:shd w:fill="auto" w:val="clear"/>
        </w:rPr>
      </w:pPr>
    </w:p>
    <w:p>
      <w:pPr>
        <w:spacing w:before="0" w:after="0" w:line="240"/>
        <w:ind w:right="237" w:left="0" w:firstLine="0"/>
        <w:jc w:val="left"/>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LEVEL 6 - 40 Credits</w:t>
      </w:r>
    </w:p>
    <w:p>
      <w:pPr>
        <w:spacing w:before="0" w:after="0" w:line="240"/>
        <w:ind w:right="237" w:left="0" w:firstLine="0"/>
        <w:jc w:val="left"/>
        <w:rPr>
          <w:rFonts w:ascii="Arial" w:hAnsi="Arial" w:cs="Arial" w:eastAsia="Arial"/>
          <w:b/>
          <w:color w:val="auto"/>
          <w:spacing w:val="0"/>
          <w:position w:val="0"/>
          <w:sz w:val="44"/>
          <w:shd w:fill="auto" w:val="clear"/>
        </w:rPr>
      </w:pPr>
    </w:p>
    <w:p>
      <w:pPr>
        <w:spacing w:before="0" w:after="0" w:line="240"/>
        <w:ind w:right="237" w:left="0" w:firstLine="0"/>
        <w:jc w:val="left"/>
        <w:rPr>
          <w:rFonts w:ascii="Arial" w:hAnsi="Arial" w:cs="Arial" w:eastAsia="Arial"/>
          <w:b/>
          <w:color w:val="auto"/>
          <w:spacing w:val="0"/>
          <w:position w:val="0"/>
          <w:sz w:val="44"/>
          <w:shd w:fill="auto" w:val="clear"/>
        </w:rPr>
      </w:pPr>
    </w:p>
    <w:p>
      <w:pPr>
        <w:spacing w:before="0" w:after="0" w:line="240"/>
        <w:ind w:right="237"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Workbook title: Competency Based Workbook 6 (PCDA)  -   BMPP 6006D</w:t>
      </w:r>
    </w:p>
    <w:p>
      <w:pPr>
        <w:spacing w:before="0" w:after="0" w:line="240"/>
        <w:ind w:right="237" w:left="0" w:firstLine="0"/>
        <w:jc w:val="left"/>
        <w:rPr>
          <w:rFonts w:ascii="Arial" w:hAnsi="Arial" w:cs="Arial" w:eastAsia="Arial"/>
          <w:b/>
          <w:color w:val="auto"/>
          <w:spacing w:val="0"/>
          <w:position w:val="0"/>
          <w:sz w:val="40"/>
          <w:shd w:fill="auto" w:val="clear"/>
        </w:rPr>
      </w:pPr>
    </w:p>
    <w:p>
      <w:pPr>
        <w:spacing w:before="0" w:after="0" w:line="240"/>
        <w:ind w:right="237"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12 Elements 10,000 words</w:t>
      </w:r>
    </w:p>
    <w:p>
      <w:pPr>
        <w:spacing w:before="0" w:after="0" w:line="240"/>
        <w:ind w:right="237" w:left="0" w:firstLine="0"/>
        <w:jc w:val="left"/>
        <w:rPr>
          <w:rFonts w:ascii="Arial" w:hAnsi="Arial" w:cs="Arial" w:eastAsia="Arial"/>
          <w:b/>
          <w:color w:val="auto"/>
          <w:spacing w:val="0"/>
          <w:position w:val="0"/>
          <w:sz w:val="40"/>
          <w:shd w:fill="auto" w:val="clear"/>
        </w:rPr>
      </w:pPr>
    </w:p>
    <w:p>
      <w:pPr>
        <w:spacing w:before="0" w:after="0" w:line="240"/>
        <w:ind w:right="237" w:left="0" w:firstLine="0"/>
        <w:jc w:val="left"/>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(SOUTH WALES POLICE, GWENT POLICE AND UWTSD)</w:t>
      </w:r>
    </w:p>
    <w:p>
      <w:pPr>
        <w:spacing w:before="0" w:after="0" w:line="240"/>
        <w:ind w:right="237" w:left="0" w:firstLine="0"/>
        <w:jc w:val="left"/>
        <w:rPr>
          <w:rFonts w:ascii="Arial" w:hAnsi="Arial" w:cs="Arial" w:eastAsia="Arial"/>
          <w:b/>
          <w:color w:val="auto"/>
          <w:spacing w:val="0"/>
          <w:position w:val="0"/>
          <w:sz w:val="44"/>
          <w:shd w:fill="auto" w:val="clear"/>
        </w:rPr>
      </w:pPr>
    </w:p>
    <w:p>
      <w:pPr>
        <w:spacing w:before="0" w:after="0" w:line="240"/>
        <w:ind w:right="237" w:left="0" w:firstLine="0"/>
        <w:jc w:val="left"/>
        <w:rPr>
          <w:rFonts w:ascii="Arial" w:hAnsi="Arial" w:cs="Arial" w:eastAsia="Arial"/>
          <w:b/>
          <w:color w:val="auto"/>
          <w:spacing w:val="0"/>
          <w:position w:val="0"/>
          <w:sz w:val="44"/>
          <w:shd w:fill="auto" w:val="clear"/>
        </w:rPr>
      </w:pPr>
    </w:p>
    <w:tbl>
      <w:tblPr/>
      <w:tblGrid>
        <w:gridCol w:w="8500"/>
      </w:tblGrid>
      <w:tr>
        <w:trPr>
          <w:trHeight w:val="1" w:hRule="atLeast"/>
          <w:jc w:val="left"/>
        </w:trPr>
        <w:tc>
          <w:tcPr>
            <w:tcW w:w="85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237"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Learner name: James Barrett</w:t>
            </w:r>
          </w:p>
          <w:p>
            <w:pPr>
              <w:spacing w:before="0" w:after="0" w:line="240"/>
              <w:ind w:right="237" w:left="0" w:firstLine="0"/>
              <w:jc w:val="left"/>
              <w:rPr>
                <w:rFonts w:ascii="Arial" w:hAnsi="Arial" w:cs="Arial" w:eastAsia="Arial"/>
                <w:b/>
                <w:color w:val="auto"/>
                <w:spacing w:val="0"/>
                <w:position w:val="0"/>
                <w:sz w:val="32"/>
                <w:shd w:fill="auto" w:val="clear"/>
              </w:rPr>
            </w:pPr>
          </w:p>
          <w:p>
            <w:pPr>
              <w:spacing w:before="0" w:after="0" w:line="240"/>
              <w:ind w:right="237"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Learner’s University Registration Number:</w:t>
            </w:r>
          </w:p>
          <w:p>
            <w:pPr>
              <w:spacing w:before="0" w:after="0" w:line="240"/>
              <w:ind w:right="237"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1816016</w:t>
            </w:r>
          </w:p>
          <w:p>
            <w:pPr>
              <w:spacing w:before="0" w:after="0" w:line="240"/>
              <w:ind w:right="237" w:left="0" w:firstLine="0"/>
              <w:jc w:val="left"/>
              <w:rPr>
                <w:rFonts w:ascii="Arial" w:hAnsi="Arial" w:cs="Arial" w:eastAsia="Arial"/>
                <w:b/>
                <w:color w:val="auto"/>
                <w:spacing w:val="0"/>
                <w:position w:val="0"/>
                <w:sz w:val="32"/>
                <w:shd w:fill="auto" w:val="clear"/>
              </w:rPr>
            </w:pPr>
          </w:p>
          <w:p>
            <w:pPr>
              <w:spacing w:before="0" w:after="0" w:line="240"/>
              <w:ind w:right="237" w:left="0" w:firstLine="0"/>
              <w:jc w:val="left"/>
              <w:rPr>
                <w:color w:val="auto"/>
                <w:spacing w:val="0"/>
                <w:position w:val="0"/>
              </w:rPr>
            </w:pPr>
          </w:p>
        </w:tc>
      </w:tr>
    </w:tbl>
    <w:p>
      <w:pPr>
        <w:spacing w:before="0" w:after="0" w:line="240"/>
        <w:ind w:right="237" w:left="0" w:firstLine="0"/>
        <w:jc w:val="left"/>
        <w:rPr>
          <w:rFonts w:ascii="Arial" w:hAnsi="Arial" w:cs="Arial" w:eastAsia="Arial"/>
          <w:b/>
          <w:color w:val="auto"/>
          <w:spacing w:val="0"/>
          <w:position w:val="0"/>
          <w:sz w:val="36"/>
          <w:shd w:fill="auto" w:val="clear"/>
        </w:rPr>
      </w:pPr>
    </w:p>
    <w:p>
      <w:pPr>
        <w:spacing w:before="0" w:after="0" w:line="240"/>
        <w:ind w:right="237" w:left="0" w:firstLine="0"/>
        <w:jc w:val="left"/>
        <w:rPr>
          <w:rFonts w:ascii="Arial" w:hAnsi="Arial" w:cs="Arial" w:eastAsia="Arial"/>
          <w:b/>
          <w:color w:val="auto"/>
          <w:spacing w:val="0"/>
          <w:position w:val="0"/>
          <w:sz w:val="36"/>
          <w:shd w:fill="auto" w:val="clear"/>
        </w:rPr>
      </w:pPr>
    </w:p>
    <w:p>
      <w:pPr>
        <w:spacing w:before="0" w:after="0" w:line="240"/>
        <w:ind w:right="237" w:left="0" w:firstLine="0"/>
        <w:jc w:val="center"/>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25" w:left="2880" w:firstLine="72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Task 1</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b/>
          <w:color w:val="auto"/>
          <w:spacing w:val="0"/>
          <w:position w:val="0"/>
          <w:sz w:val="24"/>
          <w:shd w:fill="auto" w:val="clear"/>
        </w:rPr>
        <w:t xml:space="preserve">Personal Study programme / Individual Learning Plan</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center"/>
        <w:rPr>
          <w:rFonts w:ascii="Segoe UI" w:hAnsi="Segoe UI" w:cs="Segoe UI" w:eastAsia="Segoe UI"/>
          <w:color w:val="000000"/>
          <w:spacing w:val="0"/>
          <w:position w:val="0"/>
          <w:sz w:val="18"/>
          <w:shd w:fill="auto" w:val="clear"/>
        </w:rPr>
      </w:pPr>
      <w:r>
        <w:rPr>
          <w:rFonts w:ascii="Arial" w:hAnsi="Arial" w:cs="Arial" w:eastAsia="Arial"/>
          <w:b/>
          <w:color w:val="000000"/>
          <w:spacing w:val="0"/>
          <w:position w:val="0"/>
          <w:sz w:val="22"/>
          <w:shd w:fill="auto" w:val="clear"/>
        </w:rPr>
        <w:t xml:space="preserve">Knowledge, Skills and Experience Assessment</w:t>
      </w:r>
      <w:r>
        <w:rPr>
          <w:rFonts w:ascii="Arial" w:hAnsi="Arial" w:cs="Arial" w:eastAsia="Arial"/>
          <w:color w:val="000000"/>
          <w:spacing w:val="0"/>
          <w:position w:val="0"/>
          <w:sz w:val="22"/>
          <w:shd w:fill="auto" w:val="clear"/>
        </w:rPr>
        <w:t xml:space="preserve"> </w:t>
      </w:r>
    </w:p>
    <w:p>
      <w:pPr>
        <w:spacing w:before="0" w:after="0" w:line="240"/>
        <w:ind w:right="0" w:left="0" w:firstLine="0"/>
        <w:jc w:val="center"/>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2"/>
          <w:shd w:fill="auto" w:val="clear"/>
        </w:rPr>
        <w:t xml:space="preserve"> </w:t>
      </w:r>
    </w:p>
    <w:tbl>
      <w:tblPr/>
      <w:tblGrid>
        <w:gridCol w:w="2115"/>
        <w:gridCol w:w="705"/>
        <w:gridCol w:w="705"/>
        <w:gridCol w:w="705"/>
        <w:gridCol w:w="705"/>
        <w:gridCol w:w="705"/>
        <w:gridCol w:w="720"/>
        <w:gridCol w:w="2520"/>
      </w:tblGrid>
      <w:tr>
        <w:trPr>
          <w:trHeight w:val="1" w:hRule="atLeast"/>
          <w:jc w:val="left"/>
        </w:trPr>
        <w:tc>
          <w:tcPr>
            <w:tcW w:w="211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 </w:t>
            </w:r>
          </w:p>
        </w:tc>
        <w:tc>
          <w:tcPr>
            <w:tcW w:w="2115" w:type="dxa"/>
            <w:gridSpan w:val="3"/>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spacing w:val="0"/>
                <w:position w:val="0"/>
                <w:sz w:val="22"/>
              </w:rPr>
            </w:pPr>
            <w:r>
              <w:rPr>
                <w:rFonts w:ascii="Arial" w:hAnsi="Arial" w:cs="Arial" w:eastAsia="Arial"/>
                <w:b/>
                <w:color w:val="000000"/>
                <w:spacing w:val="0"/>
                <w:position w:val="0"/>
                <w:sz w:val="22"/>
                <w:shd w:fill="auto" w:val="clear"/>
              </w:rPr>
              <w:t xml:space="preserve">REQUIRED</w:t>
            </w:r>
            <w:r>
              <w:rPr>
                <w:rFonts w:ascii="Arial" w:hAnsi="Arial" w:cs="Arial" w:eastAsia="Arial"/>
                <w:color w:val="000000"/>
                <w:spacing w:val="0"/>
                <w:position w:val="0"/>
                <w:sz w:val="22"/>
                <w:shd w:fill="auto" w:val="clear"/>
              </w:rPr>
              <w:t xml:space="preserve"> </w:t>
            </w:r>
          </w:p>
        </w:tc>
        <w:tc>
          <w:tcPr>
            <w:tcW w:w="2130" w:type="dxa"/>
            <w:gridSpan w:val="3"/>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spacing w:val="0"/>
                <w:position w:val="0"/>
                <w:sz w:val="22"/>
              </w:rPr>
            </w:pPr>
            <w:r>
              <w:rPr>
                <w:rFonts w:ascii="Arial" w:hAnsi="Arial" w:cs="Arial" w:eastAsia="Arial"/>
                <w:b/>
                <w:color w:val="000000"/>
                <w:spacing w:val="0"/>
                <w:position w:val="0"/>
                <w:sz w:val="22"/>
                <w:shd w:fill="auto" w:val="clear"/>
              </w:rPr>
              <w:t xml:space="preserve">RATING</w:t>
            </w:r>
            <w:r>
              <w:rPr>
                <w:rFonts w:ascii="Arial" w:hAnsi="Arial" w:cs="Arial" w:eastAsia="Arial"/>
                <w:color w:val="000000"/>
                <w:spacing w:val="0"/>
                <w:position w:val="0"/>
                <w:sz w:val="22"/>
                <w:shd w:fill="auto" w:val="clear"/>
              </w:rPr>
              <w:t xml:space="preserve"> </w:t>
            </w:r>
          </w:p>
        </w:tc>
        <w:tc>
          <w:tcPr>
            <w:tcW w:w="25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2"/>
                <w:shd w:fill="auto" w:val="clear"/>
              </w:rPr>
              <w:t xml:space="preserve">DEVELOPMENT NEED</w:t>
            </w:r>
            <w:r>
              <w:rPr>
                <w:rFonts w:ascii="Arial" w:hAnsi="Arial" w:cs="Arial" w:eastAsia="Arial"/>
                <w:color w:val="000000"/>
                <w:spacing w:val="0"/>
                <w:position w:val="0"/>
                <w:sz w:val="22"/>
                <w:shd w:fill="auto" w:val="clear"/>
              </w:rPr>
              <w:t xml:space="preserve">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 </w:t>
            </w:r>
          </w:p>
        </w:tc>
      </w:tr>
      <w:tr>
        <w:trPr>
          <w:trHeight w:val="1" w:hRule="atLeast"/>
          <w:jc w:val="left"/>
        </w:trPr>
        <w:tc>
          <w:tcPr>
            <w:tcW w:w="211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b/>
                <w:color w:val="000000"/>
                <w:spacing w:val="0"/>
                <w:position w:val="0"/>
                <w:sz w:val="22"/>
                <w:shd w:fill="auto" w:val="clear"/>
              </w:rPr>
              <w:t xml:space="preserve">KNOWLEDGE</w:t>
            </w:r>
            <w:r>
              <w:rPr>
                <w:rFonts w:ascii="Arial" w:hAnsi="Arial" w:cs="Arial" w:eastAsia="Arial"/>
                <w:color w:val="000000"/>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 </w:t>
            </w:r>
          </w:p>
          <w:p>
            <w:pPr>
              <w:numPr>
                <w:ilvl w:val="0"/>
                <w:numId w:val="1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 Safeguarding</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1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Policies and Procedures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20"/>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Legislation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22"/>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Code of Ethics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Low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1-4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Med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5-7</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7 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High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8-10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10</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Low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1-4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Med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5-7</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6</w:t>
            </w:r>
          </w:p>
        </w:tc>
        <w:tc>
          <w:tcPr>
            <w:tcW w:w="7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High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8-10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9</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9</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9</w:t>
            </w:r>
          </w:p>
        </w:tc>
        <w:tc>
          <w:tcPr>
            <w:tcW w:w="25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 Safeguarding is a police officers biggest responsibility as it is what helps to protect the witnesses and victims of crime along with vulnerable people. Recently I have had the chance to carry out the role of Acting Sergeant on my shift. The main responsibility of this role is safeguarding. To do this I have had a few 1 to 1 coaching sessions with my Sergeant in relation to my responsibilities of safeguarding. I need to continue to develop my skills of identifying vulnerabilities and safeguarding concerns.</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Continue to work within force policies and procedures. This can be hard at times as they can change so fast especially within COVID. I need to always remain current on the policies and procedures as they are put into place.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 Legislation is important to our role as we need to be able to identify when crimes have been committed. However, I do not have the best knowledge wtih offence wordings. I think that this is important to develop as the points to prove of an offence are the key points of my investigations.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z w:val="22"/>
              </w:rPr>
            </w:pPr>
            <w:r>
              <w:rPr>
                <w:rFonts w:ascii="Arial" w:hAnsi="Arial" w:cs="Arial" w:eastAsia="Arial"/>
                <w:color w:val="auto"/>
                <w:spacing w:val="0"/>
                <w:position w:val="0"/>
                <w:sz w:val="22"/>
                <w:shd w:fill="auto" w:val="clear"/>
              </w:rPr>
              <w:t xml:space="preserve">- Continue to act within the code of ethics and develop my knowledge of it. It is really important as it outlines the way in which we should act both inside and outside of work. </w:t>
            </w:r>
          </w:p>
        </w:tc>
      </w:tr>
      <w:tr>
        <w:trPr>
          <w:trHeight w:val="1" w:hRule="atLeast"/>
          <w:jc w:val="left"/>
        </w:trPr>
        <w:tc>
          <w:tcPr>
            <w:tcW w:w="211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SKILLS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numPr>
                <w:ilvl w:val="0"/>
                <w:numId w:val="35"/>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Use of Force</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37"/>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Driving Skills</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39"/>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Case file building</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41"/>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First AID</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43"/>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Communication</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spacing w:val="0"/>
                <w:position w:val="0"/>
                <w:sz w:val="22"/>
              </w:rPr>
            </w:pPr>
            <w:r>
              <w:rPr>
                <w:rFonts w:ascii="Arial" w:hAnsi="Arial" w:cs="Arial" w:eastAsia="Arial"/>
                <w:b/>
                <w:color w:val="000000"/>
                <w:spacing w:val="0"/>
                <w:position w:val="0"/>
                <w:sz w:val="22"/>
                <w:shd w:fill="auto" w:val="clear"/>
              </w:rPr>
              <w:t xml:space="preserve">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Low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1-4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Med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5-7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7</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High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8-10</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10 </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8</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Low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1-4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Med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5-7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5</w:t>
            </w:r>
          </w:p>
        </w:tc>
        <w:tc>
          <w:tcPr>
            <w:tcW w:w="7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High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8-10</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9</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9 </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8</w:t>
            </w:r>
          </w:p>
        </w:tc>
        <w:tc>
          <w:tcPr>
            <w:tcW w:w="25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 Continue to develop my use of force skills. I am now a Taser trained officer and also work as part of the PSU conducting riot and protest events. I plan to work on the firearms teams in the near future and use of force skills are absolutely paramount for this role.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 I have attended a blue light course and I am now a response driver. This can be extremelly dangerous to myself and the public and it is really important that my skills in this field are always at their highest. To develop this I wish to attend an advanced driving course within SWP whilst working on firearms to continually develop these skills.</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 I need to improve my case file building skills. Recently with more COVID sickness we are having to complete more case files whilst on shift. These files can take over 10 hours with the recent changes. This puts the team down one officer for every file that needs to be completed. I hope to be able to develop my skills to build files faster and better so that they do not get sent back by CPS causing me to spend more time on them.</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First Aid has become more important since COVID as we attend a high number of ambulance calls due to a lack in ambulances. This means that I need to ensure that my training is up to date and my knowledge is such that I can deal with minor first aid matters. To develop myself I hope to be trained in advanced first aid once I begin work with the firearms teams.</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  In the remote location in which I work communication is extremelly important as help from collegues can be a long time. I have learned how to effectively deal with people through tactical communication prior to using force. I need to continue to develop these skills by learning and observing from my more experienced collegues. </w:t>
            </w:r>
          </w:p>
        </w:tc>
      </w:tr>
      <w:tr>
        <w:trPr>
          <w:trHeight w:val="1" w:hRule="atLeast"/>
          <w:jc w:val="left"/>
        </w:trPr>
        <w:tc>
          <w:tcPr>
            <w:tcW w:w="211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EXPERIENCE </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b/>
                <w:color w:val="000000"/>
                <w:spacing w:val="0"/>
                <w:position w:val="0"/>
                <w:sz w:val="22"/>
                <w:shd w:fill="auto" w:val="clear"/>
              </w:rPr>
            </w:pPr>
          </w:p>
          <w:p>
            <w:pPr>
              <w:numPr>
                <w:ilvl w:val="0"/>
                <w:numId w:val="56"/>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Interviewing</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58"/>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Submitting Intelligence</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60"/>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Stop Searches</w:t>
            </w:r>
          </w:p>
          <w:p>
            <w:pPr>
              <w:spacing w:before="0" w:after="0" w:line="240"/>
              <w:ind w:right="0" w:left="0" w:firstLine="0"/>
              <w:jc w:val="left"/>
              <w:rPr>
                <w:rFonts w:ascii="Arial" w:hAnsi="Arial" w:cs="Arial" w:eastAsia="Arial"/>
                <w:b/>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62"/>
              </w:numPr>
              <w:spacing w:before="0" w:after="0" w:line="240"/>
              <w:ind w:right="0" w:left="720" w:hanging="360"/>
              <w:jc w:val="left"/>
              <w:rPr>
                <w:rFonts w:ascii="Arial" w:hAnsi="Arial" w:cs="Arial" w:eastAsia="Arial"/>
                <w:b/>
                <w:color w:val="000000"/>
                <w:spacing w:val="0"/>
                <w:position w:val="0"/>
                <w:sz w:val="22"/>
                <w:shd w:fill="auto" w:val="clear"/>
              </w:rPr>
            </w:pPr>
            <w:r>
              <w:rPr>
                <w:rFonts w:ascii="Arial" w:hAnsi="Arial" w:cs="Arial" w:eastAsia="Arial"/>
                <w:color w:val="000000"/>
                <w:spacing w:val="0"/>
                <w:position w:val="0"/>
                <w:sz w:val="22"/>
                <w:shd w:fill="auto" w:val="clear"/>
              </w:rPr>
              <w:t xml:space="preserve">Confrontation</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w:t>
            </w:r>
          </w:p>
          <w:p>
            <w:pPr>
              <w:spacing w:before="0" w:after="0" w:line="240"/>
              <w:ind w:right="0" w:left="0" w:firstLine="0"/>
              <w:jc w:val="left"/>
              <w:rPr>
                <w:spacing w:val="0"/>
                <w:position w:val="0"/>
                <w:sz w:val="22"/>
              </w:rPr>
            </w:pPr>
            <w:r>
              <w:rPr>
                <w:rFonts w:ascii="Arial" w:hAnsi="Arial" w:cs="Arial" w:eastAsia="Arial"/>
                <w:b/>
                <w:color w:val="000000"/>
                <w:spacing w:val="0"/>
                <w:position w:val="0"/>
                <w:sz w:val="22"/>
                <w:shd w:fill="auto" w:val="clear"/>
              </w:rPr>
              <w:t xml:space="preserve">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Low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1-4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Med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5-7</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7 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High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8-10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8</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Low </w:t>
            </w:r>
          </w:p>
          <w:p>
            <w:pPr>
              <w:spacing w:before="0" w:after="0" w:line="240"/>
              <w:ind w:right="0" w:left="0" w:firstLine="0"/>
              <w:jc w:val="left"/>
              <w:rPr>
                <w:spacing w:val="0"/>
                <w:position w:val="0"/>
              </w:rPr>
            </w:pPr>
            <w:r>
              <w:rPr>
                <w:rFonts w:ascii="Arial" w:hAnsi="Arial" w:cs="Arial" w:eastAsia="Arial"/>
                <w:color w:val="000000"/>
                <w:spacing w:val="0"/>
                <w:position w:val="0"/>
                <w:sz w:val="22"/>
                <w:shd w:fill="auto" w:val="clear"/>
              </w:rPr>
              <w:t xml:space="preserve">1-4 </w:t>
            </w:r>
          </w:p>
        </w:tc>
        <w:tc>
          <w:tcPr>
            <w:tcW w:w="705"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Med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5-7 </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7</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7</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p>
        </w:tc>
        <w:tc>
          <w:tcPr>
            <w:tcW w:w="7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High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8-10</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9 </w:t>
            </w: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rFonts w:ascii="Arial" w:hAnsi="Arial" w:cs="Arial" w:eastAsia="Arial"/>
                <w:color w:val="000000"/>
                <w:spacing w:val="0"/>
                <w:position w:val="0"/>
                <w:sz w:val="22"/>
                <w:shd w:fill="auto" w:val="clear"/>
              </w:rPr>
            </w:pPr>
          </w:p>
          <w:p>
            <w:pPr>
              <w:spacing w:before="0" w:after="0" w:line="240"/>
              <w:ind w:right="0" w:left="0" w:firstLine="0"/>
              <w:jc w:val="center"/>
              <w:rPr>
                <w:spacing w:val="0"/>
                <w:position w:val="0"/>
              </w:rPr>
            </w:pPr>
            <w:r>
              <w:rPr>
                <w:rFonts w:ascii="Arial" w:hAnsi="Arial" w:cs="Arial" w:eastAsia="Arial"/>
                <w:color w:val="000000"/>
                <w:spacing w:val="0"/>
                <w:position w:val="0"/>
                <w:sz w:val="22"/>
                <w:shd w:fill="auto" w:val="clear"/>
              </w:rPr>
              <w:t xml:space="preserve">9</w:t>
            </w:r>
          </w:p>
        </w:tc>
        <w:tc>
          <w:tcPr>
            <w:tcW w:w="2520" w:type="dxa"/>
            <w:tcBorders>
              <w:top w:val="single" w:color="000000" w:sz="6"/>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 I have attended an attachment with HUB who specialise in dealing with prisoners. This has given me more knowledge in interviewing. To develop this I need to continue to conduct interviews and find my own interviewing techniques, making sure that I identify the points to prove for the offence I am dealing with.</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I am one of the highest officers in my area for submitting intelligence. To better develop my intelligence submissions I need to be able to better research previous intelligence to understand what my information will add to the information that is already available. I also need to act more on my own intelligence after submitting it.</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I am the highest officer on my team for stop searches. I have developed my skills for conducting stop searches and identifying oppotunities for a stop and search. To develop in this area I need to identify the key stop and search targets in my area and used target policing appraches when making stop search decisions.</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 I think that dealing with confrontation is very important as a police officer. However, I have ambitions to join the firearms unit in the near future. I wish to develop my skills in confrontation involving weapons and violent offenders to give me better knowledge and experience to take with me to the JFU. I can do this by attending Taser calls as I am now a Taser carrier.   </w:t>
            </w:r>
          </w:p>
        </w:tc>
      </w:tr>
    </w:tbl>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25" w:left="3600" w:firstLine="0"/>
        <w:jc w:val="left"/>
        <w:rPr>
          <w:rFonts w:ascii="Arial" w:hAnsi="Arial" w:cs="Arial" w:eastAsia="Arial"/>
          <w:b/>
          <w:color w:val="000000"/>
          <w:spacing w:val="0"/>
          <w:position w:val="0"/>
          <w:sz w:val="24"/>
          <w:shd w:fill="auto" w:val="clear"/>
        </w:rPr>
      </w:pPr>
    </w:p>
    <w:p>
      <w:pPr>
        <w:spacing w:before="0" w:after="0" w:line="240"/>
        <w:ind w:right="225" w:left="3600" w:firstLine="0"/>
        <w:jc w:val="left"/>
        <w:rPr>
          <w:rFonts w:ascii="Segoe UI" w:hAnsi="Segoe UI" w:cs="Segoe UI" w:eastAsia="Segoe UI"/>
          <w:color w:val="000000"/>
          <w:spacing w:val="0"/>
          <w:position w:val="0"/>
          <w:sz w:val="18"/>
          <w:shd w:fill="auto" w:val="clear"/>
        </w:rPr>
      </w:pPr>
      <w:r>
        <w:rPr>
          <w:rFonts w:ascii="Arial" w:hAnsi="Arial" w:cs="Arial" w:eastAsia="Arial"/>
          <w:b/>
          <w:color w:val="000000"/>
          <w:spacing w:val="0"/>
          <w:position w:val="0"/>
          <w:sz w:val="24"/>
          <w:shd w:fill="auto" w:val="clear"/>
        </w:rPr>
        <w:t xml:space="preserve">TASK 2</w:t>
      </w: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b/>
          <w:color w:val="auto"/>
          <w:spacing w:val="0"/>
          <w:position w:val="0"/>
          <w:sz w:val="24"/>
          <w:shd w:fill="auto" w:val="clear"/>
        </w:rPr>
        <w:t xml:space="preserve">Recognition and </w:t>
      </w:r>
      <w:r>
        <w:rPr>
          <w:rFonts w:ascii="Arial" w:hAnsi="Arial" w:cs="Arial" w:eastAsia="Arial"/>
          <w:b/>
          <w:color w:val="000000"/>
          <w:spacing w:val="0"/>
          <w:position w:val="0"/>
          <w:sz w:val="24"/>
          <w:shd w:fill="auto" w:val="clear"/>
        </w:rPr>
        <w:t xml:space="preserve">confirmation of progress on the Occupational Competency Portfolio (OCP).</w:t>
      </w:r>
      <w:r>
        <w:rPr>
          <w:rFonts w:ascii="Arial" w:hAnsi="Arial" w:cs="Arial" w:eastAsia="Arial"/>
          <w:color w:val="000000"/>
          <w:spacing w:val="0"/>
          <w:position w:val="0"/>
          <w:sz w:val="24"/>
          <w:shd w:fill="auto" w:val="clear"/>
        </w:rPr>
        <w:t xml:space="preserve"> </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b/>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i/>
          <w:color w:val="000000"/>
          <w:spacing w:val="0"/>
          <w:position w:val="0"/>
          <w:sz w:val="24"/>
          <w:shd w:fill="auto" w:val="clear"/>
        </w:rPr>
        <w:t xml:space="preserve">By signing the section below you are acknowledging your continuing progress on O.C.P. </w:t>
      </w:r>
      <w:r>
        <w:rPr>
          <w:rFonts w:ascii="Arial" w:hAnsi="Arial" w:cs="Arial" w:eastAsia="Arial"/>
          <w:color w:val="000000"/>
          <w:spacing w:val="0"/>
          <w:position w:val="0"/>
          <w:sz w:val="24"/>
          <w:shd w:fill="auto" w:val="clear"/>
        </w:rPr>
        <w:t xml:space="preserve"> </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i/>
          <w:color w:val="000000"/>
          <w:spacing w:val="0"/>
          <w:position w:val="0"/>
          <w:sz w:val="24"/>
          <w:shd w:fill="auto" w:val="clear"/>
        </w:rPr>
        <w:t xml:space="preserve">This is recognised by the university as work that is fully supporting this module BMPP 6006D; Policing in the Workplace 3 and in signing it will be equivalent to 2000 words towards the 10000 words total.</w:t>
      </w:r>
      <w:r>
        <w:rPr>
          <w:rFonts w:ascii="Arial" w:hAnsi="Arial" w:cs="Arial" w:eastAsia="Arial"/>
          <w:color w:val="000000"/>
          <w:spacing w:val="0"/>
          <w:position w:val="0"/>
          <w:sz w:val="24"/>
          <w:shd w:fill="auto" w:val="clear"/>
        </w:rPr>
        <w:t xml:space="preserve"> </w:t>
      </w:r>
    </w:p>
    <w:p>
      <w:pPr>
        <w:spacing w:before="0" w:after="0" w:line="240"/>
        <w:ind w:right="225"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b/>
          <w:color w:val="000000"/>
          <w:spacing w:val="0"/>
          <w:position w:val="0"/>
          <w:sz w:val="24"/>
          <w:shd w:fill="auto" w:val="clear"/>
        </w:rPr>
        <w:t xml:space="preserve">Confirmation of the progress on the Occupational Competency Portfolio (OCP).</w:t>
      </w: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I confirm that I am progressing with the Occupational Competency Portfolio (OCP) in accordance to the regulations.  </w:t>
      </w:r>
    </w:p>
    <w:p>
      <w:pPr>
        <w:spacing w:before="0" w:after="0" w:line="240"/>
        <w:ind w:right="0" w:left="0" w:firstLine="0"/>
        <w:jc w:val="left"/>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Signed:  PC 6478 James Barrett (Learner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electronic signature accepted, </w:t>
      </w:r>
    </w:p>
    <w:p>
      <w:pPr>
        <w:spacing w:before="0" w:after="0" w:line="240"/>
        <w:ind w:right="0"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ab/>
        <w:tab/>
        <w:tab/>
        <w:tab/>
        <w:tab/>
        <w:tab/>
        <w:tab/>
        <w:t xml:space="preserve">  or type name in.) </w:t>
      </w:r>
    </w:p>
    <w:p>
      <w:pPr>
        <w:spacing w:before="0" w:after="0" w:line="240"/>
        <w:ind w:right="0"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 </w:t>
      </w:r>
    </w:p>
    <w:p>
      <w:pPr>
        <w:spacing w:before="0" w:after="0" w:line="240"/>
        <w:ind w:right="0" w:left="0" w:firstLine="0"/>
        <w:jc w:val="both"/>
        <w:rPr>
          <w:rFonts w:ascii="Segoe UI" w:hAnsi="Segoe UI" w:cs="Segoe UI" w:eastAsia="Segoe UI"/>
          <w:color w:val="000000"/>
          <w:spacing w:val="0"/>
          <w:position w:val="0"/>
          <w:sz w:val="18"/>
          <w:shd w:fill="auto" w:val="clear"/>
        </w:rPr>
      </w:pPr>
      <w:r>
        <w:rPr>
          <w:rFonts w:ascii="Arial" w:hAnsi="Arial" w:cs="Arial" w:eastAsia="Arial"/>
          <w:color w:val="000000"/>
          <w:spacing w:val="0"/>
          <w:position w:val="0"/>
          <w:sz w:val="24"/>
          <w:shd w:fill="auto" w:val="clear"/>
        </w:rPr>
        <w:t xml:space="preserve">Date: 26/10/2021</w:t>
      </w:r>
    </w:p>
    <w:p>
      <w:pPr>
        <w:spacing w:before="0" w:after="0" w:line="240"/>
        <w:ind w:right="237" w:left="0" w:firstLine="0"/>
        <w:jc w:val="center"/>
        <w:rPr>
          <w:rFonts w:ascii="Arial" w:hAnsi="Arial" w:cs="Arial" w:eastAsia="Arial"/>
          <w:b/>
          <w:color w:val="000000"/>
          <w:spacing w:val="0"/>
          <w:position w:val="0"/>
          <w:sz w:val="24"/>
          <w:shd w:fill="00FF00" w:val="clear"/>
        </w:rPr>
      </w:pPr>
    </w:p>
    <w:p>
      <w:pPr>
        <w:spacing w:before="0" w:after="0" w:line="240"/>
        <w:ind w:right="237" w:left="0" w:firstLine="0"/>
        <w:jc w:val="center"/>
        <w:rPr>
          <w:rFonts w:ascii="Arial" w:hAnsi="Arial" w:cs="Arial" w:eastAsia="Arial"/>
          <w:b/>
          <w:color w:val="000000"/>
          <w:spacing w:val="0"/>
          <w:position w:val="0"/>
          <w:sz w:val="24"/>
          <w:shd w:fill="FFFF00" w:val="clear"/>
        </w:rPr>
      </w:pPr>
    </w:p>
    <w:p>
      <w:pPr>
        <w:spacing w:before="0" w:after="0" w:line="240"/>
        <w:ind w:right="237" w:left="0" w:firstLine="0"/>
        <w:jc w:val="center"/>
        <w:rPr>
          <w:rFonts w:ascii="Arial" w:hAnsi="Arial" w:cs="Arial" w:eastAsia="Arial"/>
          <w:b/>
          <w:color w:val="000000"/>
          <w:spacing w:val="0"/>
          <w:position w:val="0"/>
          <w:sz w:val="24"/>
          <w:shd w:fill="FFFF00" w:val="clear"/>
        </w:rPr>
      </w:pPr>
    </w:p>
    <w:p>
      <w:pPr>
        <w:spacing w:before="0" w:after="0" w:line="240"/>
        <w:ind w:right="237" w:left="0" w:firstLine="0"/>
        <w:jc w:val="center"/>
        <w:rPr>
          <w:rFonts w:ascii="Arial" w:hAnsi="Arial" w:cs="Arial" w:eastAsia="Arial"/>
          <w:b/>
          <w:color w:val="000000"/>
          <w:spacing w:val="0"/>
          <w:position w:val="0"/>
          <w:sz w:val="24"/>
          <w:shd w:fill="FFFF00" w:val="clear"/>
        </w:rPr>
      </w:pPr>
    </w:p>
    <w:p>
      <w:pPr>
        <w:spacing w:before="0" w:after="0" w:line="240"/>
        <w:ind w:right="237" w:left="0" w:firstLine="0"/>
        <w:jc w:val="center"/>
        <w:rPr>
          <w:rFonts w:ascii="Arial" w:hAnsi="Arial" w:cs="Arial" w:eastAsia="Arial"/>
          <w:b/>
          <w:color w:val="000000"/>
          <w:spacing w:val="0"/>
          <w:position w:val="0"/>
          <w:sz w:val="24"/>
          <w:shd w:fill="FFFF00" w:val="clear"/>
        </w:rPr>
      </w:pPr>
    </w:p>
    <w:p>
      <w:pPr>
        <w:spacing w:before="0" w:after="0" w:line="240"/>
        <w:ind w:right="237" w:left="0" w:firstLine="0"/>
        <w:jc w:val="center"/>
        <w:rPr>
          <w:rFonts w:ascii="Arial" w:hAnsi="Arial" w:cs="Arial" w:eastAsia="Arial"/>
          <w:b/>
          <w:color w:val="000000"/>
          <w:spacing w:val="0"/>
          <w:position w:val="0"/>
          <w:sz w:val="24"/>
          <w:shd w:fill="FFFF00" w:val="clear"/>
        </w:rPr>
      </w:pPr>
    </w:p>
    <w:p>
      <w:pPr>
        <w:spacing w:before="0" w:after="0" w:line="240"/>
        <w:ind w:right="237" w:left="0" w:firstLine="0"/>
        <w:jc w:val="center"/>
        <w:rPr>
          <w:rFonts w:ascii="Arial" w:hAnsi="Arial" w:cs="Arial" w:eastAsia="Arial"/>
          <w:b/>
          <w:color w:val="000000"/>
          <w:spacing w:val="0"/>
          <w:position w:val="0"/>
          <w:sz w:val="24"/>
          <w:shd w:fill="FFFF00" w:val="clear"/>
        </w:rPr>
      </w:pPr>
    </w:p>
    <w:p>
      <w:pPr>
        <w:spacing w:before="0" w:after="0" w:line="240"/>
        <w:ind w:right="237" w:left="0" w:firstLine="0"/>
        <w:jc w:val="center"/>
        <w:rPr>
          <w:rFonts w:ascii="Arial" w:hAnsi="Arial" w:cs="Arial" w:eastAsia="Arial"/>
          <w:b/>
          <w:color w:val="000000"/>
          <w:spacing w:val="0"/>
          <w:position w:val="0"/>
          <w:sz w:val="24"/>
          <w:shd w:fill="auto" w:val="clear"/>
        </w:rPr>
      </w:pPr>
    </w:p>
    <w:p>
      <w:pPr>
        <w:spacing w:before="0" w:after="0" w:line="240"/>
        <w:ind w:right="237" w:left="2880" w:firstLine="0"/>
        <w:jc w:val="left"/>
        <w:rPr>
          <w:rFonts w:ascii="Arial" w:hAnsi="Arial" w:cs="Arial" w:eastAsia="Arial"/>
          <w:b/>
          <w:color w:val="000000"/>
          <w:spacing w:val="0"/>
          <w:position w:val="0"/>
          <w:sz w:val="24"/>
          <w:u w:val="single"/>
          <w:shd w:fill="auto" w:val="clear"/>
        </w:rPr>
      </w:pPr>
      <w:r>
        <w:rPr>
          <w:rFonts w:ascii="Arial" w:hAnsi="Arial" w:cs="Arial" w:eastAsia="Arial"/>
          <w:b/>
          <w:color w:val="000000"/>
          <w:spacing w:val="0"/>
          <w:position w:val="0"/>
          <w:sz w:val="24"/>
          <w:u w:val="single"/>
          <w:shd w:fill="auto" w:val="clear"/>
        </w:rPr>
        <w:t xml:space="preserve">TASK 3 Option 1</w:t>
      </w: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Relevant areas of the National Policing Curriculum: </w:t>
      </w:r>
    </w:p>
    <w:p>
      <w:pPr>
        <w:spacing w:before="0" w:after="0" w:line="240"/>
        <w:ind w:right="237" w:left="0" w:firstLine="0"/>
        <w:jc w:val="both"/>
        <w:rPr>
          <w:rFonts w:ascii="Arial" w:hAnsi="Arial" w:cs="Arial" w:eastAsia="Arial"/>
          <w:b/>
          <w:color w:val="auto"/>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Response Policing</w:t>
      </w: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You should choose </w:t>
      </w:r>
      <w:r>
        <w:rPr>
          <w:rFonts w:ascii="Arial" w:hAnsi="Arial" w:cs="Arial" w:eastAsia="Arial"/>
          <w:b/>
          <w:color w:val="000000"/>
          <w:spacing w:val="0"/>
          <w:position w:val="0"/>
          <w:sz w:val="24"/>
          <w:u w:val="single"/>
          <w:shd w:fill="auto" w:val="clear"/>
        </w:rPr>
        <w:t xml:space="preserve">a policing incident</w:t>
      </w:r>
      <w:r>
        <w:rPr>
          <w:rFonts w:ascii="Arial" w:hAnsi="Arial" w:cs="Arial" w:eastAsia="Arial"/>
          <w:b/>
          <w:color w:val="000000"/>
          <w:spacing w:val="0"/>
          <w:position w:val="0"/>
          <w:sz w:val="24"/>
          <w:shd w:fill="auto" w:val="clear"/>
        </w:rPr>
        <w:t xml:space="preserve"> from year 2/3 that was of a complex nature, </w:t>
      </w:r>
      <w:r>
        <w:rPr>
          <w:rFonts w:ascii="Arial" w:hAnsi="Arial" w:cs="Arial" w:eastAsia="Arial"/>
          <w:color w:val="000000"/>
          <w:spacing w:val="0"/>
          <w:position w:val="0"/>
          <w:sz w:val="24"/>
          <w:shd w:fill="auto" w:val="clear"/>
        </w:rPr>
        <w:t xml:space="preserve">in which you played a significant role in providing a response.</w:t>
      </w: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237" w:left="0" w:firstLine="0"/>
              <w:jc w:val="left"/>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4"/>
                <w:shd w:fill="auto" w:val="clear"/>
              </w:rPr>
              <w:t xml:space="preserve">Critically analyse</w:t>
            </w:r>
            <w:r>
              <w:rPr>
                <w:rFonts w:ascii="Arial" w:hAnsi="Arial" w:cs="Arial" w:eastAsia="Arial"/>
                <w:color w:val="000000"/>
                <w:spacing w:val="0"/>
                <w:position w:val="0"/>
                <w:sz w:val="24"/>
                <w:shd w:fill="auto" w:val="clear"/>
              </w:rPr>
              <w:t xml:space="preserve"> the social/political/strategic drivers that impact upon the response to this incident.</w:t>
            </w: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You could consider the strategic priorities of your Force; for example, victim led crime, harassment, racially motivated crime, or domestic violence.</w:t>
            </w: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i/>
                <w:color w:val="000000"/>
                <w:spacing w:val="0"/>
                <w:position w:val="0"/>
                <w:sz w:val="24"/>
                <w:shd w:fill="auto" w:val="clear"/>
              </w:rPr>
            </w:pPr>
            <w:r>
              <w:rPr>
                <w:rFonts w:ascii="Arial" w:hAnsi="Arial" w:cs="Arial" w:eastAsia="Arial"/>
                <w:color w:val="000000"/>
                <w:spacing w:val="0"/>
                <w:position w:val="0"/>
                <w:sz w:val="24"/>
                <w:shd w:fill="auto" w:val="clear"/>
              </w:rPr>
              <w:t xml:space="preserve">6000 words </w:t>
            </w:r>
            <w:r>
              <w:rPr>
                <w:rFonts w:ascii="Arial" w:hAnsi="Arial" w:cs="Arial" w:eastAsia="Arial"/>
                <w:i/>
                <w:color w:val="000000"/>
                <w:spacing w:val="0"/>
                <w:position w:val="0"/>
                <w:sz w:val="24"/>
                <w:shd w:fill="auto" w:val="clear"/>
              </w:rPr>
              <w:t xml:space="preserve">(+/- 10%: include your actual word count at the end of each section)</w:t>
            </w:r>
          </w:p>
          <w:p>
            <w:pPr>
              <w:spacing w:before="0" w:after="0" w:line="240"/>
              <w:ind w:right="237" w:left="0" w:firstLine="0"/>
              <w:jc w:val="both"/>
              <w:rPr>
                <w:spacing w:val="0"/>
                <w:position w:val="0"/>
              </w:rPr>
            </w:pPr>
          </w:p>
        </w:tc>
      </w:tr>
    </w:tbl>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ANSWER:</w:t>
      </w: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During this essay I will be discussing a complex incident which I have played a significant role in whilst working on a response policing team. Throughout the essay I will be critically analysing the social/political and strategic drivers that have impacted upon my response to this incident, these will include strategic strategies put in place by South Wales Police.</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Whilst on a standard response shift I received a report of an ongoing domestic. It was an early morning shift and due to sickness with Covid-19 the only available units were myself and a new student who was starting his first week in policing. I answered the radio and asked for the details of the call which stated that the victim was currently being chased by her ex-partner in his vehicle. The victim was trying to get to her place of work following an assault that had taken place at her home address. </w:t>
      </w: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Upon arrival to the victims work she was located safe and well and had locked herself into her business address by closing the metal shutters, fearing further violence from the suspect. The suspect had left the area and the victim had no injuries to her face but was clearly shaken by the incident. The victim provided me with a statement and disclosed that the suspect had attended her home address that morning in company of their three year old daughter. Whilst on the front door of the address the suspect has slapped her to the face. The victim has locked herself in the address until he has left. However, a short time later she has left to take the daughter to school. When she arrived at the school she was confronted once again by the suspect who was verbally abusive to her. The victim has then fled the school in her vehicle and decided to drive to her nearby business for refuge. Whilst endeavouring to flee, the suspect has followed her in his vehicle down a busy main road. On this road he has then overtaken her and blocked the road causing her to stop and have nowhere to go. The suspect has then got out of his vehicle and approached the victim trying to gain access to her through the driver’s door which was locked. The victim has then dialled 999 which has spooked the suspect and he has driven away. The victim has continued driving to work and noticed in the distance that the suspect was still following her. When she arrived to work he tried to confront her again but she has gone into her business and closed the metal shutters so that he would not have access to her. </w:t>
      </w:r>
    </w:p>
    <w:p>
      <w:pPr>
        <w:spacing w:before="0" w:after="0" w:line="240"/>
        <w:ind w:right="237"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 victim explained that she and the suspect have three children which they have joint custody off. The victim stated that since the relationship ended the suspect has been physically and emotionally abusing her, whereby he has assaulted her a number of times. She had reported these to the police but had always been too scared to make a formal complaint. </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Within my initial enquiries I have identified two offences. These were, common assault, and Public Order.</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Common assault is defined by the Crown Prosecution Service (CPS) as any act which a person intentionally or recklessly causes another to suffer or apprehend immediate unlawful violence as found in Section 39 of the Criminal Justice Act 1988. (The Crown Prosecution Service, 2020). In this case the suspect has slapped the victim to the face, causing her no injury. This meets the criteria of a common assault as defined by the CPS.</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Section 4 of the Public Order Act of 1986 states that a person is guilty of an offence if they use towards another, threatening, abusive or insulting words or behaviour. They also have to have intent that their behaviour would cause that person to believe that immediate unlawful violence will be used against them. (UK Government, 2021). In this case the suspect has followed the victim to four different locations in public. At all of these locations he has been verbally abusive towards her, causing her to fear immediate unlawful violence and furthermore, to fear for her safety.</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Immediately after securing the victim it was now my role to investigate the offences that had been disclosed to me. To do this I would first have to take a formal statement from the victim. This allows for what she says to be captured in an evidential matter and later be admissible to court. I have completed this with the victim and this has highlighted to me where, when and how the offences have taken place. This is key to the investigation as I could now attend these locations and complete the Golden Hour enquiries. Within the statement the victim has also stated that she wishes to make a formal complaint against the suspect. This is crucial as South Wales Police are victim led. This means that we will continue the investigation in the way in which the victim wishes for it to be dealt with. I think that this is really important as it provides the victim with a way of being in control of the investigation. It also allows the victim to develop trust in the police knowing that her thoughts and wishes are at the forefront of the investigation. </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 Golden Hour is the period immediately after an offence has been committed. During this time is when the most information and evidential material will be available to officers. By utilising this period of time it minimises the amount of material that is lost in the investigation and maximises the chances of obtaining relevant evidence to the investigation. (The College of Policing, 2013) The most important enquiry for the golden hour is the victim. At this moment in time the victim had been secured and had provided an evidential statement. I would next look at the scenes that had been identified to me by the victim. I have travelled to each scene and completed house to house and CCTV enquiries. Unfortunately all these enquiries were negative and did not provide any further evidence. Whilst at the scenes I also have been unable to identify any witnesses to the incident or any physical evidence that could support the victim’s statement. At this time is was the victims word against the suspects.</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237"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“A person is vulnerable if, as a result of their situation or circumstances, they are unable to take care of or protect themselves or others from harm or exploitation.” This is the definition of a vulnerable person as defined by the College of Policing. (Vulnerability | College of Policing, 2020). I also recognised that the victim may have been subject to repeat victimization. In most definitions, this is defined as when a person is the victim of the same type of incident or crime within a certain time frame, usually a year. (Bedfordshire Police, 2021).</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I was aware of the victim's vulnerabilities, which were that she was a single mother living alone with three young children. She was also a high risk victim of domestic abuse from her ex-partner. I noted that due to these she may have experienced this type of crime before or have been subjected to other attempts of domestic abuse</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I decided that because of this I would need to help the victim comprehend what had happened and identify what support I could put in place to prevent it from happening again.</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There are usually two causation factors for repeat victimization. These are, repeat offenders, and vulnerable victims. In this case, the victim is vulnerable and is a repeat victim of domestic abuse from her ex-partner, even though the relationship ended over three years ago.</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This increases the chances of this victim being susceptible to further offences of a similar nature. To tackle the repeat victimization component along with the vulnerabilities I would submit a public protection notification report to help safeguard the victim.</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These vulnerabilities and any concerns would then be identified to a Public Protection Unit South Wales Police by means of a Public Protection Notification. During this process I would ask the victim a number of questions that would help to identify the level of risk posed to her. Over the past few years South Wales Police have adopted new processes where we work closely with partner agencies, quite often now on the same premises.</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Once in receipt of the information I have shared, the Public Protection Unit is then able to share this information with a number of agencies, including social services, local councils, and child services, to put steps in place to help protect the victim</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In this case the information will get passed on to the Multi Agency Support Hub or MASH. The MASH deals with vulnerable people, from children to adults, including concerns of sexual exploitation and domestic violence.</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For the most serious vulnerable victims and offenders, police can utilize a multi-agency response in the form of MAPPA. In this case,</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I think that the victim would benefit most from both target hardening and support for her and the children from social services and domestic violence teams. Due to the on-going violence from her ex-partner the children were also deemed to be at risk and as such it is important to share this information with the schools, child services and local GP, so that the behaviour and welfare of the children can be monitored to note any changes or concerns. For example, if the child was to start acting out in school, the school can refer to the information I have shared to get a better understanding for the child’s behaviour and put into place their own safeguarding measures. In terms of target hardening, I noted that the victim had been target at her home address. Within the referral form I made note that the victim may benefit from having measures put in place at her home address, such as window and door alarms and CCTV cameras to help protect her. I also requested that her home address was added to the critical register for domestic violence. This means that if a call is received at the South Wales Police call centre for that address, they should consider an emergency response every time. This I feel is important as it allows the victim to be able to call 999 in her pocket if she is in a position whereby phoning and speaking to the police could pose a serious risk to her safety. With a critical marker it would mean that the victim would not have to say anything at all and SWP would still provide an emergency response to her address. </w:t>
      </w:r>
      <w:r>
        <w:rPr>
          <w:rFonts w:ascii="Arial" w:hAnsi="Arial" w:cs="Arial" w:eastAsia="Arial"/>
          <w:i/>
          <w:color w:val="auto"/>
          <w:spacing w:val="0"/>
          <w:position w:val="0"/>
          <w:sz w:val="24"/>
          <w:shd w:fill="auto" w:val="clear"/>
        </w:rPr>
        <w:t xml:space="preserve"> </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237"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auto" w:val="clear"/>
        </w:rPr>
        <w:t xml:space="preserve">Police officers are trained to use the National Decision Model (NDM) when making decisions and dealing with incidents. The NDM has been adopted by forces across the UK. This model is an aid in making decisions and should be used by all officers in every scenario where practicable. The NDM can also be used post incident to structure a rationale to the choices that were made at the time as most scenarios are fast paced and decisions are made rapidly and spontaneously. The National Decision Model has six elements. Each providing the officer with an area of focus and thought. The model is bound together by a single element, known as the code of ethics. </w:t>
      </w:r>
      <w:r>
        <w:rPr>
          <w:rFonts w:ascii="Arial" w:hAnsi="Arial" w:cs="Arial" w:eastAsia="Arial"/>
          <w:color w:val="auto"/>
          <w:spacing w:val="0"/>
          <w:position w:val="0"/>
          <w:sz w:val="24"/>
          <w:shd w:fill="FFFFFF" w:val="clear"/>
        </w:rPr>
        <w:t xml:space="preserve">(The Open University, 2021). The code of ethics should be at the core of what every police officer does. It moulds and structures the way in which police officers work every day. The code of ethics set out the standards and principles of behaviour that a police officer should conduct themselves in line with in every scenario both in and out of work. (College of Policing, 2021)</w:t>
      </w:r>
    </w:p>
    <w:p>
      <w:pPr>
        <w:spacing w:before="0" w:after="0" w:line="240"/>
        <w:ind w:right="237" w:left="0" w:firstLine="0"/>
        <w:jc w:val="both"/>
        <w:rPr>
          <w:rFonts w:ascii="Arial" w:hAnsi="Arial" w:cs="Arial" w:eastAsia="Arial"/>
          <w:i/>
          <w:color w:val="auto"/>
          <w:spacing w:val="0"/>
          <w:position w:val="0"/>
          <w:sz w:val="24"/>
          <w:shd w:fill="FFFFFF" w:val="clear"/>
        </w:rPr>
      </w:pPr>
    </w:p>
    <w:p>
      <w:pPr>
        <w:spacing w:before="0" w:after="0" w:line="240"/>
        <w:ind w:right="237" w:left="0" w:firstLine="0"/>
        <w:jc w:val="both"/>
        <w:rPr>
          <w:rFonts w:ascii="Arial" w:hAnsi="Arial" w:cs="Arial" w:eastAsia="Arial"/>
          <w:i/>
          <w:color w:val="auto"/>
          <w:spacing w:val="0"/>
          <w:position w:val="0"/>
          <w:sz w:val="24"/>
          <w:shd w:fill="FFFFFF" w:val="clear"/>
        </w:rPr>
      </w:pPr>
      <w:r>
        <w:rPr>
          <w:rFonts w:ascii="Arial" w:hAnsi="Arial" w:cs="Arial" w:eastAsia="Arial"/>
          <w:color w:val="auto"/>
          <w:spacing w:val="0"/>
          <w:position w:val="0"/>
          <w:sz w:val="24"/>
          <w:shd w:fill="FFFFFF" w:val="clear"/>
        </w:rPr>
        <w:t xml:space="preserve">As soon as I received the call to the domestic incident I put into place the first part of the NDM, gather information and intelligence. I utilised both the radio operator and my phone which gives me access to all details relating to the incident and the persons involved. The information established was that the suspect in this incident was a high risk domestic abuse aggressor against the victim. I was also informed that the suspect had numerous convictions for violence against the victim. I knew immediately that based on the involved parties history I would need to provide the appropriate safeguarding and protection to the victim as she was already identified as vulnerable. I also knew that I would need to risk assess the situation when I arrived based on the suspects warning markers of violence, as he could also pose a threat to myself and my colleague. From this information I would now transition to the next stage of the NDM which is to assess threat and risk and to develop a working strategy. However, the NDM is a never ending cycle and when I would later arrive on scene I would gather more information and would reassess the model once again</w:t>
      </w:r>
      <w:r>
        <w:rPr>
          <w:rFonts w:ascii="Arial" w:hAnsi="Arial" w:cs="Arial" w:eastAsia="Arial"/>
          <w:i/>
          <w:color w:val="auto"/>
          <w:spacing w:val="0"/>
          <w:position w:val="0"/>
          <w:sz w:val="24"/>
          <w:shd w:fill="FFFFFF" w:val="clear"/>
        </w:rPr>
        <w:t xml:space="preserve">.</w:t>
      </w:r>
    </w:p>
    <w:p>
      <w:pPr>
        <w:spacing w:before="0" w:after="0" w:line="240"/>
        <w:ind w:right="237" w:left="0" w:firstLine="0"/>
        <w:jc w:val="both"/>
        <w:rPr>
          <w:rFonts w:ascii="Arial" w:hAnsi="Arial" w:cs="Arial" w:eastAsia="Arial"/>
          <w:i/>
          <w:color w:val="auto"/>
          <w:spacing w:val="0"/>
          <w:position w:val="0"/>
          <w:sz w:val="24"/>
          <w:shd w:fill="FFFFFF"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Risk is the chance of danger, injury or loss. (Merriam Webster, 2021). In the role of a police constable, risk factors are very significant. It defines the actions we take for ourselves and the victims that we strive to protect. In this scenario I would need to assess the level of risk posed to myself, my colleague, the victim and any other members of the public at the scene. I would need to establish the factors causing risk and if I would be the appropriate person to deal with it. I would further need to develop a working strategy for the situation and the risk posed and decide if my actions can resolve the situation. In this scenario I knew that the risk posed was from the offender. I knew that the offender had previous criminal history with the history of violence and on this occasion had already assaulted the victim who was now running for her life in fear of the suspect. I also knew that the suspect was in a vehicle, which is a weapon that could be used against me. Furthermore, I did not know if the offender was in possession of any weapons or if he was intoxicated on drink or drugs. I decided that the best working strategy would be to gather more information when I arrived on scene and based on the level of risk opposed by the offender I would look to </w:t>
      </w:r>
      <w:r>
        <w:rPr>
          <w:rFonts w:ascii="Arial" w:hAnsi="Arial" w:cs="Arial" w:eastAsia="Arial"/>
          <w:color w:val="auto"/>
          <w:spacing w:val="0"/>
          <w:position w:val="0"/>
          <w:sz w:val="24"/>
          <w:shd w:fill="auto" w:val="clear"/>
        </w:rPr>
        <w:t xml:space="preserve">take action to safely detain and arrest the suspect. I have many tools which I can use to do this, most importantly my tactical communications. But in the worst case scenario I am also a Taser trained officer and would back my skills and abilities to utilise Taser in a scenario such as this, should a threat be posed to myself or my colleague.</w:t>
      </w:r>
    </w:p>
    <w:p>
      <w:pPr>
        <w:spacing w:before="0" w:after="0" w:line="240"/>
        <w:ind w:right="0" w:left="0" w:firstLine="0"/>
        <w:jc w:val="left"/>
        <w:rPr>
          <w:rFonts w:ascii="Arial" w:hAnsi="Arial" w:cs="Arial" w:eastAsia="Arial"/>
          <w:i/>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next part of the NDM is to consider my powers and policies. In this scenario a disclosure had been made by the victim that she had been assaulted by the suspect, as such I had already identified that the suspect had committed at least one offence of assault and possibly further offences of public order and harassment. These are criminal offences and as such I had the power to arrest the suspect. In this instance, arrest would be my only option as South Wales Police guidelines instruct officers to arrest and take positive action for any domestic assault incident.</w:t>
      </w:r>
    </w:p>
    <w:p>
      <w:pPr>
        <w:spacing w:before="0" w:after="0" w:line="240"/>
        <w:ind w:right="0" w:left="0" w:firstLine="0"/>
        <w:jc w:val="left"/>
        <w:rPr>
          <w:rFonts w:ascii="Arial" w:hAnsi="Arial" w:cs="Arial" w:eastAsia="Arial"/>
          <w:i/>
          <w:color w:val="auto"/>
          <w:spacing w:val="0"/>
          <w:position w:val="0"/>
          <w:sz w:val="24"/>
          <w:shd w:fill="auto" w:val="clear"/>
        </w:rPr>
      </w:pP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The next stage of the NDM is to identify options and contingencies. Throughout this period I would be thinking about what contingencies I could put in place should new information become available and the situation was to adapt. For example, if the offender was to arm himself with a weapon I am trained and armed with Taser and could use my skills to deal with the initial incident to safely detain the suspect. However, another thought on this basis was that I was in the company of a new student in his first week of policing and would have to also consider his abilities to be able to support me. Furthermore, I would need to request for further units and based on the secluded area where I work this could take a long time. As such my contingency for this would be to clear the immediate area of any members of the public and request for firearms support. I would attempt to keep the area as sterile as possible to mitigate any risk to the public and officers</w:t>
      </w:r>
      <w:r>
        <w:rPr>
          <w:rFonts w:ascii="Arial" w:hAnsi="Arial" w:cs="Arial" w:eastAsia="Arial"/>
          <w:i/>
          <w:color w:val="auto"/>
          <w:spacing w:val="0"/>
          <w:position w:val="0"/>
          <w:sz w:val="24"/>
          <w:shd w:fill="auto" w:val="clear"/>
        </w:rPr>
        <w:t xml:space="preserve">.</w:t>
      </w:r>
    </w:p>
    <w:p>
      <w:pPr>
        <w:spacing w:before="0" w:after="0" w:line="240"/>
        <w:ind w:right="0" w:left="0" w:firstLine="0"/>
        <w:jc w:val="left"/>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concluding stage of the NDM is to take action and review what happened. This element is split into two parts. Taking action and then reviewing and reflecting on what happened. Arriving at the scene I identified that the victim was safe within her locked compound or her own business. I noted that she had no substantial injuries that needed immediate medical attention. My attention now turned to the suspect who I knew was in the area in a vehicle. I could not see the vehicle or the offender in the immediate vicinity. I decided to leave my student to protect the victim whilst I drove around the neighbouring streets conducting an area search and spoke to members of the public, where I quickly established that the suspect had left the area prior to our arrival. Re-assessing the NDM the immediate threat and risk had now gone and after re-evaluation I returned to the victim to ensure she was safe and to provide her with the appropriate safeguarding. I could now also take the time to complete the initial enquiries of the investigation with her. I took a full statement from the victim and recorded her disclosure on my body worn video. I provided her with safety advice whilst the suspect was still outstanding and then completed the PPN as explained above to provide her with the appropriate measures to protect her and her children as soon as possible.</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t>
      </w:r>
      <w:hyperlink xmlns:r="http://schemas.openxmlformats.org/officeDocument/2006/relationships" r:id="docRId2">
        <w:r>
          <w:rPr>
            <w:rFonts w:ascii="Arial" w:hAnsi="Arial" w:cs="Arial" w:eastAsia="Arial"/>
            <w:color w:val="0000FF"/>
            <w:spacing w:val="0"/>
            <w:position w:val="0"/>
            <w:sz w:val="24"/>
            <w:shd w:fill="auto" w:val="clear"/>
          </w:rPr>
          <w:t xml:space="preserve">Human Rights Act 1998 (HRA)</w:t>
        </w:r>
      </w:hyperlink>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applies to all public authorities. It combines the Articles contained in the European Convention on Human Rights (ECHR) into domestic law. This makes it unlawful for the police service and other public bodies to act in a way which is incompatible with the convention.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 frontline police officer this is important to know and understand as we take peoples liberty from them when we arrest them.  When conducting investigations we can look specifically at Article 6, Right to a fair trial.  This must be in the fore front of an officers mind from the outset of an investigation, to ensure that the whole process has been carried out fairly, that any information that undermine a prosecution case has been correctly reviewed and recorded in line with the Criminal Procedure and Investigation Act 1996 (CPIA).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investigators we have to uphold impartiality, and that should be mirrored in our files of evidence to show that we have considered all avenues of an investigation, completed all enquires and given the defendants all the opportunity to provide an account or defence prior to any court trials. (The College of Policing, 2018)</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Following the initial attendance to the victim I made the decision that the suspect should be arrested for the offences of, common assault, and public order. I have conducted the search on the police computer systems for the suspect to find his home address and have attended there in the company of other officers, based on the suspect’s previous warning markers for violence. I have made the decision to arrest so that a prompt and effective investigation could take place and so that the victim could be provided the relevant safeguarding. I have attended the address and located the suspect and conducted the arrest with no issues.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Under Section 24 of the Police and Criminal Evidence Act (PACE) a constable can arrest without warrant any person who is guilty of committing an offence or whom he has reasonable grounds for suspecting to be guilty of committing an offence. (UK Government, 2021). The constable also must have reasonable necessity for arresting the person which is covered under Code G of PACE. In this case it would be to conduct a prompt and effective investigation of the offence, to prevent the person causing physical injury and to protect a vulnerable person. (What Do They Know, ND)</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0" w:left="0" w:firstLine="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 Victims’ Code applies to all criminal justice agencies, including the police, Crown Prosecution Service (CPS), Courts Service and the Probation Service. The Code was established by the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Domestic Violence, Crime and Victims Act 2004</w:t>
        </w:r>
      </w:hyperlink>
      <w:r>
        <w:rPr>
          <w:rFonts w:ascii="Arial" w:hAnsi="Arial" w:cs="Arial" w:eastAsia="Arial"/>
          <w:color w:val="auto"/>
          <w:spacing w:val="0"/>
          <w:position w:val="0"/>
          <w:sz w:val="24"/>
          <w:shd w:fill="auto" w:val="clear"/>
        </w:rPr>
        <w:t xml:space="preserve"> and came into effect in 2006. Victim Support pushed for it to be introduced and has campaigned for it to be improved and reinforced. The Code sets out what each criminal justice agency must do for victims and the timeframe in which they must do it. (Victim Support, 2020). Essentially, if you have been a victim of a crime you are entitled to support during the whole process, from the time you report the crime, through to the court process. In South Wales Police it is the investigator’s responsibility to uphold contact with the victim. Following this the witness care department will support them through the court process. South Wales Police are a victim lead force. Meaning the police service take action on crimes based upon the victims’ wishes and needs. It is imperative then, that this code is kept at the fore front of officers thoughts so that the public are left feeling confident in the police service, thus establishing and building trust within the Police.</w:t>
      </w:r>
    </w:p>
    <w:p>
      <w:pPr>
        <w:spacing w:before="0" w:after="0" w:line="240"/>
        <w:ind w:right="237" w:left="0" w:firstLine="0"/>
        <w:jc w:val="both"/>
        <w:rPr>
          <w:rFonts w:ascii="Arial" w:hAnsi="Arial" w:cs="Arial" w:eastAsia="Arial"/>
          <w:color w:val="auto"/>
          <w:spacing w:val="0"/>
          <w:position w:val="0"/>
          <w:sz w:val="24"/>
          <w:u w:val="single"/>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Criminal Procedures and Investigations Act 1996 (CPIA) covers the recording, reviewing and retention of material that has been obtained during any investigation.  It is the responsibility of the officer in charge of the case to review, record and retain material throughout the investigation process. It is important that the investigator records and retains all information relating to the investigation in the case file. Within this information the investigator must decide if the information is relevant or not and if it could undermine the prosecution of the case. Complex and serious cases have been thrown out of court because of breaches in this process. (Health and Safety Executive, 2021).</w:t>
      </w:r>
    </w:p>
    <w:p>
      <w:pPr>
        <w:spacing w:before="0" w:after="0" w:line="240"/>
        <w:ind w:right="0" w:left="0" w:firstLine="0"/>
        <w:jc w:val="left"/>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Based on the data that I had collected from the investigation I could reasonably expect that the solicitor would advise his client to provide a ‘no comment’ interview. Anticipating this information I would have to plan and prepare my interview to covers all the aspects of the investigation and to cover all possible defences that the client could use in court. So that I was best prepared for the interview I wrote my interview questions out prior to conducting the interview. Throughout the investigation I would ensure to question the suspect in relation to the points to prove for the offences and allow him ample opportunities to provide me with a defence. I ensured that my questions were open and would allow the suspect to explain his answers in as much detail as possible.</w:t>
      </w:r>
    </w:p>
    <w:p>
      <w:pPr>
        <w:spacing w:before="0" w:after="0" w:line="240"/>
        <w:ind w:right="237" w:left="0" w:firstLine="0"/>
        <w:jc w:val="both"/>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Following the planning stage I contacted the defendant’s solicitor who explained to me that he would be at the police station in one hour. Whilst in police custody every person has the right to free and independent legal advice. </w:t>
      </w:r>
      <w:r>
        <w:rPr>
          <w:rFonts w:ascii="Arial" w:hAnsi="Arial" w:cs="Arial" w:eastAsia="Arial"/>
          <w:color w:val="auto"/>
          <w:spacing w:val="0"/>
          <w:position w:val="0"/>
          <w:sz w:val="24"/>
          <w:shd w:fill="FFFFFF" w:val="clear"/>
        </w:rPr>
        <w:t xml:space="preserve">(UK Government, 2020).</w:t>
      </w:r>
      <w:r>
        <w:rPr>
          <w:rFonts w:ascii="Arial" w:hAnsi="Arial" w:cs="Arial" w:eastAsia="Arial"/>
          <w:color w:val="auto"/>
          <w:spacing w:val="0"/>
          <w:position w:val="0"/>
          <w:sz w:val="24"/>
          <w:shd w:fill="auto" w:val="clear"/>
        </w:rPr>
        <w:t xml:space="preserve"> Whilst waiting for the solicitor I would use this time to plan and prepare for the interview and to prepare the DVD’s which capture visual and audio recordings of the interview as evidence.</w:t>
      </w:r>
    </w:p>
    <w:p>
      <w:pPr>
        <w:spacing w:before="0" w:after="0" w:line="240"/>
        <w:ind w:right="237" w:left="0" w:firstLine="0"/>
        <w:jc w:val="both"/>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Upon the arrival of the solicitor I took him into a private room to give him a briefing of the case. During this briefing I explained to the solicitor the circumstances of the case, any relevant criminal history that the defendant has and any evidence that I wish to question the defendant about. Following the briefing the defendant is allowed a private consultation with his solicitor which I facilitated by removing him from the cell and allowing him into a private room. In this time I prepared the interview room, making sure that I had all of my evidence, questions and relevant legal paperwork.</w:t>
      </w:r>
    </w:p>
    <w:p>
      <w:pPr>
        <w:spacing w:before="0" w:after="0" w:line="240"/>
        <w:ind w:right="237" w:left="0" w:firstLine="0"/>
        <w:jc w:val="both"/>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Once the private consultation had finished I invited them into a PACE compliant interview room which I have previously prepared. Before starting the interview I checked on the suspect’s welfare and asked if there was anything he wanted prior to being interviewed. It is important that I meet the health and safety needs and requirements of the suspect as at this time whilst in custody I was responsible for his welfare.</w:t>
      </w:r>
      <w:r>
        <w:rPr>
          <w:rFonts w:ascii="Arial" w:hAnsi="Arial" w:cs="Arial" w:eastAsia="Arial"/>
          <w:i/>
          <w:color w:val="auto"/>
          <w:spacing w:val="0"/>
          <w:position w:val="0"/>
          <w:sz w:val="24"/>
          <w:shd w:fill="auto" w:val="clear"/>
        </w:rPr>
        <w:t xml:space="preserve"> </w:t>
      </w:r>
    </w:p>
    <w:p>
      <w:pPr>
        <w:spacing w:before="0" w:after="0" w:line="240"/>
        <w:ind w:right="237" w:left="0" w:firstLine="0"/>
        <w:jc w:val="both"/>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Prior to asking any questions in the interview I had to ensure that the recording machine was fully functioning and that every person in the room had identified themselves to the defendant. Once the interview was underway I followed a pre written interview memo card which clarifies the interview process to the defendant and also contains the caution prior to any questions being asked. I explained to the suspect what the allegation against him was and that my questions would be based on the evidence that I had collected throughout my investigation, including statements and body worn footage.</w:t>
      </w:r>
    </w:p>
    <w:p>
      <w:pPr>
        <w:spacing w:before="0" w:after="0" w:line="240"/>
        <w:ind w:right="237" w:left="0" w:firstLine="0"/>
        <w:jc w:val="both"/>
        <w:rPr>
          <w:rFonts w:ascii="Arial" w:hAnsi="Arial" w:cs="Arial" w:eastAsia="Arial"/>
          <w:i/>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planned and prepared for the defendant replied with ‘no comment’ to all questions put to him. I made sure that I explained to the defendant that it was his decision to not answer my questions, however, this was his chance to explain a defence to me, and that if he was to provide a defence in court that he could have told me then the court may be less likely to believe him. Once all of my questions were asked I closed the interview using the same pre written interview memo card. Once I concluded the recording I placed each disk into a case and sealed them in the presence of the suspect. Following this I asked the suspect to sign the seal saying that he had witnessed me doing this. To conclude the interview I handed the suspect a notice of what would now happen to the interview tapes, this is an important legal requirement under PACE.</w:t>
      </w:r>
    </w:p>
    <w:p>
      <w:pPr>
        <w:spacing w:before="0" w:after="0" w:line="240"/>
        <w:ind w:right="237" w:left="0" w:firstLine="0"/>
        <w:jc w:val="both"/>
        <w:rPr>
          <w:rFonts w:ascii="Arial" w:hAnsi="Arial" w:cs="Arial" w:eastAsia="Arial"/>
          <w:i/>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Following the conclusion of the interview the suspect was taken back to his cell and the custody sergeant was updated of his return. This is important as the sergeant needs to be aware that the responsibility of the detainee’s welfare was now his. I also updated the custody sergeant of the outcome of the interview. This is so that the sergeant can review and decide if the matter needs to be sent to the Crown Prosecution Service (CPS) for a charging decision. In this case the matter needed to go to CPS and as such a case file would need to be created and sent to them whilst the detainee was still in custody. In this file there would have to be all of the evidence for the case including the interview. With this information the CPS would provide me with advice, whether the suspect should be charged or released without charge. In this case CPS advised that there was not enough evidence to charge the male and as such he would be released from police custody without charge</w:t>
      </w:r>
      <w:r>
        <w:rPr>
          <w:rFonts w:ascii="Arial" w:hAnsi="Arial" w:cs="Arial" w:eastAsia="Arial"/>
          <w:i/>
          <w:color w:val="auto"/>
          <w:spacing w:val="0"/>
          <w:position w:val="0"/>
          <w:sz w:val="24"/>
          <w:shd w:fill="auto" w:val="clear"/>
        </w:rPr>
        <w:t xml:space="preserve">.</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reflect on this incident I will be using Gibbs Reflective Cycle. The cycle was developed by Graham Gibbs in 1988 and gives structure to learning experiences. It allows for experiences to be examined and allows the user to learn and plan from things that either went well or didn’t go well. It covers 6 stages; description, feelings, evaluation, analysis, conclusion and an action plan. (The University of Edinburgh, 2020). </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As detailed earlier in this essay, this incident was a report of a domestic assault which I attended whilst working on a response shift. At the time the only people present was myself and a new student to the team. The student and I ensured the safety of the victim and effected the arrest of the suspect. We provided appropriate safeguarding to the victim throughout the investigation and successfully put the matter to CPS. Unfortunately the outcome of the situation resulted in no charges meaning that the victim could not get the outcome she wanted.</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the situation I felt calm and comfortable dealing with it the same as I had every other domestic that I had gone to. However, I had a new student with me who I could see was nervous and was still clearly learning how to deal with a live scenario. I also had to take into account that he was no experienced and that I would be taking the role in the situation. I also had to keep in mind that the student needed to learn from the experience and as such would have to use my knowledge and experience to help him. I think that the student was probably nervous about the situation but ensured that I remained calm and composed to give him increased confidence. During the incident I was the most senior officer and knew that the decisions made would be my responsibility whilst explaining to the student why and how we were making the decisions we were. I knew that I would have to put appropriate safeguarding in place for the victim and complete a full and thorough investigation into the offence.</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think something that was good about the experience was that the student got the chance to work through an investigation for its entirety, from the initial call to sending the case file to CPS for their charging advice. This also goes for myself as on response we do not often get the chance to work a case in full, as often prisoners will be dealt with by specialist departments. It is a regular process that we will only attend the call, effect and arrest and complete the initial enquiries. After this we often don’t get to see the end result of the case. I think something that was bad about the experience for myself was seeing the reaction of the victim when she found out that she would not get the result that she was hoping for. The victim had clearly been struggling with domestic violence for a long time and now she felt like this could continue. I think that this is something that did not go well as it may cause the victim to loose trust in the criminal justice process. However, I do not think that there was anything else that could have been done from a policing perspective to increase the chances of a conviction. I think that this is something that went well, the student and myself investigated the matter expeditiously and explored all avenues for available evidence. It was unfortunate that we could not find any evidence to support the victims claim. But, I think that this was also a huge lesson learning experience for myself and the student. In training we are reminded that our role is to be an impartial investigator. I think that it is very easy to get carried away and take a side in an investigation. But I think that it is crucial to always remember that we must act with impartiality and fairness and only work with the evidence that we have.</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think that the reason that working the whole case was good for me and my student is that it allowed us both to develop our skills of investigation and dealing with prisoners. The reason I did not think part of the experience went well is because of the amount of work and care that went into the case. This investigation took a lot of time and care to ensure that it was completed properly and fairly and to ensure that the victim was always safeguarded and updated on the investigations progress. When you put that much work and time in to a case it can be disappointing to see a negative result for a victim. But in reflection I know that there was nothing more that I could have done, and that the result of the case was based on the evidence that was available. </w:t>
      </w:r>
    </w:p>
    <w:p>
      <w:pPr>
        <w:spacing w:before="0" w:after="0" w:line="240"/>
        <w:ind w:right="237" w:left="0" w:firstLine="0"/>
        <w:jc w:val="both"/>
        <w:rPr>
          <w:rFonts w:ascii="Arial" w:hAnsi="Arial" w:cs="Arial" w:eastAsia="Arial"/>
          <w:color w:val="auto"/>
          <w:spacing w:val="0"/>
          <w:position w:val="0"/>
          <w:sz w:val="24"/>
          <w:shd w:fill="auto" w:val="clear"/>
        </w:rPr>
      </w:pPr>
    </w:p>
    <w:p>
      <w:pPr>
        <w:spacing w:before="0" w:after="0" w:line="240"/>
        <w:ind w:right="237"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one of the main things that I learned from this case was that there is always two sides to every story, and impartiality is absolutely crucial to my role as an investigator.  I also learned the importance to enhance my knowledge of legislation to be able to make the best decisions in a high pressure environment, and furthermore, to always be aware of the human rights, as I could be taking these from people right from the beginning of an investigation. I need to be able to justify doing this and knowing why I am doing it. If I was to deal with this matter again I would ensure that in my mind I remained impartial from the start of the investigation and not to take any persons sides. I need to remember to only deal with the facts and evidence that I have at hand and never to speculate. I think that way that I achieve this is through situations like these where I have reflected on the incident and can now put my reflections into practice through further live scenarios. </w:t>
      </w: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Word Count: 5,520</w:t>
      </w: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spacing w:before="0" w:after="0" w:line="240"/>
        <w:ind w:right="237" w:left="0" w:firstLine="0"/>
        <w:jc w:val="both"/>
        <w:rPr>
          <w:rFonts w:ascii="Arial" w:hAnsi="Arial" w:cs="Arial" w:eastAsia="Arial"/>
          <w:b/>
          <w:color w:val="000000"/>
          <w:spacing w:val="0"/>
          <w:position w:val="0"/>
          <w:sz w:val="24"/>
          <w:shd w:fill="auto" w:val="clear"/>
        </w:rPr>
      </w:pPr>
    </w:p>
    <w:p>
      <w:pPr>
        <w:spacing w:before="0" w:after="0" w:line="240"/>
        <w:ind w:right="237"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0" w:line="240"/>
        <w:ind w:right="237" w:left="0" w:firstLine="0"/>
        <w:jc w:val="left"/>
        <w:rPr>
          <w:rFonts w:ascii="Arial" w:hAnsi="Arial" w:cs="Arial" w:eastAsia="Arial"/>
          <w:color w:val="000000"/>
          <w:spacing w:val="0"/>
          <w:position w:val="0"/>
          <w:sz w:val="22"/>
          <w:shd w:fill="auto" w:val="clear"/>
        </w:rPr>
      </w:pPr>
    </w:p>
    <w:p>
      <w:pPr>
        <w:spacing w:before="0" w:after="0" w:line="240"/>
        <w:ind w:right="237" w:left="0" w:firstLine="0"/>
        <w:jc w:val="both"/>
        <w:rPr>
          <w:rFonts w:ascii="Arial" w:hAnsi="Arial" w:cs="Arial" w:eastAsia="Arial"/>
          <w:color w:val="000000"/>
          <w:spacing w:val="0"/>
          <w:position w:val="0"/>
          <w:sz w:val="24"/>
          <w:shd w:fill="auto" w:val="clear"/>
        </w:rPr>
      </w:pPr>
    </w:p>
    <w:p>
      <w:pPr>
        <w:keepNext w:val="true"/>
        <w:spacing w:before="240" w:after="60" w:line="240"/>
        <w:ind w:right="237"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TASK4 Bibliography</w:t>
      </w:r>
    </w:p>
    <w:p>
      <w:pPr>
        <w:keepNext w:val="true"/>
        <w:spacing w:before="240" w:after="60" w:line="240"/>
        <w:ind w:right="237"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 </w:t>
      </w:r>
    </w:p>
    <w:p>
      <w:pPr>
        <w:keepNext w:val="true"/>
        <w:spacing w:before="240" w:after="60" w:line="240"/>
        <w:ind w:right="237" w:left="0" w:firstLine="0"/>
        <w:jc w:val="both"/>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Bedfordshire.police.uk.(</w:t>
      </w:r>
      <w:r>
        <w:rPr>
          <w:rFonts w:ascii="Arial" w:hAnsi="Arial" w:cs="Arial" w:eastAsia="Arial"/>
          <w:color w:val="000000"/>
          <w:spacing w:val="0"/>
          <w:position w:val="0"/>
          <w:sz w:val="22"/>
          <w:shd w:fill="FFFFFF" w:val="clear"/>
        </w:rPr>
        <w:t xml:space="preserve">2021</w:t>
      </w:r>
      <w:r>
        <w:rPr>
          <w:rFonts w:ascii="Arial" w:hAnsi="Arial" w:cs="Arial" w:eastAsia="Arial"/>
          <w:color w:val="000000"/>
          <w:spacing w:val="0"/>
          <w:position w:val="0"/>
          <w:sz w:val="22"/>
          <w:shd w:fill="auto" w:val="clear"/>
        </w:rPr>
        <w:t xml:space="preserve">). Repeat victims. [online] Available at: &lt;</w:t>
      </w:r>
      <w:hyperlink xmlns:r="http://schemas.openxmlformats.org/officeDocument/2006/relationships" r:id="docRId4">
        <w:r>
          <w:rPr>
            <w:rFonts w:ascii="Arial" w:hAnsi="Arial" w:cs="Arial" w:eastAsia="Arial"/>
            <w:color w:val="000000"/>
            <w:spacing w:val="0"/>
            <w:position w:val="0"/>
            <w:sz w:val="22"/>
            <w:u w:val="single"/>
            <w:shd w:fill="auto" w:val="clear"/>
          </w:rPr>
          <w:t xml:space="preserve">https://www.bedfordshire.police.uk/information-and-services/Advice/Anti-social-behaviour/Repeat</w:t>
        </w:r>
        <w:r>
          <w:rPr>
            <w:rFonts w:ascii="Arial" w:hAnsi="Arial" w:cs="Arial" w:eastAsia="Arial"/>
            <w:color w:val="000000"/>
            <w:spacing w:val="0"/>
            <w:position w:val="0"/>
            <w:sz w:val="22"/>
            <w:u w:val="single"/>
            <w:shd w:fill="FFFFFF" w:val="clear"/>
          </w:rPr>
          <w:t xml:space="preserve"> HYPERLINK "https://www.bedfordshire.police.uk/information-and-services/Advice/Anti-social-behaviour/Repeat-victims#ce0fc662"</w:t>
        </w:r>
        <w:r>
          <w:rPr>
            <w:rFonts w:ascii="Arial" w:hAnsi="Arial" w:cs="Arial" w:eastAsia="Arial"/>
            <w:color w:val="000000"/>
            <w:spacing w:val="0"/>
            <w:position w:val="0"/>
            <w:sz w:val="22"/>
            <w:u w:val="single"/>
            <w:shd w:fill="FFFFFF" w:val="clear"/>
          </w:rPr>
          <w:t xml:space="preserve">-victims#ce0fc662</w:t>
        </w:r>
      </w:hyperlink>
      <w:r>
        <w:rPr>
          <w:rFonts w:ascii="Arial" w:hAnsi="Arial" w:cs="Arial" w:eastAsia="Arial"/>
          <w:color w:val="000000"/>
          <w:spacing w:val="0"/>
          <w:position w:val="0"/>
          <w:sz w:val="22"/>
          <w:shd w:fill="FFFFFF" w:val="clear"/>
        </w:rPr>
        <w:t xml:space="preserve">&gt; [Accessed: 15 October 2021].</w:t>
      </w:r>
    </w:p>
    <w:p>
      <w:pPr>
        <w:keepNext w:val="true"/>
        <w:spacing w:before="240" w:after="60" w:line="240"/>
        <w:ind w:right="237" w:left="0" w:firstLine="0"/>
        <w:jc w:val="both"/>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College of Policing</w:t>
      </w:r>
      <w:r>
        <w:rPr>
          <w:rFonts w:ascii="Arial" w:hAnsi="Arial" w:cs="Arial" w:eastAsia="Arial"/>
          <w:color w:val="000000"/>
          <w:spacing w:val="0"/>
          <w:position w:val="0"/>
          <w:sz w:val="22"/>
          <w:shd w:fill="FFFFFF" w:val="clear"/>
        </w:rPr>
        <w:t xml:space="preserve">. (2020). [online] Available at: &lt;</w:t>
      </w:r>
      <w:hyperlink xmlns:r="http://schemas.openxmlformats.org/officeDocument/2006/relationships" r:id="docRId5">
        <w:r>
          <w:rPr>
            <w:rFonts w:ascii="Arial" w:hAnsi="Arial" w:cs="Arial" w:eastAsia="Arial"/>
            <w:color w:val="0000FF"/>
            <w:spacing w:val="0"/>
            <w:position w:val="0"/>
            <w:sz w:val="22"/>
            <w:u w:val="single"/>
            <w:shd w:fill="FFFFFF" w:val="clear"/>
          </w:rPr>
          <w:t xml:space="preserve">https://paas-s3-broker-prod-lon-6453d964-1d1a-432a-9260-5e0ba7d2fc51.s3.eu-west-2.amazonaws.com/s3fs-public/Recognising-responding-vulnerability-related-risks-guidelines.pdf</w:t>
        </w:r>
      </w:hyperlink>
      <w:r>
        <w:rPr>
          <w:rFonts w:ascii="Arial" w:hAnsi="Arial" w:cs="Arial" w:eastAsia="Arial"/>
          <w:color w:val="000000"/>
          <w:spacing w:val="0"/>
          <w:position w:val="0"/>
          <w:sz w:val="22"/>
          <w:shd w:fill="FFFFFF" w:val="clear"/>
        </w:rPr>
        <w:t xml:space="preserve">&gt; [Accessed: 15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The Open University (2021) </w:t>
      </w:r>
      <w:r>
        <w:rPr>
          <w:rFonts w:ascii="Arial" w:hAnsi="Arial" w:cs="Arial" w:eastAsia="Arial"/>
          <w:color w:val="000000"/>
          <w:spacing w:val="0"/>
          <w:position w:val="0"/>
          <w:sz w:val="22"/>
          <w:shd w:fill="FFFFFF" w:val="clear"/>
        </w:rPr>
        <w:t xml:space="preserve">[online]Available: at: &lt;</w:t>
      </w:r>
      <w:hyperlink xmlns:r="http://schemas.openxmlformats.org/officeDocument/2006/relationships" r:id="docRId6">
        <w:r>
          <w:rPr>
            <w:rFonts w:ascii="Arial" w:hAnsi="Arial" w:cs="Arial" w:eastAsia="Arial"/>
            <w:color w:val="000000"/>
            <w:spacing w:val="0"/>
            <w:position w:val="0"/>
            <w:sz w:val="22"/>
            <w:u w:val="single"/>
            <w:shd w:fill="FFFFFF" w:val="clear"/>
          </w:rPr>
          <w:t xml:space="preserve">https://www.open.edu/openlearn/ocw/mod/oucontent/view.php?id=65950</w:t>
        </w:r>
        <w:r>
          <w:rPr>
            <w:rFonts w:ascii="Arial" w:hAnsi="Arial" w:cs="Arial" w:eastAsia="Arial"/>
            <w:color w:val="000000"/>
            <w:spacing w:val="0"/>
            <w:position w:val="0"/>
            <w:sz w:val="22"/>
            <w:u w:val="single"/>
            <w:shd w:fill="FFFFFF" w:val="clear"/>
          </w:rPr>
          <w:t xml:space="preserve"> HYPERLINK "https://www.open.edu/openlearn/ocw/mod/oucontent/view.php?id=65950&amp;section=5.1"</w:t>
        </w:r>
        <w:r>
          <w:rPr>
            <w:rFonts w:ascii="Arial" w:hAnsi="Arial" w:cs="Arial" w:eastAsia="Arial"/>
            <w:color w:val="000000"/>
            <w:spacing w:val="0"/>
            <w:position w:val="0"/>
            <w:sz w:val="22"/>
            <w:u w:val="single"/>
            <w:shd w:fill="FFFFFF" w:val="clear"/>
          </w:rPr>
          <w:t xml:space="preserve">&amp;</w:t>
        </w:r>
        <w:r>
          <w:rPr>
            <w:rFonts w:ascii="Arial" w:hAnsi="Arial" w:cs="Arial" w:eastAsia="Arial"/>
            <w:color w:val="000000"/>
            <w:spacing w:val="0"/>
            <w:position w:val="0"/>
            <w:sz w:val="22"/>
            <w:u w:val="single"/>
            <w:shd w:fill="FFFFFF" w:val="clear"/>
          </w:rPr>
          <w:t xml:space="preserve"> HYPERLINK "https://www.open.edu/openlearn/ocw/mod/oucontent/view.php?id=65950&amp;section=5.1"</w:t>
        </w:r>
        <w:r>
          <w:rPr>
            <w:rFonts w:ascii="Arial" w:hAnsi="Arial" w:cs="Arial" w:eastAsia="Arial"/>
            <w:color w:val="000000"/>
            <w:spacing w:val="0"/>
            <w:position w:val="0"/>
            <w:sz w:val="22"/>
            <w:u w:val="single"/>
            <w:shd w:fill="FFFFFF" w:val="clear"/>
          </w:rPr>
          <w:t xml:space="preserve">section=5.1</w:t>
        </w:r>
      </w:hyperlink>
      <w:r>
        <w:rPr>
          <w:rFonts w:ascii="Arial" w:hAnsi="Arial" w:cs="Arial" w:eastAsia="Arial"/>
          <w:color w:val="000000"/>
          <w:spacing w:val="0"/>
          <w:position w:val="0"/>
          <w:sz w:val="22"/>
          <w:shd w:fill="FFFFFF" w:val="clear"/>
        </w:rPr>
        <w:t xml:space="preserve">&gt; [Accessed: 15 October 2021].</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College of Policing. (2021)</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Code of Ethics | College of Policing</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7">
        <w:r>
          <w:rPr>
            <w:rFonts w:ascii="Arial" w:hAnsi="Arial" w:cs="Arial" w:eastAsia="Arial"/>
            <w:color w:val="0000FF"/>
            <w:spacing w:val="0"/>
            <w:position w:val="0"/>
            <w:sz w:val="22"/>
            <w:u w:val="single"/>
            <w:shd w:fill="FFFFFF" w:val="clear"/>
          </w:rPr>
          <w:t xml:space="preserve">https://www.college.police.uk/ethics/code-of-ethics</w:t>
        </w:r>
      </w:hyperlink>
      <w:r>
        <w:rPr>
          <w:rFonts w:ascii="Arial" w:hAnsi="Arial" w:cs="Arial" w:eastAsia="Arial"/>
          <w:color w:val="000000"/>
          <w:spacing w:val="0"/>
          <w:position w:val="0"/>
          <w:sz w:val="22"/>
          <w:shd w:fill="FFFFFF" w:val="clear"/>
        </w:rPr>
        <w:t xml:space="preserve">&gt; [Accessed: 15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Merriam Webster (2021)</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8">
        <w:r>
          <w:rPr>
            <w:rFonts w:ascii="Arial" w:hAnsi="Arial" w:cs="Arial" w:eastAsia="Arial"/>
            <w:color w:val="0000FF"/>
            <w:spacing w:val="0"/>
            <w:position w:val="0"/>
            <w:sz w:val="22"/>
            <w:u w:val="single"/>
            <w:shd w:fill="FFFFFF" w:val="clear"/>
          </w:rPr>
          <w:t xml:space="preserve">https://www.merriam-webster.com/dictionary/risk</w:t>
        </w:r>
      </w:hyperlink>
      <w:r>
        <w:rPr>
          <w:rFonts w:ascii="Arial" w:hAnsi="Arial" w:cs="Arial" w:eastAsia="Arial"/>
          <w:color w:val="000000"/>
          <w:spacing w:val="0"/>
          <w:position w:val="0"/>
          <w:sz w:val="22"/>
          <w:shd w:fill="FFFFFF" w:val="clear"/>
        </w:rPr>
        <w:t xml:space="preserve">&gt; [Accessed: 15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The Crown Prosecution Service (2021)</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Offences against the Person, incorporating the Charging Standard | The Crown Prosecution Service</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9">
        <w:r>
          <w:rPr>
            <w:rFonts w:ascii="Arial" w:hAnsi="Arial" w:cs="Arial" w:eastAsia="Arial"/>
            <w:color w:val="0000FF"/>
            <w:spacing w:val="0"/>
            <w:position w:val="0"/>
            <w:sz w:val="22"/>
            <w:u w:val="single"/>
            <w:shd w:fill="FFFFFF" w:val="clear"/>
          </w:rPr>
          <w:t xml:space="preserve">https://www.cps.gov.uk/legal-guidance/offences-against-person-incorporating-charging-standard</w:t>
        </w:r>
      </w:hyperlink>
      <w:r>
        <w:rPr>
          <w:rFonts w:ascii="Arial" w:hAnsi="Arial" w:cs="Arial" w:eastAsia="Arial"/>
          <w:color w:val="000000"/>
          <w:spacing w:val="0"/>
          <w:position w:val="0"/>
          <w:sz w:val="22"/>
          <w:shd w:fill="FFFFFF" w:val="clear"/>
        </w:rPr>
        <w:t xml:space="preserve">&gt; [Accessed: 15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Victim Support</w:t>
      </w:r>
      <w:r>
        <w:rPr>
          <w:rFonts w:ascii="Arial" w:hAnsi="Arial" w:cs="Arial" w:eastAsia="Arial"/>
          <w:color w:val="000000"/>
          <w:spacing w:val="0"/>
          <w:position w:val="0"/>
          <w:sz w:val="22"/>
          <w:shd w:fill="FFFFFF" w:val="clear"/>
        </w:rPr>
        <w:t xml:space="preserve">. (2020). </w:t>
      </w:r>
      <w:r>
        <w:rPr>
          <w:rFonts w:ascii="Arial" w:hAnsi="Arial" w:cs="Arial" w:eastAsia="Arial"/>
          <w:i/>
          <w:color w:val="000000"/>
          <w:spacing w:val="0"/>
          <w:position w:val="0"/>
          <w:sz w:val="22"/>
          <w:shd w:fill="FFFFFF" w:val="clear"/>
        </w:rPr>
        <w:t xml:space="preserve">Victims' Code - Victim Support</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0">
        <w:r>
          <w:rPr>
            <w:rFonts w:ascii="Arial" w:hAnsi="Arial" w:cs="Arial" w:eastAsia="Arial"/>
            <w:color w:val="0000FF"/>
            <w:spacing w:val="0"/>
            <w:position w:val="0"/>
            <w:sz w:val="22"/>
            <w:u w:val="single"/>
            <w:shd w:fill="FFFFFF" w:val="clear"/>
          </w:rPr>
          <w:t xml:space="preserve">https://www.victimsupport.org.uk/help-and-support/your-rights/victims-code/</w:t>
        </w:r>
      </w:hyperlink>
      <w:r>
        <w:rPr>
          <w:rFonts w:ascii="Arial" w:hAnsi="Arial" w:cs="Arial" w:eastAsia="Arial"/>
          <w:color w:val="000000"/>
          <w:spacing w:val="0"/>
          <w:position w:val="0"/>
          <w:sz w:val="22"/>
          <w:shd w:fill="FFFFFF" w:val="clear"/>
        </w:rPr>
        <w:t xml:space="preserve">&gt; [Accessed: 15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The College of Policing. (2018) </w:t>
      </w:r>
      <w:r>
        <w:rPr>
          <w:rFonts w:ascii="Arial" w:hAnsi="Arial" w:cs="Arial" w:eastAsia="Arial"/>
          <w:color w:val="000000"/>
          <w:spacing w:val="0"/>
          <w:position w:val="0"/>
          <w:sz w:val="22"/>
          <w:shd w:fill="FFFFFF" w:val="clear"/>
        </w:rPr>
        <w:t xml:space="preserve">App.college.police.uk. </w:t>
      </w:r>
      <w:r>
        <w:rPr>
          <w:rFonts w:ascii="Arial" w:hAnsi="Arial" w:cs="Arial" w:eastAsia="Arial"/>
          <w:i/>
          <w:color w:val="000000"/>
          <w:spacing w:val="0"/>
          <w:position w:val="0"/>
          <w:sz w:val="22"/>
          <w:shd w:fill="FFFFFF" w:val="clear"/>
        </w:rPr>
        <w:t xml:space="preserve">Core principles</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1">
        <w:r>
          <w:rPr>
            <w:rFonts w:ascii="Arial" w:hAnsi="Arial" w:cs="Arial" w:eastAsia="Arial"/>
            <w:color w:val="0000FF"/>
            <w:spacing w:val="0"/>
            <w:position w:val="0"/>
            <w:sz w:val="22"/>
            <w:u w:val="single"/>
            <w:shd w:fill="FFFFFF" w:val="clear"/>
          </w:rPr>
          <w:t xml:space="preserve">https://www.app.college.police.uk/app-content/operations/operational-planning/core-principles/</w:t>
        </w:r>
      </w:hyperlink>
      <w:r>
        <w:rPr>
          <w:rFonts w:ascii="Arial" w:hAnsi="Arial" w:cs="Arial" w:eastAsia="Arial"/>
          <w:color w:val="000000"/>
          <w:spacing w:val="0"/>
          <w:position w:val="0"/>
          <w:sz w:val="22"/>
          <w:shd w:fill="FFFFFF" w:val="clear"/>
        </w:rPr>
        <w:t xml:space="preserve">&gt; [Accessed: 19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UK Government (2021) </w:t>
      </w:r>
      <w:r>
        <w:rPr>
          <w:rFonts w:ascii="Arial" w:hAnsi="Arial" w:cs="Arial" w:eastAsia="Arial"/>
          <w:color w:val="000000"/>
          <w:spacing w:val="0"/>
          <w:position w:val="0"/>
          <w:sz w:val="22"/>
          <w:shd w:fill="FFFFFF" w:val="clear"/>
        </w:rPr>
        <w:t xml:space="preserve">Legislation.gov.uk. 2021. </w:t>
      </w:r>
      <w:r>
        <w:rPr>
          <w:rFonts w:ascii="Arial" w:hAnsi="Arial" w:cs="Arial" w:eastAsia="Arial"/>
          <w:i/>
          <w:color w:val="000000"/>
          <w:spacing w:val="0"/>
          <w:position w:val="0"/>
          <w:sz w:val="22"/>
          <w:shd w:fill="FFFFFF" w:val="clear"/>
        </w:rPr>
        <w:t xml:space="preserve">Police and Criminal Evidence Act 1984</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2">
        <w:r>
          <w:rPr>
            <w:rFonts w:ascii="Arial" w:hAnsi="Arial" w:cs="Arial" w:eastAsia="Arial"/>
            <w:color w:val="0000FF"/>
            <w:spacing w:val="0"/>
            <w:position w:val="0"/>
            <w:sz w:val="22"/>
            <w:u w:val="single"/>
            <w:shd w:fill="FFFFFF" w:val="clear"/>
          </w:rPr>
          <w:t xml:space="preserve">https://www.legislation.gov.uk/ukpga/1984/60/section/24</w:t>
        </w:r>
      </w:hyperlink>
      <w:r>
        <w:rPr>
          <w:rFonts w:ascii="Arial" w:hAnsi="Arial" w:cs="Arial" w:eastAsia="Arial"/>
          <w:color w:val="000000"/>
          <w:spacing w:val="0"/>
          <w:position w:val="0"/>
          <w:sz w:val="22"/>
          <w:shd w:fill="FFFFFF" w:val="clear"/>
        </w:rPr>
        <w:t xml:space="preserve">&gt; [Accessed: 19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What Do They Know</w:t>
      </w:r>
      <w:r>
        <w:rPr>
          <w:rFonts w:ascii="Arial" w:hAnsi="Arial" w:cs="Arial" w:eastAsia="Arial"/>
          <w:color w:val="000000"/>
          <w:spacing w:val="0"/>
          <w:position w:val="0"/>
          <w:sz w:val="22"/>
          <w:shd w:fill="FFFFFF" w:val="clear"/>
        </w:rPr>
        <w:t xml:space="preserve">. (ND). </w:t>
      </w:r>
      <w:r>
        <w:rPr>
          <w:rFonts w:ascii="Arial" w:hAnsi="Arial" w:cs="Arial" w:eastAsia="Arial"/>
          <w:i/>
          <w:color w:val="000000"/>
          <w:spacing w:val="0"/>
          <w:position w:val="0"/>
          <w:sz w:val="22"/>
          <w:shd w:fill="FFFFFF" w:val="clear"/>
        </w:rPr>
        <w:t xml:space="preserve">PACE Code G.pdf</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3">
        <w:r>
          <w:rPr>
            <w:rFonts w:ascii="Arial" w:hAnsi="Arial" w:cs="Arial" w:eastAsia="Arial"/>
            <w:color w:val="0000FF"/>
            <w:spacing w:val="0"/>
            <w:position w:val="0"/>
            <w:sz w:val="22"/>
            <w:u w:val="single"/>
            <w:shd w:fill="FFFFFF" w:val="clear"/>
          </w:rPr>
          <w:t xml:space="preserve">https://www.whatdotheyknow.com/request/177009/response/460589/attach/html/14/PACE%20Code%20G.pdf.html</w:t>
        </w:r>
      </w:hyperlink>
      <w:r>
        <w:rPr>
          <w:rFonts w:ascii="Arial" w:hAnsi="Arial" w:cs="Arial" w:eastAsia="Arial"/>
          <w:color w:val="000000"/>
          <w:spacing w:val="0"/>
          <w:position w:val="0"/>
          <w:sz w:val="22"/>
          <w:shd w:fill="FFFFFF" w:val="clear"/>
        </w:rPr>
        <w:t xml:space="preserve">&gt; [Accessed: 19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Health and Safety Executive (2021)</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Key requirements of the CPIA - Pre-Trial - Enforcement Guide (England &amp; Wales)</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4">
        <w:r>
          <w:rPr>
            <w:rFonts w:ascii="Arial" w:hAnsi="Arial" w:cs="Arial" w:eastAsia="Arial"/>
            <w:color w:val="0000FF"/>
            <w:spacing w:val="0"/>
            <w:position w:val="0"/>
            <w:sz w:val="22"/>
            <w:u w:val="single"/>
            <w:shd w:fill="FFFFFF" w:val="clear"/>
          </w:rPr>
          <w:t xml:space="preserve">https://www.hse.gov.uk/enforce/enforcementguide/pretrial/after-key.htm</w:t>
        </w:r>
      </w:hyperlink>
      <w:r>
        <w:rPr>
          <w:rFonts w:ascii="Arial" w:hAnsi="Arial" w:cs="Arial" w:eastAsia="Arial"/>
          <w:color w:val="000000"/>
          <w:spacing w:val="0"/>
          <w:position w:val="0"/>
          <w:sz w:val="22"/>
          <w:shd w:fill="FFFFFF" w:val="clear"/>
        </w:rPr>
        <w:t xml:space="preserve">&gt; [Accessed: 19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UK Government (2021) Being arrested: your rights</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5">
        <w:r>
          <w:rPr>
            <w:rFonts w:ascii="Arial" w:hAnsi="Arial" w:cs="Arial" w:eastAsia="Arial"/>
            <w:color w:val="0000FF"/>
            <w:spacing w:val="0"/>
            <w:position w:val="0"/>
            <w:sz w:val="22"/>
            <w:u w:val="single"/>
            <w:shd w:fill="FFFFFF" w:val="clear"/>
          </w:rPr>
          <w:t xml:space="preserve">https://www.gov.uk/arrested-your-rights/legal-advice-at-the-police-station</w:t>
        </w:r>
      </w:hyperlink>
      <w:r>
        <w:rPr>
          <w:rFonts w:ascii="Arial" w:hAnsi="Arial" w:cs="Arial" w:eastAsia="Arial"/>
          <w:color w:val="000000"/>
          <w:spacing w:val="0"/>
          <w:position w:val="0"/>
          <w:sz w:val="22"/>
          <w:shd w:fill="FFFFFF" w:val="clear"/>
        </w:rPr>
        <w:t xml:space="preserve">&gt; [Accessed: 19 October 2021].</w:t>
      </w: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UK Government (2021)</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Public Order Act 1986</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6">
        <w:r>
          <w:rPr>
            <w:rFonts w:ascii="Arial" w:hAnsi="Arial" w:cs="Arial" w:eastAsia="Arial"/>
            <w:color w:val="0000FF"/>
            <w:spacing w:val="0"/>
            <w:position w:val="0"/>
            <w:sz w:val="22"/>
            <w:u w:val="single"/>
            <w:shd w:fill="FFFFFF" w:val="clear"/>
          </w:rPr>
          <w:t xml:space="preserve">https://www.legislation.gov.uk/ukpga/1986/64/section/4</w:t>
        </w:r>
      </w:hyperlink>
      <w:r>
        <w:rPr>
          <w:rFonts w:ascii="Arial" w:hAnsi="Arial" w:cs="Arial" w:eastAsia="Arial"/>
          <w:color w:val="000000"/>
          <w:spacing w:val="0"/>
          <w:position w:val="0"/>
          <w:sz w:val="22"/>
          <w:shd w:fill="FFFFFF" w:val="clear"/>
        </w:rPr>
        <w:t xml:space="preserve">&gt; [Accessed: 19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The University of Edinburgh. (2020).</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Gibbs' Reflective Cycle</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7">
        <w:r>
          <w:rPr>
            <w:rFonts w:ascii="Arial" w:hAnsi="Arial" w:cs="Arial" w:eastAsia="Arial"/>
            <w:color w:val="0000FF"/>
            <w:spacing w:val="0"/>
            <w:position w:val="0"/>
            <w:sz w:val="22"/>
            <w:u w:val="single"/>
            <w:shd w:fill="FFFFFF" w:val="clear"/>
          </w:rPr>
          <w:t xml:space="preserve">https://www.ed.ac.uk/reflection/reflectors-toolkit/reflecting-on-experience/gibbs-reflective-cycle</w:t>
        </w:r>
      </w:hyperlink>
      <w:r>
        <w:rPr>
          <w:rFonts w:ascii="Arial" w:hAnsi="Arial" w:cs="Arial" w:eastAsia="Arial"/>
          <w:color w:val="000000"/>
          <w:spacing w:val="0"/>
          <w:position w:val="0"/>
          <w:sz w:val="22"/>
          <w:shd w:fill="FFFFFF" w:val="clear"/>
        </w:rPr>
        <w:t xml:space="preserve">&gt; [Accessed: 23 October 2021].</w:t>
      </w:r>
    </w:p>
    <w:p>
      <w:pPr>
        <w:spacing w:before="0" w:after="0" w:line="240"/>
        <w:ind w:right="0" w:left="0" w:firstLine="0"/>
        <w:jc w:val="left"/>
        <w:rPr>
          <w:rFonts w:ascii="Arial" w:hAnsi="Arial" w:cs="Arial" w:eastAsia="Arial"/>
          <w:color w:val="000000"/>
          <w:spacing w:val="0"/>
          <w:position w:val="0"/>
          <w:sz w:val="22"/>
          <w:shd w:fill="FFFFFF" w:val="clear"/>
        </w:rPr>
      </w:pPr>
    </w:p>
    <w:p>
      <w:pPr>
        <w:spacing w:before="0" w:after="0" w:line="240"/>
        <w:ind w:right="0" w:left="0" w:firstLine="0"/>
        <w:jc w:val="left"/>
        <w:rPr>
          <w:rFonts w:ascii="Arial" w:hAnsi="Arial" w:cs="Arial" w:eastAsia="Arial"/>
          <w:color w:val="000000"/>
          <w:spacing w:val="0"/>
          <w:position w:val="0"/>
          <w:sz w:val="22"/>
          <w:shd w:fill="FFFFFF" w:val="clear"/>
        </w:rPr>
      </w:pPr>
      <w:r>
        <w:rPr>
          <w:rFonts w:ascii="Arial" w:hAnsi="Arial" w:cs="Arial" w:eastAsia="Arial"/>
          <w:i/>
          <w:color w:val="000000"/>
          <w:spacing w:val="0"/>
          <w:position w:val="0"/>
          <w:sz w:val="22"/>
          <w:shd w:fill="FFFFFF" w:val="clear"/>
        </w:rPr>
        <w:t xml:space="preserve">The College of Policing (2013)</w:t>
      </w:r>
      <w:r>
        <w:rPr>
          <w:rFonts w:ascii="Arial" w:hAnsi="Arial" w:cs="Arial" w:eastAsia="Arial"/>
          <w:color w:val="000000"/>
          <w:spacing w:val="0"/>
          <w:position w:val="0"/>
          <w:sz w:val="22"/>
          <w:shd w:fill="FFFFFF" w:val="clear"/>
        </w:rPr>
        <w:t xml:space="preserve">. </w:t>
      </w:r>
      <w:r>
        <w:rPr>
          <w:rFonts w:ascii="Arial" w:hAnsi="Arial" w:cs="Arial" w:eastAsia="Arial"/>
          <w:i/>
          <w:color w:val="000000"/>
          <w:spacing w:val="0"/>
          <w:position w:val="0"/>
          <w:sz w:val="22"/>
          <w:shd w:fill="FFFFFF" w:val="clear"/>
        </w:rPr>
        <w:t xml:space="preserve">Investigation process</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8">
        <w:r>
          <w:rPr>
            <w:rFonts w:ascii="Arial" w:hAnsi="Arial" w:cs="Arial" w:eastAsia="Arial"/>
            <w:color w:val="0000FF"/>
            <w:spacing w:val="0"/>
            <w:position w:val="0"/>
            <w:sz w:val="22"/>
            <w:u w:val="single"/>
            <w:shd w:fill="FFFFFF" w:val="clear"/>
          </w:rPr>
          <w:t xml:space="preserve">https://www.app.college.police.uk/app-content/investigations/investigation-process/#:~:text=The%20golden%20hour%20is%20the,high%20volumes%20to%20the%20police.</w:t>
        </w:r>
      </w:hyperlink>
      <w:r>
        <w:rPr>
          <w:rFonts w:ascii="Arial" w:hAnsi="Arial" w:cs="Arial" w:eastAsia="Arial"/>
          <w:color w:val="000000"/>
          <w:spacing w:val="0"/>
          <w:position w:val="0"/>
          <w:sz w:val="22"/>
          <w:shd w:fill="FFFFFF" w:val="clear"/>
        </w:rPr>
        <w:t xml:space="preserve">&gt; [Accessed 25 October 2021].</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num w:numId="16">
    <w:abstractNumId w:val="72"/>
  </w:num>
  <w:num w:numId="18">
    <w:abstractNumId w:val="66"/>
  </w:num>
  <w:num w:numId="20">
    <w:abstractNumId w:val="60"/>
  </w:num>
  <w:num w:numId="22">
    <w:abstractNumId w:val="54"/>
  </w:num>
  <w:num w:numId="35">
    <w:abstractNumId w:val="48"/>
  </w:num>
  <w:num w:numId="37">
    <w:abstractNumId w:val="42"/>
  </w:num>
  <w:num w:numId="39">
    <w:abstractNumId w:val="36"/>
  </w:num>
  <w:num w:numId="41">
    <w:abstractNumId w:val="30"/>
  </w:num>
  <w:num w:numId="43">
    <w:abstractNumId w:val="24"/>
  </w:num>
  <w:num w:numId="56">
    <w:abstractNumId w:val="18"/>
  </w:num>
  <w:num w:numId="58">
    <w:abstractNumId w:val="12"/>
  </w:num>
  <w:num w:numId="60">
    <w:abstractNumId w:val="6"/>
  </w:num>
  <w:num w:numId="6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ed.ac.uk/reflection/reflectors-toolkit/reflecting-on-experience/gibbs-reflective-cycle" Id="docRId17" Type="http://schemas.openxmlformats.org/officeDocument/2006/relationships/hyperlink" /><Relationship TargetMode="External" Target="https://www.college.police.uk/ethics/code-of-ethics" Id="docRId7" Type="http://schemas.openxmlformats.org/officeDocument/2006/relationships/hyperlink" /><Relationship TargetMode="External" Target="https://www.hse.gov.uk/enforce/enforcementguide/pretrial/after-key.htm" Id="docRId14" Type="http://schemas.openxmlformats.org/officeDocument/2006/relationships/hyperlink" /><Relationship TargetMode="External" Target="https://www.open.edu/openlearn/ocw/mod/oucontent/view.php?id=65950&amp;section=5.1" Id="docRId6" Type="http://schemas.openxmlformats.org/officeDocument/2006/relationships/hyperlink" /><Relationship Target="media/image0.wmf" Id="docRId1" Type="http://schemas.openxmlformats.org/officeDocument/2006/relationships/image" /><Relationship TargetMode="External" Target="https://www.app.college.police.uk/app-content/operations/operational-planning/core-principles/" Id="docRId11" Type="http://schemas.openxmlformats.org/officeDocument/2006/relationships/hyperlink" /><Relationship TargetMode="External" Target="https://www.gov.uk/arrested-your-rights/legal-advice-at-the-police-station" Id="docRId15" Type="http://schemas.openxmlformats.org/officeDocument/2006/relationships/hyperlink" /><Relationship Target="numbering.xml" Id="docRId19" Type="http://schemas.openxmlformats.org/officeDocument/2006/relationships/numbering" /><Relationship TargetMode="External" Target="https://paas-s3-broker-prod-lon-6453d964-1d1a-432a-9260-5e0ba7d2fc51.s3.eu-west-2.amazonaws.com/s3fs-public/Recognising-responding-vulnerability-related-risks-guidelines.pdf" Id="docRId5" Type="http://schemas.openxmlformats.org/officeDocument/2006/relationships/hyperlink" /><Relationship TargetMode="External" Target="https://www.cps.gov.uk/legal-guidance/offences-against-person-incorporating-charging-standard" Id="docRId9" Type="http://schemas.openxmlformats.org/officeDocument/2006/relationships/hyperlink" /><Relationship Target="embeddings/oleObject0.bin" Id="docRId0" Type="http://schemas.openxmlformats.org/officeDocument/2006/relationships/oleObject" /><Relationship TargetMode="External" Target="https://www.legislation.gov.uk/ukpga/1984/60/section/24" Id="docRId12" Type="http://schemas.openxmlformats.org/officeDocument/2006/relationships/hyperlink" /><Relationship TargetMode="External" Target="https://www.legislation.gov.uk/ukpga/1986/64/section/4" Id="docRId16" Type="http://schemas.openxmlformats.org/officeDocument/2006/relationships/hyperlink" /><Relationship TargetMode="External" Target="https://www.bedfordshire.police.uk/information-and-services/Advice/Anti-social-behaviour/Repeat-victims#ce0fc662" Id="docRId4" Type="http://schemas.openxmlformats.org/officeDocument/2006/relationships/hyperlink" /><Relationship TargetMode="External" Target="https://www.merriam-webster.com/dictionary/risk" Id="docRId8" Type="http://schemas.openxmlformats.org/officeDocument/2006/relationships/hyperlink" /><Relationship TargetMode="External" Target="https://www.whatdotheyknow.com/request/177009/response/460589/attach/html/14/PACE%20Code%20G.pdf.html" Id="docRId13" Type="http://schemas.openxmlformats.org/officeDocument/2006/relationships/hyperlink" /><Relationship Target="styles.xml" Id="docRId20" Type="http://schemas.openxmlformats.org/officeDocument/2006/relationships/styles" /><Relationship TargetMode="External" Target="http://www.legislation.gov.uk/ukpga/2004/28/contents" Id="docRId3" Type="http://schemas.openxmlformats.org/officeDocument/2006/relationships/hyperlink" /><Relationship TargetMode="External" Target="https://www.victimsupport.org.uk/help-and-support/your-rights/victims-code/" Id="docRId10" Type="http://schemas.openxmlformats.org/officeDocument/2006/relationships/hyperlink" /><Relationship TargetMode="External" Target="https://www.app.college.police.uk/app-content/investigations/investigation-process/#:~:text=The%20golden%20hour%20is%20the,high%20volumes%20to%20the%20police." Id="docRId18" Type="http://schemas.openxmlformats.org/officeDocument/2006/relationships/hyperlink" /><Relationship TargetMode="External" Target="http://www.legislation.gov.uk/ukpga/1998/42/contents" Id="docRId2" Type="http://schemas.openxmlformats.org/officeDocument/2006/relationships/hyperlink" /></Relationships>
</file>