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vAlign w:val="center"/>
          </w:tcPr>
          <w:p w:rsidRPr="009662DC" w:rsidR="005E6C44" w:rsidP="003F6F7B" w:rsidRDefault="004443A8" w14:paraId="7B7CF528" w14:textId="59BD152B">
            <w:pPr>
              <w:rPr>
                <w:rFonts w:ascii="Arial" w:hAnsi="Arial" w:cs="Arial"/>
                <w:sz w:val="22"/>
                <w:szCs w:val="22"/>
                <w:highlight w:val="yellow"/>
              </w:rPr>
            </w:pPr>
            <w:proofErr w:type="spellStart"/>
            <w:r>
              <w:rPr>
                <w:rFonts w:ascii="Arial" w:hAnsi="Arial" w:cs="Arial"/>
                <w:sz w:val="22"/>
                <w:szCs w:val="22"/>
                <w:highlight w:val="yellow"/>
              </w:rPr>
              <w:t>Jenishkumar</w:t>
            </w:r>
            <w:proofErr w:type="spellEnd"/>
            <w:r>
              <w:rPr>
                <w:rFonts w:ascii="Arial" w:hAnsi="Arial" w:cs="Arial"/>
                <w:sz w:val="22"/>
                <w:szCs w:val="22"/>
                <w:highlight w:val="yellow"/>
              </w:rPr>
              <w:t xml:space="preserve"> </w:t>
            </w:r>
            <w:proofErr w:type="spellStart"/>
            <w:r>
              <w:rPr>
                <w:rFonts w:ascii="Arial" w:hAnsi="Arial" w:cs="Arial"/>
                <w:sz w:val="22"/>
                <w:szCs w:val="22"/>
                <w:highlight w:val="yellow"/>
              </w:rPr>
              <w:t>Kamleshbhai</w:t>
            </w:r>
            <w:proofErr w:type="spellEnd"/>
            <w:r>
              <w:rPr>
                <w:rFonts w:ascii="Arial" w:hAnsi="Arial" w:cs="Arial"/>
                <w:sz w:val="22"/>
                <w:szCs w:val="22"/>
                <w:highlight w:val="yellow"/>
              </w:rPr>
              <w:t xml:space="preserve"> Hirani</w:t>
            </w:r>
          </w:p>
        </w:tc>
      </w:tr>
      <w:tr w:rsidRPr="004C3A0B" w:rsidR="009662DC" w:rsidTr="003F6F7B" w14:paraId="20811D96" w14:textId="77777777">
        <w:trPr>
          <w:cantSplit/>
          <w:trHeight w:val="340"/>
        </w:trPr>
        <w:tc>
          <w:tcPr>
            <w:tcW w:w="559" w:type="dxa"/>
            <w:shd w:val="clear" w:color="auto" w:fill="F2F2F2" w:themeFill="background1" w:themeFillShade="F2"/>
            <w:vAlign w:val="center"/>
          </w:tcPr>
          <w:p w:rsidRPr="004C3A0B" w:rsidR="009662DC" w:rsidP="009662DC" w:rsidRDefault="009662DC"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Pr="004C3A0B" w:rsidR="009662DC" w:rsidP="009662DC" w:rsidRDefault="009662DC" w14:paraId="593A6772" w14:textId="588F130B">
            <w:pPr>
              <w:rPr>
                <w:rFonts w:ascii="Arial" w:hAnsi="Arial" w:cs="Arial"/>
                <w:sz w:val="22"/>
                <w:szCs w:val="22"/>
              </w:rPr>
            </w:pPr>
            <w:r>
              <w:rPr>
                <w:rFonts w:ascii="Arial" w:hAnsi="Arial" w:cs="Arial"/>
                <w:sz w:val="22"/>
                <w:szCs w:val="22"/>
              </w:rPr>
              <w:t>Student Number:</w:t>
            </w:r>
          </w:p>
        </w:tc>
        <w:tc>
          <w:tcPr>
            <w:tcW w:w="6636" w:type="dxa"/>
            <w:vAlign w:val="center"/>
          </w:tcPr>
          <w:p w:rsidRPr="009662DC" w:rsidR="009662DC" w:rsidP="009662DC" w:rsidRDefault="004443A8" w14:paraId="6D16D89E" w14:textId="2EBD6B5C">
            <w:pPr>
              <w:rPr>
                <w:rFonts w:ascii="Arial" w:hAnsi="Arial" w:cs="Arial"/>
                <w:sz w:val="22"/>
                <w:szCs w:val="22"/>
                <w:highlight w:val="yellow"/>
              </w:rPr>
            </w:pPr>
            <w:r>
              <w:rPr>
                <w:rFonts w:ascii="Arial" w:hAnsi="Arial" w:cs="Arial"/>
                <w:sz w:val="22"/>
                <w:szCs w:val="22"/>
                <w:highlight w:val="yellow"/>
              </w:rPr>
              <w:t>2518576</w:t>
            </w:r>
          </w:p>
        </w:tc>
      </w:tr>
      <w:tr w:rsidRPr="004C3A0B" w:rsidR="009662DC" w:rsidTr="003F6F7B" w14:paraId="59C0AA00" w14:textId="77777777">
        <w:trPr>
          <w:trHeight w:val="513"/>
        </w:trPr>
        <w:tc>
          <w:tcPr>
            <w:tcW w:w="559" w:type="dxa"/>
            <w:shd w:val="clear" w:color="auto" w:fill="F2F2F2" w:themeFill="background1" w:themeFillShade="F2"/>
            <w:vAlign w:val="center"/>
          </w:tcPr>
          <w:p w:rsidRPr="004C3A0B" w:rsidR="009662DC" w:rsidP="009662DC" w:rsidRDefault="009662DC"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9662DC" w:rsidP="009662DC" w:rsidRDefault="009662DC" w14:paraId="76958243" w14:textId="6053216B">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rsidRPr="009662DC" w:rsidR="009662DC" w:rsidP="009662DC" w:rsidRDefault="004443A8" w14:paraId="60B34DE8" w14:textId="36C406D5">
            <w:pPr>
              <w:rPr>
                <w:rFonts w:ascii="Arial" w:hAnsi="Arial" w:cs="Arial"/>
                <w:sz w:val="22"/>
                <w:szCs w:val="22"/>
                <w:highlight w:val="yellow"/>
              </w:rPr>
            </w:pPr>
            <w:r>
              <w:rPr>
                <w:rFonts w:ascii="Arial" w:hAnsi="Arial" w:cs="Arial"/>
                <w:sz w:val="22"/>
                <w:szCs w:val="22"/>
                <w:highlight w:val="yellow"/>
              </w:rPr>
              <w:t>2518576@student.uwtsd.ac.uk</w:t>
            </w:r>
          </w:p>
        </w:tc>
      </w:tr>
      <w:tr w:rsidRPr="004C3A0B" w:rsidR="009662DC" w:rsidTr="003F6F7B" w14:paraId="4EAC5A4D" w14:textId="77777777">
        <w:trPr>
          <w:trHeight w:val="549"/>
        </w:trPr>
        <w:tc>
          <w:tcPr>
            <w:tcW w:w="559" w:type="dxa"/>
            <w:shd w:val="clear" w:color="auto" w:fill="F2F2F2" w:themeFill="background1" w:themeFillShade="F2"/>
            <w:vAlign w:val="center"/>
          </w:tcPr>
          <w:p w:rsidRPr="004C3A0B" w:rsidR="009662DC" w:rsidP="009662DC" w:rsidRDefault="009662DC"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9662DC" w:rsidP="009662DC" w:rsidRDefault="009662DC"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9662DC" w:rsidR="009662DC" w:rsidP="009662DC" w:rsidRDefault="004443A8" w14:paraId="660E53A9" w14:textId="3589F51E">
            <w:pPr>
              <w:rPr>
                <w:rFonts w:ascii="Arial" w:hAnsi="Arial" w:cs="Arial"/>
                <w:sz w:val="22"/>
                <w:szCs w:val="22"/>
                <w:highlight w:val="yellow"/>
              </w:rPr>
            </w:pPr>
            <w:r>
              <w:rPr>
                <w:rFonts w:ascii="Arial" w:hAnsi="Arial" w:cs="Arial"/>
                <w:sz w:val="22"/>
                <w:szCs w:val="22"/>
                <w:highlight w:val="yellow"/>
              </w:rPr>
              <w:t>M</w:t>
            </w:r>
            <w:r w:rsidR="00860A41">
              <w:rPr>
                <w:rFonts w:ascii="Arial" w:hAnsi="Arial" w:cs="Arial"/>
                <w:sz w:val="22"/>
                <w:szCs w:val="22"/>
                <w:highlight w:val="yellow"/>
              </w:rPr>
              <w:t>S</w:t>
            </w:r>
            <w:r>
              <w:rPr>
                <w:rFonts w:ascii="Arial" w:hAnsi="Arial" w:cs="Arial"/>
                <w:sz w:val="22"/>
                <w:szCs w:val="22"/>
                <w:highlight w:val="yellow"/>
              </w:rPr>
              <w:t>c in Public Health and Social Care in Practice</w:t>
            </w:r>
          </w:p>
        </w:tc>
      </w:tr>
      <w:tr w:rsidRPr="004C3A0B" w:rsidR="009662DC" w:rsidTr="003F6F7B" w14:paraId="49F32132" w14:textId="77777777">
        <w:trPr>
          <w:trHeight w:val="557"/>
        </w:trPr>
        <w:tc>
          <w:tcPr>
            <w:tcW w:w="559" w:type="dxa"/>
            <w:shd w:val="clear" w:color="auto" w:fill="F2F2F2" w:themeFill="background1" w:themeFillShade="F2"/>
            <w:vAlign w:val="center"/>
          </w:tcPr>
          <w:p w:rsidRPr="004C3A0B" w:rsidR="009662DC" w:rsidP="009662DC" w:rsidRDefault="009662DC"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9662DC" w:rsidP="009662DC" w:rsidRDefault="009662DC" w14:paraId="451128FE" w14:textId="012E73F7">
            <w:pPr>
              <w:rPr>
                <w:rFonts w:ascii="Arial" w:hAnsi="Arial" w:cs="Arial"/>
                <w:sz w:val="22"/>
                <w:szCs w:val="22"/>
              </w:rPr>
            </w:pPr>
            <w:r w:rsidRPr="004C3A0B">
              <w:rPr>
                <w:rFonts w:ascii="Arial" w:hAnsi="Arial" w:cs="Arial"/>
                <w:sz w:val="22"/>
                <w:szCs w:val="22"/>
              </w:rPr>
              <w:t>Supervisor:</w:t>
            </w:r>
          </w:p>
        </w:tc>
        <w:tc>
          <w:tcPr>
            <w:tcW w:w="6636" w:type="dxa"/>
            <w:vAlign w:val="center"/>
          </w:tcPr>
          <w:p w:rsidRPr="009662DC" w:rsidR="009662DC" w:rsidP="009662DC" w:rsidRDefault="004443A8" w14:paraId="3E5E7D21" w14:textId="58226E2E">
            <w:pPr>
              <w:rPr>
                <w:rFonts w:ascii="Arial" w:hAnsi="Arial" w:cs="Arial"/>
                <w:sz w:val="22"/>
                <w:szCs w:val="22"/>
                <w:highlight w:val="yellow"/>
              </w:rPr>
            </w:pPr>
            <w:r>
              <w:rPr>
                <w:rFonts w:ascii="Arial" w:hAnsi="Arial" w:cs="Arial"/>
                <w:sz w:val="22"/>
                <w:szCs w:val="22"/>
                <w:highlight w:val="yellow"/>
              </w:rPr>
              <w:t xml:space="preserve">Soban </w:t>
            </w:r>
            <w:proofErr w:type="spellStart"/>
            <w:r>
              <w:rPr>
                <w:rFonts w:ascii="Arial" w:hAnsi="Arial" w:cs="Arial"/>
                <w:sz w:val="22"/>
                <w:szCs w:val="22"/>
                <w:highlight w:val="yellow"/>
              </w:rPr>
              <w:t>Saqid</w:t>
            </w:r>
            <w:proofErr w:type="spellEnd"/>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000000"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highlight w:val="yellow"/>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003F6F7B" w:rsidRDefault="009662DC" w14:paraId="5C5BE14D" w14:textId="20862EEA">
                <w:pPr>
                  <w:autoSpaceDE w:val="0"/>
                  <w:autoSpaceDN w:val="0"/>
                  <w:adjustRightInd w:val="0"/>
                  <w:jc w:val="center"/>
                  <w:rPr>
                    <w:rFonts w:ascii="Arial" w:hAnsi="Arial" w:cs="Arial"/>
                    <w:b/>
                    <w:bCs/>
                    <w:sz w:val="22"/>
                    <w:szCs w:val="22"/>
                  </w:rPr>
                </w:pPr>
                <w:r w:rsidRPr="009662DC">
                  <w:rPr>
                    <w:rFonts w:hint="eastAsia" w:ascii="MS Gothic" w:hAnsi="MS Gothic" w:eastAsia="MS Gothic" w:cs="Arial"/>
                    <w:b/>
                    <w:bCs/>
                    <w:sz w:val="22"/>
                    <w:szCs w:val="22"/>
                    <w:highlight w:val="yellow"/>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highlight w:val="yellow"/>
              </w:rPr>
              <w:id w:val="-2040961117"/>
              <w14:checkbox>
                <w14:checked w14:val="1"/>
                <w14:checkedState w14:val="2612" w14:font="MS Gothic"/>
                <w14:uncheckedState w14:val="2610" w14:font="MS Gothic"/>
              </w14:checkbox>
            </w:sdtPr>
            <w:sdtContent>
              <w:p w:rsidRPr="004C3A0B" w:rsidR="005E6C44" w:rsidP="003F6F7B" w:rsidRDefault="009662DC" w14:paraId="1F73DACC" w14:textId="7F4068F0">
                <w:pPr>
                  <w:autoSpaceDE w:val="0"/>
                  <w:autoSpaceDN w:val="0"/>
                  <w:adjustRightInd w:val="0"/>
                  <w:jc w:val="center"/>
                  <w:rPr>
                    <w:rFonts w:ascii="Arial" w:hAnsi="Arial" w:cs="Arial"/>
                    <w:b/>
                    <w:bCs/>
                    <w:i/>
                    <w:sz w:val="22"/>
                    <w:szCs w:val="22"/>
                  </w:rPr>
                </w:pPr>
                <w:r w:rsidRPr="009662DC">
                  <w:rPr>
                    <w:rFonts w:hint="eastAsia" w:ascii="MS Gothic" w:hAnsi="MS Gothic" w:eastAsia="MS Gothic" w:cs="Arial"/>
                    <w:b/>
                    <w:bCs/>
                    <w:sz w:val="22"/>
                    <w:szCs w:val="22"/>
                    <w:highlight w:val="yellow"/>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6B798E04"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FD1142" w14:paraId="44A8F7CA" w14:textId="06F0F970">
            <w:pPr>
              <w:rPr>
                <w:rFonts w:ascii="Arial" w:hAnsi="Arial" w:cs="Arial"/>
                <w:sz w:val="22"/>
                <w:szCs w:val="22"/>
              </w:rPr>
            </w:pPr>
            <w:r w:rsidRPr="00FD1142">
              <w:rPr>
                <w:rFonts w:ascii="Arial" w:hAnsi="Arial" w:cs="Arial"/>
                <w:sz w:val="22"/>
                <w:szCs w:val="22"/>
              </w:rPr>
              <w:t>A Systematic Review of the Effectiveness of Long-Acting Injectable Antiretroviral Therapy in Improving Treatment Adherence and Viral Suppression Among Adults Living with HIV</w:t>
            </w:r>
          </w:p>
        </w:tc>
      </w:tr>
      <w:tr w:rsidRPr="004C3A0B" w:rsidR="00A121A0" w:rsidTr="6B798E04"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9662DC" w:rsidR="004C3D85" w:rsidP="003C07E3" w:rsidRDefault="009662DC" w14:paraId="5CD9365A" w14:textId="087BCAAC">
            <w:pPr>
              <w:rPr>
                <w:rFonts w:ascii="Arial" w:hAnsi="Arial" w:cs="Arial"/>
                <w:sz w:val="22"/>
                <w:szCs w:val="22"/>
                <w:highlight w:val="yellow"/>
              </w:rPr>
            </w:pPr>
            <w:r w:rsidRPr="009662DC">
              <w:rPr>
                <w:rFonts w:ascii="Arial" w:hAnsi="Arial" w:cs="Arial"/>
                <w:sz w:val="22"/>
                <w:szCs w:val="22"/>
                <w:highlight w:val="yellow"/>
              </w:rPr>
              <w:t xml:space="preserve"> 28 September 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9662DC" w14:paraId="6D32D729" w14:textId="5A20DEB7">
            <w:pPr>
              <w:rPr>
                <w:rFonts w:ascii="Arial" w:hAnsi="Arial" w:cs="Arial"/>
                <w:sz w:val="22"/>
                <w:szCs w:val="22"/>
              </w:rPr>
            </w:pPr>
            <w:r>
              <w:rPr>
                <w:rFonts w:ascii="Arial" w:hAnsi="Arial" w:cs="Arial"/>
                <w:sz w:val="22"/>
                <w:szCs w:val="22"/>
              </w:rPr>
              <w:t xml:space="preserve"> </w:t>
            </w:r>
            <w:r w:rsidRPr="009662DC">
              <w:rPr>
                <w:rFonts w:ascii="Arial" w:hAnsi="Arial" w:cs="Arial"/>
                <w:sz w:val="22"/>
                <w:szCs w:val="22"/>
                <w:highlight w:val="yellow"/>
              </w:rPr>
              <w:t>31 January 2027</w:t>
            </w:r>
          </w:p>
        </w:tc>
      </w:tr>
      <w:tr w:rsidRPr="004C3A0B" w:rsidR="00F96C3F" w:rsidTr="6B798E04"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6B798E04"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9662DC" w:rsidP="00F96C3F" w:rsidRDefault="009662DC" w14:paraId="7CCE8DA6" w14:textId="77777777">
            <w:pPr>
              <w:autoSpaceDE w:val="0"/>
              <w:autoSpaceDN w:val="0"/>
              <w:adjustRightInd w:val="0"/>
              <w:rPr>
                <w:rFonts w:ascii="Arial" w:hAnsi="Arial" w:cs="Arial"/>
                <w:b/>
                <w:bCs/>
                <w:sz w:val="22"/>
                <w:szCs w:val="22"/>
              </w:rPr>
            </w:pPr>
          </w:p>
          <w:p w:rsidRPr="002C2CB8" w:rsidR="002C2CB8" w:rsidP="002C2CB8" w:rsidRDefault="002C2CB8" w14:paraId="4F461060" w14:textId="77777777">
            <w:pPr>
              <w:pStyle w:val="hj4jqqtextbase"/>
              <w:rPr>
                <w:rFonts w:ascii="Arial" w:hAnsi="Arial" w:cs="Arial"/>
                <w:sz w:val="20"/>
                <w:szCs w:val="20"/>
              </w:rPr>
            </w:pPr>
            <w:r w:rsidRPr="002C2CB8">
              <w:rPr>
                <w:rFonts w:ascii="Arial" w:hAnsi="Arial" w:cs="Arial"/>
                <w:sz w:val="20"/>
                <w:szCs w:val="20"/>
              </w:rPr>
              <w:t xml:space="preserve">Human Immunodeficiency Virus (HIV) remains a major public health challenge despite significant advances in treatment. In the UK, approximately </w:t>
            </w:r>
            <w:r w:rsidRPr="002C2CB8">
              <w:rPr>
                <w:rStyle w:val="hj4jqqtextbase1"/>
                <w:rFonts w:ascii="Arial" w:hAnsi="Arial" w:cs="Arial"/>
                <w:sz w:val="20"/>
                <w:szCs w:val="20"/>
              </w:rPr>
              <w:t>111,800 people are living with HIV</w:t>
            </w:r>
            <w:r w:rsidRPr="002C2CB8">
              <w:rPr>
                <w:rFonts w:ascii="Arial" w:hAnsi="Arial" w:cs="Arial"/>
                <w:sz w:val="20"/>
                <w:szCs w:val="20"/>
              </w:rPr>
              <w:t xml:space="preserve">, with around </w:t>
            </w:r>
            <w:r w:rsidRPr="002C2CB8">
              <w:rPr>
                <w:rStyle w:val="hj4jqqtextbase1"/>
                <w:rFonts w:ascii="Arial" w:hAnsi="Arial" w:cs="Arial"/>
                <w:sz w:val="20"/>
                <w:szCs w:val="20"/>
              </w:rPr>
              <w:t>5,200 new diagnoses</w:t>
            </w:r>
            <w:r w:rsidRPr="002C2CB8">
              <w:rPr>
                <w:rFonts w:ascii="Arial" w:hAnsi="Arial" w:cs="Arial"/>
                <w:sz w:val="20"/>
                <w:szCs w:val="20"/>
              </w:rPr>
              <w:t xml:space="preserve"> reported, demonstrating that HIV continues to affect a substantial number of adults (THT, 2026). Although antiretroviral therapy (ART) has transformed HIV into a manageable long-term condition, successful treatment depends heavily on consistent medication adherence. Current evidence suggests that around 90% of diagnosed individuals receive ART, yet maintaining long-term adherence remains difficult for many patients (Aidsmap, 2023).</w:t>
            </w:r>
          </w:p>
          <w:p w:rsidRPr="002C2CB8" w:rsidR="002C2CB8" w:rsidP="002C2CB8" w:rsidRDefault="002C2CB8" w14:paraId="4DEF02F9" w14:textId="77777777">
            <w:pPr>
              <w:pStyle w:val="hj4jqqtextbase"/>
              <w:rPr>
                <w:rFonts w:ascii="Arial" w:hAnsi="Arial" w:cs="Arial"/>
                <w:sz w:val="20"/>
                <w:szCs w:val="20"/>
              </w:rPr>
            </w:pPr>
            <w:r w:rsidRPr="002C2CB8">
              <w:rPr>
                <w:rFonts w:ascii="Arial" w:hAnsi="Arial" w:cs="Arial"/>
                <w:sz w:val="20"/>
                <w:szCs w:val="20"/>
              </w:rPr>
              <w:t xml:space="preserve">Daily oral ART can create practical and psychological challenges, including pill fatigue, forgetfulness, treatment-related stigma, and medication side effects. These barriers may reduce adherence, leading to poor viral suppression, increased drug resistance, and a higher risk of HIV transmission (NIH ClinicalInfo, 2026; Jaimes </w:t>
            </w:r>
            <w:r w:rsidRPr="002C2CB8">
              <w:rPr>
                <w:rStyle w:val="hj4jqqtextbase1"/>
                <w:rFonts w:ascii="Arial" w:hAnsi="Arial" w:cs="Arial"/>
                <w:sz w:val="20"/>
                <w:szCs w:val="20"/>
              </w:rPr>
              <w:t>et al.</w:t>
            </w:r>
            <w:r w:rsidRPr="002C2CB8">
              <w:rPr>
                <w:rFonts w:ascii="Arial" w:hAnsi="Arial" w:cs="Arial"/>
                <w:sz w:val="20"/>
                <w:szCs w:val="20"/>
              </w:rPr>
              <w:t>, 2024). As a result, improving adherence has become a priority for healthcare providers and policymakers seeking to achieve better long-term outcomes for people living with HIV.</w:t>
            </w:r>
          </w:p>
          <w:p w:rsidRPr="002C2CB8" w:rsidR="002C2CB8" w:rsidP="002C2CB8" w:rsidRDefault="002C2CB8" w14:paraId="6551EAF6" w14:textId="77777777">
            <w:pPr>
              <w:pStyle w:val="hj4jqqtextbase"/>
              <w:rPr>
                <w:rFonts w:ascii="Arial" w:hAnsi="Arial" w:cs="Arial"/>
                <w:sz w:val="20"/>
                <w:szCs w:val="20"/>
              </w:rPr>
            </w:pPr>
            <w:r w:rsidRPr="002C2CB8">
              <w:rPr>
                <w:rFonts w:ascii="Arial" w:hAnsi="Arial" w:cs="Arial"/>
                <w:sz w:val="20"/>
                <w:szCs w:val="20"/>
              </w:rPr>
              <w:t xml:space="preserve">Long-acting injectable antiretroviral therapy (LAI-ART), particularly cabotegravir and rilpivirine, has emerged as an innovative alternative that requires monthly or every-two-month injections instead of daily tablets. Early clinical trials have demonstrated promising results in maintaining viral suppression while improving patient satisfaction and treatment convenience (Arsuffi </w:t>
            </w:r>
            <w:r w:rsidRPr="002C2CB8">
              <w:rPr>
                <w:rStyle w:val="hj4jqqtextbase1"/>
                <w:rFonts w:ascii="Arial" w:hAnsi="Arial" w:cs="Arial"/>
                <w:sz w:val="20"/>
                <w:szCs w:val="20"/>
              </w:rPr>
              <w:t>et al.</w:t>
            </w:r>
            <w:r w:rsidRPr="002C2CB8">
              <w:rPr>
                <w:rFonts w:ascii="Arial" w:hAnsi="Arial" w:cs="Arial"/>
                <w:sz w:val="20"/>
                <w:szCs w:val="20"/>
              </w:rPr>
              <w:t>, 2025). However, much of the existing literature focuses on clinical effectiveness, with less attention given to patient experiences, acceptability, and implementation across different healthcare settings.</w:t>
            </w:r>
          </w:p>
          <w:p w:rsidRPr="002C2CB8" w:rsidR="002C2CB8" w:rsidP="002C2CB8" w:rsidRDefault="002C2CB8" w14:paraId="12AFDDC6" w14:textId="77777777">
            <w:pPr>
              <w:pStyle w:val="hj4jqqtextbase"/>
              <w:rPr>
                <w:rFonts w:ascii="Arial" w:hAnsi="Arial" w:cs="Arial"/>
                <w:sz w:val="20"/>
                <w:szCs w:val="20"/>
              </w:rPr>
            </w:pPr>
            <w:r w:rsidRPr="002C2CB8">
              <w:rPr>
                <w:rFonts w:ascii="Arial" w:hAnsi="Arial" w:cs="Arial"/>
                <w:sz w:val="20"/>
                <w:szCs w:val="20"/>
              </w:rPr>
              <w:t xml:space="preserve">The purpose of this research is to conduct a </w:t>
            </w:r>
            <w:r w:rsidRPr="002C2CB8">
              <w:rPr>
                <w:rStyle w:val="hj4jqqtextbase1"/>
                <w:rFonts w:ascii="Arial" w:hAnsi="Arial" w:cs="Arial"/>
                <w:sz w:val="20"/>
                <w:szCs w:val="20"/>
              </w:rPr>
              <w:t>systematic review</w:t>
            </w:r>
            <w:r w:rsidRPr="002C2CB8">
              <w:rPr>
                <w:rFonts w:ascii="Arial" w:hAnsi="Arial" w:cs="Arial"/>
                <w:sz w:val="20"/>
                <w:szCs w:val="20"/>
              </w:rPr>
              <w:t xml:space="preserve"> of published evidence comparing long-acting injectable ART with daily oral ART among adults living with HIV. By synthesising findings from both quantitative and qualitative studies, this review will provide a comprehensive understanding of the effectiveness, benefits, and limitations of LAI-ART. The findings aim to support evidence-based clinical practice and inform future HIV treatment strategies by identifying approaches that improve adherence and sustain viral suppression (Pollock </w:t>
            </w:r>
            <w:r w:rsidRPr="002C2CB8">
              <w:rPr>
                <w:rStyle w:val="hj4jqqtextbase1"/>
                <w:rFonts w:ascii="Arial" w:hAnsi="Arial" w:cs="Arial"/>
                <w:sz w:val="20"/>
                <w:szCs w:val="20"/>
              </w:rPr>
              <w:t>et al.</w:t>
            </w:r>
            <w:r w:rsidRPr="002C2CB8">
              <w:rPr>
                <w:rFonts w:ascii="Arial" w:hAnsi="Arial" w:cs="Arial"/>
                <w:sz w:val="20"/>
                <w:szCs w:val="20"/>
              </w:rPr>
              <w:t>, 2021).</w:t>
            </w:r>
          </w:p>
          <w:p w:rsidRPr="009662DC" w:rsidR="009662DC" w:rsidP="00F96C3F" w:rsidRDefault="009662DC" w14:paraId="46AD5EDF" w14:textId="698E27EF">
            <w:pPr>
              <w:autoSpaceDE w:val="0"/>
              <w:autoSpaceDN w:val="0"/>
              <w:adjustRightInd w:val="0"/>
              <w:rPr>
                <w:rFonts w:ascii="Arial" w:hAnsi="Arial" w:cs="Arial"/>
                <w:sz w:val="22"/>
                <w:szCs w:val="22"/>
              </w:rPr>
            </w:pPr>
          </w:p>
          <w:p w:rsidR="00F96C3F" w:rsidP="00F96C3F" w:rsidRDefault="00F96C3F" w14:paraId="001E7318" w14:textId="77777777">
            <w:pPr>
              <w:rPr>
                <w:rFonts w:ascii="Arial" w:hAnsi="Arial" w:cs="Arial"/>
              </w:rPr>
            </w:pP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6B798E04"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F96C3F" w:rsidP="00F96C3F" w:rsidRDefault="00F96C3F" w14:paraId="587CB97C" w14:textId="1FE7B986">
            <w:pPr>
              <w:rPr>
                <w:rFonts w:ascii="Arial" w:hAnsi="Arial" w:cs="Arial"/>
              </w:rPr>
            </w:pPr>
          </w:p>
          <w:p w:rsidRPr="006C1FDD" w:rsidR="002C2CB8" w:rsidP="00F96C3F" w:rsidRDefault="002C2CB8" w14:paraId="7ED40F4C" w14:textId="675AEF27">
            <w:pPr>
              <w:rPr>
                <w:rFonts w:ascii="Arial" w:hAnsi="Arial" w:cs="Arial"/>
              </w:rPr>
            </w:pPr>
            <w:r w:rsidRPr="002C2CB8">
              <w:rPr>
                <w:rFonts w:ascii="Arial" w:hAnsi="Arial" w:cs="Arial"/>
              </w:rPr>
              <w:t>Among adults living with HIV, how effective is long-acting injectable antiretroviral therapy in improving treatment adherence and viral suppression compared with daily oral antiretroviral therapy?</w:t>
            </w:r>
          </w:p>
          <w:p w:rsidRPr="006C1FDD" w:rsidR="00F96C3F" w:rsidP="00F96C3F" w:rsidRDefault="00F96C3F" w14:paraId="43E4BFAF" w14:textId="77777777">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6B798E04"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9662DC" w:rsidP="00F96C3F" w:rsidRDefault="009662DC" w14:paraId="52F5CB2E" w14:textId="77777777">
            <w:pPr>
              <w:rPr>
                <w:rFonts w:ascii="Arial" w:hAnsi="Arial" w:cs="Arial"/>
                <w:strike/>
                <w:color w:val="00B050"/>
              </w:rPr>
            </w:pPr>
          </w:p>
          <w:p w:rsidRPr="002C2CB8" w:rsidR="002C2CB8" w:rsidP="002C2CB8" w:rsidRDefault="002C2CB8" w14:paraId="6EDCBBEB" w14:textId="77777777">
            <w:pPr>
              <w:rPr>
                <w:rFonts w:ascii="Arial" w:hAnsi="Arial" w:cs="Arial"/>
              </w:rPr>
            </w:pPr>
            <w:r w:rsidRPr="002C2CB8">
              <w:rPr>
                <w:rFonts w:ascii="Arial" w:hAnsi="Arial" w:cs="Arial"/>
              </w:rPr>
              <w:t>To systematically review the existing evidence on the effectiveness of long-acting injectable antiretroviral therapy in improving treatment adherence and viral suppression among adults living with HIV compared with daily oral antiretroviral therapy.</w:t>
            </w:r>
          </w:p>
          <w:p w:rsidR="002C2CB8" w:rsidP="00F96C3F" w:rsidRDefault="002C2CB8" w14:paraId="60734F58" w14:textId="77777777">
            <w:pPr>
              <w:rPr>
                <w:rFonts w:ascii="Arial" w:hAnsi="Arial" w:cs="Arial"/>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6B798E04"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437171CA" w14:textId="77777777">
            <w:pPr>
              <w:rPr>
                <w:rFonts w:ascii="Arial" w:hAnsi="Arial" w:cs="Arial"/>
              </w:rPr>
            </w:pPr>
          </w:p>
          <w:p w:rsidRPr="002C2CB8" w:rsidR="002C2CB8" w:rsidP="002C2CB8" w:rsidRDefault="002C2CB8" w14:paraId="0EA58D54" w14:textId="77777777">
            <w:pPr>
              <w:pStyle w:val="ListParagraph"/>
              <w:numPr>
                <w:ilvl w:val="0"/>
                <w:numId w:val="28"/>
              </w:numPr>
              <w:rPr>
                <w:rFonts w:ascii="Arial" w:hAnsi="Arial" w:cs="Arial"/>
              </w:rPr>
            </w:pPr>
            <w:r w:rsidRPr="002C2CB8">
              <w:rPr>
                <w:rFonts w:ascii="Arial" w:hAnsi="Arial" w:cs="Arial"/>
              </w:rPr>
              <w:t>To identify and review published studies on long-acting injectable antiretroviral therapy in adults living with HIV.</w:t>
            </w:r>
          </w:p>
          <w:p w:rsidRPr="002C2CB8" w:rsidR="002C2CB8" w:rsidP="002C2CB8" w:rsidRDefault="002C2CB8" w14:paraId="002B99EC" w14:textId="77777777">
            <w:pPr>
              <w:pStyle w:val="ListParagraph"/>
              <w:numPr>
                <w:ilvl w:val="0"/>
                <w:numId w:val="28"/>
              </w:numPr>
              <w:rPr>
                <w:rFonts w:ascii="Arial" w:hAnsi="Arial" w:cs="Arial"/>
              </w:rPr>
            </w:pPr>
            <w:r w:rsidRPr="002C2CB8">
              <w:rPr>
                <w:rFonts w:ascii="Arial" w:hAnsi="Arial" w:cs="Arial"/>
              </w:rPr>
              <w:t>To compare treatment adherence between long-acting injectable therapy and daily oral antiretroviral therapy.</w:t>
            </w:r>
          </w:p>
          <w:p w:rsidRPr="002C2CB8" w:rsidR="002C2CB8" w:rsidP="002C2CB8" w:rsidRDefault="002C2CB8" w14:paraId="23BCB460" w14:textId="77777777">
            <w:pPr>
              <w:pStyle w:val="ListParagraph"/>
              <w:numPr>
                <w:ilvl w:val="0"/>
                <w:numId w:val="28"/>
              </w:numPr>
              <w:rPr>
                <w:rFonts w:ascii="Arial" w:hAnsi="Arial" w:cs="Arial"/>
              </w:rPr>
            </w:pPr>
            <w:r w:rsidRPr="002C2CB8">
              <w:rPr>
                <w:rFonts w:ascii="Arial" w:hAnsi="Arial" w:cs="Arial"/>
              </w:rPr>
              <w:t>To evaluate the effect of long-acting injectable therapy on viral suppression.</w:t>
            </w:r>
          </w:p>
          <w:p w:rsidR="00F96C3F" w:rsidP="002C2CB8" w:rsidRDefault="002C2CB8" w14:paraId="63AA5A72" w14:textId="19607EDA">
            <w:pPr>
              <w:pStyle w:val="ListParagraph"/>
              <w:numPr>
                <w:ilvl w:val="0"/>
                <w:numId w:val="28"/>
              </w:numPr>
              <w:rPr>
                <w:rFonts w:ascii="Arial" w:hAnsi="Arial" w:cs="Arial"/>
              </w:rPr>
            </w:pPr>
            <w:r w:rsidRPr="002C2CB8">
              <w:rPr>
                <w:rFonts w:ascii="Arial" w:hAnsi="Arial" w:cs="Arial"/>
              </w:rPr>
              <w:t>To identify the benefits, limitations, and implications of long-acting injectable antiretroviral therapy for clinical practice.</w:t>
            </w:r>
          </w:p>
          <w:p w:rsidRPr="002C2CB8" w:rsidR="002C2CB8" w:rsidP="002C2CB8" w:rsidRDefault="002C2CB8" w14:paraId="3CE112FF" w14:textId="77777777">
            <w:pPr>
              <w:pStyle w:val="ListParagraph"/>
              <w:numPr>
                <w:ilvl w:val="0"/>
                <w:numId w:val="28"/>
              </w:numPr>
              <w:rPr>
                <w:rFonts w:ascii="Arial" w:hAnsi="Arial" w:cs="Arial"/>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6B798E04"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6B798E04"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009662DC" w:rsidP="009662DC" w:rsidRDefault="009662DC" w14:paraId="5EE7D048" w14:textId="77777777">
            <w:pPr>
              <w:spacing w:after="160" w:line="278" w:lineRule="auto"/>
              <w:rPr>
                <w:b/>
                <w:bCs/>
              </w:rPr>
            </w:pPr>
            <w:r w:rsidRPr="00EB0818">
              <w:rPr>
                <w:b/>
                <w:bCs/>
              </w:rPr>
              <w:t xml:space="preserve">Research Methodology </w:t>
            </w:r>
          </w:p>
          <w:p w:rsidRPr="00EB0818" w:rsidR="000362A3" w:rsidP="009662DC" w:rsidRDefault="000362A3" w14:paraId="38C2CEC6" w14:textId="54DD0505">
            <w:pPr>
              <w:spacing w:after="160" w:line="278" w:lineRule="auto"/>
              <w:rPr>
                <w:b/>
                <w:bCs/>
              </w:rPr>
            </w:pPr>
            <w:r>
              <w:t xml:space="preserve">This research will use a </w:t>
            </w:r>
            <w:r>
              <w:rPr>
                <w:rStyle w:val="Strong"/>
              </w:rPr>
              <w:t>systematic review methodology</w:t>
            </w:r>
            <w:r>
              <w:t xml:space="preserve"> to collect and synthesise evidence from existing published literature. The study will use secondary data from peer-reviewed research studies examining the effectiveness of long-acting injectable antiretroviral therapy (LAI-ART) in adults living with HIV. Both quantitative and qualitative studies will be considered, in line with the methodology described in the research proposal.</w:t>
            </w:r>
          </w:p>
          <w:p w:rsidRPr="00EB0818" w:rsidR="009662DC" w:rsidP="009662DC" w:rsidRDefault="009662DC" w14:paraId="7E2E41C7" w14:textId="77777777">
            <w:pPr>
              <w:spacing w:after="160" w:line="278" w:lineRule="auto"/>
            </w:pPr>
          </w:p>
          <w:p w:rsidR="009662DC" w:rsidP="009662DC" w:rsidRDefault="009662DC" w14:paraId="4F9E7783" w14:textId="77777777">
            <w:pPr>
              <w:spacing w:after="160" w:line="278" w:lineRule="auto"/>
              <w:rPr>
                <w:b/>
                <w:bCs/>
              </w:rPr>
            </w:pPr>
            <w:r w:rsidRPr="00EB0818">
              <w:rPr>
                <w:b/>
                <w:bCs/>
              </w:rPr>
              <w:t xml:space="preserve">Research </w:t>
            </w:r>
            <w:proofErr w:type="gramStart"/>
            <w:r w:rsidRPr="00EB0818">
              <w:rPr>
                <w:b/>
                <w:bCs/>
              </w:rPr>
              <w:t>design</w:t>
            </w:r>
            <w:proofErr w:type="gramEnd"/>
          </w:p>
          <w:p w:rsidRPr="00EB0818" w:rsidR="000362A3" w:rsidP="009662DC" w:rsidRDefault="000362A3" w14:paraId="2AEDE72D" w14:textId="7BBB23B9">
            <w:pPr>
              <w:spacing w:after="160" w:line="278" w:lineRule="auto"/>
              <w:rPr>
                <w:b/>
                <w:bCs/>
              </w:rPr>
            </w:pPr>
            <w:r>
              <w:t xml:space="preserve">The study will adopt a </w:t>
            </w:r>
            <w:r>
              <w:rPr>
                <w:rStyle w:val="Strong"/>
              </w:rPr>
              <w:t>systematic review research design</w:t>
            </w:r>
            <w:r>
              <w:t xml:space="preserve"> to identify, critically review and synthesise existing published evidence on the effectiveness of long-acting injectable antiretroviral therapy (LAI-ART) in adults living with HIV. The review will use secondary data from published peer-reviewed studies and will include quantitative, </w:t>
            </w:r>
            <w:proofErr w:type="gramStart"/>
            <w:r>
              <w:t>qualitative</w:t>
            </w:r>
            <w:proofErr w:type="gramEnd"/>
            <w:r>
              <w:t xml:space="preserve"> and mixed-method research that meets the predefined eligibility criteria. The review will follow a structured and transparent process for literature identification, screening, eligibility assessment, data extraction and synthesis. The PRISMA framework will be used to guide the identification, screening and reporting of the included studies (Page </w:t>
            </w:r>
            <w:r>
              <w:rPr>
                <w:rStyle w:val="Emphasis"/>
              </w:rPr>
              <w:t>et al.</w:t>
            </w:r>
            <w:r>
              <w:t>, 2022). No primary data will be collected from patients or healthcare professionals.</w:t>
            </w:r>
          </w:p>
          <w:p w:rsidRPr="00EB0818" w:rsidR="009662DC" w:rsidP="009662DC" w:rsidRDefault="009662DC" w14:paraId="0D5BBF20" w14:textId="77777777">
            <w:pPr>
              <w:spacing w:after="160" w:line="278" w:lineRule="auto"/>
            </w:pPr>
          </w:p>
          <w:p w:rsidR="009662DC" w:rsidP="009662DC" w:rsidRDefault="009662DC" w14:paraId="13BFDCA2" w14:textId="1342D58A">
            <w:pPr>
              <w:spacing w:after="160" w:line="278" w:lineRule="auto"/>
              <w:rPr>
                <w:b/>
                <w:bCs/>
              </w:rPr>
            </w:pPr>
            <w:r w:rsidRPr="00EB0818">
              <w:rPr>
                <w:b/>
                <w:bCs/>
              </w:rPr>
              <w:t>Search Strategy</w:t>
            </w:r>
            <w:r w:rsidR="00470EAE">
              <w:rPr>
                <w:b/>
                <w:bCs/>
              </w:rPr>
              <w:t xml:space="preserve"> for Systematic Review / (Or Sampling Strategy for Primary Research)</w:t>
            </w:r>
          </w:p>
          <w:p w:rsidRPr="000362A3" w:rsidR="000362A3" w:rsidP="000362A3" w:rsidRDefault="000362A3" w14:paraId="6263AEEE" w14:textId="6BDD0847">
            <w:pPr>
              <w:pStyle w:val="isselectedend"/>
              <w:rPr>
                <w:lang w:val="en-GB"/>
              </w:rPr>
            </w:pPr>
            <w:r>
              <w:t xml:space="preserve">A structured electronic literature search will be undertaken using predefined keywords and Medical Subject Headings (MeSH), where available. Boolean operators </w:t>
            </w:r>
            <w:r>
              <w:rPr>
                <w:rStyle w:val="Strong"/>
              </w:rPr>
              <w:t>“AND”</w:t>
            </w:r>
            <w:r>
              <w:t xml:space="preserve"> and </w:t>
            </w:r>
            <w:r>
              <w:rPr>
                <w:rStyle w:val="Strong"/>
              </w:rPr>
              <w:t>“OR”</w:t>
            </w:r>
            <w:r>
              <w:t xml:space="preserve"> will be used to combine search terms and identify relevant literature. The search will focus on studies published between </w:t>
            </w:r>
            <w:r>
              <w:rPr>
                <w:rStyle w:val="Strong"/>
              </w:rPr>
              <w:t>2020 and 2026</w:t>
            </w:r>
            <w:r>
              <w:t xml:space="preserve">. The search and screening process will follow the PRISMA approach to maintain transparency and consistency throughout the identification, screening, eligibility and inclusion stages (Page </w:t>
            </w:r>
            <w:r>
              <w:rPr>
                <w:rStyle w:val="Emphasis"/>
              </w:rPr>
              <w:t>et al.</w:t>
            </w:r>
            <w:r>
              <w:t>, 2022).</w:t>
            </w:r>
          </w:p>
          <w:p w:rsidRPr="00EB0818" w:rsidR="009662DC" w:rsidP="009662DC" w:rsidRDefault="009662DC" w14:paraId="427FFA8F" w14:textId="77777777">
            <w:pPr>
              <w:spacing w:after="160" w:line="278" w:lineRule="auto"/>
              <w:rPr>
                <w:b/>
                <w:bCs/>
              </w:rPr>
            </w:pPr>
          </w:p>
          <w:p w:rsidR="009662DC" w:rsidP="009662DC" w:rsidRDefault="009662DC" w14:paraId="42BC1345" w14:textId="77777777">
            <w:pPr>
              <w:spacing w:after="160" w:line="278" w:lineRule="auto"/>
              <w:rPr>
                <w:b/>
                <w:bCs/>
              </w:rPr>
            </w:pPr>
            <w:r w:rsidRPr="00EB0818">
              <w:rPr>
                <w:b/>
                <w:bCs/>
              </w:rPr>
              <w:t xml:space="preserve"> Data Collection </w:t>
            </w:r>
          </w:p>
          <w:p w:rsidR="00C35135" w:rsidP="00C35135" w:rsidRDefault="00C35135" w14:paraId="28B9BE5C" w14:textId="77777777">
            <w:pPr>
              <w:pStyle w:val="isselectedend"/>
            </w:pPr>
            <w:r>
              <w:t xml:space="preserve">Data will be collected from eligible peer-reviewed studies identified through searches of </w:t>
            </w:r>
            <w:r>
              <w:rPr>
                <w:rStyle w:val="Strong"/>
              </w:rPr>
              <w:t>PubMed, Scopus, SpringerLink and ResearchGate</w:t>
            </w:r>
            <w:r>
              <w:t xml:space="preserve">. Searches will use predefined keywords such as </w:t>
            </w:r>
            <w:r>
              <w:rPr>
                <w:rStyle w:val="Emphasis"/>
              </w:rPr>
              <w:t>HIV, long-acting injectable ART, CAB-LA, Cabotegravir-Rilpivirine, treatment adherence</w:t>
            </w:r>
            <w:r>
              <w:t xml:space="preserve"> and </w:t>
            </w:r>
            <w:r>
              <w:rPr>
                <w:rStyle w:val="Emphasis"/>
              </w:rPr>
              <w:t>viral suppression</w:t>
            </w:r>
            <w:r>
              <w:t xml:space="preserve">, combined using </w:t>
            </w:r>
            <w:r>
              <w:rPr>
                <w:rStyle w:val="Strong"/>
              </w:rPr>
              <w:t>“AND”</w:t>
            </w:r>
            <w:r>
              <w:t xml:space="preserve"> and </w:t>
            </w:r>
            <w:r>
              <w:rPr>
                <w:rStyle w:val="Strong"/>
              </w:rPr>
              <w:t>“OR”</w:t>
            </w:r>
            <w:r>
              <w:t>.</w:t>
            </w:r>
          </w:p>
          <w:p w:rsidR="00C35135" w:rsidP="00C35135" w:rsidRDefault="00C35135" w14:paraId="78C887C4" w14:textId="77777777">
            <w:pPr>
              <w:pStyle w:val="isselectedend"/>
            </w:pPr>
            <w:r>
              <w:t xml:space="preserve">Studies published between </w:t>
            </w:r>
            <w:r>
              <w:rPr>
                <w:rStyle w:val="Strong"/>
              </w:rPr>
              <w:t>2020 and 2026</w:t>
            </w:r>
            <w:r>
              <w:t xml:space="preserve"> will be screened using the predefined inclusion and exclusion criteria. Relevant information on treatment adherence, viral suppression, patient experiences, benefits and limitations will be extracted from the included studies and organised for synthesis.</w:t>
            </w:r>
          </w:p>
          <w:p w:rsidR="00C35135" w:rsidP="00C35135" w:rsidRDefault="00C35135" w14:paraId="400D5AD2" w14:textId="77777777">
            <w:pPr>
              <w:pStyle w:val="NormalWeb"/>
            </w:pPr>
            <w:r>
              <w:t xml:space="preserve">No primary data will be collected from patients or healthcare professionals. The study will use </w:t>
            </w:r>
            <w:r>
              <w:rPr>
                <w:rStyle w:val="Strong"/>
              </w:rPr>
              <w:t>secondary data from published literature only</w:t>
            </w:r>
            <w:r>
              <w:t>.</w:t>
            </w:r>
          </w:p>
          <w:p w:rsidRPr="00EB0818" w:rsidR="00C35135" w:rsidP="009662DC" w:rsidRDefault="00C35135" w14:paraId="55F2A390" w14:textId="77777777">
            <w:pPr>
              <w:spacing w:after="160" w:line="278" w:lineRule="auto"/>
              <w:rPr>
                <w:b/>
                <w:bCs/>
              </w:rPr>
            </w:pPr>
          </w:p>
          <w:p w:rsidRPr="00EB0818" w:rsidR="009662DC" w:rsidP="009662DC" w:rsidRDefault="009662DC" w14:paraId="443C174E" w14:textId="77777777">
            <w:pPr>
              <w:spacing w:after="160" w:line="278" w:lineRule="auto"/>
            </w:pPr>
          </w:p>
          <w:p w:rsidR="009662DC" w:rsidP="009662DC" w:rsidRDefault="009662DC" w14:paraId="5056F1FD" w14:textId="77777777">
            <w:pPr>
              <w:spacing w:after="160" w:line="278" w:lineRule="auto"/>
              <w:rPr>
                <w:b/>
                <w:bCs/>
              </w:rPr>
            </w:pPr>
            <w:r w:rsidRPr="00EB0818">
              <w:rPr>
                <w:b/>
                <w:bCs/>
              </w:rPr>
              <w:t xml:space="preserve">Keywords: </w:t>
            </w:r>
          </w:p>
          <w:p w:rsidRPr="00EB0818" w:rsidR="000362A3" w:rsidP="009662DC" w:rsidRDefault="000362A3" w14:paraId="47FC3A99" w14:textId="30939CEE">
            <w:pPr>
              <w:spacing w:after="160" w:line="278" w:lineRule="auto"/>
            </w:pPr>
            <w:r>
              <w:t xml:space="preserve">The search will include terms such as </w:t>
            </w:r>
            <w:r>
              <w:rPr>
                <w:rStyle w:val="Emphasis"/>
              </w:rPr>
              <w:t>Human Immunodeficiency Virus</w:t>
            </w:r>
            <w:r>
              <w:t xml:space="preserve">, </w:t>
            </w:r>
            <w:r>
              <w:rPr>
                <w:rStyle w:val="Emphasis"/>
              </w:rPr>
              <w:t>HIV</w:t>
            </w:r>
            <w:r>
              <w:t xml:space="preserve">, </w:t>
            </w:r>
            <w:r>
              <w:rPr>
                <w:rStyle w:val="Emphasis"/>
              </w:rPr>
              <w:t>CAB-LA</w:t>
            </w:r>
            <w:r>
              <w:t xml:space="preserve">, </w:t>
            </w:r>
            <w:r>
              <w:rPr>
                <w:rStyle w:val="Emphasis"/>
              </w:rPr>
              <w:t>long-acting injectable ART</w:t>
            </w:r>
            <w:r>
              <w:t xml:space="preserve">, </w:t>
            </w:r>
            <w:r>
              <w:rPr>
                <w:rStyle w:val="Emphasis"/>
              </w:rPr>
              <w:t>Cabotegravir-</w:t>
            </w:r>
            <w:proofErr w:type="spellStart"/>
            <w:r>
              <w:rPr>
                <w:rStyle w:val="Emphasis"/>
              </w:rPr>
              <w:t>Rilpivirine</w:t>
            </w:r>
            <w:proofErr w:type="spellEnd"/>
            <w:r>
              <w:t xml:space="preserve">, </w:t>
            </w:r>
            <w:r>
              <w:rPr>
                <w:rStyle w:val="Emphasis"/>
              </w:rPr>
              <w:t>medication adherence</w:t>
            </w:r>
            <w:r>
              <w:t xml:space="preserve">, </w:t>
            </w:r>
            <w:r>
              <w:rPr>
                <w:rStyle w:val="Emphasis"/>
              </w:rPr>
              <w:t>treatment adherence</w:t>
            </w:r>
            <w:r>
              <w:t xml:space="preserve">, </w:t>
            </w:r>
            <w:r>
              <w:rPr>
                <w:rStyle w:val="Emphasis"/>
              </w:rPr>
              <w:t>HIV viral load</w:t>
            </w:r>
            <w:r>
              <w:t xml:space="preserve">, </w:t>
            </w:r>
            <w:r>
              <w:rPr>
                <w:rStyle w:val="Emphasis"/>
              </w:rPr>
              <w:t xml:space="preserve">viral </w:t>
            </w:r>
            <w:proofErr w:type="gramStart"/>
            <w:r>
              <w:rPr>
                <w:rStyle w:val="Emphasis"/>
              </w:rPr>
              <w:t>suppression</w:t>
            </w:r>
            <w:proofErr w:type="gramEnd"/>
            <w:r>
              <w:t xml:space="preserve"> and </w:t>
            </w:r>
            <w:r>
              <w:rPr>
                <w:rStyle w:val="Emphasis"/>
              </w:rPr>
              <w:t>adults with HIV</w:t>
            </w:r>
            <w:r>
              <w:t>. Related terms will be combined using “AND” and “OR”.</w:t>
            </w:r>
          </w:p>
          <w:p w:rsidRPr="00EB0818" w:rsidR="009662DC" w:rsidP="009662DC" w:rsidRDefault="009662DC" w14:paraId="328E4AE8" w14:textId="77777777">
            <w:pPr>
              <w:spacing w:after="160" w:line="278" w:lineRule="auto"/>
            </w:pPr>
          </w:p>
          <w:p w:rsidR="009662DC" w:rsidP="009662DC" w:rsidRDefault="009662DC" w14:paraId="17DC7183" w14:textId="77777777">
            <w:pPr>
              <w:spacing w:after="160" w:line="278" w:lineRule="auto"/>
            </w:pPr>
            <w:r w:rsidRPr="00EB0818">
              <w:rPr>
                <w:b/>
                <w:bCs/>
              </w:rPr>
              <w:t>Databases to be used</w:t>
            </w:r>
            <w:r w:rsidRPr="00EB0818">
              <w:t xml:space="preserve">: </w:t>
            </w:r>
          </w:p>
          <w:p w:rsidR="000362A3" w:rsidP="009662DC" w:rsidRDefault="000362A3" w14:paraId="45BA99FD" w14:textId="2C314554">
            <w:pPr>
              <w:spacing w:after="160" w:line="278" w:lineRule="auto"/>
            </w:pPr>
            <w:r w:rsidR="34C25056">
              <w:rPr/>
              <w:t xml:space="preserve">The databases and electronic sources </w:t>
            </w:r>
            <w:r w:rsidR="34C25056">
              <w:rPr/>
              <w:t>identified</w:t>
            </w:r>
            <w:r w:rsidR="34C25056">
              <w:rPr/>
              <w:t xml:space="preserve"> in the research proposal are </w:t>
            </w:r>
            <w:r w:rsidRPr="6B798E04" w:rsidR="34C25056">
              <w:rPr>
                <w:rStyle w:val="Strong"/>
              </w:rPr>
              <w:t xml:space="preserve">PubMed, SpringerLink and </w:t>
            </w:r>
            <w:r w:rsidRPr="6B798E04" w:rsidR="29BE1075">
              <w:rPr>
                <w:rStyle w:val="Strong"/>
              </w:rPr>
              <w:t>Google scholar</w:t>
            </w:r>
            <w:r w:rsidR="34C25056">
              <w:rPr/>
              <w:t>. The search strategy will be applied across the selected sources using the predefined search terms and eligibility criteria.</w:t>
            </w:r>
          </w:p>
          <w:p w:rsidR="00470EAE" w:rsidP="009662DC" w:rsidRDefault="00470EAE" w14:paraId="4C34DF2D" w14:textId="77777777">
            <w:pPr>
              <w:spacing w:after="160" w:line="278" w:lineRule="auto"/>
            </w:pPr>
          </w:p>
          <w:p w:rsidR="00470EAE" w:rsidP="009662DC" w:rsidRDefault="00470EAE" w14:paraId="16F4289D" w14:textId="71E8F684">
            <w:pPr>
              <w:spacing w:after="160" w:line="278" w:lineRule="auto"/>
              <w:rPr>
                <w:b/>
                <w:bCs/>
              </w:rPr>
            </w:pPr>
            <w:r w:rsidRPr="00470EAE">
              <w:rPr>
                <w:b/>
                <w:bCs/>
              </w:rPr>
              <w:t>In and exclusion criteria (for Systematic Review)</w:t>
            </w:r>
          </w:p>
          <w:p w:rsidR="000362A3" w:rsidP="000362A3" w:rsidRDefault="000362A3" w14:paraId="2683CA1C" w14:textId="77777777">
            <w:pPr>
              <w:pStyle w:val="isselectedend"/>
            </w:pPr>
            <w:r>
              <w:t>Studies will be included if they are peer-reviewed journal articles published between 2020 and 2026, involve adults aged 18 years and above living with HIV, examine long-acting injectable antiretroviral therapy, and are quantitative, qualitative or mixed-method studies. Articles must be published in English and have accessible full text.</w:t>
            </w:r>
          </w:p>
          <w:p w:rsidRPr="000362A3" w:rsidR="000362A3" w:rsidP="000362A3" w:rsidRDefault="000362A3" w14:paraId="71B4DD81" w14:textId="10435CFA">
            <w:pPr>
              <w:pStyle w:val="NormalWeb"/>
            </w:pPr>
            <w:r>
              <w:t xml:space="preserve">Editorials, conference abstracts, opinion papers, commentaries, studies involving children or adolescents, studies focusing entirely on oral antiretroviral therapy, non-English publications, duplicate </w:t>
            </w:r>
            <w:proofErr w:type="gramStart"/>
            <w:r>
              <w:t>publications</w:t>
            </w:r>
            <w:proofErr w:type="gramEnd"/>
            <w:r>
              <w:t xml:space="preserve"> and articles without accessible full text will be excluded.</w:t>
            </w:r>
          </w:p>
          <w:p w:rsidRPr="00EB0818" w:rsidR="009662DC" w:rsidP="009662DC" w:rsidRDefault="009662DC" w14:paraId="7EFB7026" w14:textId="77777777">
            <w:pPr>
              <w:spacing w:after="160" w:line="278" w:lineRule="auto"/>
            </w:pPr>
          </w:p>
          <w:p w:rsidR="009662DC" w:rsidP="009662DC" w:rsidRDefault="009662DC" w14:paraId="0F0A5F8A" w14:textId="30E6AB97">
            <w:pPr>
              <w:spacing w:after="160" w:line="278" w:lineRule="auto"/>
              <w:rPr>
                <w:b/>
                <w:bCs/>
              </w:rPr>
            </w:pPr>
            <w:r w:rsidRPr="00EB0818">
              <w:rPr>
                <w:b/>
                <w:bCs/>
              </w:rPr>
              <w:t>Number of articles that will be selected</w:t>
            </w:r>
            <w:r w:rsidR="00470EAE">
              <w:rPr>
                <w:b/>
                <w:bCs/>
              </w:rPr>
              <w:t xml:space="preserve"> (for Systematic Review)</w:t>
            </w:r>
            <w:r w:rsidRPr="00EB0818">
              <w:rPr>
                <w:b/>
                <w:bCs/>
              </w:rPr>
              <w:t xml:space="preserve">: </w:t>
            </w:r>
          </w:p>
          <w:p w:rsidRPr="00EB0818" w:rsidR="000362A3" w:rsidP="009662DC" w:rsidRDefault="000362A3" w14:paraId="15C68BF8" w14:textId="06E3FBC1">
            <w:pPr>
              <w:spacing w:after="160" w:line="278" w:lineRule="auto"/>
            </w:pPr>
            <w:r>
              <w:t xml:space="preserve">The research proposal anticipates the inclusion of </w:t>
            </w:r>
            <w:r>
              <w:rPr>
                <w:rStyle w:val="Strong"/>
              </w:rPr>
              <w:t>15 studies</w:t>
            </w:r>
            <w:r>
              <w:t xml:space="preserve"> following the screening and eligibility process. The proposed search identified 376 records across the selected sources, with 361 records excluded and 15 studies included in the final synthesis.</w:t>
            </w:r>
          </w:p>
          <w:p w:rsidRPr="00EB0818" w:rsidR="009662DC" w:rsidP="009662DC" w:rsidRDefault="009662DC" w14:paraId="1BFFDCD2" w14:textId="77777777">
            <w:pPr>
              <w:spacing w:after="160" w:line="278" w:lineRule="auto"/>
            </w:pPr>
          </w:p>
          <w:p w:rsidR="009662DC" w:rsidP="009662DC" w:rsidRDefault="009662DC" w14:paraId="41C713CB" w14:textId="77777777">
            <w:pPr>
              <w:spacing w:after="160" w:line="278" w:lineRule="auto"/>
              <w:rPr>
                <w:b/>
                <w:bCs/>
              </w:rPr>
            </w:pPr>
            <w:r w:rsidRPr="00EB0818">
              <w:rPr>
                <w:b/>
                <w:bCs/>
              </w:rPr>
              <w:t>Data extraction and synthesis</w:t>
            </w:r>
          </w:p>
          <w:p w:rsidRPr="00EB0818" w:rsidR="000362A3" w:rsidP="009662DC" w:rsidRDefault="000362A3" w14:paraId="377B7023" w14:textId="3947D4B8">
            <w:pPr>
              <w:spacing w:after="160" w:line="278" w:lineRule="auto"/>
              <w:rPr>
                <w:b/>
                <w:bCs/>
              </w:rPr>
            </w:pPr>
            <w:r>
              <w:t xml:space="preserve">Data will be extracted systematically from the selected studies. Relevant information concerning LAI-ART, treatment adherence, viral suppression, patient experiences, benefits, </w:t>
            </w:r>
            <w:proofErr w:type="gramStart"/>
            <w:r>
              <w:t>limitations</w:t>
            </w:r>
            <w:proofErr w:type="gramEnd"/>
            <w:r>
              <w:t xml:space="preserve"> and implications for clinical practice will be recorded and organised for synthesis. The screening, selection and extraction process will be documented to maintain transparency and reproducibility.</w:t>
            </w:r>
          </w:p>
          <w:p w:rsidRPr="00EB0818" w:rsidR="009662DC" w:rsidP="009662DC" w:rsidRDefault="009662DC" w14:paraId="0D4F32BC" w14:textId="77777777">
            <w:pPr>
              <w:spacing w:after="160" w:line="278" w:lineRule="auto"/>
              <w:rPr>
                <w:b/>
                <w:bCs/>
              </w:rPr>
            </w:pPr>
          </w:p>
          <w:p w:rsidR="009662DC" w:rsidP="009662DC" w:rsidRDefault="009662DC" w14:paraId="3259FD8F" w14:textId="7DE750FE">
            <w:pPr>
              <w:spacing w:after="160" w:line="278" w:lineRule="auto"/>
              <w:rPr>
                <w:b/>
                <w:bCs/>
              </w:rPr>
            </w:pPr>
            <w:r w:rsidRPr="00EB0818">
              <w:rPr>
                <w:b/>
                <w:bCs/>
              </w:rPr>
              <w:t xml:space="preserve">The Critical Appraisal </w:t>
            </w:r>
            <w:r>
              <w:rPr>
                <w:b/>
                <w:bCs/>
              </w:rPr>
              <w:t xml:space="preserve">Tool </w:t>
            </w:r>
            <w:r w:rsidRPr="00EB0818">
              <w:rPr>
                <w:b/>
                <w:bCs/>
              </w:rPr>
              <w:t>(CASP</w:t>
            </w:r>
            <w:r>
              <w:rPr>
                <w:b/>
                <w:bCs/>
              </w:rPr>
              <w:t xml:space="preserve">, Joanne Bigs, </w:t>
            </w:r>
            <w:proofErr w:type="gramStart"/>
            <w:r>
              <w:rPr>
                <w:b/>
                <w:bCs/>
              </w:rPr>
              <w:t>Oxford,…</w:t>
            </w:r>
            <w:proofErr w:type="gramEnd"/>
            <w:r w:rsidRPr="00EB0818">
              <w:rPr>
                <w:b/>
                <w:bCs/>
              </w:rPr>
              <w:t xml:space="preserve">) </w:t>
            </w:r>
            <w:r w:rsidR="00470EAE">
              <w:rPr>
                <w:b/>
                <w:bCs/>
              </w:rPr>
              <w:t>for Systematic Review:</w:t>
            </w:r>
          </w:p>
          <w:p w:rsidRPr="00EB0818" w:rsidR="009662DC" w:rsidP="009662DC" w:rsidRDefault="00C35135" w14:paraId="416137AF" w14:textId="274A0021">
            <w:pPr>
              <w:spacing w:after="160" w:line="278" w:lineRule="auto"/>
            </w:pPr>
            <w:r>
              <w:t xml:space="preserve">The included studies will be critically appraised using the </w:t>
            </w:r>
            <w:r>
              <w:rPr>
                <w:rStyle w:val="Strong"/>
              </w:rPr>
              <w:t>Critical Appraisal Skills Programme (CASP) checklists</w:t>
            </w:r>
            <w:r>
              <w:t xml:space="preserve">, selecting the appropriate checklist according to the study design. The appraisal will assess the quality, relevance, </w:t>
            </w:r>
            <w:proofErr w:type="gramStart"/>
            <w:r>
              <w:t>validity</w:t>
            </w:r>
            <w:proofErr w:type="gramEnd"/>
            <w:r>
              <w:t xml:space="preserve"> and potential limitations of the included studies before their findings are synthesised.</w:t>
            </w:r>
          </w:p>
          <w:p w:rsidR="009662DC" w:rsidP="009662DC" w:rsidRDefault="00470EAE" w14:paraId="49A1FB28" w14:textId="4B9268A0">
            <w:pPr>
              <w:spacing w:after="160" w:line="278" w:lineRule="auto"/>
              <w:rPr>
                <w:b/>
                <w:bCs/>
              </w:rPr>
            </w:pPr>
            <w:r>
              <w:rPr>
                <w:b/>
                <w:bCs/>
              </w:rPr>
              <w:t>Data Analysing T</w:t>
            </w:r>
            <w:r w:rsidRPr="00EB0818" w:rsidR="009662DC">
              <w:rPr>
                <w:b/>
                <w:bCs/>
              </w:rPr>
              <w:t xml:space="preserve">echnique </w:t>
            </w:r>
            <w:r>
              <w:rPr>
                <w:b/>
                <w:bCs/>
              </w:rPr>
              <w:t xml:space="preserve">(thematic for Systematic Review and Qualitative and Descriptive for </w:t>
            </w:r>
            <w:proofErr w:type="spellStart"/>
            <w:r>
              <w:rPr>
                <w:b/>
                <w:bCs/>
              </w:rPr>
              <w:t>Quantative</w:t>
            </w:r>
            <w:proofErr w:type="spellEnd"/>
            <w:r>
              <w:rPr>
                <w:b/>
                <w:bCs/>
              </w:rPr>
              <w:t>)</w:t>
            </w:r>
          </w:p>
          <w:p w:rsidRPr="00EB0818" w:rsidR="000362A3" w:rsidP="009662DC" w:rsidRDefault="000362A3" w14:paraId="3AB53D81" w14:textId="481E29F8">
            <w:pPr>
              <w:spacing w:after="160" w:line="278" w:lineRule="auto"/>
              <w:rPr>
                <w:b/>
                <w:bCs/>
              </w:rPr>
            </w:pPr>
            <w:r>
              <w:t xml:space="preserve">The extracted evidence will be analysed using </w:t>
            </w:r>
            <w:r>
              <w:rPr>
                <w:rStyle w:val="Strong"/>
              </w:rPr>
              <w:t>thematic synthesis/thematic analysis based on Braun and Clarke’s approach</w:t>
            </w:r>
            <w:r>
              <w:t xml:space="preserve">. The analysis will involve familiarisation with the evidence, generation of initial codes, </w:t>
            </w:r>
            <w:proofErr w:type="gramStart"/>
            <w:r>
              <w:t>development</w:t>
            </w:r>
            <w:proofErr w:type="gramEnd"/>
            <w:r>
              <w:t xml:space="preserve"> and review of themes, defining and naming themes, and producing the final synthesis (Byrne, 2022; Braun and Clarke, 2023). This will allow similarities, </w:t>
            </w:r>
            <w:proofErr w:type="gramStart"/>
            <w:r>
              <w:t>differences</w:t>
            </w:r>
            <w:proofErr w:type="gramEnd"/>
            <w:r>
              <w:t xml:space="preserve"> and recurring patterns across the included studies to be identified.</w:t>
            </w:r>
          </w:p>
          <w:p w:rsidR="009662DC" w:rsidP="009662DC" w:rsidRDefault="009662DC" w14:paraId="662D0B6A" w14:textId="3C0264B7">
            <w:pPr>
              <w:spacing w:after="160" w:line="278" w:lineRule="auto"/>
              <w:rPr>
                <w:b/>
                <w:bCs/>
              </w:rPr>
            </w:pPr>
            <w:r w:rsidRPr="00EB0818">
              <w:rPr>
                <w:b/>
                <w:bCs/>
              </w:rPr>
              <w:t>Ethical considerations</w:t>
            </w:r>
            <w:r w:rsidR="00470EAE">
              <w:rPr>
                <w:b/>
                <w:bCs/>
              </w:rPr>
              <w:t xml:space="preserve"> (for SR: honest reporting, transparency, avoid bias, avoid plagiarism,</w:t>
            </w:r>
            <w:r w:rsidR="0046547F">
              <w:rPr>
                <w:b/>
                <w:bCs/>
              </w:rPr>
              <w:t xml:space="preserve"> etc</w:t>
            </w:r>
            <w:r w:rsidR="00470EAE">
              <w:rPr>
                <w:b/>
                <w:bCs/>
              </w:rPr>
              <w:t xml:space="preserve"> …) (for Primary research consent, voluntary participation, privacy, no coercion, data protection, </w:t>
            </w:r>
            <w:r w:rsidR="0046547F">
              <w:rPr>
                <w:b/>
                <w:bCs/>
              </w:rPr>
              <w:t>etc</w:t>
            </w:r>
            <w:r w:rsidR="00470EAE">
              <w:rPr>
                <w:b/>
                <w:bCs/>
              </w:rPr>
              <w:t xml:space="preserve">.) </w:t>
            </w:r>
          </w:p>
          <w:p w:rsidRPr="00EB0818" w:rsidR="000362A3" w:rsidP="009662DC" w:rsidRDefault="000362A3" w14:paraId="7E07FE8F" w14:textId="51ED8B7D">
            <w:pPr>
              <w:spacing w:after="160" w:line="278" w:lineRule="auto"/>
              <w:rPr>
                <w:b/>
                <w:bCs/>
              </w:rPr>
            </w:pPr>
            <w:r>
              <w:t xml:space="preserve">As this study uses existing published secondary data and does not involve direct recruitment or interaction with human participants, no interviews, </w:t>
            </w:r>
            <w:proofErr w:type="gramStart"/>
            <w:r>
              <w:t>questionnaires</w:t>
            </w:r>
            <w:proofErr w:type="gramEnd"/>
            <w:r>
              <w:t xml:space="preserve"> or audio/video recordings will be undertaken. Academic integrity will be maintained through accurate referencing using the Harvard referencing system. The search strategy, eligibility criteria, screening process, data extraction and synthesis will be documented transparently. The review will aim to minimise bias, avoid </w:t>
            </w:r>
            <w:proofErr w:type="gramStart"/>
            <w:r>
              <w:t>plagiarism</w:t>
            </w:r>
            <w:proofErr w:type="gramEnd"/>
            <w:r>
              <w:t xml:space="preserve"> and report findings honestly, including evidence of both the benefits and limitations of LAI-ART. Confidentiality will be respected by using information available from published sources and not attempting to identify individual participants from the included studies.</w:t>
            </w:r>
          </w:p>
          <w:p w:rsidRPr="004C3A0B" w:rsidR="009662DC" w:rsidP="00F96C3F" w:rsidRDefault="009662DC" w14:paraId="40888344"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2F7B4E05">
      <w:pPr>
        <w:spacing w:after="240"/>
        <w:rPr>
          <w:rFonts w:ascii="Arial" w:hAnsi="Arial" w:cs="Arial"/>
          <w:b/>
          <w:sz w:val="22"/>
          <w:szCs w:val="22"/>
        </w:rPr>
      </w:pPr>
      <w:r w:rsidRPr="009662DC">
        <w:rPr>
          <w:rFonts w:ascii="Arial" w:hAnsi="Arial" w:cs="Arial"/>
          <w:b/>
          <w:sz w:val="22"/>
          <w:szCs w:val="22"/>
          <w:highlight w:val="yellow"/>
        </w:rPr>
        <w:t>SECTION D</w:t>
      </w:r>
      <w:r w:rsidRPr="009662DC" w:rsidR="00354F34">
        <w:rPr>
          <w:rFonts w:ascii="Arial" w:hAnsi="Arial" w:cs="Arial"/>
          <w:b/>
          <w:sz w:val="22"/>
          <w:szCs w:val="22"/>
          <w:highlight w:val="yellow"/>
        </w:rPr>
        <w:t>: Scope of Research Activity</w:t>
      </w:r>
      <w:r w:rsidRPr="009662DC" w:rsidR="009662DC">
        <w:rPr>
          <w:rFonts w:ascii="Arial" w:hAnsi="Arial" w:cs="Arial"/>
          <w:b/>
          <w:sz w:val="22"/>
          <w:szCs w:val="22"/>
          <w:highlight w:val="yellow"/>
        </w:rPr>
        <w:t xml:space="preserve"> – Tick Accordingly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00C35135" w14:paraId="019F1677" w14:textId="6ED668E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00C35135" w14:paraId="17EFC390" w14:textId="18AF34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00C35135" w14:paraId="0F5A7AA5" w14:textId="64AB2F7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00C35135" w14:paraId="11B2232C" w14:textId="729FBB9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D107AC" w:rsidRDefault="00C35135" w14:paraId="0C1223D4" w14:textId="3C43CF2F">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00C35135" w14:paraId="0502E58D" w14:textId="3957A6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00C35135" w14:paraId="50189FD6" w14:textId="3A92E7A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00C35135" w14:paraId="75511E63" w14:textId="79A4FBC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00C35135" w14:paraId="14CD0F9B" w14:textId="0088EF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00C35135" w14:paraId="64D03216" w14:textId="786D21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00770C66" w:rsidRDefault="00C35135" w14:paraId="7967A1D1" w14:textId="60CE46D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00770C66" w:rsidRDefault="00C35135" w14:paraId="15275BC0" w14:textId="287877A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00770C66" w:rsidRDefault="00C35135" w14:paraId="64BF145D" w14:textId="0500864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00770C66" w:rsidRDefault="00C35135" w14:paraId="2AD5A02B" w14:textId="512A07C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00770C66" w:rsidRDefault="00C35135" w14:paraId="3A32BF3A" w14:textId="78F4EE2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C35135" w14:paraId="3CA1A6AE" w14:textId="2479D76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770C66" w:rsidP="00770C66" w:rsidRDefault="00C35135" w14:paraId="3A04C74C" w14:textId="424E75F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9662DC" w:rsidR="00BF0733" w:rsidP="003C07E3" w:rsidRDefault="00BF0733" w14:paraId="4B79DAFA" w14:textId="299B3DF9">
      <w:pPr>
        <w:jc w:val="both"/>
        <w:rPr>
          <w:rFonts w:ascii="Arial" w:hAnsi="Arial" w:cs="Arial"/>
          <w:bCs/>
          <w:iCs/>
          <w:sz w:val="22"/>
          <w:szCs w:val="22"/>
          <w:highlight w:val="yellow"/>
        </w:rPr>
      </w:pPr>
      <w:r w:rsidRPr="009662DC">
        <w:rPr>
          <w:rFonts w:ascii="Arial" w:hAnsi="Arial" w:cs="Arial"/>
          <w:bCs/>
          <w:iCs/>
          <w:sz w:val="22"/>
          <w:szCs w:val="22"/>
          <w:highlight w:val="yellow"/>
        </w:rPr>
        <w:t xml:space="preserve">If </w:t>
      </w:r>
      <w:r w:rsidRPr="009662DC" w:rsidR="00477654">
        <w:rPr>
          <w:rFonts w:ascii="Arial" w:hAnsi="Arial" w:cs="Arial"/>
          <w:bCs/>
          <w:iCs/>
          <w:sz w:val="22"/>
          <w:szCs w:val="22"/>
          <w:highlight w:val="yellow"/>
        </w:rPr>
        <w:t xml:space="preserve">you have ticked NO to every </w:t>
      </w:r>
      <w:proofErr w:type="gramStart"/>
      <w:r w:rsidRPr="009662DC" w:rsidR="00477654">
        <w:rPr>
          <w:rFonts w:ascii="Arial" w:hAnsi="Arial" w:cs="Arial"/>
          <w:bCs/>
          <w:iCs/>
          <w:sz w:val="22"/>
          <w:szCs w:val="22"/>
          <w:highlight w:val="yellow"/>
        </w:rPr>
        <w:t>question</w:t>
      </w:r>
      <w:proofErr w:type="gramEnd"/>
      <w:r w:rsidRPr="009662DC">
        <w:rPr>
          <w:rFonts w:ascii="Arial" w:hAnsi="Arial" w:cs="Arial"/>
          <w:bCs/>
          <w:iCs/>
          <w:sz w:val="22"/>
          <w:szCs w:val="22"/>
          <w:highlight w:val="yellow"/>
        </w:rPr>
        <w:t xml:space="preserve"> then the research activity is (ethically) low risk and </w:t>
      </w:r>
      <w:r w:rsidRPr="009662DC" w:rsidR="003D0884">
        <w:rPr>
          <w:rFonts w:ascii="Arial" w:hAnsi="Arial" w:cs="Arial"/>
          <w:bCs/>
          <w:iCs/>
          <w:sz w:val="22"/>
          <w:szCs w:val="22"/>
          <w:highlight w:val="yellow"/>
        </w:rPr>
        <w:t>you may skip section E and continue to section F.</w:t>
      </w:r>
    </w:p>
    <w:p w:rsidRPr="009662DC" w:rsidR="003C07E3" w:rsidRDefault="003C07E3" w14:paraId="1CD28B5A" w14:textId="77777777">
      <w:pPr>
        <w:rPr>
          <w:rFonts w:ascii="Arial" w:hAnsi="Arial" w:cs="Arial"/>
          <w:bCs/>
          <w:iCs/>
          <w:sz w:val="22"/>
          <w:szCs w:val="22"/>
          <w:highlight w:val="yellow"/>
        </w:rPr>
      </w:pPr>
    </w:p>
    <w:p w:rsidR="00BF0733" w:rsidRDefault="00BF0733" w14:paraId="5438D010" w14:textId="77777777">
      <w:pPr>
        <w:rPr>
          <w:rFonts w:ascii="Arial" w:hAnsi="Arial" w:cs="Arial"/>
          <w:bCs/>
          <w:iCs/>
          <w:sz w:val="22"/>
          <w:szCs w:val="22"/>
        </w:rPr>
      </w:pPr>
      <w:r w:rsidRPr="009662DC">
        <w:rPr>
          <w:rFonts w:ascii="Arial" w:hAnsi="Arial" w:cs="Arial"/>
          <w:bCs/>
          <w:iCs/>
          <w:sz w:val="22"/>
          <w:szCs w:val="22"/>
          <w:highlight w:val="yellow"/>
        </w:rPr>
        <w:t xml:space="preserve">If YES to any question, then </w:t>
      </w:r>
      <w:r w:rsidRPr="009662DC" w:rsidR="00122E21">
        <w:rPr>
          <w:rFonts w:ascii="Arial" w:hAnsi="Arial" w:cs="Arial"/>
          <w:bCs/>
          <w:iCs/>
          <w:sz w:val="22"/>
          <w:szCs w:val="22"/>
          <w:highlight w:val="yellow"/>
        </w:rPr>
        <w:t>no research activity should be undertaken until full ethical approval has been obtained.</w:t>
      </w:r>
      <w:r w:rsidRPr="004C3A0B" w:rsidR="00122E21">
        <w:rPr>
          <w:rFonts w:ascii="Arial" w:hAnsi="Arial" w:cs="Arial"/>
          <w:bCs/>
          <w:iCs/>
          <w:sz w:val="22"/>
          <w:szCs w:val="22"/>
        </w:rPr>
        <w:t xml:space="preserve">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4738262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r w:rsidR="00EA00DA">
        <w:rPr>
          <w:rFonts w:ascii="Arial" w:hAnsi="Arial" w:cs="Arial"/>
          <w:b/>
          <w:sz w:val="22"/>
          <w:szCs w:val="22"/>
        </w:rPr>
        <w:t xml:space="preserve"> </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48A10266"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48A10266"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D0C59" w:rsidTr="48A10266"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sidRPr="48A10266" w:rsidR="10A785B4">
              <w:rPr>
                <w:rFonts w:ascii="Arial" w:hAnsi="Arial" w:cs="Arial"/>
                <w:sz w:val="22"/>
                <w:szCs w:val="22"/>
              </w:rPr>
              <w:t>Details of any other participant groups:</w:t>
            </w: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48A10266"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48A10266"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48A10266"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48A10266"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48A10266"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48A10266"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025F69" w:rsidTr="48A10266"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48A10266"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48A10266"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48A10266"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48A10266"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48A10266"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48A10266"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82031" w:rsidTr="48A10266"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48A10266"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EA00DA">
        <w:rPr>
          <w:rFonts w:ascii="Arial" w:hAnsi="Arial" w:cs="Arial"/>
          <w:b/>
          <w:sz w:val="22"/>
          <w:szCs w:val="22"/>
          <w:highlight w:val="yellow"/>
        </w:rPr>
        <w:t xml:space="preserve">SECTION </w:t>
      </w:r>
      <w:r w:rsidRPr="00EA00DA" w:rsidR="003D0884">
        <w:rPr>
          <w:rFonts w:ascii="Arial" w:hAnsi="Arial" w:cs="Arial"/>
          <w:b/>
          <w:sz w:val="22"/>
          <w:szCs w:val="22"/>
          <w:highlight w:val="yellow"/>
        </w:rPr>
        <w:t>F</w:t>
      </w:r>
      <w:r w:rsidRPr="00EA00DA">
        <w:rPr>
          <w:rFonts w:ascii="Arial" w:hAnsi="Arial" w:cs="Arial"/>
          <w:b/>
          <w:sz w:val="22"/>
          <w:szCs w:val="22"/>
          <w:highlight w:val="yellow"/>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4C3A0B" w:rsidR="00003E64" w:rsidP="003257BD" w:rsidRDefault="00C35135" w14:paraId="77BB44A6" w14:textId="526A9806">
            <w:pPr>
              <w:rPr>
                <w:rFonts w:ascii="Arial" w:hAnsi="Arial" w:cs="Arial"/>
                <w:sz w:val="22"/>
                <w:szCs w:val="22"/>
              </w:rPr>
            </w:pPr>
            <w:r>
              <w:t>N/A – this research does not involve recruitment or direct participation of human participants. It uses secondary data from published studies only.</w:t>
            </w: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C35135" w14:paraId="1C4F03BD" w14:textId="79605694">
            <w:pPr>
              <w:rPr>
                <w:rFonts w:ascii="Arial" w:hAnsi="Arial" w:cs="Arial"/>
                <w:sz w:val="22"/>
                <w:szCs w:val="22"/>
              </w:rPr>
            </w:pPr>
            <w:r>
              <w:t xml:space="preserve">N/A – no participants will be recruited, </w:t>
            </w:r>
            <w:proofErr w:type="gramStart"/>
            <w:r>
              <w:t>contacted</w:t>
            </w:r>
            <w:proofErr w:type="gramEnd"/>
            <w:r>
              <w:t xml:space="preserve"> or assessed. Only information available in published literature will be used.</w:t>
            </w: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C01D91" w14:paraId="5A1606C1" w14:textId="304E8F9A">
            <w:pPr>
              <w:rPr>
                <w:rFonts w:ascii="Arial" w:hAnsi="Arial" w:cs="Arial"/>
                <w:sz w:val="22"/>
                <w:szCs w:val="22"/>
              </w:rPr>
            </w:pPr>
            <w:r>
              <w:t xml:space="preserve">The review concerns HIV, which is a sensitive health topic. However, no participants will be directly </w:t>
            </w:r>
            <w:proofErr w:type="gramStart"/>
            <w:r>
              <w:t>involved</w:t>
            </w:r>
            <w:proofErr w:type="gramEnd"/>
            <w:r>
              <w:t xml:space="preserve"> and no personal or identifiable information will be collected. Findings will be reported objectively and respectfully, without identifying individuals.</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EA00DA" w:rsidP="003257BD" w:rsidRDefault="00C01D91" w14:paraId="400BF4AA" w14:textId="42C928A9">
            <w:pPr>
              <w:rPr>
                <w:rFonts w:ascii="Arial" w:hAnsi="Arial" w:cs="Arial"/>
                <w:sz w:val="22"/>
                <w:szCs w:val="22"/>
              </w:rPr>
            </w:pPr>
            <w:r>
              <w:t xml:space="preserve">A small risk of emotional discomfort may arise from reviewing sensitive HIV-related material or from </w:t>
            </w:r>
            <w:r>
              <w:t>prolonged academic work. There are no anticipated physical risks.</w:t>
            </w: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003E64" w:rsidP="003257BD" w:rsidRDefault="00C01D91" w14:paraId="485E2FB2" w14:textId="57036AC5">
            <w:pPr>
              <w:rPr>
                <w:rFonts w:ascii="Arial" w:hAnsi="Arial" w:cs="Arial"/>
                <w:sz w:val="22"/>
                <w:szCs w:val="22"/>
              </w:rPr>
            </w:pPr>
            <w:r>
              <w:t xml:space="preserve">The researcher will maintain regular breaks and appropriate work-life balance, communicate with the </w:t>
            </w:r>
            <w:r>
              <w:t>supervisor when required, and access university wellbeing support if needed.</w:t>
            </w: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D107AC" w:rsidRDefault="00C01D91" w14:paraId="74A8C135" w14:textId="642912CA">
            <w:pPr>
              <w:rPr>
                <w:rFonts w:ascii="Arial" w:hAnsi="Arial" w:cs="Arial"/>
                <w:sz w:val="22"/>
                <w:szCs w:val="22"/>
              </w:rPr>
            </w:pPr>
            <w:r>
              <w:t>Potential risks include inappropriate handling of electronic research files, data security issues, or academic integrity concerns.</w:t>
            </w: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0094056C" w:rsidP="00D107AC" w:rsidRDefault="00C01D91" w14:paraId="27838F0F" w14:textId="3D5A83C9">
            <w:pPr>
              <w:rPr>
                <w:rFonts w:ascii="Arial" w:hAnsi="Arial" w:cs="Arial"/>
                <w:sz w:val="22"/>
                <w:szCs w:val="22"/>
              </w:rPr>
            </w:pPr>
            <w:r>
              <w:t>Research files will be stored securely using password-protected devices and university-approved storage. Appropriate referencing will be used, and findings will be reported honestly and transparently.</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003E64" w14:paraId="7557DDD6" w14:textId="77777777">
            <w:pPr>
              <w:rPr>
                <w:rFonts w:ascii="Arial" w:hAnsi="Arial" w:cs="Arial"/>
                <w:sz w:val="22"/>
                <w:szCs w:val="22"/>
              </w:rPr>
            </w:pPr>
          </w:p>
          <w:p w:rsidR="00003E64" w:rsidP="003257BD" w:rsidRDefault="00C01D91" w14:paraId="46E6515B" w14:textId="6B14884A">
            <w:pPr>
              <w:rPr>
                <w:rFonts w:ascii="Arial" w:hAnsi="Arial" w:cs="Arial"/>
                <w:sz w:val="22"/>
                <w:szCs w:val="22"/>
              </w:rPr>
            </w:pPr>
            <w:r>
              <w:t>Minimal environmental risk is anticipated. The main potential impact is the use of electricity and paper during the research process.</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C01D91" w:rsidP="00C01D91" w:rsidRDefault="00C01D91" w14:paraId="31E2163D" w14:textId="77777777">
            <w:pPr>
              <w:pStyle w:val="NormalWeb"/>
              <w:rPr>
                <w:lang/>
              </w:rPr>
            </w:pPr>
            <w:r>
              <w:t>Digital databases, electronic documents and online storage will be used wherever possible to minimise paper use and unnecessary printing.</w:t>
            </w: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48A10266"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48A10266"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48A10266"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48A10266"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003C3C40" w:rsidRDefault="003C3C40" w14:paraId="20F3B943" w14:textId="0B447C06">
            <w:pPr>
              <w:rPr>
                <w:rFonts w:ascii="Arial" w:hAnsi="Arial" w:cs="Arial"/>
                <w:color w:val="00B050"/>
                <w:sz w:val="24"/>
                <w:szCs w:val="22"/>
              </w:rPr>
            </w:pP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48A10266"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48A10266"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7C9642AC">
      <w:pPr>
        <w:rPr>
          <w:rFonts w:ascii="Arial" w:hAnsi="Arial" w:cs="Arial"/>
          <w:b/>
          <w:sz w:val="22"/>
          <w:szCs w:val="22"/>
        </w:rPr>
      </w:pPr>
      <w:r w:rsidRPr="00EA00DA">
        <w:rPr>
          <w:rFonts w:ascii="Arial" w:hAnsi="Arial" w:cs="Arial"/>
          <w:b/>
          <w:sz w:val="22"/>
          <w:szCs w:val="22"/>
          <w:highlight w:val="yellow"/>
        </w:rPr>
        <w:t>SECTION H</w:t>
      </w:r>
      <w:r w:rsidRPr="00EA00DA" w:rsidR="00CE6A02">
        <w:rPr>
          <w:rFonts w:ascii="Arial" w:hAnsi="Arial" w:cs="Arial"/>
          <w:b/>
          <w:sz w:val="22"/>
          <w:szCs w:val="22"/>
          <w:highlight w:val="yellow"/>
        </w:rPr>
        <w:t>: Data Protection and Storage</w:t>
      </w:r>
      <w:r w:rsidRPr="00EA00DA" w:rsidR="00EA00DA">
        <w:rPr>
          <w:rFonts w:ascii="Arial" w:hAnsi="Arial" w:cs="Arial"/>
          <w:b/>
          <w:sz w:val="22"/>
          <w:szCs w:val="22"/>
          <w:highlight w:val="yellow"/>
        </w:rPr>
        <w:t xml:space="preserve"> Tick accordingly</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6B798E04"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6B798E04"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43668EE2" w14:textId="5DB10340">
            <w:pPr>
              <w:pStyle w:val="NormalWeb"/>
              <w:autoSpaceDE w:val="0"/>
              <w:autoSpaceDN w:val="0"/>
              <w:adjustRightInd w:val="0"/>
              <w:jc w:val="center"/>
              <w:rPr>
                <w:rFonts w:ascii="MS Gothic" w:hAnsi="MS Gothic" w:eastAsia="MS Gothic" w:cs="Arial"/>
                <w:b w:val="1"/>
                <w:bCs w:val="1"/>
                <w:sz w:val="22"/>
                <w:szCs w:val="22"/>
                <w:lang w:val="en-US"/>
              </w:rPr>
            </w:pPr>
            <w:r w:rsidRPr="6B798E04" w:rsidR="41208EE7">
              <w:rPr>
                <w:rFonts w:ascii="MS Gothic" w:hAnsi="MS Gothic" w:eastAsia="MS Gothic" w:cs="Arial"/>
                <w:b w:val="1"/>
                <w:bCs w:val="1"/>
                <w:sz w:val="22"/>
                <w:szCs w:val="22"/>
                <w:lang w:val="en-US"/>
              </w:rPr>
              <w:t>×</w:t>
            </w:r>
            <w:r w:rsidRPr="6B798E04" w:rsidR="00C01D91">
              <w:rPr>
                <w:rFonts w:ascii="MS Gothic" w:hAnsi="MS Gothic" w:eastAsia="MS Gothic" w:cs="Arial"/>
                <w:b w:val="1"/>
                <w:bCs w:val="1"/>
                <w:sz w:val="22"/>
                <w:szCs w:val="22"/>
                <w:lang w:val="en-US"/>
              </w:rPr>
              <w:t xml:space="preserve"> </w:t>
            </w:r>
          </w:p>
        </w:tc>
      </w:tr>
      <w:tr w:rsidR="006930C2" w:rsidTr="6B798E04"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6B798E04"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6B798E04"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6B798E04"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681CE3BB" w14:textId="758F0454">
            <w:pPr>
              <w:pStyle w:val="NormalWeb"/>
              <w:autoSpaceDE w:val="0"/>
              <w:autoSpaceDN w:val="0"/>
              <w:adjustRightInd w:val="0"/>
              <w:jc w:val="center"/>
            </w:pPr>
            <w:r w:rsidRPr="6B798E04" w:rsidR="1C3A1790">
              <w:rPr>
                <w:rFonts w:ascii="MS Gothic" w:hAnsi="MS Gothic" w:eastAsia="MS Gothic" w:cs="Arial"/>
                <w:b w:val="1"/>
                <w:bCs w:val="1"/>
                <w:sz w:val="22"/>
                <w:szCs w:val="22"/>
                <w:lang w:val="en-US"/>
              </w:rPr>
              <w:t>×</w:t>
            </w:r>
          </w:p>
        </w:tc>
      </w:tr>
      <w:tr w:rsidR="006930C2" w:rsidTr="6B798E04"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6B798E04"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6B798E04"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6B798E04"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C1657B" w:rsidRDefault="00684E20" w14:paraId="7E69A115" w14:textId="2848405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6B798E04"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4D0161" w:rsidP="00C1657B" w:rsidRDefault="00684E20" w14:paraId="505A0AFD" w14:textId="58782A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6B798E04"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1"/>
                <w14:checkedState w14:val="2612" w14:font="MS Gothic"/>
                <w14:uncheckedState w14:val="2610" w14:font="MS Gothic"/>
              </w14:checkbox>
            </w:sdtPr>
            <w:sdtContent>
              <w:p w:rsidRPr="004C3A0B" w:rsidR="004D0161" w:rsidP="00C1657B" w:rsidRDefault="00684E20" w14:paraId="2F181CE2" w14:textId="4F415A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Pr="004C3A0B" w:rsidR="004D0161" w:rsidP="00C1657B" w:rsidRDefault="004D0161" w14:paraId="4B18E6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6B798E04"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00C1657B" w:rsidRDefault="00684E20" w14:paraId="5B839E33" w14:textId="55D0C9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648FBC6C">
                <w:pPr>
                  <w:autoSpaceDE w:val="0"/>
                  <w:autoSpaceDN w:val="0"/>
                  <w:adjustRightInd w:val="0"/>
                  <w:jc w:val="center"/>
                  <w:rPr>
                    <w:rFonts w:ascii="Arial" w:hAnsi="Arial" w:cs="Arial"/>
                    <w:sz w:val="22"/>
                    <w:szCs w:val="22"/>
                  </w:rPr>
                </w:pPr>
                <w:r w:rsidRPr="48A10266" w:rsidR="276EE7E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6B798E04"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00C1657B" w:rsidRDefault="00684E20" w14:paraId="3AE73690" w14:textId="3719524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6B798E04"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4D0161" w:rsidP="00C1657B" w:rsidRDefault="00684E20" w14:paraId="7DBEE4F7" w14:textId="71B7D35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6B798E04"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9563B2" w:rsidRDefault="00684E20" w14:paraId="253D555A" w14:textId="242E31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6B798E04"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6B798E04"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Pr="004033FC" w:rsidR="00A121A0" w:rsidP="48A10266" w:rsidRDefault="00A121A0" w14:paraId="5022EC44" w14:textId="587DCFD9">
            <w:pPr>
              <w:pStyle w:val="Normal"/>
              <w:rPr>
                <w:rFonts w:ascii="Arial" w:hAnsi="Arial" w:cs="Arial"/>
                <w:color w:val="00B050"/>
                <w:sz w:val="22"/>
                <w:szCs w:val="22"/>
              </w:rPr>
            </w:pPr>
          </w:p>
          <w:p w:rsidRPr="00EA00DA" w:rsidR="00A121A0" w:rsidP="00A121A0" w:rsidRDefault="00A121A0" w14:paraId="66CED108" w14:textId="77777777">
            <w:pPr>
              <w:autoSpaceDE w:val="0"/>
              <w:autoSpaceDN w:val="0"/>
              <w:adjustRightInd w:val="0"/>
              <w:rPr>
                <w:rFonts w:ascii="Arial" w:hAnsi="Arial" w:cs="Arial"/>
                <w:i/>
                <w:sz w:val="22"/>
                <w:szCs w:val="22"/>
                <w:lang w:eastAsia="en-GB"/>
              </w:rPr>
            </w:pPr>
            <w:r w:rsidRPr="00EA00DA">
              <w:rPr>
                <w:rFonts w:ascii="Arial" w:hAnsi="Arial" w:cs="Arial"/>
                <w:i/>
                <w:sz w:val="22"/>
                <w:szCs w:val="22"/>
                <w:lang w:eastAsia="en-GB"/>
              </w:rPr>
              <w:t xml:space="preserve">All data will be kept in password protected cloud storage on the University Office 365 system </w:t>
            </w:r>
            <w:proofErr w:type="gramStart"/>
            <w:r w:rsidRPr="00EA00DA">
              <w:rPr>
                <w:rFonts w:ascii="Arial" w:hAnsi="Arial" w:cs="Arial"/>
                <w:i/>
                <w:sz w:val="22"/>
                <w:szCs w:val="22"/>
                <w:lang w:eastAsia="en-GB"/>
              </w:rPr>
              <w:t>which</w:t>
            </w:r>
            <w:proofErr w:type="gramEnd"/>
          </w:p>
          <w:p w:rsidRPr="00EA00DA" w:rsidR="00A121A0" w:rsidP="6B798E04" w:rsidRDefault="00A121A0" w14:paraId="27360210" w14:textId="75E4AE67">
            <w:pPr>
              <w:autoSpaceDE w:val="0"/>
              <w:autoSpaceDN w:val="0"/>
              <w:adjustRightInd w:val="0"/>
              <w:rPr>
                <w:rFonts w:ascii="Arial" w:hAnsi="Arial" w:cs="Arial"/>
                <w:i w:val="1"/>
                <w:iCs w:val="1"/>
                <w:sz w:val="22"/>
                <w:szCs w:val="22"/>
                <w:lang w:eastAsia="en-GB"/>
              </w:rPr>
            </w:pPr>
            <w:r w:rsidRPr="6B798E04" w:rsidR="7818BD35">
              <w:rPr>
                <w:rFonts w:ascii="Arial" w:hAnsi="Arial" w:cs="Arial"/>
                <w:i w:val="1"/>
                <w:iCs w:val="1"/>
                <w:sz w:val="22"/>
                <w:szCs w:val="22"/>
                <w:lang w:eastAsia="en-GB"/>
              </w:rPr>
              <w:t xml:space="preserve">will not be shared. Audio/visual data will be transcribed and would be shown to </w:t>
            </w:r>
            <w:r w:rsidRPr="6B798E04" w:rsidR="68B8DBED">
              <w:rPr>
                <w:rFonts w:ascii="Arial" w:hAnsi="Arial" w:cs="Arial"/>
                <w:i w:val="1"/>
                <w:iCs w:val="1"/>
                <w:sz w:val="22"/>
                <w:szCs w:val="22"/>
                <w:lang w:eastAsia="en-GB"/>
              </w:rPr>
              <w:t>me</w:t>
            </w:r>
            <w:r w:rsidRPr="6B798E04" w:rsidR="7818BD35">
              <w:rPr>
                <w:rFonts w:ascii="Arial" w:hAnsi="Arial" w:cs="Arial"/>
                <w:i w:val="1"/>
                <w:iCs w:val="1"/>
                <w:sz w:val="22"/>
                <w:szCs w:val="22"/>
                <w:lang w:eastAsia="en-GB"/>
              </w:rPr>
              <w:t xml:space="preserve"> </w:t>
            </w:r>
            <w:r w:rsidRPr="6B798E04" w:rsidR="7818BD35">
              <w:rPr>
                <w:rFonts w:ascii="Arial" w:hAnsi="Arial" w:cs="Arial"/>
                <w:i w:val="1"/>
                <w:iCs w:val="1"/>
                <w:sz w:val="22"/>
                <w:szCs w:val="22"/>
                <w:lang w:eastAsia="en-GB"/>
              </w:rPr>
              <w:t>to</w:t>
            </w:r>
          </w:p>
          <w:p w:rsidRPr="00EA00DA" w:rsidR="00EA00DA" w:rsidP="00A121A0" w:rsidRDefault="00A121A0" w14:paraId="684D98E5" w14:textId="77777777">
            <w:pPr>
              <w:autoSpaceDE w:val="0"/>
              <w:autoSpaceDN w:val="0"/>
              <w:adjustRightInd w:val="0"/>
              <w:rPr>
                <w:rFonts w:ascii="Arial" w:hAnsi="Arial" w:cs="Arial"/>
                <w:i/>
                <w:sz w:val="22"/>
                <w:szCs w:val="22"/>
                <w:lang w:eastAsia="en-GB"/>
              </w:rPr>
            </w:pPr>
            <w:r w:rsidRPr="00EA00DA">
              <w:rPr>
                <w:rFonts w:ascii="Arial" w:hAnsi="Arial" w:cs="Arial"/>
                <w:i/>
                <w:sz w:val="22"/>
                <w:szCs w:val="22"/>
                <w:lang w:eastAsia="en-GB"/>
              </w:rPr>
              <w:t xml:space="preserve">check accuracy of reporting. Any USB sticks used to store or transfer data will be password protected. </w:t>
            </w:r>
          </w:p>
          <w:p w:rsidRPr="00EA00DA" w:rsidR="00EA00DA" w:rsidP="00A121A0" w:rsidRDefault="00EA00DA" w14:paraId="1454BD73" w14:textId="77777777">
            <w:pPr>
              <w:autoSpaceDE w:val="0"/>
              <w:autoSpaceDN w:val="0"/>
              <w:adjustRightInd w:val="0"/>
              <w:rPr>
                <w:rFonts w:ascii="Arial" w:hAnsi="Arial" w:cs="Arial"/>
                <w:i/>
                <w:sz w:val="22"/>
                <w:szCs w:val="22"/>
                <w:lang w:eastAsia="en-GB"/>
              </w:rPr>
            </w:pP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8A10266"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48A10266"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8A10266"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4D0161" w:rsidP="00694EA8" w:rsidRDefault="00684E20" w14:paraId="34317F81" w14:textId="64CA5DF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8A10266"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684E20" w14:paraId="607ECC20" w14:textId="403AD1C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8A10266"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684E20" w14:paraId="234D7DB1" w14:textId="7C1EA6D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8A10266"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684E20" w14:paraId="479B5397" w14:textId="3DF097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8A10266"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684E20" w14:paraId="4A4CD2D7" w14:textId="0FDCFD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8A10266"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684E20" w14:paraId="673902EE" w14:textId="35EC91D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8A10266"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48A10266"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A121A0" w:rsidP="00A121A0" w:rsidRDefault="00A121A0" w14:paraId="4F0453DF" w14:textId="77777777">
            <w:pPr>
              <w:autoSpaceDE w:val="0"/>
              <w:autoSpaceDN w:val="0"/>
              <w:adjustRightInd w:val="0"/>
              <w:rPr>
                <w:rFonts w:ascii="Arial" w:hAnsi="Arial" w:cs="Arial"/>
                <w:sz w:val="22"/>
                <w:szCs w:val="22"/>
              </w:rPr>
            </w:pPr>
          </w:p>
          <w:p w:rsidRPr="00DC2765" w:rsidR="00EA00DA" w:rsidP="48A10266" w:rsidRDefault="00A121A0" w14:paraId="63FA62CC" w14:textId="2A42D751">
            <w:pPr>
              <w:autoSpaceDE w:val="0"/>
              <w:autoSpaceDN w:val="0"/>
              <w:adjustRightInd w:val="0"/>
              <w:rPr>
                <w:rFonts w:ascii="Arial" w:hAnsi="Arial" w:cs="Arial"/>
                <w:i w:val="1"/>
                <w:iCs w:val="1"/>
                <w:sz w:val="22"/>
                <w:szCs w:val="22"/>
                <w:lang w:eastAsia="en-GB"/>
              </w:rPr>
            </w:pPr>
            <w:r w:rsidRPr="48A10266" w:rsidR="00A121A0">
              <w:rPr>
                <w:rFonts w:ascii="Arial" w:hAnsi="Arial" w:cs="Arial"/>
                <w:i w:val="1"/>
                <w:iCs w:val="1"/>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w:t>
            </w:r>
            <w:r w:rsidRPr="48A10266" w:rsidR="00A121A0">
              <w:rPr>
                <w:rFonts w:ascii="Arial" w:hAnsi="Arial" w:cs="Arial"/>
                <w:i w:val="1"/>
                <w:iCs w:val="1"/>
                <w:sz w:val="22"/>
                <w:szCs w:val="22"/>
                <w:lang w:eastAsia="en-GB"/>
              </w:rPr>
              <w:t>encrypted</w:t>
            </w:r>
            <w:r w:rsidRPr="48A10266" w:rsidR="00A121A0">
              <w:rPr>
                <w:rFonts w:ascii="Arial" w:hAnsi="Arial" w:cs="Arial"/>
                <w:i w:val="1"/>
                <w:iCs w:val="1"/>
                <w:sz w:val="22"/>
                <w:szCs w:val="22"/>
                <w:lang w:eastAsia="en-GB"/>
              </w:rPr>
              <w:t xml:space="preserve"> and password protected. The data will be stored until the completion of the project</w:t>
            </w:r>
            <w:r w:rsidRPr="48A10266" w:rsidR="00EA00DA">
              <w:rPr>
                <w:rFonts w:ascii="Arial" w:hAnsi="Arial" w:cs="Arial"/>
                <w:i w:val="1"/>
                <w:iCs w:val="1"/>
                <w:sz w:val="22"/>
                <w:szCs w:val="22"/>
                <w:lang w:eastAsia="en-GB"/>
              </w:rPr>
              <w:t xml:space="preserve"> (</w:t>
            </w:r>
            <w:r w:rsidRPr="48A10266" w:rsidR="00EA00DA">
              <w:rPr>
                <w:rFonts w:ascii="Arial" w:hAnsi="Arial" w:cs="Arial"/>
                <w:i w:val="1"/>
                <w:iCs w:val="1"/>
                <w:sz w:val="22"/>
                <w:szCs w:val="22"/>
                <w:highlight w:val="yellow"/>
                <w:lang w:eastAsia="en-GB"/>
              </w:rPr>
              <w:t>30 April 2027</w:t>
            </w:r>
            <w:r w:rsidRPr="48A10266" w:rsidR="00EA00DA">
              <w:rPr>
                <w:rFonts w:ascii="Arial" w:hAnsi="Arial" w:cs="Arial"/>
                <w:i w:val="1"/>
                <w:iCs w:val="1"/>
                <w:sz w:val="22"/>
                <w:szCs w:val="22"/>
                <w:lang w:eastAsia="en-GB"/>
              </w:rPr>
              <w:t>)</w:t>
            </w:r>
            <w:r w:rsidRPr="48A10266" w:rsidR="00A121A0">
              <w:rPr>
                <w:rFonts w:ascii="Arial" w:hAnsi="Arial" w:cs="Arial"/>
                <w:i w:val="1"/>
                <w:iCs w:val="1"/>
                <w:sz w:val="22"/>
                <w:szCs w:val="22"/>
                <w:lang w:eastAsia="en-GB"/>
              </w:rPr>
              <w:t xml:space="preserve"> and then </w:t>
            </w:r>
            <w:r w:rsidRPr="48A10266" w:rsidR="00A121A0">
              <w:rPr>
                <w:rFonts w:ascii="Arial" w:hAnsi="Arial" w:cs="Arial"/>
                <w:i w:val="1"/>
                <w:iCs w:val="1"/>
                <w:sz w:val="22"/>
                <w:szCs w:val="22"/>
                <w:lang w:eastAsia="en-GB"/>
              </w:rPr>
              <w:t>deleted</w:t>
            </w:r>
            <w:r w:rsidRPr="48A10266" w:rsidR="00A121A0">
              <w:rPr>
                <w:rFonts w:ascii="Arial" w:hAnsi="Arial" w:cs="Arial"/>
                <w:i w:val="1"/>
                <w:iCs w:val="1"/>
                <w:sz w:val="22"/>
                <w:szCs w:val="22"/>
                <w:lang w:eastAsia="en-GB"/>
              </w:rPr>
              <w:t>.</w:t>
            </w:r>
          </w:p>
          <w:p w:rsidRPr="00DC2765" w:rsidR="00EA00DA" w:rsidP="003257BD" w:rsidRDefault="00EA00DA" w14:paraId="65C3F630" w14:textId="77777777">
            <w:pPr>
              <w:autoSpaceDE w:val="0"/>
              <w:autoSpaceDN w:val="0"/>
              <w:adjustRightInd w:val="0"/>
              <w:rPr>
                <w:rFonts w:ascii="Arial" w:hAnsi="Arial" w:cs="Arial"/>
                <w:i/>
                <w:sz w:val="22"/>
                <w:szCs w:val="22"/>
                <w:lang w:eastAsia="en-GB"/>
              </w:rPr>
            </w:pP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48A10266"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48A10266"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A121A0" w:rsidP="00684E20" w:rsidRDefault="00684E20" w14:paraId="322DDD7C" w14:textId="3BA2B230">
            <w:pPr>
              <w:pStyle w:val="ListParagraph"/>
              <w:numPr>
                <w:ilvl w:val="0"/>
                <w:numId w:val="29"/>
              </w:numPr>
              <w:autoSpaceDE w:val="0"/>
              <w:autoSpaceDN w:val="0"/>
              <w:adjustRightInd w:val="0"/>
              <w:rPr>
                <w:rFonts w:ascii="Arial" w:hAnsi="Arial" w:cs="Arial"/>
                <w:sz w:val="24"/>
              </w:rPr>
            </w:pPr>
            <w:r>
              <w:rPr>
                <w:rFonts w:ascii="Arial" w:hAnsi="Arial" w:cs="Arial"/>
                <w:sz w:val="24"/>
              </w:rPr>
              <w:t>Principal Researcher (</w:t>
            </w:r>
            <w:proofErr w:type="spellStart"/>
            <w:r>
              <w:rPr>
                <w:rFonts w:ascii="Arial" w:hAnsi="Arial" w:cs="Arial"/>
                <w:sz w:val="24"/>
              </w:rPr>
              <w:t>Jenishkumar</w:t>
            </w:r>
            <w:proofErr w:type="spellEnd"/>
            <w:r>
              <w:rPr>
                <w:rFonts w:ascii="Arial" w:hAnsi="Arial" w:cs="Arial"/>
                <w:sz w:val="24"/>
              </w:rPr>
              <w:t xml:space="preserve"> </w:t>
            </w:r>
            <w:proofErr w:type="spellStart"/>
            <w:r>
              <w:rPr>
                <w:rFonts w:ascii="Arial" w:hAnsi="Arial" w:cs="Arial"/>
                <w:sz w:val="24"/>
              </w:rPr>
              <w:t>Kamleshbhai</w:t>
            </w:r>
            <w:proofErr w:type="spellEnd"/>
            <w:r>
              <w:rPr>
                <w:rFonts w:ascii="Arial" w:hAnsi="Arial" w:cs="Arial"/>
                <w:sz w:val="24"/>
              </w:rPr>
              <w:t xml:space="preserve"> Hirani)</w:t>
            </w:r>
          </w:p>
          <w:p w:rsidR="00684E20" w:rsidP="00684E20" w:rsidRDefault="00E27026" w14:paraId="25971F98" w14:textId="4427D6AE">
            <w:pPr>
              <w:pStyle w:val="ListParagraph"/>
              <w:numPr>
                <w:ilvl w:val="0"/>
                <w:numId w:val="29"/>
              </w:numPr>
              <w:autoSpaceDE w:val="0"/>
              <w:autoSpaceDN w:val="0"/>
              <w:adjustRightInd w:val="0"/>
              <w:rPr>
                <w:rFonts w:ascii="Arial" w:hAnsi="Arial" w:cs="Arial"/>
                <w:sz w:val="24"/>
              </w:rPr>
            </w:pPr>
            <w:r>
              <w:rPr>
                <w:rFonts w:ascii="Arial" w:hAnsi="Arial" w:cs="Arial"/>
                <w:sz w:val="24"/>
              </w:rPr>
              <w:t xml:space="preserve">Research Supervisor </w:t>
            </w:r>
          </w:p>
          <w:p w:rsidR="004D0161" w:rsidP="003257BD" w:rsidRDefault="00E27026" w14:paraId="6C6BD37B" w14:textId="34C7CA33">
            <w:pPr>
              <w:pStyle w:val="ListParagraph"/>
              <w:numPr>
                <w:ilvl w:val="0"/>
                <w:numId w:val="29"/>
              </w:numPr>
              <w:autoSpaceDE w:val="0"/>
              <w:autoSpaceDN w:val="0"/>
              <w:adjustRightInd w:val="0"/>
              <w:rPr>
                <w:rFonts w:ascii="Arial" w:hAnsi="Arial" w:cs="Arial"/>
                <w:sz w:val="24"/>
              </w:rPr>
            </w:pPr>
            <w:r>
              <w:rPr>
                <w:rFonts w:ascii="Arial" w:hAnsi="Arial" w:cs="Arial"/>
                <w:sz w:val="24"/>
              </w:rPr>
              <w:t>Internal and External Examiners</w:t>
            </w:r>
          </w:p>
          <w:p w:rsidRPr="00E27026" w:rsidR="00E27026" w:rsidP="00E27026" w:rsidRDefault="00E27026" w14:paraId="204F29B5" w14:textId="77777777">
            <w:pPr>
              <w:pStyle w:val="ListParagraph"/>
              <w:autoSpaceDE w:val="0"/>
              <w:autoSpaceDN w:val="0"/>
              <w:adjustRightInd w:val="0"/>
              <w:rPr>
                <w:rFonts w:ascii="Arial" w:hAnsi="Arial" w:cs="Arial"/>
                <w:sz w:val="24"/>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8A10266"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48A10266"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E27026" w:rsidR="00A121A0" w:rsidP="00E27026" w:rsidRDefault="00E27026" w14:paraId="31110F80" w14:textId="17D2890F">
            <w:pPr>
              <w:pStyle w:val="ListParagraph"/>
              <w:numPr>
                <w:ilvl w:val="0"/>
                <w:numId w:val="30"/>
              </w:numPr>
              <w:autoSpaceDE w:val="0"/>
              <w:autoSpaceDN w:val="0"/>
              <w:adjustRightInd w:val="0"/>
              <w:rPr>
                <w:rFonts w:ascii="Arial" w:hAnsi="Arial" w:cs="Arial"/>
              </w:rPr>
            </w:pPr>
            <w:r>
              <w:rPr>
                <w:rFonts w:ascii="Arial" w:hAnsi="Arial" w:cs="Arial"/>
              </w:rPr>
              <w:t>Principal Researcher (</w:t>
            </w:r>
            <w:proofErr w:type="spellStart"/>
            <w:r>
              <w:rPr>
                <w:rFonts w:ascii="Arial" w:hAnsi="Arial" w:cs="Arial"/>
              </w:rPr>
              <w:t>Jenishkumar</w:t>
            </w:r>
            <w:proofErr w:type="spellEnd"/>
            <w:r>
              <w:rPr>
                <w:rFonts w:ascii="Arial" w:hAnsi="Arial" w:cs="Arial"/>
              </w:rPr>
              <w:t xml:space="preserve"> </w:t>
            </w:r>
            <w:proofErr w:type="spellStart"/>
            <w:r>
              <w:rPr>
                <w:rFonts w:ascii="Arial" w:hAnsi="Arial" w:cs="Arial"/>
              </w:rPr>
              <w:t>Kamleshbhai</w:t>
            </w:r>
            <w:proofErr w:type="spellEnd"/>
            <w:r>
              <w:rPr>
                <w:rFonts w:ascii="Arial" w:hAnsi="Arial" w:cs="Arial"/>
              </w:rPr>
              <w:t xml:space="preserve"> Hirani)</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8A10266"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48A10266"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DC2765" w:rsidR="00A121A0" w:rsidP="00A121A0" w:rsidRDefault="00E27026" w14:paraId="2461BCFA" w14:textId="74621DC2">
            <w:pPr>
              <w:autoSpaceDE w:val="0"/>
              <w:autoSpaceDN w:val="0"/>
              <w:adjustRightInd w:val="0"/>
              <w:rPr>
                <w:rFonts w:ascii="Arial" w:hAnsi="Arial" w:cs="Arial"/>
                <w:sz w:val="22"/>
                <w:szCs w:val="22"/>
              </w:rPr>
            </w:pPr>
            <w:r>
              <w:t xml:space="preserve">All research data will be stored electronically on the researcher’s personal laptop, which is password protected and secured against unauthorised access. The data will include downloaded research articles, search results, screening records and extracted information from published studies. No personal or identifiable participant data will be collected. The data will be stored securely until completion of the project on </w:t>
            </w:r>
            <w:r>
              <w:rPr>
                <w:rStyle w:val="Strong"/>
              </w:rPr>
              <w:t>30 April 2027</w:t>
            </w:r>
            <w:r>
              <w:t xml:space="preserve">, after which all research data will be securely deleted from the </w:t>
            </w:r>
            <w:proofErr w:type="gramStart"/>
            <w:r>
              <w:t>laptop.</w:t>
            </w:r>
            <w:r w:rsidRPr="00DC2765" w:rsidR="00A121A0">
              <w:rPr>
                <w:rFonts w:ascii="Arial" w:hAnsi="Arial" w:cs="Arial"/>
                <w:i/>
                <w:sz w:val="22"/>
                <w:szCs w:val="22"/>
                <w:lang w:eastAsia="en-GB"/>
              </w:rPr>
              <w:t>.</w:t>
            </w:r>
            <w:proofErr w:type="gramEnd"/>
            <w:r w:rsidRPr="00DC2765" w:rsidR="00A121A0">
              <w:rPr>
                <w:rFonts w:ascii="Arial" w:hAnsi="Arial" w:cs="Arial"/>
                <w:i/>
                <w:sz w:val="22"/>
                <w:szCs w:val="22"/>
                <w:lang w:eastAsia="en-GB"/>
              </w:rPr>
              <w:t xml:space="preserve"> </w:t>
            </w:r>
          </w:p>
          <w:p w:rsidRPr="00DC2765" w:rsidR="004D0161" w:rsidP="003257BD" w:rsidRDefault="004D0161" w14:paraId="7E572E05" w14:textId="77777777">
            <w:pPr>
              <w:autoSpaceDE w:val="0"/>
              <w:autoSpaceDN w:val="0"/>
              <w:adjustRightInd w:val="0"/>
              <w:rPr>
                <w:rFonts w:ascii="Arial" w:hAnsi="Arial" w:cs="Arial"/>
                <w:sz w:val="22"/>
                <w:szCs w:val="22"/>
              </w:rPr>
            </w:pPr>
          </w:p>
          <w:p w:rsidRPr="00DC2765" w:rsidR="004D0161" w:rsidP="003257BD" w:rsidRDefault="004D0161" w14:paraId="718D7CC2" w14:textId="77777777">
            <w:pPr>
              <w:autoSpaceDE w:val="0"/>
              <w:autoSpaceDN w:val="0"/>
              <w:adjustRightInd w:val="0"/>
              <w:rPr>
                <w:rFonts w:ascii="Arial" w:hAnsi="Arial" w:cs="Arial"/>
                <w:sz w:val="22"/>
                <w:szCs w:val="22"/>
              </w:rPr>
            </w:pPr>
            <w:r w:rsidRPr="00DC2765">
              <w:rPr>
                <w:rFonts w:ascii="Arial" w:hAnsi="Arial" w:cs="Arial"/>
                <w:i/>
                <w:sz w:val="18"/>
                <w:szCs w:val="18"/>
              </w:rPr>
              <w:t>(this box should expand as you type)</w:t>
            </w:r>
          </w:p>
        </w:tc>
      </w:tr>
      <w:tr w:rsidRPr="004C3A0B" w:rsidR="00477654" w:rsidTr="48A10266"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000000" w14:paraId="677861B6" w14:textId="103FF67B">
            <w:pPr>
              <w:autoSpaceDE w:val="0"/>
              <w:autoSpaceDN w:val="0"/>
              <w:adjustRightInd w:val="0"/>
              <w:jc w:val="center"/>
              <w:rPr>
                <w:rFonts w:ascii="Arial" w:hAnsi="Arial" w:cs="Arial"/>
                <w:sz w:val="22"/>
                <w:szCs w:val="22"/>
              </w:rPr>
            </w:pPr>
            <w:sdt>
              <w:sdtPr>
                <w:rPr>
                  <w:rFonts w:ascii="Arial" w:hAnsi="Arial" w:cs="Arial"/>
                  <w:b/>
                  <w:bCs/>
                  <w:highlight w:val="yellow"/>
                </w:rPr>
                <w:id w:val="1821611795"/>
                <w14:checkbox>
                  <w14:checked w14:val="1"/>
                  <w14:checkedState w14:val="2612" w14:font="MS Gothic"/>
                  <w14:uncheckedState w14:val="2610" w14:font="MS Gothic"/>
                </w14:checkbox>
              </w:sdtPr>
              <w:sdtContent>
                <w:r w:rsidR="00DC2765">
                  <w:rPr>
                    <w:rFonts w:hint="eastAsia" w:ascii="MS Gothic" w:hAnsi="MS Gothic" w:eastAsia="MS Gothic" w:cs="Arial"/>
                    <w:b/>
                    <w:bCs/>
                    <w:highlight w:val="yellow"/>
                  </w:rPr>
                  <w:t>☒</w:t>
                </w:r>
              </w:sdtContent>
            </w:sdt>
          </w:p>
        </w:tc>
      </w:tr>
      <w:tr w:rsidRPr="004C3A0B" w:rsidR="00477654" w:rsidTr="48A10266"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000000" w14:paraId="61105434" w14:textId="5007BE2C">
            <w:pPr>
              <w:autoSpaceDE w:val="0"/>
              <w:autoSpaceDN w:val="0"/>
              <w:adjustRightInd w:val="0"/>
              <w:jc w:val="center"/>
              <w:rPr>
                <w:rFonts w:ascii="Arial" w:hAnsi="Arial" w:cs="Arial"/>
                <w:sz w:val="22"/>
                <w:szCs w:val="22"/>
              </w:rPr>
            </w:pPr>
            <w:sdt>
              <w:sdtPr>
                <w:rPr>
                  <w:rFonts w:ascii="Arial" w:hAnsi="Arial" w:cs="Arial"/>
                  <w:b/>
                  <w:bCs/>
                  <w:highlight w:val="yellow"/>
                </w:rPr>
                <w:id w:val="767737168"/>
                <w14:checkbox>
                  <w14:checked w14:val="1"/>
                  <w14:checkedState w14:val="2612" w14:font="MS Gothic"/>
                  <w14:uncheckedState w14:val="2610" w14:font="MS Gothic"/>
                </w14:checkbox>
              </w:sdtPr>
              <w:sdtContent>
                <w:r w:rsidRPr="00EA00DA" w:rsidR="00EA00DA">
                  <w:rPr>
                    <w:rFonts w:hint="eastAsia" w:ascii="MS Gothic" w:hAnsi="MS Gothic" w:eastAsia="MS Gothic" w:cs="Arial"/>
                    <w:b/>
                    <w:bCs/>
                    <w:highlight w:val="yellow"/>
                  </w:rPr>
                  <w:t>☒</w:t>
                </w:r>
              </w:sdtContent>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48A10266" w14:paraId="37B50C54" w14:textId="77777777">
        <w:tc>
          <w:tcPr>
            <w:tcW w:w="7392" w:type="dxa"/>
            <w:gridSpan w:val="2"/>
            <w:shd w:val="clear" w:color="auto" w:fill="F2F2F2" w:themeFill="background1" w:themeFillShade="F2"/>
            <w:tcMar/>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48A10266" w14:paraId="1FDE42CA" w14:textId="77777777">
        <w:trPr>
          <w:trHeight w:val="439"/>
        </w:trPr>
        <w:tc>
          <w:tcPr>
            <w:tcW w:w="551" w:type="dxa"/>
            <w:shd w:val="clear" w:color="auto" w:fill="F2F2F2" w:themeFill="background1" w:themeFillShade="F2"/>
            <w:tcMar/>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707373964"/>
              <w14:checkbox>
                <w14:checked w14:val="1"/>
                <w14:checkedState w14:val="2612" w14:font="MS Gothic"/>
                <w14:uncheckedState w14:val="2610" w14:font="MS Gothic"/>
              </w14:checkbox>
            </w:sdtPr>
            <w:sdtContent>
              <w:p w:rsidRPr="00EA00DA" w:rsidR="001B41AD" w:rsidP="0000343C" w:rsidRDefault="00EA00DA" w14:paraId="012BC38A" w14:textId="2798D5DB">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667534ED" w14:textId="77777777">
        <w:trPr>
          <w:trHeight w:val="403"/>
        </w:trPr>
        <w:tc>
          <w:tcPr>
            <w:tcW w:w="551" w:type="dxa"/>
            <w:shd w:val="clear" w:color="auto" w:fill="F2F2F2" w:themeFill="background1" w:themeFillShade="F2"/>
            <w:tcMar/>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1B41AD" w:rsidP="0000343C" w:rsidRDefault="00E27026" w14:paraId="538BC788" w14:textId="0944320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1124915725"/>
              <w14:checkbox>
                <w14:checked w14:val="1"/>
                <w14:checkedState w14:val="2612" w14:font="MS Gothic"/>
                <w14:uncheckedState w14:val="2610" w14:font="MS Gothic"/>
              </w14:checkbox>
            </w:sdtPr>
            <w:sdtContent>
              <w:p w:rsidRPr="00EA00DA" w:rsidR="001B41AD" w:rsidP="0000343C" w:rsidRDefault="00E27026" w14:paraId="34729F33" w14:textId="63B534BF">
                <w:pPr>
                  <w:autoSpaceDE w:val="0"/>
                  <w:autoSpaceDN w:val="0"/>
                  <w:adjustRightInd w:val="0"/>
                  <w:jc w:val="center"/>
                  <w:rPr>
                    <w:rFonts w:ascii="Arial" w:hAnsi="Arial" w:cs="Arial"/>
                    <w:sz w:val="22"/>
                    <w:szCs w:val="22"/>
                    <w:highlight w:val="yellow"/>
                  </w:rPr>
                </w:pPr>
                <w:r>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75D8E7B" w14:textId="77777777">
        <w:trPr>
          <w:trHeight w:val="403"/>
        </w:trPr>
        <w:tc>
          <w:tcPr>
            <w:tcW w:w="551" w:type="dxa"/>
            <w:shd w:val="clear" w:color="auto" w:fill="F2F2F2" w:themeFill="background1" w:themeFillShade="F2"/>
            <w:tcMar/>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190683493"/>
              <w14:checkbox>
                <w14:checked w14:val="1"/>
                <w14:checkedState w14:val="2612" w14:font="MS Gothic"/>
                <w14:uncheckedState w14:val="2610" w14:font="MS Gothic"/>
              </w14:checkbox>
            </w:sdtPr>
            <w:sdtContent>
              <w:p w:rsidRPr="00EA00DA" w:rsidR="001B41AD" w:rsidP="0000343C" w:rsidRDefault="00EA00DA" w14:paraId="64CE47E8" w14:textId="29C9DC90">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2C85530" w14:textId="77777777">
        <w:trPr>
          <w:trHeight w:val="403"/>
        </w:trPr>
        <w:tc>
          <w:tcPr>
            <w:tcW w:w="551" w:type="dxa"/>
            <w:shd w:val="clear" w:color="auto" w:fill="F2F2F2" w:themeFill="background1" w:themeFillShade="F2"/>
            <w:tcMar/>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2043635272"/>
              <w14:checkbox>
                <w14:checked w14:val="1"/>
                <w14:checkedState w14:val="2612" w14:font="MS Gothic"/>
                <w14:uncheckedState w14:val="2610" w14:font="MS Gothic"/>
              </w14:checkbox>
            </w:sdtPr>
            <w:sdtContent>
              <w:p w:rsidRPr="00EA00DA" w:rsidR="001B41AD" w:rsidP="0000343C" w:rsidRDefault="00EA00DA" w14:paraId="0548A2DE" w14:textId="0996AC99">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4D8B2A2" w14:textId="77777777">
        <w:trPr>
          <w:trHeight w:val="403"/>
        </w:trPr>
        <w:tc>
          <w:tcPr>
            <w:tcW w:w="551" w:type="dxa"/>
            <w:shd w:val="clear" w:color="auto" w:fill="F2F2F2" w:themeFill="background1" w:themeFillShade="F2"/>
            <w:tcMar/>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115911874"/>
              <w14:checkbox>
                <w14:checked w14:val="1"/>
                <w14:checkedState w14:val="2612" w14:font="MS Gothic"/>
                <w14:uncheckedState w14:val="2610" w14:font="MS Gothic"/>
              </w14:checkbox>
            </w:sdtPr>
            <w:sdtContent>
              <w:p w:rsidRPr="00EA00DA" w:rsidR="001B41AD" w:rsidP="0000343C" w:rsidRDefault="00EA00DA" w14:paraId="46CCFD6C" w14:textId="5BFB59EB">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4ED07CF" w14:textId="77777777">
        <w:trPr>
          <w:trHeight w:val="439"/>
        </w:trPr>
        <w:tc>
          <w:tcPr>
            <w:tcW w:w="551" w:type="dxa"/>
            <w:shd w:val="clear" w:color="auto" w:fill="F2F2F2" w:themeFill="background1" w:themeFillShade="F2"/>
            <w:tcMar/>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2044195477"/>
              <w14:checkbox>
                <w14:checked w14:val="1"/>
                <w14:checkedState w14:val="2612" w14:font="MS Gothic"/>
                <w14:uncheckedState w14:val="2610" w14:font="MS Gothic"/>
              </w14:checkbox>
            </w:sdtPr>
            <w:sdtContent>
              <w:p w:rsidRPr="00EA00DA" w:rsidR="001B41AD" w:rsidP="0000343C" w:rsidRDefault="00EA00DA" w14:paraId="6E63F030" w14:textId="4F836741">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04E36EE9" w14:textId="77777777">
        <w:trPr>
          <w:trHeight w:val="403"/>
        </w:trPr>
        <w:tc>
          <w:tcPr>
            <w:tcW w:w="551" w:type="dxa"/>
            <w:shd w:val="clear" w:color="auto" w:fill="F2F2F2" w:themeFill="background1" w:themeFillShade="F2"/>
            <w:tcMar/>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305010608"/>
              <w14:checkbox>
                <w14:checked w14:val="1"/>
                <w14:checkedState w14:val="2612" w14:font="MS Gothic"/>
                <w14:uncheckedState w14:val="2610" w14:font="MS Gothic"/>
              </w14:checkbox>
            </w:sdtPr>
            <w:sdtContent>
              <w:p w:rsidRPr="00EA00DA" w:rsidR="001B41AD" w:rsidP="0000343C" w:rsidRDefault="00EA00DA" w14:paraId="031C60A4" w14:textId="150B43CD">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CA5BCC1" w14:textId="77777777">
        <w:trPr>
          <w:trHeight w:val="403"/>
        </w:trPr>
        <w:tc>
          <w:tcPr>
            <w:tcW w:w="551" w:type="dxa"/>
            <w:shd w:val="clear" w:color="auto" w:fill="F2F2F2" w:themeFill="background1" w:themeFillShade="F2"/>
            <w:tcMar/>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1502082000"/>
              <w14:checkbox>
                <w14:checked w14:val="1"/>
                <w14:checkedState w14:val="2612" w14:font="MS Gothic"/>
                <w14:uncheckedState w14:val="2610" w14:font="MS Gothic"/>
              </w14:checkbox>
            </w:sdtPr>
            <w:sdtContent>
              <w:p w:rsidRPr="00EA00DA" w:rsidR="001B41AD" w:rsidP="0000343C" w:rsidRDefault="00EA00DA" w14:paraId="66066D41" w14:textId="4097A565">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6AFAD902" w14:textId="77777777">
        <w:trPr>
          <w:trHeight w:val="403"/>
        </w:trPr>
        <w:tc>
          <w:tcPr>
            <w:tcW w:w="551" w:type="dxa"/>
            <w:shd w:val="clear" w:color="auto" w:fill="F2F2F2" w:themeFill="background1" w:themeFillShade="F2"/>
            <w:tcMar/>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559057466"/>
              <w14:checkbox>
                <w14:checked w14:val="1"/>
                <w14:checkedState w14:val="2612" w14:font="MS Gothic"/>
                <w14:uncheckedState w14:val="2610" w14:font="MS Gothic"/>
              </w14:checkbox>
            </w:sdtPr>
            <w:sdtContent>
              <w:p w:rsidRPr="00EA00DA" w:rsidR="001B41AD" w:rsidP="0000343C" w:rsidRDefault="00EA00DA" w14:paraId="147437E8" w14:textId="63F9BC0A">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1F821B1B" w14:textId="77777777">
        <w:trPr>
          <w:trHeight w:val="439"/>
        </w:trPr>
        <w:tc>
          <w:tcPr>
            <w:tcW w:w="551" w:type="dxa"/>
            <w:shd w:val="clear" w:color="auto" w:fill="F2F2F2" w:themeFill="background1" w:themeFillShade="F2"/>
            <w:tcMar/>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highlight w:val="yellow"/>
              </w:rPr>
              <w:id w:val="116349551"/>
              <w14:checkbox>
                <w14:checked w14:val="1"/>
                <w14:checkedState w14:val="2612" w14:font="MS Gothic"/>
                <w14:uncheckedState w14:val="2610" w14:font="MS Gothic"/>
              </w14:checkbox>
            </w:sdtPr>
            <w:sdtContent>
              <w:p w:rsidRPr="00EA00DA" w:rsidR="001B41AD" w:rsidP="0000343C" w:rsidRDefault="00EA00DA" w14:paraId="37DE205C" w14:textId="3742F866">
                <w:pPr>
                  <w:autoSpaceDE w:val="0"/>
                  <w:autoSpaceDN w:val="0"/>
                  <w:adjustRightInd w:val="0"/>
                  <w:jc w:val="center"/>
                  <w:rPr>
                    <w:rFonts w:ascii="Arial" w:hAnsi="Arial" w:cs="Arial"/>
                    <w:sz w:val="22"/>
                    <w:szCs w:val="22"/>
                    <w:highlight w:val="yellow"/>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0B7F8BD" w14:textId="77777777">
        <w:trPr>
          <w:trHeight w:val="439"/>
        </w:trPr>
        <w:tc>
          <w:tcPr>
            <w:tcW w:w="551" w:type="dxa"/>
            <w:shd w:val="clear" w:color="auto" w:fill="F2F2F2" w:themeFill="background1" w:themeFillShade="F2"/>
            <w:tcMar/>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highlight w:val="yellow"/>
              </w:rPr>
              <w:id w:val="1717616931"/>
              <w14:checkbox>
                <w14:checked w14:val="1"/>
                <w14:checkedState w14:val="2612" w14:font="MS Gothic"/>
                <w14:uncheckedState w14:val="2610" w14:font="MS Gothic"/>
              </w14:checkbox>
            </w:sdtPr>
            <w:sdtContent>
              <w:p w:rsidR="001B41AD" w:rsidP="0000343C" w:rsidRDefault="00EA00DA" w14:paraId="5C026102" w14:textId="261EC643">
                <w:pPr>
                  <w:autoSpaceDE w:val="0"/>
                  <w:autoSpaceDN w:val="0"/>
                  <w:adjustRightInd w:val="0"/>
                  <w:jc w:val="center"/>
                  <w:rPr>
                    <w:rFonts w:ascii="Arial" w:hAnsi="Arial" w:cs="Arial"/>
                    <w:sz w:val="22"/>
                    <w:szCs w:val="22"/>
                  </w:rPr>
                </w:pPr>
                <w:r w:rsidRPr="00EA00DA">
                  <w:rPr>
                    <w:rFonts w:hint="eastAsia" w:ascii="MS Gothic" w:hAnsi="MS Gothic" w:eastAsia="MS Gothic" w:cs="Arial"/>
                    <w:sz w:val="22"/>
                    <w:szCs w:val="22"/>
                    <w:highlight w:val="yellow"/>
                  </w:rPr>
                  <w:t>☒</w:t>
                </w:r>
              </w:p>
            </w:sdtContent>
            <w:sdtEndPr>
              <w:rPr>
                <w:rFonts w:ascii="Arial" w:hAnsi="Arial" w:cs="Arial"/>
                <w:sz w:val="22"/>
                <w:szCs w:val="22"/>
                <w:highlight w:val="yellow"/>
              </w:rPr>
            </w:sdtEndPr>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rsidR="001B41AD" w:rsidP="0000343C" w:rsidRDefault="001B41AD" w14:paraId="6250690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8A10266" w14:paraId="72825916" w14:textId="77777777">
        <w:trPr>
          <w:trHeight w:val="403"/>
        </w:trPr>
        <w:tc>
          <w:tcPr>
            <w:tcW w:w="10487" w:type="dxa"/>
            <w:gridSpan w:val="5"/>
            <w:shd w:val="clear" w:color="auto" w:fill="F2F2F2" w:themeFill="background1" w:themeFillShade="F2"/>
            <w:tcMar/>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48A10266" w14:paraId="6D540764" w14:textId="77777777">
        <w:trPr>
          <w:trHeight w:val="403"/>
        </w:trPr>
        <w:tc>
          <w:tcPr>
            <w:tcW w:w="551" w:type="dxa"/>
            <w:tcMar/>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EA00DA" w:rsidR="00EA00DA" w:rsidP="48A10266" w:rsidRDefault="00EA00DA" w14:paraId="73D0F32E" w14:textId="0D299755">
            <w:pPr>
              <w:pStyle w:val="Normal"/>
              <w:rPr>
                <w:rFonts w:ascii="Arial" w:hAnsi="Arial" w:cs="Arial"/>
                <w:sz w:val="22"/>
                <w:szCs w:val="22"/>
                <w:highlight w:val="yellow"/>
              </w:rPr>
            </w:pPr>
            <w:r w:rsidRPr="48A10266" w:rsidR="00EA00DA">
              <w:rPr>
                <w:rFonts w:ascii="Arial" w:hAnsi="Arial" w:cs="Arial"/>
                <w:sz w:val="22"/>
                <w:szCs w:val="22"/>
                <w:highlight w:val="yellow"/>
              </w:rPr>
              <w:t>Free generative AI tools may be used for proofreading purposes only (e.g., Copilot, -including UWTS version, Word editor, and Grammarly)</w:t>
            </w:r>
          </w:p>
          <w:p w:rsidRPr="00EA00DA" w:rsidR="00EA00DA" w:rsidP="00EA00DA" w:rsidRDefault="00EA00DA" w14:paraId="632AD39A" w14:textId="77777777">
            <w:pPr>
              <w:rPr>
                <w:rFonts w:ascii="Arial" w:hAnsi="Arial" w:cs="Arial"/>
                <w:sz w:val="22"/>
                <w:szCs w:val="22"/>
              </w:rPr>
            </w:pPr>
            <w:r w:rsidRPr="00EA00DA">
              <w:rPr>
                <w:rFonts w:ascii="Arial" w:hAnsi="Arial" w:cs="Arial"/>
                <w:sz w:val="22"/>
                <w:szCs w:val="22"/>
                <w:highlight w:val="yellow"/>
              </w:rPr>
              <w:t>When using these AI tools for this specific purpose, the research will comply with the current UWTSD guidance/policy on the use of AI.</w:t>
            </w:r>
          </w:p>
          <w:p w:rsidRPr="001B41AD" w:rsidR="00EA00DA" w:rsidP="0000343C" w:rsidRDefault="00EA00DA" w14:paraId="07C12DD4" w14:textId="77777777">
            <w:pPr>
              <w:rPr>
                <w:rFonts w:ascii="Arial" w:hAnsi="Arial" w:cs="Arial"/>
                <w:color w:val="00B050"/>
                <w:sz w:val="22"/>
                <w:szCs w:val="22"/>
              </w:rPr>
            </w:pPr>
          </w:p>
          <w:p w:rsidR="00D40CA0" w:rsidP="0000343C" w:rsidRDefault="00D40CA0" w14:paraId="121C571D" w14:textId="77777777">
            <w:pPr>
              <w:autoSpaceDE w:val="0"/>
              <w:autoSpaceDN w:val="0"/>
              <w:adjustRightInd w:val="0"/>
              <w:rPr>
                <w:rFonts w:ascii="Arial" w:hAnsi="Arial" w:cs="Arial"/>
                <w:i/>
                <w:color w:val="808080"/>
                <w:sz w:val="18"/>
                <w:szCs w:val="18"/>
              </w:rPr>
            </w:pPr>
          </w:p>
          <w:p w:rsidRPr="003C7DED" w:rsidR="001B41AD" w:rsidP="0000343C"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0A0" w:firstRow="1" w:lastRow="0" w:firstColumn="1" w:lastColumn="0" w:noHBand="0" w:noVBand="0"/>
      </w:tblPr>
      <w:tblGrid>
        <w:gridCol w:w="8"/>
        <w:gridCol w:w="546"/>
        <w:gridCol w:w="2745"/>
        <w:gridCol w:w="4949"/>
        <w:gridCol w:w="172"/>
        <w:gridCol w:w="2058"/>
        <w:gridCol w:w="6"/>
      </w:tblGrid>
      <w:tr w:rsidRPr="004C3A0B" w:rsidR="004D0161" w:rsidTr="6B798E04" w14:paraId="2FA8A433" w14:textId="77777777">
        <w:trPr>
          <w:gridBefore w:val="1"/>
          <w:wBefore w:w="8" w:type="dxa"/>
          <w:trHeight w:val="1807"/>
        </w:trPr>
        <w:tc>
          <w:tcPr>
            <w:tcW w:w="546"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30"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6B798E04" w14:paraId="0D670A38" w14:textId="77777777">
        <w:trPr>
          <w:gridBefore w:val="1"/>
          <w:wBefore w:w="8" w:type="dxa"/>
          <w:trHeight w:val="657"/>
        </w:trPr>
        <w:tc>
          <w:tcPr>
            <w:tcW w:w="5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74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00694EA8" w:rsidRDefault="00E27026" w14:paraId="417337B7" w14:textId="36CAC77D">
            <w:pPr>
              <w:spacing w:before="100" w:beforeAutospacing="1" w:after="100" w:afterAutospacing="1"/>
              <w:rPr>
                <w:rFonts w:ascii="Arial" w:hAnsi="Arial" w:cs="Arial"/>
                <w:sz w:val="22"/>
                <w:szCs w:val="22"/>
              </w:rPr>
            </w:pPr>
            <w:proofErr w:type="spellStart"/>
            <w:r>
              <w:rPr>
                <w:rFonts w:ascii="Arial" w:hAnsi="Arial" w:cs="Arial"/>
                <w:sz w:val="22"/>
                <w:szCs w:val="22"/>
              </w:rPr>
              <w:t>Jenishkumar</w:t>
            </w:r>
            <w:proofErr w:type="spellEnd"/>
            <w:r>
              <w:rPr>
                <w:rFonts w:ascii="Arial" w:hAnsi="Arial" w:cs="Arial"/>
                <w:sz w:val="22"/>
                <w:szCs w:val="22"/>
              </w:rPr>
              <w:t xml:space="preserve"> Hirani</w:t>
            </w:r>
          </w:p>
        </w:tc>
        <w:tc>
          <w:tcPr>
            <w:tcW w:w="2236" w:type="dxa"/>
            <w:gridSpan w:val="3"/>
            <w:tcMar/>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EA00DA" w:rsidP="00694EA8" w:rsidRDefault="00E27026" w14:paraId="644F30F8" w14:textId="56C10C3D">
            <w:pPr>
              <w:spacing w:before="100" w:beforeAutospacing="1" w:after="100" w:afterAutospacing="1"/>
              <w:rPr>
                <w:rFonts w:ascii="Arial" w:hAnsi="Arial" w:cs="Arial"/>
                <w:b/>
                <w:bCs/>
                <w:sz w:val="22"/>
                <w:szCs w:val="22"/>
              </w:rPr>
            </w:pPr>
            <w:r>
              <w:rPr>
                <w:rFonts w:ascii="Arial" w:hAnsi="Arial" w:cs="Arial"/>
                <w:b/>
                <w:bCs/>
                <w:sz w:val="22"/>
                <w:szCs w:val="22"/>
              </w:rPr>
              <w:t>09/08/2026</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6B798E04"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54"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74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5121" w:type="dxa"/>
            <w:gridSpan w:val="2"/>
            <w:tcBorders>
              <w:top w:val="single" w:color="auto" w:sz="4"/>
              <w:left w:val="single" w:color="auto" w:sz="4"/>
              <w:bottom w:val="single" w:color="auto" w:sz="4"/>
              <w:right w:val="single" w:color="auto" w:sz="4"/>
            </w:tcBorders>
            <w:tcMar/>
            <w:vAlign w:val="center"/>
          </w:tcPr>
          <w:p w:rsidRPr="00EA00DA" w:rsidR="00AA7E42" w:rsidP="00CA7241" w:rsidRDefault="00E27026" w14:paraId="2001AF23" w14:textId="2CCDE5CE">
            <w:pPr>
              <w:pStyle w:val="ListParagraph"/>
              <w:ind w:left="0"/>
              <w:rPr>
                <w:rFonts w:ascii="Arial" w:hAnsi="Arial" w:cs="Arial"/>
                <w:highlight w:val="yellow"/>
              </w:rPr>
            </w:pPr>
            <w:r>
              <w:rPr>
                <w:rFonts w:ascii="Arial" w:hAnsi="Arial" w:cs="Arial"/>
                <w:highlight w:val="yellow"/>
              </w:rPr>
              <w:t xml:space="preserve">Soban </w:t>
            </w:r>
            <w:proofErr w:type="spellStart"/>
            <w:r>
              <w:rPr>
                <w:rFonts w:ascii="Arial" w:hAnsi="Arial" w:cs="Arial"/>
                <w:highlight w:val="yellow"/>
              </w:rPr>
              <w:t>Saqid</w:t>
            </w:r>
            <w:proofErr w:type="spellEnd"/>
          </w:p>
        </w:tc>
        <w:tc>
          <w:tcPr>
            <w:tcW w:w="2058" w:type="dxa"/>
            <w:vMerge w:val="restart"/>
            <w:tcBorders>
              <w:top w:val="single" w:color="auto" w:sz="4"/>
              <w:left w:val="single" w:color="auto" w:sz="4"/>
              <w:bottom w:val="single" w:color="auto" w:sz="4"/>
              <w:right w:val="single" w:color="auto" w:sz="4"/>
            </w:tcBorders>
            <w:tcMar/>
          </w:tcPr>
          <w:p w:rsidR="00AA7E42" w:rsidP="0092487B" w:rsidRDefault="00AA7E42" w14:paraId="746F71CC" w14:textId="77777777">
            <w:pPr>
              <w:pStyle w:val="ListParagraph"/>
              <w:ind w:left="0"/>
              <w:rPr>
                <w:rFonts w:ascii="Arial" w:hAnsi="Arial" w:cs="Arial"/>
                <w:b/>
                <w:bCs/>
              </w:rPr>
            </w:pPr>
            <w:r w:rsidRPr="6B798E04" w:rsidR="023E10DC">
              <w:rPr>
                <w:rFonts w:ascii="Arial" w:hAnsi="Arial" w:cs="Arial"/>
                <w:b w:val="1"/>
                <w:bCs w:val="1"/>
              </w:rPr>
              <w:t>Date:</w:t>
            </w:r>
          </w:p>
          <w:p w:rsidR="3B8A9487" w:rsidP="6B798E04" w:rsidRDefault="3B8A9487" w14:paraId="09E70136" w14:textId="4484D9D8">
            <w:pPr>
              <w:spacing w:beforeAutospacing="on" w:afterAutospacing="on"/>
              <w:rPr>
                <w:rFonts w:ascii="Arial" w:hAnsi="Arial" w:cs="Arial"/>
                <w:b w:val="1"/>
                <w:bCs w:val="1"/>
                <w:sz w:val="22"/>
                <w:szCs w:val="22"/>
              </w:rPr>
            </w:pPr>
            <w:r w:rsidRPr="6B798E04" w:rsidR="3B8A9487">
              <w:rPr>
                <w:rFonts w:ascii="Arial" w:hAnsi="Arial" w:cs="Arial"/>
                <w:b w:val="1"/>
                <w:bCs w:val="1"/>
                <w:sz w:val="22"/>
                <w:szCs w:val="22"/>
              </w:rPr>
              <w:t>09/08/2026</w:t>
            </w:r>
          </w:p>
          <w:p w:rsidRPr="004C3A0B" w:rsidR="00EA00DA" w:rsidP="0092487B" w:rsidRDefault="00EA00DA" w14:paraId="7BA89991" w14:textId="77777777">
            <w:pPr>
              <w:pStyle w:val="ListParagraph"/>
              <w:ind w:left="0"/>
              <w:rPr>
                <w:rFonts w:ascii="Arial" w:hAnsi="Arial" w:cs="Arial"/>
              </w:rPr>
            </w:pPr>
          </w:p>
        </w:tc>
      </w:tr>
      <w:tr w:rsidRPr="004C3A0B" w:rsidR="00AA7E42" w:rsidTr="6B798E04"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54"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74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5121" w:type="dxa"/>
            <w:gridSpan w:val="2"/>
            <w:tcBorders>
              <w:top w:val="single" w:color="auto" w:sz="4"/>
              <w:left w:val="single" w:color="auto" w:sz="4"/>
              <w:bottom w:val="single" w:color="auto" w:sz="4"/>
              <w:right w:val="single" w:color="auto" w:sz="4"/>
            </w:tcBorders>
            <w:tcMar/>
            <w:vAlign w:val="center"/>
          </w:tcPr>
          <w:p w:rsidRPr="004C3A0B" w:rsidR="00AA7E42" w:rsidP="6B798E04" w:rsidRDefault="00EA00DA" w14:paraId="0EF684F7" w14:textId="2CCDE5CE">
            <w:pPr>
              <w:pStyle w:val="ListParagraph"/>
              <w:ind w:left="0"/>
              <w:rPr>
                <w:rFonts w:ascii="Arial" w:hAnsi="Arial" w:cs="Arial"/>
                <w:highlight w:val="yellow"/>
              </w:rPr>
            </w:pPr>
            <w:r w:rsidRPr="6B798E04" w:rsidR="216B21CD">
              <w:rPr>
                <w:rFonts w:ascii="Arial" w:hAnsi="Arial" w:cs="Arial"/>
                <w:highlight w:val="yellow"/>
              </w:rPr>
              <w:t>Soban Saqid</w:t>
            </w:r>
          </w:p>
          <w:p w:rsidRPr="004C3A0B" w:rsidR="00AA7E42" w:rsidP="6B798E04" w:rsidRDefault="00EA00DA" w14:paraId="20916ADA" w14:textId="48B3D4C8">
            <w:pPr>
              <w:pStyle w:val="ListParagraph"/>
              <w:ind w:left="0"/>
              <w:rPr>
                <w:rFonts w:ascii="Arial" w:hAnsi="Arial" w:cs="Arial"/>
                <w:highlight w:val="yellow"/>
              </w:rPr>
            </w:pPr>
          </w:p>
        </w:tc>
        <w:tc>
          <w:tcPr>
            <w:tcW w:w="2058"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515B0" w:rsidP="00390251" w:rsidRDefault="008515B0" w14:paraId="2ED43654" w14:textId="77777777">
      <w:r>
        <w:separator/>
      </w:r>
    </w:p>
    <w:p w:rsidR="008515B0" w:rsidRDefault="008515B0" w14:paraId="1E34FBC6" w14:textId="77777777"/>
  </w:endnote>
  <w:endnote w:type="continuationSeparator" w:id="0">
    <w:p w:rsidR="008515B0" w:rsidP="00390251" w:rsidRDefault="008515B0" w14:paraId="61C46C70" w14:textId="77777777">
      <w:r>
        <w:continuationSeparator/>
      </w:r>
    </w:p>
    <w:p w:rsidR="008515B0" w:rsidRDefault="008515B0" w14:paraId="4780E92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515B0" w:rsidP="00390251" w:rsidRDefault="008515B0" w14:paraId="489AA8E6" w14:textId="77777777">
      <w:r>
        <w:separator/>
      </w:r>
    </w:p>
    <w:p w:rsidR="008515B0" w:rsidRDefault="008515B0" w14:paraId="704E61B5" w14:textId="77777777"/>
  </w:footnote>
  <w:footnote w:type="continuationSeparator" w:id="0">
    <w:p w:rsidR="008515B0" w:rsidP="00390251" w:rsidRDefault="008515B0" w14:paraId="573B381D" w14:textId="77777777">
      <w:r>
        <w:continuationSeparator/>
      </w:r>
    </w:p>
    <w:p w:rsidR="008515B0" w:rsidRDefault="008515B0" w14:paraId="15E488F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6A4AE2"/>
    <w:multiLevelType w:val="hybridMultilevel"/>
    <w:tmpl w:val="F418C514"/>
    <w:lvl w:ilvl="0" w:tplc="10000001">
      <w:start w:val="1"/>
      <w:numFmt w:val="bullet"/>
      <w:lvlText w:val=""/>
      <w:lvlJc w:val="left"/>
      <w:pPr>
        <w:ind w:left="720" w:hanging="360"/>
      </w:pPr>
      <w:rPr>
        <w:rFonts w:hint="default" w:ascii="Symbol" w:hAnsi="Symbol"/>
      </w:rPr>
    </w:lvl>
    <w:lvl w:ilvl="1" w:tplc="10000003" w:tentative="1">
      <w:start w:val="1"/>
      <w:numFmt w:val="bullet"/>
      <w:lvlText w:val="o"/>
      <w:lvlJc w:val="left"/>
      <w:pPr>
        <w:ind w:left="1440" w:hanging="360"/>
      </w:pPr>
      <w:rPr>
        <w:rFonts w:hint="default" w:ascii="Courier New" w:hAnsi="Courier New" w:cs="Courier New"/>
      </w:rPr>
    </w:lvl>
    <w:lvl w:ilvl="2" w:tplc="10000005" w:tentative="1">
      <w:start w:val="1"/>
      <w:numFmt w:val="bullet"/>
      <w:lvlText w:val=""/>
      <w:lvlJc w:val="left"/>
      <w:pPr>
        <w:ind w:left="2160" w:hanging="360"/>
      </w:pPr>
      <w:rPr>
        <w:rFonts w:hint="default" w:ascii="Wingdings" w:hAnsi="Wingdings"/>
      </w:rPr>
    </w:lvl>
    <w:lvl w:ilvl="3" w:tplc="10000001" w:tentative="1">
      <w:start w:val="1"/>
      <w:numFmt w:val="bullet"/>
      <w:lvlText w:val=""/>
      <w:lvlJc w:val="left"/>
      <w:pPr>
        <w:ind w:left="2880" w:hanging="360"/>
      </w:pPr>
      <w:rPr>
        <w:rFonts w:hint="default" w:ascii="Symbol" w:hAnsi="Symbol"/>
      </w:rPr>
    </w:lvl>
    <w:lvl w:ilvl="4" w:tplc="10000003" w:tentative="1">
      <w:start w:val="1"/>
      <w:numFmt w:val="bullet"/>
      <w:lvlText w:val="o"/>
      <w:lvlJc w:val="left"/>
      <w:pPr>
        <w:ind w:left="3600" w:hanging="360"/>
      </w:pPr>
      <w:rPr>
        <w:rFonts w:hint="default" w:ascii="Courier New" w:hAnsi="Courier New" w:cs="Courier New"/>
      </w:rPr>
    </w:lvl>
    <w:lvl w:ilvl="5" w:tplc="10000005" w:tentative="1">
      <w:start w:val="1"/>
      <w:numFmt w:val="bullet"/>
      <w:lvlText w:val=""/>
      <w:lvlJc w:val="left"/>
      <w:pPr>
        <w:ind w:left="4320" w:hanging="360"/>
      </w:pPr>
      <w:rPr>
        <w:rFonts w:hint="default" w:ascii="Wingdings" w:hAnsi="Wingdings"/>
      </w:rPr>
    </w:lvl>
    <w:lvl w:ilvl="6" w:tplc="10000001" w:tentative="1">
      <w:start w:val="1"/>
      <w:numFmt w:val="bullet"/>
      <w:lvlText w:val=""/>
      <w:lvlJc w:val="left"/>
      <w:pPr>
        <w:ind w:left="5040" w:hanging="360"/>
      </w:pPr>
      <w:rPr>
        <w:rFonts w:hint="default" w:ascii="Symbol" w:hAnsi="Symbol"/>
      </w:rPr>
    </w:lvl>
    <w:lvl w:ilvl="7" w:tplc="10000003" w:tentative="1">
      <w:start w:val="1"/>
      <w:numFmt w:val="bullet"/>
      <w:lvlText w:val="o"/>
      <w:lvlJc w:val="left"/>
      <w:pPr>
        <w:ind w:left="5760" w:hanging="360"/>
      </w:pPr>
      <w:rPr>
        <w:rFonts w:hint="default" w:ascii="Courier New" w:hAnsi="Courier New" w:cs="Courier New"/>
      </w:rPr>
    </w:lvl>
    <w:lvl w:ilvl="8" w:tplc="10000005" w:tentative="1">
      <w:start w:val="1"/>
      <w:numFmt w:val="bullet"/>
      <w:lvlText w:val=""/>
      <w:lvlJc w:val="left"/>
      <w:pPr>
        <w:ind w:left="6480" w:hanging="360"/>
      </w:pPr>
      <w:rPr>
        <w:rFonts w:hint="default" w:ascii="Wingdings" w:hAnsi="Wingdings"/>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046D78"/>
    <w:multiLevelType w:val="hybridMultilevel"/>
    <w:tmpl w:val="CA6E97A2"/>
    <w:lvl w:ilvl="0" w:tplc="10000001">
      <w:start w:val="1"/>
      <w:numFmt w:val="bullet"/>
      <w:lvlText w:val=""/>
      <w:lvlJc w:val="left"/>
      <w:pPr>
        <w:ind w:left="720" w:hanging="360"/>
      </w:pPr>
      <w:rPr>
        <w:rFonts w:hint="default" w:ascii="Symbol" w:hAnsi="Symbol"/>
      </w:rPr>
    </w:lvl>
    <w:lvl w:ilvl="1" w:tplc="10000003" w:tentative="1">
      <w:start w:val="1"/>
      <w:numFmt w:val="bullet"/>
      <w:lvlText w:val="o"/>
      <w:lvlJc w:val="left"/>
      <w:pPr>
        <w:ind w:left="1440" w:hanging="360"/>
      </w:pPr>
      <w:rPr>
        <w:rFonts w:hint="default" w:ascii="Courier New" w:hAnsi="Courier New" w:cs="Courier New"/>
      </w:rPr>
    </w:lvl>
    <w:lvl w:ilvl="2" w:tplc="10000005" w:tentative="1">
      <w:start w:val="1"/>
      <w:numFmt w:val="bullet"/>
      <w:lvlText w:val=""/>
      <w:lvlJc w:val="left"/>
      <w:pPr>
        <w:ind w:left="2160" w:hanging="360"/>
      </w:pPr>
      <w:rPr>
        <w:rFonts w:hint="default" w:ascii="Wingdings" w:hAnsi="Wingdings"/>
      </w:rPr>
    </w:lvl>
    <w:lvl w:ilvl="3" w:tplc="10000001" w:tentative="1">
      <w:start w:val="1"/>
      <w:numFmt w:val="bullet"/>
      <w:lvlText w:val=""/>
      <w:lvlJc w:val="left"/>
      <w:pPr>
        <w:ind w:left="2880" w:hanging="360"/>
      </w:pPr>
      <w:rPr>
        <w:rFonts w:hint="default" w:ascii="Symbol" w:hAnsi="Symbol"/>
      </w:rPr>
    </w:lvl>
    <w:lvl w:ilvl="4" w:tplc="10000003" w:tentative="1">
      <w:start w:val="1"/>
      <w:numFmt w:val="bullet"/>
      <w:lvlText w:val="o"/>
      <w:lvlJc w:val="left"/>
      <w:pPr>
        <w:ind w:left="3600" w:hanging="360"/>
      </w:pPr>
      <w:rPr>
        <w:rFonts w:hint="default" w:ascii="Courier New" w:hAnsi="Courier New" w:cs="Courier New"/>
      </w:rPr>
    </w:lvl>
    <w:lvl w:ilvl="5" w:tplc="10000005" w:tentative="1">
      <w:start w:val="1"/>
      <w:numFmt w:val="bullet"/>
      <w:lvlText w:val=""/>
      <w:lvlJc w:val="left"/>
      <w:pPr>
        <w:ind w:left="4320" w:hanging="360"/>
      </w:pPr>
      <w:rPr>
        <w:rFonts w:hint="default" w:ascii="Wingdings" w:hAnsi="Wingdings"/>
      </w:rPr>
    </w:lvl>
    <w:lvl w:ilvl="6" w:tplc="10000001" w:tentative="1">
      <w:start w:val="1"/>
      <w:numFmt w:val="bullet"/>
      <w:lvlText w:val=""/>
      <w:lvlJc w:val="left"/>
      <w:pPr>
        <w:ind w:left="5040" w:hanging="360"/>
      </w:pPr>
      <w:rPr>
        <w:rFonts w:hint="default" w:ascii="Symbol" w:hAnsi="Symbol"/>
      </w:rPr>
    </w:lvl>
    <w:lvl w:ilvl="7" w:tplc="10000003" w:tentative="1">
      <w:start w:val="1"/>
      <w:numFmt w:val="bullet"/>
      <w:lvlText w:val="o"/>
      <w:lvlJc w:val="left"/>
      <w:pPr>
        <w:ind w:left="5760" w:hanging="360"/>
      </w:pPr>
      <w:rPr>
        <w:rFonts w:hint="default" w:ascii="Courier New" w:hAnsi="Courier New" w:cs="Courier New"/>
      </w:rPr>
    </w:lvl>
    <w:lvl w:ilvl="8" w:tplc="10000005" w:tentative="1">
      <w:start w:val="1"/>
      <w:numFmt w:val="bullet"/>
      <w:lvlText w:val=""/>
      <w:lvlJc w:val="left"/>
      <w:pPr>
        <w:ind w:left="6480" w:hanging="360"/>
      </w:pPr>
      <w:rPr>
        <w:rFonts w:hint="default" w:ascii="Wingdings" w:hAnsi="Wingdings"/>
      </w:r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D573D2"/>
    <w:multiLevelType w:val="hybridMultilevel"/>
    <w:tmpl w:val="2A069EF6"/>
    <w:lvl w:ilvl="0" w:tplc="10000001">
      <w:start w:val="1"/>
      <w:numFmt w:val="bullet"/>
      <w:lvlText w:val=""/>
      <w:lvlJc w:val="left"/>
      <w:pPr>
        <w:ind w:left="720" w:hanging="360"/>
      </w:pPr>
      <w:rPr>
        <w:rFonts w:hint="default" w:ascii="Symbol" w:hAnsi="Symbol"/>
      </w:rPr>
    </w:lvl>
    <w:lvl w:ilvl="1" w:tplc="10000003" w:tentative="1">
      <w:start w:val="1"/>
      <w:numFmt w:val="bullet"/>
      <w:lvlText w:val="o"/>
      <w:lvlJc w:val="left"/>
      <w:pPr>
        <w:ind w:left="1440" w:hanging="360"/>
      </w:pPr>
      <w:rPr>
        <w:rFonts w:hint="default" w:ascii="Courier New" w:hAnsi="Courier New" w:cs="Courier New"/>
      </w:rPr>
    </w:lvl>
    <w:lvl w:ilvl="2" w:tplc="10000005" w:tentative="1">
      <w:start w:val="1"/>
      <w:numFmt w:val="bullet"/>
      <w:lvlText w:val=""/>
      <w:lvlJc w:val="left"/>
      <w:pPr>
        <w:ind w:left="2160" w:hanging="360"/>
      </w:pPr>
      <w:rPr>
        <w:rFonts w:hint="default" w:ascii="Wingdings" w:hAnsi="Wingdings"/>
      </w:rPr>
    </w:lvl>
    <w:lvl w:ilvl="3" w:tplc="10000001" w:tentative="1">
      <w:start w:val="1"/>
      <w:numFmt w:val="bullet"/>
      <w:lvlText w:val=""/>
      <w:lvlJc w:val="left"/>
      <w:pPr>
        <w:ind w:left="2880" w:hanging="360"/>
      </w:pPr>
      <w:rPr>
        <w:rFonts w:hint="default" w:ascii="Symbol" w:hAnsi="Symbol"/>
      </w:rPr>
    </w:lvl>
    <w:lvl w:ilvl="4" w:tplc="10000003" w:tentative="1">
      <w:start w:val="1"/>
      <w:numFmt w:val="bullet"/>
      <w:lvlText w:val="o"/>
      <w:lvlJc w:val="left"/>
      <w:pPr>
        <w:ind w:left="3600" w:hanging="360"/>
      </w:pPr>
      <w:rPr>
        <w:rFonts w:hint="default" w:ascii="Courier New" w:hAnsi="Courier New" w:cs="Courier New"/>
      </w:rPr>
    </w:lvl>
    <w:lvl w:ilvl="5" w:tplc="10000005" w:tentative="1">
      <w:start w:val="1"/>
      <w:numFmt w:val="bullet"/>
      <w:lvlText w:val=""/>
      <w:lvlJc w:val="left"/>
      <w:pPr>
        <w:ind w:left="4320" w:hanging="360"/>
      </w:pPr>
      <w:rPr>
        <w:rFonts w:hint="default" w:ascii="Wingdings" w:hAnsi="Wingdings"/>
      </w:rPr>
    </w:lvl>
    <w:lvl w:ilvl="6" w:tplc="10000001" w:tentative="1">
      <w:start w:val="1"/>
      <w:numFmt w:val="bullet"/>
      <w:lvlText w:val=""/>
      <w:lvlJc w:val="left"/>
      <w:pPr>
        <w:ind w:left="5040" w:hanging="360"/>
      </w:pPr>
      <w:rPr>
        <w:rFonts w:hint="default" w:ascii="Symbol" w:hAnsi="Symbol"/>
      </w:rPr>
    </w:lvl>
    <w:lvl w:ilvl="7" w:tplc="10000003" w:tentative="1">
      <w:start w:val="1"/>
      <w:numFmt w:val="bullet"/>
      <w:lvlText w:val="o"/>
      <w:lvlJc w:val="left"/>
      <w:pPr>
        <w:ind w:left="5760" w:hanging="360"/>
      </w:pPr>
      <w:rPr>
        <w:rFonts w:hint="default" w:ascii="Courier New" w:hAnsi="Courier New" w:cs="Courier New"/>
      </w:rPr>
    </w:lvl>
    <w:lvl w:ilvl="8" w:tplc="10000005" w:tentative="1">
      <w:start w:val="1"/>
      <w:numFmt w:val="bullet"/>
      <w:lvlText w:val=""/>
      <w:lvlJc w:val="left"/>
      <w:pPr>
        <w:ind w:left="6480" w:hanging="360"/>
      </w:pPr>
      <w:rPr>
        <w:rFonts w:hint="default" w:ascii="Wingdings" w:hAnsi="Wingdings"/>
      </w:r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0"/>
  </w:num>
  <w:num w:numId="2" w16cid:durableId="1876387007">
    <w:abstractNumId w:val="22"/>
  </w:num>
  <w:num w:numId="3" w16cid:durableId="966281650">
    <w:abstractNumId w:val="2"/>
  </w:num>
  <w:num w:numId="4" w16cid:durableId="608397184">
    <w:abstractNumId w:val="27"/>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6"/>
  </w:num>
  <w:num w:numId="20" w16cid:durableId="211818222">
    <w:abstractNumId w:val="4"/>
  </w:num>
  <w:num w:numId="21" w16cid:durableId="613946751">
    <w:abstractNumId w:val="14"/>
  </w:num>
  <w:num w:numId="22" w16cid:durableId="1399202975">
    <w:abstractNumId w:val="20"/>
  </w:num>
  <w:num w:numId="23" w16cid:durableId="1519847789">
    <w:abstractNumId w:val="1"/>
  </w:num>
  <w:num w:numId="24" w16cid:durableId="807361496">
    <w:abstractNumId w:val="9"/>
  </w:num>
  <w:num w:numId="25" w16cid:durableId="1316760866">
    <w:abstractNumId w:val="12"/>
  </w:num>
  <w:num w:numId="26" w16cid:durableId="1190681930">
    <w:abstractNumId w:val="28"/>
  </w:num>
  <w:num w:numId="27" w16cid:durableId="965308682">
    <w:abstractNumId w:val="19"/>
  </w:num>
  <w:num w:numId="28" w16cid:durableId="1896967480">
    <w:abstractNumId w:val="18"/>
  </w:num>
  <w:num w:numId="29" w16cid:durableId="1152984535">
    <w:abstractNumId w:val="15"/>
  </w:num>
  <w:num w:numId="30" w16cid:durableId="620112260">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2A3"/>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2CB8"/>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43A8"/>
    <w:rsid w:val="00446096"/>
    <w:rsid w:val="0045485F"/>
    <w:rsid w:val="00462069"/>
    <w:rsid w:val="004632AA"/>
    <w:rsid w:val="0046547F"/>
    <w:rsid w:val="00470EAE"/>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4E20"/>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15B0"/>
    <w:rsid w:val="00860A41"/>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62DC"/>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3BCF"/>
    <w:rsid w:val="00B44647"/>
    <w:rsid w:val="00B45D06"/>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D91"/>
    <w:rsid w:val="00C11423"/>
    <w:rsid w:val="00C1657B"/>
    <w:rsid w:val="00C20294"/>
    <w:rsid w:val="00C21DCF"/>
    <w:rsid w:val="00C32EFB"/>
    <w:rsid w:val="00C34A87"/>
    <w:rsid w:val="00C35135"/>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30B8"/>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2765"/>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27026"/>
    <w:rsid w:val="00E32138"/>
    <w:rsid w:val="00E43EC5"/>
    <w:rsid w:val="00E45AB0"/>
    <w:rsid w:val="00E57EF4"/>
    <w:rsid w:val="00E633CC"/>
    <w:rsid w:val="00E65973"/>
    <w:rsid w:val="00E6714D"/>
    <w:rsid w:val="00E73456"/>
    <w:rsid w:val="00E84BC8"/>
    <w:rsid w:val="00E914D8"/>
    <w:rsid w:val="00E93E44"/>
    <w:rsid w:val="00E95A30"/>
    <w:rsid w:val="00EA00DA"/>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1142"/>
    <w:rsid w:val="00FD436F"/>
    <w:rsid w:val="00FD5A26"/>
    <w:rsid w:val="00FE3EC4"/>
    <w:rsid w:val="00FE4922"/>
    <w:rsid w:val="00FF3E46"/>
    <w:rsid w:val="00FF5A58"/>
    <w:rsid w:val="023E10DC"/>
    <w:rsid w:val="07A9A395"/>
    <w:rsid w:val="08084821"/>
    <w:rsid w:val="10A785B4"/>
    <w:rsid w:val="183C8B05"/>
    <w:rsid w:val="1C3A1790"/>
    <w:rsid w:val="1DC0F54F"/>
    <w:rsid w:val="2082CF3F"/>
    <w:rsid w:val="216B21CD"/>
    <w:rsid w:val="276EE7EA"/>
    <w:rsid w:val="29BE1075"/>
    <w:rsid w:val="33B205AC"/>
    <w:rsid w:val="34C25056"/>
    <w:rsid w:val="3B8A9487"/>
    <w:rsid w:val="41208EE7"/>
    <w:rsid w:val="48A10266"/>
    <w:rsid w:val="5454268F"/>
    <w:rsid w:val="570F60AD"/>
    <w:rsid w:val="5CA840D7"/>
    <w:rsid w:val="63BD9F27"/>
    <w:rsid w:val="64C8B82E"/>
    <w:rsid w:val="68B8DBED"/>
    <w:rsid w:val="6B798E04"/>
    <w:rsid w:val="72821F00"/>
    <w:rsid w:val="7818BD35"/>
    <w:rsid w:val="7DE6A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hj4jqqtextbase" w:customStyle="1">
    <w:name w:val="hj4jqq_textbase"/>
    <w:basedOn w:val="Normal"/>
    <w:rsid w:val="002C2CB8"/>
    <w:pPr>
      <w:spacing w:before="100" w:beforeAutospacing="1" w:after="100" w:afterAutospacing="1"/>
    </w:pPr>
    <w:rPr>
      <w:sz w:val="24"/>
      <w:szCs w:val="24"/>
      <w:lang/>
    </w:rPr>
  </w:style>
  <w:style w:type="character" w:styleId="hj4jqqtextbase1" w:customStyle="1">
    <w:name w:val="hj4jqq_textbase1"/>
    <w:basedOn w:val="DefaultParagraphFont"/>
    <w:rsid w:val="002C2CB8"/>
  </w:style>
  <w:style w:type="character" w:styleId="Emphasis">
    <w:name w:val="Emphasis"/>
    <w:basedOn w:val="DefaultParagraphFont"/>
    <w:uiPriority w:val="20"/>
    <w:qFormat/>
    <w:rsid w:val="000362A3"/>
    <w:rPr>
      <w:i/>
      <w:iCs/>
    </w:rPr>
  </w:style>
  <w:style w:type="paragraph" w:styleId="isselectedend" w:customStyle="1">
    <w:name w:val="isselectedend"/>
    <w:basedOn w:val="Normal"/>
    <w:rsid w:val="000362A3"/>
    <w:pPr>
      <w:spacing w:before="100" w:beforeAutospacing="1" w:after="100" w:afterAutospacing="1"/>
    </w:pPr>
    <w:rPr>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31360">
      <w:bodyDiv w:val="1"/>
      <w:marLeft w:val="0"/>
      <w:marRight w:val="0"/>
      <w:marTop w:val="0"/>
      <w:marBottom w:val="0"/>
      <w:divBdr>
        <w:top w:val="none" w:sz="0" w:space="0" w:color="auto"/>
        <w:left w:val="none" w:sz="0" w:space="0" w:color="auto"/>
        <w:bottom w:val="none" w:sz="0" w:space="0" w:color="auto"/>
        <w:right w:val="none" w:sz="0" w:space="0" w:color="auto"/>
      </w:divBdr>
    </w:div>
    <w:div w:id="10927826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244839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86711585">
      <w:bodyDiv w:val="1"/>
      <w:marLeft w:val="0"/>
      <w:marRight w:val="0"/>
      <w:marTop w:val="0"/>
      <w:marBottom w:val="0"/>
      <w:divBdr>
        <w:top w:val="none" w:sz="0" w:space="0" w:color="auto"/>
        <w:left w:val="none" w:sz="0" w:space="0" w:color="auto"/>
        <w:bottom w:val="none" w:sz="0" w:space="0" w:color="auto"/>
        <w:right w:val="none" w:sz="0" w:space="0" w:color="auto"/>
      </w:divBdr>
    </w:div>
    <w:div w:id="1153109550">
      <w:bodyDiv w:val="1"/>
      <w:marLeft w:val="0"/>
      <w:marRight w:val="0"/>
      <w:marTop w:val="0"/>
      <w:marBottom w:val="0"/>
      <w:divBdr>
        <w:top w:val="none" w:sz="0" w:space="0" w:color="auto"/>
        <w:left w:val="none" w:sz="0" w:space="0" w:color="auto"/>
        <w:bottom w:val="none" w:sz="0" w:space="0" w:color="auto"/>
        <w:right w:val="none" w:sz="0" w:space="0" w:color="auto"/>
      </w:divBdr>
      <w:divsChild>
        <w:div w:id="862280902">
          <w:marLeft w:val="0"/>
          <w:marRight w:val="0"/>
          <w:marTop w:val="0"/>
          <w:marBottom w:val="0"/>
          <w:divBdr>
            <w:top w:val="none" w:sz="0" w:space="0" w:color="auto"/>
            <w:left w:val="none" w:sz="0" w:space="0" w:color="auto"/>
            <w:bottom w:val="none" w:sz="0" w:space="0" w:color="auto"/>
            <w:right w:val="none" w:sz="0" w:space="0" w:color="auto"/>
          </w:divBdr>
          <w:divsChild>
            <w:div w:id="1681158096">
              <w:marLeft w:val="0"/>
              <w:marRight w:val="0"/>
              <w:marTop w:val="0"/>
              <w:marBottom w:val="0"/>
              <w:divBdr>
                <w:top w:val="none" w:sz="0" w:space="0" w:color="auto"/>
                <w:left w:val="none" w:sz="0" w:space="0" w:color="auto"/>
                <w:bottom w:val="none" w:sz="0" w:space="0" w:color="auto"/>
                <w:right w:val="none" w:sz="0" w:space="0" w:color="auto"/>
              </w:divBdr>
              <w:divsChild>
                <w:div w:id="205145732">
                  <w:marLeft w:val="0"/>
                  <w:marRight w:val="0"/>
                  <w:marTop w:val="0"/>
                  <w:marBottom w:val="0"/>
                  <w:divBdr>
                    <w:top w:val="none" w:sz="0" w:space="0" w:color="auto"/>
                    <w:left w:val="none" w:sz="0" w:space="0" w:color="auto"/>
                    <w:bottom w:val="none" w:sz="0" w:space="0" w:color="auto"/>
                    <w:right w:val="none" w:sz="0" w:space="0" w:color="auto"/>
                  </w:divBdr>
                  <w:divsChild>
                    <w:div w:id="181240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Jenishkumar Kamleshbhai Hirani (2518576)</lastModifiedBy>
  <revision>8</revision>
  <lastPrinted>2016-10-24T12:21:00.0000000Z</lastPrinted>
  <dcterms:created xsi:type="dcterms:W3CDTF">2026-07-17T17:38:00.0000000Z</dcterms:created>
  <dcterms:modified xsi:type="dcterms:W3CDTF">2026-08-11T22:15:51.0533523Z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