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9157D" w14:textId="77777777" w:rsidR="00C91AC1" w:rsidRDefault="00C91AC1" w:rsidP="00C91AC1">
      <w:r>
        <w:rPr>
          <w:noProof/>
        </w:rPr>
        <w:drawing>
          <wp:inline distT="0" distB="0" distL="0" distR="0" wp14:anchorId="3B2889ED" wp14:editId="1D4021E4">
            <wp:extent cx="2882902" cy="1447796"/>
            <wp:effectExtent l="0" t="0" r="0" b="4"/>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882902" cy="1447796"/>
                    </a:xfrm>
                    <a:prstGeom prst="rect">
                      <a:avLst/>
                    </a:prstGeom>
                    <a:noFill/>
                    <a:ln>
                      <a:noFill/>
                      <a:prstDash/>
                    </a:ln>
                  </pic:spPr>
                </pic:pic>
              </a:graphicData>
            </a:graphic>
          </wp:inline>
        </w:drawing>
      </w:r>
    </w:p>
    <w:p w14:paraId="477F7FDB" w14:textId="132EFAE9" w:rsidR="00C91AC1" w:rsidRPr="00C91AC1" w:rsidRDefault="00C91AC1" w:rsidP="00C91AC1">
      <w:pPr>
        <w:spacing w:line="360" w:lineRule="auto"/>
        <w:jc w:val="center"/>
        <w:rPr>
          <w:rFonts w:ascii="Times New Roman" w:hAnsi="Times New Roman" w:cs="Times New Roman"/>
          <w:b/>
          <w:sz w:val="24"/>
          <w:szCs w:val="24"/>
        </w:rPr>
      </w:pPr>
      <w:r w:rsidRPr="00E96483">
        <w:rPr>
          <w:rFonts w:ascii="Times New Roman" w:hAnsi="Times New Roman" w:cs="Times New Roman"/>
          <w:b/>
          <w:sz w:val="24"/>
          <w:szCs w:val="24"/>
        </w:rPr>
        <w:t>MBA MARKETING MANAGEMENT ASSIGNMENT 25%</w:t>
      </w:r>
      <w:r>
        <w:rPr>
          <w:b/>
          <w:bCs/>
          <w:sz w:val="32"/>
          <w:szCs w:val="32"/>
        </w:rPr>
        <w:tab/>
      </w:r>
      <w:r>
        <w:rPr>
          <w:b/>
          <w:bCs/>
          <w:sz w:val="32"/>
          <w:szCs w:val="32"/>
        </w:rPr>
        <w:tab/>
      </w:r>
      <w:r>
        <w:rPr>
          <w:b/>
          <w:bCs/>
          <w:sz w:val="32"/>
          <w:szCs w:val="32"/>
        </w:rPr>
        <w:tab/>
      </w:r>
    </w:p>
    <w:p w14:paraId="0158D286" w14:textId="77777777" w:rsidR="00C91AC1" w:rsidRDefault="00C91AC1" w:rsidP="00C91AC1">
      <w:pPr>
        <w:spacing w:line="360" w:lineRule="auto"/>
        <w:jc w:val="both"/>
        <w:rPr>
          <w:b/>
          <w:bCs/>
          <w:sz w:val="32"/>
          <w:szCs w:val="32"/>
        </w:rPr>
      </w:pPr>
    </w:p>
    <w:p w14:paraId="4791099D" w14:textId="77777777" w:rsidR="00C91AC1" w:rsidRDefault="00C91AC1" w:rsidP="00C91AC1">
      <w:pPr>
        <w:spacing w:line="360" w:lineRule="auto"/>
        <w:jc w:val="both"/>
        <w:rPr>
          <w:rFonts w:ascii="Arial" w:hAnsi="Arial" w:cs="Arial"/>
          <w:sz w:val="24"/>
          <w:szCs w:val="24"/>
        </w:rPr>
      </w:pPr>
      <w:r>
        <w:rPr>
          <w:rFonts w:ascii="Arial" w:hAnsi="Arial" w:cs="Arial"/>
          <w:sz w:val="24"/>
          <w:szCs w:val="24"/>
        </w:rPr>
        <w:t>Name: Isaac Hammond</w:t>
      </w:r>
    </w:p>
    <w:p w14:paraId="222AA8F3" w14:textId="77777777" w:rsidR="00C91AC1" w:rsidRDefault="00C91AC1" w:rsidP="00C91AC1">
      <w:pPr>
        <w:spacing w:line="360" w:lineRule="auto"/>
        <w:jc w:val="both"/>
      </w:pPr>
      <w:r>
        <w:rPr>
          <w:rFonts w:ascii="Arial" w:hAnsi="Arial" w:cs="Arial"/>
          <w:sz w:val="24"/>
          <w:szCs w:val="24"/>
        </w:rPr>
        <w:t>Student ID:</w:t>
      </w:r>
      <w:r>
        <w:rPr>
          <w:rFonts w:ascii="Source Sans Pro" w:hAnsi="Source Sans Pro"/>
          <w:color w:val="242130"/>
          <w:sz w:val="21"/>
          <w:szCs w:val="21"/>
          <w:shd w:val="clear" w:color="auto" w:fill="FFFFFF"/>
        </w:rPr>
        <w:t xml:space="preserve"> </w:t>
      </w:r>
      <w:r>
        <w:rPr>
          <w:rFonts w:ascii="Arial" w:hAnsi="Arial" w:cs="Arial"/>
          <w:color w:val="242130"/>
          <w:sz w:val="24"/>
          <w:szCs w:val="24"/>
          <w:shd w:val="clear" w:color="auto" w:fill="FFFFFF"/>
        </w:rPr>
        <w:t>2246334</w:t>
      </w:r>
    </w:p>
    <w:p w14:paraId="59A03A35" w14:textId="13596916"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Module: </w:t>
      </w:r>
      <w:r w:rsidRPr="00C91AC1">
        <w:rPr>
          <w:rFonts w:ascii="Arial" w:hAnsi="Arial" w:cs="Arial"/>
          <w:sz w:val="24"/>
          <w:szCs w:val="24"/>
        </w:rPr>
        <w:t>Marketing Management – Assessment 2</w:t>
      </w:r>
    </w:p>
    <w:p w14:paraId="72E5EB7A" w14:textId="3580AAA7"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Module Code: </w:t>
      </w:r>
      <w:r w:rsidRPr="00C91AC1">
        <w:rPr>
          <w:rFonts w:ascii="Arial" w:hAnsi="Arial" w:cs="Arial"/>
          <w:sz w:val="24"/>
          <w:szCs w:val="24"/>
        </w:rPr>
        <w:t>LCMB7001</w:t>
      </w:r>
    </w:p>
    <w:p w14:paraId="79879A8F" w14:textId="3C2A8464" w:rsidR="00C91AC1" w:rsidRDefault="00C91AC1" w:rsidP="00C91AC1">
      <w:pPr>
        <w:spacing w:line="360" w:lineRule="auto"/>
        <w:jc w:val="both"/>
        <w:rPr>
          <w:rFonts w:ascii="Arial" w:hAnsi="Arial" w:cs="Arial"/>
          <w:sz w:val="24"/>
          <w:szCs w:val="24"/>
        </w:rPr>
      </w:pPr>
      <w:r>
        <w:rPr>
          <w:rFonts w:ascii="Arial" w:hAnsi="Arial" w:cs="Arial"/>
          <w:sz w:val="24"/>
          <w:szCs w:val="24"/>
        </w:rPr>
        <w:t xml:space="preserve">Lecturer: </w:t>
      </w:r>
      <w:proofErr w:type="spellStart"/>
      <w:r w:rsidRPr="00C91AC1">
        <w:rPr>
          <w:rFonts w:ascii="Arial" w:hAnsi="Arial" w:cs="Arial"/>
          <w:sz w:val="24"/>
          <w:szCs w:val="24"/>
        </w:rPr>
        <w:t>Tushara</w:t>
      </w:r>
      <w:proofErr w:type="spellEnd"/>
      <w:r w:rsidRPr="00C91AC1">
        <w:rPr>
          <w:rFonts w:ascii="Arial" w:hAnsi="Arial" w:cs="Arial"/>
          <w:sz w:val="24"/>
          <w:szCs w:val="24"/>
        </w:rPr>
        <w:t xml:space="preserve"> </w:t>
      </w:r>
      <w:proofErr w:type="spellStart"/>
      <w:r w:rsidRPr="00C91AC1">
        <w:rPr>
          <w:rFonts w:ascii="Arial" w:hAnsi="Arial" w:cs="Arial"/>
          <w:sz w:val="24"/>
          <w:szCs w:val="24"/>
        </w:rPr>
        <w:t>Balendran</w:t>
      </w:r>
      <w:proofErr w:type="spellEnd"/>
    </w:p>
    <w:p w14:paraId="624147DF" w14:textId="77777777" w:rsidR="00C91AC1" w:rsidRDefault="00C91AC1" w:rsidP="00C91AC1">
      <w:pPr>
        <w:spacing w:line="360" w:lineRule="auto"/>
        <w:jc w:val="both"/>
        <w:rPr>
          <w:rFonts w:ascii="Arial" w:hAnsi="Arial" w:cs="Arial"/>
          <w:sz w:val="24"/>
          <w:szCs w:val="24"/>
        </w:rPr>
      </w:pPr>
    </w:p>
    <w:p w14:paraId="7D6F33D0" w14:textId="77777777" w:rsidR="00C91AC1" w:rsidRDefault="00C91AC1" w:rsidP="00C91AC1">
      <w:pPr>
        <w:spacing w:line="360" w:lineRule="auto"/>
        <w:jc w:val="both"/>
        <w:rPr>
          <w:rFonts w:ascii="Arial" w:hAnsi="Arial" w:cs="Arial"/>
          <w:sz w:val="24"/>
          <w:szCs w:val="24"/>
        </w:rPr>
      </w:pPr>
    </w:p>
    <w:p w14:paraId="2E23B1CB" w14:textId="77777777" w:rsidR="00C91AC1" w:rsidRDefault="00C91AC1" w:rsidP="00C91AC1">
      <w:pPr>
        <w:spacing w:line="360" w:lineRule="auto"/>
        <w:jc w:val="both"/>
        <w:rPr>
          <w:rFonts w:ascii="Arial" w:hAnsi="Arial" w:cs="Arial"/>
          <w:sz w:val="24"/>
          <w:szCs w:val="24"/>
        </w:rPr>
      </w:pPr>
    </w:p>
    <w:p w14:paraId="2A687CB5" w14:textId="77777777" w:rsidR="00C91AC1" w:rsidRDefault="00C91AC1" w:rsidP="00C91AC1">
      <w:pPr>
        <w:spacing w:line="360" w:lineRule="auto"/>
        <w:jc w:val="both"/>
        <w:rPr>
          <w:rFonts w:ascii="Arial" w:hAnsi="Arial" w:cs="Arial"/>
          <w:sz w:val="24"/>
          <w:szCs w:val="24"/>
        </w:rPr>
      </w:pPr>
    </w:p>
    <w:p w14:paraId="0584FBEE" w14:textId="0E5EAAD1" w:rsidR="00C91AC1" w:rsidRDefault="00C91AC1" w:rsidP="00C91AC1">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Submitted on:</w:t>
      </w:r>
      <w:r w:rsidR="00753C34">
        <w:rPr>
          <w:rFonts w:ascii="Arial" w:hAnsi="Arial" w:cs="Arial"/>
          <w:sz w:val="24"/>
          <w:szCs w:val="24"/>
        </w:rPr>
        <w:t xml:space="preserve"> 21</w:t>
      </w:r>
      <w:r w:rsidR="00753C34" w:rsidRPr="00753C34">
        <w:rPr>
          <w:rFonts w:ascii="Arial" w:hAnsi="Arial" w:cs="Arial"/>
          <w:sz w:val="24"/>
          <w:szCs w:val="24"/>
          <w:vertAlign w:val="superscript"/>
        </w:rPr>
        <w:t>st</w:t>
      </w:r>
      <w:r w:rsidR="00753C34">
        <w:rPr>
          <w:rFonts w:ascii="Arial" w:hAnsi="Arial" w:cs="Arial"/>
          <w:sz w:val="24"/>
          <w:szCs w:val="24"/>
        </w:rPr>
        <w:t xml:space="preserve"> August 2023 </w:t>
      </w:r>
      <w:bookmarkStart w:id="0" w:name="_GoBack"/>
      <w:bookmarkEnd w:id="0"/>
    </w:p>
    <w:p w14:paraId="59C19A93" w14:textId="77777777" w:rsidR="00C91AC1" w:rsidRDefault="00C91AC1" w:rsidP="00C91AC1">
      <w:pPr>
        <w:spacing w:line="360" w:lineRule="auto"/>
        <w:jc w:val="both"/>
        <w:rPr>
          <w:rFonts w:ascii="Arial" w:hAnsi="Arial" w:cs="Arial"/>
          <w:sz w:val="24"/>
          <w:szCs w:val="24"/>
        </w:rPr>
      </w:pPr>
    </w:p>
    <w:p w14:paraId="7353CD52" w14:textId="77777777" w:rsidR="00C91AC1" w:rsidRDefault="00C91AC1" w:rsidP="00C91AC1">
      <w:pPr>
        <w:spacing w:line="360" w:lineRule="auto"/>
        <w:jc w:val="both"/>
        <w:rPr>
          <w:rFonts w:ascii="Arial" w:hAnsi="Arial" w:cs="Arial"/>
          <w:sz w:val="24"/>
          <w:szCs w:val="24"/>
        </w:rPr>
      </w:pPr>
    </w:p>
    <w:p w14:paraId="70F8AD69" w14:textId="77777777" w:rsidR="00C91AC1" w:rsidRDefault="00C91AC1" w:rsidP="00C91AC1">
      <w:pPr>
        <w:spacing w:line="360" w:lineRule="auto"/>
        <w:jc w:val="both"/>
        <w:rPr>
          <w:rFonts w:ascii="Arial" w:hAnsi="Arial" w:cs="Arial"/>
          <w:sz w:val="24"/>
          <w:szCs w:val="24"/>
        </w:rPr>
      </w:pPr>
    </w:p>
    <w:p w14:paraId="0F218145" w14:textId="77777777" w:rsidR="00C91AC1" w:rsidRDefault="00C91AC1" w:rsidP="00C91AC1">
      <w:pPr>
        <w:spacing w:line="360" w:lineRule="auto"/>
        <w:jc w:val="both"/>
        <w:rPr>
          <w:rFonts w:ascii="Arial" w:hAnsi="Arial" w:cs="Arial"/>
          <w:sz w:val="24"/>
          <w:szCs w:val="24"/>
        </w:rPr>
      </w:pPr>
    </w:p>
    <w:p w14:paraId="1368EBBE" w14:textId="77777777" w:rsidR="00C91AC1" w:rsidRDefault="00C91AC1" w:rsidP="00C91AC1"/>
    <w:p w14:paraId="6AC070B9" w14:textId="77777777" w:rsidR="00E96483" w:rsidRDefault="00E96483" w:rsidP="00846D7D">
      <w:pPr>
        <w:spacing w:line="360" w:lineRule="auto"/>
        <w:jc w:val="both"/>
        <w:rPr>
          <w:rFonts w:ascii="Times New Roman" w:hAnsi="Times New Roman" w:cs="Times New Roman"/>
          <w:b/>
          <w:sz w:val="24"/>
          <w:szCs w:val="24"/>
        </w:rPr>
      </w:pPr>
    </w:p>
    <w:p w14:paraId="73B14D75" w14:textId="77777777" w:rsidR="00E96483" w:rsidRDefault="00E96483" w:rsidP="00846D7D">
      <w:pPr>
        <w:spacing w:line="360" w:lineRule="auto"/>
        <w:jc w:val="both"/>
        <w:rPr>
          <w:rFonts w:ascii="Times New Roman" w:hAnsi="Times New Roman" w:cs="Times New Roman"/>
          <w:b/>
          <w:sz w:val="24"/>
          <w:szCs w:val="24"/>
        </w:rPr>
      </w:pPr>
    </w:p>
    <w:p w14:paraId="202C4D26" w14:textId="77777777" w:rsidR="00846D7D" w:rsidRDefault="00846D7D" w:rsidP="00846D7D">
      <w:pPr>
        <w:spacing w:line="360" w:lineRule="auto"/>
        <w:jc w:val="both"/>
        <w:rPr>
          <w:rFonts w:ascii="Times New Roman" w:hAnsi="Times New Roman" w:cs="Times New Roman"/>
          <w:b/>
          <w:sz w:val="24"/>
          <w:szCs w:val="24"/>
        </w:rPr>
      </w:pPr>
    </w:p>
    <w:p w14:paraId="5D1C3FFF" w14:textId="1FCFF50D" w:rsidR="00B3685A" w:rsidRDefault="00B3685A" w:rsidP="00846D7D">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2"/>
          <w:szCs w:val="22"/>
          <w:lang w:val="en-GB"/>
        </w:rPr>
        <w:id w:val="696668161"/>
        <w:docPartObj>
          <w:docPartGallery w:val="Table of Contents"/>
          <w:docPartUnique/>
        </w:docPartObj>
      </w:sdtPr>
      <w:sdtEndPr>
        <w:rPr>
          <w:bCs/>
          <w:noProof/>
        </w:rPr>
      </w:sdtEndPr>
      <w:sdtContent>
        <w:p w14:paraId="71456A9E" w14:textId="46E7B943" w:rsidR="00846D7D" w:rsidRPr="008D238A" w:rsidRDefault="00846D7D" w:rsidP="008D238A">
          <w:pPr>
            <w:pStyle w:val="TOCHeading"/>
            <w:spacing w:line="360" w:lineRule="auto"/>
            <w:jc w:val="center"/>
            <w:rPr>
              <w:rFonts w:ascii="Times New Roman" w:hAnsi="Times New Roman" w:cs="Times New Roman"/>
              <w:b/>
              <w:color w:val="000000" w:themeColor="text1"/>
            </w:rPr>
          </w:pPr>
          <w:r w:rsidRPr="008D238A">
            <w:rPr>
              <w:rFonts w:ascii="Times New Roman" w:hAnsi="Times New Roman" w:cs="Times New Roman"/>
              <w:b/>
              <w:color w:val="000000" w:themeColor="text1"/>
            </w:rPr>
            <w:t>Contents</w:t>
          </w:r>
        </w:p>
        <w:p w14:paraId="728526BF" w14:textId="5DBF4624" w:rsidR="008D238A" w:rsidRPr="008D238A" w:rsidRDefault="00846D7D" w:rsidP="008D238A">
          <w:pPr>
            <w:pStyle w:val="TOC1"/>
            <w:tabs>
              <w:tab w:val="right" w:leader="dot" w:pos="9016"/>
            </w:tabs>
            <w:spacing w:line="360" w:lineRule="auto"/>
            <w:rPr>
              <w:rFonts w:eastAsiaTheme="minorEastAsia"/>
              <w:noProof/>
              <w:lang w:eastAsia="en-GB"/>
            </w:rPr>
          </w:pPr>
          <w:r w:rsidRPr="008D238A">
            <w:rPr>
              <w:rFonts w:ascii="Times New Roman" w:hAnsi="Times New Roman" w:cs="Times New Roman"/>
            </w:rPr>
            <w:fldChar w:fldCharType="begin"/>
          </w:r>
          <w:r w:rsidRPr="008D238A">
            <w:rPr>
              <w:rFonts w:ascii="Times New Roman" w:hAnsi="Times New Roman" w:cs="Times New Roman"/>
            </w:rPr>
            <w:instrText xml:space="preserve"> TOC \o "1-3" \h \z \u </w:instrText>
          </w:r>
          <w:r w:rsidRPr="008D238A">
            <w:rPr>
              <w:rFonts w:ascii="Times New Roman" w:hAnsi="Times New Roman" w:cs="Times New Roman"/>
            </w:rPr>
            <w:fldChar w:fldCharType="separate"/>
          </w:r>
          <w:hyperlink w:anchor="_Toc143093896" w:history="1">
            <w:r w:rsidR="008D238A" w:rsidRPr="008D238A">
              <w:rPr>
                <w:rStyle w:val="Hyperlink"/>
                <w:rFonts w:ascii="Times New Roman" w:hAnsi="Times New Roman" w:cs="Times New Roman"/>
                <w:noProof/>
              </w:rPr>
              <w:t>A.</w:t>
            </w:r>
            <w:r w:rsidR="008D238A" w:rsidRPr="008D238A">
              <w:rPr>
                <w:rStyle w:val="Hyperlink"/>
                <w:rFonts w:ascii="Times New Roman" w:hAnsi="Times New Roman" w:cs="Times New Roman"/>
                <w:noProof/>
                <w:kern w:val="24"/>
              </w:rPr>
              <w:t xml:space="preserve"> </w:t>
            </w:r>
            <w:r w:rsidR="008D238A" w:rsidRPr="008D238A">
              <w:rPr>
                <w:rStyle w:val="Hyperlink"/>
                <w:rFonts w:ascii="Times New Roman" w:hAnsi="Times New Roman" w:cs="Times New Roman"/>
                <w:noProof/>
              </w:rPr>
              <w:t>ENVIRONMENTAL MARKETING ANALYSIS</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_Toc143093896 \h </w:instrText>
            </w:r>
            <w:r w:rsidR="008D238A" w:rsidRPr="008D238A">
              <w:rPr>
                <w:noProof/>
                <w:webHidden/>
              </w:rPr>
            </w:r>
            <w:r w:rsidR="008D238A" w:rsidRPr="008D238A">
              <w:rPr>
                <w:noProof/>
                <w:webHidden/>
              </w:rPr>
              <w:fldChar w:fldCharType="separate"/>
            </w:r>
            <w:r w:rsidR="00C91AC1">
              <w:rPr>
                <w:noProof/>
                <w:webHidden/>
              </w:rPr>
              <w:t>3</w:t>
            </w:r>
            <w:r w:rsidR="008D238A" w:rsidRPr="008D238A">
              <w:rPr>
                <w:noProof/>
                <w:webHidden/>
              </w:rPr>
              <w:fldChar w:fldCharType="end"/>
            </w:r>
          </w:hyperlink>
        </w:p>
        <w:p w14:paraId="792C6FFC" w14:textId="5810F0F3" w:rsidR="008D238A" w:rsidRPr="008D238A" w:rsidRDefault="00753C34" w:rsidP="008D238A">
          <w:pPr>
            <w:pStyle w:val="TOC2"/>
            <w:tabs>
              <w:tab w:val="right" w:leader="dot" w:pos="9016"/>
            </w:tabs>
            <w:spacing w:line="360" w:lineRule="auto"/>
            <w:rPr>
              <w:rFonts w:eastAsiaTheme="minorEastAsia"/>
              <w:noProof/>
              <w:lang w:eastAsia="en-GB"/>
            </w:rPr>
          </w:pPr>
          <w:hyperlink w:anchor="_Toc143093897" w:history="1">
            <w:r w:rsidR="008D238A" w:rsidRPr="008D238A">
              <w:rPr>
                <w:rStyle w:val="Hyperlink"/>
                <w:rFonts w:ascii="Times New Roman" w:hAnsi="Times New Roman" w:cs="Times New Roman"/>
                <w:noProof/>
              </w:rPr>
              <w:t>A.1 Introduction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_Toc143093897 \h </w:instrText>
            </w:r>
            <w:r w:rsidR="008D238A" w:rsidRPr="008D238A">
              <w:rPr>
                <w:noProof/>
                <w:webHidden/>
              </w:rPr>
            </w:r>
            <w:r w:rsidR="008D238A" w:rsidRPr="008D238A">
              <w:rPr>
                <w:noProof/>
                <w:webHidden/>
              </w:rPr>
              <w:fldChar w:fldCharType="separate"/>
            </w:r>
            <w:r w:rsidR="00C91AC1">
              <w:rPr>
                <w:noProof/>
                <w:webHidden/>
              </w:rPr>
              <w:t>3</w:t>
            </w:r>
            <w:r w:rsidR="008D238A" w:rsidRPr="008D238A">
              <w:rPr>
                <w:noProof/>
                <w:webHidden/>
              </w:rPr>
              <w:fldChar w:fldCharType="end"/>
            </w:r>
          </w:hyperlink>
        </w:p>
        <w:p w14:paraId="38D10777" w14:textId="6BE66433" w:rsidR="008D238A" w:rsidRPr="008D238A" w:rsidRDefault="00753C34" w:rsidP="008D238A">
          <w:pPr>
            <w:pStyle w:val="TOC2"/>
            <w:tabs>
              <w:tab w:val="right" w:leader="dot" w:pos="9016"/>
            </w:tabs>
            <w:spacing w:line="360" w:lineRule="auto"/>
            <w:rPr>
              <w:rFonts w:eastAsiaTheme="minorEastAsia"/>
              <w:noProof/>
              <w:lang w:eastAsia="en-GB"/>
            </w:rPr>
          </w:pPr>
          <w:hyperlink w:anchor="_Toc143093898" w:history="1">
            <w:r w:rsidR="008D238A" w:rsidRPr="008D238A">
              <w:rPr>
                <w:rStyle w:val="Hyperlink"/>
                <w:rFonts w:ascii="Times New Roman" w:hAnsi="Times New Roman" w:cs="Times New Roman"/>
                <w:noProof/>
              </w:rPr>
              <w:t>A.2 PESTEL Analysis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_Toc143093898 \h </w:instrText>
            </w:r>
            <w:r w:rsidR="008D238A" w:rsidRPr="008D238A">
              <w:rPr>
                <w:noProof/>
                <w:webHidden/>
              </w:rPr>
            </w:r>
            <w:r w:rsidR="008D238A" w:rsidRPr="008D238A">
              <w:rPr>
                <w:noProof/>
                <w:webHidden/>
              </w:rPr>
              <w:fldChar w:fldCharType="separate"/>
            </w:r>
            <w:r w:rsidR="00C91AC1">
              <w:rPr>
                <w:noProof/>
                <w:webHidden/>
              </w:rPr>
              <w:t>3</w:t>
            </w:r>
            <w:r w:rsidR="008D238A" w:rsidRPr="008D238A">
              <w:rPr>
                <w:noProof/>
                <w:webHidden/>
              </w:rPr>
              <w:fldChar w:fldCharType="end"/>
            </w:r>
          </w:hyperlink>
        </w:p>
        <w:p w14:paraId="46182FE1" w14:textId="00F2B658" w:rsidR="008D238A" w:rsidRPr="008D238A" w:rsidRDefault="00753C34" w:rsidP="008D238A">
          <w:pPr>
            <w:pStyle w:val="TOC2"/>
            <w:tabs>
              <w:tab w:val="right" w:leader="dot" w:pos="9016"/>
            </w:tabs>
            <w:spacing w:line="360" w:lineRule="auto"/>
            <w:rPr>
              <w:rFonts w:eastAsiaTheme="minorEastAsia"/>
              <w:noProof/>
              <w:lang w:eastAsia="en-GB"/>
            </w:rPr>
          </w:pPr>
          <w:hyperlink w:anchor="_Toc143093899" w:history="1">
            <w:r w:rsidR="008D238A" w:rsidRPr="008D238A">
              <w:rPr>
                <w:rStyle w:val="Hyperlink"/>
                <w:rFonts w:ascii="Times New Roman" w:hAnsi="Times New Roman" w:cs="Times New Roman"/>
                <w:noProof/>
              </w:rPr>
              <w:t>A.3 Porters 5 Forces model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_Toc143093899 \h </w:instrText>
            </w:r>
            <w:r w:rsidR="008D238A" w:rsidRPr="008D238A">
              <w:rPr>
                <w:noProof/>
                <w:webHidden/>
              </w:rPr>
            </w:r>
            <w:r w:rsidR="008D238A" w:rsidRPr="008D238A">
              <w:rPr>
                <w:noProof/>
                <w:webHidden/>
              </w:rPr>
              <w:fldChar w:fldCharType="separate"/>
            </w:r>
            <w:r w:rsidR="00C91AC1">
              <w:rPr>
                <w:noProof/>
                <w:webHidden/>
              </w:rPr>
              <w:t>5</w:t>
            </w:r>
            <w:r w:rsidR="008D238A" w:rsidRPr="008D238A">
              <w:rPr>
                <w:noProof/>
                <w:webHidden/>
              </w:rPr>
              <w:fldChar w:fldCharType="end"/>
            </w:r>
          </w:hyperlink>
        </w:p>
        <w:p w14:paraId="28F1A7CD" w14:textId="40D1C1F6" w:rsidR="008D238A" w:rsidRPr="008D238A" w:rsidRDefault="00753C34" w:rsidP="008D238A">
          <w:pPr>
            <w:pStyle w:val="TOC2"/>
            <w:tabs>
              <w:tab w:val="right" w:leader="dot" w:pos="9016"/>
            </w:tabs>
            <w:spacing w:line="360" w:lineRule="auto"/>
            <w:rPr>
              <w:rFonts w:eastAsiaTheme="minorEastAsia"/>
              <w:noProof/>
              <w:lang w:eastAsia="en-GB"/>
            </w:rPr>
          </w:pPr>
          <w:hyperlink w:anchor="_Toc143093900" w:history="1">
            <w:r w:rsidR="008D238A" w:rsidRPr="008D238A">
              <w:rPr>
                <w:rStyle w:val="Hyperlink"/>
                <w:rFonts w:ascii="Times New Roman" w:hAnsi="Times New Roman" w:cs="Times New Roman"/>
                <w:noProof/>
              </w:rPr>
              <w:t>A.4 SWOT Analysis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_Toc143093900 \h </w:instrText>
            </w:r>
            <w:r w:rsidR="008D238A" w:rsidRPr="008D238A">
              <w:rPr>
                <w:noProof/>
                <w:webHidden/>
              </w:rPr>
            </w:r>
            <w:r w:rsidR="008D238A" w:rsidRPr="008D238A">
              <w:rPr>
                <w:noProof/>
                <w:webHidden/>
              </w:rPr>
              <w:fldChar w:fldCharType="separate"/>
            </w:r>
            <w:r w:rsidR="00C91AC1">
              <w:rPr>
                <w:noProof/>
                <w:webHidden/>
              </w:rPr>
              <w:t>7</w:t>
            </w:r>
            <w:r w:rsidR="008D238A" w:rsidRPr="008D238A">
              <w:rPr>
                <w:noProof/>
                <w:webHidden/>
              </w:rPr>
              <w:fldChar w:fldCharType="end"/>
            </w:r>
          </w:hyperlink>
        </w:p>
        <w:p w14:paraId="59BF2DE0" w14:textId="3A36251F" w:rsidR="008D238A" w:rsidRPr="008D238A" w:rsidRDefault="00753C34" w:rsidP="008D238A">
          <w:pPr>
            <w:pStyle w:val="TOC2"/>
            <w:tabs>
              <w:tab w:val="right" w:leader="dot" w:pos="9016"/>
            </w:tabs>
            <w:spacing w:line="360" w:lineRule="auto"/>
            <w:rPr>
              <w:rFonts w:eastAsiaTheme="minorEastAsia"/>
              <w:noProof/>
              <w:lang w:eastAsia="en-GB"/>
            </w:rPr>
          </w:pPr>
          <w:hyperlink w:anchor="_Toc143093901" w:history="1">
            <w:r w:rsidR="008D238A" w:rsidRPr="008D238A">
              <w:rPr>
                <w:rStyle w:val="Hyperlink"/>
                <w:rFonts w:ascii="Times New Roman" w:hAnsi="Times New Roman" w:cs="Times New Roman"/>
                <w:noProof/>
              </w:rPr>
              <w:t>A.5 Advantages and Disadvantages of SWOT Analysis</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_Toc143093901 \h </w:instrText>
            </w:r>
            <w:r w:rsidR="008D238A" w:rsidRPr="008D238A">
              <w:rPr>
                <w:noProof/>
                <w:webHidden/>
              </w:rPr>
            </w:r>
            <w:r w:rsidR="008D238A" w:rsidRPr="008D238A">
              <w:rPr>
                <w:noProof/>
                <w:webHidden/>
              </w:rPr>
              <w:fldChar w:fldCharType="separate"/>
            </w:r>
            <w:r w:rsidR="00C91AC1">
              <w:rPr>
                <w:noProof/>
                <w:webHidden/>
              </w:rPr>
              <w:t>8</w:t>
            </w:r>
            <w:r w:rsidR="008D238A" w:rsidRPr="008D238A">
              <w:rPr>
                <w:noProof/>
                <w:webHidden/>
              </w:rPr>
              <w:fldChar w:fldCharType="end"/>
            </w:r>
          </w:hyperlink>
        </w:p>
        <w:p w14:paraId="164FD261" w14:textId="1D1FF674" w:rsidR="008D238A" w:rsidRPr="008D238A" w:rsidRDefault="00753C34" w:rsidP="008D238A">
          <w:pPr>
            <w:pStyle w:val="TOC2"/>
            <w:tabs>
              <w:tab w:val="right" w:leader="dot" w:pos="9016"/>
            </w:tabs>
            <w:spacing w:line="360" w:lineRule="auto"/>
            <w:rPr>
              <w:rFonts w:eastAsiaTheme="minorEastAsia"/>
              <w:noProof/>
              <w:lang w:eastAsia="en-GB"/>
            </w:rPr>
          </w:pPr>
          <w:hyperlink w:anchor="_Toc143093902" w:history="1">
            <w:r w:rsidR="008D238A" w:rsidRPr="008D238A">
              <w:rPr>
                <w:rStyle w:val="Hyperlink"/>
                <w:rFonts w:ascii="Times New Roman" w:hAnsi="Times New Roman" w:cs="Times New Roman"/>
                <w:noProof/>
              </w:rPr>
              <w:t>A.6 Segmentation, targeting and positioning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_Toc143093902 \h </w:instrText>
            </w:r>
            <w:r w:rsidR="008D238A" w:rsidRPr="008D238A">
              <w:rPr>
                <w:noProof/>
                <w:webHidden/>
              </w:rPr>
            </w:r>
            <w:r w:rsidR="008D238A" w:rsidRPr="008D238A">
              <w:rPr>
                <w:noProof/>
                <w:webHidden/>
              </w:rPr>
              <w:fldChar w:fldCharType="separate"/>
            </w:r>
            <w:r w:rsidR="00C91AC1">
              <w:rPr>
                <w:noProof/>
                <w:webHidden/>
              </w:rPr>
              <w:t>9</w:t>
            </w:r>
            <w:r w:rsidR="008D238A" w:rsidRPr="008D238A">
              <w:rPr>
                <w:noProof/>
                <w:webHidden/>
              </w:rPr>
              <w:fldChar w:fldCharType="end"/>
            </w:r>
          </w:hyperlink>
        </w:p>
        <w:p w14:paraId="0F468B37" w14:textId="376F94BE" w:rsidR="008D238A" w:rsidRPr="008D238A" w:rsidRDefault="00753C34" w:rsidP="008D238A">
          <w:pPr>
            <w:pStyle w:val="TOC2"/>
            <w:tabs>
              <w:tab w:val="right" w:leader="dot" w:pos="9016"/>
            </w:tabs>
            <w:spacing w:line="360" w:lineRule="auto"/>
            <w:rPr>
              <w:rFonts w:eastAsiaTheme="minorEastAsia"/>
              <w:noProof/>
              <w:lang w:eastAsia="en-GB"/>
            </w:rPr>
          </w:pPr>
          <w:hyperlink w:anchor="_Toc143093903" w:history="1">
            <w:r w:rsidR="008D238A" w:rsidRPr="008D238A">
              <w:rPr>
                <w:rStyle w:val="Hyperlink"/>
                <w:rFonts w:ascii="Times New Roman" w:hAnsi="Times New Roman" w:cs="Times New Roman"/>
                <w:noProof/>
              </w:rPr>
              <w:t>A.7 Marketing Mix Strategies of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_Toc143093903 \h </w:instrText>
            </w:r>
            <w:r w:rsidR="008D238A" w:rsidRPr="008D238A">
              <w:rPr>
                <w:noProof/>
                <w:webHidden/>
              </w:rPr>
            </w:r>
            <w:r w:rsidR="008D238A" w:rsidRPr="008D238A">
              <w:rPr>
                <w:noProof/>
                <w:webHidden/>
              </w:rPr>
              <w:fldChar w:fldCharType="separate"/>
            </w:r>
            <w:r w:rsidR="00C91AC1">
              <w:rPr>
                <w:noProof/>
                <w:webHidden/>
              </w:rPr>
              <w:t>10</w:t>
            </w:r>
            <w:r w:rsidR="008D238A" w:rsidRPr="008D238A">
              <w:rPr>
                <w:noProof/>
                <w:webHidden/>
              </w:rPr>
              <w:fldChar w:fldCharType="end"/>
            </w:r>
          </w:hyperlink>
        </w:p>
        <w:p w14:paraId="20576465" w14:textId="1030ABBD" w:rsidR="008D238A" w:rsidRPr="008D238A" w:rsidRDefault="00753C34" w:rsidP="008D238A">
          <w:pPr>
            <w:pStyle w:val="TOC2"/>
            <w:tabs>
              <w:tab w:val="right" w:leader="dot" w:pos="9016"/>
            </w:tabs>
            <w:spacing w:line="360" w:lineRule="auto"/>
            <w:rPr>
              <w:rFonts w:eastAsiaTheme="minorEastAsia"/>
              <w:noProof/>
              <w:lang w:eastAsia="en-GB"/>
            </w:rPr>
          </w:pPr>
          <w:hyperlink w:anchor="_Toc143093904" w:history="1">
            <w:r w:rsidR="008D238A" w:rsidRPr="008D238A">
              <w:rPr>
                <w:rStyle w:val="Hyperlink"/>
                <w:rFonts w:ascii="Times New Roman" w:hAnsi="Times New Roman" w:cs="Times New Roman"/>
                <w:noProof/>
              </w:rPr>
              <w:t>A.8 Conclusion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_Toc143093904 \h </w:instrText>
            </w:r>
            <w:r w:rsidR="008D238A" w:rsidRPr="008D238A">
              <w:rPr>
                <w:noProof/>
                <w:webHidden/>
              </w:rPr>
            </w:r>
            <w:r w:rsidR="008D238A" w:rsidRPr="008D238A">
              <w:rPr>
                <w:noProof/>
                <w:webHidden/>
              </w:rPr>
              <w:fldChar w:fldCharType="separate"/>
            </w:r>
            <w:r w:rsidR="00C91AC1">
              <w:rPr>
                <w:noProof/>
                <w:webHidden/>
              </w:rPr>
              <w:t>12</w:t>
            </w:r>
            <w:r w:rsidR="008D238A" w:rsidRPr="008D238A">
              <w:rPr>
                <w:noProof/>
                <w:webHidden/>
              </w:rPr>
              <w:fldChar w:fldCharType="end"/>
            </w:r>
          </w:hyperlink>
        </w:p>
        <w:p w14:paraId="53B33EFF" w14:textId="47EEACEB" w:rsidR="008D238A" w:rsidRPr="008D238A" w:rsidRDefault="00753C34" w:rsidP="008D238A">
          <w:pPr>
            <w:pStyle w:val="TOC1"/>
            <w:tabs>
              <w:tab w:val="right" w:leader="dot" w:pos="9016"/>
            </w:tabs>
            <w:spacing w:line="360" w:lineRule="auto"/>
            <w:rPr>
              <w:rFonts w:eastAsiaTheme="minorEastAsia"/>
              <w:noProof/>
              <w:lang w:eastAsia="en-GB"/>
            </w:rPr>
          </w:pPr>
          <w:hyperlink w:anchor="_Toc143093905" w:history="1">
            <w:r w:rsidR="008D238A" w:rsidRPr="008D238A">
              <w:rPr>
                <w:rStyle w:val="Hyperlink"/>
                <w:rFonts w:ascii="Times New Roman" w:hAnsi="Times New Roman" w:cs="Times New Roman"/>
                <w:noProof/>
              </w:rPr>
              <w:t>B. Recommendations of Future Marketing Strategies for Nike Air Jordan</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_Toc143093905 \h </w:instrText>
            </w:r>
            <w:r w:rsidR="008D238A" w:rsidRPr="008D238A">
              <w:rPr>
                <w:noProof/>
                <w:webHidden/>
              </w:rPr>
            </w:r>
            <w:r w:rsidR="008D238A" w:rsidRPr="008D238A">
              <w:rPr>
                <w:noProof/>
                <w:webHidden/>
              </w:rPr>
              <w:fldChar w:fldCharType="separate"/>
            </w:r>
            <w:r w:rsidR="00C91AC1">
              <w:rPr>
                <w:noProof/>
                <w:webHidden/>
              </w:rPr>
              <w:t>13</w:t>
            </w:r>
            <w:r w:rsidR="008D238A" w:rsidRPr="008D238A">
              <w:rPr>
                <w:noProof/>
                <w:webHidden/>
              </w:rPr>
              <w:fldChar w:fldCharType="end"/>
            </w:r>
          </w:hyperlink>
        </w:p>
        <w:p w14:paraId="1E84A158" w14:textId="637CD00B" w:rsidR="008D238A" w:rsidRPr="008D238A" w:rsidRDefault="00753C34" w:rsidP="008D238A">
          <w:pPr>
            <w:pStyle w:val="TOC1"/>
            <w:tabs>
              <w:tab w:val="right" w:leader="dot" w:pos="9016"/>
            </w:tabs>
            <w:spacing w:line="360" w:lineRule="auto"/>
            <w:rPr>
              <w:rFonts w:eastAsiaTheme="minorEastAsia"/>
              <w:noProof/>
              <w:lang w:eastAsia="en-GB"/>
            </w:rPr>
          </w:pPr>
          <w:hyperlink w:anchor="_Toc143093906" w:history="1">
            <w:r w:rsidR="008D238A" w:rsidRPr="008D238A">
              <w:rPr>
                <w:rStyle w:val="Hyperlink"/>
                <w:rFonts w:ascii="Times New Roman" w:hAnsi="Times New Roman" w:cs="Times New Roman"/>
                <w:noProof/>
              </w:rPr>
              <w:t>Reference</w:t>
            </w:r>
            <w:r w:rsidR="008D238A" w:rsidRPr="008D238A">
              <w:rPr>
                <w:noProof/>
                <w:webHidden/>
              </w:rPr>
              <w:tab/>
            </w:r>
            <w:r w:rsidR="008D238A" w:rsidRPr="008D238A">
              <w:rPr>
                <w:noProof/>
                <w:webHidden/>
              </w:rPr>
              <w:fldChar w:fldCharType="begin"/>
            </w:r>
            <w:r w:rsidR="008D238A" w:rsidRPr="008D238A">
              <w:rPr>
                <w:noProof/>
                <w:webHidden/>
              </w:rPr>
              <w:instrText xml:space="preserve"> PAGEREF _Toc143093906 \h </w:instrText>
            </w:r>
            <w:r w:rsidR="008D238A" w:rsidRPr="008D238A">
              <w:rPr>
                <w:noProof/>
                <w:webHidden/>
              </w:rPr>
            </w:r>
            <w:r w:rsidR="008D238A" w:rsidRPr="008D238A">
              <w:rPr>
                <w:noProof/>
                <w:webHidden/>
              </w:rPr>
              <w:fldChar w:fldCharType="separate"/>
            </w:r>
            <w:r w:rsidR="00C91AC1">
              <w:rPr>
                <w:noProof/>
                <w:webHidden/>
              </w:rPr>
              <w:t>14</w:t>
            </w:r>
            <w:r w:rsidR="008D238A" w:rsidRPr="008D238A">
              <w:rPr>
                <w:noProof/>
                <w:webHidden/>
              </w:rPr>
              <w:fldChar w:fldCharType="end"/>
            </w:r>
          </w:hyperlink>
        </w:p>
        <w:p w14:paraId="0F182C62" w14:textId="6F3F82AD" w:rsidR="00846D7D" w:rsidRDefault="00846D7D" w:rsidP="008D238A">
          <w:pPr>
            <w:spacing w:line="360" w:lineRule="auto"/>
          </w:pPr>
          <w:r w:rsidRPr="008D238A">
            <w:rPr>
              <w:rFonts w:ascii="Times New Roman" w:hAnsi="Times New Roman" w:cs="Times New Roman"/>
              <w:bCs/>
              <w:noProof/>
            </w:rPr>
            <w:fldChar w:fldCharType="end"/>
          </w:r>
        </w:p>
      </w:sdtContent>
    </w:sdt>
    <w:p w14:paraId="07F8BE48" w14:textId="6CA8795D" w:rsidR="00B3685A" w:rsidRDefault="00B3685A" w:rsidP="00846D7D">
      <w:pPr>
        <w:spacing w:line="360" w:lineRule="auto"/>
        <w:jc w:val="both"/>
        <w:rPr>
          <w:rFonts w:ascii="Times New Roman" w:hAnsi="Times New Roman" w:cs="Times New Roman"/>
          <w:b/>
          <w:sz w:val="24"/>
          <w:szCs w:val="24"/>
        </w:rPr>
      </w:pPr>
    </w:p>
    <w:p w14:paraId="1644E13E" w14:textId="6B81D61F" w:rsidR="00B3685A" w:rsidRDefault="00B3685A" w:rsidP="00846D7D">
      <w:pPr>
        <w:spacing w:line="360" w:lineRule="auto"/>
        <w:jc w:val="both"/>
        <w:rPr>
          <w:rFonts w:ascii="Times New Roman" w:hAnsi="Times New Roman" w:cs="Times New Roman"/>
          <w:b/>
          <w:sz w:val="24"/>
          <w:szCs w:val="24"/>
        </w:rPr>
      </w:pPr>
    </w:p>
    <w:p w14:paraId="6F0051DA" w14:textId="5F01343F" w:rsidR="00B3685A" w:rsidRDefault="00B3685A" w:rsidP="00846D7D">
      <w:pPr>
        <w:spacing w:line="360" w:lineRule="auto"/>
        <w:jc w:val="both"/>
        <w:rPr>
          <w:rFonts w:ascii="Times New Roman" w:hAnsi="Times New Roman" w:cs="Times New Roman"/>
          <w:b/>
          <w:sz w:val="24"/>
          <w:szCs w:val="24"/>
        </w:rPr>
      </w:pPr>
    </w:p>
    <w:p w14:paraId="4C3E2E47" w14:textId="08822806" w:rsidR="00846D7D" w:rsidRDefault="00846D7D" w:rsidP="00846D7D">
      <w:pPr>
        <w:spacing w:line="360" w:lineRule="auto"/>
        <w:jc w:val="both"/>
        <w:rPr>
          <w:rFonts w:ascii="Times New Roman" w:hAnsi="Times New Roman" w:cs="Times New Roman"/>
          <w:b/>
          <w:sz w:val="24"/>
          <w:szCs w:val="24"/>
        </w:rPr>
      </w:pPr>
    </w:p>
    <w:p w14:paraId="04461393" w14:textId="0F699405" w:rsidR="00846D7D" w:rsidRDefault="00846D7D" w:rsidP="00846D7D">
      <w:pPr>
        <w:spacing w:line="360" w:lineRule="auto"/>
        <w:jc w:val="both"/>
        <w:rPr>
          <w:rFonts w:ascii="Times New Roman" w:hAnsi="Times New Roman" w:cs="Times New Roman"/>
          <w:b/>
          <w:sz w:val="24"/>
          <w:szCs w:val="24"/>
        </w:rPr>
      </w:pPr>
    </w:p>
    <w:p w14:paraId="684BE425" w14:textId="209FF3AC" w:rsidR="00E96483" w:rsidRDefault="00E96483" w:rsidP="00846D7D">
      <w:pPr>
        <w:spacing w:line="360" w:lineRule="auto"/>
        <w:jc w:val="both"/>
        <w:rPr>
          <w:rFonts w:ascii="Times New Roman" w:hAnsi="Times New Roman" w:cs="Times New Roman"/>
          <w:b/>
          <w:sz w:val="24"/>
          <w:szCs w:val="24"/>
        </w:rPr>
      </w:pPr>
    </w:p>
    <w:p w14:paraId="3353DA23" w14:textId="32E44396" w:rsidR="00846D7D" w:rsidRDefault="00846D7D" w:rsidP="00846D7D">
      <w:pPr>
        <w:spacing w:line="360" w:lineRule="auto"/>
        <w:jc w:val="both"/>
        <w:rPr>
          <w:rFonts w:ascii="Times New Roman" w:hAnsi="Times New Roman" w:cs="Times New Roman"/>
          <w:b/>
          <w:sz w:val="24"/>
          <w:szCs w:val="24"/>
        </w:rPr>
      </w:pPr>
    </w:p>
    <w:p w14:paraId="7A01A748" w14:textId="07061151" w:rsidR="00846D7D" w:rsidRDefault="00846D7D" w:rsidP="00846D7D">
      <w:pPr>
        <w:spacing w:line="360" w:lineRule="auto"/>
        <w:jc w:val="both"/>
        <w:rPr>
          <w:rFonts w:ascii="Times New Roman" w:hAnsi="Times New Roman" w:cs="Times New Roman"/>
          <w:b/>
          <w:sz w:val="24"/>
          <w:szCs w:val="24"/>
        </w:rPr>
      </w:pPr>
    </w:p>
    <w:p w14:paraId="0ED2F42B" w14:textId="5223FC88" w:rsidR="00846D7D" w:rsidRDefault="00846D7D" w:rsidP="00846D7D">
      <w:pPr>
        <w:spacing w:line="360" w:lineRule="auto"/>
        <w:jc w:val="both"/>
        <w:rPr>
          <w:rFonts w:ascii="Times New Roman" w:hAnsi="Times New Roman" w:cs="Times New Roman"/>
          <w:b/>
          <w:sz w:val="24"/>
          <w:szCs w:val="24"/>
        </w:rPr>
      </w:pPr>
    </w:p>
    <w:p w14:paraId="499BC3CC" w14:textId="0F17EE95" w:rsidR="00846D7D" w:rsidRDefault="00846D7D" w:rsidP="00846D7D">
      <w:pPr>
        <w:spacing w:line="360" w:lineRule="auto"/>
        <w:jc w:val="both"/>
        <w:rPr>
          <w:rFonts w:ascii="Times New Roman" w:hAnsi="Times New Roman" w:cs="Times New Roman"/>
          <w:b/>
          <w:sz w:val="24"/>
          <w:szCs w:val="24"/>
        </w:rPr>
      </w:pPr>
    </w:p>
    <w:p w14:paraId="24287F08" w14:textId="3683BB7B" w:rsidR="00846D7D" w:rsidRDefault="00846D7D" w:rsidP="00846D7D">
      <w:pPr>
        <w:spacing w:line="360" w:lineRule="auto"/>
        <w:jc w:val="both"/>
        <w:rPr>
          <w:rFonts w:ascii="Times New Roman" w:hAnsi="Times New Roman" w:cs="Times New Roman"/>
          <w:b/>
          <w:sz w:val="24"/>
          <w:szCs w:val="24"/>
        </w:rPr>
      </w:pPr>
    </w:p>
    <w:p w14:paraId="76BC3340" w14:textId="77777777" w:rsidR="00846D7D" w:rsidRDefault="00846D7D" w:rsidP="00846D7D">
      <w:pPr>
        <w:spacing w:line="360" w:lineRule="auto"/>
        <w:jc w:val="both"/>
        <w:rPr>
          <w:rFonts w:ascii="Times New Roman" w:hAnsi="Times New Roman" w:cs="Times New Roman"/>
          <w:b/>
          <w:sz w:val="24"/>
          <w:szCs w:val="24"/>
        </w:rPr>
      </w:pPr>
    </w:p>
    <w:p w14:paraId="427C6124" w14:textId="77777777" w:rsidR="007660EE" w:rsidRPr="00846D7D" w:rsidRDefault="007660EE" w:rsidP="00846D7D">
      <w:pPr>
        <w:pStyle w:val="Heading1"/>
        <w:spacing w:line="360" w:lineRule="auto"/>
        <w:rPr>
          <w:rFonts w:ascii="Times New Roman" w:hAnsi="Times New Roman" w:cs="Times New Roman"/>
          <w:b/>
          <w:color w:val="000000" w:themeColor="text1"/>
          <w:sz w:val="24"/>
          <w:szCs w:val="24"/>
        </w:rPr>
      </w:pPr>
      <w:bookmarkStart w:id="1" w:name="_Toc143093896"/>
      <w:r w:rsidRPr="00846D7D">
        <w:rPr>
          <w:rFonts w:ascii="Times New Roman" w:hAnsi="Times New Roman" w:cs="Times New Roman"/>
          <w:b/>
          <w:color w:val="000000" w:themeColor="text1"/>
          <w:sz w:val="24"/>
          <w:szCs w:val="24"/>
        </w:rPr>
        <w:lastRenderedPageBreak/>
        <w:t>A.</w:t>
      </w:r>
      <w:r w:rsidRPr="00846D7D">
        <w:rPr>
          <w:rFonts w:ascii="Times New Roman" w:eastAsiaTheme="minorEastAsia" w:hAnsi="Times New Roman" w:cs="Times New Roman"/>
          <w:b/>
          <w:color w:val="000000" w:themeColor="text1"/>
          <w:kern w:val="24"/>
          <w:sz w:val="56"/>
          <w:szCs w:val="56"/>
        </w:rPr>
        <w:t xml:space="preserve"> </w:t>
      </w:r>
      <w:r w:rsidRPr="00846D7D">
        <w:rPr>
          <w:rFonts w:ascii="Times New Roman" w:hAnsi="Times New Roman" w:cs="Times New Roman"/>
          <w:b/>
          <w:color w:val="000000" w:themeColor="text1"/>
          <w:sz w:val="24"/>
          <w:szCs w:val="24"/>
        </w:rPr>
        <w:t>E</w:t>
      </w:r>
      <w:r w:rsidR="00703A50" w:rsidRPr="00846D7D">
        <w:rPr>
          <w:rFonts w:ascii="Times New Roman" w:hAnsi="Times New Roman" w:cs="Times New Roman"/>
          <w:b/>
          <w:color w:val="000000" w:themeColor="text1"/>
          <w:sz w:val="24"/>
          <w:szCs w:val="24"/>
        </w:rPr>
        <w:t>NVIRONMENTAL MARKETING ANALYSIS</w:t>
      </w:r>
      <w:bookmarkEnd w:id="1"/>
    </w:p>
    <w:p w14:paraId="38A78C07" w14:textId="77777777" w:rsidR="007660EE" w:rsidRPr="00846D7D" w:rsidRDefault="007660EE" w:rsidP="00846D7D">
      <w:pPr>
        <w:pStyle w:val="Heading2"/>
        <w:spacing w:line="360" w:lineRule="auto"/>
        <w:rPr>
          <w:rFonts w:ascii="Times New Roman" w:hAnsi="Times New Roman" w:cs="Times New Roman"/>
          <w:b/>
          <w:color w:val="000000" w:themeColor="text1"/>
          <w:sz w:val="24"/>
          <w:szCs w:val="24"/>
        </w:rPr>
      </w:pPr>
      <w:bookmarkStart w:id="2" w:name="_Toc143093897"/>
      <w:r w:rsidRPr="00846D7D">
        <w:rPr>
          <w:rFonts w:ascii="Times New Roman" w:hAnsi="Times New Roman" w:cs="Times New Roman"/>
          <w:b/>
          <w:color w:val="000000" w:themeColor="text1"/>
          <w:sz w:val="24"/>
          <w:szCs w:val="24"/>
        </w:rPr>
        <w:t>A.1 Introduction</w:t>
      </w:r>
      <w:bookmarkEnd w:id="2"/>
    </w:p>
    <w:p w14:paraId="0EB3BC3E" w14:textId="77777777" w:rsidR="00557914" w:rsidRPr="007A0050" w:rsidRDefault="00934540"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This report comprehensively evaluates </w:t>
      </w:r>
      <w:r w:rsidR="00577729" w:rsidRPr="007A0050">
        <w:rPr>
          <w:rFonts w:ascii="Times New Roman" w:hAnsi="Times New Roman" w:cs="Times New Roman"/>
          <w:sz w:val="24"/>
          <w:szCs w:val="24"/>
        </w:rPr>
        <w:t>how the</w:t>
      </w:r>
      <w:r w:rsidRPr="007A0050">
        <w:rPr>
          <w:rFonts w:ascii="Times New Roman" w:hAnsi="Times New Roman" w:cs="Times New Roman"/>
          <w:sz w:val="24"/>
          <w:szCs w:val="24"/>
        </w:rPr>
        <w:t xml:space="preserve"> Nike Air Jordan</w:t>
      </w:r>
      <w:r w:rsidR="00577729" w:rsidRPr="007A0050">
        <w:rPr>
          <w:rFonts w:ascii="Times New Roman" w:hAnsi="Times New Roman" w:cs="Times New Roman"/>
          <w:sz w:val="24"/>
          <w:szCs w:val="24"/>
        </w:rPr>
        <w:t xml:space="preserve"> brand interacts with the surrounding ecological, societa</w:t>
      </w:r>
      <w:r w:rsidRPr="007A0050">
        <w:rPr>
          <w:rFonts w:ascii="Times New Roman" w:hAnsi="Times New Roman" w:cs="Times New Roman"/>
          <w:sz w:val="24"/>
          <w:szCs w:val="24"/>
        </w:rPr>
        <w:t>l, and economic landscape. The</w:t>
      </w:r>
      <w:r w:rsidR="00577729" w:rsidRPr="007A0050">
        <w:rPr>
          <w:rFonts w:ascii="Times New Roman" w:hAnsi="Times New Roman" w:cs="Times New Roman"/>
          <w:sz w:val="24"/>
          <w:szCs w:val="24"/>
        </w:rPr>
        <w:t xml:space="preserve"> analysis delves into various aspects, ranging from the influence of political and economic factors to the brand's response to environmental concerns and its strategic positioning within a competitive market. By dissecting th</w:t>
      </w:r>
      <w:r w:rsidRPr="007A0050">
        <w:rPr>
          <w:rFonts w:ascii="Times New Roman" w:hAnsi="Times New Roman" w:cs="Times New Roman"/>
          <w:sz w:val="24"/>
          <w:szCs w:val="24"/>
        </w:rPr>
        <w:t xml:space="preserve">ese elements, </w:t>
      </w:r>
      <w:r w:rsidR="00577729" w:rsidRPr="007A0050">
        <w:rPr>
          <w:rFonts w:ascii="Times New Roman" w:hAnsi="Times New Roman" w:cs="Times New Roman"/>
          <w:sz w:val="24"/>
          <w:szCs w:val="24"/>
        </w:rPr>
        <w:t xml:space="preserve">insight </w:t>
      </w:r>
      <w:r w:rsidRPr="007A0050">
        <w:rPr>
          <w:rFonts w:ascii="Times New Roman" w:hAnsi="Times New Roman" w:cs="Times New Roman"/>
          <w:sz w:val="24"/>
          <w:szCs w:val="24"/>
        </w:rPr>
        <w:t xml:space="preserve">is gain </w:t>
      </w:r>
      <w:r w:rsidR="00577729" w:rsidRPr="007A0050">
        <w:rPr>
          <w:rFonts w:ascii="Times New Roman" w:hAnsi="Times New Roman" w:cs="Times New Roman"/>
          <w:sz w:val="24"/>
          <w:szCs w:val="24"/>
        </w:rPr>
        <w:t xml:space="preserve">into how Nike Air Jordan navigates the </w:t>
      </w:r>
      <w:r w:rsidRPr="007A0050">
        <w:rPr>
          <w:rFonts w:ascii="Times New Roman" w:hAnsi="Times New Roman" w:cs="Times New Roman"/>
          <w:sz w:val="24"/>
          <w:szCs w:val="24"/>
        </w:rPr>
        <w:t xml:space="preserve">its </w:t>
      </w:r>
      <w:r w:rsidR="00577729" w:rsidRPr="007A0050">
        <w:rPr>
          <w:rFonts w:ascii="Times New Roman" w:hAnsi="Times New Roman" w:cs="Times New Roman"/>
          <w:sz w:val="24"/>
          <w:szCs w:val="24"/>
        </w:rPr>
        <w:t xml:space="preserve">operations and the </w:t>
      </w:r>
      <w:r w:rsidRPr="007A0050">
        <w:rPr>
          <w:rFonts w:ascii="Times New Roman" w:hAnsi="Times New Roman" w:cs="Times New Roman"/>
          <w:sz w:val="24"/>
          <w:szCs w:val="24"/>
        </w:rPr>
        <w:t xml:space="preserve">business </w:t>
      </w:r>
      <w:r w:rsidR="00577729" w:rsidRPr="007A0050">
        <w:rPr>
          <w:rFonts w:ascii="Times New Roman" w:hAnsi="Times New Roman" w:cs="Times New Roman"/>
          <w:sz w:val="24"/>
          <w:szCs w:val="24"/>
        </w:rPr>
        <w:t>environment.</w:t>
      </w:r>
    </w:p>
    <w:p w14:paraId="204945E1" w14:textId="4606C9F2" w:rsidR="007660EE" w:rsidRPr="00846D7D" w:rsidRDefault="00846D7D" w:rsidP="00846D7D">
      <w:pPr>
        <w:pStyle w:val="Heading2"/>
        <w:spacing w:line="360" w:lineRule="auto"/>
        <w:rPr>
          <w:rFonts w:ascii="Times New Roman" w:hAnsi="Times New Roman" w:cs="Times New Roman"/>
          <w:b/>
          <w:color w:val="000000" w:themeColor="text1"/>
          <w:sz w:val="24"/>
          <w:szCs w:val="24"/>
        </w:rPr>
      </w:pPr>
      <w:bookmarkStart w:id="3" w:name="_Toc143093898"/>
      <w:r w:rsidRPr="00846D7D">
        <w:rPr>
          <w:rFonts w:ascii="Times New Roman" w:hAnsi="Times New Roman" w:cs="Times New Roman"/>
          <w:b/>
          <w:color w:val="000000" w:themeColor="text1"/>
          <w:sz w:val="24"/>
          <w:szCs w:val="24"/>
        </w:rPr>
        <w:t>A.2 PESTEL</w:t>
      </w:r>
      <w:r w:rsidR="007660EE" w:rsidRPr="00846D7D">
        <w:rPr>
          <w:rFonts w:ascii="Times New Roman" w:hAnsi="Times New Roman" w:cs="Times New Roman"/>
          <w:b/>
          <w:color w:val="000000" w:themeColor="text1"/>
          <w:sz w:val="24"/>
          <w:szCs w:val="24"/>
        </w:rPr>
        <w:t xml:space="preserve"> Analysis of Nike Air Jordan</w:t>
      </w:r>
      <w:bookmarkEnd w:id="3"/>
    </w:p>
    <w:p w14:paraId="463E9E0C" w14:textId="45136533" w:rsidR="00846D7D" w:rsidRPr="00846D7D" w:rsidRDefault="00846D7D" w:rsidP="00846D7D">
      <w:pPr>
        <w:spacing w:line="360" w:lineRule="auto"/>
        <w:rPr>
          <w:rFonts w:ascii="Times New Roman" w:hAnsi="Times New Roman" w:cs="Times New Roman"/>
          <w:color w:val="000000" w:themeColor="text1"/>
          <w:sz w:val="24"/>
          <w:szCs w:val="24"/>
        </w:rPr>
      </w:pPr>
      <w:r w:rsidRPr="00846D7D">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summary</w:t>
      </w:r>
      <w:r w:rsidRPr="00846D7D">
        <w:rPr>
          <w:rFonts w:ascii="Times New Roman" w:hAnsi="Times New Roman" w:cs="Times New Roman"/>
          <w:color w:val="000000" w:themeColor="text1"/>
          <w:sz w:val="24"/>
          <w:szCs w:val="24"/>
        </w:rPr>
        <w:t xml:space="preserve"> of Nike Air Jordan</w:t>
      </w:r>
      <w:r>
        <w:rPr>
          <w:rFonts w:ascii="Times New Roman" w:hAnsi="Times New Roman" w:cs="Times New Roman"/>
          <w:color w:val="000000" w:themeColor="text1"/>
          <w:sz w:val="24"/>
          <w:szCs w:val="24"/>
        </w:rPr>
        <w:t xml:space="preserve"> PESTEL Analysis</w:t>
      </w:r>
      <w:r w:rsidRPr="00846D7D">
        <w:rPr>
          <w:rFonts w:ascii="Times New Roman" w:hAnsi="Times New Roman" w:cs="Times New Roman"/>
          <w:color w:val="000000" w:themeColor="text1"/>
          <w:sz w:val="24"/>
          <w:szCs w:val="24"/>
        </w:rPr>
        <w:t xml:space="preserve"> is presented in Figure 1 below.</w:t>
      </w:r>
    </w:p>
    <w:p w14:paraId="5AD7AEF9" w14:textId="2010CF4B" w:rsidR="00846D7D" w:rsidRPr="00846D7D" w:rsidRDefault="00846D7D" w:rsidP="00846D7D">
      <w:pPr>
        <w:spacing w:line="360" w:lineRule="auto"/>
        <w:rPr>
          <w:color w:val="000000" w:themeColor="text1"/>
        </w:rPr>
      </w:pPr>
      <w:r>
        <w:rPr>
          <w:rFonts w:ascii="Times New Roman" w:hAnsi="Times New Roman" w:cs="Times New Roman"/>
          <w:b/>
          <w:bCs/>
          <w:noProof/>
          <w:sz w:val="24"/>
          <w:szCs w:val="24"/>
          <w:lang w:val="en-US"/>
        </w:rPr>
        <w:drawing>
          <wp:inline distT="0" distB="0" distL="0" distR="0" wp14:anchorId="3FED2D76" wp14:editId="08F5F112">
            <wp:extent cx="5200650" cy="2533650"/>
            <wp:effectExtent l="266700" t="0" r="114300" b="2095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3ED00A5" w14:textId="77777777" w:rsidR="00846D7D" w:rsidRPr="00846D7D" w:rsidRDefault="00846D7D" w:rsidP="00846D7D">
      <w:pPr>
        <w:spacing w:line="360" w:lineRule="auto"/>
      </w:pPr>
    </w:p>
    <w:p w14:paraId="12A86965" w14:textId="37EE0ACF" w:rsidR="00846D7D" w:rsidRPr="00846D7D" w:rsidRDefault="00D32FB4" w:rsidP="00846D7D">
      <w:pPr>
        <w:pStyle w:val="Caption"/>
        <w:spacing w:line="360" w:lineRule="auto"/>
        <w:jc w:val="center"/>
        <w:rPr>
          <w:rFonts w:ascii="Times New Roman" w:hAnsi="Times New Roman" w:cs="Times New Roman"/>
          <w:b/>
          <w:bCs/>
          <w:i w:val="0"/>
          <w:color w:val="000000" w:themeColor="text1"/>
          <w:sz w:val="24"/>
          <w:szCs w:val="24"/>
        </w:rPr>
      </w:pPr>
      <w:r w:rsidRPr="00D32FB4">
        <w:rPr>
          <w:rFonts w:ascii="Times New Roman" w:hAnsi="Times New Roman" w:cs="Times New Roman"/>
          <w:b/>
          <w:i w:val="0"/>
          <w:color w:val="000000" w:themeColor="text1"/>
          <w:sz w:val="24"/>
          <w:szCs w:val="24"/>
        </w:rPr>
        <w:t xml:space="preserve">Figure </w:t>
      </w:r>
      <w:r w:rsidRPr="00D32FB4">
        <w:rPr>
          <w:rFonts w:ascii="Times New Roman" w:hAnsi="Times New Roman" w:cs="Times New Roman"/>
          <w:b/>
          <w:i w:val="0"/>
          <w:color w:val="000000" w:themeColor="text1"/>
          <w:sz w:val="24"/>
          <w:szCs w:val="24"/>
        </w:rPr>
        <w:fldChar w:fldCharType="begin"/>
      </w:r>
      <w:r w:rsidRPr="00D32FB4">
        <w:rPr>
          <w:rFonts w:ascii="Times New Roman" w:hAnsi="Times New Roman" w:cs="Times New Roman"/>
          <w:b/>
          <w:i w:val="0"/>
          <w:color w:val="000000" w:themeColor="text1"/>
          <w:sz w:val="24"/>
          <w:szCs w:val="24"/>
        </w:rPr>
        <w:instrText xml:space="preserve"> SEQ Figure \* ARABIC </w:instrText>
      </w:r>
      <w:r w:rsidRPr="00D32FB4">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1</w:t>
      </w:r>
      <w:r w:rsidRPr="00D32FB4">
        <w:rPr>
          <w:rFonts w:ascii="Times New Roman" w:hAnsi="Times New Roman" w:cs="Times New Roman"/>
          <w:b/>
          <w:i w:val="0"/>
          <w:color w:val="000000" w:themeColor="text1"/>
          <w:sz w:val="24"/>
          <w:szCs w:val="24"/>
        </w:rPr>
        <w:fldChar w:fldCharType="end"/>
      </w:r>
      <w:r w:rsidRPr="00D32FB4">
        <w:rPr>
          <w:rFonts w:ascii="Times New Roman" w:hAnsi="Times New Roman" w:cs="Times New Roman"/>
          <w:b/>
          <w:i w:val="0"/>
          <w:color w:val="000000" w:themeColor="text1"/>
          <w:sz w:val="24"/>
          <w:szCs w:val="24"/>
        </w:rPr>
        <w:t>: PESTEL of  Nike Air Jordan</w:t>
      </w:r>
    </w:p>
    <w:p w14:paraId="360A9AC9" w14:textId="36CDDD1D"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Political Factors</w:t>
      </w:r>
    </w:p>
    <w:p w14:paraId="4FE0E6E3"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Nike's presence as a global corporation exposes it to varying international trade policies, which can impact its s</w:t>
      </w:r>
      <w:r w:rsidR="00BC1A1F" w:rsidRPr="007A0050">
        <w:rPr>
          <w:rFonts w:ascii="Times New Roman" w:hAnsi="Times New Roman" w:cs="Times New Roman"/>
          <w:sz w:val="24"/>
          <w:szCs w:val="24"/>
        </w:rPr>
        <w:t xml:space="preserve">upply chain and distribution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Given the company's manufacturing operations in multiple countries, political dynamics like trade tensions between major economies, such as the US and China, can influence the ease of conducting business. Notably, the US government's interventions and growth initiatives also hold significance, particularly since the US contributes a substantial portion of Nike's</w:t>
      </w:r>
      <w:r w:rsidR="00BC1A1F" w:rsidRPr="007A0050">
        <w:rPr>
          <w:rFonts w:ascii="Times New Roman" w:hAnsi="Times New Roman" w:cs="Times New Roman"/>
          <w:sz w:val="24"/>
          <w:szCs w:val="24"/>
        </w:rPr>
        <w:t xml:space="preserve"> revenue (41%) (UȚĂ, 2020)</w:t>
      </w:r>
      <w:r w:rsidRPr="007A0050">
        <w:rPr>
          <w:rFonts w:ascii="Times New Roman" w:hAnsi="Times New Roman" w:cs="Times New Roman"/>
          <w:sz w:val="24"/>
          <w:szCs w:val="24"/>
        </w:rPr>
        <w:t>. While Nike's diversified supply chain helps in mitigati</w:t>
      </w:r>
      <w:r w:rsidR="00D40FD3" w:rsidRPr="007A0050">
        <w:rPr>
          <w:rFonts w:ascii="Times New Roman" w:hAnsi="Times New Roman" w:cs="Times New Roman"/>
          <w:sz w:val="24"/>
          <w:szCs w:val="24"/>
        </w:rPr>
        <w:t xml:space="preserve">ng potential </w:t>
      </w:r>
      <w:r w:rsidR="00D40FD3" w:rsidRPr="007A0050">
        <w:rPr>
          <w:rFonts w:ascii="Times New Roman" w:hAnsi="Times New Roman" w:cs="Times New Roman"/>
          <w:sz w:val="24"/>
          <w:szCs w:val="24"/>
        </w:rPr>
        <w:lastRenderedPageBreak/>
        <w:t>political risks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these factors collectively create a moderate level of political uncertainty.</w:t>
      </w:r>
    </w:p>
    <w:p w14:paraId="02067274"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Economic Factors</w:t>
      </w:r>
    </w:p>
    <w:p w14:paraId="4C617367"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g</w:t>
      </w:r>
      <w:r w:rsidR="00BC1A1F" w:rsidRPr="007A0050">
        <w:rPr>
          <w:rFonts w:ascii="Times New Roman" w:hAnsi="Times New Roman" w:cs="Times New Roman"/>
          <w:sz w:val="24"/>
          <w:szCs w:val="24"/>
        </w:rPr>
        <w:t>lobal economic conditions play</w:t>
      </w:r>
      <w:r w:rsidRPr="007A0050">
        <w:rPr>
          <w:rFonts w:ascii="Times New Roman" w:hAnsi="Times New Roman" w:cs="Times New Roman"/>
          <w:sz w:val="24"/>
          <w:szCs w:val="24"/>
        </w:rPr>
        <w:t xml:space="preserve"> </w:t>
      </w:r>
      <w:r w:rsidR="00BC1A1F" w:rsidRPr="007A0050">
        <w:rPr>
          <w:rFonts w:ascii="Times New Roman" w:hAnsi="Times New Roman" w:cs="Times New Roman"/>
          <w:sz w:val="24"/>
          <w:szCs w:val="24"/>
        </w:rPr>
        <w:t xml:space="preserve">another </w:t>
      </w:r>
      <w:r w:rsidRPr="007A0050">
        <w:rPr>
          <w:rFonts w:ascii="Times New Roman" w:hAnsi="Times New Roman" w:cs="Times New Roman"/>
          <w:sz w:val="24"/>
          <w:szCs w:val="24"/>
        </w:rPr>
        <w:t>role in i</w:t>
      </w:r>
      <w:r w:rsidR="00BC1A1F" w:rsidRPr="007A0050">
        <w:rPr>
          <w:rFonts w:ascii="Times New Roman" w:hAnsi="Times New Roman" w:cs="Times New Roman"/>
          <w:sz w:val="24"/>
          <w:szCs w:val="24"/>
        </w:rPr>
        <w:t xml:space="preserve">nfluencing Nike's operations. </w:t>
      </w:r>
      <w:r w:rsidRPr="007A0050">
        <w:rPr>
          <w:rFonts w:ascii="Times New Roman" w:hAnsi="Times New Roman" w:cs="Times New Roman"/>
          <w:sz w:val="24"/>
          <w:szCs w:val="24"/>
        </w:rPr>
        <w:t>As a significant player in the athletic footwear and apparel market, Nike's financial performance is closely tied to consumer spending patterns</w:t>
      </w:r>
      <w:r w:rsidR="00BC1A1F" w:rsidRPr="007A0050">
        <w:rPr>
          <w:rFonts w:ascii="Times New Roman" w:hAnsi="Times New Roman" w:cs="Times New Roman"/>
          <w:sz w:val="24"/>
          <w:szCs w:val="24"/>
        </w:rPr>
        <w:t xml:space="preserve"> (UȚĂ, 2020).</w:t>
      </w:r>
      <w:r w:rsidRPr="007A0050">
        <w:rPr>
          <w:rFonts w:ascii="Times New Roman" w:hAnsi="Times New Roman" w:cs="Times New Roman"/>
          <w:sz w:val="24"/>
          <w:szCs w:val="24"/>
        </w:rPr>
        <w:t xml:space="preserve"> With a reve</w:t>
      </w:r>
      <w:r w:rsidR="00D40FD3" w:rsidRPr="007A0050">
        <w:rPr>
          <w:rFonts w:ascii="Times New Roman" w:hAnsi="Times New Roman" w:cs="Times New Roman"/>
          <w:sz w:val="24"/>
          <w:szCs w:val="24"/>
        </w:rPr>
        <w:t>nue of $46.7 billion in FY22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xml:space="preserve">, the company's economic significance is undeniable. </w:t>
      </w:r>
      <w:r w:rsidR="00934540" w:rsidRPr="007A0050">
        <w:rPr>
          <w:rFonts w:ascii="Times New Roman" w:hAnsi="Times New Roman" w:cs="Times New Roman"/>
          <w:sz w:val="24"/>
          <w:szCs w:val="24"/>
        </w:rPr>
        <w:t>However, e</w:t>
      </w:r>
      <w:r w:rsidRPr="007A0050">
        <w:rPr>
          <w:rFonts w:ascii="Times New Roman" w:hAnsi="Times New Roman" w:cs="Times New Roman"/>
          <w:sz w:val="24"/>
          <w:szCs w:val="24"/>
        </w:rPr>
        <w:t xml:space="preserve">conomic </w:t>
      </w:r>
      <w:r w:rsidR="00934540" w:rsidRPr="007A0050">
        <w:rPr>
          <w:rFonts w:ascii="Times New Roman" w:hAnsi="Times New Roman" w:cs="Times New Roman"/>
          <w:sz w:val="24"/>
          <w:szCs w:val="24"/>
        </w:rPr>
        <w:t xml:space="preserve">downturns such as Covid-19 aftermath </w:t>
      </w:r>
      <w:r w:rsidRPr="007A0050">
        <w:rPr>
          <w:rFonts w:ascii="Times New Roman" w:hAnsi="Times New Roman" w:cs="Times New Roman"/>
          <w:sz w:val="24"/>
          <w:szCs w:val="24"/>
        </w:rPr>
        <w:t>could potentially impact consumer purchasing power and, in turn, affect Nike's revenue. Therefore, while the current economic conditions seem favourable, the company must remain adaptive to economic fluctuations.</w:t>
      </w:r>
    </w:p>
    <w:p w14:paraId="51951727"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Social Factors</w:t>
      </w:r>
    </w:p>
    <w:p w14:paraId="5FA610C0"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Nike's brand is deeply intertwined with popular culture and sports, making social factors highly relevant. Its products are often seen as aspirational and linked to trends. Nike's mission to inspire athletes globally aligns with evolving societal values </w:t>
      </w:r>
      <w:r w:rsidR="00557914" w:rsidRPr="007A0050">
        <w:rPr>
          <w:rFonts w:ascii="Times New Roman" w:hAnsi="Times New Roman" w:cs="Times New Roman"/>
          <w:sz w:val="24"/>
          <w:szCs w:val="24"/>
        </w:rPr>
        <w:t>centred</w:t>
      </w:r>
      <w:r w:rsidRPr="007A0050">
        <w:rPr>
          <w:rFonts w:ascii="Times New Roman" w:hAnsi="Times New Roman" w:cs="Times New Roman"/>
          <w:sz w:val="24"/>
          <w:szCs w:val="24"/>
        </w:rPr>
        <w:t xml:space="preserve"> on health, </w:t>
      </w:r>
      <w:r w:rsidR="00934540" w:rsidRPr="007A0050">
        <w:rPr>
          <w:rFonts w:ascii="Times New Roman" w:hAnsi="Times New Roman" w:cs="Times New Roman"/>
          <w:sz w:val="24"/>
          <w:szCs w:val="24"/>
        </w:rPr>
        <w:t xml:space="preserve">fitness, and self-expression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The global trend toward wellness and athleisure benefits the brand, and Nike's innovation in product design and strategic marketing re</w:t>
      </w:r>
      <w:r w:rsidR="00D40FD3" w:rsidRPr="007A0050">
        <w:rPr>
          <w:rFonts w:ascii="Times New Roman" w:hAnsi="Times New Roman" w:cs="Times New Roman"/>
          <w:sz w:val="24"/>
          <w:szCs w:val="24"/>
        </w:rPr>
        <w:t>inforces its societal appeal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Thus, the current social landscape favours the company's market positioning.</w:t>
      </w:r>
    </w:p>
    <w:p w14:paraId="00DD90F0"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Technological Factors</w:t>
      </w:r>
    </w:p>
    <w:p w14:paraId="4F0DEBFA"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Nike's success is rooted in research, desi</w:t>
      </w:r>
      <w:r w:rsidR="00D40FD3" w:rsidRPr="007A0050">
        <w:rPr>
          <w:rFonts w:ascii="Times New Roman" w:hAnsi="Times New Roman" w:cs="Times New Roman"/>
          <w:sz w:val="24"/>
          <w:szCs w:val="24"/>
        </w:rPr>
        <w:t>gn, and technical innovation ((</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The company's investments in digital capabilities and online presence have contributed to its ability to adapt to c</w:t>
      </w:r>
      <w:r w:rsidR="00D40FD3" w:rsidRPr="007A0050">
        <w:rPr>
          <w:rFonts w:ascii="Times New Roman" w:hAnsi="Times New Roman" w:cs="Times New Roman"/>
          <w:sz w:val="24"/>
          <w:szCs w:val="24"/>
        </w:rPr>
        <w:t>hanging consumer preferences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 xml:space="preserve">. Additionally, Nike's commitment to enhancing athletic performance through innovation resonates well with the evolving technological landscape. As technology continues to shape consumer expectations, Nike's approach positions it </w:t>
      </w:r>
      <w:r w:rsidR="00557914" w:rsidRPr="007A0050">
        <w:rPr>
          <w:rFonts w:ascii="Times New Roman" w:hAnsi="Times New Roman" w:cs="Times New Roman"/>
          <w:sz w:val="24"/>
          <w:szCs w:val="24"/>
        </w:rPr>
        <w:t>favourably</w:t>
      </w:r>
      <w:r w:rsidRPr="007A0050">
        <w:rPr>
          <w:rFonts w:ascii="Times New Roman" w:hAnsi="Times New Roman" w:cs="Times New Roman"/>
          <w:sz w:val="24"/>
          <w:szCs w:val="24"/>
        </w:rPr>
        <w:t xml:space="preserve"> within the industry.</w:t>
      </w:r>
    </w:p>
    <w:p w14:paraId="6422B6C7"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Environmental Factors</w:t>
      </w:r>
    </w:p>
    <w:p w14:paraId="22CAD73F" w14:textId="77777777" w:rsidR="007660EE" w:rsidRPr="007A0050" w:rsidRDefault="007660EE"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Sustainability and environmental considerations have gained prominence in recent years. Nike's mission to expand human potential through sport innovation and sustainability reflects thi</w:t>
      </w:r>
      <w:r w:rsidR="00934540" w:rsidRPr="007A0050">
        <w:rPr>
          <w:rFonts w:ascii="Times New Roman" w:hAnsi="Times New Roman" w:cs="Times New Roman"/>
          <w:sz w:val="24"/>
          <w:szCs w:val="24"/>
        </w:rPr>
        <w:t xml:space="preserve">s trend </w:t>
      </w:r>
      <w:r w:rsidR="00D40FD3" w:rsidRPr="007A0050">
        <w:rPr>
          <w:rFonts w:ascii="Times New Roman" w:hAnsi="Times New Roman" w:cs="Times New Roman"/>
          <w:sz w:val="24"/>
          <w:szCs w:val="24"/>
        </w:rPr>
        <w:t>(</w:t>
      </w:r>
      <w:r w:rsidR="00D40FD3" w:rsidRPr="007A0050">
        <w:rPr>
          <w:rFonts w:ascii="Times New Roman" w:hAnsi="Times New Roman" w:cs="Times New Roman"/>
          <w:iCs/>
          <w:sz w:val="24"/>
          <w:szCs w:val="24"/>
        </w:rPr>
        <w:t>Nike SWOT &amp; PESTLE Analysis - SWOT &amp; PESTLE.com</w:t>
      </w:r>
      <w:r w:rsidR="00D40FD3" w:rsidRPr="007A0050">
        <w:rPr>
          <w:rFonts w:ascii="Times New Roman" w:hAnsi="Times New Roman" w:cs="Times New Roman"/>
          <w:sz w:val="24"/>
          <w:szCs w:val="24"/>
        </w:rPr>
        <w:t>, 2019)</w:t>
      </w:r>
      <w:r w:rsidRPr="007A0050">
        <w:rPr>
          <w:rFonts w:ascii="Times New Roman" w:hAnsi="Times New Roman" w:cs="Times New Roman"/>
          <w:sz w:val="24"/>
          <w:szCs w:val="24"/>
        </w:rPr>
        <w:t xml:space="preserve">. The company's </w:t>
      </w:r>
      <w:r w:rsidRPr="007A0050">
        <w:rPr>
          <w:rFonts w:ascii="Times New Roman" w:hAnsi="Times New Roman" w:cs="Times New Roman"/>
          <w:sz w:val="24"/>
          <w:szCs w:val="24"/>
        </w:rPr>
        <w:lastRenderedPageBreak/>
        <w:t>efforts toward sustainability, including material innovation and waste reduction, align with growing consumer demand for environmentally responsible products. This proactive stance positively</w:t>
      </w:r>
      <w:r w:rsidR="00934540" w:rsidRPr="007A0050">
        <w:rPr>
          <w:rFonts w:ascii="Times New Roman" w:hAnsi="Times New Roman" w:cs="Times New Roman"/>
          <w:sz w:val="24"/>
          <w:szCs w:val="24"/>
        </w:rPr>
        <w:t xml:space="preserve"> and favourably</w:t>
      </w:r>
      <w:r w:rsidRPr="007A0050">
        <w:rPr>
          <w:rFonts w:ascii="Times New Roman" w:hAnsi="Times New Roman" w:cs="Times New Roman"/>
          <w:sz w:val="24"/>
          <w:szCs w:val="24"/>
        </w:rPr>
        <w:t xml:space="preserve"> impacts Nike's image and market stand</w:t>
      </w:r>
      <w:r w:rsidR="00D40FD3" w:rsidRPr="007A0050">
        <w:rPr>
          <w:rFonts w:ascii="Times New Roman" w:hAnsi="Times New Roman" w:cs="Times New Roman"/>
          <w:sz w:val="24"/>
          <w:szCs w:val="24"/>
        </w:rPr>
        <w:t>ing (</w:t>
      </w:r>
      <w:r w:rsidR="00D40FD3" w:rsidRPr="007A0050">
        <w:rPr>
          <w:rFonts w:ascii="Times New Roman" w:hAnsi="Times New Roman" w:cs="Times New Roman"/>
          <w:iCs/>
          <w:sz w:val="24"/>
          <w:szCs w:val="24"/>
        </w:rPr>
        <w:t>Nike PESTEL Analysis</w:t>
      </w:r>
      <w:r w:rsidR="00D40FD3" w:rsidRPr="007A0050">
        <w:rPr>
          <w:rFonts w:ascii="Times New Roman" w:hAnsi="Times New Roman" w:cs="Times New Roman"/>
          <w:sz w:val="24"/>
          <w:szCs w:val="24"/>
        </w:rPr>
        <w:t>, 2023)</w:t>
      </w:r>
      <w:r w:rsidRPr="007A0050">
        <w:rPr>
          <w:rFonts w:ascii="Times New Roman" w:hAnsi="Times New Roman" w:cs="Times New Roman"/>
          <w:sz w:val="24"/>
          <w:szCs w:val="24"/>
        </w:rPr>
        <w:t>.</w:t>
      </w:r>
    </w:p>
    <w:p w14:paraId="5AB05564" w14:textId="77777777" w:rsidR="007660EE" w:rsidRPr="007A0050" w:rsidRDefault="007660E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Legal Factors</w:t>
      </w:r>
    </w:p>
    <w:p w14:paraId="05519769" w14:textId="11375D8C" w:rsidR="002C2522" w:rsidRDefault="001328EB"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Nike's global operations can be influenced by international trade policies </w:t>
      </w:r>
      <w:r w:rsidR="00461C6E" w:rsidRPr="007A0050">
        <w:rPr>
          <w:rFonts w:ascii="Times New Roman" w:hAnsi="Times New Roman" w:cs="Times New Roman"/>
          <w:sz w:val="24"/>
          <w:szCs w:val="24"/>
        </w:rPr>
        <w:t xml:space="preserve">and political changes, such as </w:t>
      </w:r>
      <w:r w:rsidRPr="007A0050">
        <w:rPr>
          <w:rFonts w:ascii="Times New Roman" w:hAnsi="Times New Roman" w:cs="Times New Roman"/>
          <w:sz w:val="24"/>
          <w:szCs w:val="24"/>
        </w:rPr>
        <w:t>Brexit c</w:t>
      </w:r>
      <w:r w:rsidR="00156DB5">
        <w:rPr>
          <w:rFonts w:ascii="Times New Roman" w:hAnsi="Times New Roman" w:cs="Times New Roman"/>
          <w:sz w:val="24"/>
          <w:szCs w:val="24"/>
        </w:rPr>
        <w:t>ausing supply chain uncertainty</w:t>
      </w:r>
      <w:r w:rsidRPr="007A0050">
        <w:rPr>
          <w:rFonts w:ascii="Times New Roman" w:hAnsi="Times New Roman" w:cs="Times New Roman"/>
          <w:sz w:val="24"/>
          <w:szCs w:val="24"/>
        </w:rPr>
        <w:t xml:space="preserve">. Adhering to CSR regulations like California's Transparency in Supply Chains Act is crucial for maintaining reputation. Geopolitical tensions, like the US-China trade conflict, can disrupt supply chains, affecting sourcing strategies and potentially raising </w:t>
      </w:r>
      <w:r w:rsidR="00BC1A1F" w:rsidRPr="007A0050">
        <w:rPr>
          <w:rFonts w:ascii="Times New Roman" w:hAnsi="Times New Roman" w:cs="Times New Roman"/>
          <w:sz w:val="24"/>
          <w:szCs w:val="24"/>
        </w:rPr>
        <w:t>costs (</w:t>
      </w:r>
      <w:r w:rsidRPr="007A0050">
        <w:rPr>
          <w:rFonts w:ascii="Times New Roman" w:hAnsi="Times New Roman" w:cs="Times New Roman"/>
          <w:iCs/>
          <w:sz w:val="24"/>
          <w:szCs w:val="24"/>
        </w:rPr>
        <w:t>Nike PESTEL Analysis</w:t>
      </w:r>
      <w:r w:rsidR="00FA53B3">
        <w:rPr>
          <w:rFonts w:ascii="Times New Roman" w:hAnsi="Times New Roman" w:cs="Times New Roman"/>
          <w:sz w:val="24"/>
          <w:szCs w:val="24"/>
        </w:rPr>
        <w:t>, 2023)</w:t>
      </w:r>
      <w:r w:rsidR="00846D7D">
        <w:rPr>
          <w:rFonts w:ascii="Times New Roman" w:hAnsi="Times New Roman" w:cs="Times New Roman"/>
          <w:sz w:val="24"/>
          <w:szCs w:val="24"/>
        </w:rPr>
        <w:t>.</w:t>
      </w:r>
    </w:p>
    <w:p w14:paraId="140C7FE1" w14:textId="77777777" w:rsidR="00846D7D" w:rsidRPr="00846D7D" w:rsidRDefault="00846D7D" w:rsidP="00846D7D">
      <w:pPr>
        <w:spacing w:line="360" w:lineRule="auto"/>
        <w:jc w:val="both"/>
        <w:rPr>
          <w:rFonts w:ascii="Times New Roman" w:hAnsi="Times New Roman" w:cs="Times New Roman"/>
          <w:sz w:val="24"/>
          <w:szCs w:val="24"/>
        </w:rPr>
      </w:pPr>
    </w:p>
    <w:p w14:paraId="2C6A3C08" w14:textId="1B82D5D2" w:rsidR="002919C8" w:rsidRPr="00846D7D" w:rsidRDefault="00C120CA" w:rsidP="00846D7D">
      <w:pPr>
        <w:pStyle w:val="Heading2"/>
        <w:spacing w:line="360" w:lineRule="auto"/>
        <w:rPr>
          <w:rFonts w:ascii="Times New Roman" w:hAnsi="Times New Roman" w:cs="Times New Roman"/>
          <w:b/>
          <w:color w:val="000000" w:themeColor="text1"/>
          <w:sz w:val="24"/>
          <w:szCs w:val="24"/>
        </w:rPr>
      </w:pPr>
      <w:bookmarkStart w:id="4" w:name="_Toc143093899"/>
      <w:r w:rsidRPr="00846D7D">
        <w:rPr>
          <w:rFonts w:ascii="Times New Roman" w:hAnsi="Times New Roman" w:cs="Times New Roman"/>
          <w:b/>
          <w:color w:val="000000" w:themeColor="text1"/>
          <w:sz w:val="24"/>
          <w:szCs w:val="24"/>
        </w:rPr>
        <w:t>A.3</w:t>
      </w:r>
      <w:r w:rsidR="002919C8" w:rsidRPr="00846D7D">
        <w:rPr>
          <w:rFonts w:ascii="Times New Roman" w:hAnsi="Times New Roman" w:cs="Times New Roman"/>
          <w:b/>
          <w:color w:val="000000" w:themeColor="text1"/>
          <w:sz w:val="24"/>
          <w:szCs w:val="24"/>
        </w:rPr>
        <w:t xml:space="preserve"> Porters 5 Forces model of Nike Air Jordan</w:t>
      </w:r>
      <w:bookmarkEnd w:id="4"/>
    </w:p>
    <w:p w14:paraId="7C351456" w14:textId="6BACD583" w:rsidR="002C2522" w:rsidRPr="00846D7D" w:rsidRDefault="00846D7D" w:rsidP="00846D7D">
      <w:pPr>
        <w:spacing w:line="360" w:lineRule="auto"/>
        <w:ind w:left="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porters five forces of Nike Air Jordan </w:t>
      </w:r>
      <w:proofErr w:type="gramStart"/>
      <w:r>
        <w:rPr>
          <w:rFonts w:ascii="Times New Roman" w:hAnsi="Times New Roman" w:cs="Times New Roman"/>
          <w:color w:val="000000" w:themeColor="text1"/>
          <w:sz w:val="24"/>
          <w:szCs w:val="24"/>
        </w:rPr>
        <w:t>is</w:t>
      </w:r>
      <w:proofErr w:type="gramEnd"/>
      <w:r>
        <w:rPr>
          <w:rFonts w:ascii="Times New Roman" w:hAnsi="Times New Roman" w:cs="Times New Roman"/>
          <w:color w:val="000000" w:themeColor="text1"/>
          <w:sz w:val="24"/>
          <w:szCs w:val="24"/>
        </w:rPr>
        <w:t xml:space="preserve"> presented in Figure 2 below.</w:t>
      </w:r>
    </w:p>
    <w:p w14:paraId="31AC4D70" w14:textId="77777777" w:rsidR="00E669C5" w:rsidRDefault="002C2522" w:rsidP="00846D7D">
      <w:pPr>
        <w:keepNext/>
        <w:spacing w:line="360" w:lineRule="auto"/>
        <w:ind w:left="90"/>
        <w:jc w:val="both"/>
      </w:pPr>
      <w:r>
        <w:rPr>
          <w:rFonts w:ascii="Times New Roman" w:hAnsi="Times New Roman" w:cs="Times New Roman"/>
          <w:noProof/>
          <w:color w:val="FF0000"/>
          <w:sz w:val="24"/>
          <w:szCs w:val="24"/>
          <w:lang w:val="en-US"/>
        </w:rPr>
        <w:drawing>
          <wp:inline distT="0" distB="0" distL="0" distR="0" wp14:anchorId="155F70B7" wp14:editId="49AEAEBF">
            <wp:extent cx="5676900" cy="3381375"/>
            <wp:effectExtent l="0" t="3810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CA81229" w14:textId="5A5B1B61" w:rsidR="002C2522" w:rsidRPr="00E669C5" w:rsidRDefault="00E669C5" w:rsidP="00846D7D">
      <w:pPr>
        <w:pStyle w:val="Caption"/>
        <w:spacing w:line="360" w:lineRule="auto"/>
        <w:jc w:val="center"/>
        <w:rPr>
          <w:rFonts w:ascii="Times New Roman" w:hAnsi="Times New Roman" w:cs="Times New Roman"/>
          <w:b/>
          <w:i w:val="0"/>
          <w:color w:val="000000" w:themeColor="text1"/>
          <w:sz w:val="24"/>
          <w:szCs w:val="24"/>
        </w:rPr>
      </w:pPr>
      <w:r w:rsidRPr="00E669C5">
        <w:rPr>
          <w:rFonts w:ascii="Times New Roman" w:hAnsi="Times New Roman" w:cs="Times New Roman"/>
          <w:b/>
          <w:i w:val="0"/>
          <w:color w:val="000000" w:themeColor="text1"/>
          <w:sz w:val="24"/>
          <w:szCs w:val="24"/>
        </w:rPr>
        <w:t xml:space="preserve">Figure </w:t>
      </w:r>
      <w:r w:rsidRPr="00E669C5">
        <w:rPr>
          <w:rFonts w:ascii="Times New Roman" w:hAnsi="Times New Roman" w:cs="Times New Roman"/>
          <w:b/>
          <w:i w:val="0"/>
          <w:color w:val="000000" w:themeColor="text1"/>
          <w:sz w:val="24"/>
          <w:szCs w:val="24"/>
        </w:rPr>
        <w:fldChar w:fldCharType="begin"/>
      </w:r>
      <w:r w:rsidRPr="00E669C5">
        <w:rPr>
          <w:rFonts w:ascii="Times New Roman" w:hAnsi="Times New Roman" w:cs="Times New Roman"/>
          <w:b/>
          <w:i w:val="0"/>
          <w:color w:val="000000" w:themeColor="text1"/>
          <w:sz w:val="24"/>
          <w:szCs w:val="24"/>
        </w:rPr>
        <w:instrText xml:space="preserve"> SEQ Figure \* ARABIC </w:instrText>
      </w:r>
      <w:r w:rsidRPr="00E669C5">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2</w:t>
      </w:r>
      <w:r w:rsidRPr="00E669C5">
        <w:rPr>
          <w:rFonts w:ascii="Times New Roman" w:hAnsi="Times New Roman" w:cs="Times New Roman"/>
          <w:b/>
          <w:i w:val="0"/>
          <w:color w:val="000000" w:themeColor="text1"/>
          <w:sz w:val="24"/>
          <w:szCs w:val="24"/>
        </w:rPr>
        <w:fldChar w:fldCharType="end"/>
      </w:r>
      <w:r w:rsidRPr="00E669C5">
        <w:rPr>
          <w:rFonts w:ascii="Times New Roman" w:hAnsi="Times New Roman" w:cs="Times New Roman"/>
          <w:b/>
          <w:i w:val="0"/>
          <w:color w:val="000000" w:themeColor="text1"/>
          <w:sz w:val="24"/>
          <w:szCs w:val="24"/>
        </w:rPr>
        <w:t>: Nike Air Jordan's Porter’s  Five Forces Model</w:t>
      </w:r>
    </w:p>
    <w:p w14:paraId="028DCB1D" w14:textId="1EEC7CAC" w:rsidR="00461C6E" w:rsidRPr="007A0050" w:rsidRDefault="00461C6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Competitive Rivalry</w:t>
      </w:r>
      <w:r w:rsidR="004775C9" w:rsidRPr="007A0050">
        <w:rPr>
          <w:rFonts w:ascii="Times New Roman" w:hAnsi="Times New Roman" w:cs="Times New Roman"/>
          <w:b/>
          <w:bCs/>
          <w:sz w:val="24"/>
          <w:szCs w:val="24"/>
        </w:rPr>
        <w:t xml:space="preserve"> (High)</w:t>
      </w:r>
    </w:p>
    <w:p w14:paraId="14B5C099"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The competitive rivalry in the athletic footwear and sportswear industry, where Nike Air Jordan operates, is undeniably intense. Nike, being a global leader, encounters robust competition </w:t>
      </w:r>
      <w:r w:rsidRPr="007A0050">
        <w:rPr>
          <w:rFonts w:ascii="Times New Roman" w:hAnsi="Times New Roman" w:cs="Times New Roman"/>
          <w:sz w:val="24"/>
          <w:szCs w:val="24"/>
        </w:rPr>
        <w:lastRenderedPageBreak/>
        <w:t xml:space="preserve">from formidable giants such as Adidas, Reebok, Puma, Fila, and New Balance (Rowland, 2023). In the U.S. sports apparel market, Nike commands a significant 18.3% market share, overshadowing Adidas </w:t>
      </w:r>
      <w:r w:rsidR="00255C9E" w:rsidRPr="007A0050">
        <w:rPr>
          <w:rFonts w:ascii="Times New Roman" w:hAnsi="Times New Roman" w:cs="Times New Roman"/>
          <w:sz w:val="24"/>
          <w:szCs w:val="24"/>
        </w:rPr>
        <w:t>at 6% (Kasi, 2019).</w:t>
      </w:r>
      <w:r w:rsidRPr="007A0050">
        <w:rPr>
          <w:rFonts w:ascii="Times New Roman" w:hAnsi="Times New Roman" w:cs="Times New Roman"/>
          <w:sz w:val="24"/>
          <w:szCs w:val="24"/>
        </w:rPr>
        <w:t xml:space="preserve"> Similarly, in sports footwear, Nike's dominance remains evident, with a commanding 21.1% market </w:t>
      </w:r>
      <w:r w:rsidR="00255C9E" w:rsidRPr="007A0050">
        <w:rPr>
          <w:rFonts w:ascii="Times New Roman" w:hAnsi="Times New Roman" w:cs="Times New Roman"/>
          <w:sz w:val="24"/>
          <w:szCs w:val="24"/>
        </w:rPr>
        <w:t>share compared to Adidas' 5% (Kasi, 2019)</w:t>
      </w:r>
      <w:r w:rsidRPr="007A0050">
        <w:rPr>
          <w:rFonts w:ascii="Times New Roman" w:hAnsi="Times New Roman" w:cs="Times New Roman"/>
          <w:sz w:val="24"/>
          <w:szCs w:val="24"/>
        </w:rPr>
        <w:t>. This dynamic reflects fierce investments by rivals to bolster their market presence, thus substantiating the high c</w:t>
      </w:r>
      <w:r w:rsidR="00255C9E" w:rsidRPr="007A0050">
        <w:rPr>
          <w:rFonts w:ascii="Times New Roman" w:hAnsi="Times New Roman" w:cs="Times New Roman"/>
          <w:sz w:val="24"/>
          <w:szCs w:val="24"/>
        </w:rPr>
        <w:t>ompetitive rivalry</w:t>
      </w:r>
      <w:r w:rsidRPr="007A0050">
        <w:rPr>
          <w:rFonts w:ascii="Times New Roman" w:hAnsi="Times New Roman" w:cs="Times New Roman"/>
          <w:sz w:val="24"/>
          <w:szCs w:val="24"/>
        </w:rPr>
        <w:t>.</w:t>
      </w:r>
    </w:p>
    <w:p w14:paraId="1BAA75BE" w14:textId="77777777" w:rsidR="00461C6E" w:rsidRPr="007A0050" w:rsidRDefault="00461C6E"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Bargaining Power of Suppliers</w:t>
      </w:r>
      <w:r w:rsidR="004775C9" w:rsidRPr="007A0050">
        <w:rPr>
          <w:rFonts w:ascii="Times New Roman" w:hAnsi="Times New Roman" w:cs="Times New Roman"/>
          <w:b/>
          <w:bCs/>
          <w:sz w:val="24"/>
          <w:szCs w:val="24"/>
        </w:rPr>
        <w:t xml:space="preserve"> (Low)</w:t>
      </w:r>
    </w:p>
    <w:p w14:paraId="7573C16D"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bargaining power of suppliers in Nike Air Jorda</w:t>
      </w:r>
      <w:r w:rsidR="00255C9E" w:rsidRPr="007A0050">
        <w:rPr>
          <w:rFonts w:ascii="Times New Roman" w:hAnsi="Times New Roman" w:cs="Times New Roman"/>
          <w:sz w:val="24"/>
          <w:szCs w:val="24"/>
        </w:rPr>
        <w:t>n's ecosystem is notably low</w:t>
      </w:r>
      <w:r w:rsidRPr="007A0050">
        <w:rPr>
          <w:rFonts w:ascii="Times New Roman" w:hAnsi="Times New Roman" w:cs="Times New Roman"/>
          <w:sz w:val="24"/>
          <w:szCs w:val="24"/>
        </w:rPr>
        <w:t>. This stems from Nike's stature as an international powerhouse, which enables the company to exert conside</w:t>
      </w:r>
      <w:r w:rsidR="00255C9E" w:rsidRPr="007A0050">
        <w:rPr>
          <w:rFonts w:ascii="Times New Roman" w:hAnsi="Times New Roman" w:cs="Times New Roman"/>
          <w:sz w:val="24"/>
          <w:szCs w:val="24"/>
        </w:rPr>
        <w:t>rable control over suppliers (Kasi, 2019)</w:t>
      </w:r>
      <w:r w:rsidRPr="007A0050">
        <w:rPr>
          <w:rFonts w:ascii="Times New Roman" w:hAnsi="Times New Roman" w:cs="Times New Roman"/>
          <w:sz w:val="24"/>
          <w:szCs w:val="24"/>
        </w:rPr>
        <w:t>. Suppliers actively vie for contracts with Nike, aiming to secure partnerships, thereby diminishing their in</w:t>
      </w:r>
      <w:r w:rsidR="00255C9E" w:rsidRPr="007A0050">
        <w:rPr>
          <w:rFonts w:ascii="Times New Roman" w:hAnsi="Times New Roman" w:cs="Times New Roman"/>
          <w:sz w:val="24"/>
          <w:szCs w:val="24"/>
        </w:rPr>
        <w:t>dividual bargaining leverage</w:t>
      </w:r>
      <w:r w:rsidRPr="007A0050">
        <w:rPr>
          <w:rFonts w:ascii="Times New Roman" w:hAnsi="Times New Roman" w:cs="Times New Roman"/>
          <w:sz w:val="24"/>
          <w:szCs w:val="24"/>
        </w:rPr>
        <w:t>. Furthermore, the availability of a multitude of raw material suppliers compared to the number of manufacturers dilutes any potential supplier influence, reinfor</w:t>
      </w:r>
      <w:r w:rsidR="00255C9E" w:rsidRPr="007A0050">
        <w:rPr>
          <w:rFonts w:ascii="Times New Roman" w:hAnsi="Times New Roman" w:cs="Times New Roman"/>
          <w:sz w:val="24"/>
          <w:szCs w:val="24"/>
        </w:rPr>
        <w:t>cing the weak supplier power (Kasi, 2019)</w:t>
      </w:r>
      <w:r w:rsidRPr="007A0050">
        <w:rPr>
          <w:rFonts w:ascii="Times New Roman" w:hAnsi="Times New Roman" w:cs="Times New Roman"/>
          <w:sz w:val="24"/>
          <w:szCs w:val="24"/>
        </w:rPr>
        <w:t>.</w:t>
      </w:r>
    </w:p>
    <w:p w14:paraId="74D076C5" w14:textId="77777777" w:rsidR="004775C9" w:rsidRPr="007A0050" w:rsidRDefault="004775C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Bargaining Power of Buyers (Medium)</w:t>
      </w:r>
    </w:p>
    <w:p w14:paraId="7C694D49"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The bargaining power of buyers in the context of Nike Air Jordan</w:t>
      </w:r>
      <w:r w:rsidR="00255C9E" w:rsidRPr="007A0050">
        <w:rPr>
          <w:rFonts w:ascii="Times New Roman" w:hAnsi="Times New Roman" w:cs="Times New Roman"/>
          <w:sz w:val="24"/>
          <w:szCs w:val="24"/>
        </w:rPr>
        <w:t xml:space="preserve"> remains at a moderate level</w:t>
      </w:r>
      <w:r w:rsidRPr="007A0050">
        <w:rPr>
          <w:rFonts w:ascii="Times New Roman" w:hAnsi="Times New Roman" w:cs="Times New Roman"/>
          <w:sz w:val="24"/>
          <w:szCs w:val="24"/>
        </w:rPr>
        <w:t>. While discernible alternatives exist within the high-end sportswear segment, Nike's potent brand influence and customer loyalty mitigate th</w:t>
      </w:r>
      <w:r w:rsidR="00255C9E" w:rsidRPr="007A0050">
        <w:rPr>
          <w:rFonts w:ascii="Times New Roman" w:hAnsi="Times New Roman" w:cs="Times New Roman"/>
          <w:sz w:val="24"/>
          <w:szCs w:val="24"/>
        </w:rPr>
        <w:t>e sway buyers might exercise (Kasi, 2019)</w:t>
      </w:r>
      <w:r w:rsidRPr="007A0050">
        <w:rPr>
          <w:rFonts w:ascii="Times New Roman" w:hAnsi="Times New Roman" w:cs="Times New Roman"/>
          <w:sz w:val="24"/>
          <w:szCs w:val="24"/>
        </w:rPr>
        <w:t>. This amplifies Nike's dominion and global growth, consolidating its</w:t>
      </w:r>
      <w:r w:rsidR="00255C9E" w:rsidRPr="007A0050">
        <w:rPr>
          <w:rFonts w:ascii="Times New Roman" w:hAnsi="Times New Roman" w:cs="Times New Roman"/>
          <w:sz w:val="24"/>
          <w:szCs w:val="24"/>
        </w:rPr>
        <w:t xml:space="preserve"> position within the market.</w:t>
      </w:r>
    </w:p>
    <w:p w14:paraId="6EC6F51C" w14:textId="77777777" w:rsidR="004775C9" w:rsidRPr="007A0050" w:rsidRDefault="004775C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 of New Entrants (Medium)</w:t>
      </w:r>
    </w:p>
    <w:p w14:paraId="61B61C4B" w14:textId="77777777" w:rsidR="002919C8" w:rsidRPr="007A0050" w:rsidRDefault="002919C8"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The threat of new entrants into the athletic footwear and sportswear industry, where Nike Air Jordan thrives, can be assessed as moderate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2022). While market entry barriers are relatively low, established brands such as Nike pose substantial challenges for newcomers, especially within the premium segment. These challenges primarily stem from the significant costs associated with brand development and marketing, an area where Nike's economies of scale and robust brand presence present substantial barriers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2022).</w:t>
      </w:r>
    </w:p>
    <w:p w14:paraId="22686375" w14:textId="77777777" w:rsidR="004775C9" w:rsidRPr="007A0050" w:rsidRDefault="002919C8"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 of Substitute Products/Service</w:t>
      </w:r>
      <w:r w:rsidR="004775C9" w:rsidRPr="007A0050">
        <w:rPr>
          <w:rFonts w:ascii="Times New Roman" w:hAnsi="Times New Roman" w:cs="Times New Roman"/>
          <w:b/>
          <w:bCs/>
          <w:sz w:val="24"/>
          <w:szCs w:val="24"/>
        </w:rPr>
        <w:t>s (Medium)</w:t>
      </w:r>
    </w:p>
    <w:p w14:paraId="19BC3CCC" w14:textId="77777777" w:rsidR="00C120CA" w:rsidRPr="007A0050" w:rsidRDefault="002919C8"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sz w:val="24"/>
          <w:szCs w:val="24"/>
        </w:rPr>
        <w:t xml:space="preserve">The threat of substitute products or services to Nike Air Jordan's offerings is discerned as moderate. Nike's robust research and development </w:t>
      </w:r>
      <w:r w:rsidR="004775C9" w:rsidRPr="007A0050">
        <w:rPr>
          <w:rFonts w:ascii="Times New Roman" w:hAnsi="Times New Roman" w:cs="Times New Roman"/>
          <w:sz w:val="24"/>
          <w:szCs w:val="24"/>
        </w:rPr>
        <w:t>endeavours</w:t>
      </w:r>
      <w:r w:rsidRPr="007A0050">
        <w:rPr>
          <w:rFonts w:ascii="Times New Roman" w:hAnsi="Times New Roman" w:cs="Times New Roman"/>
          <w:sz w:val="24"/>
          <w:szCs w:val="24"/>
        </w:rPr>
        <w:t xml:space="preserve">, coupled with a formidable patent portfolio, limit the availability of direct substitutes. However, the menace of counterfeit </w:t>
      </w:r>
      <w:r w:rsidRPr="007A0050">
        <w:rPr>
          <w:rFonts w:ascii="Times New Roman" w:hAnsi="Times New Roman" w:cs="Times New Roman"/>
          <w:sz w:val="24"/>
          <w:szCs w:val="24"/>
        </w:rPr>
        <w:lastRenderedPageBreak/>
        <w:t>products looms as an emergent challenge, which might elevat</w:t>
      </w:r>
      <w:r w:rsidR="00102F98" w:rsidRPr="007A0050">
        <w:rPr>
          <w:rFonts w:ascii="Times New Roman" w:hAnsi="Times New Roman" w:cs="Times New Roman"/>
          <w:sz w:val="24"/>
          <w:szCs w:val="24"/>
        </w:rPr>
        <w:t xml:space="preserve">e the threat level over time (MBA </w:t>
      </w:r>
      <w:proofErr w:type="spellStart"/>
      <w:r w:rsidR="00102F98" w:rsidRPr="007A0050">
        <w:rPr>
          <w:rFonts w:ascii="Times New Roman" w:hAnsi="Times New Roman" w:cs="Times New Roman"/>
          <w:sz w:val="24"/>
          <w:szCs w:val="24"/>
        </w:rPr>
        <w:t>Skool</w:t>
      </w:r>
      <w:proofErr w:type="spellEnd"/>
      <w:r w:rsidR="00102F98" w:rsidRPr="007A0050">
        <w:rPr>
          <w:rFonts w:ascii="Times New Roman" w:hAnsi="Times New Roman" w:cs="Times New Roman"/>
          <w:sz w:val="24"/>
          <w:szCs w:val="24"/>
        </w:rPr>
        <w:t>, 2022)</w:t>
      </w:r>
      <w:r w:rsidRPr="007A0050">
        <w:rPr>
          <w:rFonts w:ascii="Times New Roman" w:hAnsi="Times New Roman" w:cs="Times New Roman"/>
          <w:sz w:val="24"/>
          <w:szCs w:val="24"/>
        </w:rPr>
        <w:t>.</w:t>
      </w:r>
    </w:p>
    <w:p w14:paraId="657527E9" w14:textId="77777777" w:rsidR="00C120CA" w:rsidRPr="007A0050" w:rsidRDefault="00C120CA" w:rsidP="00846D7D">
      <w:pPr>
        <w:spacing w:line="360" w:lineRule="auto"/>
        <w:jc w:val="both"/>
        <w:rPr>
          <w:rFonts w:ascii="Times New Roman" w:hAnsi="Times New Roman" w:cs="Times New Roman"/>
          <w:sz w:val="24"/>
          <w:szCs w:val="24"/>
        </w:rPr>
      </w:pPr>
    </w:p>
    <w:p w14:paraId="5A8912A0" w14:textId="77777777" w:rsidR="00C120CA" w:rsidRPr="00846D7D" w:rsidRDefault="00C120CA" w:rsidP="00846D7D">
      <w:pPr>
        <w:pStyle w:val="Heading2"/>
        <w:spacing w:line="360" w:lineRule="auto"/>
        <w:rPr>
          <w:rFonts w:ascii="Times New Roman" w:hAnsi="Times New Roman" w:cs="Times New Roman"/>
          <w:b/>
          <w:color w:val="000000" w:themeColor="text1"/>
          <w:sz w:val="24"/>
          <w:szCs w:val="24"/>
        </w:rPr>
      </w:pPr>
      <w:bookmarkStart w:id="5" w:name="_Toc143093900"/>
      <w:r w:rsidRPr="00846D7D">
        <w:rPr>
          <w:rFonts w:ascii="Times New Roman" w:hAnsi="Times New Roman" w:cs="Times New Roman"/>
          <w:b/>
          <w:color w:val="000000" w:themeColor="text1"/>
          <w:sz w:val="24"/>
          <w:szCs w:val="24"/>
        </w:rPr>
        <w:t>A.4 SWOT Analysis of Nike Air Jordan</w:t>
      </w:r>
      <w:bookmarkEnd w:id="5"/>
    </w:p>
    <w:p w14:paraId="579C5D10" w14:textId="77777777" w:rsidR="00C120CA" w:rsidRPr="007A0050" w:rsidRDefault="00C120CA"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Strengths</w:t>
      </w:r>
    </w:p>
    <w:p w14:paraId="24AB1FF5"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 Air Jordan stands tall with a range of formidable strengths. The brand's immense recognition, bolstered by its iconic "swoosh" logo and well-crafted social perception, significantly adds to its commercial value. Moreover, Nike's prominent market share solidifies its position as a leader in the sportswear </w:t>
      </w:r>
      <w:r w:rsidR="00EE2E3B" w:rsidRPr="007A0050">
        <w:rPr>
          <w:rFonts w:ascii="Times New Roman" w:hAnsi="Times New Roman" w:cs="Times New Roman"/>
          <w:sz w:val="24"/>
          <w:szCs w:val="24"/>
        </w:rPr>
        <w:t>field</w:t>
      </w:r>
      <w:r w:rsidRPr="007A0050">
        <w:rPr>
          <w:rFonts w:ascii="Times New Roman" w:hAnsi="Times New Roman" w:cs="Times New Roman"/>
          <w:sz w:val="24"/>
          <w:szCs w:val="24"/>
        </w:rPr>
        <w:t>. This success is also attributed to the brand's adept utilization of a cost-effective manufacturing strategy, which enhances its operational efficiency. The brand's innovative marketing initiatives further elevate its appeal, making it a prominent choice among consumers. Collaborations with celebrities, such as the renowned Air Jordan line, amplify its allure. Additionally, Nike's diverse portfolio of successful side brands allows it to cater to varying consumer segments. Its strong online presence, underpinned by impressive e-commerce success, contri</w:t>
      </w:r>
      <w:r w:rsidR="00C62D6A" w:rsidRPr="007A0050">
        <w:rPr>
          <w:rFonts w:ascii="Times New Roman" w:hAnsi="Times New Roman" w:cs="Times New Roman"/>
          <w:sz w:val="24"/>
          <w:szCs w:val="24"/>
        </w:rPr>
        <w:t>butes significantly to sales</w:t>
      </w:r>
      <w:r w:rsidRPr="007A0050">
        <w:rPr>
          <w:rFonts w:ascii="Times New Roman" w:hAnsi="Times New Roman" w:cs="Times New Roman"/>
          <w:sz w:val="24"/>
          <w:szCs w:val="24"/>
        </w:rPr>
        <w:t>. This collective strength is reflected in Nike's</w:t>
      </w:r>
      <w:r w:rsidR="00C62D6A" w:rsidRPr="007A0050">
        <w:rPr>
          <w:rFonts w:ascii="Times New Roman" w:hAnsi="Times New Roman" w:cs="Times New Roman"/>
          <w:sz w:val="24"/>
          <w:szCs w:val="24"/>
        </w:rPr>
        <w:t xml:space="preserve"> remarkable market valuation (Pereira, 2023)</w:t>
      </w:r>
      <w:r w:rsidRPr="007A0050">
        <w:rPr>
          <w:rFonts w:ascii="Times New Roman" w:hAnsi="Times New Roman" w:cs="Times New Roman"/>
          <w:sz w:val="24"/>
          <w:szCs w:val="24"/>
        </w:rPr>
        <w:t>.</w:t>
      </w:r>
    </w:p>
    <w:p w14:paraId="53F5B81E"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b/>
          <w:bCs/>
          <w:sz w:val="24"/>
          <w:szCs w:val="24"/>
        </w:rPr>
        <w:t>Weaknesses</w:t>
      </w:r>
      <w:r w:rsidRPr="007A0050">
        <w:rPr>
          <w:rFonts w:ascii="Times New Roman" w:hAnsi="Times New Roman" w:cs="Times New Roman"/>
          <w:sz w:val="24"/>
          <w:szCs w:val="24"/>
        </w:rPr>
        <w:t xml:space="preserve"> </w:t>
      </w:r>
    </w:p>
    <w:p w14:paraId="14A546FE"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However, alongside these strengths, Nike Air Jordan grapples with certain weaknesse</w:t>
      </w:r>
      <w:r w:rsidR="00C62D6A" w:rsidRPr="007A0050">
        <w:rPr>
          <w:rFonts w:ascii="Times New Roman" w:hAnsi="Times New Roman" w:cs="Times New Roman"/>
          <w:sz w:val="24"/>
          <w:szCs w:val="24"/>
        </w:rPr>
        <w:t>s that warrant consideration.</w:t>
      </w:r>
      <w:r w:rsidRPr="007A0050">
        <w:rPr>
          <w:rFonts w:ascii="Times New Roman" w:hAnsi="Times New Roman" w:cs="Times New Roman"/>
          <w:sz w:val="24"/>
          <w:szCs w:val="24"/>
        </w:rPr>
        <w:t xml:space="preserve"> The brand has faced controversies related to </w:t>
      </w:r>
      <w:r w:rsidR="00EE2E3B" w:rsidRPr="007A0050">
        <w:rPr>
          <w:rFonts w:ascii="Times New Roman" w:hAnsi="Times New Roman" w:cs="Times New Roman"/>
          <w:sz w:val="24"/>
          <w:szCs w:val="24"/>
        </w:rPr>
        <w:t>labour</w:t>
      </w:r>
      <w:r w:rsidRPr="007A0050">
        <w:rPr>
          <w:rFonts w:ascii="Times New Roman" w:hAnsi="Times New Roman" w:cs="Times New Roman"/>
          <w:sz w:val="24"/>
          <w:szCs w:val="24"/>
        </w:rPr>
        <w:t xml:space="preserve"> practices that have, at times, cast a sh</w:t>
      </w:r>
      <w:r w:rsidR="00C62D6A" w:rsidRPr="007A0050">
        <w:rPr>
          <w:rFonts w:ascii="Times New Roman" w:hAnsi="Times New Roman" w:cs="Times New Roman"/>
          <w:sz w:val="24"/>
          <w:szCs w:val="24"/>
        </w:rPr>
        <w:t>adow on its ethical standing</w:t>
      </w:r>
      <w:r w:rsidRPr="007A0050">
        <w:rPr>
          <w:rFonts w:ascii="Times New Roman" w:hAnsi="Times New Roman" w:cs="Times New Roman"/>
          <w:sz w:val="24"/>
          <w:szCs w:val="24"/>
        </w:rPr>
        <w:t xml:space="preserve">. Furthermore, an over-reliance on the U.S. market exposes the </w:t>
      </w:r>
      <w:r w:rsidR="00C62D6A" w:rsidRPr="007A0050">
        <w:rPr>
          <w:rFonts w:ascii="Times New Roman" w:hAnsi="Times New Roman" w:cs="Times New Roman"/>
          <w:sz w:val="24"/>
          <w:szCs w:val="24"/>
        </w:rPr>
        <w:t>brand to market fluctuations</w:t>
      </w:r>
      <w:r w:rsidRPr="007A0050">
        <w:rPr>
          <w:rFonts w:ascii="Times New Roman" w:hAnsi="Times New Roman" w:cs="Times New Roman"/>
          <w:sz w:val="24"/>
          <w:szCs w:val="24"/>
        </w:rPr>
        <w:t>. Financial indicators have also raised</w:t>
      </w:r>
      <w:r w:rsidR="00C62D6A" w:rsidRPr="007A0050">
        <w:rPr>
          <w:rFonts w:ascii="Times New Roman" w:hAnsi="Times New Roman" w:cs="Times New Roman"/>
          <w:sz w:val="24"/>
          <w:szCs w:val="24"/>
        </w:rPr>
        <w:t xml:space="preserve"> concerns in certain aspects</w:t>
      </w:r>
      <w:r w:rsidRPr="007A0050">
        <w:rPr>
          <w:rFonts w:ascii="Times New Roman" w:hAnsi="Times New Roman" w:cs="Times New Roman"/>
          <w:sz w:val="24"/>
          <w:szCs w:val="24"/>
        </w:rPr>
        <w:t>. Strained associations with retailers and quality control challen</w:t>
      </w:r>
      <w:r w:rsidR="00C62D6A" w:rsidRPr="007A0050">
        <w:rPr>
          <w:rFonts w:ascii="Times New Roman" w:hAnsi="Times New Roman" w:cs="Times New Roman"/>
          <w:sz w:val="24"/>
          <w:szCs w:val="24"/>
        </w:rPr>
        <w:t>ges have affected operations</w:t>
      </w:r>
      <w:r w:rsidRPr="007A0050">
        <w:rPr>
          <w:rFonts w:ascii="Times New Roman" w:hAnsi="Times New Roman" w:cs="Times New Roman"/>
          <w:sz w:val="24"/>
          <w:szCs w:val="24"/>
        </w:rPr>
        <w:t>. Nike's dependence on footwear sales poses a limitation i</w:t>
      </w:r>
      <w:r w:rsidR="00C62D6A" w:rsidRPr="007A0050">
        <w:rPr>
          <w:rFonts w:ascii="Times New Roman" w:hAnsi="Times New Roman" w:cs="Times New Roman"/>
          <w:sz w:val="24"/>
          <w:szCs w:val="24"/>
        </w:rPr>
        <w:t>n terms of revenue diversity</w:t>
      </w:r>
      <w:r w:rsidRPr="007A0050">
        <w:rPr>
          <w:rFonts w:ascii="Times New Roman" w:hAnsi="Times New Roman" w:cs="Times New Roman"/>
          <w:sz w:val="24"/>
          <w:szCs w:val="24"/>
        </w:rPr>
        <w:t>. The brand's transition towards a luxury image is gradual, and this transition could potentially pose chall</w:t>
      </w:r>
      <w:r w:rsidR="00C62D6A" w:rsidRPr="007A0050">
        <w:rPr>
          <w:rFonts w:ascii="Times New Roman" w:hAnsi="Times New Roman" w:cs="Times New Roman"/>
          <w:sz w:val="24"/>
          <w:szCs w:val="24"/>
        </w:rPr>
        <w:t>enges (</w:t>
      </w:r>
      <w:r w:rsidR="00C62D6A" w:rsidRPr="007A0050">
        <w:rPr>
          <w:rFonts w:ascii="Times New Roman" w:hAnsi="Times New Roman" w:cs="Times New Roman"/>
          <w:iCs/>
          <w:sz w:val="24"/>
          <w:szCs w:val="24"/>
        </w:rPr>
        <w:t>NIKE Inc - Strategy, SWOT and Corporate Finance Report</w:t>
      </w:r>
      <w:r w:rsidR="00C62D6A" w:rsidRPr="007A0050">
        <w:rPr>
          <w:rFonts w:ascii="Times New Roman" w:hAnsi="Times New Roman" w:cs="Times New Roman"/>
          <w:sz w:val="24"/>
          <w:szCs w:val="24"/>
        </w:rPr>
        <w:t>, 2022)</w:t>
      </w:r>
      <w:r w:rsidRPr="007A0050">
        <w:rPr>
          <w:rFonts w:ascii="Times New Roman" w:hAnsi="Times New Roman" w:cs="Times New Roman"/>
          <w:sz w:val="24"/>
          <w:szCs w:val="24"/>
        </w:rPr>
        <w:t>.</w:t>
      </w:r>
    </w:p>
    <w:p w14:paraId="23A14DED" w14:textId="77777777" w:rsidR="00EE2E3B" w:rsidRPr="007A0050" w:rsidRDefault="00EE2E3B"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Opportunities</w:t>
      </w:r>
    </w:p>
    <w:p w14:paraId="7E3733CB" w14:textId="77777777" w:rsidR="00C120CA" w:rsidRPr="007A0050"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Amidst these dynamics, Nike Air Jordan is presented with promis</w:t>
      </w:r>
      <w:r w:rsidR="00C62D6A" w:rsidRPr="007A0050">
        <w:rPr>
          <w:rFonts w:ascii="Times New Roman" w:hAnsi="Times New Roman" w:cs="Times New Roman"/>
          <w:sz w:val="24"/>
          <w:szCs w:val="24"/>
        </w:rPr>
        <w:t>ing opportunities for growth</w:t>
      </w:r>
      <w:r w:rsidRPr="007A0050">
        <w:rPr>
          <w:rFonts w:ascii="Times New Roman" w:hAnsi="Times New Roman" w:cs="Times New Roman"/>
          <w:sz w:val="24"/>
          <w:szCs w:val="24"/>
        </w:rPr>
        <w:t>. Expanding into untapped markets holds the potential</w:t>
      </w:r>
      <w:r w:rsidR="00C62D6A" w:rsidRPr="007A0050">
        <w:rPr>
          <w:rFonts w:ascii="Times New Roman" w:hAnsi="Times New Roman" w:cs="Times New Roman"/>
          <w:sz w:val="24"/>
          <w:szCs w:val="24"/>
        </w:rPr>
        <w:t xml:space="preserve"> for bolstering market reach</w:t>
      </w:r>
      <w:r w:rsidRPr="007A0050">
        <w:rPr>
          <w:rFonts w:ascii="Times New Roman" w:hAnsi="Times New Roman" w:cs="Times New Roman"/>
          <w:sz w:val="24"/>
          <w:szCs w:val="24"/>
        </w:rPr>
        <w:t>. Diversifying its product range to cater to various consumer needs al</w:t>
      </w:r>
      <w:r w:rsidR="00C62D6A" w:rsidRPr="007A0050">
        <w:rPr>
          <w:rFonts w:ascii="Times New Roman" w:hAnsi="Times New Roman" w:cs="Times New Roman"/>
          <w:sz w:val="24"/>
          <w:szCs w:val="24"/>
        </w:rPr>
        <w:t>lows for enhanced engagement</w:t>
      </w:r>
      <w:r w:rsidRPr="007A0050">
        <w:rPr>
          <w:rFonts w:ascii="Times New Roman" w:hAnsi="Times New Roman" w:cs="Times New Roman"/>
          <w:sz w:val="24"/>
          <w:szCs w:val="24"/>
        </w:rPr>
        <w:t>. Embracing emerging trends and technologies paves t</w:t>
      </w:r>
      <w:r w:rsidR="00C62D6A" w:rsidRPr="007A0050">
        <w:rPr>
          <w:rFonts w:ascii="Times New Roman" w:hAnsi="Times New Roman" w:cs="Times New Roman"/>
          <w:sz w:val="24"/>
          <w:szCs w:val="24"/>
        </w:rPr>
        <w:t>he way for future innovation</w:t>
      </w:r>
      <w:r w:rsidRPr="007A0050">
        <w:rPr>
          <w:rFonts w:ascii="Times New Roman" w:hAnsi="Times New Roman" w:cs="Times New Roman"/>
          <w:sz w:val="24"/>
          <w:szCs w:val="24"/>
        </w:rPr>
        <w:t>. Measures to combat counterfeit products woul</w:t>
      </w:r>
      <w:r w:rsidR="00C62D6A" w:rsidRPr="007A0050">
        <w:rPr>
          <w:rFonts w:ascii="Times New Roman" w:hAnsi="Times New Roman" w:cs="Times New Roman"/>
          <w:sz w:val="24"/>
          <w:szCs w:val="24"/>
        </w:rPr>
        <w:t>d enhance brand authenticity</w:t>
      </w:r>
      <w:r w:rsidRPr="007A0050">
        <w:rPr>
          <w:rFonts w:ascii="Times New Roman" w:hAnsi="Times New Roman" w:cs="Times New Roman"/>
          <w:sz w:val="24"/>
          <w:szCs w:val="24"/>
        </w:rPr>
        <w:t xml:space="preserve">. Moreover, investing in </w:t>
      </w:r>
      <w:r w:rsidRPr="007A0050">
        <w:rPr>
          <w:rFonts w:ascii="Times New Roman" w:hAnsi="Times New Roman" w:cs="Times New Roman"/>
          <w:sz w:val="24"/>
          <w:szCs w:val="24"/>
        </w:rPr>
        <w:lastRenderedPageBreak/>
        <w:t>sustainability aligns with evolving consumer values and opens up a co</w:t>
      </w:r>
      <w:r w:rsidR="00C62D6A" w:rsidRPr="007A0050">
        <w:rPr>
          <w:rFonts w:ascii="Times New Roman" w:hAnsi="Times New Roman" w:cs="Times New Roman"/>
          <w:sz w:val="24"/>
          <w:szCs w:val="24"/>
        </w:rPr>
        <w:t>nscientious consumer segment (</w:t>
      </w:r>
      <w:r w:rsidR="00C62D6A" w:rsidRPr="007A0050">
        <w:rPr>
          <w:rFonts w:ascii="Times New Roman" w:hAnsi="Times New Roman" w:cs="Times New Roman"/>
          <w:iCs/>
          <w:sz w:val="24"/>
          <w:szCs w:val="24"/>
        </w:rPr>
        <w:t>Nike Brand Strategy Swot Analysis Infographics PDF</w:t>
      </w:r>
      <w:r w:rsidR="00C62D6A" w:rsidRPr="007A0050">
        <w:rPr>
          <w:rFonts w:ascii="Times New Roman" w:hAnsi="Times New Roman" w:cs="Times New Roman"/>
          <w:sz w:val="24"/>
          <w:szCs w:val="24"/>
        </w:rPr>
        <w:t>, n.d.)</w:t>
      </w:r>
      <w:r w:rsidRPr="007A0050">
        <w:rPr>
          <w:rFonts w:ascii="Times New Roman" w:hAnsi="Times New Roman" w:cs="Times New Roman"/>
          <w:sz w:val="24"/>
          <w:szCs w:val="24"/>
        </w:rPr>
        <w:t>.</w:t>
      </w:r>
    </w:p>
    <w:p w14:paraId="26CAE384" w14:textId="77777777" w:rsidR="00EE2E3B" w:rsidRPr="007A0050" w:rsidRDefault="00EE2E3B"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Threats</w:t>
      </w:r>
    </w:p>
    <w:p w14:paraId="508700AA" w14:textId="10D61434" w:rsidR="00C120CA" w:rsidRDefault="00C120CA"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In the face of these strengths and opportunities, Nike Air Jordan is not immune to threats that w</w:t>
      </w:r>
      <w:r w:rsidR="00C62D6A" w:rsidRPr="007A0050">
        <w:rPr>
          <w:rFonts w:ascii="Times New Roman" w:hAnsi="Times New Roman" w:cs="Times New Roman"/>
          <w:sz w:val="24"/>
          <w:szCs w:val="24"/>
        </w:rPr>
        <w:t>arrant careful consideration</w:t>
      </w:r>
      <w:r w:rsidRPr="007A0050">
        <w:rPr>
          <w:rFonts w:ascii="Times New Roman" w:hAnsi="Times New Roman" w:cs="Times New Roman"/>
          <w:sz w:val="24"/>
          <w:szCs w:val="24"/>
        </w:rPr>
        <w:t xml:space="preserve">. The proliferation of counterfeit products poses a tangible </w:t>
      </w:r>
      <w:r w:rsidR="00C62D6A" w:rsidRPr="007A0050">
        <w:rPr>
          <w:rFonts w:ascii="Times New Roman" w:hAnsi="Times New Roman" w:cs="Times New Roman"/>
          <w:sz w:val="24"/>
          <w:szCs w:val="24"/>
        </w:rPr>
        <w:t>threat to brand authenticity</w:t>
      </w:r>
      <w:r w:rsidR="00E61533" w:rsidRPr="007A0050">
        <w:rPr>
          <w:rFonts w:ascii="Times New Roman" w:hAnsi="Times New Roman" w:cs="Times New Roman"/>
          <w:sz w:val="24"/>
          <w:szCs w:val="24"/>
        </w:rPr>
        <w:t xml:space="preserve"> (Pereira, 2023)</w:t>
      </w:r>
      <w:r w:rsidRPr="007A0050">
        <w:rPr>
          <w:rFonts w:ascii="Times New Roman" w:hAnsi="Times New Roman" w:cs="Times New Roman"/>
          <w:sz w:val="24"/>
          <w:szCs w:val="24"/>
        </w:rPr>
        <w:t>. Intensifying competition from rival sportswear brands necessitates</w:t>
      </w:r>
      <w:r w:rsidR="00C62D6A" w:rsidRPr="007A0050">
        <w:rPr>
          <w:rFonts w:ascii="Times New Roman" w:hAnsi="Times New Roman" w:cs="Times New Roman"/>
          <w:sz w:val="24"/>
          <w:szCs w:val="24"/>
        </w:rPr>
        <w:t xml:space="preserve"> vigilant market positioning</w:t>
      </w:r>
      <w:r w:rsidRPr="007A0050">
        <w:rPr>
          <w:rFonts w:ascii="Times New Roman" w:hAnsi="Times New Roman" w:cs="Times New Roman"/>
          <w:sz w:val="24"/>
          <w:szCs w:val="24"/>
        </w:rPr>
        <w:t xml:space="preserve">. High-profile patent disputes </w:t>
      </w:r>
      <w:r w:rsidR="00C62D6A" w:rsidRPr="007A0050">
        <w:rPr>
          <w:rFonts w:ascii="Times New Roman" w:hAnsi="Times New Roman" w:cs="Times New Roman"/>
          <w:sz w:val="24"/>
          <w:szCs w:val="24"/>
        </w:rPr>
        <w:t>could impact brand stability</w:t>
      </w:r>
      <w:r w:rsidRPr="007A0050">
        <w:rPr>
          <w:rFonts w:ascii="Times New Roman" w:hAnsi="Times New Roman" w:cs="Times New Roman"/>
          <w:sz w:val="24"/>
          <w:szCs w:val="24"/>
        </w:rPr>
        <w:t>. International trade tensions and disruptions</w:t>
      </w:r>
      <w:r w:rsidR="00EE2E3B" w:rsidRPr="007A0050">
        <w:rPr>
          <w:rFonts w:ascii="Times New Roman" w:hAnsi="Times New Roman" w:cs="Times New Roman"/>
          <w:sz w:val="24"/>
          <w:szCs w:val="24"/>
        </w:rPr>
        <w:t xml:space="preserve"> (Russia-Ukraine war)</w:t>
      </w:r>
      <w:r w:rsidRPr="007A0050">
        <w:rPr>
          <w:rFonts w:ascii="Times New Roman" w:hAnsi="Times New Roman" w:cs="Times New Roman"/>
          <w:sz w:val="24"/>
          <w:szCs w:val="24"/>
        </w:rPr>
        <w:t xml:space="preserve"> affect </w:t>
      </w:r>
      <w:r w:rsidR="00C62D6A" w:rsidRPr="007A0050">
        <w:rPr>
          <w:rFonts w:ascii="Times New Roman" w:hAnsi="Times New Roman" w:cs="Times New Roman"/>
          <w:sz w:val="24"/>
          <w:szCs w:val="24"/>
        </w:rPr>
        <w:t>operations and supply chains</w:t>
      </w:r>
      <w:r w:rsidRPr="007A0050">
        <w:rPr>
          <w:rFonts w:ascii="Times New Roman" w:hAnsi="Times New Roman" w:cs="Times New Roman"/>
          <w:sz w:val="24"/>
          <w:szCs w:val="24"/>
        </w:rPr>
        <w:t>. Animal abuse concerns and competitors' substantial advertising investments al</w:t>
      </w:r>
      <w:r w:rsidR="00C62D6A" w:rsidRPr="007A0050">
        <w:rPr>
          <w:rFonts w:ascii="Times New Roman" w:hAnsi="Times New Roman" w:cs="Times New Roman"/>
          <w:sz w:val="24"/>
          <w:szCs w:val="24"/>
        </w:rPr>
        <w:t>so pose potential challenges (</w:t>
      </w:r>
      <w:r w:rsidR="00C62D6A" w:rsidRPr="007A0050">
        <w:rPr>
          <w:rFonts w:ascii="Times New Roman" w:hAnsi="Times New Roman" w:cs="Times New Roman"/>
          <w:iCs/>
          <w:sz w:val="24"/>
          <w:szCs w:val="24"/>
        </w:rPr>
        <w:t>Swot Analysis Strengths: Topics by WorldWideScience.org</w:t>
      </w:r>
      <w:r w:rsidR="00C62D6A" w:rsidRPr="007A0050">
        <w:rPr>
          <w:rFonts w:ascii="Times New Roman" w:hAnsi="Times New Roman" w:cs="Times New Roman"/>
          <w:sz w:val="24"/>
          <w:szCs w:val="24"/>
        </w:rPr>
        <w:t>, n.d.)</w:t>
      </w:r>
      <w:r w:rsidRPr="007A0050">
        <w:rPr>
          <w:rFonts w:ascii="Times New Roman" w:hAnsi="Times New Roman" w:cs="Times New Roman"/>
          <w:sz w:val="24"/>
          <w:szCs w:val="24"/>
        </w:rPr>
        <w:t>.</w:t>
      </w:r>
    </w:p>
    <w:p w14:paraId="7FD1B7A6" w14:textId="7154B7D2" w:rsidR="00E669C5" w:rsidRPr="00846D7D" w:rsidRDefault="00846D7D" w:rsidP="00846D7D">
      <w:pPr>
        <w:pStyle w:val="Heading2"/>
        <w:spacing w:line="360" w:lineRule="auto"/>
        <w:rPr>
          <w:rFonts w:ascii="Times New Roman" w:hAnsi="Times New Roman" w:cs="Times New Roman"/>
          <w:b/>
          <w:color w:val="000000" w:themeColor="text1"/>
          <w:sz w:val="24"/>
          <w:szCs w:val="24"/>
        </w:rPr>
      </w:pPr>
      <w:bookmarkStart w:id="6" w:name="_Toc143093901"/>
      <w:r w:rsidRPr="00846D7D">
        <w:rPr>
          <w:rFonts w:ascii="Times New Roman" w:hAnsi="Times New Roman" w:cs="Times New Roman"/>
          <w:b/>
          <w:color w:val="000000" w:themeColor="text1"/>
          <w:sz w:val="24"/>
          <w:szCs w:val="24"/>
        </w:rPr>
        <w:t xml:space="preserve">A.5 </w:t>
      </w:r>
      <w:r w:rsidR="00E669C5" w:rsidRPr="00846D7D">
        <w:rPr>
          <w:rFonts w:ascii="Times New Roman" w:hAnsi="Times New Roman" w:cs="Times New Roman"/>
          <w:b/>
          <w:color w:val="000000" w:themeColor="text1"/>
          <w:sz w:val="24"/>
          <w:szCs w:val="24"/>
        </w:rPr>
        <w:t>Advantages and Disadvantages of SWOT Analysis</w:t>
      </w:r>
      <w:bookmarkEnd w:id="6"/>
    </w:p>
    <w:p w14:paraId="637B9FE1" w14:textId="6C075CF7" w:rsidR="003F697F" w:rsidRPr="002E39AB" w:rsidRDefault="008D238A" w:rsidP="00846D7D">
      <w:pPr>
        <w:spacing w:line="360" w:lineRule="auto"/>
        <w:jc w:val="both"/>
        <w:rPr>
          <w:rFonts w:ascii="Times New Roman" w:hAnsi="Times New Roman" w:cs="Times New Roman"/>
          <w:i/>
          <w:sz w:val="24"/>
          <w:szCs w:val="24"/>
        </w:rPr>
      </w:pPr>
      <w:r>
        <w:rPr>
          <w:rFonts w:ascii="Times New Roman" w:hAnsi="Times New Roman" w:cs="Times New Roman"/>
          <w:i/>
          <w:sz w:val="24"/>
          <w:szCs w:val="24"/>
        </w:rPr>
        <w:t>Advantages</w:t>
      </w:r>
      <w:r w:rsidR="003F697F" w:rsidRPr="002E39AB">
        <w:rPr>
          <w:rFonts w:ascii="Times New Roman" w:hAnsi="Times New Roman" w:cs="Times New Roman"/>
          <w:i/>
          <w:sz w:val="24"/>
          <w:szCs w:val="24"/>
        </w:rPr>
        <w:t>:</w:t>
      </w:r>
    </w:p>
    <w:p w14:paraId="1B5A1A30" w14:textId="3DDBB7C0"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provides a holistic view of the internal and external factors affecting an organization. It enables businesses to evaluate strengths, weaknesses, opportunities, and threats collectively, facilitating better strategic decision-making.</w:t>
      </w:r>
    </w:p>
    <w:p w14:paraId="6C6B83FA" w14:textId="77777777" w:rsidR="008D238A" w:rsidRDefault="002E39AB"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 xml:space="preserve"> </w:t>
      </w:r>
      <w:r w:rsidR="003F697F" w:rsidRPr="008D238A">
        <w:rPr>
          <w:rFonts w:ascii="Times New Roman" w:hAnsi="Times New Roman" w:cs="Times New Roman"/>
          <w:sz w:val="24"/>
          <w:szCs w:val="24"/>
        </w:rPr>
        <w:t xml:space="preserve">By identifying internal strengths and weaknesses, businesses can leverage their advantages to seize opportunities and address vulnerabilities. This aids in crafting effective strategies that align with the organization's goals and </w:t>
      </w:r>
      <w:r w:rsidRPr="008D238A">
        <w:rPr>
          <w:rFonts w:ascii="Times New Roman" w:hAnsi="Times New Roman" w:cs="Times New Roman"/>
          <w:sz w:val="24"/>
          <w:szCs w:val="24"/>
        </w:rPr>
        <w:t>objectives.</w:t>
      </w:r>
    </w:p>
    <w:p w14:paraId="5D8DE5AF" w14:textId="77777777"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helps in prioritizing areas that require attention. By highlighting key factors impacting the organization's success, businesses can allocate resource</w:t>
      </w:r>
      <w:r w:rsidR="002E39AB" w:rsidRPr="008D238A">
        <w:rPr>
          <w:rFonts w:ascii="Times New Roman" w:hAnsi="Times New Roman" w:cs="Times New Roman"/>
          <w:sz w:val="24"/>
          <w:szCs w:val="24"/>
        </w:rPr>
        <w:t>s and efforts more efficiently.</w:t>
      </w:r>
    </w:p>
    <w:p w14:paraId="123B5E11" w14:textId="77777777" w:rsid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The analysis can be tailored to suit the specific needs and goals of the organization. It allows for flexibility in focusing on areas that are most relevant and critical to th</w:t>
      </w:r>
      <w:r w:rsidR="002E39AB" w:rsidRPr="008D238A">
        <w:rPr>
          <w:rFonts w:ascii="Times New Roman" w:hAnsi="Times New Roman" w:cs="Times New Roman"/>
          <w:sz w:val="24"/>
          <w:szCs w:val="24"/>
        </w:rPr>
        <w:t>e business's current situation.</w:t>
      </w:r>
    </w:p>
    <w:p w14:paraId="59BA630C" w14:textId="2BD47FE6" w:rsidR="002E39AB" w:rsidRPr="008D238A" w:rsidRDefault="003F697F" w:rsidP="00846D7D">
      <w:pPr>
        <w:pStyle w:val="ListParagraph"/>
        <w:numPr>
          <w:ilvl w:val="0"/>
          <w:numId w:val="5"/>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SWOT analysis encourages self-awareness by identifying potential shortcomings. This awareness enables businesses to proactively address weaknesses and work towards improving them.</w:t>
      </w:r>
    </w:p>
    <w:p w14:paraId="63761EBD" w14:textId="77777777" w:rsidR="007F5866" w:rsidRDefault="007F5866" w:rsidP="00846D7D">
      <w:pPr>
        <w:spacing w:line="360" w:lineRule="auto"/>
        <w:jc w:val="both"/>
        <w:rPr>
          <w:rFonts w:ascii="Times New Roman" w:hAnsi="Times New Roman" w:cs="Times New Roman"/>
          <w:i/>
          <w:sz w:val="24"/>
          <w:szCs w:val="24"/>
        </w:rPr>
      </w:pPr>
    </w:p>
    <w:p w14:paraId="45862D19" w14:textId="77777777" w:rsidR="007F5866" w:rsidRDefault="007F5866" w:rsidP="00846D7D">
      <w:pPr>
        <w:spacing w:line="360" w:lineRule="auto"/>
        <w:jc w:val="both"/>
        <w:rPr>
          <w:rFonts w:ascii="Times New Roman" w:hAnsi="Times New Roman" w:cs="Times New Roman"/>
          <w:i/>
          <w:sz w:val="24"/>
          <w:szCs w:val="24"/>
        </w:rPr>
      </w:pPr>
    </w:p>
    <w:p w14:paraId="477CFC43" w14:textId="77777777" w:rsidR="007F5866" w:rsidRDefault="007F5866" w:rsidP="00846D7D">
      <w:pPr>
        <w:spacing w:line="360" w:lineRule="auto"/>
        <w:jc w:val="both"/>
        <w:rPr>
          <w:rFonts w:ascii="Times New Roman" w:hAnsi="Times New Roman" w:cs="Times New Roman"/>
          <w:i/>
          <w:sz w:val="24"/>
          <w:szCs w:val="24"/>
        </w:rPr>
      </w:pPr>
    </w:p>
    <w:p w14:paraId="7B86591B" w14:textId="0A947EE8" w:rsidR="002E39AB" w:rsidRPr="002E39AB" w:rsidRDefault="002E39AB" w:rsidP="00846D7D">
      <w:pPr>
        <w:spacing w:line="360" w:lineRule="auto"/>
        <w:jc w:val="both"/>
        <w:rPr>
          <w:rFonts w:ascii="Times New Roman" w:hAnsi="Times New Roman" w:cs="Times New Roman"/>
          <w:i/>
          <w:sz w:val="24"/>
          <w:szCs w:val="24"/>
        </w:rPr>
      </w:pPr>
      <w:r w:rsidRPr="002E39AB">
        <w:rPr>
          <w:rFonts w:ascii="Times New Roman" w:hAnsi="Times New Roman" w:cs="Times New Roman"/>
          <w:i/>
          <w:sz w:val="24"/>
          <w:szCs w:val="24"/>
        </w:rPr>
        <w:lastRenderedPageBreak/>
        <w:t>Disadvantages:</w:t>
      </w:r>
    </w:p>
    <w:p w14:paraId="28AFF52B"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8D238A">
        <w:rPr>
          <w:rFonts w:ascii="Times New Roman" w:hAnsi="Times New Roman" w:cs="Times New Roman"/>
          <w:sz w:val="24"/>
          <w:szCs w:val="24"/>
        </w:rPr>
        <w:t>The simplicity of the SWOT framework might overlook intricate interactions between various factors. Real-world scenarios often involve complex relationships that cannot be fully captured within four categories.</w:t>
      </w:r>
    </w:p>
    <w:p w14:paraId="3BBBA477"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39AB">
        <w:rPr>
          <w:rFonts w:ascii="Times New Roman" w:hAnsi="Times New Roman" w:cs="Times New Roman"/>
          <w:sz w:val="24"/>
          <w:szCs w:val="24"/>
        </w:rPr>
        <w:t>SWOT analysis heavily relies on subjective interpretation. Different individuals might perceive the same factor differently, leading to biased conclusions tha</w:t>
      </w:r>
      <w:r>
        <w:rPr>
          <w:rFonts w:ascii="Times New Roman" w:hAnsi="Times New Roman" w:cs="Times New Roman"/>
          <w:sz w:val="24"/>
          <w:szCs w:val="24"/>
        </w:rPr>
        <w:t>t could impact decision-making.</w:t>
      </w:r>
    </w:p>
    <w:p w14:paraId="606622E2"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sz w:val="24"/>
          <w:szCs w:val="24"/>
        </w:rPr>
        <w:t xml:space="preserve"> The analysis might not encompass all external factors, such as macroeconomic trends, regulatory changes, or unforeseen disruptions. This limitation can hinder a comprehensive understandi</w:t>
      </w:r>
      <w:r>
        <w:rPr>
          <w:rFonts w:ascii="Times New Roman" w:hAnsi="Times New Roman" w:cs="Times New Roman"/>
          <w:sz w:val="24"/>
          <w:szCs w:val="24"/>
        </w:rPr>
        <w:t>ng of the business environment.</w:t>
      </w:r>
    </w:p>
    <w:p w14:paraId="0013A172" w14:textId="77777777" w:rsidR="008D238A" w:rsidRPr="008D238A"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sz w:val="24"/>
          <w:szCs w:val="24"/>
        </w:rPr>
        <w:t xml:space="preserve"> While it highlights various</w:t>
      </w:r>
      <w:r>
        <w:rPr>
          <w:rFonts w:ascii="Times New Roman" w:hAnsi="Times New Roman" w:cs="Times New Roman"/>
          <w:sz w:val="24"/>
          <w:szCs w:val="24"/>
        </w:rPr>
        <w:t xml:space="preserve"> factors, SWOT analysis does not inherently prioritize them. It is</w:t>
      </w:r>
      <w:r w:rsidRPr="002E39AB">
        <w:rPr>
          <w:rFonts w:ascii="Times New Roman" w:hAnsi="Times New Roman" w:cs="Times New Roman"/>
          <w:sz w:val="24"/>
          <w:szCs w:val="24"/>
        </w:rPr>
        <w:t xml:space="preserve"> up to the organization to determine the significance of each factor, which can sometimes lead</w:t>
      </w:r>
      <w:r>
        <w:rPr>
          <w:rFonts w:ascii="Times New Roman" w:hAnsi="Times New Roman" w:cs="Times New Roman"/>
          <w:sz w:val="24"/>
          <w:szCs w:val="24"/>
        </w:rPr>
        <w:t xml:space="preserve"> to misallocation of resources.</w:t>
      </w:r>
    </w:p>
    <w:p w14:paraId="051319DA" w14:textId="649D42AC" w:rsidR="002E39AB" w:rsidRPr="002E39AB" w:rsidRDefault="002E39AB" w:rsidP="008D238A">
      <w:pPr>
        <w:pStyle w:val="ListParagraph"/>
        <w:numPr>
          <w:ilvl w:val="0"/>
          <w:numId w:val="6"/>
        </w:numPr>
        <w:spacing w:line="360" w:lineRule="auto"/>
        <w:jc w:val="both"/>
        <w:rPr>
          <w:rFonts w:ascii="Times New Roman" w:hAnsi="Times New Roman" w:cs="Times New Roman"/>
          <w:sz w:val="24"/>
          <w:szCs w:val="24"/>
        </w:rPr>
      </w:pPr>
      <w:r w:rsidRPr="002E39AB">
        <w:rPr>
          <w:rFonts w:ascii="Times New Roman" w:hAnsi="Times New Roman" w:cs="Times New Roman"/>
          <w:b/>
          <w:sz w:val="24"/>
          <w:szCs w:val="24"/>
        </w:rPr>
        <w:t xml:space="preserve"> </w:t>
      </w:r>
      <w:r w:rsidRPr="002E39AB">
        <w:rPr>
          <w:rFonts w:ascii="Times New Roman" w:hAnsi="Times New Roman" w:cs="Times New Roman"/>
          <w:sz w:val="24"/>
          <w:szCs w:val="24"/>
        </w:rPr>
        <w:t>The focus on internal strengths and weaknesses might overshadow external opportunities and threats. This could lead to missing potential market shifts or disruptive trends</w:t>
      </w:r>
      <w:r w:rsidRPr="002E39AB">
        <w:rPr>
          <w:rFonts w:ascii="Times New Roman" w:hAnsi="Times New Roman" w:cs="Times New Roman"/>
          <w:b/>
          <w:sz w:val="24"/>
          <w:szCs w:val="24"/>
        </w:rPr>
        <w:t>.</w:t>
      </w:r>
    </w:p>
    <w:p w14:paraId="61FDA0AC" w14:textId="77777777" w:rsidR="002E39AB" w:rsidRDefault="002E39AB" w:rsidP="00846D7D">
      <w:pPr>
        <w:spacing w:line="360" w:lineRule="auto"/>
        <w:jc w:val="both"/>
        <w:rPr>
          <w:rFonts w:ascii="Times New Roman" w:hAnsi="Times New Roman" w:cs="Times New Roman"/>
          <w:b/>
          <w:bCs/>
          <w:color w:val="FF0000"/>
          <w:sz w:val="24"/>
          <w:szCs w:val="24"/>
        </w:rPr>
      </w:pPr>
    </w:p>
    <w:p w14:paraId="0F18B278" w14:textId="42E5D911" w:rsidR="00E61533" w:rsidRPr="00846D7D" w:rsidRDefault="00846D7D" w:rsidP="00846D7D">
      <w:pPr>
        <w:pStyle w:val="Heading2"/>
        <w:spacing w:line="360" w:lineRule="auto"/>
        <w:rPr>
          <w:rFonts w:ascii="Times New Roman" w:hAnsi="Times New Roman" w:cs="Times New Roman"/>
          <w:color w:val="000000" w:themeColor="text1"/>
          <w:sz w:val="24"/>
          <w:szCs w:val="24"/>
        </w:rPr>
      </w:pPr>
      <w:bookmarkStart w:id="7" w:name="_Toc143093902"/>
      <w:r w:rsidRPr="00846D7D">
        <w:rPr>
          <w:rFonts w:ascii="Times New Roman" w:hAnsi="Times New Roman" w:cs="Times New Roman"/>
          <w:b/>
          <w:color w:val="000000" w:themeColor="text1"/>
          <w:sz w:val="24"/>
          <w:szCs w:val="24"/>
        </w:rPr>
        <w:t>A.6</w:t>
      </w:r>
      <w:r w:rsidR="00E61533" w:rsidRPr="00846D7D">
        <w:rPr>
          <w:rFonts w:ascii="Times New Roman" w:hAnsi="Times New Roman" w:cs="Times New Roman"/>
          <w:color w:val="000000" w:themeColor="text1"/>
          <w:sz w:val="24"/>
          <w:szCs w:val="24"/>
        </w:rPr>
        <w:t xml:space="preserve"> </w:t>
      </w:r>
      <w:r w:rsidR="00E61533" w:rsidRPr="00846D7D">
        <w:rPr>
          <w:rFonts w:ascii="Times New Roman" w:hAnsi="Times New Roman" w:cs="Times New Roman"/>
          <w:b/>
          <w:color w:val="000000" w:themeColor="text1"/>
          <w:sz w:val="24"/>
          <w:szCs w:val="24"/>
        </w:rPr>
        <w:t>Segmentation, targeting and positioning of Nike Air Jordan</w:t>
      </w:r>
      <w:bookmarkEnd w:id="7"/>
    </w:p>
    <w:p w14:paraId="41836E46" w14:textId="77777777" w:rsidR="00E61533" w:rsidRPr="007A0050" w:rsidRDefault="00E61533"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Segmentation</w:t>
      </w:r>
    </w:p>
    <w:p w14:paraId="6A2A549C" w14:textId="77777777" w:rsidR="00E61533"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segmentation strategy is multifaceted, encompassing demographic, geographic, psychographic, and behavioural factors (</w:t>
      </w:r>
      <w:proofErr w:type="spellStart"/>
      <w:r w:rsidRPr="007A0050">
        <w:rPr>
          <w:rFonts w:ascii="Times New Roman" w:hAnsi="Times New Roman" w:cs="Times New Roman"/>
          <w:sz w:val="24"/>
          <w:szCs w:val="24"/>
        </w:rPr>
        <w:t>Edrawmind</w:t>
      </w:r>
      <w:proofErr w:type="spellEnd"/>
      <w:r w:rsidRPr="007A0050">
        <w:rPr>
          <w:rFonts w:ascii="Times New Roman" w:hAnsi="Times New Roman" w:cs="Times New Roman"/>
          <w:sz w:val="24"/>
          <w:szCs w:val="24"/>
        </w:rPr>
        <w:t>, 2022). The brand expertly targets athletes and young adults who seek both performance and style in their sportswear (</w:t>
      </w:r>
      <w:proofErr w:type="spellStart"/>
      <w:r w:rsidRPr="007A0050">
        <w:rPr>
          <w:rFonts w:ascii="Times New Roman" w:hAnsi="Times New Roman" w:cs="Times New Roman"/>
          <w:sz w:val="24"/>
          <w:szCs w:val="24"/>
        </w:rPr>
        <w:t>Edrawmind</w:t>
      </w:r>
      <w:proofErr w:type="spellEnd"/>
      <w:r w:rsidRPr="007A0050">
        <w:rPr>
          <w:rFonts w:ascii="Times New Roman" w:hAnsi="Times New Roman" w:cs="Times New Roman"/>
          <w:sz w:val="24"/>
          <w:szCs w:val="24"/>
        </w:rPr>
        <w:t>, 2022). By crafting products that resonate with these segments' preferences and aspirations, Nike creates a personalized connection with its consumers. This approach has contributed to Nike's significant market share, particularly in basketball footwear, where it commands an impressive 96% share (Wells, 2022).</w:t>
      </w:r>
    </w:p>
    <w:p w14:paraId="74FCD510" w14:textId="77777777" w:rsidR="00E61533" w:rsidRPr="007A0050" w:rsidRDefault="00E61533"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Targeting</w:t>
      </w:r>
    </w:p>
    <w:p w14:paraId="2286B256" w14:textId="77777777" w:rsidR="00E61533"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targeting approach zeroes in on specific market segments that align with its brand values and offerings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xml:space="preserve">, 2022). By strategically associating itself with renowned athletes like Michael Jordan, Nike fosters a sense of empowerment and inspiration, effectively appealing to individuals who seek </w:t>
      </w:r>
      <w:r w:rsidRPr="007A0050">
        <w:rPr>
          <w:rFonts w:ascii="Times New Roman" w:hAnsi="Times New Roman" w:cs="Times New Roman"/>
          <w:sz w:val="24"/>
          <w:szCs w:val="24"/>
        </w:rPr>
        <w:lastRenderedPageBreak/>
        <w:t>to overcome challenges and achieve greatness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xml:space="preserve">, 2022). This emotional connection solidifies customer loyalty and trust, a key ingredient in Nike's enduring success. The brand's annual global advertising </w:t>
      </w:r>
      <w:r w:rsidR="007A0050" w:rsidRPr="007A0050">
        <w:rPr>
          <w:rFonts w:ascii="Times New Roman" w:hAnsi="Times New Roman" w:cs="Times New Roman"/>
          <w:sz w:val="24"/>
          <w:szCs w:val="24"/>
        </w:rPr>
        <w:t>spends</w:t>
      </w:r>
      <w:r w:rsidRPr="007A0050">
        <w:rPr>
          <w:rFonts w:ascii="Times New Roman" w:hAnsi="Times New Roman" w:cs="Times New Roman"/>
          <w:sz w:val="24"/>
          <w:szCs w:val="24"/>
        </w:rPr>
        <w:t xml:space="preserve"> of over $3 billion underscores its commitment to reaching and resonating with its target audience </w:t>
      </w:r>
      <w:r w:rsidR="00E70FE2" w:rsidRPr="007A0050">
        <w:rPr>
          <w:rFonts w:ascii="Times New Roman" w:hAnsi="Times New Roman" w:cs="Times New Roman"/>
          <w:sz w:val="24"/>
          <w:szCs w:val="24"/>
        </w:rPr>
        <w:t>(Start.io, 2022).</w:t>
      </w:r>
    </w:p>
    <w:p w14:paraId="247459E5" w14:textId="77777777" w:rsidR="007A0050" w:rsidRDefault="007A0050"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Positioning</w:t>
      </w:r>
    </w:p>
    <w:p w14:paraId="6696309A" w14:textId="18EC2141" w:rsidR="00E70FE2" w:rsidRPr="007A0050" w:rsidRDefault="00E61533"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Jordan's positioning strategy capitalizes on emotional branding, iconic imagery, and powerful messaging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 The brand's swoosh logo, accompanied by the evocative "Just Do It" slogan, exemplifies its positioning as a brand that empowers individuals to push their limits and conquer their inner obstacles (</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 Nike's partnership with athletes, particularly the Air Jordan line, reinforces its image of ambition and victory, resonating s</w:t>
      </w:r>
      <w:r w:rsidR="00A06D14">
        <w:rPr>
          <w:rFonts w:ascii="Times New Roman" w:hAnsi="Times New Roman" w:cs="Times New Roman"/>
          <w:sz w:val="24"/>
          <w:szCs w:val="24"/>
        </w:rPr>
        <w:t xml:space="preserve">trongly with its target market. </w:t>
      </w:r>
      <w:r w:rsidRPr="007A0050">
        <w:rPr>
          <w:rFonts w:ascii="Times New Roman" w:hAnsi="Times New Roman" w:cs="Times New Roman"/>
          <w:sz w:val="24"/>
          <w:szCs w:val="24"/>
        </w:rPr>
        <w:t>(</w:t>
      </w:r>
      <w:r w:rsidRPr="007A0050">
        <w:rPr>
          <w:rFonts w:ascii="Times New Roman" w:hAnsi="Times New Roman" w:cs="Times New Roman"/>
          <w:iCs/>
          <w:sz w:val="24"/>
          <w:szCs w:val="24"/>
        </w:rPr>
        <w:t>Nike Brand Positioning- Targeting Segmentation &amp; STP Analysis</w:t>
      </w:r>
      <w:r w:rsidRPr="007A0050">
        <w:rPr>
          <w:rFonts w:ascii="Times New Roman" w:hAnsi="Times New Roman" w:cs="Times New Roman"/>
          <w:sz w:val="24"/>
          <w:szCs w:val="24"/>
        </w:rPr>
        <w:t>, 2022).</w:t>
      </w:r>
    </w:p>
    <w:p w14:paraId="2AD38353" w14:textId="22566754" w:rsidR="00E70FE2" w:rsidRPr="00846D7D" w:rsidRDefault="00846D7D" w:rsidP="00846D7D">
      <w:pPr>
        <w:pStyle w:val="Heading2"/>
        <w:spacing w:line="360" w:lineRule="auto"/>
        <w:rPr>
          <w:rFonts w:ascii="Times New Roman" w:hAnsi="Times New Roman" w:cs="Times New Roman"/>
          <w:b/>
          <w:color w:val="000000" w:themeColor="text1"/>
          <w:sz w:val="24"/>
          <w:szCs w:val="24"/>
        </w:rPr>
      </w:pPr>
      <w:bookmarkStart w:id="8" w:name="_Toc143093903"/>
      <w:r w:rsidRPr="00846D7D">
        <w:rPr>
          <w:rFonts w:ascii="Times New Roman" w:hAnsi="Times New Roman" w:cs="Times New Roman"/>
          <w:b/>
          <w:color w:val="000000" w:themeColor="text1"/>
          <w:sz w:val="24"/>
          <w:szCs w:val="24"/>
        </w:rPr>
        <w:t>A.7</w:t>
      </w:r>
      <w:r w:rsidR="00E70FE2" w:rsidRPr="00846D7D">
        <w:rPr>
          <w:rFonts w:ascii="Times New Roman" w:hAnsi="Times New Roman" w:cs="Times New Roman"/>
          <w:b/>
          <w:color w:val="000000" w:themeColor="text1"/>
          <w:sz w:val="24"/>
          <w:szCs w:val="24"/>
        </w:rPr>
        <w:t xml:space="preserve"> Marketing Mix Strategies of Nike Air Jordan</w:t>
      </w:r>
      <w:bookmarkEnd w:id="8"/>
    </w:p>
    <w:p w14:paraId="6B8F5616" w14:textId="77777777" w:rsidR="00C17142" w:rsidRDefault="00C17142" w:rsidP="00846D7D">
      <w:pPr>
        <w:spacing w:line="360" w:lineRule="auto"/>
        <w:jc w:val="both"/>
        <w:rPr>
          <w:rFonts w:ascii="Times New Roman" w:hAnsi="Times New Roman" w:cs="Times New Roman"/>
          <w:b/>
          <w:bCs/>
          <w:sz w:val="24"/>
          <w:szCs w:val="24"/>
        </w:rPr>
      </w:pPr>
    </w:p>
    <w:p w14:paraId="61575613" w14:textId="77777777" w:rsidR="00126555" w:rsidRDefault="00C17142" w:rsidP="00846D7D">
      <w:pPr>
        <w:keepNext/>
        <w:spacing w:line="360" w:lineRule="auto"/>
        <w:jc w:val="both"/>
      </w:pPr>
      <w:r>
        <w:rPr>
          <w:rFonts w:ascii="Times New Roman" w:hAnsi="Times New Roman" w:cs="Times New Roman"/>
          <w:b/>
          <w:bCs/>
          <w:noProof/>
          <w:sz w:val="24"/>
          <w:szCs w:val="24"/>
          <w:lang w:val="en-US"/>
        </w:rPr>
        <w:drawing>
          <wp:inline distT="0" distB="0" distL="0" distR="0" wp14:anchorId="23BAE527" wp14:editId="5DDCA16C">
            <wp:extent cx="5867400" cy="3057525"/>
            <wp:effectExtent l="0" t="0" r="0" b="95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62BED24" w14:textId="69744EB5" w:rsidR="00C17142" w:rsidRPr="00126555" w:rsidRDefault="00126555" w:rsidP="00846D7D">
      <w:pPr>
        <w:pStyle w:val="Caption"/>
        <w:spacing w:line="360" w:lineRule="auto"/>
        <w:jc w:val="center"/>
        <w:rPr>
          <w:rFonts w:ascii="Times New Roman" w:hAnsi="Times New Roman" w:cs="Times New Roman"/>
          <w:b/>
          <w:bCs/>
          <w:i w:val="0"/>
          <w:color w:val="000000" w:themeColor="text1"/>
          <w:sz w:val="24"/>
          <w:szCs w:val="24"/>
        </w:rPr>
      </w:pPr>
      <w:r w:rsidRPr="00126555">
        <w:rPr>
          <w:rFonts w:ascii="Times New Roman" w:hAnsi="Times New Roman" w:cs="Times New Roman"/>
          <w:b/>
          <w:i w:val="0"/>
          <w:color w:val="000000" w:themeColor="text1"/>
          <w:sz w:val="24"/>
          <w:szCs w:val="24"/>
        </w:rPr>
        <w:t xml:space="preserve">Figure </w:t>
      </w:r>
      <w:r w:rsidRPr="00126555">
        <w:rPr>
          <w:rFonts w:ascii="Times New Roman" w:hAnsi="Times New Roman" w:cs="Times New Roman"/>
          <w:b/>
          <w:i w:val="0"/>
          <w:color w:val="000000" w:themeColor="text1"/>
          <w:sz w:val="24"/>
          <w:szCs w:val="24"/>
        </w:rPr>
        <w:fldChar w:fldCharType="begin"/>
      </w:r>
      <w:r w:rsidRPr="00126555">
        <w:rPr>
          <w:rFonts w:ascii="Times New Roman" w:hAnsi="Times New Roman" w:cs="Times New Roman"/>
          <w:b/>
          <w:i w:val="0"/>
          <w:color w:val="000000" w:themeColor="text1"/>
          <w:sz w:val="24"/>
          <w:szCs w:val="24"/>
        </w:rPr>
        <w:instrText xml:space="preserve"> SEQ Figure \* ARABIC </w:instrText>
      </w:r>
      <w:r w:rsidRPr="00126555">
        <w:rPr>
          <w:rFonts w:ascii="Times New Roman" w:hAnsi="Times New Roman" w:cs="Times New Roman"/>
          <w:b/>
          <w:i w:val="0"/>
          <w:color w:val="000000" w:themeColor="text1"/>
          <w:sz w:val="24"/>
          <w:szCs w:val="24"/>
        </w:rPr>
        <w:fldChar w:fldCharType="separate"/>
      </w:r>
      <w:r w:rsidRPr="00126555">
        <w:rPr>
          <w:rFonts w:ascii="Times New Roman" w:hAnsi="Times New Roman" w:cs="Times New Roman"/>
          <w:b/>
          <w:i w:val="0"/>
          <w:noProof/>
          <w:color w:val="000000" w:themeColor="text1"/>
          <w:sz w:val="24"/>
          <w:szCs w:val="24"/>
        </w:rPr>
        <w:t>3</w:t>
      </w:r>
      <w:r w:rsidRPr="00126555">
        <w:rPr>
          <w:rFonts w:ascii="Times New Roman" w:hAnsi="Times New Roman" w:cs="Times New Roman"/>
          <w:b/>
          <w:i w:val="0"/>
          <w:color w:val="000000" w:themeColor="text1"/>
          <w:sz w:val="24"/>
          <w:szCs w:val="24"/>
        </w:rPr>
        <w:fldChar w:fldCharType="end"/>
      </w:r>
      <w:r w:rsidRPr="00126555">
        <w:rPr>
          <w:rFonts w:ascii="Times New Roman" w:hAnsi="Times New Roman" w:cs="Times New Roman"/>
          <w:b/>
          <w:i w:val="0"/>
          <w:color w:val="000000" w:themeColor="text1"/>
          <w:sz w:val="24"/>
          <w:szCs w:val="24"/>
        </w:rPr>
        <w:t>: 4 Ps of  Nike Air Jordan</w:t>
      </w:r>
    </w:p>
    <w:p w14:paraId="147C7F4D" w14:textId="2A067F13" w:rsidR="00C17142" w:rsidRDefault="00C17142" w:rsidP="00846D7D">
      <w:pPr>
        <w:spacing w:line="360" w:lineRule="auto"/>
        <w:jc w:val="both"/>
        <w:rPr>
          <w:rFonts w:ascii="Times New Roman" w:hAnsi="Times New Roman" w:cs="Times New Roman"/>
          <w:b/>
          <w:bCs/>
          <w:sz w:val="24"/>
          <w:szCs w:val="24"/>
        </w:rPr>
      </w:pPr>
    </w:p>
    <w:p w14:paraId="1CD92938" w14:textId="77777777" w:rsidR="0018555A" w:rsidRDefault="0018555A" w:rsidP="00846D7D">
      <w:pPr>
        <w:spacing w:line="360" w:lineRule="auto"/>
        <w:jc w:val="both"/>
        <w:rPr>
          <w:rFonts w:ascii="Times New Roman" w:hAnsi="Times New Roman" w:cs="Times New Roman"/>
          <w:b/>
          <w:bCs/>
          <w:sz w:val="24"/>
          <w:szCs w:val="24"/>
        </w:rPr>
      </w:pPr>
    </w:p>
    <w:p w14:paraId="09CDB2F9" w14:textId="03638B06" w:rsidR="00126555" w:rsidRDefault="00126555"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Product</w:t>
      </w:r>
    </w:p>
    <w:p w14:paraId="120605D7" w14:textId="4C0C2AAB" w:rsidR="00C17142" w:rsidRPr="00126555"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sz w:val="24"/>
          <w:szCs w:val="24"/>
        </w:rPr>
        <w:t>At the core of Nike Air Jordan's marketing mix is its product offering, which boasts a diverse range of Air Jordan sneakers and related apparel. These products are meticulously designed, blending innovation, style, and performance to cater to the preferences of athletes and fashi</w:t>
      </w:r>
      <w:r w:rsidR="00557914" w:rsidRPr="007A0050">
        <w:rPr>
          <w:rFonts w:ascii="Times New Roman" w:hAnsi="Times New Roman" w:cs="Times New Roman"/>
          <w:sz w:val="24"/>
          <w:szCs w:val="24"/>
        </w:rPr>
        <w:t>on-conscious consumers alike (</w:t>
      </w:r>
      <w:r w:rsidR="00557914" w:rsidRPr="007A0050">
        <w:rPr>
          <w:rFonts w:ascii="Times New Roman" w:hAnsi="Times New Roman" w:cs="Times New Roman"/>
          <w:iCs/>
          <w:sz w:val="24"/>
          <w:szCs w:val="24"/>
        </w:rPr>
        <w:t>Feast Your Eyes on the Air Jordan Summer 2023 Line-Up</w:t>
      </w:r>
      <w:r w:rsidR="00557914" w:rsidRPr="007A0050">
        <w:rPr>
          <w:rFonts w:ascii="Times New Roman" w:hAnsi="Times New Roman" w:cs="Times New Roman"/>
          <w:sz w:val="24"/>
          <w:szCs w:val="24"/>
        </w:rPr>
        <w:t>, 2023)</w:t>
      </w:r>
      <w:r w:rsidRPr="007A0050">
        <w:rPr>
          <w:rFonts w:ascii="Times New Roman" w:hAnsi="Times New Roman" w:cs="Times New Roman"/>
          <w:sz w:val="24"/>
          <w:szCs w:val="24"/>
        </w:rPr>
        <w:t>. The brand's iconic Air Jordan sneakers, known for their unique designs and association with legendary basketball player Michael Jordan, stand as a testament to Nike's commitment to delivering high-quality, aspirational products.</w:t>
      </w:r>
      <w:r w:rsidR="00C17142">
        <w:rPr>
          <w:rFonts w:ascii="Times New Roman" w:hAnsi="Times New Roman" w:cs="Times New Roman"/>
          <w:sz w:val="24"/>
          <w:szCs w:val="24"/>
        </w:rPr>
        <w:t xml:space="preserve"> Some of the products include:</w:t>
      </w:r>
      <w:r w:rsidR="00D7326D">
        <w:rPr>
          <w:rFonts w:ascii="Times New Roman" w:hAnsi="Times New Roman" w:cs="Times New Roman"/>
          <w:sz w:val="24"/>
          <w:szCs w:val="24"/>
        </w:rPr>
        <w:t xml:space="preserve"> </w:t>
      </w:r>
      <w:r w:rsidR="00C17142" w:rsidRPr="00C17142">
        <w:rPr>
          <w:rFonts w:ascii="Times New Roman" w:hAnsi="Times New Roman" w:cs="Times New Roman"/>
          <w:sz w:val="24"/>
          <w:szCs w:val="24"/>
        </w:rPr>
        <w:t xml:space="preserve">The Nike </w:t>
      </w:r>
      <w:proofErr w:type="spellStart"/>
      <w:r w:rsidR="00C17142" w:rsidRPr="00C17142">
        <w:rPr>
          <w:rFonts w:ascii="Times New Roman" w:hAnsi="Times New Roman" w:cs="Times New Roman"/>
          <w:sz w:val="24"/>
          <w:szCs w:val="24"/>
        </w:rPr>
        <w:t>CortezThe</w:t>
      </w:r>
      <w:proofErr w:type="spellEnd"/>
      <w:r w:rsidR="00C17142" w:rsidRPr="00C17142">
        <w:rPr>
          <w:rFonts w:ascii="Times New Roman" w:hAnsi="Times New Roman" w:cs="Times New Roman"/>
          <w:sz w:val="24"/>
          <w:szCs w:val="24"/>
        </w:rPr>
        <w:t xml:space="preserve"> Nike Air Max</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Air Huarache</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Blazer</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Air Force 1</w:t>
      </w:r>
      <w:r w:rsidR="00C17142">
        <w:rPr>
          <w:rFonts w:ascii="Times New Roman" w:hAnsi="Times New Roman" w:cs="Times New Roman"/>
          <w:sz w:val="24"/>
          <w:szCs w:val="24"/>
        </w:rPr>
        <w:t xml:space="preserve">, </w:t>
      </w:r>
      <w:r w:rsidR="00C17142" w:rsidRPr="00C17142">
        <w:rPr>
          <w:rFonts w:ascii="Times New Roman" w:hAnsi="Times New Roman" w:cs="Times New Roman"/>
          <w:sz w:val="24"/>
          <w:szCs w:val="24"/>
        </w:rPr>
        <w:t>The Nike Air Jordan</w:t>
      </w:r>
    </w:p>
    <w:p w14:paraId="37CACFEA" w14:textId="272893FF" w:rsidR="00E70FE2" w:rsidRDefault="00E70FE2" w:rsidP="00846D7D">
      <w:pPr>
        <w:spacing w:line="360" w:lineRule="auto"/>
        <w:jc w:val="both"/>
        <w:rPr>
          <w:rFonts w:ascii="Times New Roman" w:hAnsi="Times New Roman" w:cs="Times New Roman"/>
          <w:b/>
          <w:bCs/>
          <w:color w:val="FF0000"/>
          <w:sz w:val="24"/>
          <w:szCs w:val="24"/>
        </w:rPr>
      </w:pPr>
    </w:p>
    <w:p w14:paraId="7A0B2E88" w14:textId="3B625034" w:rsidR="00C17142" w:rsidRDefault="00C17142" w:rsidP="00846D7D">
      <w:pPr>
        <w:keepNext/>
        <w:spacing w:line="360" w:lineRule="auto"/>
        <w:jc w:val="center"/>
      </w:pPr>
      <w:r w:rsidRPr="00C17142">
        <w:rPr>
          <w:noProof/>
          <w:lang w:val="en-US"/>
        </w:rPr>
        <w:drawing>
          <wp:inline distT="0" distB="0" distL="0" distR="0" wp14:anchorId="0722D88F" wp14:editId="154970A4">
            <wp:extent cx="5500521" cy="3228975"/>
            <wp:effectExtent l="0" t="0" r="5080" b="0"/>
            <wp:docPr id="4" name="Picture 4" descr="Just Do It: What We Can Learn from Nike's $39B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st Do It: What We Can Learn from Nike's $39B Marketing Strateg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1917" cy="3247405"/>
                    </a:xfrm>
                    <a:prstGeom prst="rect">
                      <a:avLst/>
                    </a:prstGeom>
                    <a:noFill/>
                    <a:ln>
                      <a:noFill/>
                    </a:ln>
                  </pic:spPr>
                </pic:pic>
              </a:graphicData>
            </a:graphic>
          </wp:inline>
        </w:drawing>
      </w:r>
    </w:p>
    <w:p w14:paraId="5E319B79" w14:textId="518F78CE" w:rsidR="0082212A" w:rsidRPr="00C17142" w:rsidRDefault="00C17142" w:rsidP="00846D7D">
      <w:pPr>
        <w:pStyle w:val="Caption"/>
        <w:spacing w:line="360" w:lineRule="auto"/>
        <w:jc w:val="center"/>
        <w:rPr>
          <w:rFonts w:ascii="Times New Roman" w:hAnsi="Times New Roman" w:cs="Times New Roman"/>
          <w:b/>
          <w:bCs/>
          <w:i w:val="0"/>
          <w:color w:val="000000" w:themeColor="text1"/>
          <w:sz w:val="24"/>
          <w:szCs w:val="24"/>
        </w:rPr>
      </w:pPr>
      <w:r w:rsidRPr="00C17142">
        <w:rPr>
          <w:rFonts w:ascii="Times New Roman" w:hAnsi="Times New Roman" w:cs="Times New Roman"/>
          <w:b/>
          <w:i w:val="0"/>
          <w:color w:val="000000" w:themeColor="text1"/>
          <w:sz w:val="24"/>
          <w:szCs w:val="24"/>
        </w:rPr>
        <w:t xml:space="preserve">Figure </w:t>
      </w:r>
      <w:r w:rsidRPr="00C17142">
        <w:rPr>
          <w:rFonts w:ascii="Times New Roman" w:hAnsi="Times New Roman" w:cs="Times New Roman"/>
          <w:b/>
          <w:i w:val="0"/>
          <w:color w:val="000000" w:themeColor="text1"/>
          <w:sz w:val="24"/>
          <w:szCs w:val="24"/>
        </w:rPr>
        <w:fldChar w:fldCharType="begin"/>
      </w:r>
      <w:r w:rsidRPr="00C17142">
        <w:rPr>
          <w:rFonts w:ascii="Times New Roman" w:hAnsi="Times New Roman" w:cs="Times New Roman"/>
          <w:b/>
          <w:i w:val="0"/>
          <w:color w:val="000000" w:themeColor="text1"/>
          <w:sz w:val="24"/>
          <w:szCs w:val="24"/>
        </w:rPr>
        <w:instrText xml:space="preserve"> SEQ Figure \* ARABIC </w:instrText>
      </w:r>
      <w:r w:rsidRPr="00C17142">
        <w:rPr>
          <w:rFonts w:ascii="Times New Roman" w:hAnsi="Times New Roman" w:cs="Times New Roman"/>
          <w:b/>
          <w:i w:val="0"/>
          <w:color w:val="000000" w:themeColor="text1"/>
          <w:sz w:val="24"/>
          <w:szCs w:val="24"/>
        </w:rPr>
        <w:fldChar w:fldCharType="separate"/>
      </w:r>
      <w:r w:rsidR="00126555">
        <w:rPr>
          <w:rFonts w:ascii="Times New Roman" w:hAnsi="Times New Roman" w:cs="Times New Roman"/>
          <w:b/>
          <w:i w:val="0"/>
          <w:noProof/>
          <w:color w:val="000000" w:themeColor="text1"/>
          <w:sz w:val="24"/>
          <w:szCs w:val="24"/>
        </w:rPr>
        <w:t>4</w:t>
      </w:r>
      <w:r w:rsidRPr="00C17142">
        <w:rPr>
          <w:rFonts w:ascii="Times New Roman" w:hAnsi="Times New Roman" w:cs="Times New Roman"/>
          <w:b/>
          <w:i w:val="0"/>
          <w:color w:val="000000" w:themeColor="text1"/>
          <w:sz w:val="24"/>
          <w:szCs w:val="24"/>
        </w:rPr>
        <w:fldChar w:fldCharType="end"/>
      </w:r>
      <w:r w:rsidRPr="00C17142">
        <w:rPr>
          <w:rFonts w:ascii="Times New Roman" w:hAnsi="Times New Roman" w:cs="Times New Roman"/>
          <w:b/>
          <w:i w:val="0"/>
          <w:color w:val="000000" w:themeColor="text1"/>
          <w:sz w:val="24"/>
          <w:szCs w:val="24"/>
        </w:rPr>
        <w:t>: Some Products of Nike Air Jordan</w:t>
      </w:r>
    </w:p>
    <w:p w14:paraId="58EAA1E6" w14:textId="77777777" w:rsidR="00C17142" w:rsidRDefault="00C17142" w:rsidP="00846D7D">
      <w:pPr>
        <w:spacing w:line="360" w:lineRule="auto"/>
        <w:jc w:val="both"/>
        <w:rPr>
          <w:rFonts w:ascii="Times New Roman" w:hAnsi="Times New Roman" w:cs="Times New Roman"/>
          <w:bCs/>
          <w:color w:val="000000" w:themeColor="text1"/>
          <w:sz w:val="24"/>
          <w:szCs w:val="24"/>
        </w:rPr>
      </w:pPr>
    </w:p>
    <w:p w14:paraId="7333B1CC" w14:textId="55A292E8" w:rsidR="00982743" w:rsidRPr="00982743" w:rsidRDefault="0082212A" w:rsidP="00846D7D">
      <w:pPr>
        <w:spacing w:line="360" w:lineRule="auto"/>
        <w:jc w:val="both"/>
        <w:rPr>
          <w:rFonts w:ascii="Times New Roman" w:hAnsi="Times New Roman" w:cs="Times New Roman"/>
          <w:bCs/>
          <w:color w:val="000000" w:themeColor="text1"/>
          <w:sz w:val="24"/>
          <w:szCs w:val="24"/>
        </w:rPr>
      </w:pPr>
      <w:r w:rsidRPr="00982743">
        <w:rPr>
          <w:rFonts w:ascii="Times New Roman" w:hAnsi="Times New Roman" w:cs="Times New Roman"/>
          <w:bCs/>
          <w:color w:val="000000" w:themeColor="text1"/>
          <w:sz w:val="24"/>
          <w:szCs w:val="24"/>
        </w:rPr>
        <w:t xml:space="preserve">The branding strategy of the brand include celebrity endorsement, limited edition release, creating a sense of Nostalgia </w:t>
      </w:r>
      <w:r w:rsidRPr="00982743">
        <w:rPr>
          <w:rFonts w:ascii="Times New Roman" w:hAnsi="Times New Roman" w:cs="Times New Roman"/>
          <w:bCs/>
          <w:color w:val="000000" w:themeColor="text1"/>
          <w:sz w:val="24"/>
          <w:szCs w:val="24"/>
          <w:lang w:val="en-US"/>
        </w:rPr>
        <w:t>through</w:t>
      </w:r>
      <w:r w:rsidRPr="00982743">
        <w:rPr>
          <w:rFonts w:ascii="Times New Roman" w:hAnsi="Times New Roman" w:cs="Times New Roman"/>
          <w:bCs/>
          <w:color w:val="000000" w:themeColor="text1"/>
          <w:sz w:val="24"/>
          <w:szCs w:val="24"/>
        </w:rPr>
        <w:t xml:space="preserve"> frequent release of classic models, using storytelling to connect emotionally with consumers, and innovative design using technology and styles.</w:t>
      </w:r>
    </w:p>
    <w:p w14:paraId="799BC677" w14:textId="77777777" w:rsidR="00846D7D" w:rsidRDefault="00846D7D" w:rsidP="00846D7D">
      <w:pPr>
        <w:spacing w:line="360" w:lineRule="auto"/>
        <w:jc w:val="both"/>
        <w:rPr>
          <w:rFonts w:ascii="Times New Roman" w:hAnsi="Times New Roman" w:cs="Times New Roman"/>
          <w:b/>
          <w:bCs/>
          <w:sz w:val="24"/>
          <w:szCs w:val="24"/>
        </w:rPr>
      </w:pPr>
    </w:p>
    <w:p w14:paraId="3F264E2D" w14:textId="77777777" w:rsidR="00846D7D" w:rsidRDefault="00846D7D" w:rsidP="00846D7D">
      <w:pPr>
        <w:spacing w:line="360" w:lineRule="auto"/>
        <w:jc w:val="both"/>
        <w:rPr>
          <w:rFonts w:ascii="Times New Roman" w:hAnsi="Times New Roman" w:cs="Times New Roman"/>
          <w:b/>
          <w:bCs/>
          <w:sz w:val="24"/>
          <w:szCs w:val="24"/>
        </w:rPr>
      </w:pPr>
    </w:p>
    <w:p w14:paraId="2F394D94" w14:textId="77777777" w:rsidR="004528DF" w:rsidRDefault="004528DF" w:rsidP="00846D7D">
      <w:pPr>
        <w:spacing w:line="360" w:lineRule="auto"/>
        <w:jc w:val="both"/>
        <w:rPr>
          <w:rFonts w:ascii="Times New Roman" w:hAnsi="Times New Roman" w:cs="Times New Roman"/>
          <w:b/>
          <w:bCs/>
          <w:sz w:val="24"/>
          <w:szCs w:val="24"/>
        </w:rPr>
      </w:pPr>
    </w:p>
    <w:p w14:paraId="7A970E1C" w14:textId="6819C1A2"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Price</w:t>
      </w:r>
    </w:p>
    <w:p w14:paraId="10053AAA" w14:textId="77777777" w:rsidR="00E70FE2"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 xml:space="preserve">Nike Air Jordan employs a premium pricing strategy, positioning its products as symbols of status and excellence </w:t>
      </w:r>
      <w:r w:rsidR="00557914" w:rsidRPr="007A0050">
        <w:rPr>
          <w:rFonts w:ascii="Times New Roman" w:hAnsi="Times New Roman" w:cs="Times New Roman"/>
          <w:sz w:val="24"/>
          <w:szCs w:val="24"/>
        </w:rPr>
        <w:t>within the sportswear market (Verma, 2018)</w:t>
      </w:r>
      <w:r w:rsidRPr="007A0050">
        <w:rPr>
          <w:rFonts w:ascii="Times New Roman" w:hAnsi="Times New Roman" w:cs="Times New Roman"/>
          <w:sz w:val="24"/>
          <w:szCs w:val="24"/>
        </w:rPr>
        <w:t>. The brand's association with Michael Jordan and its reputation for innovative design and superior quality allow it to command higher price points. This pricing strategy reflects not only the intrinsic value of the products but also the emotional connection consumers have with the Air Jordan brand.</w:t>
      </w:r>
    </w:p>
    <w:p w14:paraId="33A85437" w14:textId="77777777"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Place</w:t>
      </w:r>
    </w:p>
    <w:p w14:paraId="5BB38E42" w14:textId="77777777" w:rsidR="00E70FE2"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Nike Air Jordan strategically distributes its products through a variety of channels, including physical retail stores, e-commerce platfo</w:t>
      </w:r>
      <w:r w:rsidR="00557914" w:rsidRPr="007A0050">
        <w:rPr>
          <w:rFonts w:ascii="Times New Roman" w:hAnsi="Times New Roman" w:cs="Times New Roman"/>
          <w:sz w:val="24"/>
          <w:szCs w:val="24"/>
        </w:rPr>
        <w:t>rms, and select partnerships (</w:t>
      </w:r>
      <w:proofErr w:type="spellStart"/>
      <w:r w:rsidR="00557914" w:rsidRPr="007A0050">
        <w:rPr>
          <w:rFonts w:ascii="Times New Roman" w:hAnsi="Times New Roman" w:cs="Times New Roman"/>
          <w:sz w:val="24"/>
          <w:szCs w:val="24"/>
        </w:rPr>
        <w:t>DFreight</w:t>
      </w:r>
      <w:proofErr w:type="spellEnd"/>
      <w:r w:rsidR="00557914" w:rsidRPr="007A0050">
        <w:rPr>
          <w:rFonts w:ascii="Times New Roman" w:hAnsi="Times New Roman" w:cs="Times New Roman"/>
          <w:sz w:val="24"/>
          <w:szCs w:val="24"/>
        </w:rPr>
        <w:t>, 2023)</w:t>
      </w:r>
      <w:r w:rsidRPr="007A0050">
        <w:rPr>
          <w:rFonts w:ascii="Times New Roman" w:hAnsi="Times New Roman" w:cs="Times New Roman"/>
          <w:sz w:val="24"/>
          <w:szCs w:val="24"/>
        </w:rPr>
        <w:t>. The brand's presence extends globally, ensuring accessibility to its target audience in various regions. By leveraging a multi-channel distribution approach, Nike Air Jordan maximizes its reach and availability to consumers.</w:t>
      </w:r>
    </w:p>
    <w:p w14:paraId="1265505F" w14:textId="77777777" w:rsidR="00E70FE2" w:rsidRPr="007A0050" w:rsidRDefault="00E70FE2"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Promotion</w:t>
      </w:r>
    </w:p>
    <w:p w14:paraId="56422D99" w14:textId="41633B0F" w:rsidR="00982743" w:rsidRPr="007A0050" w:rsidRDefault="00E70FE2"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Promotion is a cornerstone of Nike Air Jordan's marketing mix, encompassing a blend of trad</w:t>
      </w:r>
      <w:r w:rsidR="00557914" w:rsidRPr="007A0050">
        <w:rPr>
          <w:rFonts w:ascii="Times New Roman" w:hAnsi="Times New Roman" w:cs="Times New Roman"/>
          <w:sz w:val="24"/>
          <w:szCs w:val="24"/>
        </w:rPr>
        <w:t>itional and digital channels (Verma, 2018)</w:t>
      </w:r>
      <w:r w:rsidRPr="007A0050">
        <w:rPr>
          <w:rFonts w:ascii="Times New Roman" w:hAnsi="Times New Roman" w:cs="Times New Roman"/>
          <w:sz w:val="24"/>
          <w:szCs w:val="24"/>
        </w:rPr>
        <w:t>. The brand employs compelling advertising campaigns that showcase the heritage, innovation, and aspirational lifestyle associated with Air Jordan products. Collaborations with athletes, influencers, and celebrities further amplify the brand's reach and impact</w:t>
      </w:r>
      <w:r w:rsidR="0082212A">
        <w:rPr>
          <w:rFonts w:ascii="Times New Roman" w:hAnsi="Times New Roman" w:cs="Times New Roman"/>
          <w:sz w:val="24"/>
          <w:szCs w:val="24"/>
        </w:rPr>
        <w:t xml:space="preserve">. </w:t>
      </w:r>
      <w:r w:rsidR="00982743">
        <w:rPr>
          <w:rFonts w:ascii="Times New Roman" w:hAnsi="Times New Roman" w:cs="Times New Roman"/>
          <w:sz w:val="24"/>
          <w:szCs w:val="24"/>
        </w:rPr>
        <w:t xml:space="preserve">Currently the promotional campaign of the company is the use of advertisement on NBA games and </w:t>
      </w:r>
      <w:r w:rsidR="0082212A">
        <w:rPr>
          <w:rFonts w:ascii="Times New Roman" w:hAnsi="Times New Roman" w:cs="Times New Roman"/>
          <w:sz w:val="24"/>
          <w:szCs w:val="24"/>
        </w:rPr>
        <w:t xml:space="preserve">the Super Bowl </w:t>
      </w:r>
      <w:r w:rsidR="00982743">
        <w:rPr>
          <w:rFonts w:ascii="Times New Roman" w:hAnsi="Times New Roman" w:cs="Times New Roman"/>
          <w:sz w:val="24"/>
          <w:szCs w:val="24"/>
        </w:rPr>
        <w:t>with the later</w:t>
      </w:r>
      <w:r w:rsidR="0082212A">
        <w:rPr>
          <w:rFonts w:ascii="Times New Roman" w:hAnsi="Times New Roman" w:cs="Times New Roman"/>
          <w:sz w:val="24"/>
          <w:szCs w:val="24"/>
        </w:rPr>
        <w:t xml:space="preserve"> </w:t>
      </w:r>
      <w:r w:rsidR="00982743">
        <w:rPr>
          <w:rFonts w:ascii="Times New Roman" w:hAnsi="Times New Roman" w:cs="Times New Roman"/>
          <w:sz w:val="24"/>
          <w:szCs w:val="24"/>
        </w:rPr>
        <w:t xml:space="preserve">raking in a revenue of $2.5 million a year on average </w:t>
      </w:r>
      <w:r w:rsidR="00982743" w:rsidRPr="00982743">
        <w:rPr>
          <w:rFonts w:ascii="Times New Roman" w:hAnsi="Times New Roman" w:cs="Times New Roman"/>
          <w:sz w:val="24"/>
          <w:szCs w:val="24"/>
        </w:rPr>
        <w:t>(Banerjee, 2023)</w:t>
      </w:r>
    </w:p>
    <w:p w14:paraId="53C9108C" w14:textId="5126BD8A" w:rsidR="00E70FE2" w:rsidRPr="007A0050" w:rsidRDefault="00E70FE2" w:rsidP="00846D7D">
      <w:pPr>
        <w:spacing w:line="360" w:lineRule="auto"/>
        <w:jc w:val="both"/>
        <w:rPr>
          <w:rFonts w:ascii="Times New Roman" w:hAnsi="Times New Roman" w:cs="Times New Roman"/>
          <w:sz w:val="24"/>
          <w:szCs w:val="24"/>
        </w:rPr>
      </w:pPr>
    </w:p>
    <w:p w14:paraId="638CA200" w14:textId="1BA6AAD2" w:rsidR="00577729" w:rsidRPr="00846D7D" w:rsidRDefault="00846D7D" w:rsidP="00846D7D">
      <w:pPr>
        <w:pStyle w:val="Heading2"/>
        <w:spacing w:line="360" w:lineRule="auto"/>
        <w:rPr>
          <w:rFonts w:ascii="Times New Roman" w:hAnsi="Times New Roman" w:cs="Times New Roman"/>
          <w:b/>
          <w:color w:val="000000" w:themeColor="text1"/>
          <w:sz w:val="24"/>
          <w:szCs w:val="24"/>
        </w:rPr>
      </w:pPr>
      <w:bookmarkStart w:id="9" w:name="_Toc143093904"/>
      <w:r w:rsidRPr="00846D7D">
        <w:rPr>
          <w:rFonts w:ascii="Times New Roman" w:hAnsi="Times New Roman" w:cs="Times New Roman"/>
          <w:b/>
          <w:color w:val="000000" w:themeColor="text1"/>
          <w:sz w:val="24"/>
          <w:szCs w:val="24"/>
        </w:rPr>
        <w:t>A.8</w:t>
      </w:r>
      <w:r w:rsidR="00577729" w:rsidRPr="00846D7D">
        <w:rPr>
          <w:rFonts w:ascii="Times New Roman" w:hAnsi="Times New Roman" w:cs="Times New Roman"/>
          <w:b/>
          <w:color w:val="000000" w:themeColor="text1"/>
          <w:sz w:val="24"/>
          <w:szCs w:val="24"/>
        </w:rPr>
        <w:t xml:space="preserve"> Conclusion</w:t>
      </w:r>
      <w:bookmarkEnd w:id="9"/>
    </w:p>
    <w:p w14:paraId="252FBD5B" w14:textId="77777777" w:rsidR="00577729" w:rsidRPr="007A0050" w:rsidRDefault="00577729" w:rsidP="00846D7D">
      <w:pPr>
        <w:spacing w:line="360" w:lineRule="auto"/>
        <w:jc w:val="both"/>
        <w:rPr>
          <w:rFonts w:ascii="Times New Roman" w:hAnsi="Times New Roman" w:cs="Times New Roman"/>
          <w:sz w:val="24"/>
          <w:szCs w:val="24"/>
        </w:rPr>
      </w:pPr>
      <w:r w:rsidRPr="007A0050">
        <w:rPr>
          <w:rFonts w:ascii="Times New Roman" w:hAnsi="Times New Roman" w:cs="Times New Roman"/>
          <w:sz w:val="24"/>
          <w:szCs w:val="24"/>
        </w:rPr>
        <w:t>In conclusion, the environmental marketing analysis of Nike Air Jordan underscores the interplay between ecological consciousness, market strategies, and consumer preferences. The brand's adept navigation of environmental factors, including sustainability efforts and alignment with evolving societal values, demonstrates its forward-looking approach. By intertwining environmental considerations with segmentation, targeting, positioning, and the marketing mix, Nike Air Jordan exemplifies how a brand can thrive while staying attuned to the demands of the present and the imperatives of the future.</w:t>
      </w:r>
    </w:p>
    <w:p w14:paraId="3380205B" w14:textId="77777777" w:rsidR="00E70FE2" w:rsidRPr="007A0050" w:rsidRDefault="00E70FE2" w:rsidP="00846D7D">
      <w:pPr>
        <w:spacing w:line="360" w:lineRule="auto"/>
        <w:jc w:val="both"/>
        <w:rPr>
          <w:rFonts w:ascii="Times New Roman" w:hAnsi="Times New Roman" w:cs="Times New Roman"/>
          <w:sz w:val="24"/>
          <w:szCs w:val="24"/>
        </w:rPr>
      </w:pPr>
    </w:p>
    <w:p w14:paraId="556603CC" w14:textId="77777777" w:rsidR="00577729" w:rsidRPr="00846D7D" w:rsidRDefault="00557914" w:rsidP="00846D7D">
      <w:pPr>
        <w:pStyle w:val="Heading1"/>
        <w:spacing w:line="360" w:lineRule="auto"/>
        <w:rPr>
          <w:rFonts w:ascii="Times New Roman" w:hAnsi="Times New Roman" w:cs="Times New Roman"/>
          <w:b/>
          <w:color w:val="000000" w:themeColor="text1"/>
          <w:sz w:val="24"/>
          <w:szCs w:val="24"/>
        </w:rPr>
      </w:pPr>
      <w:bookmarkStart w:id="10" w:name="_Toc143093905"/>
      <w:r w:rsidRPr="00846D7D">
        <w:rPr>
          <w:rFonts w:ascii="Times New Roman" w:hAnsi="Times New Roman" w:cs="Times New Roman"/>
          <w:b/>
          <w:color w:val="000000" w:themeColor="text1"/>
          <w:sz w:val="24"/>
          <w:szCs w:val="24"/>
        </w:rPr>
        <w:t xml:space="preserve">B. </w:t>
      </w:r>
      <w:r w:rsidR="00565C3B" w:rsidRPr="00846D7D">
        <w:rPr>
          <w:rFonts w:ascii="Times New Roman" w:hAnsi="Times New Roman" w:cs="Times New Roman"/>
          <w:b/>
          <w:color w:val="000000" w:themeColor="text1"/>
          <w:sz w:val="24"/>
          <w:szCs w:val="24"/>
        </w:rPr>
        <w:t>Recommendations of Future Marketing Strategies for Nike Air Jordan</w:t>
      </w:r>
      <w:bookmarkEnd w:id="10"/>
    </w:p>
    <w:p w14:paraId="45AC808D" w14:textId="77777777" w:rsidR="00A06D14" w:rsidRDefault="0057772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Leverag</w:t>
      </w:r>
      <w:r w:rsidR="00A06D14">
        <w:rPr>
          <w:rFonts w:ascii="Times New Roman" w:hAnsi="Times New Roman" w:cs="Times New Roman"/>
          <w:b/>
          <w:bCs/>
          <w:sz w:val="24"/>
          <w:szCs w:val="24"/>
        </w:rPr>
        <w:t>e Experiential Marketing Events</w:t>
      </w:r>
    </w:p>
    <w:p w14:paraId="05CC7A17"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Organize immersive experiential events that allow customers to engage directly with the Nike Air Jordan brand. These events could include pop-up stores, sneaker customization workshops, and interactive sports experiences. By providing unique and memorable encounters, Nike Air Jordan can create lasting emotional connections with consumers, reinforcing the brand's aspirational and empowering image.</w:t>
      </w:r>
    </w:p>
    <w:p w14:paraId="1074882B" w14:textId="77777777" w:rsidR="00A06D14" w:rsidRDefault="00577729" w:rsidP="00846D7D">
      <w:pPr>
        <w:spacing w:line="360" w:lineRule="auto"/>
        <w:jc w:val="both"/>
        <w:rPr>
          <w:rFonts w:ascii="Times New Roman" w:hAnsi="Times New Roman" w:cs="Times New Roman"/>
          <w:b/>
          <w:bCs/>
          <w:sz w:val="24"/>
          <w:szCs w:val="24"/>
        </w:rPr>
      </w:pPr>
      <w:r w:rsidRPr="007A0050">
        <w:rPr>
          <w:rFonts w:ascii="Times New Roman" w:hAnsi="Times New Roman" w:cs="Times New Roman"/>
          <w:b/>
          <w:bCs/>
          <w:sz w:val="24"/>
          <w:szCs w:val="24"/>
        </w:rPr>
        <w:t>Coll</w:t>
      </w:r>
      <w:r w:rsidR="00A06D14">
        <w:rPr>
          <w:rFonts w:ascii="Times New Roman" w:hAnsi="Times New Roman" w:cs="Times New Roman"/>
          <w:b/>
          <w:bCs/>
          <w:sz w:val="24"/>
          <w:szCs w:val="24"/>
        </w:rPr>
        <w:t>aborate with Emerging Creatives</w:t>
      </w:r>
    </w:p>
    <w:p w14:paraId="61989BDB"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Partner with up-and-coming artists, designers, and influencers to infuse fresh creativity and authenticity into the brand's campaigns. Collaborations can lead to innovative product designs, captivating visuals, and compelling storytelling that resonate with younger and trend-conscious audiences. Such collaborations can amplify the brand's cultural relevance and foster a sense of community among enthusiasts.</w:t>
      </w:r>
    </w:p>
    <w:p w14:paraId="36A01047" w14:textId="77777777" w:rsidR="00A06D14" w:rsidRDefault="00A06D14"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Enhance Digital Engagement</w:t>
      </w:r>
    </w:p>
    <w:p w14:paraId="359D46F7"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Invest in augmented reality (AR) and virtual reality (VR) technologies to create interactive and immersive online experiences for customers. Develop AR apps that allow users to virtually try on Air Jordan sneakers or use VR to take them behind the scenes of the design and manufacturing process. By embracing cutting-edge technologies, Nike Air Jordan can captivate its tech-savvy target audience and differentiate itself in the digital space.</w:t>
      </w:r>
    </w:p>
    <w:p w14:paraId="6DB83D08" w14:textId="77777777" w:rsidR="00A06D14" w:rsidRDefault="00A06D14" w:rsidP="00846D7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Sustainable Brand Initiatives</w:t>
      </w:r>
    </w:p>
    <w:p w14:paraId="500A4ACD" w14:textId="77777777" w:rsidR="00577729" w:rsidRPr="007A0050" w:rsidRDefault="00577729" w:rsidP="00846D7D">
      <w:pPr>
        <w:spacing w:line="360" w:lineRule="auto"/>
        <w:jc w:val="both"/>
        <w:rPr>
          <w:rFonts w:ascii="Times New Roman" w:hAnsi="Times New Roman" w:cs="Times New Roman"/>
          <w:b/>
          <w:sz w:val="24"/>
          <w:szCs w:val="24"/>
        </w:rPr>
      </w:pPr>
      <w:r w:rsidRPr="007A0050">
        <w:rPr>
          <w:rFonts w:ascii="Times New Roman" w:hAnsi="Times New Roman" w:cs="Times New Roman"/>
          <w:sz w:val="24"/>
          <w:szCs w:val="24"/>
        </w:rPr>
        <w:t>Elevate the brand's commitment to sustainability through dedicated marketing campaigns highlighting eco-friendly practices and materials used in Air Jordan products. Communicate the brand's efforts to reduce its environmental footprint and promote circular fashion. This approach aligns with the growing demand for environmentally conscious products and resonates with socially conscious consumers, further enhancing the brand's reputation.</w:t>
      </w:r>
    </w:p>
    <w:p w14:paraId="35E46DB8" w14:textId="77777777" w:rsidR="00557914" w:rsidRPr="007A0050" w:rsidRDefault="00557914" w:rsidP="00846D7D">
      <w:pPr>
        <w:spacing w:line="360" w:lineRule="auto"/>
        <w:jc w:val="both"/>
        <w:rPr>
          <w:rFonts w:ascii="Times New Roman" w:hAnsi="Times New Roman" w:cs="Times New Roman"/>
          <w:sz w:val="24"/>
          <w:szCs w:val="24"/>
        </w:rPr>
      </w:pPr>
    </w:p>
    <w:p w14:paraId="3F8E894F" w14:textId="150BD743" w:rsidR="00E70FE2" w:rsidRPr="00846D7D" w:rsidRDefault="00B55677" w:rsidP="00846D7D">
      <w:pPr>
        <w:pStyle w:val="Heading1"/>
        <w:spacing w:line="360" w:lineRule="auto"/>
        <w:rPr>
          <w:rFonts w:ascii="Times New Roman" w:hAnsi="Times New Roman" w:cs="Times New Roman"/>
          <w:b/>
          <w:color w:val="000000" w:themeColor="text1"/>
          <w:sz w:val="24"/>
          <w:szCs w:val="24"/>
        </w:rPr>
      </w:pPr>
      <w:bookmarkStart w:id="11" w:name="_Toc143093906"/>
      <w:r w:rsidRPr="00846D7D">
        <w:rPr>
          <w:rFonts w:ascii="Times New Roman" w:hAnsi="Times New Roman" w:cs="Times New Roman"/>
          <w:b/>
          <w:color w:val="000000" w:themeColor="text1"/>
          <w:sz w:val="24"/>
          <w:szCs w:val="24"/>
        </w:rPr>
        <w:lastRenderedPageBreak/>
        <w:t>Reference</w:t>
      </w:r>
      <w:bookmarkEnd w:id="11"/>
    </w:p>
    <w:p w14:paraId="3BE656A8"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Edrawmind</w:t>
      </w:r>
      <w:proofErr w:type="spellEnd"/>
      <w:r>
        <w:rPr>
          <w:rFonts w:ascii="Times New Roman" w:hAnsi="Times New Roman" w:cs="Times New Roman"/>
          <w:sz w:val="24"/>
          <w:szCs w:val="24"/>
        </w:rPr>
        <w:t>, 2022</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Nike Market Segmentation, Targeting, and Positioning</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Edrawsoft</w:t>
      </w:r>
      <w:proofErr w:type="spellEnd"/>
      <w:r w:rsidRPr="007A0050">
        <w:rPr>
          <w:rFonts w:ascii="Times New Roman" w:hAnsi="Times New Roman" w:cs="Times New Roman"/>
          <w:sz w:val="24"/>
          <w:szCs w:val="24"/>
        </w:rPr>
        <w:t xml:space="preserve">. </w:t>
      </w:r>
      <w:hyperlink r:id="rId23" w:history="1">
        <w:r w:rsidRPr="007A0050">
          <w:rPr>
            <w:rStyle w:val="Hyperlink"/>
            <w:rFonts w:ascii="Times New Roman" w:hAnsi="Times New Roman" w:cs="Times New Roman"/>
            <w:sz w:val="24"/>
            <w:szCs w:val="24"/>
          </w:rPr>
          <w:t>https://www.edrawmind.com/article/nike-market-segmentation-targeting-and-positioning.html</w:t>
        </w:r>
      </w:hyperlink>
    </w:p>
    <w:p w14:paraId="0E97434D"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Cs/>
          <w:sz w:val="24"/>
          <w:szCs w:val="24"/>
        </w:rPr>
        <w:t>Nike Brand Positioning- Targeting Segmentation &amp; STP Analysis</w:t>
      </w:r>
      <w:r>
        <w:rPr>
          <w:rFonts w:ascii="Times New Roman" w:hAnsi="Times New Roman" w:cs="Times New Roman"/>
          <w:sz w:val="24"/>
          <w:szCs w:val="24"/>
        </w:rPr>
        <w:t>., 2022, October 25</w:t>
      </w:r>
      <w:r w:rsidRPr="007A0050">
        <w:rPr>
          <w:rFonts w:ascii="Times New Roman" w:hAnsi="Times New Roman" w:cs="Times New Roman"/>
          <w:sz w:val="24"/>
          <w:szCs w:val="24"/>
        </w:rPr>
        <w:t xml:space="preserve">. </w:t>
      </w:r>
      <w:r w:rsidRPr="007A0050">
        <w:rPr>
          <w:rFonts w:ascii="Cambria Math" w:hAnsi="Cambria Math" w:cs="Cambria Math"/>
          <w:sz w:val="24"/>
          <w:szCs w:val="24"/>
        </w:rPr>
        <w:t>𝗍</w:t>
      </w:r>
      <w:proofErr w:type="spellStart"/>
      <w:r w:rsidRPr="007A0050">
        <w:rPr>
          <w:rFonts w:ascii="Times New Roman" w:hAnsi="Times New Roman" w:cs="Times New Roman"/>
          <w:sz w:val="24"/>
          <w:szCs w:val="24"/>
        </w:rPr>
        <w:t>һ</w:t>
      </w:r>
      <w:r w:rsidRPr="007A0050">
        <w:rPr>
          <w:rFonts w:ascii="Microsoft Tai Le" w:hAnsi="Microsoft Tai Le" w:cs="Microsoft Tai Le"/>
          <w:sz w:val="24"/>
          <w:szCs w:val="24"/>
        </w:rPr>
        <w:t>ᥱ</w:t>
      </w:r>
      <w:r w:rsidRPr="007A0050">
        <w:rPr>
          <w:rFonts w:ascii="Times New Roman" w:hAnsi="Times New Roman" w:cs="Times New Roman"/>
          <w:sz w:val="24"/>
          <w:szCs w:val="24"/>
        </w:rPr>
        <w:t>K</w:t>
      </w:r>
      <w:proofErr w:type="spellEnd"/>
      <w:r w:rsidRPr="007A0050">
        <w:rPr>
          <w:rFonts w:ascii="Microsoft Tai Le" w:hAnsi="Microsoft Tai Le" w:cs="Microsoft Tai Le"/>
          <w:sz w:val="24"/>
          <w:szCs w:val="24"/>
        </w:rPr>
        <w:t>ᥱᥱ</w:t>
      </w:r>
      <w:r w:rsidRPr="007A0050">
        <w:rPr>
          <w:rFonts w:ascii="Cambria Math" w:hAnsi="Cambria Math" w:cs="Cambria Math"/>
          <w:sz w:val="24"/>
          <w:szCs w:val="24"/>
        </w:rPr>
        <w:t>⍴</w:t>
      </w:r>
      <w:r w:rsidRPr="007A0050">
        <w:rPr>
          <w:rFonts w:ascii="Times New Roman" w:hAnsi="Times New Roman" w:cs="Times New Roman"/>
          <w:sz w:val="24"/>
          <w:szCs w:val="24"/>
        </w:rPr>
        <w:t>І</w:t>
      </w:r>
      <w:r w:rsidRPr="007A0050">
        <w:rPr>
          <w:rFonts w:ascii="Cambria Math" w:hAnsi="Cambria Math" w:cs="Cambria Math"/>
          <w:sz w:val="24"/>
          <w:szCs w:val="24"/>
        </w:rPr>
        <w:t>𝗍</w:t>
      </w:r>
      <w:proofErr w:type="spellStart"/>
      <w:r w:rsidRPr="007A0050">
        <w:rPr>
          <w:rFonts w:ascii="Times New Roman" w:hAnsi="Times New Roman" w:cs="Times New Roman"/>
          <w:sz w:val="24"/>
          <w:szCs w:val="24"/>
        </w:rPr>
        <w:t>sіm</w:t>
      </w:r>
      <w:proofErr w:type="spellEnd"/>
      <w:r w:rsidRPr="007A0050">
        <w:rPr>
          <w:rFonts w:ascii="Cambria Math" w:hAnsi="Cambria Math" w:cs="Cambria Math"/>
          <w:sz w:val="24"/>
          <w:szCs w:val="24"/>
        </w:rPr>
        <w:t>⍴</w:t>
      </w:r>
      <w:r w:rsidRPr="007A0050">
        <w:rPr>
          <w:rFonts w:ascii="Microsoft Tai Le" w:hAnsi="Microsoft Tai Le" w:cs="Microsoft Tai Le"/>
          <w:sz w:val="24"/>
          <w:szCs w:val="24"/>
        </w:rPr>
        <w:t>ᥣᥱ</w:t>
      </w:r>
      <w:r w:rsidRPr="007A0050">
        <w:rPr>
          <w:rFonts w:ascii="Times New Roman" w:hAnsi="Times New Roman" w:cs="Times New Roman"/>
          <w:sz w:val="24"/>
          <w:szCs w:val="24"/>
        </w:rPr>
        <w:t xml:space="preserve">. </w:t>
      </w:r>
      <w:hyperlink r:id="rId24" w:history="1">
        <w:r w:rsidRPr="007A0050">
          <w:rPr>
            <w:rStyle w:val="Hyperlink"/>
            <w:rFonts w:ascii="Times New Roman" w:hAnsi="Times New Roman" w:cs="Times New Roman"/>
            <w:sz w:val="24"/>
            <w:szCs w:val="24"/>
          </w:rPr>
          <w:t>https://www.thekeepitsimple.com/nike-brand-positioning/</w:t>
        </w:r>
      </w:hyperlink>
    </w:p>
    <w:p w14:paraId="5BFD9366"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Brand Strategy Swot Analysis Infographics PDF</w:t>
      </w:r>
      <w:r>
        <w:rPr>
          <w:rFonts w:ascii="Times New Roman" w:hAnsi="Times New Roman" w:cs="Times New Roman"/>
          <w:sz w:val="24"/>
          <w:szCs w:val="24"/>
        </w:rPr>
        <w:t xml:space="preserve">, </w:t>
      </w:r>
      <w:proofErr w:type="gramStart"/>
      <w:r>
        <w:rPr>
          <w:rFonts w:ascii="Times New Roman" w:hAnsi="Times New Roman" w:cs="Times New Roman"/>
          <w:sz w:val="24"/>
          <w:szCs w:val="24"/>
        </w:rPr>
        <w:t>n.d.</w:t>
      </w:r>
      <w:r w:rsidRPr="007A0050">
        <w:rPr>
          <w:rFonts w:ascii="Times New Roman" w:hAnsi="Times New Roman" w:cs="Times New Roman"/>
          <w:sz w:val="24"/>
          <w:szCs w:val="24"/>
        </w:rPr>
        <w:t>.</w:t>
      </w:r>
      <w:proofErr w:type="gramEnd"/>
      <w:r w:rsidRPr="007A0050">
        <w:rPr>
          <w:rFonts w:ascii="Times New Roman" w:hAnsi="Times New Roman" w:cs="Times New Roman"/>
          <w:sz w:val="24"/>
          <w:szCs w:val="24"/>
        </w:rPr>
        <w:t xml:space="preserve"> Www.slidegeeks.com. Retrieved August 10, 2023, from </w:t>
      </w:r>
      <w:hyperlink r:id="rId25" w:history="1">
        <w:r w:rsidRPr="007A0050">
          <w:rPr>
            <w:rStyle w:val="Hyperlink"/>
            <w:rFonts w:ascii="Times New Roman" w:hAnsi="Times New Roman" w:cs="Times New Roman"/>
            <w:sz w:val="24"/>
            <w:szCs w:val="24"/>
          </w:rPr>
          <w:t>https://www.slidegeeks.com/template/nike-brand-strategy-swot-analysis-infographics-pdf</w:t>
        </w:r>
      </w:hyperlink>
    </w:p>
    <w:p w14:paraId="2A0C9343" w14:textId="77777777" w:rsidR="00B55677"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swot analysis strengths: Topics by WorldWideScience.org</w:t>
      </w:r>
      <w:r>
        <w:rPr>
          <w:rFonts w:ascii="Times New Roman" w:hAnsi="Times New Roman" w:cs="Times New Roman"/>
          <w:sz w:val="24"/>
          <w:szCs w:val="24"/>
        </w:rPr>
        <w:t xml:space="preserve">, </w:t>
      </w:r>
      <w:proofErr w:type="gramStart"/>
      <w:r>
        <w:rPr>
          <w:rFonts w:ascii="Times New Roman" w:hAnsi="Times New Roman" w:cs="Times New Roman"/>
          <w:sz w:val="24"/>
          <w:szCs w:val="24"/>
        </w:rPr>
        <w:t>n.d.</w:t>
      </w:r>
      <w:r w:rsidRPr="007A0050">
        <w:rPr>
          <w:rFonts w:ascii="Times New Roman" w:hAnsi="Times New Roman" w:cs="Times New Roman"/>
          <w:sz w:val="24"/>
          <w:szCs w:val="24"/>
        </w:rPr>
        <w:t>.</w:t>
      </w:r>
      <w:proofErr w:type="gramEnd"/>
      <w:r w:rsidRPr="007A0050">
        <w:rPr>
          <w:rFonts w:ascii="Times New Roman" w:hAnsi="Times New Roman" w:cs="Times New Roman"/>
          <w:sz w:val="24"/>
          <w:szCs w:val="24"/>
        </w:rPr>
        <w:t xml:space="preserve"> Worldwidescience.org. Retrieved August 10, 2023, from </w:t>
      </w:r>
      <w:hyperlink r:id="rId26" w:history="1">
        <w:r w:rsidRPr="007A0050">
          <w:rPr>
            <w:rStyle w:val="Hyperlink"/>
            <w:rFonts w:ascii="Times New Roman" w:hAnsi="Times New Roman" w:cs="Times New Roman"/>
            <w:sz w:val="24"/>
            <w:szCs w:val="24"/>
          </w:rPr>
          <w:t>https://worldwidescience.org/topicpages/s/swot+analysis+strengths.html</w:t>
        </w:r>
      </w:hyperlink>
    </w:p>
    <w:p w14:paraId="3F7A37B3" w14:textId="77777777" w:rsidR="00B55677"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Banerjee, R. ,2023</w:t>
      </w:r>
      <w:r w:rsidRPr="00982743">
        <w:rPr>
          <w:rFonts w:ascii="Times New Roman" w:hAnsi="Times New Roman" w:cs="Times New Roman"/>
          <w:sz w:val="24"/>
          <w:szCs w:val="24"/>
        </w:rPr>
        <w:t xml:space="preserve">. </w:t>
      </w:r>
      <w:r w:rsidRPr="00982743">
        <w:rPr>
          <w:rFonts w:ascii="Times New Roman" w:hAnsi="Times New Roman" w:cs="Times New Roman"/>
          <w:i/>
          <w:iCs/>
          <w:sz w:val="24"/>
          <w:szCs w:val="24"/>
        </w:rPr>
        <w:t>The secrets behind the success of Nike’s Air Jordan brand</w:t>
      </w:r>
      <w:r w:rsidRPr="00982743">
        <w:rPr>
          <w:rFonts w:ascii="Times New Roman" w:hAnsi="Times New Roman" w:cs="Times New Roman"/>
          <w:sz w:val="24"/>
          <w:szCs w:val="24"/>
        </w:rPr>
        <w:t xml:space="preserve">. </w:t>
      </w:r>
      <w:r w:rsidRPr="007A0050">
        <w:rPr>
          <w:rFonts w:ascii="Times New Roman" w:hAnsi="Times New Roman" w:cs="Times New Roman"/>
          <w:sz w:val="24"/>
          <w:szCs w:val="24"/>
        </w:rPr>
        <w:t>Retrieved August 10, 2023, from</w:t>
      </w:r>
      <w:r w:rsidRPr="00982743">
        <w:rPr>
          <w:rFonts w:ascii="Times New Roman" w:hAnsi="Times New Roman" w:cs="Times New Roman"/>
          <w:sz w:val="24"/>
          <w:szCs w:val="24"/>
        </w:rPr>
        <w:t xml:space="preserve">: </w:t>
      </w:r>
      <w:hyperlink r:id="rId27" w:history="1">
        <w:r w:rsidRPr="00D5441D">
          <w:rPr>
            <w:rStyle w:val="Hyperlink"/>
            <w:rFonts w:ascii="Times New Roman" w:hAnsi="Times New Roman" w:cs="Times New Roman"/>
            <w:sz w:val="24"/>
            <w:szCs w:val="24"/>
          </w:rPr>
          <w:t>https://www.raconteur.net/marketing-sales/secret-success-nike-air-jordan</w:t>
        </w:r>
      </w:hyperlink>
    </w:p>
    <w:p w14:paraId="4EB79702"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Verma, S., 2018, November 11</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Jordan-More than just a shoe brand: - Marketing Strategy</w:t>
      </w:r>
      <w:r w:rsidRPr="007A0050">
        <w:rPr>
          <w:rFonts w:ascii="Times New Roman" w:hAnsi="Times New Roman" w:cs="Times New Roman"/>
          <w:sz w:val="24"/>
          <w:szCs w:val="24"/>
        </w:rPr>
        <w:t xml:space="preserve">. Linkedin.com. </w:t>
      </w:r>
      <w:hyperlink r:id="rId28" w:history="1">
        <w:r w:rsidRPr="007A0050">
          <w:rPr>
            <w:rStyle w:val="Hyperlink"/>
            <w:rFonts w:ascii="Times New Roman" w:hAnsi="Times New Roman" w:cs="Times New Roman"/>
            <w:sz w:val="24"/>
            <w:szCs w:val="24"/>
          </w:rPr>
          <w:t>https://www.linkedin.com/pulse/jordan-more-than-just-shoe-brand-marketing-strategy-salil-verma</w:t>
        </w:r>
      </w:hyperlink>
    </w:p>
    <w:p w14:paraId="7428FE6A"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SWOT &amp; PESTLE Analysis - SWOT &amp; PESTLE.com</w:t>
      </w:r>
      <w:r>
        <w:rPr>
          <w:rFonts w:ascii="Times New Roman" w:hAnsi="Times New Roman" w:cs="Times New Roman"/>
          <w:sz w:val="24"/>
          <w:szCs w:val="24"/>
        </w:rPr>
        <w:t>.,2019, January 16</w:t>
      </w:r>
      <w:r w:rsidRPr="007A0050">
        <w:rPr>
          <w:rFonts w:ascii="Times New Roman" w:hAnsi="Times New Roman" w:cs="Times New Roman"/>
          <w:sz w:val="24"/>
          <w:szCs w:val="24"/>
        </w:rPr>
        <w:t xml:space="preserve">. SWOT &amp; PESTLE.com. </w:t>
      </w:r>
      <w:hyperlink r:id="rId29" w:history="1">
        <w:r w:rsidRPr="007A0050">
          <w:rPr>
            <w:rStyle w:val="Hyperlink"/>
            <w:rFonts w:ascii="Times New Roman" w:hAnsi="Times New Roman" w:cs="Times New Roman"/>
            <w:sz w:val="24"/>
            <w:szCs w:val="24"/>
          </w:rPr>
          <w:t>https://www.swotandpestle.com/nike/</w:t>
        </w:r>
      </w:hyperlink>
    </w:p>
    <w:p w14:paraId="63B52EC7"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Kasi, A., 2019, December 27</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Porter’s Five Forces Analysis of Nike</w:t>
      </w:r>
      <w:r w:rsidRPr="007A0050">
        <w:rPr>
          <w:rFonts w:ascii="Times New Roman" w:hAnsi="Times New Roman" w:cs="Times New Roman"/>
          <w:sz w:val="24"/>
          <w:szCs w:val="24"/>
        </w:rPr>
        <w:t xml:space="preserve">. Porter Analysis. </w:t>
      </w:r>
      <w:hyperlink r:id="rId30" w:history="1">
        <w:r w:rsidRPr="007A0050">
          <w:rPr>
            <w:rStyle w:val="Hyperlink"/>
            <w:rFonts w:ascii="Times New Roman" w:hAnsi="Times New Roman" w:cs="Times New Roman"/>
            <w:sz w:val="24"/>
            <w:szCs w:val="24"/>
          </w:rPr>
          <w:t>https://www.porteranalysis.com/porters-five-forces-analysis-of-nike/</w:t>
        </w:r>
      </w:hyperlink>
    </w:p>
    <w:p w14:paraId="38D07550"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UȚĂ, I.-C., 2020, December 11</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 xml:space="preserve">BUSINESS </w:t>
      </w:r>
      <w:proofErr w:type="spellStart"/>
      <w:r w:rsidRPr="007A0050">
        <w:rPr>
          <w:rFonts w:ascii="Times New Roman" w:hAnsi="Times New Roman" w:cs="Times New Roman"/>
          <w:i/>
          <w:iCs/>
          <w:sz w:val="24"/>
          <w:szCs w:val="24"/>
        </w:rPr>
        <w:t>reSOURCES</w:t>
      </w:r>
      <w:proofErr w:type="spellEnd"/>
      <w:r w:rsidRPr="007A0050">
        <w:rPr>
          <w:rFonts w:ascii="Times New Roman" w:hAnsi="Times New Roman" w:cs="Times New Roman"/>
          <w:i/>
          <w:iCs/>
          <w:sz w:val="24"/>
          <w:szCs w:val="24"/>
        </w:rPr>
        <w:t>: a PESTEL analysis of Nike - BRAND MINDS</w:t>
      </w:r>
      <w:r w:rsidRPr="007A0050">
        <w:rPr>
          <w:rFonts w:ascii="Times New Roman" w:hAnsi="Times New Roman" w:cs="Times New Roman"/>
          <w:sz w:val="24"/>
          <w:szCs w:val="24"/>
        </w:rPr>
        <w:t xml:space="preserve">. Brandminds.com. </w:t>
      </w:r>
      <w:hyperlink r:id="rId31" w:history="1">
        <w:r w:rsidRPr="007A0050">
          <w:rPr>
            <w:rStyle w:val="Hyperlink"/>
            <w:rFonts w:ascii="Times New Roman" w:hAnsi="Times New Roman" w:cs="Times New Roman"/>
            <w:sz w:val="24"/>
            <w:szCs w:val="24"/>
          </w:rPr>
          <w:t>https://brandminds.com/business-resources-a-pestel-analysis-of-nike/</w:t>
        </w:r>
      </w:hyperlink>
    </w:p>
    <w:p w14:paraId="303162EB"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sz w:val="24"/>
          <w:szCs w:val="24"/>
        </w:rPr>
        <w:t xml:space="preserve">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(2022, February 15). </w:t>
      </w:r>
      <w:r w:rsidRPr="007A0050">
        <w:rPr>
          <w:rFonts w:ascii="Times New Roman" w:hAnsi="Times New Roman" w:cs="Times New Roman"/>
          <w:i/>
          <w:iCs/>
          <w:sz w:val="24"/>
          <w:szCs w:val="24"/>
        </w:rPr>
        <w:t>Nike Porter Five Forces Analysis</w:t>
      </w:r>
      <w:r w:rsidRPr="007A0050">
        <w:rPr>
          <w:rFonts w:ascii="Times New Roman" w:hAnsi="Times New Roman" w:cs="Times New Roman"/>
          <w:sz w:val="24"/>
          <w:szCs w:val="24"/>
        </w:rPr>
        <w:t xml:space="preserve">. MBA </w:t>
      </w:r>
      <w:proofErr w:type="spellStart"/>
      <w:r w:rsidRPr="007A0050">
        <w:rPr>
          <w:rFonts w:ascii="Times New Roman" w:hAnsi="Times New Roman" w:cs="Times New Roman"/>
          <w:sz w:val="24"/>
          <w:szCs w:val="24"/>
        </w:rPr>
        <w:t>Skool</w:t>
      </w:r>
      <w:proofErr w:type="spellEnd"/>
      <w:r w:rsidRPr="007A0050">
        <w:rPr>
          <w:rFonts w:ascii="Times New Roman" w:hAnsi="Times New Roman" w:cs="Times New Roman"/>
          <w:sz w:val="24"/>
          <w:szCs w:val="24"/>
        </w:rPr>
        <w:t xml:space="preserve">. </w:t>
      </w:r>
      <w:hyperlink r:id="rId32" w:history="1">
        <w:r w:rsidRPr="007A0050">
          <w:rPr>
            <w:rStyle w:val="Hyperlink"/>
            <w:rFonts w:ascii="Times New Roman" w:hAnsi="Times New Roman" w:cs="Times New Roman"/>
            <w:sz w:val="24"/>
            <w:szCs w:val="24"/>
          </w:rPr>
          <w:t>https://www.mbaskool.com/five-forces-analysis/companies/18273-nike.html</w:t>
        </w:r>
      </w:hyperlink>
    </w:p>
    <w:p w14:paraId="71AC9794"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Start.io., 2022, July 27</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Nike Target Market Analysis - Demographic Segmentation</w:t>
      </w:r>
      <w:r w:rsidRPr="007A0050">
        <w:rPr>
          <w:rFonts w:ascii="Times New Roman" w:hAnsi="Times New Roman" w:cs="Times New Roman"/>
          <w:sz w:val="24"/>
          <w:szCs w:val="24"/>
        </w:rPr>
        <w:t xml:space="preserve">. Start.io - a Mobile Marketing and Audience Platform. </w:t>
      </w:r>
      <w:hyperlink r:id="rId33" w:history="1">
        <w:r w:rsidRPr="007A0050">
          <w:rPr>
            <w:rStyle w:val="Hyperlink"/>
            <w:rFonts w:ascii="Times New Roman" w:hAnsi="Times New Roman" w:cs="Times New Roman"/>
            <w:sz w:val="24"/>
            <w:szCs w:val="24"/>
          </w:rPr>
          <w:t>https://www.start.io/blog/nike-target-market-analysis/</w:t>
        </w:r>
      </w:hyperlink>
    </w:p>
    <w:p w14:paraId="053FEA2D"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Inc - Strategy, SWOT and Corporate Finance Report</w:t>
      </w:r>
      <w:r>
        <w:rPr>
          <w:rFonts w:ascii="Times New Roman" w:hAnsi="Times New Roman" w:cs="Times New Roman"/>
          <w:sz w:val="24"/>
          <w:szCs w:val="24"/>
        </w:rPr>
        <w:t>, 2022, August</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Marketline</w:t>
      </w:r>
      <w:proofErr w:type="spellEnd"/>
      <w:r w:rsidRPr="007A0050">
        <w:rPr>
          <w:rFonts w:ascii="Times New Roman" w:hAnsi="Times New Roman" w:cs="Times New Roman"/>
          <w:sz w:val="24"/>
          <w:szCs w:val="24"/>
        </w:rPr>
        <w:t xml:space="preserve">. </w:t>
      </w:r>
      <w:hyperlink r:id="rId34" w:history="1">
        <w:r w:rsidRPr="007A0050">
          <w:rPr>
            <w:rStyle w:val="Hyperlink"/>
            <w:rFonts w:ascii="Times New Roman" w:hAnsi="Times New Roman" w:cs="Times New Roman"/>
            <w:sz w:val="24"/>
            <w:szCs w:val="24"/>
          </w:rPr>
          <w:t>https://store.marketline.com/report/nike-inc-swot-analysis/</w:t>
        </w:r>
      </w:hyperlink>
    </w:p>
    <w:p w14:paraId="000778EC"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Wells, T., 2022, October 24</w:t>
      </w:r>
      <w:r w:rsidRPr="007A0050">
        <w:rPr>
          <w:rFonts w:ascii="Times New Roman" w:hAnsi="Times New Roman" w:cs="Times New Roman"/>
          <w:sz w:val="24"/>
          <w:szCs w:val="24"/>
        </w:rPr>
        <w:t xml:space="preserve">. </w:t>
      </w:r>
      <w:r w:rsidRPr="007A0050">
        <w:rPr>
          <w:rFonts w:ascii="Times New Roman" w:hAnsi="Times New Roman" w:cs="Times New Roman"/>
          <w:iCs/>
          <w:sz w:val="24"/>
          <w:szCs w:val="24"/>
        </w:rPr>
        <w:t>Positioning Segmentation and Targeting in Marketing of Nike</w:t>
      </w:r>
      <w:r w:rsidRPr="007A0050">
        <w:rPr>
          <w:rFonts w:ascii="Times New Roman" w:hAnsi="Times New Roman" w:cs="Times New Roman"/>
          <w:sz w:val="24"/>
          <w:szCs w:val="24"/>
        </w:rPr>
        <w:t xml:space="preserve">. Pricing Recruitment I Pricing Jobs I Revenue Management Jobs. </w:t>
      </w:r>
      <w:hyperlink r:id="rId35" w:history="1">
        <w:r w:rsidRPr="007A0050">
          <w:rPr>
            <w:rStyle w:val="Hyperlink"/>
            <w:rFonts w:ascii="Times New Roman" w:hAnsi="Times New Roman" w:cs="Times New Roman"/>
            <w:sz w:val="24"/>
            <w:szCs w:val="24"/>
          </w:rPr>
          <w:t>https://taylorwells.com.au/positioning-segmentation-and-targeting-in-marketing</w:t>
        </w:r>
      </w:hyperlink>
    </w:p>
    <w:p w14:paraId="39B6AE88"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Rowland, C., 2023, January 25</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Nike Inc. Five Forces Analysis (Porter’s Model)</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Panmore</w:t>
      </w:r>
      <w:proofErr w:type="spellEnd"/>
      <w:r w:rsidRPr="007A0050">
        <w:rPr>
          <w:rFonts w:ascii="Times New Roman" w:hAnsi="Times New Roman" w:cs="Times New Roman"/>
          <w:sz w:val="24"/>
          <w:szCs w:val="24"/>
        </w:rPr>
        <w:t xml:space="preserve"> Institute. </w:t>
      </w:r>
      <w:hyperlink r:id="rId36" w:history="1">
        <w:r w:rsidRPr="007A0050">
          <w:rPr>
            <w:rStyle w:val="Hyperlink"/>
            <w:rFonts w:ascii="Times New Roman" w:hAnsi="Times New Roman" w:cs="Times New Roman"/>
            <w:sz w:val="24"/>
            <w:szCs w:val="24"/>
          </w:rPr>
          <w:t>https://panmore.com/nike-inc-five-forces-analysis-porters-model</w:t>
        </w:r>
      </w:hyperlink>
    </w:p>
    <w:p w14:paraId="3052651C"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DFreight</w:t>
      </w:r>
      <w:proofErr w:type="spellEnd"/>
      <w:r>
        <w:rPr>
          <w:rFonts w:ascii="Times New Roman" w:hAnsi="Times New Roman" w:cs="Times New Roman"/>
          <w:sz w:val="24"/>
          <w:szCs w:val="24"/>
        </w:rPr>
        <w:t>., 2023, January 30</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 xml:space="preserve">An Insight </w:t>
      </w:r>
      <w:proofErr w:type="gramStart"/>
      <w:r w:rsidRPr="007A0050">
        <w:rPr>
          <w:rFonts w:ascii="Times New Roman" w:hAnsi="Times New Roman" w:cs="Times New Roman"/>
          <w:i/>
          <w:iCs/>
          <w:sz w:val="24"/>
          <w:szCs w:val="24"/>
        </w:rPr>
        <w:t>Into</w:t>
      </w:r>
      <w:proofErr w:type="gramEnd"/>
      <w:r w:rsidRPr="007A0050">
        <w:rPr>
          <w:rFonts w:ascii="Times New Roman" w:hAnsi="Times New Roman" w:cs="Times New Roman"/>
          <w:i/>
          <w:iCs/>
          <w:sz w:val="24"/>
          <w:szCs w:val="24"/>
        </w:rPr>
        <w:t xml:space="preserve"> Nike’s Supply Chain Strategy -A Comprehensive Guide- 2023</w:t>
      </w:r>
      <w:r w:rsidRPr="007A0050">
        <w:rPr>
          <w:rFonts w:ascii="Times New Roman" w:hAnsi="Times New Roman" w:cs="Times New Roman"/>
          <w:sz w:val="24"/>
          <w:szCs w:val="24"/>
        </w:rPr>
        <w:t xml:space="preserve">. DFREIGHT. </w:t>
      </w:r>
      <w:hyperlink r:id="rId37" w:history="1">
        <w:r w:rsidRPr="007A0050">
          <w:rPr>
            <w:rStyle w:val="Hyperlink"/>
            <w:rFonts w:ascii="Times New Roman" w:hAnsi="Times New Roman" w:cs="Times New Roman"/>
            <w:sz w:val="24"/>
            <w:szCs w:val="24"/>
          </w:rPr>
          <w:t>https://dfreight.org/blog/an-insight-into-nikes-supply-chain-strategy/</w:t>
        </w:r>
      </w:hyperlink>
    </w:p>
    <w:p w14:paraId="63FDB225"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Pr>
          <w:rFonts w:ascii="Times New Roman" w:hAnsi="Times New Roman" w:cs="Times New Roman"/>
          <w:sz w:val="24"/>
          <w:szCs w:val="24"/>
        </w:rPr>
        <w:t>Pereira, D., 2023, February 28</w:t>
      </w:r>
      <w:r w:rsidRPr="007A0050">
        <w:rPr>
          <w:rFonts w:ascii="Times New Roman" w:hAnsi="Times New Roman" w:cs="Times New Roman"/>
          <w:sz w:val="24"/>
          <w:szCs w:val="24"/>
        </w:rPr>
        <w:t xml:space="preserve">. </w:t>
      </w:r>
      <w:r w:rsidRPr="007A0050">
        <w:rPr>
          <w:rFonts w:ascii="Times New Roman" w:hAnsi="Times New Roman" w:cs="Times New Roman"/>
          <w:i/>
          <w:iCs/>
          <w:sz w:val="24"/>
          <w:szCs w:val="24"/>
        </w:rPr>
        <w:t>Nike SWOT Analysis</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Businessmodelanalyst</w:t>
      </w:r>
      <w:proofErr w:type="spellEnd"/>
      <w:r w:rsidRPr="007A0050">
        <w:rPr>
          <w:rFonts w:ascii="Times New Roman" w:hAnsi="Times New Roman" w:cs="Times New Roman"/>
          <w:sz w:val="24"/>
          <w:szCs w:val="24"/>
        </w:rPr>
        <w:t xml:space="preserve">. </w:t>
      </w:r>
      <w:hyperlink r:id="rId38" w:history="1">
        <w:r w:rsidRPr="007A0050">
          <w:rPr>
            <w:rStyle w:val="Hyperlink"/>
            <w:rFonts w:ascii="Times New Roman" w:hAnsi="Times New Roman" w:cs="Times New Roman"/>
            <w:sz w:val="24"/>
            <w:szCs w:val="24"/>
          </w:rPr>
          <w:t>https://businessmodelanalyst.com/nike-swot-analysis/</w:t>
        </w:r>
      </w:hyperlink>
    </w:p>
    <w:p w14:paraId="16A82084"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Nike PESTEL Analysis</w:t>
      </w:r>
      <w:r>
        <w:rPr>
          <w:rFonts w:ascii="Times New Roman" w:hAnsi="Times New Roman" w:cs="Times New Roman"/>
          <w:sz w:val="24"/>
          <w:szCs w:val="24"/>
        </w:rPr>
        <w:t>., 2023, April 27</w:t>
      </w:r>
      <w:r w:rsidRPr="007A0050">
        <w:rPr>
          <w:rFonts w:ascii="Times New Roman" w:hAnsi="Times New Roman" w:cs="Times New Roman"/>
          <w:sz w:val="24"/>
          <w:szCs w:val="24"/>
        </w:rPr>
        <w:t xml:space="preserve">. The Strategy Story. </w:t>
      </w:r>
      <w:hyperlink r:id="rId39" w:history="1">
        <w:r w:rsidRPr="007A0050">
          <w:rPr>
            <w:rStyle w:val="Hyperlink"/>
            <w:rFonts w:ascii="Times New Roman" w:hAnsi="Times New Roman" w:cs="Times New Roman"/>
            <w:sz w:val="24"/>
            <w:szCs w:val="24"/>
          </w:rPr>
          <w:t>https://thestrategystory.com/blog/nike-pestel-analysis/</w:t>
        </w:r>
      </w:hyperlink>
    </w:p>
    <w:p w14:paraId="4AF43115" w14:textId="77777777" w:rsidR="00B55677" w:rsidRPr="007A0050" w:rsidRDefault="00B55677" w:rsidP="00846D7D">
      <w:pPr>
        <w:spacing w:before="100" w:beforeAutospacing="1" w:after="100" w:afterAutospacing="1" w:line="360" w:lineRule="auto"/>
        <w:ind w:left="720" w:hanging="720"/>
        <w:rPr>
          <w:rFonts w:ascii="Times New Roman" w:hAnsi="Times New Roman" w:cs="Times New Roman"/>
          <w:sz w:val="24"/>
          <w:szCs w:val="24"/>
        </w:rPr>
      </w:pPr>
      <w:r w:rsidRPr="007A0050">
        <w:rPr>
          <w:rFonts w:ascii="Times New Roman" w:hAnsi="Times New Roman" w:cs="Times New Roman"/>
          <w:i/>
          <w:iCs/>
          <w:sz w:val="24"/>
          <w:szCs w:val="24"/>
        </w:rPr>
        <w:t>Feast Your Eyes on the Air Jordan Summer 2023 Line-Up</w:t>
      </w:r>
      <w:r>
        <w:rPr>
          <w:rFonts w:ascii="Times New Roman" w:hAnsi="Times New Roman" w:cs="Times New Roman"/>
          <w:sz w:val="24"/>
          <w:szCs w:val="24"/>
        </w:rPr>
        <w:t>. 2023, May 8</w:t>
      </w:r>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Highsnobiety</w:t>
      </w:r>
      <w:proofErr w:type="spellEnd"/>
      <w:r w:rsidRPr="007A0050">
        <w:rPr>
          <w:rFonts w:ascii="Times New Roman" w:hAnsi="Times New Roman" w:cs="Times New Roman"/>
          <w:sz w:val="24"/>
          <w:szCs w:val="24"/>
        </w:rPr>
        <w:t xml:space="preserve">; </w:t>
      </w:r>
      <w:proofErr w:type="spellStart"/>
      <w:r w:rsidRPr="007A0050">
        <w:rPr>
          <w:rFonts w:ascii="Times New Roman" w:hAnsi="Times New Roman" w:cs="Times New Roman"/>
          <w:sz w:val="24"/>
          <w:szCs w:val="24"/>
        </w:rPr>
        <w:t>Highsnobiety</w:t>
      </w:r>
      <w:proofErr w:type="spellEnd"/>
      <w:r w:rsidRPr="007A0050">
        <w:rPr>
          <w:rFonts w:ascii="Times New Roman" w:hAnsi="Times New Roman" w:cs="Times New Roman"/>
          <w:sz w:val="24"/>
          <w:szCs w:val="24"/>
        </w:rPr>
        <w:t xml:space="preserve">. </w:t>
      </w:r>
      <w:hyperlink r:id="rId40" w:history="1">
        <w:r w:rsidRPr="007A0050">
          <w:rPr>
            <w:rStyle w:val="Hyperlink"/>
            <w:rFonts w:ascii="Times New Roman" w:hAnsi="Times New Roman" w:cs="Times New Roman"/>
            <w:sz w:val="24"/>
            <w:szCs w:val="24"/>
          </w:rPr>
          <w:t>https://www.highsnobiety.com/p/nike-air-jordan-summer-2023/</w:t>
        </w:r>
      </w:hyperlink>
    </w:p>
    <w:p w14:paraId="7015092F" w14:textId="77777777" w:rsidR="00982743" w:rsidRPr="00982743" w:rsidRDefault="00982743" w:rsidP="00846D7D">
      <w:pPr>
        <w:spacing w:line="360" w:lineRule="auto"/>
        <w:rPr>
          <w:rFonts w:ascii="Times New Roman" w:hAnsi="Times New Roman" w:cs="Times New Roman"/>
          <w:sz w:val="24"/>
          <w:szCs w:val="24"/>
        </w:rPr>
      </w:pPr>
    </w:p>
    <w:p w14:paraId="609B2671" w14:textId="77777777" w:rsidR="00565C3B" w:rsidRPr="007A0050" w:rsidRDefault="00565C3B" w:rsidP="00846D7D">
      <w:pPr>
        <w:spacing w:line="360" w:lineRule="auto"/>
        <w:rPr>
          <w:rFonts w:ascii="Times New Roman" w:hAnsi="Times New Roman" w:cs="Times New Roman"/>
          <w:sz w:val="24"/>
          <w:szCs w:val="24"/>
        </w:rPr>
      </w:pPr>
    </w:p>
    <w:sectPr w:rsidR="00565C3B" w:rsidRPr="007A00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Tai Le">
    <w:panose1 w:val="020B0502040204020203"/>
    <w:charset w:val="00"/>
    <w:family w:val="swiss"/>
    <w:pitch w:val="variable"/>
    <w:sig w:usb0="00000003" w:usb1="00000000" w:usb2="4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38E4"/>
    <w:multiLevelType w:val="hybridMultilevel"/>
    <w:tmpl w:val="80B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76C55"/>
    <w:multiLevelType w:val="multilevel"/>
    <w:tmpl w:val="6A52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E7717F"/>
    <w:multiLevelType w:val="multilevel"/>
    <w:tmpl w:val="B524A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F46225"/>
    <w:multiLevelType w:val="multilevel"/>
    <w:tmpl w:val="D400B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1F5836"/>
    <w:multiLevelType w:val="multilevel"/>
    <w:tmpl w:val="C38A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7F666B"/>
    <w:multiLevelType w:val="hybridMultilevel"/>
    <w:tmpl w:val="E2C094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wszAzNTW1NLMwNzdX0lEKTi0uzszPAykwqgUAM/xrLCwAAAA="/>
  </w:docVars>
  <w:rsids>
    <w:rsidRoot w:val="007660EE"/>
    <w:rsid w:val="00102F98"/>
    <w:rsid w:val="00126555"/>
    <w:rsid w:val="001328EB"/>
    <w:rsid w:val="00156DB5"/>
    <w:rsid w:val="0018555A"/>
    <w:rsid w:val="0022452B"/>
    <w:rsid w:val="00255C9E"/>
    <w:rsid w:val="002919C8"/>
    <w:rsid w:val="002C2522"/>
    <w:rsid w:val="002D1EE7"/>
    <w:rsid w:val="002E39AB"/>
    <w:rsid w:val="003F697F"/>
    <w:rsid w:val="004528DF"/>
    <w:rsid w:val="00461C6E"/>
    <w:rsid w:val="004775C9"/>
    <w:rsid w:val="00557914"/>
    <w:rsid w:val="00565C3B"/>
    <w:rsid w:val="00577729"/>
    <w:rsid w:val="005F2512"/>
    <w:rsid w:val="00703A50"/>
    <w:rsid w:val="00753C34"/>
    <w:rsid w:val="007660EE"/>
    <w:rsid w:val="007916F5"/>
    <w:rsid w:val="007A0050"/>
    <w:rsid w:val="007F5866"/>
    <w:rsid w:val="0082212A"/>
    <w:rsid w:val="00846D7D"/>
    <w:rsid w:val="008D238A"/>
    <w:rsid w:val="00901BB0"/>
    <w:rsid w:val="0091687A"/>
    <w:rsid w:val="00934540"/>
    <w:rsid w:val="00982743"/>
    <w:rsid w:val="009C4ED1"/>
    <w:rsid w:val="00A06D14"/>
    <w:rsid w:val="00AE5D5F"/>
    <w:rsid w:val="00B3685A"/>
    <w:rsid w:val="00B55677"/>
    <w:rsid w:val="00BC1A1F"/>
    <w:rsid w:val="00BE307D"/>
    <w:rsid w:val="00BF643F"/>
    <w:rsid w:val="00C120CA"/>
    <w:rsid w:val="00C17142"/>
    <w:rsid w:val="00C62D6A"/>
    <w:rsid w:val="00C91AC1"/>
    <w:rsid w:val="00D030D6"/>
    <w:rsid w:val="00D32FB4"/>
    <w:rsid w:val="00D35E4F"/>
    <w:rsid w:val="00D40FD3"/>
    <w:rsid w:val="00D7326D"/>
    <w:rsid w:val="00DD4024"/>
    <w:rsid w:val="00E31F1F"/>
    <w:rsid w:val="00E61533"/>
    <w:rsid w:val="00E669C5"/>
    <w:rsid w:val="00E70877"/>
    <w:rsid w:val="00E70FE2"/>
    <w:rsid w:val="00E95CEA"/>
    <w:rsid w:val="00E96483"/>
    <w:rsid w:val="00EC5AA8"/>
    <w:rsid w:val="00EE2E3B"/>
    <w:rsid w:val="00FA53B3"/>
    <w:rsid w:val="00FD76A5"/>
    <w:rsid w:val="00FE3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C0CA"/>
  <w15:chartTrackingRefBased/>
  <w15:docId w15:val="{2BE78CDB-18D0-4ECD-A3C0-FCFEB1A23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3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A53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0EE"/>
    <w:rPr>
      <w:color w:val="0563C1" w:themeColor="hyperlink"/>
      <w:u w:val="single"/>
    </w:rPr>
  </w:style>
  <w:style w:type="paragraph" w:styleId="Caption">
    <w:name w:val="caption"/>
    <w:basedOn w:val="Normal"/>
    <w:next w:val="Normal"/>
    <w:uiPriority w:val="35"/>
    <w:unhideWhenUsed/>
    <w:qFormat/>
    <w:rsid w:val="00D32FB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A53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FA53B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46D7D"/>
    <w:pPr>
      <w:outlineLvl w:val="9"/>
    </w:pPr>
    <w:rPr>
      <w:lang w:val="en-US"/>
    </w:rPr>
  </w:style>
  <w:style w:type="paragraph" w:styleId="TOC1">
    <w:name w:val="toc 1"/>
    <w:basedOn w:val="Normal"/>
    <w:next w:val="Normal"/>
    <w:autoRedefine/>
    <w:uiPriority w:val="39"/>
    <w:unhideWhenUsed/>
    <w:rsid w:val="00846D7D"/>
    <w:pPr>
      <w:spacing w:after="100"/>
    </w:pPr>
  </w:style>
  <w:style w:type="paragraph" w:styleId="TOC2">
    <w:name w:val="toc 2"/>
    <w:basedOn w:val="Normal"/>
    <w:next w:val="Normal"/>
    <w:autoRedefine/>
    <w:uiPriority w:val="39"/>
    <w:unhideWhenUsed/>
    <w:rsid w:val="00846D7D"/>
    <w:pPr>
      <w:spacing w:after="100"/>
      <w:ind w:left="220"/>
    </w:pPr>
  </w:style>
  <w:style w:type="paragraph" w:styleId="ListParagraph">
    <w:name w:val="List Paragraph"/>
    <w:basedOn w:val="Normal"/>
    <w:uiPriority w:val="34"/>
    <w:qFormat/>
    <w:rsid w:val="008D2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35943">
      <w:bodyDiv w:val="1"/>
      <w:marLeft w:val="0"/>
      <w:marRight w:val="0"/>
      <w:marTop w:val="0"/>
      <w:marBottom w:val="0"/>
      <w:divBdr>
        <w:top w:val="none" w:sz="0" w:space="0" w:color="auto"/>
        <w:left w:val="none" w:sz="0" w:space="0" w:color="auto"/>
        <w:bottom w:val="none" w:sz="0" w:space="0" w:color="auto"/>
        <w:right w:val="none" w:sz="0" w:space="0" w:color="auto"/>
      </w:divBdr>
      <w:divsChild>
        <w:div w:id="1772816158">
          <w:marLeft w:val="0"/>
          <w:marRight w:val="0"/>
          <w:marTop w:val="0"/>
          <w:marBottom w:val="0"/>
          <w:divBdr>
            <w:top w:val="none" w:sz="0" w:space="0" w:color="auto"/>
            <w:left w:val="none" w:sz="0" w:space="0" w:color="auto"/>
            <w:bottom w:val="none" w:sz="0" w:space="0" w:color="auto"/>
            <w:right w:val="none" w:sz="0" w:space="0" w:color="auto"/>
          </w:divBdr>
        </w:div>
      </w:divsChild>
    </w:div>
    <w:div w:id="264464460">
      <w:bodyDiv w:val="1"/>
      <w:marLeft w:val="0"/>
      <w:marRight w:val="0"/>
      <w:marTop w:val="0"/>
      <w:marBottom w:val="0"/>
      <w:divBdr>
        <w:top w:val="none" w:sz="0" w:space="0" w:color="auto"/>
        <w:left w:val="none" w:sz="0" w:space="0" w:color="auto"/>
        <w:bottom w:val="none" w:sz="0" w:space="0" w:color="auto"/>
        <w:right w:val="none" w:sz="0" w:space="0" w:color="auto"/>
      </w:divBdr>
    </w:div>
    <w:div w:id="400755121">
      <w:bodyDiv w:val="1"/>
      <w:marLeft w:val="0"/>
      <w:marRight w:val="0"/>
      <w:marTop w:val="0"/>
      <w:marBottom w:val="0"/>
      <w:divBdr>
        <w:top w:val="none" w:sz="0" w:space="0" w:color="auto"/>
        <w:left w:val="none" w:sz="0" w:space="0" w:color="auto"/>
        <w:bottom w:val="none" w:sz="0" w:space="0" w:color="auto"/>
        <w:right w:val="none" w:sz="0" w:space="0" w:color="auto"/>
      </w:divBdr>
    </w:div>
    <w:div w:id="467206786">
      <w:bodyDiv w:val="1"/>
      <w:marLeft w:val="0"/>
      <w:marRight w:val="0"/>
      <w:marTop w:val="0"/>
      <w:marBottom w:val="0"/>
      <w:divBdr>
        <w:top w:val="none" w:sz="0" w:space="0" w:color="auto"/>
        <w:left w:val="none" w:sz="0" w:space="0" w:color="auto"/>
        <w:bottom w:val="none" w:sz="0" w:space="0" w:color="auto"/>
        <w:right w:val="none" w:sz="0" w:space="0" w:color="auto"/>
      </w:divBdr>
      <w:divsChild>
        <w:div w:id="2101101113">
          <w:marLeft w:val="0"/>
          <w:marRight w:val="0"/>
          <w:marTop w:val="0"/>
          <w:marBottom w:val="0"/>
          <w:divBdr>
            <w:top w:val="none" w:sz="0" w:space="0" w:color="auto"/>
            <w:left w:val="none" w:sz="0" w:space="0" w:color="auto"/>
            <w:bottom w:val="none" w:sz="0" w:space="0" w:color="auto"/>
            <w:right w:val="none" w:sz="0" w:space="0" w:color="auto"/>
          </w:divBdr>
        </w:div>
      </w:divsChild>
    </w:div>
    <w:div w:id="561907612">
      <w:bodyDiv w:val="1"/>
      <w:marLeft w:val="0"/>
      <w:marRight w:val="0"/>
      <w:marTop w:val="0"/>
      <w:marBottom w:val="0"/>
      <w:divBdr>
        <w:top w:val="none" w:sz="0" w:space="0" w:color="auto"/>
        <w:left w:val="none" w:sz="0" w:space="0" w:color="auto"/>
        <w:bottom w:val="none" w:sz="0" w:space="0" w:color="auto"/>
        <w:right w:val="none" w:sz="0" w:space="0" w:color="auto"/>
      </w:divBdr>
      <w:divsChild>
        <w:div w:id="330648725">
          <w:marLeft w:val="0"/>
          <w:marRight w:val="0"/>
          <w:marTop w:val="0"/>
          <w:marBottom w:val="0"/>
          <w:divBdr>
            <w:top w:val="none" w:sz="0" w:space="0" w:color="auto"/>
            <w:left w:val="none" w:sz="0" w:space="0" w:color="auto"/>
            <w:bottom w:val="none" w:sz="0" w:space="0" w:color="auto"/>
            <w:right w:val="none" w:sz="0" w:space="0" w:color="auto"/>
          </w:divBdr>
        </w:div>
      </w:divsChild>
    </w:div>
    <w:div w:id="565921766">
      <w:bodyDiv w:val="1"/>
      <w:marLeft w:val="0"/>
      <w:marRight w:val="0"/>
      <w:marTop w:val="0"/>
      <w:marBottom w:val="0"/>
      <w:divBdr>
        <w:top w:val="none" w:sz="0" w:space="0" w:color="auto"/>
        <w:left w:val="none" w:sz="0" w:space="0" w:color="auto"/>
        <w:bottom w:val="none" w:sz="0" w:space="0" w:color="auto"/>
        <w:right w:val="none" w:sz="0" w:space="0" w:color="auto"/>
      </w:divBdr>
      <w:divsChild>
        <w:div w:id="784082684">
          <w:marLeft w:val="0"/>
          <w:marRight w:val="0"/>
          <w:marTop w:val="0"/>
          <w:marBottom w:val="0"/>
          <w:divBdr>
            <w:top w:val="none" w:sz="0" w:space="0" w:color="auto"/>
            <w:left w:val="none" w:sz="0" w:space="0" w:color="auto"/>
            <w:bottom w:val="none" w:sz="0" w:space="0" w:color="auto"/>
            <w:right w:val="none" w:sz="0" w:space="0" w:color="auto"/>
          </w:divBdr>
        </w:div>
      </w:divsChild>
    </w:div>
    <w:div w:id="594900354">
      <w:bodyDiv w:val="1"/>
      <w:marLeft w:val="0"/>
      <w:marRight w:val="0"/>
      <w:marTop w:val="0"/>
      <w:marBottom w:val="0"/>
      <w:divBdr>
        <w:top w:val="none" w:sz="0" w:space="0" w:color="auto"/>
        <w:left w:val="none" w:sz="0" w:space="0" w:color="auto"/>
        <w:bottom w:val="none" w:sz="0" w:space="0" w:color="auto"/>
        <w:right w:val="none" w:sz="0" w:space="0" w:color="auto"/>
      </w:divBdr>
      <w:divsChild>
        <w:div w:id="1615287246">
          <w:marLeft w:val="0"/>
          <w:marRight w:val="0"/>
          <w:marTop w:val="0"/>
          <w:marBottom w:val="0"/>
          <w:divBdr>
            <w:top w:val="none" w:sz="0" w:space="0" w:color="auto"/>
            <w:left w:val="none" w:sz="0" w:space="0" w:color="auto"/>
            <w:bottom w:val="none" w:sz="0" w:space="0" w:color="auto"/>
            <w:right w:val="none" w:sz="0" w:space="0" w:color="auto"/>
          </w:divBdr>
        </w:div>
      </w:divsChild>
    </w:div>
    <w:div w:id="716588172">
      <w:bodyDiv w:val="1"/>
      <w:marLeft w:val="0"/>
      <w:marRight w:val="0"/>
      <w:marTop w:val="0"/>
      <w:marBottom w:val="0"/>
      <w:divBdr>
        <w:top w:val="none" w:sz="0" w:space="0" w:color="auto"/>
        <w:left w:val="none" w:sz="0" w:space="0" w:color="auto"/>
        <w:bottom w:val="none" w:sz="0" w:space="0" w:color="auto"/>
        <w:right w:val="none" w:sz="0" w:space="0" w:color="auto"/>
      </w:divBdr>
    </w:div>
    <w:div w:id="844368689">
      <w:bodyDiv w:val="1"/>
      <w:marLeft w:val="0"/>
      <w:marRight w:val="0"/>
      <w:marTop w:val="0"/>
      <w:marBottom w:val="0"/>
      <w:divBdr>
        <w:top w:val="none" w:sz="0" w:space="0" w:color="auto"/>
        <w:left w:val="none" w:sz="0" w:space="0" w:color="auto"/>
        <w:bottom w:val="none" w:sz="0" w:space="0" w:color="auto"/>
        <w:right w:val="none" w:sz="0" w:space="0" w:color="auto"/>
      </w:divBdr>
    </w:div>
    <w:div w:id="846987883">
      <w:bodyDiv w:val="1"/>
      <w:marLeft w:val="0"/>
      <w:marRight w:val="0"/>
      <w:marTop w:val="0"/>
      <w:marBottom w:val="0"/>
      <w:divBdr>
        <w:top w:val="none" w:sz="0" w:space="0" w:color="auto"/>
        <w:left w:val="none" w:sz="0" w:space="0" w:color="auto"/>
        <w:bottom w:val="none" w:sz="0" w:space="0" w:color="auto"/>
        <w:right w:val="none" w:sz="0" w:space="0" w:color="auto"/>
      </w:divBdr>
      <w:divsChild>
        <w:div w:id="1650593644">
          <w:marLeft w:val="0"/>
          <w:marRight w:val="0"/>
          <w:marTop w:val="0"/>
          <w:marBottom w:val="0"/>
          <w:divBdr>
            <w:top w:val="none" w:sz="0" w:space="0" w:color="auto"/>
            <w:left w:val="none" w:sz="0" w:space="0" w:color="auto"/>
            <w:bottom w:val="none" w:sz="0" w:space="0" w:color="auto"/>
            <w:right w:val="none" w:sz="0" w:space="0" w:color="auto"/>
          </w:divBdr>
        </w:div>
      </w:divsChild>
    </w:div>
    <w:div w:id="866917170">
      <w:bodyDiv w:val="1"/>
      <w:marLeft w:val="0"/>
      <w:marRight w:val="0"/>
      <w:marTop w:val="0"/>
      <w:marBottom w:val="0"/>
      <w:divBdr>
        <w:top w:val="none" w:sz="0" w:space="0" w:color="auto"/>
        <w:left w:val="none" w:sz="0" w:space="0" w:color="auto"/>
        <w:bottom w:val="none" w:sz="0" w:space="0" w:color="auto"/>
        <w:right w:val="none" w:sz="0" w:space="0" w:color="auto"/>
      </w:divBdr>
      <w:divsChild>
        <w:div w:id="355428898">
          <w:marLeft w:val="0"/>
          <w:marRight w:val="0"/>
          <w:marTop w:val="0"/>
          <w:marBottom w:val="0"/>
          <w:divBdr>
            <w:top w:val="none" w:sz="0" w:space="0" w:color="auto"/>
            <w:left w:val="none" w:sz="0" w:space="0" w:color="auto"/>
            <w:bottom w:val="none" w:sz="0" w:space="0" w:color="auto"/>
            <w:right w:val="none" w:sz="0" w:space="0" w:color="auto"/>
          </w:divBdr>
        </w:div>
      </w:divsChild>
    </w:div>
    <w:div w:id="889536407">
      <w:bodyDiv w:val="1"/>
      <w:marLeft w:val="0"/>
      <w:marRight w:val="0"/>
      <w:marTop w:val="0"/>
      <w:marBottom w:val="0"/>
      <w:divBdr>
        <w:top w:val="none" w:sz="0" w:space="0" w:color="auto"/>
        <w:left w:val="none" w:sz="0" w:space="0" w:color="auto"/>
        <w:bottom w:val="none" w:sz="0" w:space="0" w:color="auto"/>
        <w:right w:val="none" w:sz="0" w:space="0" w:color="auto"/>
      </w:divBdr>
    </w:div>
    <w:div w:id="986973383">
      <w:bodyDiv w:val="1"/>
      <w:marLeft w:val="0"/>
      <w:marRight w:val="0"/>
      <w:marTop w:val="0"/>
      <w:marBottom w:val="0"/>
      <w:divBdr>
        <w:top w:val="none" w:sz="0" w:space="0" w:color="auto"/>
        <w:left w:val="none" w:sz="0" w:space="0" w:color="auto"/>
        <w:bottom w:val="none" w:sz="0" w:space="0" w:color="auto"/>
        <w:right w:val="none" w:sz="0" w:space="0" w:color="auto"/>
      </w:divBdr>
      <w:divsChild>
        <w:div w:id="791095424">
          <w:marLeft w:val="0"/>
          <w:marRight w:val="0"/>
          <w:marTop w:val="0"/>
          <w:marBottom w:val="0"/>
          <w:divBdr>
            <w:top w:val="none" w:sz="0" w:space="0" w:color="auto"/>
            <w:left w:val="none" w:sz="0" w:space="0" w:color="auto"/>
            <w:bottom w:val="none" w:sz="0" w:space="0" w:color="auto"/>
            <w:right w:val="none" w:sz="0" w:space="0" w:color="auto"/>
          </w:divBdr>
        </w:div>
      </w:divsChild>
    </w:div>
    <w:div w:id="1007950668">
      <w:bodyDiv w:val="1"/>
      <w:marLeft w:val="0"/>
      <w:marRight w:val="0"/>
      <w:marTop w:val="0"/>
      <w:marBottom w:val="0"/>
      <w:divBdr>
        <w:top w:val="none" w:sz="0" w:space="0" w:color="auto"/>
        <w:left w:val="none" w:sz="0" w:space="0" w:color="auto"/>
        <w:bottom w:val="none" w:sz="0" w:space="0" w:color="auto"/>
        <w:right w:val="none" w:sz="0" w:space="0" w:color="auto"/>
      </w:divBdr>
      <w:divsChild>
        <w:div w:id="166096258">
          <w:marLeft w:val="0"/>
          <w:marRight w:val="0"/>
          <w:marTop w:val="0"/>
          <w:marBottom w:val="0"/>
          <w:divBdr>
            <w:top w:val="none" w:sz="0" w:space="0" w:color="auto"/>
            <w:left w:val="none" w:sz="0" w:space="0" w:color="auto"/>
            <w:bottom w:val="none" w:sz="0" w:space="0" w:color="auto"/>
            <w:right w:val="none" w:sz="0" w:space="0" w:color="auto"/>
          </w:divBdr>
        </w:div>
      </w:divsChild>
    </w:div>
    <w:div w:id="1016343333">
      <w:bodyDiv w:val="1"/>
      <w:marLeft w:val="0"/>
      <w:marRight w:val="0"/>
      <w:marTop w:val="0"/>
      <w:marBottom w:val="0"/>
      <w:divBdr>
        <w:top w:val="none" w:sz="0" w:space="0" w:color="auto"/>
        <w:left w:val="none" w:sz="0" w:space="0" w:color="auto"/>
        <w:bottom w:val="none" w:sz="0" w:space="0" w:color="auto"/>
        <w:right w:val="none" w:sz="0" w:space="0" w:color="auto"/>
      </w:divBdr>
    </w:div>
    <w:div w:id="1037656365">
      <w:bodyDiv w:val="1"/>
      <w:marLeft w:val="0"/>
      <w:marRight w:val="0"/>
      <w:marTop w:val="0"/>
      <w:marBottom w:val="0"/>
      <w:divBdr>
        <w:top w:val="none" w:sz="0" w:space="0" w:color="auto"/>
        <w:left w:val="none" w:sz="0" w:space="0" w:color="auto"/>
        <w:bottom w:val="none" w:sz="0" w:space="0" w:color="auto"/>
        <w:right w:val="none" w:sz="0" w:space="0" w:color="auto"/>
      </w:divBdr>
      <w:divsChild>
        <w:div w:id="144276927">
          <w:marLeft w:val="0"/>
          <w:marRight w:val="0"/>
          <w:marTop w:val="0"/>
          <w:marBottom w:val="0"/>
          <w:divBdr>
            <w:top w:val="none" w:sz="0" w:space="0" w:color="auto"/>
            <w:left w:val="none" w:sz="0" w:space="0" w:color="auto"/>
            <w:bottom w:val="none" w:sz="0" w:space="0" w:color="auto"/>
            <w:right w:val="none" w:sz="0" w:space="0" w:color="auto"/>
          </w:divBdr>
        </w:div>
      </w:divsChild>
    </w:div>
    <w:div w:id="1205093208">
      <w:bodyDiv w:val="1"/>
      <w:marLeft w:val="0"/>
      <w:marRight w:val="0"/>
      <w:marTop w:val="0"/>
      <w:marBottom w:val="0"/>
      <w:divBdr>
        <w:top w:val="none" w:sz="0" w:space="0" w:color="auto"/>
        <w:left w:val="none" w:sz="0" w:space="0" w:color="auto"/>
        <w:bottom w:val="none" w:sz="0" w:space="0" w:color="auto"/>
        <w:right w:val="none" w:sz="0" w:space="0" w:color="auto"/>
      </w:divBdr>
      <w:divsChild>
        <w:div w:id="851574806">
          <w:marLeft w:val="0"/>
          <w:marRight w:val="0"/>
          <w:marTop w:val="0"/>
          <w:marBottom w:val="0"/>
          <w:divBdr>
            <w:top w:val="none" w:sz="0" w:space="0" w:color="auto"/>
            <w:left w:val="none" w:sz="0" w:space="0" w:color="auto"/>
            <w:bottom w:val="none" w:sz="0" w:space="0" w:color="auto"/>
            <w:right w:val="none" w:sz="0" w:space="0" w:color="auto"/>
          </w:divBdr>
        </w:div>
      </w:divsChild>
    </w:div>
    <w:div w:id="1247762803">
      <w:bodyDiv w:val="1"/>
      <w:marLeft w:val="0"/>
      <w:marRight w:val="0"/>
      <w:marTop w:val="0"/>
      <w:marBottom w:val="0"/>
      <w:divBdr>
        <w:top w:val="none" w:sz="0" w:space="0" w:color="auto"/>
        <w:left w:val="none" w:sz="0" w:space="0" w:color="auto"/>
        <w:bottom w:val="none" w:sz="0" w:space="0" w:color="auto"/>
        <w:right w:val="none" w:sz="0" w:space="0" w:color="auto"/>
      </w:divBdr>
    </w:div>
    <w:div w:id="1258906479">
      <w:bodyDiv w:val="1"/>
      <w:marLeft w:val="0"/>
      <w:marRight w:val="0"/>
      <w:marTop w:val="0"/>
      <w:marBottom w:val="0"/>
      <w:divBdr>
        <w:top w:val="none" w:sz="0" w:space="0" w:color="auto"/>
        <w:left w:val="none" w:sz="0" w:space="0" w:color="auto"/>
        <w:bottom w:val="none" w:sz="0" w:space="0" w:color="auto"/>
        <w:right w:val="none" w:sz="0" w:space="0" w:color="auto"/>
      </w:divBdr>
      <w:divsChild>
        <w:div w:id="438448500">
          <w:marLeft w:val="0"/>
          <w:marRight w:val="0"/>
          <w:marTop w:val="0"/>
          <w:marBottom w:val="0"/>
          <w:divBdr>
            <w:top w:val="none" w:sz="0" w:space="0" w:color="auto"/>
            <w:left w:val="none" w:sz="0" w:space="0" w:color="auto"/>
            <w:bottom w:val="none" w:sz="0" w:space="0" w:color="auto"/>
            <w:right w:val="none" w:sz="0" w:space="0" w:color="auto"/>
          </w:divBdr>
        </w:div>
      </w:divsChild>
    </w:div>
    <w:div w:id="1326322772">
      <w:bodyDiv w:val="1"/>
      <w:marLeft w:val="0"/>
      <w:marRight w:val="0"/>
      <w:marTop w:val="0"/>
      <w:marBottom w:val="0"/>
      <w:divBdr>
        <w:top w:val="none" w:sz="0" w:space="0" w:color="auto"/>
        <w:left w:val="none" w:sz="0" w:space="0" w:color="auto"/>
        <w:bottom w:val="none" w:sz="0" w:space="0" w:color="auto"/>
        <w:right w:val="none" w:sz="0" w:space="0" w:color="auto"/>
      </w:divBdr>
      <w:divsChild>
        <w:div w:id="1641299220">
          <w:marLeft w:val="0"/>
          <w:marRight w:val="0"/>
          <w:marTop w:val="0"/>
          <w:marBottom w:val="0"/>
          <w:divBdr>
            <w:top w:val="none" w:sz="0" w:space="0" w:color="auto"/>
            <w:left w:val="none" w:sz="0" w:space="0" w:color="auto"/>
            <w:bottom w:val="none" w:sz="0" w:space="0" w:color="auto"/>
            <w:right w:val="none" w:sz="0" w:space="0" w:color="auto"/>
          </w:divBdr>
        </w:div>
      </w:divsChild>
    </w:div>
    <w:div w:id="1418559461">
      <w:bodyDiv w:val="1"/>
      <w:marLeft w:val="0"/>
      <w:marRight w:val="0"/>
      <w:marTop w:val="0"/>
      <w:marBottom w:val="0"/>
      <w:divBdr>
        <w:top w:val="none" w:sz="0" w:space="0" w:color="auto"/>
        <w:left w:val="none" w:sz="0" w:space="0" w:color="auto"/>
        <w:bottom w:val="none" w:sz="0" w:space="0" w:color="auto"/>
        <w:right w:val="none" w:sz="0" w:space="0" w:color="auto"/>
      </w:divBdr>
    </w:div>
    <w:div w:id="1431004602">
      <w:bodyDiv w:val="1"/>
      <w:marLeft w:val="0"/>
      <w:marRight w:val="0"/>
      <w:marTop w:val="0"/>
      <w:marBottom w:val="0"/>
      <w:divBdr>
        <w:top w:val="none" w:sz="0" w:space="0" w:color="auto"/>
        <w:left w:val="none" w:sz="0" w:space="0" w:color="auto"/>
        <w:bottom w:val="none" w:sz="0" w:space="0" w:color="auto"/>
        <w:right w:val="none" w:sz="0" w:space="0" w:color="auto"/>
      </w:divBdr>
      <w:divsChild>
        <w:div w:id="1637832292">
          <w:marLeft w:val="0"/>
          <w:marRight w:val="0"/>
          <w:marTop w:val="0"/>
          <w:marBottom w:val="0"/>
          <w:divBdr>
            <w:top w:val="none" w:sz="0" w:space="0" w:color="auto"/>
            <w:left w:val="none" w:sz="0" w:space="0" w:color="auto"/>
            <w:bottom w:val="none" w:sz="0" w:space="0" w:color="auto"/>
            <w:right w:val="none" w:sz="0" w:space="0" w:color="auto"/>
          </w:divBdr>
        </w:div>
      </w:divsChild>
    </w:div>
    <w:div w:id="1496188422">
      <w:bodyDiv w:val="1"/>
      <w:marLeft w:val="0"/>
      <w:marRight w:val="0"/>
      <w:marTop w:val="0"/>
      <w:marBottom w:val="0"/>
      <w:divBdr>
        <w:top w:val="none" w:sz="0" w:space="0" w:color="auto"/>
        <w:left w:val="none" w:sz="0" w:space="0" w:color="auto"/>
        <w:bottom w:val="none" w:sz="0" w:space="0" w:color="auto"/>
        <w:right w:val="none" w:sz="0" w:space="0" w:color="auto"/>
      </w:divBdr>
      <w:divsChild>
        <w:div w:id="1520966967">
          <w:marLeft w:val="0"/>
          <w:marRight w:val="0"/>
          <w:marTop w:val="0"/>
          <w:marBottom w:val="0"/>
          <w:divBdr>
            <w:top w:val="none" w:sz="0" w:space="0" w:color="auto"/>
            <w:left w:val="none" w:sz="0" w:space="0" w:color="auto"/>
            <w:bottom w:val="none" w:sz="0" w:space="0" w:color="auto"/>
            <w:right w:val="none" w:sz="0" w:space="0" w:color="auto"/>
          </w:divBdr>
        </w:div>
      </w:divsChild>
    </w:div>
    <w:div w:id="1816750344">
      <w:bodyDiv w:val="1"/>
      <w:marLeft w:val="0"/>
      <w:marRight w:val="0"/>
      <w:marTop w:val="0"/>
      <w:marBottom w:val="0"/>
      <w:divBdr>
        <w:top w:val="none" w:sz="0" w:space="0" w:color="auto"/>
        <w:left w:val="none" w:sz="0" w:space="0" w:color="auto"/>
        <w:bottom w:val="none" w:sz="0" w:space="0" w:color="auto"/>
        <w:right w:val="none" w:sz="0" w:space="0" w:color="auto"/>
      </w:divBdr>
      <w:divsChild>
        <w:div w:id="1844776146">
          <w:marLeft w:val="0"/>
          <w:marRight w:val="0"/>
          <w:marTop w:val="0"/>
          <w:marBottom w:val="0"/>
          <w:divBdr>
            <w:top w:val="none" w:sz="0" w:space="0" w:color="auto"/>
            <w:left w:val="none" w:sz="0" w:space="0" w:color="auto"/>
            <w:bottom w:val="none" w:sz="0" w:space="0" w:color="auto"/>
            <w:right w:val="none" w:sz="0" w:space="0" w:color="auto"/>
          </w:divBdr>
        </w:div>
      </w:divsChild>
    </w:div>
    <w:div w:id="1853951031">
      <w:bodyDiv w:val="1"/>
      <w:marLeft w:val="0"/>
      <w:marRight w:val="0"/>
      <w:marTop w:val="0"/>
      <w:marBottom w:val="0"/>
      <w:divBdr>
        <w:top w:val="none" w:sz="0" w:space="0" w:color="auto"/>
        <w:left w:val="none" w:sz="0" w:space="0" w:color="auto"/>
        <w:bottom w:val="none" w:sz="0" w:space="0" w:color="auto"/>
        <w:right w:val="none" w:sz="0" w:space="0" w:color="auto"/>
      </w:divBdr>
    </w:div>
    <w:div w:id="1905679901">
      <w:bodyDiv w:val="1"/>
      <w:marLeft w:val="0"/>
      <w:marRight w:val="0"/>
      <w:marTop w:val="0"/>
      <w:marBottom w:val="0"/>
      <w:divBdr>
        <w:top w:val="none" w:sz="0" w:space="0" w:color="auto"/>
        <w:left w:val="none" w:sz="0" w:space="0" w:color="auto"/>
        <w:bottom w:val="none" w:sz="0" w:space="0" w:color="auto"/>
        <w:right w:val="none" w:sz="0" w:space="0" w:color="auto"/>
      </w:divBdr>
      <w:divsChild>
        <w:div w:id="385028857">
          <w:marLeft w:val="0"/>
          <w:marRight w:val="0"/>
          <w:marTop w:val="0"/>
          <w:marBottom w:val="0"/>
          <w:divBdr>
            <w:top w:val="none" w:sz="0" w:space="0" w:color="auto"/>
            <w:left w:val="none" w:sz="0" w:space="0" w:color="auto"/>
            <w:bottom w:val="none" w:sz="0" w:space="0" w:color="auto"/>
            <w:right w:val="none" w:sz="0" w:space="0" w:color="auto"/>
          </w:divBdr>
        </w:div>
      </w:divsChild>
    </w:div>
    <w:div w:id="1920091121">
      <w:bodyDiv w:val="1"/>
      <w:marLeft w:val="0"/>
      <w:marRight w:val="0"/>
      <w:marTop w:val="0"/>
      <w:marBottom w:val="0"/>
      <w:divBdr>
        <w:top w:val="none" w:sz="0" w:space="0" w:color="auto"/>
        <w:left w:val="none" w:sz="0" w:space="0" w:color="auto"/>
        <w:bottom w:val="none" w:sz="0" w:space="0" w:color="auto"/>
        <w:right w:val="none" w:sz="0" w:space="0" w:color="auto"/>
      </w:divBdr>
    </w:div>
    <w:div w:id="2071075645">
      <w:bodyDiv w:val="1"/>
      <w:marLeft w:val="0"/>
      <w:marRight w:val="0"/>
      <w:marTop w:val="0"/>
      <w:marBottom w:val="0"/>
      <w:divBdr>
        <w:top w:val="none" w:sz="0" w:space="0" w:color="auto"/>
        <w:left w:val="none" w:sz="0" w:space="0" w:color="auto"/>
        <w:bottom w:val="none" w:sz="0" w:space="0" w:color="auto"/>
        <w:right w:val="none" w:sz="0" w:space="0" w:color="auto"/>
      </w:divBdr>
      <w:divsChild>
        <w:div w:id="1609191329">
          <w:marLeft w:val="0"/>
          <w:marRight w:val="0"/>
          <w:marTop w:val="0"/>
          <w:marBottom w:val="0"/>
          <w:divBdr>
            <w:top w:val="none" w:sz="0" w:space="0" w:color="auto"/>
            <w:left w:val="none" w:sz="0" w:space="0" w:color="auto"/>
            <w:bottom w:val="none" w:sz="0" w:space="0" w:color="auto"/>
            <w:right w:val="none" w:sz="0" w:space="0" w:color="auto"/>
          </w:divBdr>
        </w:div>
      </w:divsChild>
    </w:div>
    <w:div w:id="2112822519">
      <w:bodyDiv w:val="1"/>
      <w:marLeft w:val="0"/>
      <w:marRight w:val="0"/>
      <w:marTop w:val="0"/>
      <w:marBottom w:val="0"/>
      <w:divBdr>
        <w:top w:val="none" w:sz="0" w:space="0" w:color="auto"/>
        <w:left w:val="none" w:sz="0" w:space="0" w:color="auto"/>
        <w:bottom w:val="none" w:sz="0" w:space="0" w:color="auto"/>
        <w:right w:val="none" w:sz="0" w:space="0" w:color="auto"/>
      </w:divBdr>
    </w:div>
    <w:div w:id="2132363663">
      <w:bodyDiv w:val="1"/>
      <w:marLeft w:val="0"/>
      <w:marRight w:val="0"/>
      <w:marTop w:val="0"/>
      <w:marBottom w:val="0"/>
      <w:divBdr>
        <w:top w:val="none" w:sz="0" w:space="0" w:color="auto"/>
        <w:left w:val="none" w:sz="0" w:space="0" w:color="auto"/>
        <w:bottom w:val="none" w:sz="0" w:space="0" w:color="auto"/>
        <w:right w:val="none" w:sz="0" w:space="0" w:color="auto"/>
      </w:divBdr>
      <w:divsChild>
        <w:div w:id="1050616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hyperlink" Target="https://worldwidescience.org/topicpages/s/swot+analysis+strengths.html" TargetMode="External"/><Relationship Id="rId39" Type="http://schemas.openxmlformats.org/officeDocument/2006/relationships/hyperlink" Target="https://thestrategystory.com/blog/nike-pestel-analysis/" TargetMode="External"/><Relationship Id="rId21" Type="http://schemas.microsoft.com/office/2007/relationships/diagramDrawing" Target="diagrams/drawing3.xml"/><Relationship Id="rId34" Type="http://schemas.openxmlformats.org/officeDocument/2006/relationships/hyperlink" Target="https://store.marketline.com/report/nike-inc-swot-analysis/" TargetMode="External"/><Relationship Id="rId42"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hyperlink" Target="https://www.swotandpestle.com/nik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hyperlink" Target="https://www.thekeepitsimple.com/nike-brand-positioning/" TargetMode="External"/><Relationship Id="rId32" Type="http://schemas.openxmlformats.org/officeDocument/2006/relationships/hyperlink" Target="https://www.mbaskool.com/five-forces-analysis/companies/18273-nike.html" TargetMode="External"/><Relationship Id="rId37" Type="http://schemas.openxmlformats.org/officeDocument/2006/relationships/hyperlink" Target="https://dfreight.org/blog/an-insight-into-nikes-supply-chain-strategy/" TargetMode="External"/><Relationship Id="rId40" Type="http://schemas.openxmlformats.org/officeDocument/2006/relationships/hyperlink" Target="https://www.highsnobiety.com/p/nike-air-jordan-summer-2023/" TargetMode="Externa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hyperlink" Target="https://www.edrawmind.com/article/nike-market-segmentation-targeting-and-positioning.html" TargetMode="External"/><Relationship Id="rId28" Type="http://schemas.openxmlformats.org/officeDocument/2006/relationships/hyperlink" Target="https://www.linkedin.com/pulse/jordan-more-than-just-shoe-brand-marketing-strategy-salil-verma" TargetMode="External"/><Relationship Id="rId36" Type="http://schemas.openxmlformats.org/officeDocument/2006/relationships/hyperlink" Target="https://panmore.com/nike-inc-five-forces-analysis-porters-model" TargetMode="Externa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hyperlink" Target="https://brandminds.com/business-resources-a-pestel-analysis-of-nike/"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2.jpeg"/><Relationship Id="rId27" Type="http://schemas.openxmlformats.org/officeDocument/2006/relationships/hyperlink" Target="https://www.raconteur.net/marketing-sales/secret-success-nike-air-jordan" TargetMode="External"/><Relationship Id="rId30" Type="http://schemas.openxmlformats.org/officeDocument/2006/relationships/hyperlink" Target="https://www.porteranalysis.com/porters-five-forces-analysis-of-nike/" TargetMode="External"/><Relationship Id="rId35" Type="http://schemas.openxmlformats.org/officeDocument/2006/relationships/hyperlink" Target="https://taylorwells.com.au/positioning-segmentation-and-targeting-in-marketing" TargetMode="External"/><Relationship Id="rId8"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hyperlink" Target="https://www.slidegeeks.com/template/nike-brand-strategy-swot-analysis-infographics-pdf" TargetMode="External"/><Relationship Id="rId33" Type="http://schemas.openxmlformats.org/officeDocument/2006/relationships/hyperlink" Target="https://www.start.io/blog/nike-target-market-analysis/" TargetMode="External"/><Relationship Id="rId38" Type="http://schemas.openxmlformats.org/officeDocument/2006/relationships/hyperlink" Target="https://businessmodelanalyst.com/nike-swot-analysis/"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C780B5-0C19-45E0-854B-FCBA472D8ED6}" type="doc">
      <dgm:prSet loTypeId="urn:microsoft.com/office/officeart/2005/8/layout/default" loCatId="list" qsTypeId="urn:microsoft.com/office/officeart/2005/8/quickstyle/3d9" qsCatId="3D" csTypeId="urn:microsoft.com/office/officeart/2005/8/colors/colorful3" csCatId="colorful" phldr="1"/>
      <dgm:spPr/>
      <dgm:t>
        <a:bodyPr/>
        <a:lstStyle/>
        <a:p>
          <a:endParaRPr lang="en-US"/>
        </a:p>
      </dgm:t>
    </dgm:pt>
    <dgm:pt modelId="{4FA4DE6D-5F51-49BD-9EB8-7A9F633B0F63}">
      <dgm:prSet phldrT="[Text]"/>
      <dgm:spPr/>
      <dgm:t>
        <a:bodyPr/>
        <a:lstStyle/>
        <a:p>
          <a:r>
            <a:rPr lang="en-US" b="1"/>
            <a:t>Political Factor</a:t>
          </a:r>
        </a:p>
        <a:p>
          <a:r>
            <a:rPr lang="en-US"/>
            <a:t>unfavourable</a:t>
          </a:r>
        </a:p>
      </dgm:t>
    </dgm:pt>
    <dgm:pt modelId="{9C53C6B2-EECA-4AD4-B12D-B07F029EA8E2}" type="parTrans" cxnId="{0833EF94-6593-4A5A-BFD2-539E7B92C9E0}">
      <dgm:prSet/>
      <dgm:spPr/>
      <dgm:t>
        <a:bodyPr/>
        <a:lstStyle/>
        <a:p>
          <a:endParaRPr lang="en-US"/>
        </a:p>
      </dgm:t>
    </dgm:pt>
    <dgm:pt modelId="{E36A2233-AE6A-45CE-BEE3-7DE129295E66}" type="sibTrans" cxnId="{0833EF94-6593-4A5A-BFD2-539E7B92C9E0}">
      <dgm:prSet/>
      <dgm:spPr/>
      <dgm:t>
        <a:bodyPr/>
        <a:lstStyle/>
        <a:p>
          <a:endParaRPr lang="en-US"/>
        </a:p>
      </dgm:t>
    </dgm:pt>
    <dgm:pt modelId="{2F18EA4B-542C-4A0A-BD8F-C2D81084A238}">
      <dgm:prSet phldrT="[Text]"/>
      <dgm:spPr/>
      <dgm:t>
        <a:bodyPr/>
        <a:lstStyle/>
        <a:p>
          <a:r>
            <a:rPr lang="en-GB" b="1"/>
            <a:t>Economic Factors</a:t>
          </a:r>
        </a:p>
        <a:p>
          <a:r>
            <a:rPr lang="en-GB" b="1"/>
            <a:t>Favourable</a:t>
          </a:r>
        </a:p>
        <a:p>
          <a:endParaRPr lang="en-US"/>
        </a:p>
      </dgm:t>
    </dgm:pt>
    <dgm:pt modelId="{A28363D9-01CD-42F6-9271-F20B2A41D6DF}" type="parTrans" cxnId="{6E0F4461-722E-4D95-B397-80DE974B88C9}">
      <dgm:prSet/>
      <dgm:spPr/>
      <dgm:t>
        <a:bodyPr/>
        <a:lstStyle/>
        <a:p>
          <a:endParaRPr lang="en-US"/>
        </a:p>
      </dgm:t>
    </dgm:pt>
    <dgm:pt modelId="{3695BAEE-1945-4B80-9ACC-FCE21DB52DDD}" type="sibTrans" cxnId="{6E0F4461-722E-4D95-B397-80DE974B88C9}">
      <dgm:prSet/>
      <dgm:spPr/>
      <dgm:t>
        <a:bodyPr/>
        <a:lstStyle/>
        <a:p>
          <a:endParaRPr lang="en-US"/>
        </a:p>
      </dgm:t>
    </dgm:pt>
    <dgm:pt modelId="{20E050D8-5373-4DB1-A447-329F8C7E52DA}">
      <dgm:prSet phldrT="[Text]"/>
      <dgm:spPr/>
      <dgm:t>
        <a:bodyPr/>
        <a:lstStyle/>
        <a:p>
          <a:r>
            <a:rPr lang="en-US"/>
            <a:t>Social Factors</a:t>
          </a:r>
        </a:p>
        <a:p>
          <a:r>
            <a:rPr lang="en-US"/>
            <a:t>Favourable</a:t>
          </a:r>
        </a:p>
      </dgm:t>
    </dgm:pt>
    <dgm:pt modelId="{6CE8232C-A54B-4CCD-ADD3-FC07C1CCDEFB}" type="parTrans" cxnId="{F499517E-3F79-41E7-8987-4D12D8EE543D}">
      <dgm:prSet/>
      <dgm:spPr/>
      <dgm:t>
        <a:bodyPr/>
        <a:lstStyle/>
        <a:p>
          <a:endParaRPr lang="en-US"/>
        </a:p>
      </dgm:t>
    </dgm:pt>
    <dgm:pt modelId="{9A17145D-FE73-4873-A016-C3E283CCA35B}" type="sibTrans" cxnId="{F499517E-3F79-41E7-8987-4D12D8EE543D}">
      <dgm:prSet/>
      <dgm:spPr/>
      <dgm:t>
        <a:bodyPr/>
        <a:lstStyle/>
        <a:p>
          <a:endParaRPr lang="en-US"/>
        </a:p>
      </dgm:t>
    </dgm:pt>
    <dgm:pt modelId="{A1C7E608-E392-4857-A06B-BE904FA3346A}">
      <dgm:prSet phldrT="[Text]"/>
      <dgm:spPr/>
      <dgm:t>
        <a:bodyPr/>
        <a:lstStyle/>
        <a:p>
          <a:r>
            <a:rPr lang="en-US"/>
            <a:t>Technological Factors</a:t>
          </a:r>
        </a:p>
        <a:p>
          <a:r>
            <a:rPr lang="en-US"/>
            <a:t>Favourable</a:t>
          </a:r>
        </a:p>
      </dgm:t>
    </dgm:pt>
    <dgm:pt modelId="{42D45656-ACEA-43DA-A9B4-5894B9EF2841}" type="parTrans" cxnId="{78CAD9C9-C472-4209-999B-23DBC14AE6EE}">
      <dgm:prSet/>
      <dgm:spPr/>
      <dgm:t>
        <a:bodyPr/>
        <a:lstStyle/>
        <a:p>
          <a:endParaRPr lang="en-US"/>
        </a:p>
      </dgm:t>
    </dgm:pt>
    <dgm:pt modelId="{12BC5A7C-7D00-4084-B8F8-444BEDE397D2}" type="sibTrans" cxnId="{78CAD9C9-C472-4209-999B-23DBC14AE6EE}">
      <dgm:prSet/>
      <dgm:spPr/>
      <dgm:t>
        <a:bodyPr/>
        <a:lstStyle/>
        <a:p>
          <a:endParaRPr lang="en-US"/>
        </a:p>
      </dgm:t>
    </dgm:pt>
    <dgm:pt modelId="{406322DF-44E6-4E5A-89B3-2B9C2A494FB1}">
      <dgm:prSet phldrT="[Text]"/>
      <dgm:spPr/>
      <dgm:t>
        <a:bodyPr/>
        <a:lstStyle/>
        <a:p>
          <a:r>
            <a:rPr lang="en-US"/>
            <a:t>Economic Factors</a:t>
          </a:r>
        </a:p>
        <a:p>
          <a:r>
            <a:rPr lang="en-US"/>
            <a:t>Favourable</a:t>
          </a:r>
        </a:p>
      </dgm:t>
    </dgm:pt>
    <dgm:pt modelId="{F85FE92D-9775-42FD-B9A9-33505D60CD7C}" type="parTrans" cxnId="{01AFF390-445C-4F76-AD81-93836FE5DE6C}">
      <dgm:prSet/>
      <dgm:spPr/>
      <dgm:t>
        <a:bodyPr/>
        <a:lstStyle/>
        <a:p>
          <a:endParaRPr lang="en-US"/>
        </a:p>
      </dgm:t>
    </dgm:pt>
    <dgm:pt modelId="{D480C3ED-C057-4B99-89D8-C24A20A6D1F4}" type="sibTrans" cxnId="{01AFF390-445C-4F76-AD81-93836FE5DE6C}">
      <dgm:prSet/>
      <dgm:spPr/>
      <dgm:t>
        <a:bodyPr/>
        <a:lstStyle/>
        <a:p>
          <a:endParaRPr lang="en-US"/>
        </a:p>
      </dgm:t>
    </dgm:pt>
    <dgm:pt modelId="{14196B00-CAAE-49C1-8D59-7D6C37525BBE}">
      <dgm:prSet/>
      <dgm:spPr/>
      <dgm:t>
        <a:bodyPr/>
        <a:lstStyle/>
        <a:p>
          <a:r>
            <a:rPr lang="en-US"/>
            <a:t>Legal Factors</a:t>
          </a:r>
        </a:p>
        <a:p>
          <a:r>
            <a:rPr lang="en-US"/>
            <a:t>unfavourable</a:t>
          </a:r>
        </a:p>
      </dgm:t>
    </dgm:pt>
    <dgm:pt modelId="{0983BE46-CF20-414C-88E3-1FCCADDC9EBE}" type="parTrans" cxnId="{8E46989A-9488-41AE-87EC-96C41808DD3A}">
      <dgm:prSet/>
      <dgm:spPr/>
      <dgm:t>
        <a:bodyPr/>
        <a:lstStyle/>
        <a:p>
          <a:endParaRPr lang="en-US"/>
        </a:p>
      </dgm:t>
    </dgm:pt>
    <dgm:pt modelId="{E93EECF8-D9D5-4A28-BDA1-7F2EC14A61A2}" type="sibTrans" cxnId="{8E46989A-9488-41AE-87EC-96C41808DD3A}">
      <dgm:prSet/>
      <dgm:spPr/>
      <dgm:t>
        <a:bodyPr/>
        <a:lstStyle/>
        <a:p>
          <a:endParaRPr lang="en-US"/>
        </a:p>
      </dgm:t>
    </dgm:pt>
    <dgm:pt modelId="{951EE809-3FCC-4C5F-90BB-D8C62A4ED3EF}" type="pres">
      <dgm:prSet presAssocID="{D7C780B5-0C19-45E0-854B-FCBA472D8ED6}" presName="diagram" presStyleCnt="0">
        <dgm:presLayoutVars>
          <dgm:dir/>
          <dgm:resizeHandles val="exact"/>
        </dgm:presLayoutVars>
      </dgm:prSet>
      <dgm:spPr/>
    </dgm:pt>
    <dgm:pt modelId="{2B496146-8111-4CDB-A765-E61668CCD560}" type="pres">
      <dgm:prSet presAssocID="{4FA4DE6D-5F51-49BD-9EB8-7A9F633B0F63}" presName="node" presStyleLbl="node1" presStyleIdx="0" presStyleCnt="6">
        <dgm:presLayoutVars>
          <dgm:bulletEnabled val="1"/>
        </dgm:presLayoutVars>
      </dgm:prSet>
      <dgm:spPr/>
    </dgm:pt>
    <dgm:pt modelId="{A7493501-191D-4039-BE72-8767A8FB17A7}" type="pres">
      <dgm:prSet presAssocID="{E36A2233-AE6A-45CE-BEE3-7DE129295E66}" presName="sibTrans" presStyleCnt="0"/>
      <dgm:spPr/>
    </dgm:pt>
    <dgm:pt modelId="{4C367538-15B8-4B93-A758-9D2F29775991}" type="pres">
      <dgm:prSet presAssocID="{2F18EA4B-542C-4A0A-BD8F-C2D81084A238}" presName="node" presStyleLbl="node1" presStyleIdx="1" presStyleCnt="6">
        <dgm:presLayoutVars>
          <dgm:bulletEnabled val="1"/>
        </dgm:presLayoutVars>
      </dgm:prSet>
      <dgm:spPr/>
    </dgm:pt>
    <dgm:pt modelId="{8EE0941B-A7D6-482D-807C-499A7EC86B4E}" type="pres">
      <dgm:prSet presAssocID="{3695BAEE-1945-4B80-9ACC-FCE21DB52DDD}" presName="sibTrans" presStyleCnt="0"/>
      <dgm:spPr/>
    </dgm:pt>
    <dgm:pt modelId="{3C8797E1-0A36-401E-B13A-08D4E1717401}" type="pres">
      <dgm:prSet presAssocID="{20E050D8-5373-4DB1-A447-329F8C7E52DA}" presName="node" presStyleLbl="node1" presStyleIdx="2" presStyleCnt="6">
        <dgm:presLayoutVars>
          <dgm:bulletEnabled val="1"/>
        </dgm:presLayoutVars>
      </dgm:prSet>
      <dgm:spPr/>
    </dgm:pt>
    <dgm:pt modelId="{6647550D-20F1-401B-BE4A-F7B74A13A045}" type="pres">
      <dgm:prSet presAssocID="{9A17145D-FE73-4873-A016-C3E283CCA35B}" presName="sibTrans" presStyleCnt="0"/>
      <dgm:spPr/>
    </dgm:pt>
    <dgm:pt modelId="{A14B9237-D511-458B-8448-E31A2CBC6085}" type="pres">
      <dgm:prSet presAssocID="{A1C7E608-E392-4857-A06B-BE904FA3346A}" presName="node" presStyleLbl="node1" presStyleIdx="3" presStyleCnt="6">
        <dgm:presLayoutVars>
          <dgm:bulletEnabled val="1"/>
        </dgm:presLayoutVars>
      </dgm:prSet>
      <dgm:spPr/>
    </dgm:pt>
    <dgm:pt modelId="{F0ADB18E-0A9B-4726-B51B-C515119989B9}" type="pres">
      <dgm:prSet presAssocID="{12BC5A7C-7D00-4084-B8F8-444BEDE397D2}" presName="sibTrans" presStyleCnt="0"/>
      <dgm:spPr/>
    </dgm:pt>
    <dgm:pt modelId="{3D9DDBE4-7CF6-4EB6-8484-93B7C49FEDF8}" type="pres">
      <dgm:prSet presAssocID="{406322DF-44E6-4E5A-89B3-2B9C2A494FB1}" presName="node" presStyleLbl="node1" presStyleIdx="4" presStyleCnt="6">
        <dgm:presLayoutVars>
          <dgm:bulletEnabled val="1"/>
        </dgm:presLayoutVars>
      </dgm:prSet>
      <dgm:spPr/>
    </dgm:pt>
    <dgm:pt modelId="{54E2E96A-9402-428F-89CF-06C1C052BCD2}" type="pres">
      <dgm:prSet presAssocID="{D480C3ED-C057-4B99-89D8-C24A20A6D1F4}" presName="sibTrans" presStyleCnt="0"/>
      <dgm:spPr/>
    </dgm:pt>
    <dgm:pt modelId="{C424345B-9DA8-4CE6-8D9B-518BAD32AD1C}" type="pres">
      <dgm:prSet presAssocID="{14196B00-CAAE-49C1-8D59-7D6C37525BBE}" presName="node" presStyleLbl="node1" presStyleIdx="5" presStyleCnt="6">
        <dgm:presLayoutVars>
          <dgm:bulletEnabled val="1"/>
        </dgm:presLayoutVars>
      </dgm:prSet>
      <dgm:spPr/>
    </dgm:pt>
  </dgm:ptLst>
  <dgm:cxnLst>
    <dgm:cxn modelId="{9C46E02A-C10B-4DBC-9B9A-9B513BA897B7}" type="presOf" srcId="{2F18EA4B-542C-4A0A-BD8F-C2D81084A238}" destId="{4C367538-15B8-4B93-A758-9D2F29775991}" srcOrd="0" destOrd="0" presId="urn:microsoft.com/office/officeart/2005/8/layout/default"/>
    <dgm:cxn modelId="{66C16D60-0EAD-4610-8349-9894A0F59098}" type="presOf" srcId="{20E050D8-5373-4DB1-A447-329F8C7E52DA}" destId="{3C8797E1-0A36-401E-B13A-08D4E1717401}" srcOrd="0" destOrd="0" presId="urn:microsoft.com/office/officeart/2005/8/layout/default"/>
    <dgm:cxn modelId="{6E0F4461-722E-4D95-B397-80DE974B88C9}" srcId="{D7C780B5-0C19-45E0-854B-FCBA472D8ED6}" destId="{2F18EA4B-542C-4A0A-BD8F-C2D81084A238}" srcOrd="1" destOrd="0" parTransId="{A28363D9-01CD-42F6-9271-F20B2A41D6DF}" sibTransId="{3695BAEE-1945-4B80-9ACC-FCE21DB52DDD}"/>
    <dgm:cxn modelId="{9BBC4750-40FB-4FE9-9FEC-81B2A6578BB8}" type="presOf" srcId="{4FA4DE6D-5F51-49BD-9EB8-7A9F633B0F63}" destId="{2B496146-8111-4CDB-A765-E61668CCD560}" srcOrd="0" destOrd="0" presId="urn:microsoft.com/office/officeart/2005/8/layout/default"/>
    <dgm:cxn modelId="{5890D05A-7452-4BAC-8BFD-D3282287991C}" type="presOf" srcId="{406322DF-44E6-4E5A-89B3-2B9C2A494FB1}" destId="{3D9DDBE4-7CF6-4EB6-8484-93B7C49FEDF8}" srcOrd="0" destOrd="0" presId="urn:microsoft.com/office/officeart/2005/8/layout/default"/>
    <dgm:cxn modelId="{F499517E-3F79-41E7-8987-4D12D8EE543D}" srcId="{D7C780B5-0C19-45E0-854B-FCBA472D8ED6}" destId="{20E050D8-5373-4DB1-A447-329F8C7E52DA}" srcOrd="2" destOrd="0" parTransId="{6CE8232C-A54B-4CCD-ADD3-FC07C1CCDEFB}" sibTransId="{9A17145D-FE73-4873-A016-C3E283CCA35B}"/>
    <dgm:cxn modelId="{01AFF390-445C-4F76-AD81-93836FE5DE6C}" srcId="{D7C780B5-0C19-45E0-854B-FCBA472D8ED6}" destId="{406322DF-44E6-4E5A-89B3-2B9C2A494FB1}" srcOrd="4" destOrd="0" parTransId="{F85FE92D-9775-42FD-B9A9-33505D60CD7C}" sibTransId="{D480C3ED-C057-4B99-89D8-C24A20A6D1F4}"/>
    <dgm:cxn modelId="{0833EF94-6593-4A5A-BFD2-539E7B92C9E0}" srcId="{D7C780B5-0C19-45E0-854B-FCBA472D8ED6}" destId="{4FA4DE6D-5F51-49BD-9EB8-7A9F633B0F63}" srcOrd="0" destOrd="0" parTransId="{9C53C6B2-EECA-4AD4-B12D-B07F029EA8E2}" sibTransId="{E36A2233-AE6A-45CE-BEE3-7DE129295E66}"/>
    <dgm:cxn modelId="{8E46989A-9488-41AE-87EC-96C41808DD3A}" srcId="{D7C780B5-0C19-45E0-854B-FCBA472D8ED6}" destId="{14196B00-CAAE-49C1-8D59-7D6C37525BBE}" srcOrd="5" destOrd="0" parTransId="{0983BE46-CF20-414C-88E3-1FCCADDC9EBE}" sibTransId="{E93EECF8-D9D5-4A28-BDA1-7F2EC14A61A2}"/>
    <dgm:cxn modelId="{7A83CF9D-76C8-4AA0-AFE7-6D19C1AB8AD6}" type="presOf" srcId="{A1C7E608-E392-4857-A06B-BE904FA3346A}" destId="{A14B9237-D511-458B-8448-E31A2CBC6085}" srcOrd="0" destOrd="0" presId="urn:microsoft.com/office/officeart/2005/8/layout/default"/>
    <dgm:cxn modelId="{78CAD9C9-C472-4209-999B-23DBC14AE6EE}" srcId="{D7C780B5-0C19-45E0-854B-FCBA472D8ED6}" destId="{A1C7E608-E392-4857-A06B-BE904FA3346A}" srcOrd="3" destOrd="0" parTransId="{42D45656-ACEA-43DA-A9B4-5894B9EF2841}" sibTransId="{12BC5A7C-7D00-4084-B8F8-444BEDE397D2}"/>
    <dgm:cxn modelId="{00F5C2D6-E6BE-47E3-839E-093267BFF07E}" type="presOf" srcId="{14196B00-CAAE-49C1-8D59-7D6C37525BBE}" destId="{C424345B-9DA8-4CE6-8D9B-518BAD32AD1C}" srcOrd="0" destOrd="0" presId="urn:microsoft.com/office/officeart/2005/8/layout/default"/>
    <dgm:cxn modelId="{00FF35E1-F731-4FE7-9D77-7AE960CFF973}" type="presOf" srcId="{D7C780B5-0C19-45E0-854B-FCBA472D8ED6}" destId="{951EE809-3FCC-4C5F-90BB-D8C62A4ED3EF}" srcOrd="0" destOrd="0" presId="urn:microsoft.com/office/officeart/2005/8/layout/default"/>
    <dgm:cxn modelId="{087D1335-56FD-4B96-B152-964E78338A32}" type="presParOf" srcId="{951EE809-3FCC-4C5F-90BB-D8C62A4ED3EF}" destId="{2B496146-8111-4CDB-A765-E61668CCD560}" srcOrd="0" destOrd="0" presId="urn:microsoft.com/office/officeart/2005/8/layout/default"/>
    <dgm:cxn modelId="{DB1B1577-6272-46A8-9387-414E419CB0E0}" type="presParOf" srcId="{951EE809-3FCC-4C5F-90BB-D8C62A4ED3EF}" destId="{A7493501-191D-4039-BE72-8767A8FB17A7}" srcOrd="1" destOrd="0" presId="urn:microsoft.com/office/officeart/2005/8/layout/default"/>
    <dgm:cxn modelId="{1EB6B808-8A58-4323-8987-73E1007026E8}" type="presParOf" srcId="{951EE809-3FCC-4C5F-90BB-D8C62A4ED3EF}" destId="{4C367538-15B8-4B93-A758-9D2F29775991}" srcOrd="2" destOrd="0" presId="urn:microsoft.com/office/officeart/2005/8/layout/default"/>
    <dgm:cxn modelId="{D8BA93C8-ECD7-4B24-933E-871DE80F8943}" type="presParOf" srcId="{951EE809-3FCC-4C5F-90BB-D8C62A4ED3EF}" destId="{8EE0941B-A7D6-482D-807C-499A7EC86B4E}" srcOrd="3" destOrd="0" presId="urn:microsoft.com/office/officeart/2005/8/layout/default"/>
    <dgm:cxn modelId="{4A7EFFF8-CF3B-4308-B7B5-E2B44FF090DB}" type="presParOf" srcId="{951EE809-3FCC-4C5F-90BB-D8C62A4ED3EF}" destId="{3C8797E1-0A36-401E-B13A-08D4E1717401}" srcOrd="4" destOrd="0" presId="urn:microsoft.com/office/officeart/2005/8/layout/default"/>
    <dgm:cxn modelId="{CA78A70C-6B70-402C-A3BC-41DF90BC56FB}" type="presParOf" srcId="{951EE809-3FCC-4C5F-90BB-D8C62A4ED3EF}" destId="{6647550D-20F1-401B-BE4A-F7B74A13A045}" srcOrd="5" destOrd="0" presId="urn:microsoft.com/office/officeart/2005/8/layout/default"/>
    <dgm:cxn modelId="{5FC0242D-73F3-445A-9BD3-852B2AB10802}" type="presParOf" srcId="{951EE809-3FCC-4C5F-90BB-D8C62A4ED3EF}" destId="{A14B9237-D511-458B-8448-E31A2CBC6085}" srcOrd="6" destOrd="0" presId="urn:microsoft.com/office/officeart/2005/8/layout/default"/>
    <dgm:cxn modelId="{1F70DECA-DCBD-4C5E-8607-DD1E0B42032B}" type="presParOf" srcId="{951EE809-3FCC-4C5F-90BB-D8C62A4ED3EF}" destId="{F0ADB18E-0A9B-4726-B51B-C515119989B9}" srcOrd="7" destOrd="0" presId="urn:microsoft.com/office/officeart/2005/8/layout/default"/>
    <dgm:cxn modelId="{2443B642-EE98-44A5-A178-BA3D9A646F4E}" type="presParOf" srcId="{951EE809-3FCC-4C5F-90BB-D8C62A4ED3EF}" destId="{3D9DDBE4-7CF6-4EB6-8484-93B7C49FEDF8}" srcOrd="8" destOrd="0" presId="urn:microsoft.com/office/officeart/2005/8/layout/default"/>
    <dgm:cxn modelId="{0992619B-B1A6-4E90-B827-E204ECB1DC59}" type="presParOf" srcId="{951EE809-3FCC-4C5F-90BB-D8C62A4ED3EF}" destId="{54E2E96A-9402-428F-89CF-06C1C052BCD2}" srcOrd="9" destOrd="0" presId="urn:microsoft.com/office/officeart/2005/8/layout/default"/>
    <dgm:cxn modelId="{6AD1A055-A733-4A16-8C2A-0D503C7FD529}" type="presParOf" srcId="{951EE809-3FCC-4C5F-90BB-D8C62A4ED3EF}" destId="{C424345B-9DA8-4CE6-8D9B-518BAD32AD1C}" srcOrd="10"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67A870-CF48-44B6-978F-B319EAEDD860}"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US"/>
        </a:p>
      </dgm:t>
    </dgm:pt>
    <dgm:pt modelId="{81AB311C-B223-4532-A659-278ABB94074C}">
      <dgm:prSet phldrT="[Text]" custT="1"/>
      <dgm:spPr/>
      <dgm:t>
        <a:bodyPr/>
        <a:lstStyle/>
        <a:p>
          <a:r>
            <a:rPr lang="en-GB" sz="1200" b="1"/>
            <a:t>Competitive Rivalry (High)</a:t>
          </a:r>
          <a:endParaRPr lang="en-US" sz="1200"/>
        </a:p>
      </dgm:t>
    </dgm:pt>
    <dgm:pt modelId="{C2820602-BF59-4A0D-AA15-50BCDB5ED278}" type="parTrans" cxnId="{B7174738-DC55-46CD-A46A-F09ACC4EE957}">
      <dgm:prSet/>
      <dgm:spPr/>
      <dgm:t>
        <a:bodyPr/>
        <a:lstStyle/>
        <a:p>
          <a:endParaRPr lang="en-US"/>
        </a:p>
      </dgm:t>
    </dgm:pt>
    <dgm:pt modelId="{05602C17-94E1-4DBB-97F8-49CA6666C318}" type="sibTrans" cxnId="{B7174738-DC55-46CD-A46A-F09ACC4EE957}">
      <dgm:prSet/>
      <dgm:spPr/>
      <dgm:t>
        <a:bodyPr/>
        <a:lstStyle/>
        <a:p>
          <a:endParaRPr lang="en-US"/>
        </a:p>
      </dgm:t>
    </dgm:pt>
    <dgm:pt modelId="{C4006369-6226-44F0-80F4-7324F86EE85E}">
      <dgm:prSet phldrT="[Text]"/>
      <dgm:spPr/>
      <dgm:t>
        <a:bodyPr/>
        <a:lstStyle/>
        <a:p>
          <a:r>
            <a:rPr lang="en-GB" b="1"/>
            <a:t>Bargaining Power of Suppliers (Low)</a:t>
          </a:r>
          <a:endParaRPr lang="en-US"/>
        </a:p>
      </dgm:t>
    </dgm:pt>
    <dgm:pt modelId="{9CC74805-EBC9-48D8-9029-95B11B99ED4F}" type="parTrans" cxnId="{1D0479BB-D967-4A8E-B8BF-68DA0B33E7C5}">
      <dgm:prSet/>
      <dgm:spPr/>
      <dgm:t>
        <a:bodyPr/>
        <a:lstStyle/>
        <a:p>
          <a:endParaRPr lang="en-US"/>
        </a:p>
      </dgm:t>
    </dgm:pt>
    <dgm:pt modelId="{2A9B6F76-131E-46E9-B47C-54F4BB979238}" type="sibTrans" cxnId="{1D0479BB-D967-4A8E-B8BF-68DA0B33E7C5}">
      <dgm:prSet/>
      <dgm:spPr/>
      <dgm:t>
        <a:bodyPr/>
        <a:lstStyle/>
        <a:p>
          <a:endParaRPr lang="en-US"/>
        </a:p>
      </dgm:t>
    </dgm:pt>
    <dgm:pt modelId="{90E6006E-509B-40C7-AF46-823891922143}">
      <dgm:prSet phldrT="[Text]"/>
      <dgm:spPr/>
      <dgm:t>
        <a:bodyPr/>
        <a:lstStyle/>
        <a:p>
          <a:r>
            <a:rPr lang="en-GB" b="1"/>
            <a:t>Bargaining Power of Buyers (Medium)</a:t>
          </a:r>
          <a:endParaRPr lang="en-US"/>
        </a:p>
      </dgm:t>
    </dgm:pt>
    <dgm:pt modelId="{BC082138-A4CC-4CB5-8EB9-6FAC5D3343B7}" type="parTrans" cxnId="{140D5BC0-7FAB-4491-AFE8-ACE22D17ADA3}">
      <dgm:prSet/>
      <dgm:spPr/>
      <dgm:t>
        <a:bodyPr/>
        <a:lstStyle/>
        <a:p>
          <a:endParaRPr lang="en-US"/>
        </a:p>
      </dgm:t>
    </dgm:pt>
    <dgm:pt modelId="{D5B4729F-FECD-4E0F-8913-F1C0994B8A13}" type="sibTrans" cxnId="{140D5BC0-7FAB-4491-AFE8-ACE22D17ADA3}">
      <dgm:prSet/>
      <dgm:spPr/>
      <dgm:t>
        <a:bodyPr/>
        <a:lstStyle/>
        <a:p>
          <a:endParaRPr lang="en-US"/>
        </a:p>
      </dgm:t>
    </dgm:pt>
    <dgm:pt modelId="{CA5457EF-1799-4D17-A045-91399E7B22FA}">
      <dgm:prSet phldrT="[Text]"/>
      <dgm:spPr/>
      <dgm:t>
        <a:bodyPr/>
        <a:lstStyle/>
        <a:p>
          <a:r>
            <a:rPr lang="en-GB" b="1"/>
            <a:t>Threat of New Entrants (Medium)</a:t>
          </a:r>
          <a:endParaRPr lang="en-US"/>
        </a:p>
      </dgm:t>
    </dgm:pt>
    <dgm:pt modelId="{A8981F38-F1A9-4D21-A255-E9C2989FDC8F}" type="parTrans" cxnId="{F7927E40-A9E3-4311-8C8C-47B914D2F855}">
      <dgm:prSet/>
      <dgm:spPr/>
      <dgm:t>
        <a:bodyPr/>
        <a:lstStyle/>
        <a:p>
          <a:endParaRPr lang="en-US"/>
        </a:p>
      </dgm:t>
    </dgm:pt>
    <dgm:pt modelId="{039B61C3-91F7-4A59-8F40-9296B753DFD2}" type="sibTrans" cxnId="{F7927E40-A9E3-4311-8C8C-47B914D2F855}">
      <dgm:prSet/>
      <dgm:spPr/>
      <dgm:t>
        <a:bodyPr/>
        <a:lstStyle/>
        <a:p>
          <a:endParaRPr lang="en-US"/>
        </a:p>
      </dgm:t>
    </dgm:pt>
    <dgm:pt modelId="{2F4F507B-71DC-45C2-BF31-6DB4940D7EBC}">
      <dgm:prSet phldrT="[Text]"/>
      <dgm:spPr/>
      <dgm:t>
        <a:bodyPr/>
        <a:lstStyle/>
        <a:p>
          <a:r>
            <a:rPr lang="en-GB" b="1"/>
            <a:t>Threat of Substitute Products/Services (Medium)</a:t>
          </a:r>
          <a:endParaRPr lang="en-US"/>
        </a:p>
      </dgm:t>
    </dgm:pt>
    <dgm:pt modelId="{FBB288FF-C1FA-43E5-88AC-688EB9E8FDD9}" type="parTrans" cxnId="{2518E9B3-44F5-44B0-85ED-B7ECB4525327}">
      <dgm:prSet/>
      <dgm:spPr/>
      <dgm:t>
        <a:bodyPr/>
        <a:lstStyle/>
        <a:p>
          <a:endParaRPr lang="en-US"/>
        </a:p>
      </dgm:t>
    </dgm:pt>
    <dgm:pt modelId="{730831A6-3F26-45C0-91D2-9AAFFCAF1065}" type="sibTrans" cxnId="{2518E9B3-44F5-44B0-85ED-B7ECB4525327}">
      <dgm:prSet/>
      <dgm:spPr/>
      <dgm:t>
        <a:bodyPr/>
        <a:lstStyle/>
        <a:p>
          <a:endParaRPr lang="en-US"/>
        </a:p>
      </dgm:t>
    </dgm:pt>
    <dgm:pt modelId="{752F0ED6-4D4E-4BA9-A33B-F47DD4F8C042}" type="pres">
      <dgm:prSet presAssocID="{A567A870-CF48-44B6-978F-B319EAEDD860}" presName="cycle" presStyleCnt="0">
        <dgm:presLayoutVars>
          <dgm:dir/>
          <dgm:resizeHandles val="exact"/>
        </dgm:presLayoutVars>
      </dgm:prSet>
      <dgm:spPr/>
    </dgm:pt>
    <dgm:pt modelId="{CE9F7B64-C438-463D-9762-4E42A68D51ED}" type="pres">
      <dgm:prSet presAssocID="{81AB311C-B223-4532-A659-278ABB94074C}" presName="node" presStyleLbl="node1" presStyleIdx="0" presStyleCnt="5" custScaleX="118922" custScaleY="115885">
        <dgm:presLayoutVars>
          <dgm:bulletEnabled val="1"/>
        </dgm:presLayoutVars>
      </dgm:prSet>
      <dgm:spPr/>
    </dgm:pt>
    <dgm:pt modelId="{C523B85B-D9FE-4D8B-A047-05438301CF0F}" type="pres">
      <dgm:prSet presAssocID="{81AB311C-B223-4532-A659-278ABB94074C}" presName="spNode" presStyleCnt="0"/>
      <dgm:spPr/>
    </dgm:pt>
    <dgm:pt modelId="{BFE21D20-7D55-42A8-A452-CA1D82413983}" type="pres">
      <dgm:prSet presAssocID="{05602C17-94E1-4DBB-97F8-49CA6666C318}" presName="sibTrans" presStyleLbl="sibTrans1D1" presStyleIdx="0" presStyleCnt="5"/>
      <dgm:spPr/>
    </dgm:pt>
    <dgm:pt modelId="{C66B6BD3-F2CF-4173-89C0-1E3C75C08FCD}" type="pres">
      <dgm:prSet presAssocID="{C4006369-6226-44F0-80F4-7324F86EE85E}" presName="node" presStyleLbl="node1" presStyleIdx="1" presStyleCnt="5" custScaleX="136192" custScaleY="111706">
        <dgm:presLayoutVars>
          <dgm:bulletEnabled val="1"/>
        </dgm:presLayoutVars>
      </dgm:prSet>
      <dgm:spPr/>
    </dgm:pt>
    <dgm:pt modelId="{1383E390-AB03-492B-BCAC-DCBFE6CE5049}" type="pres">
      <dgm:prSet presAssocID="{C4006369-6226-44F0-80F4-7324F86EE85E}" presName="spNode" presStyleCnt="0"/>
      <dgm:spPr/>
    </dgm:pt>
    <dgm:pt modelId="{534531C5-861F-4390-ABC7-6F731B4C1A0A}" type="pres">
      <dgm:prSet presAssocID="{2A9B6F76-131E-46E9-B47C-54F4BB979238}" presName="sibTrans" presStyleLbl="sibTrans1D1" presStyleIdx="1" presStyleCnt="5"/>
      <dgm:spPr/>
    </dgm:pt>
    <dgm:pt modelId="{9D763A2F-4BA2-4439-8000-43B12AEA7180}" type="pres">
      <dgm:prSet presAssocID="{90E6006E-509B-40C7-AF46-823891922143}" presName="node" presStyleLbl="node1" presStyleIdx="2" presStyleCnt="5" custScaleX="136156" custScaleY="118513">
        <dgm:presLayoutVars>
          <dgm:bulletEnabled val="1"/>
        </dgm:presLayoutVars>
      </dgm:prSet>
      <dgm:spPr/>
    </dgm:pt>
    <dgm:pt modelId="{971ADCBD-6C54-4C63-8318-CB6D2C915C54}" type="pres">
      <dgm:prSet presAssocID="{90E6006E-509B-40C7-AF46-823891922143}" presName="spNode" presStyleCnt="0"/>
      <dgm:spPr/>
    </dgm:pt>
    <dgm:pt modelId="{D3466925-62CE-4F94-85E6-75683C2693A2}" type="pres">
      <dgm:prSet presAssocID="{D5B4729F-FECD-4E0F-8913-F1C0994B8A13}" presName="sibTrans" presStyleLbl="sibTrans1D1" presStyleIdx="2" presStyleCnt="5"/>
      <dgm:spPr/>
    </dgm:pt>
    <dgm:pt modelId="{168A78EC-DB7D-40E3-9F2C-CE822361C0CF}" type="pres">
      <dgm:prSet presAssocID="{CA5457EF-1799-4D17-A045-91399E7B22FA}" presName="node" presStyleLbl="node1" presStyleIdx="3" presStyleCnt="5" custScaleX="133400" custScaleY="113239">
        <dgm:presLayoutVars>
          <dgm:bulletEnabled val="1"/>
        </dgm:presLayoutVars>
      </dgm:prSet>
      <dgm:spPr/>
    </dgm:pt>
    <dgm:pt modelId="{48205B00-9BCC-4521-B204-A1906750BE40}" type="pres">
      <dgm:prSet presAssocID="{CA5457EF-1799-4D17-A045-91399E7B22FA}" presName="spNode" presStyleCnt="0"/>
      <dgm:spPr/>
    </dgm:pt>
    <dgm:pt modelId="{08D8DA80-8162-4045-A642-08B150AF42CF}" type="pres">
      <dgm:prSet presAssocID="{039B61C3-91F7-4A59-8F40-9296B753DFD2}" presName="sibTrans" presStyleLbl="sibTrans1D1" presStyleIdx="3" presStyleCnt="5"/>
      <dgm:spPr/>
    </dgm:pt>
    <dgm:pt modelId="{C64FB334-7C86-4D4B-9E9D-169F57E49F92}" type="pres">
      <dgm:prSet presAssocID="{2F4F507B-71DC-45C2-BF31-6DB4940D7EBC}" presName="node" presStyleLbl="node1" presStyleIdx="4" presStyleCnt="5" custScaleX="142536" custScaleY="94191">
        <dgm:presLayoutVars>
          <dgm:bulletEnabled val="1"/>
        </dgm:presLayoutVars>
      </dgm:prSet>
      <dgm:spPr/>
    </dgm:pt>
    <dgm:pt modelId="{FD8D7B30-6602-4543-8EC8-9B329288675F}" type="pres">
      <dgm:prSet presAssocID="{2F4F507B-71DC-45C2-BF31-6DB4940D7EBC}" presName="spNode" presStyleCnt="0"/>
      <dgm:spPr/>
    </dgm:pt>
    <dgm:pt modelId="{DF15A456-CBE2-4DE4-AF13-F683026C11E4}" type="pres">
      <dgm:prSet presAssocID="{730831A6-3F26-45C0-91D2-9AAFFCAF1065}" presName="sibTrans" presStyleLbl="sibTrans1D1" presStyleIdx="4" presStyleCnt="5"/>
      <dgm:spPr/>
    </dgm:pt>
  </dgm:ptLst>
  <dgm:cxnLst>
    <dgm:cxn modelId="{BBF3D924-981D-43C5-9779-5E189BC475BE}" type="presOf" srcId="{C4006369-6226-44F0-80F4-7324F86EE85E}" destId="{C66B6BD3-F2CF-4173-89C0-1E3C75C08FCD}" srcOrd="0" destOrd="0" presId="urn:microsoft.com/office/officeart/2005/8/layout/cycle5"/>
    <dgm:cxn modelId="{2E8E6A34-5E5E-4CDB-BF73-0016BED847EF}" type="presOf" srcId="{05602C17-94E1-4DBB-97F8-49CA6666C318}" destId="{BFE21D20-7D55-42A8-A452-CA1D82413983}" srcOrd="0" destOrd="0" presId="urn:microsoft.com/office/officeart/2005/8/layout/cycle5"/>
    <dgm:cxn modelId="{03EFD236-AE3A-48D0-A737-FC1B35EF72DD}" type="presOf" srcId="{D5B4729F-FECD-4E0F-8913-F1C0994B8A13}" destId="{D3466925-62CE-4F94-85E6-75683C2693A2}" srcOrd="0" destOrd="0" presId="urn:microsoft.com/office/officeart/2005/8/layout/cycle5"/>
    <dgm:cxn modelId="{B7174738-DC55-46CD-A46A-F09ACC4EE957}" srcId="{A567A870-CF48-44B6-978F-B319EAEDD860}" destId="{81AB311C-B223-4532-A659-278ABB94074C}" srcOrd="0" destOrd="0" parTransId="{C2820602-BF59-4A0D-AA15-50BCDB5ED278}" sibTransId="{05602C17-94E1-4DBB-97F8-49CA6666C318}"/>
    <dgm:cxn modelId="{F7927E40-A9E3-4311-8C8C-47B914D2F855}" srcId="{A567A870-CF48-44B6-978F-B319EAEDD860}" destId="{CA5457EF-1799-4D17-A045-91399E7B22FA}" srcOrd="3" destOrd="0" parTransId="{A8981F38-F1A9-4D21-A255-E9C2989FDC8F}" sibTransId="{039B61C3-91F7-4A59-8F40-9296B753DFD2}"/>
    <dgm:cxn modelId="{73672064-9E1C-401A-97C7-0596EAC27C9C}" type="presOf" srcId="{A567A870-CF48-44B6-978F-B319EAEDD860}" destId="{752F0ED6-4D4E-4BA9-A33B-F47DD4F8C042}" srcOrd="0" destOrd="0" presId="urn:microsoft.com/office/officeart/2005/8/layout/cycle5"/>
    <dgm:cxn modelId="{49163A81-23F9-4420-9FF0-84204581A3B7}" type="presOf" srcId="{2A9B6F76-131E-46E9-B47C-54F4BB979238}" destId="{534531C5-861F-4390-ABC7-6F731B4C1A0A}" srcOrd="0" destOrd="0" presId="urn:microsoft.com/office/officeart/2005/8/layout/cycle5"/>
    <dgm:cxn modelId="{8D3F1087-00FB-4B47-8EB7-2F41686FB94C}" type="presOf" srcId="{730831A6-3F26-45C0-91D2-9AAFFCAF1065}" destId="{DF15A456-CBE2-4DE4-AF13-F683026C11E4}" srcOrd="0" destOrd="0" presId="urn:microsoft.com/office/officeart/2005/8/layout/cycle5"/>
    <dgm:cxn modelId="{148B3687-FC79-4E3C-BB55-8B1879E59305}" type="presOf" srcId="{2F4F507B-71DC-45C2-BF31-6DB4940D7EBC}" destId="{C64FB334-7C86-4D4B-9E9D-169F57E49F92}" srcOrd="0" destOrd="0" presId="urn:microsoft.com/office/officeart/2005/8/layout/cycle5"/>
    <dgm:cxn modelId="{9FCBAD8A-2741-41C5-BC7F-AB1D75AC9021}" type="presOf" srcId="{90E6006E-509B-40C7-AF46-823891922143}" destId="{9D763A2F-4BA2-4439-8000-43B12AEA7180}" srcOrd="0" destOrd="0" presId="urn:microsoft.com/office/officeart/2005/8/layout/cycle5"/>
    <dgm:cxn modelId="{2518E9B3-44F5-44B0-85ED-B7ECB4525327}" srcId="{A567A870-CF48-44B6-978F-B319EAEDD860}" destId="{2F4F507B-71DC-45C2-BF31-6DB4940D7EBC}" srcOrd="4" destOrd="0" parTransId="{FBB288FF-C1FA-43E5-88AC-688EB9E8FDD9}" sibTransId="{730831A6-3F26-45C0-91D2-9AAFFCAF1065}"/>
    <dgm:cxn modelId="{1D0479BB-D967-4A8E-B8BF-68DA0B33E7C5}" srcId="{A567A870-CF48-44B6-978F-B319EAEDD860}" destId="{C4006369-6226-44F0-80F4-7324F86EE85E}" srcOrd="1" destOrd="0" parTransId="{9CC74805-EBC9-48D8-9029-95B11B99ED4F}" sibTransId="{2A9B6F76-131E-46E9-B47C-54F4BB979238}"/>
    <dgm:cxn modelId="{602EE4BF-E1CF-406A-A368-F67D4E88E717}" type="presOf" srcId="{CA5457EF-1799-4D17-A045-91399E7B22FA}" destId="{168A78EC-DB7D-40E3-9F2C-CE822361C0CF}" srcOrd="0" destOrd="0" presId="urn:microsoft.com/office/officeart/2005/8/layout/cycle5"/>
    <dgm:cxn modelId="{140D5BC0-7FAB-4491-AFE8-ACE22D17ADA3}" srcId="{A567A870-CF48-44B6-978F-B319EAEDD860}" destId="{90E6006E-509B-40C7-AF46-823891922143}" srcOrd="2" destOrd="0" parTransId="{BC082138-A4CC-4CB5-8EB9-6FAC5D3343B7}" sibTransId="{D5B4729F-FECD-4E0F-8913-F1C0994B8A13}"/>
    <dgm:cxn modelId="{D3AA53E3-522A-4766-B4B8-D08AB925024C}" type="presOf" srcId="{039B61C3-91F7-4A59-8F40-9296B753DFD2}" destId="{08D8DA80-8162-4045-A642-08B150AF42CF}" srcOrd="0" destOrd="0" presId="urn:microsoft.com/office/officeart/2005/8/layout/cycle5"/>
    <dgm:cxn modelId="{BD7DF0F5-915E-48CD-A5C3-75E9F036CA4A}" type="presOf" srcId="{81AB311C-B223-4532-A659-278ABB94074C}" destId="{CE9F7B64-C438-463D-9762-4E42A68D51ED}" srcOrd="0" destOrd="0" presId="urn:microsoft.com/office/officeart/2005/8/layout/cycle5"/>
    <dgm:cxn modelId="{4C8A42F7-EC65-42A8-A5D5-4E10083129AA}" type="presParOf" srcId="{752F0ED6-4D4E-4BA9-A33B-F47DD4F8C042}" destId="{CE9F7B64-C438-463D-9762-4E42A68D51ED}" srcOrd="0" destOrd="0" presId="urn:microsoft.com/office/officeart/2005/8/layout/cycle5"/>
    <dgm:cxn modelId="{9D4B6F4D-B52B-48D7-A398-9AEFE866768C}" type="presParOf" srcId="{752F0ED6-4D4E-4BA9-A33B-F47DD4F8C042}" destId="{C523B85B-D9FE-4D8B-A047-05438301CF0F}" srcOrd="1" destOrd="0" presId="urn:microsoft.com/office/officeart/2005/8/layout/cycle5"/>
    <dgm:cxn modelId="{B2F09A7F-CC8E-40B7-8E04-FBDF112556B5}" type="presParOf" srcId="{752F0ED6-4D4E-4BA9-A33B-F47DD4F8C042}" destId="{BFE21D20-7D55-42A8-A452-CA1D82413983}" srcOrd="2" destOrd="0" presId="urn:microsoft.com/office/officeart/2005/8/layout/cycle5"/>
    <dgm:cxn modelId="{0FED6FF6-4A69-4AC8-9C17-659EC446B50B}" type="presParOf" srcId="{752F0ED6-4D4E-4BA9-A33B-F47DD4F8C042}" destId="{C66B6BD3-F2CF-4173-89C0-1E3C75C08FCD}" srcOrd="3" destOrd="0" presId="urn:microsoft.com/office/officeart/2005/8/layout/cycle5"/>
    <dgm:cxn modelId="{71B766BD-E772-497E-B056-F45206628D1B}" type="presParOf" srcId="{752F0ED6-4D4E-4BA9-A33B-F47DD4F8C042}" destId="{1383E390-AB03-492B-BCAC-DCBFE6CE5049}" srcOrd="4" destOrd="0" presId="urn:microsoft.com/office/officeart/2005/8/layout/cycle5"/>
    <dgm:cxn modelId="{0BFF61A4-96B1-4EDD-A8FB-AD70E88C8BAD}" type="presParOf" srcId="{752F0ED6-4D4E-4BA9-A33B-F47DD4F8C042}" destId="{534531C5-861F-4390-ABC7-6F731B4C1A0A}" srcOrd="5" destOrd="0" presId="urn:microsoft.com/office/officeart/2005/8/layout/cycle5"/>
    <dgm:cxn modelId="{EEC2BEC0-64D4-4CCF-A96B-A0C203D3FAB4}" type="presParOf" srcId="{752F0ED6-4D4E-4BA9-A33B-F47DD4F8C042}" destId="{9D763A2F-4BA2-4439-8000-43B12AEA7180}" srcOrd="6" destOrd="0" presId="urn:microsoft.com/office/officeart/2005/8/layout/cycle5"/>
    <dgm:cxn modelId="{B46DCF9F-FBA0-40BB-B1A4-14274336794F}" type="presParOf" srcId="{752F0ED6-4D4E-4BA9-A33B-F47DD4F8C042}" destId="{971ADCBD-6C54-4C63-8318-CB6D2C915C54}" srcOrd="7" destOrd="0" presId="urn:microsoft.com/office/officeart/2005/8/layout/cycle5"/>
    <dgm:cxn modelId="{7F80A85A-95E2-40C9-B2AA-E9831195D62B}" type="presParOf" srcId="{752F0ED6-4D4E-4BA9-A33B-F47DD4F8C042}" destId="{D3466925-62CE-4F94-85E6-75683C2693A2}" srcOrd="8" destOrd="0" presId="urn:microsoft.com/office/officeart/2005/8/layout/cycle5"/>
    <dgm:cxn modelId="{5DF1CA0C-C630-4B79-B1AB-EAFE2CBBCB82}" type="presParOf" srcId="{752F0ED6-4D4E-4BA9-A33B-F47DD4F8C042}" destId="{168A78EC-DB7D-40E3-9F2C-CE822361C0CF}" srcOrd="9" destOrd="0" presId="urn:microsoft.com/office/officeart/2005/8/layout/cycle5"/>
    <dgm:cxn modelId="{46C593A7-7B18-4F05-B7D1-4B7527E7FCD5}" type="presParOf" srcId="{752F0ED6-4D4E-4BA9-A33B-F47DD4F8C042}" destId="{48205B00-9BCC-4521-B204-A1906750BE40}" srcOrd="10" destOrd="0" presId="urn:microsoft.com/office/officeart/2005/8/layout/cycle5"/>
    <dgm:cxn modelId="{88953739-A51B-487E-96BA-9BFC421B5BA5}" type="presParOf" srcId="{752F0ED6-4D4E-4BA9-A33B-F47DD4F8C042}" destId="{08D8DA80-8162-4045-A642-08B150AF42CF}" srcOrd="11" destOrd="0" presId="urn:microsoft.com/office/officeart/2005/8/layout/cycle5"/>
    <dgm:cxn modelId="{F546FE78-09D5-49D7-81BC-E021578A077C}" type="presParOf" srcId="{752F0ED6-4D4E-4BA9-A33B-F47DD4F8C042}" destId="{C64FB334-7C86-4D4B-9E9D-169F57E49F92}" srcOrd="12" destOrd="0" presId="urn:microsoft.com/office/officeart/2005/8/layout/cycle5"/>
    <dgm:cxn modelId="{20964CF6-D6A7-42B9-AFAC-FE36ED17F26E}" type="presParOf" srcId="{752F0ED6-4D4E-4BA9-A33B-F47DD4F8C042}" destId="{FD8D7B30-6602-4543-8EC8-9B329288675F}" srcOrd="13" destOrd="0" presId="urn:microsoft.com/office/officeart/2005/8/layout/cycle5"/>
    <dgm:cxn modelId="{B6F3EAE3-F0C0-42A2-A2D7-F15ACBCD4AF9}" type="presParOf" srcId="{752F0ED6-4D4E-4BA9-A33B-F47DD4F8C042}" destId="{DF15A456-CBE2-4DE4-AF13-F683026C11E4}" srcOrd="14"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AC4540F-B394-4F53-9A09-CB7169439272}" type="doc">
      <dgm:prSet loTypeId="urn:diagrams.loki3.com/BracketList" loCatId="list" qsTypeId="urn:microsoft.com/office/officeart/2005/8/quickstyle/simple4" qsCatId="simple" csTypeId="urn:microsoft.com/office/officeart/2005/8/colors/accent0_3" csCatId="mainScheme" phldr="1"/>
      <dgm:spPr/>
      <dgm:t>
        <a:bodyPr/>
        <a:lstStyle/>
        <a:p>
          <a:endParaRPr lang="en-US"/>
        </a:p>
      </dgm:t>
    </dgm:pt>
    <dgm:pt modelId="{39D32A30-096D-4642-A42F-680AE2751127}">
      <dgm:prSet phldrT="[Text]"/>
      <dgm:spPr/>
      <dgm:t>
        <a:bodyPr/>
        <a:lstStyle/>
        <a:p>
          <a:r>
            <a:rPr lang="en-US"/>
            <a:t>Product</a:t>
          </a:r>
        </a:p>
      </dgm:t>
    </dgm:pt>
    <dgm:pt modelId="{AD87A1B5-64C5-421D-886D-084832EF6DB6}" type="parTrans" cxnId="{3BE21A39-A94D-4092-A50D-7FBA456375EC}">
      <dgm:prSet/>
      <dgm:spPr/>
      <dgm:t>
        <a:bodyPr/>
        <a:lstStyle/>
        <a:p>
          <a:endParaRPr lang="en-US"/>
        </a:p>
      </dgm:t>
    </dgm:pt>
    <dgm:pt modelId="{4BD33E2A-AFE6-4D37-9E12-7431FFC44D1E}" type="sibTrans" cxnId="{3BE21A39-A94D-4092-A50D-7FBA456375EC}">
      <dgm:prSet/>
      <dgm:spPr/>
      <dgm:t>
        <a:bodyPr/>
        <a:lstStyle/>
        <a:p>
          <a:endParaRPr lang="en-US"/>
        </a:p>
      </dgm:t>
    </dgm:pt>
    <dgm:pt modelId="{EAAB2190-7440-45B3-BA3F-325D02F7825D}">
      <dgm:prSet phldrT="[Text]" custT="1"/>
      <dgm:spPr/>
      <dgm:t>
        <a:bodyPr/>
        <a:lstStyle/>
        <a:p>
          <a:r>
            <a:rPr lang="en-GB" sz="1000" b="0" i="0"/>
            <a:t>The Nike Cortez</a:t>
          </a:r>
          <a:endParaRPr lang="en-US" sz="1000"/>
        </a:p>
      </dgm:t>
    </dgm:pt>
    <dgm:pt modelId="{9A9A9FC7-C3A0-4F82-B0CB-AD041F293FBE}" type="parTrans" cxnId="{51D5692C-ED00-413D-A751-901533FBA7ED}">
      <dgm:prSet/>
      <dgm:spPr/>
      <dgm:t>
        <a:bodyPr/>
        <a:lstStyle/>
        <a:p>
          <a:endParaRPr lang="en-US"/>
        </a:p>
      </dgm:t>
    </dgm:pt>
    <dgm:pt modelId="{4D20FE19-00A7-4416-8D1E-8C19A64F85DE}" type="sibTrans" cxnId="{51D5692C-ED00-413D-A751-901533FBA7ED}">
      <dgm:prSet/>
      <dgm:spPr/>
      <dgm:t>
        <a:bodyPr/>
        <a:lstStyle/>
        <a:p>
          <a:endParaRPr lang="en-US"/>
        </a:p>
      </dgm:t>
    </dgm:pt>
    <dgm:pt modelId="{648D8869-46CB-49DB-9EB5-EEA761ED6594}">
      <dgm:prSet phldrT="[Text]"/>
      <dgm:spPr/>
      <dgm:t>
        <a:bodyPr/>
        <a:lstStyle/>
        <a:p>
          <a:r>
            <a:rPr lang="en-US"/>
            <a:t>Price</a:t>
          </a:r>
        </a:p>
      </dgm:t>
    </dgm:pt>
    <dgm:pt modelId="{A25AFF06-D0FD-421C-B852-29D7DB03E747}" type="parTrans" cxnId="{B25EF215-28E2-4DA4-A398-115FB78EBA07}">
      <dgm:prSet/>
      <dgm:spPr/>
      <dgm:t>
        <a:bodyPr/>
        <a:lstStyle/>
        <a:p>
          <a:endParaRPr lang="en-US"/>
        </a:p>
      </dgm:t>
    </dgm:pt>
    <dgm:pt modelId="{DE0F950E-6D29-4B35-B396-BFC1AE904E1C}" type="sibTrans" cxnId="{B25EF215-28E2-4DA4-A398-115FB78EBA07}">
      <dgm:prSet/>
      <dgm:spPr/>
      <dgm:t>
        <a:bodyPr/>
        <a:lstStyle/>
        <a:p>
          <a:endParaRPr lang="en-US"/>
        </a:p>
      </dgm:t>
    </dgm:pt>
    <dgm:pt modelId="{98D49472-69A2-4787-92D4-8FAF4FEB22F6}">
      <dgm:prSet phldrT="[Text]"/>
      <dgm:spPr/>
      <dgm:t>
        <a:bodyPr/>
        <a:lstStyle/>
        <a:p>
          <a:r>
            <a:rPr lang="en-GB" b="0" i="0"/>
            <a:t>Premium-based pricing</a:t>
          </a:r>
          <a:endParaRPr lang="en-US"/>
        </a:p>
      </dgm:t>
    </dgm:pt>
    <dgm:pt modelId="{738E2C7A-A143-40FE-9E6D-9FA2472C47F1}" type="parTrans" cxnId="{D4075703-E13F-4155-B2A5-834DF1D317EA}">
      <dgm:prSet/>
      <dgm:spPr/>
      <dgm:t>
        <a:bodyPr/>
        <a:lstStyle/>
        <a:p>
          <a:endParaRPr lang="en-US"/>
        </a:p>
      </dgm:t>
    </dgm:pt>
    <dgm:pt modelId="{A199DC5F-9ACF-455F-A4E5-41D38459BFA3}" type="sibTrans" cxnId="{D4075703-E13F-4155-B2A5-834DF1D317EA}">
      <dgm:prSet/>
      <dgm:spPr/>
      <dgm:t>
        <a:bodyPr/>
        <a:lstStyle/>
        <a:p>
          <a:endParaRPr lang="en-US"/>
        </a:p>
      </dgm:t>
    </dgm:pt>
    <dgm:pt modelId="{35D8A7AC-65D3-4ABF-889E-521561633B04}">
      <dgm:prSet phldrT="[Text]"/>
      <dgm:spPr/>
      <dgm:t>
        <a:bodyPr/>
        <a:lstStyle/>
        <a:p>
          <a:r>
            <a:rPr lang="en-US"/>
            <a:t>Place</a:t>
          </a:r>
        </a:p>
      </dgm:t>
    </dgm:pt>
    <dgm:pt modelId="{DA39A6C3-6D3A-4572-92B1-207A87236B38}" type="parTrans" cxnId="{C7F42C21-FC36-4BAE-B6A6-DFA488B1BCA7}">
      <dgm:prSet/>
      <dgm:spPr/>
      <dgm:t>
        <a:bodyPr/>
        <a:lstStyle/>
        <a:p>
          <a:endParaRPr lang="en-US"/>
        </a:p>
      </dgm:t>
    </dgm:pt>
    <dgm:pt modelId="{C19C6C56-A29C-4480-B15D-7AFE0EB76F8B}" type="sibTrans" cxnId="{C7F42C21-FC36-4BAE-B6A6-DFA488B1BCA7}">
      <dgm:prSet/>
      <dgm:spPr/>
      <dgm:t>
        <a:bodyPr/>
        <a:lstStyle/>
        <a:p>
          <a:endParaRPr lang="en-US"/>
        </a:p>
      </dgm:t>
    </dgm:pt>
    <dgm:pt modelId="{BA181C30-9532-44B1-887A-47954C1CE188}">
      <dgm:prSet phldrT="[Text]"/>
      <dgm:spPr/>
      <dgm:t>
        <a:bodyPr/>
        <a:lstStyle/>
        <a:p>
          <a:r>
            <a:rPr lang="en-GB" b="0" i="0"/>
            <a:t>Retail stores</a:t>
          </a:r>
          <a:endParaRPr lang="en-US"/>
        </a:p>
      </dgm:t>
    </dgm:pt>
    <dgm:pt modelId="{5439624B-3DEB-4C52-AAF7-806E0339EFE0}" type="parTrans" cxnId="{F3AEF773-60F8-4236-8403-BB6C45DD0396}">
      <dgm:prSet/>
      <dgm:spPr/>
      <dgm:t>
        <a:bodyPr/>
        <a:lstStyle/>
        <a:p>
          <a:endParaRPr lang="en-US"/>
        </a:p>
      </dgm:t>
    </dgm:pt>
    <dgm:pt modelId="{517B07C3-CF1A-4833-9720-53B26510565F}" type="sibTrans" cxnId="{F3AEF773-60F8-4236-8403-BB6C45DD0396}">
      <dgm:prSet/>
      <dgm:spPr/>
      <dgm:t>
        <a:bodyPr/>
        <a:lstStyle/>
        <a:p>
          <a:endParaRPr lang="en-US"/>
        </a:p>
      </dgm:t>
    </dgm:pt>
    <dgm:pt modelId="{490BDEB9-900C-42CF-85D8-0F9E3389197A}">
      <dgm:prSet/>
      <dgm:spPr/>
      <dgm:t>
        <a:bodyPr/>
        <a:lstStyle/>
        <a:p>
          <a:r>
            <a:rPr lang="en-US"/>
            <a:t>Promotion</a:t>
          </a:r>
        </a:p>
      </dgm:t>
    </dgm:pt>
    <dgm:pt modelId="{F645EBF6-C124-4097-B69F-C2D774986652}" type="parTrans" cxnId="{C57901EA-EA9D-4AC8-9CCA-A643A7A8FB5F}">
      <dgm:prSet/>
      <dgm:spPr/>
      <dgm:t>
        <a:bodyPr/>
        <a:lstStyle/>
        <a:p>
          <a:endParaRPr lang="en-US"/>
        </a:p>
      </dgm:t>
    </dgm:pt>
    <dgm:pt modelId="{C4061A72-4800-4B7D-AC08-12D8AEF5B5F1}" type="sibTrans" cxnId="{C57901EA-EA9D-4AC8-9CCA-A643A7A8FB5F}">
      <dgm:prSet/>
      <dgm:spPr/>
      <dgm:t>
        <a:bodyPr/>
        <a:lstStyle/>
        <a:p>
          <a:endParaRPr lang="en-US"/>
        </a:p>
      </dgm:t>
    </dgm:pt>
    <dgm:pt modelId="{D81F8694-EBB1-4374-ABC9-D525F8D9AFCB}">
      <dgm:prSet custT="1"/>
      <dgm:spPr/>
      <dgm:t>
        <a:bodyPr/>
        <a:lstStyle/>
        <a:p>
          <a:r>
            <a:rPr lang="en-GB" sz="1000" b="0" i="0"/>
            <a:t>The Nike Air Max</a:t>
          </a:r>
        </a:p>
      </dgm:t>
    </dgm:pt>
    <dgm:pt modelId="{F1337DA9-40BE-4A18-B79A-BC1A0487E4ED}" type="parTrans" cxnId="{B270903B-AA8D-4FA9-9E3A-44C3C4891F89}">
      <dgm:prSet/>
      <dgm:spPr/>
      <dgm:t>
        <a:bodyPr/>
        <a:lstStyle/>
        <a:p>
          <a:endParaRPr lang="en-US"/>
        </a:p>
      </dgm:t>
    </dgm:pt>
    <dgm:pt modelId="{B7C88ACD-3544-4295-8E45-A868E197E131}" type="sibTrans" cxnId="{B270903B-AA8D-4FA9-9E3A-44C3C4891F89}">
      <dgm:prSet/>
      <dgm:spPr/>
      <dgm:t>
        <a:bodyPr/>
        <a:lstStyle/>
        <a:p>
          <a:endParaRPr lang="en-US"/>
        </a:p>
      </dgm:t>
    </dgm:pt>
    <dgm:pt modelId="{621E33B3-D4E9-4B3D-89A0-243853218F4C}">
      <dgm:prSet custT="1"/>
      <dgm:spPr/>
      <dgm:t>
        <a:bodyPr/>
        <a:lstStyle/>
        <a:p>
          <a:r>
            <a:rPr lang="en-GB" sz="1000" b="0" i="0"/>
            <a:t>The Air Huarache</a:t>
          </a:r>
        </a:p>
      </dgm:t>
    </dgm:pt>
    <dgm:pt modelId="{75D3D532-5311-4143-AB64-357C7B8E1BA2}" type="parTrans" cxnId="{E3411D6C-09B9-4840-B141-8E418484E75F}">
      <dgm:prSet/>
      <dgm:spPr/>
      <dgm:t>
        <a:bodyPr/>
        <a:lstStyle/>
        <a:p>
          <a:endParaRPr lang="en-US"/>
        </a:p>
      </dgm:t>
    </dgm:pt>
    <dgm:pt modelId="{215350DF-E9A3-43A9-8753-717652D2B1B2}" type="sibTrans" cxnId="{E3411D6C-09B9-4840-B141-8E418484E75F}">
      <dgm:prSet/>
      <dgm:spPr/>
      <dgm:t>
        <a:bodyPr/>
        <a:lstStyle/>
        <a:p>
          <a:endParaRPr lang="en-US"/>
        </a:p>
      </dgm:t>
    </dgm:pt>
    <dgm:pt modelId="{6CD93ED5-9EE0-4C71-A110-4859480D4AD2}">
      <dgm:prSet custT="1"/>
      <dgm:spPr/>
      <dgm:t>
        <a:bodyPr/>
        <a:lstStyle/>
        <a:p>
          <a:r>
            <a:rPr lang="en-GB" sz="1000" b="0" i="0"/>
            <a:t>The Nike Blazer</a:t>
          </a:r>
        </a:p>
      </dgm:t>
    </dgm:pt>
    <dgm:pt modelId="{EAD251E8-4C41-424D-BB81-94B84C8347FE}" type="parTrans" cxnId="{8530D9A8-EBD3-4F93-92BE-63C3D6E91592}">
      <dgm:prSet/>
      <dgm:spPr/>
      <dgm:t>
        <a:bodyPr/>
        <a:lstStyle/>
        <a:p>
          <a:endParaRPr lang="en-US"/>
        </a:p>
      </dgm:t>
    </dgm:pt>
    <dgm:pt modelId="{544C45AE-E334-4879-8071-153278BABF50}" type="sibTrans" cxnId="{8530D9A8-EBD3-4F93-92BE-63C3D6E91592}">
      <dgm:prSet/>
      <dgm:spPr/>
      <dgm:t>
        <a:bodyPr/>
        <a:lstStyle/>
        <a:p>
          <a:endParaRPr lang="en-US"/>
        </a:p>
      </dgm:t>
    </dgm:pt>
    <dgm:pt modelId="{E8A7024F-9849-4A11-BAAD-D4C6BB399EF1}">
      <dgm:prSet custT="1"/>
      <dgm:spPr/>
      <dgm:t>
        <a:bodyPr/>
        <a:lstStyle/>
        <a:p>
          <a:r>
            <a:rPr lang="en-GB" sz="1000" b="0" i="0"/>
            <a:t>The Nike Air Force 1</a:t>
          </a:r>
        </a:p>
      </dgm:t>
    </dgm:pt>
    <dgm:pt modelId="{64559B72-AC88-436C-8F6C-921E0966021E}" type="parTrans" cxnId="{9B6A39C2-C583-4261-A99C-4690AE5DDBB1}">
      <dgm:prSet/>
      <dgm:spPr/>
      <dgm:t>
        <a:bodyPr/>
        <a:lstStyle/>
        <a:p>
          <a:endParaRPr lang="en-US"/>
        </a:p>
      </dgm:t>
    </dgm:pt>
    <dgm:pt modelId="{DC8135AA-C136-4716-B048-C359F7D4B1A9}" type="sibTrans" cxnId="{9B6A39C2-C583-4261-A99C-4690AE5DDBB1}">
      <dgm:prSet/>
      <dgm:spPr/>
      <dgm:t>
        <a:bodyPr/>
        <a:lstStyle/>
        <a:p>
          <a:endParaRPr lang="en-US"/>
        </a:p>
      </dgm:t>
    </dgm:pt>
    <dgm:pt modelId="{EF130B3D-EDAF-470F-A729-936C69BE3E18}">
      <dgm:prSet custT="1"/>
      <dgm:spPr/>
      <dgm:t>
        <a:bodyPr/>
        <a:lstStyle/>
        <a:p>
          <a:r>
            <a:rPr lang="en-GB" sz="1000" b="0" i="0"/>
            <a:t>The Nike Air Jordan</a:t>
          </a:r>
        </a:p>
      </dgm:t>
    </dgm:pt>
    <dgm:pt modelId="{36552F47-6DD7-4FA7-B220-D4AB3961B397}" type="parTrans" cxnId="{C344CAAD-F3FE-4DFA-83CB-4C7EF37EEC95}">
      <dgm:prSet/>
      <dgm:spPr/>
      <dgm:t>
        <a:bodyPr/>
        <a:lstStyle/>
        <a:p>
          <a:endParaRPr lang="en-US"/>
        </a:p>
      </dgm:t>
    </dgm:pt>
    <dgm:pt modelId="{254DABDA-C7F7-48FA-BC27-9B820A9FA45A}" type="sibTrans" cxnId="{C344CAAD-F3FE-4DFA-83CB-4C7EF37EEC95}">
      <dgm:prSet/>
      <dgm:spPr/>
      <dgm:t>
        <a:bodyPr/>
        <a:lstStyle/>
        <a:p>
          <a:endParaRPr lang="en-US"/>
        </a:p>
      </dgm:t>
    </dgm:pt>
    <dgm:pt modelId="{F751AC72-73D2-41DE-ADC4-876DC0F8E93F}">
      <dgm:prSet/>
      <dgm:spPr/>
      <dgm:t>
        <a:bodyPr/>
        <a:lstStyle/>
        <a:p>
          <a:r>
            <a:rPr lang="en-GB" b="0" i="0"/>
            <a:t>Value-based pricing</a:t>
          </a:r>
        </a:p>
      </dgm:t>
    </dgm:pt>
    <dgm:pt modelId="{8772D4EC-065B-4111-91D9-C5B363FA702D}" type="parTrans" cxnId="{9565068C-8767-4767-98B4-B821EBC4AC36}">
      <dgm:prSet/>
      <dgm:spPr/>
      <dgm:t>
        <a:bodyPr/>
        <a:lstStyle/>
        <a:p>
          <a:endParaRPr lang="en-US"/>
        </a:p>
      </dgm:t>
    </dgm:pt>
    <dgm:pt modelId="{31B9C027-FF43-4C49-9EE0-FB44B95C73ED}" type="sibTrans" cxnId="{9565068C-8767-4767-98B4-B821EBC4AC36}">
      <dgm:prSet/>
      <dgm:spPr/>
      <dgm:t>
        <a:bodyPr/>
        <a:lstStyle/>
        <a:p>
          <a:endParaRPr lang="en-US"/>
        </a:p>
      </dgm:t>
    </dgm:pt>
    <dgm:pt modelId="{59FB534F-4216-4F5F-8831-AE343611512C}">
      <dgm:prSet/>
      <dgm:spPr/>
      <dgm:t>
        <a:bodyPr/>
        <a:lstStyle/>
        <a:p>
          <a:r>
            <a:rPr lang="en-GB" b="0" i="0"/>
            <a:t>Online stores</a:t>
          </a:r>
        </a:p>
      </dgm:t>
    </dgm:pt>
    <dgm:pt modelId="{C33CD1FB-F7C1-47A4-A5B2-6E5BB24FC8B7}" type="parTrans" cxnId="{99E7E510-89C3-4425-B4E7-CCD2FE192775}">
      <dgm:prSet/>
      <dgm:spPr/>
      <dgm:t>
        <a:bodyPr/>
        <a:lstStyle/>
        <a:p>
          <a:endParaRPr lang="en-US"/>
        </a:p>
      </dgm:t>
    </dgm:pt>
    <dgm:pt modelId="{45B07A16-3A60-40D5-B0F2-DEA89E0BDBAF}" type="sibTrans" cxnId="{99E7E510-89C3-4425-B4E7-CCD2FE192775}">
      <dgm:prSet/>
      <dgm:spPr/>
      <dgm:t>
        <a:bodyPr/>
        <a:lstStyle/>
        <a:p>
          <a:endParaRPr lang="en-US"/>
        </a:p>
      </dgm:t>
    </dgm:pt>
    <dgm:pt modelId="{EF65531C-73CB-4C29-908E-27CEDB41CB55}">
      <dgm:prSet/>
      <dgm:spPr/>
      <dgm:t>
        <a:bodyPr/>
        <a:lstStyle/>
        <a:p>
          <a:r>
            <a:rPr lang="en-GB" b="0" i="0"/>
            <a:t>Third-party online retailers like Amazon, Myntra, and Flipkart</a:t>
          </a:r>
        </a:p>
      </dgm:t>
    </dgm:pt>
    <dgm:pt modelId="{4F1CAEB8-BA90-4193-A40F-B8DFE25D62D3}" type="parTrans" cxnId="{4412AD24-113E-4DA5-84A6-9F7C1E9FF931}">
      <dgm:prSet/>
      <dgm:spPr/>
      <dgm:t>
        <a:bodyPr/>
        <a:lstStyle/>
        <a:p>
          <a:endParaRPr lang="en-US"/>
        </a:p>
      </dgm:t>
    </dgm:pt>
    <dgm:pt modelId="{EABC7A41-1D0B-4A75-8CF9-1DB4367255F9}" type="sibTrans" cxnId="{4412AD24-113E-4DA5-84A6-9F7C1E9FF931}">
      <dgm:prSet/>
      <dgm:spPr/>
      <dgm:t>
        <a:bodyPr/>
        <a:lstStyle/>
        <a:p>
          <a:endParaRPr lang="en-US"/>
        </a:p>
      </dgm:t>
    </dgm:pt>
    <dgm:pt modelId="{2FE4B0A2-749F-464A-A134-4789E723B17B}">
      <dgm:prSet/>
      <dgm:spPr/>
      <dgm:t>
        <a:bodyPr/>
        <a:lstStyle/>
        <a:p>
          <a:r>
            <a:rPr lang="en-GB" b="0" i="0"/>
            <a:t>Advertising</a:t>
          </a:r>
          <a:endParaRPr lang="en-US"/>
        </a:p>
      </dgm:t>
    </dgm:pt>
    <dgm:pt modelId="{05A40877-045D-4832-A22B-4B89E9A9E7EE}" type="parTrans" cxnId="{ABC3C28A-38AA-4F2E-9A35-5BB7097AF49D}">
      <dgm:prSet/>
      <dgm:spPr/>
      <dgm:t>
        <a:bodyPr/>
        <a:lstStyle/>
        <a:p>
          <a:endParaRPr lang="en-US"/>
        </a:p>
      </dgm:t>
    </dgm:pt>
    <dgm:pt modelId="{438E0EBC-6191-44DE-BDBE-345236D5C4FA}" type="sibTrans" cxnId="{ABC3C28A-38AA-4F2E-9A35-5BB7097AF49D}">
      <dgm:prSet/>
      <dgm:spPr/>
      <dgm:t>
        <a:bodyPr/>
        <a:lstStyle/>
        <a:p>
          <a:endParaRPr lang="en-US"/>
        </a:p>
      </dgm:t>
    </dgm:pt>
    <dgm:pt modelId="{55332313-974A-464C-8764-871906BA9545}">
      <dgm:prSet/>
      <dgm:spPr/>
      <dgm:t>
        <a:bodyPr/>
        <a:lstStyle/>
        <a:p>
          <a:r>
            <a:rPr lang="en-GB" b="0" i="0"/>
            <a:t>Social media channels</a:t>
          </a:r>
        </a:p>
      </dgm:t>
    </dgm:pt>
    <dgm:pt modelId="{B4CD9143-08E7-45D5-9DB9-F49538B2797C}" type="parTrans" cxnId="{CCDD3A8B-3AA7-4132-B95E-705C0A9ACF4E}">
      <dgm:prSet/>
      <dgm:spPr/>
      <dgm:t>
        <a:bodyPr/>
        <a:lstStyle/>
        <a:p>
          <a:endParaRPr lang="en-US"/>
        </a:p>
      </dgm:t>
    </dgm:pt>
    <dgm:pt modelId="{1133407E-931F-43CD-A183-E147743449E7}" type="sibTrans" cxnId="{CCDD3A8B-3AA7-4132-B95E-705C0A9ACF4E}">
      <dgm:prSet/>
      <dgm:spPr/>
      <dgm:t>
        <a:bodyPr/>
        <a:lstStyle/>
        <a:p>
          <a:endParaRPr lang="en-US"/>
        </a:p>
      </dgm:t>
    </dgm:pt>
    <dgm:pt modelId="{E346878B-565D-4955-8C47-4937DE23BDD2}">
      <dgm:prSet/>
      <dgm:spPr/>
      <dgm:t>
        <a:bodyPr/>
        <a:lstStyle/>
        <a:p>
          <a:r>
            <a:rPr lang="en-GB" b="0" i="0"/>
            <a:t>Promos and discounts</a:t>
          </a:r>
        </a:p>
      </dgm:t>
    </dgm:pt>
    <dgm:pt modelId="{836F877C-69BC-44EB-8A6B-93497AE62A57}" type="parTrans" cxnId="{47A417C2-07FA-45C2-ACBF-E1046B2E569A}">
      <dgm:prSet/>
      <dgm:spPr/>
      <dgm:t>
        <a:bodyPr/>
        <a:lstStyle/>
        <a:p>
          <a:endParaRPr lang="en-US"/>
        </a:p>
      </dgm:t>
    </dgm:pt>
    <dgm:pt modelId="{F6757D6F-D2F4-4737-9614-E3B53B180AA4}" type="sibTrans" cxnId="{47A417C2-07FA-45C2-ACBF-E1046B2E569A}">
      <dgm:prSet/>
      <dgm:spPr/>
      <dgm:t>
        <a:bodyPr/>
        <a:lstStyle/>
        <a:p>
          <a:endParaRPr lang="en-US"/>
        </a:p>
      </dgm:t>
    </dgm:pt>
    <dgm:pt modelId="{40CD9ABB-EBF8-45D9-8B75-F5398FDA6EF5}">
      <dgm:prSet/>
      <dgm:spPr/>
      <dgm:t>
        <a:bodyPr/>
        <a:lstStyle/>
        <a:p>
          <a:r>
            <a:rPr lang="en-GB" b="0" i="0"/>
            <a:t>Billboards</a:t>
          </a:r>
        </a:p>
      </dgm:t>
    </dgm:pt>
    <dgm:pt modelId="{15A0BABC-C5F4-484A-B753-AE65C71F644F}" type="parTrans" cxnId="{02353331-ACB9-4314-8075-22003114D1CF}">
      <dgm:prSet/>
      <dgm:spPr/>
      <dgm:t>
        <a:bodyPr/>
        <a:lstStyle/>
        <a:p>
          <a:endParaRPr lang="en-US"/>
        </a:p>
      </dgm:t>
    </dgm:pt>
    <dgm:pt modelId="{23C398A3-A206-4E0E-899D-40148A890B3A}" type="sibTrans" cxnId="{02353331-ACB9-4314-8075-22003114D1CF}">
      <dgm:prSet/>
      <dgm:spPr/>
      <dgm:t>
        <a:bodyPr/>
        <a:lstStyle/>
        <a:p>
          <a:endParaRPr lang="en-US"/>
        </a:p>
      </dgm:t>
    </dgm:pt>
    <dgm:pt modelId="{171B64A6-F771-494B-9EE8-67F77AFF686C}">
      <dgm:prSet/>
      <dgm:spPr/>
      <dgm:t>
        <a:bodyPr/>
        <a:lstStyle/>
        <a:p>
          <a:r>
            <a:rPr lang="en-GB" b="0" i="0"/>
            <a:t>Public relations</a:t>
          </a:r>
        </a:p>
      </dgm:t>
    </dgm:pt>
    <dgm:pt modelId="{D93D8C64-44D0-4E74-8B3F-EAF0584CAE98}" type="parTrans" cxnId="{4F60BFED-B0AD-4429-B119-04706E586EBD}">
      <dgm:prSet/>
      <dgm:spPr/>
      <dgm:t>
        <a:bodyPr/>
        <a:lstStyle/>
        <a:p>
          <a:endParaRPr lang="en-US"/>
        </a:p>
      </dgm:t>
    </dgm:pt>
    <dgm:pt modelId="{26222214-8B2D-40D5-B95F-2000B6168D89}" type="sibTrans" cxnId="{4F60BFED-B0AD-4429-B119-04706E586EBD}">
      <dgm:prSet/>
      <dgm:spPr/>
      <dgm:t>
        <a:bodyPr/>
        <a:lstStyle/>
        <a:p>
          <a:endParaRPr lang="en-US"/>
        </a:p>
      </dgm:t>
    </dgm:pt>
    <dgm:pt modelId="{89611CFA-E863-4E9B-9DD3-C925818F8444}" type="pres">
      <dgm:prSet presAssocID="{2AC4540F-B394-4F53-9A09-CB7169439272}" presName="Name0" presStyleCnt="0">
        <dgm:presLayoutVars>
          <dgm:dir/>
          <dgm:animLvl val="lvl"/>
          <dgm:resizeHandles val="exact"/>
        </dgm:presLayoutVars>
      </dgm:prSet>
      <dgm:spPr/>
    </dgm:pt>
    <dgm:pt modelId="{32019D95-D04E-4063-9B9C-6BC97D6E5001}" type="pres">
      <dgm:prSet presAssocID="{39D32A30-096D-4642-A42F-680AE2751127}" presName="linNode" presStyleCnt="0"/>
      <dgm:spPr/>
    </dgm:pt>
    <dgm:pt modelId="{E80FC97F-E040-43A3-A8CD-A398CFABC16B}" type="pres">
      <dgm:prSet presAssocID="{39D32A30-096D-4642-A42F-680AE2751127}" presName="parTx" presStyleLbl="revTx" presStyleIdx="0" presStyleCnt="4">
        <dgm:presLayoutVars>
          <dgm:chMax val="1"/>
          <dgm:bulletEnabled val="1"/>
        </dgm:presLayoutVars>
      </dgm:prSet>
      <dgm:spPr/>
    </dgm:pt>
    <dgm:pt modelId="{9C3913F0-BC51-4EFD-B88A-ABCDB19849C1}" type="pres">
      <dgm:prSet presAssocID="{39D32A30-096D-4642-A42F-680AE2751127}" presName="bracket" presStyleLbl="parChTrans1D1" presStyleIdx="0" presStyleCnt="4"/>
      <dgm:spPr/>
    </dgm:pt>
    <dgm:pt modelId="{9F7836DF-1946-4C37-8370-7D7A4BA54BA5}" type="pres">
      <dgm:prSet presAssocID="{39D32A30-096D-4642-A42F-680AE2751127}" presName="spH" presStyleCnt="0"/>
      <dgm:spPr/>
    </dgm:pt>
    <dgm:pt modelId="{B5EF6E4F-34ED-4367-895E-2003594D8586}" type="pres">
      <dgm:prSet presAssocID="{39D32A30-096D-4642-A42F-680AE2751127}" presName="desTx" presStyleLbl="node1" presStyleIdx="0" presStyleCnt="4">
        <dgm:presLayoutVars>
          <dgm:bulletEnabled val="1"/>
        </dgm:presLayoutVars>
      </dgm:prSet>
      <dgm:spPr/>
    </dgm:pt>
    <dgm:pt modelId="{10C218B0-3CB3-48A0-8027-A605ADB7D166}" type="pres">
      <dgm:prSet presAssocID="{4BD33E2A-AFE6-4D37-9E12-7431FFC44D1E}" presName="spV" presStyleCnt="0"/>
      <dgm:spPr/>
    </dgm:pt>
    <dgm:pt modelId="{87BEB21F-F0AF-44D5-8CDB-39F511152AF3}" type="pres">
      <dgm:prSet presAssocID="{648D8869-46CB-49DB-9EB5-EEA761ED6594}" presName="linNode" presStyleCnt="0"/>
      <dgm:spPr/>
    </dgm:pt>
    <dgm:pt modelId="{19BE3CC2-4C4E-4B49-AD2D-1DA2C2BB2E96}" type="pres">
      <dgm:prSet presAssocID="{648D8869-46CB-49DB-9EB5-EEA761ED6594}" presName="parTx" presStyleLbl="revTx" presStyleIdx="1" presStyleCnt="4">
        <dgm:presLayoutVars>
          <dgm:chMax val="1"/>
          <dgm:bulletEnabled val="1"/>
        </dgm:presLayoutVars>
      </dgm:prSet>
      <dgm:spPr/>
    </dgm:pt>
    <dgm:pt modelId="{6AE182C7-A4FF-418C-B534-4B902F407644}" type="pres">
      <dgm:prSet presAssocID="{648D8869-46CB-49DB-9EB5-EEA761ED6594}" presName="bracket" presStyleLbl="parChTrans1D1" presStyleIdx="1" presStyleCnt="4"/>
      <dgm:spPr/>
    </dgm:pt>
    <dgm:pt modelId="{69B655BE-9B17-4F96-815C-0854A9B9CD46}" type="pres">
      <dgm:prSet presAssocID="{648D8869-46CB-49DB-9EB5-EEA761ED6594}" presName="spH" presStyleCnt="0"/>
      <dgm:spPr/>
    </dgm:pt>
    <dgm:pt modelId="{671138AC-7B9E-4AB3-938E-60EB46883C71}" type="pres">
      <dgm:prSet presAssocID="{648D8869-46CB-49DB-9EB5-EEA761ED6594}" presName="desTx" presStyleLbl="node1" presStyleIdx="1" presStyleCnt="4">
        <dgm:presLayoutVars>
          <dgm:bulletEnabled val="1"/>
        </dgm:presLayoutVars>
      </dgm:prSet>
      <dgm:spPr/>
    </dgm:pt>
    <dgm:pt modelId="{13F1850F-3C34-40F7-990D-366123461FD9}" type="pres">
      <dgm:prSet presAssocID="{DE0F950E-6D29-4B35-B396-BFC1AE904E1C}" presName="spV" presStyleCnt="0"/>
      <dgm:spPr/>
    </dgm:pt>
    <dgm:pt modelId="{A2393D88-B2FA-4B51-B1EB-9928192108B2}" type="pres">
      <dgm:prSet presAssocID="{35D8A7AC-65D3-4ABF-889E-521561633B04}" presName="linNode" presStyleCnt="0"/>
      <dgm:spPr/>
    </dgm:pt>
    <dgm:pt modelId="{9D3B8209-61BD-45A6-B241-505F1C83FAA6}" type="pres">
      <dgm:prSet presAssocID="{35D8A7AC-65D3-4ABF-889E-521561633B04}" presName="parTx" presStyleLbl="revTx" presStyleIdx="2" presStyleCnt="4">
        <dgm:presLayoutVars>
          <dgm:chMax val="1"/>
          <dgm:bulletEnabled val="1"/>
        </dgm:presLayoutVars>
      </dgm:prSet>
      <dgm:spPr/>
    </dgm:pt>
    <dgm:pt modelId="{549E5A6D-0857-473B-A794-8C6D5AB24C31}" type="pres">
      <dgm:prSet presAssocID="{35D8A7AC-65D3-4ABF-889E-521561633B04}" presName="bracket" presStyleLbl="parChTrans1D1" presStyleIdx="2" presStyleCnt="4"/>
      <dgm:spPr/>
    </dgm:pt>
    <dgm:pt modelId="{F13DA24B-506C-47E4-8B46-1D42A9AB1E37}" type="pres">
      <dgm:prSet presAssocID="{35D8A7AC-65D3-4ABF-889E-521561633B04}" presName="spH" presStyleCnt="0"/>
      <dgm:spPr/>
    </dgm:pt>
    <dgm:pt modelId="{0BF2617D-8D37-4A25-B4D9-FC10FACC5EA1}" type="pres">
      <dgm:prSet presAssocID="{35D8A7AC-65D3-4ABF-889E-521561633B04}" presName="desTx" presStyleLbl="node1" presStyleIdx="2" presStyleCnt="4">
        <dgm:presLayoutVars>
          <dgm:bulletEnabled val="1"/>
        </dgm:presLayoutVars>
      </dgm:prSet>
      <dgm:spPr/>
    </dgm:pt>
    <dgm:pt modelId="{786D478D-C581-4018-94BA-1C35A536F6FD}" type="pres">
      <dgm:prSet presAssocID="{C19C6C56-A29C-4480-B15D-7AFE0EB76F8B}" presName="spV" presStyleCnt="0"/>
      <dgm:spPr/>
    </dgm:pt>
    <dgm:pt modelId="{B6AA3451-D126-4016-B050-82D4F9352F40}" type="pres">
      <dgm:prSet presAssocID="{490BDEB9-900C-42CF-85D8-0F9E3389197A}" presName="linNode" presStyleCnt="0"/>
      <dgm:spPr/>
    </dgm:pt>
    <dgm:pt modelId="{502EFED5-58F1-4655-B55C-AED295ED3B51}" type="pres">
      <dgm:prSet presAssocID="{490BDEB9-900C-42CF-85D8-0F9E3389197A}" presName="parTx" presStyleLbl="revTx" presStyleIdx="3" presStyleCnt="4">
        <dgm:presLayoutVars>
          <dgm:chMax val="1"/>
          <dgm:bulletEnabled val="1"/>
        </dgm:presLayoutVars>
      </dgm:prSet>
      <dgm:spPr/>
    </dgm:pt>
    <dgm:pt modelId="{72485E8E-798E-449A-8EAE-EB96B90CA7F2}" type="pres">
      <dgm:prSet presAssocID="{490BDEB9-900C-42CF-85D8-0F9E3389197A}" presName="bracket" presStyleLbl="parChTrans1D1" presStyleIdx="3" presStyleCnt="4"/>
      <dgm:spPr/>
    </dgm:pt>
    <dgm:pt modelId="{1BE36EA7-4A31-4454-90C7-0FE2FB15F3FC}" type="pres">
      <dgm:prSet presAssocID="{490BDEB9-900C-42CF-85D8-0F9E3389197A}" presName="spH" presStyleCnt="0"/>
      <dgm:spPr/>
    </dgm:pt>
    <dgm:pt modelId="{39AE507D-AB36-4A69-A24B-9658E26DE244}" type="pres">
      <dgm:prSet presAssocID="{490BDEB9-900C-42CF-85D8-0F9E3389197A}" presName="desTx" presStyleLbl="node1" presStyleIdx="3" presStyleCnt="4">
        <dgm:presLayoutVars>
          <dgm:bulletEnabled val="1"/>
        </dgm:presLayoutVars>
      </dgm:prSet>
      <dgm:spPr/>
    </dgm:pt>
  </dgm:ptLst>
  <dgm:cxnLst>
    <dgm:cxn modelId="{AD1AB002-ED84-459E-A2A9-E302BD45ECAB}" type="presOf" srcId="{59FB534F-4216-4F5F-8831-AE343611512C}" destId="{0BF2617D-8D37-4A25-B4D9-FC10FACC5EA1}" srcOrd="0" destOrd="1" presId="urn:diagrams.loki3.com/BracketList"/>
    <dgm:cxn modelId="{D4075703-E13F-4155-B2A5-834DF1D317EA}" srcId="{648D8869-46CB-49DB-9EB5-EEA761ED6594}" destId="{98D49472-69A2-4787-92D4-8FAF4FEB22F6}" srcOrd="0" destOrd="0" parTransId="{738E2C7A-A143-40FE-9E6D-9FA2472C47F1}" sibTransId="{A199DC5F-9ACF-455F-A4E5-41D38459BFA3}"/>
    <dgm:cxn modelId="{6BC8B60F-6676-4408-A776-616891797D3E}" type="presOf" srcId="{2AC4540F-B394-4F53-9A09-CB7169439272}" destId="{89611CFA-E863-4E9B-9DD3-C925818F8444}" srcOrd="0" destOrd="0" presId="urn:diagrams.loki3.com/BracketList"/>
    <dgm:cxn modelId="{99E7E510-89C3-4425-B4E7-CCD2FE192775}" srcId="{35D8A7AC-65D3-4ABF-889E-521561633B04}" destId="{59FB534F-4216-4F5F-8831-AE343611512C}" srcOrd="1" destOrd="0" parTransId="{C33CD1FB-F7C1-47A4-A5B2-6E5BB24FC8B7}" sibTransId="{45B07A16-3A60-40D5-B0F2-DEA89E0BDBAF}"/>
    <dgm:cxn modelId="{B25EF215-28E2-4DA4-A398-115FB78EBA07}" srcId="{2AC4540F-B394-4F53-9A09-CB7169439272}" destId="{648D8869-46CB-49DB-9EB5-EEA761ED6594}" srcOrd="1" destOrd="0" parTransId="{A25AFF06-D0FD-421C-B852-29D7DB03E747}" sibTransId="{DE0F950E-6D29-4B35-B396-BFC1AE904E1C}"/>
    <dgm:cxn modelId="{0B0BB81A-167E-4592-9297-20AD6799E5F0}" type="presOf" srcId="{648D8869-46CB-49DB-9EB5-EEA761ED6594}" destId="{19BE3CC2-4C4E-4B49-AD2D-1DA2C2BB2E96}" srcOrd="0" destOrd="0" presId="urn:diagrams.loki3.com/BracketList"/>
    <dgm:cxn modelId="{F8DA9E1F-DA2D-4C02-A0B4-E6681A64C868}" type="presOf" srcId="{D81F8694-EBB1-4374-ABC9-D525F8D9AFCB}" destId="{B5EF6E4F-34ED-4367-895E-2003594D8586}" srcOrd="0" destOrd="1" presId="urn:diagrams.loki3.com/BracketList"/>
    <dgm:cxn modelId="{C7F42C21-FC36-4BAE-B6A6-DFA488B1BCA7}" srcId="{2AC4540F-B394-4F53-9A09-CB7169439272}" destId="{35D8A7AC-65D3-4ABF-889E-521561633B04}" srcOrd="2" destOrd="0" parTransId="{DA39A6C3-6D3A-4572-92B1-207A87236B38}" sibTransId="{C19C6C56-A29C-4480-B15D-7AFE0EB76F8B}"/>
    <dgm:cxn modelId="{9F13D321-415D-454A-9044-FDA36C484C83}" type="presOf" srcId="{EAAB2190-7440-45B3-BA3F-325D02F7825D}" destId="{B5EF6E4F-34ED-4367-895E-2003594D8586}" srcOrd="0" destOrd="0" presId="urn:diagrams.loki3.com/BracketList"/>
    <dgm:cxn modelId="{4412AD24-113E-4DA5-84A6-9F7C1E9FF931}" srcId="{35D8A7AC-65D3-4ABF-889E-521561633B04}" destId="{EF65531C-73CB-4C29-908E-27CEDB41CB55}" srcOrd="2" destOrd="0" parTransId="{4F1CAEB8-BA90-4193-A40F-B8DFE25D62D3}" sibTransId="{EABC7A41-1D0B-4A75-8CF9-1DB4367255F9}"/>
    <dgm:cxn modelId="{51D5692C-ED00-413D-A751-901533FBA7ED}" srcId="{39D32A30-096D-4642-A42F-680AE2751127}" destId="{EAAB2190-7440-45B3-BA3F-325D02F7825D}" srcOrd="0" destOrd="0" parTransId="{9A9A9FC7-C3A0-4F82-B0CB-AD041F293FBE}" sibTransId="{4D20FE19-00A7-4416-8D1E-8C19A64F85DE}"/>
    <dgm:cxn modelId="{02353331-ACB9-4314-8075-22003114D1CF}" srcId="{490BDEB9-900C-42CF-85D8-0F9E3389197A}" destId="{40CD9ABB-EBF8-45D9-8B75-F5398FDA6EF5}" srcOrd="3" destOrd="0" parTransId="{15A0BABC-C5F4-484A-B753-AE65C71F644F}" sibTransId="{23C398A3-A206-4E0E-899D-40148A890B3A}"/>
    <dgm:cxn modelId="{7C415031-7576-49E2-B608-7426D2E6DD42}" type="presOf" srcId="{BA181C30-9532-44B1-887A-47954C1CE188}" destId="{0BF2617D-8D37-4A25-B4D9-FC10FACC5EA1}" srcOrd="0" destOrd="0" presId="urn:diagrams.loki3.com/BracketList"/>
    <dgm:cxn modelId="{3BE21A39-A94D-4092-A50D-7FBA456375EC}" srcId="{2AC4540F-B394-4F53-9A09-CB7169439272}" destId="{39D32A30-096D-4642-A42F-680AE2751127}" srcOrd="0" destOrd="0" parTransId="{AD87A1B5-64C5-421D-886D-084832EF6DB6}" sibTransId="{4BD33E2A-AFE6-4D37-9E12-7431FFC44D1E}"/>
    <dgm:cxn modelId="{5F580E3A-D864-4B5B-B6FF-54204226AD21}" type="presOf" srcId="{40CD9ABB-EBF8-45D9-8B75-F5398FDA6EF5}" destId="{39AE507D-AB36-4A69-A24B-9658E26DE244}" srcOrd="0" destOrd="3" presId="urn:diagrams.loki3.com/BracketList"/>
    <dgm:cxn modelId="{B270903B-AA8D-4FA9-9E3A-44C3C4891F89}" srcId="{39D32A30-096D-4642-A42F-680AE2751127}" destId="{D81F8694-EBB1-4374-ABC9-D525F8D9AFCB}" srcOrd="1" destOrd="0" parTransId="{F1337DA9-40BE-4A18-B79A-BC1A0487E4ED}" sibTransId="{B7C88ACD-3544-4295-8E45-A868E197E131}"/>
    <dgm:cxn modelId="{19B10B5C-D9EF-4BE4-A1E0-F457C6D9409F}" type="presOf" srcId="{171B64A6-F771-494B-9EE8-67F77AFF686C}" destId="{39AE507D-AB36-4A69-A24B-9658E26DE244}" srcOrd="0" destOrd="4" presId="urn:diagrams.loki3.com/BracketList"/>
    <dgm:cxn modelId="{E3411D6C-09B9-4840-B141-8E418484E75F}" srcId="{39D32A30-096D-4642-A42F-680AE2751127}" destId="{621E33B3-D4E9-4B3D-89A0-243853218F4C}" srcOrd="2" destOrd="0" parTransId="{75D3D532-5311-4143-AB64-357C7B8E1BA2}" sibTransId="{215350DF-E9A3-43A9-8753-717652D2B1B2}"/>
    <dgm:cxn modelId="{F3AEF773-60F8-4236-8403-BB6C45DD0396}" srcId="{35D8A7AC-65D3-4ABF-889E-521561633B04}" destId="{BA181C30-9532-44B1-887A-47954C1CE188}" srcOrd="0" destOrd="0" parTransId="{5439624B-3DEB-4C52-AAF7-806E0339EFE0}" sibTransId="{517B07C3-CF1A-4833-9720-53B26510565F}"/>
    <dgm:cxn modelId="{F4688855-22E9-4BDD-9866-0456B549B5F7}" type="presOf" srcId="{E8A7024F-9849-4A11-BAAD-D4C6BB399EF1}" destId="{B5EF6E4F-34ED-4367-895E-2003594D8586}" srcOrd="0" destOrd="4" presId="urn:diagrams.loki3.com/BracketList"/>
    <dgm:cxn modelId="{C0047C57-7190-4E46-86E9-79D9F8F57575}" type="presOf" srcId="{6CD93ED5-9EE0-4C71-A110-4859480D4AD2}" destId="{B5EF6E4F-34ED-4367-895E-2003594D8586}" srcOrd="0" destOrd="3" presId="urn:diagrams.loki3.com/BracketList"/>
    <dgm:cxn modelId="{6B797C79-B3D4-4065-A08C-6EAC1ED6405B}" type="presOf" srcId="{35D8A7AC-65D3-4ABF-889E-521561633B04}" destId="{9D3B8209-61BD-45A6-B241-505F1C83FAA6}" srcOrd="0" destOrd="0" presId="urn:diagrams.loki3.com/BracketList"/>
    <dgm:cxn modelId="{24801A89-0610-4EA9-AF2A-212139CDB6EB}" type="presOf" srcId="{39D32A30-096D-4642-A42F-680AE2751127}" destId="{E80FC97F-E040-43A3-A8CD-A398CFABC16B}" srcOrd="0" destOrd="0" presId="urn:diagrams.loki3.com/BracketList"/>
    <dgm:cxn modelId="{ABC3C28A-38AA-4F2E-9A35-5BB7097AF49D}" srcId="{490BDEB9-900C-42CF-85D8-0F9E3389197A}" destId="{2FE4B0A2-749F-464A-A134-4789E723B17B}" srcOrd="0" destOrd="0" parTransId="{05A40877-045D-4832-A22B-4B89E9A9E7EE}" sibTransId="{438E0EBC-6191-44DE-BDBE-345236D5C4FA}"/>
    <dgm:cxn modelId="{CCDD3A8B-3AA7-4132-B95E-705C0A9ACF4E}" srcId="{490BDEB9-900C-42CF-85D8-0F9E3389197A}" destId="{55332313-974A-464C-8764-871906BA9545}" srcOrd="1" destOrd="0" parTransId="{B4CD9143-08E7-45D5-9DB9-F49538B2797C}" sibTransId="{1133407E-931F-43CD-A183-E147743449E7}"/>
    <dgm:cxn modelId="{9565068C-8767-4767-98B4-B821EBC4AC36}" srcId="{648D8869-46CB-49DB-9EB5-EEA761ED6594}" destId="{F751AC72-73D2-41DE-ADC4-876DC0F8E93F}" srcOrd="1" destOrd="0" parTransId="{8772D4EC-065B-4111-91D9-C5B363FA702D}" sibTransId="{31B9C027-FF43-4C49-9EE0-FB44B95C73ED}"/>
    <dgm:cxn modelId="{72F33F90-D6F6-4213-B35F-A6275CCE0661}" type="presOf" srcId="{F751AC72-73D2-41DE-ADC4-876DC0F8E93F}" destId="{671138AC-7B9E-4AB3-938E-60EB46883C71}" srcOrd="0" destOrd="1" presId="urn:diagrams.loki3.com/BracketList"/>
    <dgm:cxn modelId="{3BBB3C94-769C-4A1F-8878-865A478C59AD}" type="presOf" srcId="{EF130B3D-EDAF-470F-A729-936C69BE3E18}" destId="{B5EF6E4F-34ED-4367-895E-2003594D8586}" srcOrd="0" destOrd="5" presId="urn:diagrams.loki3.com/BracketList"/>
    <dgm:cxn modelId="{CC5A5699-59A1-42FD-B6FB-AFC232F51575}" type="presOf" srcId="{98D49472-69A2-4787-92D4-8FAF4FEB22F6}" destId="{671138AC-7B9E-4AB3-938E-60EB46883C71}" srcOrd="0" destOrd="0" presId="urn:diagrams.loki3.com/BracketList"/>
    <dgm:cxn modelId="{076EC899-AF62-4FCB-8727-783CD65313BB}" type="presOf" srcId="{621E33B3-D4E9-4B3D-89A0-243853218F4C}" destId="{B5EF6E4F-34ED-4367-895E-2003594D8586}" srcOrd="0" destOrd="2" presId="urn:diagrams.loki3.com/BracketList"/>
    <dgm:cxn modelId="{51BCF0A7-B9BD-4CC8-9F67-5DD1CBC77415}" type="presOf" srcId="{2FE4B0A2-749F-464A-A134-4789E723B17B}" destId="{39AE507D-AB36-4A69-A24B-9658E26DE244}" srcOrd="0" destOrd="0" presId="urn:diagrams.loki3.com/BracketList"/>
    <dgm:cxn modelId="{8530D9A8-EBD3-4F93-92BE-63C3D6E91592}" srcId="{39D32A30-096D-4642-A42F-680AE2751127}" destId="{6CD93ED5-9EE0-4C71-A110-4859480D4AD2}" srcOrd="3" destOrd="0" parTransId="{EAD251E8-4C41-424D-BB81-94B84C8347FE}" sibTransId="{544C45AE-E334-4879-8071-153278BABF50}"/>
    <dgm:cxn modelId="{D2769EAC-2065-48DE-A383-B71DE4440646}" type="presOf" srcId="{55332313-974A-464C-8764-871906BA9545}" destId="{39AE507D-AB36-4A69-A24B-9658E26DE244}" srcOrd="0" destOrd="1" presId="urn:diagrams.loki3.com/BracketList"/>
    <dgm:cxn modelId="{C344CAAD-F3FE-4DFA-83CB-4C7EF37EEC95}" srcId="{39D32A30-096D-4642-A42F-680AE2751127}" destId="{EF130B3D-EDAF-470F-A729-936C69BE3E18}" srcOrd="5" destOrd="0" parTransId="{36552F47-6DD7-4FA7-B220-D4AB3961B397}" sibTransId="{254DABDA-C7F7-48FA-BC27-9B820A9FA45A}"/>
    <dgm:cxn modelId="{D67395B4-B3C4-4DB8-B2F2-8FCE6534B8F6}" type="presOf" srcId="{490BDEB9-900C-42CF-85D8-0F9E3389197A}" destId="{502EFED5-58F1-4655-B55C-AED295ED3B51}" srcOrd="0" destOrd="0" presId="urn:diagrams.loki3.com/BracketList"/>
    <dgm:cxn modelId="{DD8106BC-18E6-4FCC-B02E-9BAA2E32C366}" type="presOf" srcId="{E346878B-565D-4955-8C47-4937DE23BDD2}" destId="{39AE507D-AB36-4A69-A24B-9658E26DE244}" srcOrd="0" destOrd="2" presId="urn:diagrams.loki3.com/BracketList"/>
    <dgm:cxn modelId="{47A417C2-07FA-45C2-ACBF-E1046B2E569A}" srcId="{490BDEB9-900C-42CF-85D8-0F9E3389197A}" destId="{E346878B-565D-4955-8C47-4937DE23BDD2}" srcOrd="2" destOrd="0" parTransId="{836F877C-69BC-44EB-8A6B-93497AE62A57}" sibTransId="{F6757D6F-D2F4-4737-9614-E3B53B180AA4}"/>
    <dgm:cxn modelId="{9B6A39C2-C583-4261-A99C-4690AE5DDBB1}" srcId="{39D32A30-096D-4642-A42F-680AE2751127}" destId="{E8A7024F-9849-4A11-BAAD-D4C6BB399EF1}" srcOrd="4" destOrd="0" parTransId="{64559B72-AC88-436C-8F6C-921E0966021E}" sibTransId="{DC8135AA-C136-4716-B048-C359F7D4B1A9}"/>
    <dgm:cxn modelId="{F1B156D9-F054-4DE7-81C9-7D14FFE12BFD}" type="presOf" srcId="{EF65531C-73CB-4C29-908E-27CEDB41CB55}" destId="{0BF2617D-8D37-4A25-B4D9-FC10FACC5EA1}" srcOrd="0" destOrd="2" presId="urn:diagrams.loki3.com/BracketList"/>
    <dgm:cxn modelId="{C57901EA-EA9D-4AC8-9CCA-A643A7A8FB5F}" srcId="{2AC4540F-B394-4F53-9A09-CB7169439272}" destId="{490BDEB9-900C-42CF-85D8-0F9E3389197A}" srcOrd="3" destOrd="0" parTransId="{F645EBF6-C124-4097-B69F-C2D774986652}" sibTransId="{C4061A72-4800-4B7D-AC08-12D8AEF5B5F1}"/>
    <dgm:cxn modelId="{4F60BFED-B0AD-4429-B119-04706E586EBD}" srcId="{490BDEB9-900C-42CF-85D8-0F9E3389197A}" destId="{171B64A6-F771-494B-9EE8-67F77AFF686C}" srcOrd="4" destOrd="0" parTransId="{D93D8C64-44D0-4E74-8B3F-EAF0584CAE98}" sibTransId="{26222214-8B2D-40D5-B95F-2000B6168D89}"/>
    <dgm:cxn modelId="{C58A0558-04D7-46A7-AF3C-45874A2BC2DB}" type="presParOf" srcId="{89611CFA-E863-4E9B-9DD3-C925818F8444}" destId="{32019D95-D04E-4063-9B9C-6BC97D6E5001}" srcOrd="0" destOrd="0" presId="urn:diagrams.loki3.com/BracketList"/>
    <dgm:cxn modelId="{69E9E0CB-5FAB-4496-9EF9-97D5F395CB83}" type="presParOf" srcId="{32019D95-D04E-4063-9B9C-6BC97D6E5001}" destId="{E80FC97F-E040-43A3-A8CD-A398CFABC16B}" srcOrd="0" destOrd="0" presId="urn:diagrams.loki3.com/BracketList"/>
    <dgm:cxn modelId="{AF652EFA-5DCA-4E5B-A1DA-BFF2D2D973B7}" type="presParOf" srcId="{32019D95-D04E-4063-9B9C-6BC97D6E5001}" destId="{9C3913F0-BC51-4EFD-B88A-ABCDB19849C1}" srcOrd="1" destOrd="0" presId="urn:diagrams.loki3.com/BracketList"/>
    <dgm:cxn modelId="{F3A632EE-6865-436D-8D7B-B52689042CCC}" type="presParOf" srcId="{32019D95-D04E-4063-9B9C-6BC97D6E5001}" destId="{9F7836DF-1946-4C37-8370-7D7A4BA54BA5}" srcOrd="2" destOrd="0" presId="urn:diagrams.loki3.com/BracketList"/>
    <dgm:cxn modelId="{D736D67D-0770-4F1A-9A96-DE3032D3AF6C}" type="presParOf" srcId="{32019D95-D04E-4063-9B9C-6BC97D6E5001}" destId="{B5EF6E4F-34ED-4367-895E-2003594D8586}" srcOrd="3" destOrd="0" presId="urn:diagrams.loki3.com/BracketList"/>
    <dgm:cxn modelId="{C6636A25-47A6-4D6B-B40A-9ED6A22E340B}" type="presParOf" srcId="{89611CFA-E863-4E9B-9DD3-C925818F8444}" destId="{10C218B0-3CB3-48A0-8027-A605ADB7D166}" srcOrd="1" destOrd="0" presId="urn:diagrams.loki3.com/BracketList"/>
    <dgm:cxn modelId="{D528D2AF-1A19-427C-8742-9D24DCA48B00}" type="presParOf" srcId="{89611CFA-E863-4E9B-9DD3-C925818F8444}" destId="{87BEB21F-F0AF-44D5-8CDB-39F511152AF3}" srcOrd="2" destOrd="0" presId="urn:diagrams.loki3.com/BracketList"/>
    <dgm:cxn modelId="{09C7DB5E-6807-4107-BF1C-6A129639B5B0}" type="presParOf" srcId="{87BEB21F-F0AF-44D5-8CDB-39F511152AF3}" destId="{19BE3CC2-4C4E-4B49-AD2D-1DA2C2BB2E96}" srcOrd="0" destOrd="0" presId="urn:diagrams.loki3.com/BracketList"/>
    <dgm:cxn modelId="{99E1CC1E-E88C-4F57-BC20-827326A63333}" type="presParOf" srcId="{87BEB21F-F0AF-44D5-8CDB-39F511152AF3}" destId="{6AE182C7-A4FF-418C-B534-4B902F407644}" srcOrd="1" destOrd="0" presId="urn:diagrams.loki3.com/BracketList"/>
    <dgm:cxn modelId="{33DA02B7-4E31-40B5-9B7C-D0408055027A}" type="presParOf" srcId="{87BEB21F-F0AF-44D5-8CDB-39F511152AF3}" destId="{69B655BE-9B17-4F96-815C-0854A9B9CD46}" srcOrd="2" destOrd="0" presId="urn:diagrams.loki3.com/BracketList"/>
    <dgm:cxn modelId="{0B34B697-76E3-45B1-B507-8F9A735BB8E3}" type="presParOf" srcId="{87BEB21F-F0AF-44D5-8CDB-39F511152AF3}" destId="{671138AC-7B9E-4AB3-938E-60EB46883C71}" srcOrd="3" destOrd="0" presId="urn:diagrams.loki3.com/BracketList"/>
    <dgm:cxn modelId="{93A73572-5D83-4950-93C1-7DEE2DA38940}" type="presParOf" srcId="{89611CFA-E863-4E9B-9DD3-C925818F8444}" destId="{13F1850F-3C34-40F7-990D-366123461FD9}" srcOrd="3" destOrd="0" presId="urn:diagrams.loki3.com/BracketList"/>
    <dgm:cxn modelId="{073C0252-C11F-4A6D-9114-F552F8D5949A}" type="presParOf" srcId="{89611CFA-E863-4E9B-9DD3-C925818F8444}" destId="{A2393D88-B2FA-4B51-B1EB-9928192108B2}" srcOrd="4" destOrd="0" presId="urn:diagrams.loki3.com/BracketList"/>
    <dgm:cxn modelId="{C8569222-C354-46A4-AB81-EA5A3F52E9A6}" type="presParOf" srcId="{A2393D88-B2FA-4B51-B1EB-9928192108B2}" destId="{9D3B8209-61BD-45A6-B241-505F1C83FAA6}" srcOrd="0" destOrd="0" presId="urn:diagrams.loki3.com/BracketList"/>
    <dgm:cxn modelId="{FDA8CBB2-E3E2-46BD-966B-3E19DE8F1F97}" type="presParOf" srcId="{A2393D88-B2FA-4B51-B1EB-9928192108B2}" destId="{549E5A6D-0857-473B-A794-8C6D5AB24C31}" srcOrd="1" destOrd="0" presId="urn:diagrams.loki3.com/BracketList"/>
    <dgm:cxn modelId="{CFFF650D-89E0-40B6-B71F-2C10415FD11C}" type="presParOf" srcId="{A2393D88-B2FA-4B51-B1EB-9928192108B2}" destId="{F13DA24B-506C-47E4-8B46-1D42A9AB1E37}" srcOrd="2" destOrd="0" presId="urn:diagrams.loki3.com/BracketList"/>
    <dgm:cxn modelId="{13DB51EF-600C-4D6E-A998-ADBB01208ECC}" type="presParOf" srcId="{A2393D88-B2FA-4B51-B1EB-9928192108B2}" destId="{0BF2617D-8D37-4A25-B4D9-FC10FACC5EA1}" srcOrd="3" destOrd="0" presId="urn:diagrams.loki3.com/BracketList"/>
    <dgm:cxn modelId="{8D7FFC13-68A3-4E3C-BDF5-7B5056294CB3}" type="presParOf" srcId="{89611CFA-E863-4E9B-9DD3-C925818F8444}" destId="{786D478D-C581-4018-94BA-1C35A536F6FD}" srcOrd="5" destOrd="0" presId="urn:diagrams.loki3.com/BracketList"/>
    <dgm:cxn modelId="{74DFFC70-10E8-47D0-9B03-D857ADC1B94D}" type="presParOf" srcId="{89611CFA-E863-4E9B-9DD3-C925818F8444}" destId="{B6AA3451-D126-4016-B050-82D4F9352F40}" srcOrd="6" destOrd="0" presId="urn:diagrams.loki3.com/BracketList"/>
    <dgm:cxn modelId="{87257BC2-224A-4FCD-A656-E4A7A30B72CF}" type="presParOf" srcId="{B6AA3451-D126-4016-B050-82D4F9352F40}" destId="{502EFED5-58F1-4655-B55C-AED295ED3B51}" srcOrd="0" destOrd="0" presId="urn:diagrams.loki3.com/BracketList"/>
    <dgm:cxn modelId="{35B87F2C-426E-42A3-90EF-A3A69487E405}" type="presParOf" srcId="{B6AA3451-D126-4016-B050-82D4F9352F40}" destId="{72485E8E-798E-449A-8EAE-EB96B90CA7F2}" srcOrd="1" destOrd="0" presId="urn:diagrams.loki3.com/BracketList"/>
    <dgm:cxn modelId="{5D62A597-5FFB-4C91-BB4D-A1A616DDA4EA}" type="presParOf" srcId="{B6AA3451-D126-4016-B050-82D4F9352F40}" destId="{1BE36EA7-4A31-4454-90C7-0FE2FB15F3FC}" srcOrd="2" destOrd="0" presId="urn:diagrams.loki3.com/BracketList"/>
    <dgm:cxn modelId="{A29A6F13-786E-43BD-9A38-8444C995B11E}" type="presParOf" srcId="{B6AA3451-D126-4016-B050-82D4F9352F40}" destId="{39AE507D-AB36-4A69-A24B-9658E26DE244}" srcOrd="3" destOrd="0" presId="urn:diagrams.loki3.com/BracketLis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96146-8111-4CDB-A765-E61668CCD560}">
      <dsp:nvSpPr>
        <dsp:cNvPr id="0" name=""/>
        <dsp:cNvSpPr/>
      </dsp:nvSpPr>
      <dsp:spPr>
        <a:xfrm>
          <a:off x="0" y="210442"/>
          <a:ext cx="1625203" cy="975121"/>
        </a:xfrm>
        <a:prstGeom prst="rect">
          <a:avLst/>
        </a:prstGeom>
        <a:solidFill>
          <a:schemeClr val="accent3">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b="1" kern="1200"/>
            <a:t>Political Factor</a:t>
          </a:r>
        </a:p>
        <a:p>
          <a:pPr marL="0" lvl="0" indent="0" algn="ctr" defTabSz="711200">
            <a:lnSpc>
              <a:spcPct val="90000"/>
            </a:lnSpc>
            <a:spcBef>
              <a:spcPct val="0"/>
            </a:spcBef>
            <a:spcAft>
              <a:spcPct val="35000"/>
            </a:spcAft>
            <a:buNone/>
          </a:pPr>
          <a:r>
            <a:rPr lang="en-US" sz="1600" kern="1200"/>
            <a:t>unfavourable</a:t>
          </a:r>
        </a:p>
      </dsp:txBody>
      <dsp:txXfrm>
        <a:off x="0" y="210442"/>
        <a:ext cx="1625203" cy="975121"/>
      </dsp:txXfrm>
    </dsp:sp>
    <dsp:sp modelId="{4C367538-15B8-4B93-A758-9D2F29775991}">
      <dsp:nvSpPr>
        <dsp:cNvPr id="0" name=""/>
        <dsp:cNvSpPr/>
      </dsp:nvSpPr>
      <dsp:spPr>
        <a:xfrm>
          <a:off x="1787723" y="210442"/>
          <a:ext cx="1625203" cy="975121"/>
        </a:xfrm>
        <a:prstGeom prst="rect">
          <a:avLst/>
        </a:prstGeom>
        <a:solidFill>
          <a:schemeClr val="accent3">
            <a:hueOff val="542120"/>
            <a:satOff val="20000"/>
            <a:lumOff val="-2941"/>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GB" sz="1600" b="1" kern="1200"/>
            <a:t>Economic Factors</a:t>
          </a:r>
        </a:p>
        <a:p>
          <a:pPr marL="0" lvl="0" indent="0" algn="ctr" defTabSz="711200">
            <a:lnSpc>
              <a:spcPct val="90000"/>
            </a:lnSpc>
            <a:spcBef>
              <a:spcPct val="0"/>
            </a:spcBef>
            <a:spcAft>
              <a:spcPct val="35000"/>
            </a:spcAft>
            <a:buNone/>
          </a:pPr>
          <a:r>
            <a:rPr lang="en-GB" sz="1600" b="1" kern="1200"/>
            <a:t>Favourable</a:t>
          </a:r>
        </a:p>
        <a:p>
          <a:pPr marL="0" lvl="0" indent="0" algn="ctr" defTabSz="711200">
            <a:lnSpc>
              <a:spcPct val="90000"/>
            </a:lnSpc>
            <a:spcBef>
              <a:spcPct val="0"/>
            </a:spcBef>
            <a:spcAft>
              <a:spcPct val="35000"/>
            </a:spcAft>
            <a:buNone/>
          </a:pPr>
          <a:endParaRPr lang="en-US" sz="1600" kern="1200"/>
        </a:p>
      </dsp:txBody>
      <dsp:txXfrm>
        <a:off x="1787723" y="210442"/>
        <a:ext cx="1625203" cy="975121"/>
      </dsp:txXfrm>
    </dsp:sp>
    <dsp:sp modelId="{3C8797E1-0A36-401E-B13A-08D4E1717401}">
      <dsp:nvSpPr>
        <dsp:cNvPr id="0" name=""/>
        <dsp:cNvSpPr/>
      </dsp:nvSpPr>
      <dsp:spPr>
        <a:xfrm>
          <a:off x="3575446" y="210442"/>
          <a:ext cx="1625203" cy="975121"/>
        </a:xfrm>
        <a:prstGeom prst="rect">
          <a:avLst/>
        </a:prstGeom>
        <a:solidFill>
          <a:schemeClr val="accent3">
            <a:hueOff val="1084240"/>
            <a:satOff val="40000"/>
            <a:lumOff val="-5882"/>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Social Factors</a:t>
          </a:r>
        </a:p>
        <a:p>
          <a:pPr marL="0" lvl="0" indent="0" algn="ctr" defTabSz="711200">
            <a:lnSpc>
              <a:spcPct val="90000"/>
            </a:lnSpc>
            <a:spcBef>
              <a:spcPct val="0"/>
            </a:spcBef>
            <a:spcAft>
              <a:spcPct val="35000"/>
            </a:spcAft>
            <a:buNone/>
          </a:pPr>
          <a:r>
            <a:rPr lang="en-US" sz="1600" kern="1200"/>
            <a:t>Favourable</a:t>
          </a:r>
        </a:p>
      </dsp:txBody>
      <dsp:txXfrm>
        <a:off x="3575446" y="210442"/>
        <a:ext cx="1625203" cy="975121"/>
      </dsp:txXfrm>
    </dsp:sp>
    <dsp:sp modelId="{A14B9237-D511-458B-8448-E31A2CBC6085}">
      <dsp:nvSpPr>
        <dsp:cNvPr id="0" name=""/>
        <dsp:cNvSpPr/>
      </dsp:nvSpPr>
      <dsp:spPr>
        <a:xfrm>
          <a:off x="0" y="1348085"/>
          <a:ext cx="1625203" cy="975121"/>
        </a:xfrm>
        <a:prstGeom prst="rect">
          <a:avLst/>
        </a:prstGeom>
        <a:solidFill>
          <a:schemeClr val="accent3">
            <a:hueOff val="1626359"/>
            <a:satOff val="60000"/>
            <a:lumOff val="-8824"/>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Technological Factors</a:t>
          </a:r>
        </a:p>
        <a:p>
          <a:pPr marL="0" lvl="0" indent="0" algn="ctr" defTabSz="711200">
            <a:lnSpc>
              <a:spcPct val="90000"/>
            </a:lnSpc>
            <a:spcBef>
              <a:spcPct val="0"/>
            </a:spcBef>
            <a:spcAft>
              <a:spcPct val="35000"/>
            </a:spcAft>
            <a:buNone/>
          </a:pPr>
          <a:r>
            <a:rPr lang="en-US" sz="1600" kern="1200"/>
            <a:t>Favourable</a:t>
          </a:r>
        </a:p>
      </dsp:txBody>
      <dsp:txXfrm>
        <a:off x="0" y="1348085"/>
        <a:ext cx="1625203" cy="975121"/>
      </dsp:txXfrm>
    </dsp:sp>
    <dsp:sp modelId="{3D9DDBE4-7CF6-4EB6-8484-93B7C49FEDF8}">
      <dsp:nvSpPr>
        <dsp:cNvPr id="0" name=""/>
        <dsp:cNvSpPr/>
      </dsp:nvSpPr>
      <dsp:spPr>
        <a:xfrm>
          <a:off x="1787723" y="1348085"/>
          <a:ext cx="1625203" cy="975121"/>
        </a:xfrm>
        <a:prstGeom prst="rect">
          <a:avLst/>
        </a:prstGeom>
        <a:solidFill>
          <a:schemeClr val="accent3">
            <a:hueOff val="2168479"/>
            <a:satOff val="80000"/>
            <a:lumOff val="-11765"/>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Economic Factors</a:t>
          </a:r>
        </a:p>
        <a:p>
          <a:pPr marL="0" lvl="0" indent="0" algn="ctr" defTabSz="711200">
            <a:lnSpc>
              <a:spcPct val="90000"/>
            </a:lnSpc>
            <a:spcBef>
              <a:spcPct val="0"/>
            </a:spcBef>
            <a:spcAft>
              <a:spcPct val="35000"/>
            </a:spcAft>
            <a:buNone/>
          </a:pPr>
          <a:r>
            <a:rPr lang="en-US" sz="1600" kern="1200"/>
            <a:t>Favourable</a:t>
          </a:r>
        </a:p>
      </dsp:txBody>
      <dsp:txXfrm>
        <a:off x="1787723" y="1348085"/>
        <a:ext cx="1625203" cy="975121"/>
      </dsp:txXfrm>
    </dsp:sp>
    <dsp:sp modelId="{C424345B-9DA8-4CE6-8D9B-518BAD32AD1C}">
      <dsp:nvSpPr>
        <dsp:cNvPr id="0" name=""/>
        <dsp:cNvSpPr/>
      </dsp:nvSpPr>
      <dsp:spPr>
        <a:xfrm>
          <a:off x="3575446" y="1348085"/>
          <a:ext cx="1625203" cy="975121"/>
        </a:xfrm>
        <a:prstGeom prst="rect">
          <a:avLst/>
        </a:prstGeom>
        <a:solidFill>
          <a:schemeClr val="accent3">
            <a:hueOff val="2710599"/>
            <a:satOff val="100000"/>
            <a:lumOff val="-14706"/>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sp3d extrusionH="28000" prstMaterial="matte"/>
        </a:bodyPr>
        <a:lstStyle/>
        <a:p>
          <a:pPr marL="0" lvl="0" indent="0" algn="ctr" defTabSz="711200">
            <a:lnSpc>
              <a:spcPct val="90000"/>
            </a:lnSpc>
            <a:spcBef>
              <a:spcPct val="0"/>
            </a:spcBef>
            <a:spcAft>
              <a:spcPct val="35000"/>
            </a:spcAft>
            <a:buNone/>
          </a:pPr>
          <a:r>
            <a:rPr lang="en-US" sz="1600" kern="1200"/>
            <a:t>Legal Factors</a:t>
          </a:r>
        </a:p>
        <a:p>
          <a:pPr marL="0" lvl="0" indent="0" algn="ctr" defTabSz="711200">
            <a:lnSpc>
              <a:spcPct val="90000"/>
            </a:lnSpc>
            <a:spcBef>
              <a:spcPct val="0"/>
            </a:spcBef>
            <a:spcAft>
              <a:spcPct val="35000"/>
            </a:spcAft>
            <a:buNone/>
          </a:pPr>
          <a:r>
            <a:rPr lang="en-US" sz="1600" kern="1200"/>
            <a:t>unfavourable</a:t>
          </a:r>
        </a:p>
      </dsp:txBody>
      <dsp:txXfrm>
        <a:off x="3575446" y="1348085"/>
        <a:ext cx="1625203" cy="9751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9F7B64-C438-463D-9762-4E42A68D51ED}">
      <dsp:nvSpPr>
        <dsp:cNvPr id="0" name=""/>
        <dsp:cNvSpPr/>
      </dsp:nvSpPr>
      <dsp:spPr>
        <a:xfrm>
          <a:off x="2195947" y="-36054"/>
          <a:ext cx="1320219" cy="83622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Competitive Rivalry (High)</a:t>
          </a:r>
          <a:endParaRPr lang="en-US" sz="1200" kern="1200"/>
        </a:p>
      </dsp:txBody>
      <dsp:txXfrm>
        <a:off x="2236768" y="4767"/>
        <a:ext cx="1238577" cy="754585"/>
      </dsp:txXfrm>
    </dsp:sp>
    <dsp:sp modelId="{BFE21D20-7D55-42A8-A452-CA1D82413983}">
      <dsp:nvSpPr>
        <dsp:cNvPr id="0" name=""/>
        <dsp:cNvSpPr/>
      </dsp:nvSpPr>
      <dsp:spPr>
        <a:xfrm>
          <a:off x="1414515" y="382059"/>
          <a:ext cx="2883084" cy="2883084"/>
        </a:xfrm>
        <a:custGeom>
          <a:avLst/>
          <a:gdLst/>
          <a:ahLst/>
          <a:cxnLst/>
          <a:rect l="0" t="0" r="0" b="0"/>
          <a:pathLst>
            <a:path>
              <a:moveTo>
                <a:pt x="2216985" y="226334"/>
              </a:moveTo>
              <a:arcTo wR="1441542" hR="1441542" stAng="18152556" swAng="966583"/>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6B6BD3-F2CF-4173-89C0-1E3C75C08FCD}">
      <dsp:nvSpPr>
        <dsp:cNvPr id="0" name=""/>
        <dsp:cNvSpPr/>
      </dsp:nvSpPr>
      <dsp:spPr>
        <a:xfrm>
          <a:off x="3471073" y="975104"/>
          <a:ext cx="1511942" cy="806071"/>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Bargaining Power of Suppliers (Low)</a:t>
          </a:r>
          <a:endParaRPr lang="en-US" sz="1200" kern="1200"/>
        </a:p>
      </dsp:txBody>
      <dsp:txXfrm>
        <a:off x="3510422" y="1014453"/>
        <a:ext cx="1433244" cy="727373"/>
      </dsp:txXfrm>
    </dsp:sp>
    <dsp:sp modelId="{534531C5-861F-4390-ABC7-6F731B4C1A0A}">
      <dsp:nvSpPr>
        <dsp:cNvPr id="0" name=""/>
        <dsp:cNvSpPr/>
      </dsp:nvSpPr>
      <dsp:spPr>
        <a:xfrm>
          <a:off x="1414515" y="382059"/>
          <a:ext cx="2883084" cy="2883084"/>
        </a:xfrm>
        <a:custGeom>
          <a:avLst/>
          <a:gdLst/>
          <a:ahLst/>
          <a:cxnLst/>
          <a:rect l="0" t="0" r="0" b="0"/>
          <a:pathLst>
            <a:path>
              <a:moveTo>
                <a:pt x="2878177" y="1560377"/>
              </a:moveTo>
              <a:arcTo wR="1441542" hR="1441542" stAng="21883717" swAng="1180779"/>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D763A2F-4BA2-4439-8000-43B12AEA7180}">
      <dsp:nvSpPr>
        <dsp:cNvPr id="0" name=""/>
        <dsp:cNvSpPr/>
      </dsp:nvSpPr>
      <dsp:spPr>
        <a:xfrm>
          <a:off x="2947602" y="2562238"/>
          <a:ext cx="1511543" cy="85519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Bargaining Power of Buyers (Medium)</a:t>
          </a:r>
          <a:endParaRPr lang="en-US" sz="1200" kern="1200"/>
        </a:p>
      </dsp:txBody>
      <dsp:txXfrm>
        <a:off x="2989349" y="2603985"/>
        <a:ext cx="1428049" cy="771697"/>
      </dsp:txXfrm>
    </dsp:sp>
    <dsp:sp modelId="{D3466925-62CE-4F94-85E6-75683C2693A2}">
      <dsp:nvSpPr>
        <dsp:cNvPr id="0" name=""/>
        <dsp:cNvSpPr/>
      </dsp:nvSpPr>
      <dsp:spPr>
        <a:xfrm>
          <a:off x="1414515" y="382059"/>
          <a:ext cx="2883084" cy="2883084"/>
        </a:xfrm>
        <a:custGeom>
          <a:avLst/>
          <a:gdLst/>
          <a:ahLst/>
          <a:cxnLst/>
          <a:rect l="0" t="0" r="0" b="0"/>
          <a:pathLst>
            <a:path>
              <a:moveTo>
                <a:pt x="1493459" y="2882148"/>
              </a:moveTo>
              <a:arcTo wR="1441542" hR="1441542" stAng="5276162" swAng="284245"/>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68A78EC-DB7D-40E3-9F2C-CE822361C0CF}">
      <dsp:nvSpPr>
        <dsp:cNvPr id="0" name=""/>
        <dsp:cNvSpPr/>
      </dsp:nvSpPr>
      <dsp:spPr>
        <a:xfrm>
          <a:off x="1268266" y="2581266"/>
          <a:ext cx="1480947" cy="817133"/>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Threat of New Entrants (Medium)</a:t>
          </a:r>
          <a:endParaRPr lang="en-US" sz="1200" kern="1200"/>
        </a:p>
      </dsp:txBody>
      <dsp:txXfrm>
        <a:off x="1308155" y="2621155"/>
        <a:ext cx="1401169" cy="737355"/>
      </dsp:txXfrm>
    </dsp:sp>
    <dsp:sp modelId="{08D8DA80-8162-4045-A642-08B150AF42CF}">
      <dsp:nvSpPr>
        <dsp:cNvPr id="0" name=""/>
        <dsp:cNvSpPr/>
      </dsp:nvSpPr>
      <dsp:spPr>
        <a:xfrm>
          <a:off x="1414515" y="382059"/>
          <a:ext cx="2883084" cy="2883084"/>
        </a:xfrm>
        <a:custGeom>
          <a:avLst/>
          <a:gdLst/>
          <a:ahLst/>
          <a:cxnLst/>
          <a:rect l="0" t="0" r="0" b="0"/>
          <a:pathLst>
            <a:path>
              <a:moveTo>
                <a:pt x="131292" y="2042616"/>
              </a:moveTo>
              <a:arcTo wR="1441542" hR="1441542" stAng="9321409" swAng="1306794"/>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4FB334-7C86-4D4B-9E9D-169F57E49F92}">
      <dsp:nvSpPr>
        <dsp:cNvPr id="0" name=""/>
        <dsp:cNvSpPr/>
      </dsp:nvSpPr>
      <dsp:spPr>
        <a:xfrm>
          <a:off x="693883" y="1038298"/>
          <a:ext cx="1582371" cy="679683"/>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Threat of Substitute Products/Services (Medium)</a:t>
          </a:r>
          <a:endParaRPr lang="en-US" sz="1200" kern="1200"/>
        </a:p>
      </dsp:txBody>
      <dsp:txXfrm>
        <a:off x="727062" y="1071477"/>
        <a:ext cx="1516013" cy="613325"/>
      </dsp:txXfrm>
    </dsp:sp>
    <dsp:sp modelId="{DF15A456-CBE2-4DE4-AF13-F683026C11E4}">
      <dsp:nvSpPr>
        <dsp:cNvPr id="0" name=""/>
        <dsp:cNvSpPr/>
      </dsp:nvSpPr>
      <dsp:spPr>
        <a:xfrm>
          <a:off x="1414515" y="382059"/>
          <a:ext cx="2883084" cy="2883084"/>
        </a:xfrm>
        <a:custGeom>
          <a:avLst/>
          <a:gdLst/>
          <a:ahLst/>
          <a:cxnLst/>
          <a:rect l="0" t="0" r="0" b="0"/>
          <a:pathLst>
            <a:path>
              <a:moveTo>
                <a:pt x="319510" y="536506"/>
              </a:moveTo>
              <a:arcTo wR="1441542" hR="1441542" stAng="13133388" swAng="1078568"/>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0FC97F-E040-43A3-A8CD-A398CFABC16B}">
      <dsp:nvSpPr>
        <dsp:cNvPr id="0" name=""/>
        <dsp:cNvSpPr/>
      </dsp:nvSpPr>
      <dsp:spPr>
        <a:xfrm>
          <a:off x="2864" y="466200"/>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Product</a:t>
          </a:r>
        </a:p>
      </dsp:txBody>
      <dsp:txXfrm>
        <a:off x="2864" y="466200"/>
        <a:ext cx="1465417" cy="198000"/>
      </dsp:txXfrm>
    </dsp:sp>
    <dsp:sp modelId="{9C3913F0-BC51-4EFD-B88A-ABCDB19849C1}">
      <dsp:nvSpPr>
        <dsp:cNvPr id="0" name=""/>
        <dsp:cNvSpPr/>
      </dsp:nvSpPr>
      <dsp:spPr>
        <a:xfrm>
          <a:off x="1468282" y="45450"/>
          <a:ext cx="293083" cy="10395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5EF6E4F-34ED-4367-895E-2003594D8586}">
      <dsp:nvSpPr>
        <dsp:cNvPr id="0" name=""/>
        <dsp:cNvSpPr/>
      </dsp:nvSpPr>
      <dsp:spPr>
        <a:xfrm>
          <a:off x="1878599" y="45450"/>
          <a:ext cx="3985935" cy="10395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The Nike Cortez</a:t>
          </a:r>
          <a:endParaRPr lang="en-US" sz="1000" kern="1200"/>
        </a:p>
        <a:p>
          <a:pPr marL="57150" lvl="1" indent="-57150" algn="l" defTabSz="444500">
            <a:lnSpc>
              <a:spcPct val="90000"/>
            </a:lnSpc>
            <a:spcBef>
              <a:spcPct val="0"/>
            </a:spcBef>
            <a:spcAft>
              <a:spcPct val="15000"/>
            </a:spcAft>
            <a:buChar char="•"/>
          </a:pPr>
          <a:r>
            <a:rPr lang="en-GB" sz="1000" b="0" i="0" kern="1200"/>
            <a:t>The Nike Air Max</a:t>
          </a:r>
        </a:p>
        <a:p>
          <a:pPr marL="57150" lvl="1" indent="-57150" algn="l" defTabSz="444500">
            <a:lnSpc>
              <a:spcPct val="90000"/>
            </a:lnSpc>
            <a:spcBef>
              <a:spcPct val="0"/>
            </a:spcBef>
            <a:spcAft>
              <a:spcPct val="15000"/>
            </a:spcAft>
            <a:buChar char="•"/>
          </a:pPr>
          <a:r>
            <a:rPr lang="en-GB" sz="1000" b="0" i="0" kern="1200"/>
            <a:t>The Air Huarache</a:t>
          </a:r>
        </a:p>
        <a:p>
          <a:pPr marL="57150" lvl="1" indent="-57150" algn="l" defTabSz="444500">
            <a:lnSpc>
              <a:spcPct val="90000"/>
            </a:lnSpc>
            <a:spcBef>
              <a:spcPct val="0"/>
            </a:spcBef>
            <a:spcAft>
              <a:spcPct val="15000"/>
            </a:spcAft>
            <a:buChar char="•"/>
          </a:pPr>
          <a:r>
            <a:rPr lang="en-GB" sz="1000" b="0" i="0" kern="1200"/>
            <a:t>The Nike Blazer</a:t>
          </a:r>
        </a:p>
        <a:p>
          <a:pPr marL="57150" lvl="1" indent="-57150" algn="l" defTabSz="444500">
            <a:lnSpc>
              <a:spcPct val="90000"/>
            </a:lnSpc>
            <a:spcBef>
              <a:spcPct val="0"/>
            </a:spcBef>
            <a:spcAft>
              <a:spcPct val="15000"/>
            </a:spcAft>
            <a:buChar char="•"/>
          </a:pPr>
          <a:r>
            <a:rPr lang="en-GB" sz="1000" b="0" i="0" kern="1200"/>
            <a:t>The Nike Air Force 1</a:t>
          </a:r>
        </a:p>
        <a:p>
          <a:pPr marL="57150" lvl="1" indent="-57150" algn="l" defTabSz="444500">
            <a:lnSpc>
              <a:spcPct val="90000"/>
            </a:lnSpc>
            <a:spcBef>
              <a:spcPct val="0"/>
            </a:spcBef>
            <a:spcAft>
              <a:spcPct val="15000"/>
            </a:spcAft>
            <a:buChar char="•"/>
          </a:pPr>
          <a:r>
            <a:rPr lang="en-GB" sz="1000" b="0" i="0" kern="1200"/>
            <a:t>The Nike Air Jordan</a:t>
          </a:r>
        </a:p>
      </dsp:txBody>
      <dsp:txXfrm>
        <a:off x="1878599" y="45450"/>
        <a:ext cx="3985935" cy="1039500"/>
      </dsp:txXfrm>
    </dsp:sp>
    <dsp:sp modelId="{19BE3CC2-4C4E-4B49-AD2D-1DA2C2BB2E96}">
      <dsp:nvSpPr>
        <dsp:cNvPr id="0" name=""/>
        <dsp:cNvSpPr/>
      </dsp:nvSpPr>
      <dsp:spPr>
        <a:xfrm>
          <a:off x="2864" y="1213762"/>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Price</a:t>
          </a:r>
        </a:p>
      </dsp:txBody>
      <dsp:txXfrm>
        <a:off x="2864" y="1213762"/>
        <a:ext cx="1465417" cy="198000"/>
      </dsp:txXfrm>
    </dsp:sp>
    <dsp:sp modelId="{6AE182C7-A4FF-418C-B534-4B902F407644}">
      <dsp:nvSpPr>
        <dsp:cNvPr id="0" name=""/>
        <dsp:cNvSpPr/>
      </dsp:nvSpPr>
      <dsp:spPr>
        <a:xfrm>
          <a:off x="1468282" y="1120950"/>
          <a:ext cx="293083" cy="383625"/>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71138AC-7B9E-4AB3-938E-60EB46883C71}">
      <dsp:nvSpPr>
        <dsp:cNvPr id="0" name=""/>
        <dsp:cNvSpPr/>
      </dsp:nvSpPr>
      <dsp:spPr>
        <a:xfrm>
          <a:off x="1878599" y="1120950"/>
          <a:ext cx="3985935" cy="383625"/>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Premium-based pricing</a:t>
          </a:r>
          <a:endParaRPr lang="en-US" sz="1000" kern="1200"/>
        </a:p>
        <a:p>
          <a:pPr marL="57150" lvl="1" indent="-57150" algn="l" defTabSz="444500">
            <a:lnSpc>
              <a:spcPct val="90000"/>
            </a:lnSpc>
            <a:spcBef>
              <a:spcPct val="0"/>
            </a:spcBef>
            <a:spcAft>
              <a:spcPct val="15000"/>
            </a:spcAft>
            <a:buChar char="•"/>
          </a:pPr>
          <a:r>
            <a:rPr lang="en-GB" sz="1000" b="0" i="0" kern="1200"/>
            <a:t>Value-based pricing</a:t>
          </a:r>
        </a:p>
      </dsp:txBody>
      <dsp:txXfrm>
        <a:off x="1878599" y="1120950"/>
        <a:ext cx="3985935" cy="383625"/>
      </dsp:txXfrm>
    </dsp:sp>
    <dsp:sp modelId="{9D3B8209-61BD-45A6-B241-505F1C83FAA6}">
      <dsp:nvSpPr>
        <dsp:cNvPr id="0" name=""/>
        <dsp:cNvSpPr/>
      </dsp:nvSpPr>
      <dsp:spPr>
        <a:xfrm>
          <a:off x="2864" y="1713825"/>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Place</a:t>
          </a:r>
        </a:p>
      </dsp:txBody>
      <dsp:txXfrm>
        <a:off x="2864" y="1713825"/>
        <a:ext cx="1465417" cy="198000"/>
      </dsp:txXfrm>
    </dsp:sp>
    <dsp:sp modelId="{549E5A6D-0857-473B-A794-8C6D5AB24C31}">
      <dsp:nvSpPr>
        <dsp:cNvPr id="0" name=""/>
        <dsp:cNvSpPr/>
      </dsp:nvSpPr>
      <dsp:spPr>
        <a:xfrm>
          <a:off x="1468282" y="1540575"/>
          <a:ext cx="293083" cy="5445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BF2617D-8D37-4A25-B4D9-FC10FACC5EA1}">
      <dsp:nvSpPr>
        <dsp:cNvPr id="0" name=""/>
        <dsp:cNvSpPr/>
      </dsp:nvSpPr>
      <dsp:spPr>
        <a:xfrm>
          <a:off x="1878599" y="1540575"/>
          <a:ext cx="3985935" cy="5445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Retail stores</a:t>
          </a:r>
          <a:endParaRPr lang="en-US" sz="1000" kern="1200"/>
        </a:p>
        <a:p>
          <a:pPr marL="57150" lvl="1" indent="-57150" algn="l" defTabSz="444500">
            <a:lnSpc>
              <a:spcPct val="90000"/>
            </a:lnSpc>
            <a:spcBef>
              <a:spcPct val="0"/>
            </a:spcBef>
            <a:spcAft>
              <a:spcPct val="15000"/>
            </a:spcAft>
            <a:buChar char="•"/>
          </a:pPr>
          <a:r>
            <a:rPr lang="en-GB" sz="1000" b="0" i="0" kern="1200"/>
            <a:t>Online stores</a:t>
          </a:r>
        </a:p>
        <a:p>
          <a:pPr marL="57150" lvl="1" indent="-57150" algn="l" defTabSz="444500">
            <a:lnSpc>
              <a:spcPct val="90000"/>
            </a:lnSpc>
            <a:spcBef>
              <a:spcPct val="0"/>
            </a:spcBef>
            <a:spcAft>
              <a:spcPct val="15000"/>
            </a:spcAft>
            <a:buChar char="•"/>
          </a:pPr>
          <a:r>
            <a:rPr lang="en-GB" sz="1000" b="0" i="0" kern="1200"/>
            <a:t>Third-party online retailers like Amazon, Myntra, and Flipkart</a:t>
          </a:r>
        </a:p>
      </dsp:txBody>
      <dsp:txXfrm>
        <a:off x="1878599" y="1540575"/>
        <a:ext cx="3985935" cy="544500"/>
      </dsp:txXfrm>
    </dsp:sp>
    <dsp:sp modelId="{502EFED5-58F1-4655-B55C-AED295ED3B51}">
      <dsp:nvSpPr>
        <dsp:cNvPr id="0" name=""/>
        <dsp:cNvSpPr/>
      </dsp:nvSpPr>
      <dsp:spPr>
        <a:xfrm>
          <a:off x="2864" y="2467575"/>
          <a:ext cx="146541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US" sz="1000" kern="1200"/>
            <a:t>Promotion</a:t>
          </a:r>
        </a:p>
      </dsp:txBody>
      <dsp:txXfrm>
        <a:off x="2864" y="2467575"/>
        <a:ext cx="1465417" cy="198000"/>
      </dsp:txXfrm>
    </dsp:sp>
    <dsp:sp modelId="{72485E8E-798E-449A-8EAE-EB96B90CA7F2}">
      <dsp:nvSpPr>
        <dsp:cNvPr id="0" name=""/>
        <dsp:cNvSpPr/>
      </dsp:nvSpPr>
      <dsp:spPr>
        <a:xfrm>
          <a:off x="1468282" y="2121075"/>
          <a:ext cx="293083" cy="891000"/>
        </a:xfrm>
        <a:prstGeom prst="leftBrace">
          <a:avLst>
            <a:gd name="adj1" fmla="val 35000"/>
            <a:gd name="adj2" fmla="val 50000"/>
          </a:avLst>
        </a:pr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9AE507D-AB36-4A69-A24B-9658E26DE244}">
      <dsp:nvSpPr>
        <dsp:cNvPr id="0" name=""/>
        <dsp:cNvSpPr/>
      </dsp:nvSpPr>
      <dsp:spPr>
        <a:xfrm>
          <a:off x="1878599" y="2121075"/>
          <a:ext cx="3985935" cy="89100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0" i="0" kern="1200"/>
            <a:t>Advertising</a:t>
          </a:r>
          <a:endParaRPr lang="en-US" sz="1000" kern="1200"/>
        </a:p>
        <a:p>
          <a:pPr marL="57150" lvl="1" indent="-57150" algn="l" defTabSz="444500">
            <a:lnSpc>
              <a:spcPct val="90000"/>
            </a:lnSpc>
            <a:spcBef>
              <a:spcPct val="0"/>
            </a:spcBef>
            <a:spcAft>
              <a:spcPct val="15000"/>
            </a:spcAft>
            <a:buChar char="•"/>
          </a:pPr>
          <a:r>
            <a:rPr lang="en-GB" sz="1000" b="0" i="0" kern="1200"/>
            <a:t>Social media channels</a:t>
          </a:r>
        </a:p>
        <a:p>
          <a:pPr marL="57150" lvl="1" indent="-57150" algn="l" defTabSz="444500">
            <a:lnSpc>
              <a:spcPct val="90000"/>
            </a:lnSpc>
            <a:spcBef>
              <a:spcPct val="0"/>
            </a:spcBef>
            <a:spcAft>
              <a:spcPct val="15000"/>
            </a:spcAft>
            <a:buChar char="•"/>
          </a:pPr>
          <a:r>
            <a:rPr lang="en-GB" sz="1000" b="0" i="0" kern="1200"/>
            <a:t>Promos and discounts</a:t>
          </a:r>
        </a:p>
        <a:p>
          <a:pPr marL="57150" lvl="1" indent="-57150" algn="l" defTabSz="444500">
            <a:lnSpc>
              <a:spcPct val="90000"/>
            </a:lnSpc>
            <a:spcBef>
              <a:spcPct val="0"/>
            </a:spcBef>
            <a:spcAft>
              <a:spcPct val="15000"/>
            </a:spcAft>
            <a:buChar char="•"/>
          </a:pPr>
          <a:r>
            <a:rPr lang="en-GB" sz="1000" b="0" i="0" kern="1200"/>
            <a:t>Billboards</a:t>
          </a:r>
        </a:p>
        <a:p>
          <a:pPr marL="57150" lvl="1" indent="-57150" algn="l" defTabSz="444500">
            <a:lnSpc>
              <a:spcPct val="90000"/>
            </a:lnSpc>
            <a:spcBef>
              <a:spcPct val="0"/>
            </a:spcBef>
            <a:spcAft>
              <a:spcPct val="15000"/>
            </a:spcAft>
            <a:buChar char="•"/>
          </a:pPr>
          <a:r>
            <a:rPr lang="en-GB" sz="1000" b="0" i="0" kern="1200"/>
            <a:t>Public relations</a:t>
          </a:r>
        </a:p>
      </dsp:txBody>
      <dsp:txXfrm>
        <a:off x="1878599" y="2121075"/>
        <a:ext cx="3985935" cy="8910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39A27-50D1-4BB9-A211-BEBDF057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3860</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Isaac Hammond</cp:lastModifiedBy>
  <cp:revision>3</cp:revision>
  <dcterms:created xsi:type="dcterms:W3CDTF">2023-08-21T19:00:00Z</dcterms:created>
  <dcterms:modified xsi:type="dcterms:W3CDTF">2023-08-21T19:00:00Z</dcterms:modified>
</cp:coreProperties>
</file>