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117FE" w14:textId="58D23262" w:rsidR="00C802F2" w:rsidRPr="001643C5" w:rsidRDefault="4802BC40" w:rsidP="00C335CD">
      <w:pPr>
        <w:spacing w:after="240" w:line="360" w:lineRule="auto"/>
        <w:jc w:val="center"/>
        <w:rPr>
          <w:sz w:val="24"/>
          <w:szCs w:val="24"/>
          <w:u w:val="single"/>
        </w:rPr>
      </w:pPr>
      <w:r w:rsidRPr="001643C5">
        <w:rPr>
          <w:sz w:val="24"/>
          <w:szCs w:val="24"/>
          <w:u w:val="single"/>
        </w:rPr>
        <w:t xml:space="preserve">Encyclopaedia of </w:t>
      </w:r>
      <w:proofErr w:type="spellStart"/>
      <w:r w:rsidRPr="001643C5">
        <w:rPr>
          <w:sz w:val="24"/>
          <w:szCs w:val="24"/>
          <w:u w:val="single"/>
        </w:rPr>
        <w:t>Munlochy</w:t>
      </w:r>
      <w:proofErr w:type="spellEnd"/>
      <w:r w:rsidRPr="001643C5">
        <w:rPr>
          <w:sz w:val="24"/>
          <w:szCs w:val="24"/>
          <w:u w:val="single"/>
        </w:rPr>
        <w:t xml:space="preserve"> Clootie Well in Scotland</w:t>
      </w:r>
    </w:p>
    <w:p w14:paraId="4482EC51" w14:textId="6F10DACA" w:rsidR="008E2583" w:rsidRDefault="008E2583" w:rsidP="00C335CD">
      <w:pPr>
        <w:spacing w:after="0" w:line="360" w:lineRule="auto"/>
        <w:jc w:val="both"/>
      </w:pPr>
      <w:r w:rsidRPr="000D41D6">
        <w:rPr>
          <w:noProof/>
        </w:rPr>
        <w:drawing>
          <wp:inline distT="0" distB="0" distL="0" distR="0" wp14:anchorId="05041D09" wp14:editId="0E8807E7">
            <wp:extent cx="3000433" cy="198695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00433" cy="1986955"/>
                    </a:xfrm>
                    <a:prstGeom prst="rect">
                      <a:avLst/>
                    </a:prstGeom>
                  </pic:spPr>
                </pic:pic>
              </a:graphicData>
            </a:graphic>
          </wp:inline>
        </w:drawing>
      </w:r>
    </w:p>
    <w:p w14:paraId="126C7C88" w14:textId="6F10DACA" w:rsidR="008E2583" w:rsidRDefault="008C40EE" w:rsidP="00C335CD">
      <w:pPr>
        <w:spacing w:line="360" w:lineRule="auto"/>
        <w:jc w:val="both"/>
      </w:pPr>
      <w:r>
        <w:t>Image 1: The front of the Well.</w:t>
      </w:r>
      <w:r w:rsidR="00C06DE4">
        <w:rPr>
          <w:rStyle w:val="FootnoteReference"/>
        </w:rPr>
        <w:footnoteReference w:id="1"/>
      </w:r>
    </w:p>
    <w:p w14:paraId="55CC1679" w14:textId="3377C46E" w:rsidR="15D4B1C1" w:rsidRDefault="15D4B1C1" w:rsidP="00C335CD">
      <w:pPr>
        <w:spacing w:line="360" w:lineRule="auto"/>
        <w:jc w:val="both"/>
        <w:rPr>
          <w:sz w:val="24"/>
          <w:szCs w:val="24"/>
          <w:u w:val="single"/>
        </w:rPr>
      </w:pPr>
      <w:r w:rsidRPr="15D4B1C1">
        <w:rPr>
          <w:sz w:val="24"/>
          <w:szCs w:val="24"/>
          <w:u w:val="single"/>
        </w:rPr>
        <w:t>The history and origins of the Clootie Well</w:t>
      </w:r>
      <w:r>
        <w:t xml:space="preserve"> </w:t>
      </w:r>
    </w:p>
    <w:p w14:paraId="42D4CC20" w14:textId="518223B7" w:rsidR="15D4B1C1" w:rsidRDefault="15D4B1C1" w:rsidP="00C335CD">
      <w:pPr>
        <w:spacing w:line="360" w:lineRule="auto"/>
        <w:jc w:val="both"/>
      </w:pPr>
      <w:r>
        <w:t xml:space="preserve">The </w:t>
      </w:r>
      <w:proofErr w:type="spellStart"/>
      <w:r>
        <w:t>Munlochy</w:t>
      </w:r>
      <w:proofErr w:type="spellEnd"/>
      <w:r>
        <w:t xml:space="preserve"> Clootie Well in Scotland, also known as St Boniface’s Well, is a fascinating structure of history due to </w:t>
      </w:r>
      <w:r w:rsidRPr="001643C5">
        <w:t xml:space="preserve">the </w:t>
      </w:r>
      <w:r w:rsidR="001643C5" w:rsidRPr="001643C5">
        <w:t>well being placed under the ground and still being used today</w:t>
      </w:r>
      <w:r>
        <w:t xml:space="preserve">. </w:t>
      </w:r>
      <w:r w:rsidRPr="001643C5">
        <w:t xml:space="preserve">This structure can pass on information on how holy wells had been used both in the past, over many centuries since they were first given the title of ‘holy well’ and are likely to be used for even more years to come. The well </w:t>
      </w:r>
      <w:proofErr w:type="gramStart"/>
      <w:r>
        <w:t>dates back to</w:t>
      </w:r>
      <w:proofErr w:type="gramEnd"/>
      <w:r>
        <w:t xml:space="preserve"> when St </w:t>
      </w:r>
      <w:proofErr w:type="spellStart"/>
      <w:r w:rsidR="001643C5" w:rsidRPr="001643C5">
        <w:t>Curetan</w:t>
      </w:r>
      <w:proofErr w:type="spellEnd"/>
      <w:r w:rsidRPr="15D4B1C1">
        <w:rPr>
          <w:color w:val="FF0000"/>
        </w:rPr>
        <w:t xml:space="preserve"> </w:t>
      </w:r>
      <w:r>
        <w:t xml:space="preserve">and St Boniface were around during AD620, and it is possible </w:t>
      </w:r>
      <w:r w:rsidRPr="00E90121">
        <w:t xml:space="preserve">that it </w:t>
      </w:r>
      <w:r>
        <w:t>had existed prior this.</w:t>
      </w:r>
      <w:r w:rsidR="001643C5">
        <w:rPr>
          <w:rStyle w:val="FootnoteReference"/>
        </w:rPr>
        <w:footnoteReference w:id="2"/>
      </w:r>
      <w:r>
        <w:t xml:space="preserve"> It is located up high in the Scottish Highland</w:t>
      </w:r>
      <w:r w:rsidRPr="001643C5">
        <w:t>s,</w:t>
      </w:r>
      <w:r w:rsidR="001643C5">
        <w:t xml:space="preserve"> based north of Inverness which is a large Scottish town.</w:t>
      </w:r>
      <w:r>
        <w:t xml:space="preserve"> </w:t>
      </w:r>
      <w:r w:rsidRPr="001643C5">
        <w:t xml:space="preserve">When it was originally created, the town had been ruled by the Celtic Church, however, the Roman Church had taken over control of it later. The use of symbols of the pagan religion were frowned upon by the Romans, meaning that a lot of wells which were said to have ‘magic’ properties during that period were </w:t>
      </w:r>
      <w:r>
        <w:t xml:space="preserve">destroyed and not used again, however as this site is so far north that is probably why it survived. </w:t>
      </w:r>
    </w:p>
    <w:p w14:paraId="748D911F" w14:textId="4503E383" w:rsidR="008E2583" w:rsidRPr="001643C5" w:rsidRDefault="15D4B1C1" w:rsidP="00C335CD">
      <w:pPr>
        <w:spacing w:line="360" w:lineRule="auto"/>
        <w:jc w:val="both"/>
        <w:rPr>
          <w:sz w:val="24"/>
          <w:szCs w:val="24"/>
          <w:u w:val="single"/>
        </w:rPr>
      </w:pPr>
      <w:r w:rsidRPr="001643C5">
        <w:rPr>
          <w:sz w:val="24"/>
          <w:szCs w:val="24"/>
          <w:u w:val="single"/>
        </w:rPr>
        <w:t xml:space="preserve">Interactions with the Clootie Well </w:t>
      </w:r>
    </w:p>
    <w:p w14:paraId="630AD68F" w14:textId="0457A44B" w:rsidR="00292D3A" w:rsidRPr="001643C5" w:rsidRDefault="15D4B1C1" w:rsidP="00C335CD">
      <w:pPr>
        <w:spacing w:line="360" w:lineRule="auto"/>
        <w:jc w:val="both"/>
      </w:pPr>
      <w:r w:rsidRPr="001643C5">
        <w:t xml:space="preserve">The word ‘Clootie’ means ‘cloth’ and this name is given to the </w:t>
      </w:r>
      <w:proofErr w:type="spellStart"/>
      <w:r w:rsidRPr="001643C5">
        <w:t>Munlochy</w:t>
      </w:r>
      <w:proofErr w:type="spellEnd"/>
      <w:r w:rsidRPr="001643C5">
        <w:t xml:space="preserve"> Well because it is one of a number of holy wells across Britain where rags or fabric items have historically been left as physical embodiment of the prayers the visitor gave at the site.</w:t>
      </w:r>
      <w:r w:rsidR="001643C5">
        <w:rPr>
          <w:rStyle w:val="FootnoteReference"/>
        </w:rPr>
        <w:footnoteReference w:id="3"/>
      </w:r>
      <w:r w:rsidRPr="001643C5">
        <w:t xml:space="preserve"> </w:t>
      </w:r>
      <w:r w:rsidR="002E2CF7" w:rsidRPr="001643C5">
        <w:t xml:space="preserve">The </w:t>
      </w:r>
      <w:proofErr w:type="spellStart"/>
      <w:r w:rsidR="002E2CF7" w:rsidRPr="001643C5">
        <w:t>Munlochy</w:t>
      </w:r>
      <w:proofErr w:type="spellEnd"/>
      <w:r w:rsidR="002E2CF7" w:rsidRPr="001643C5">
        <w:t xml:space="preserve"> Clootie Well has been incorporated into the public’s lives for centuries, this is because the well had been used for many </w:t>
      </w:r>
      <w:r w:rsidR="002E2CF7" w:rsidRPr="001643C5">
        <w:lastRenderedPageBreak/>
        <w:t xml:space="preserve">religious and medical reasons </w:t>
      </w:r>
      <w:r w:rsidR="009D5256" w:rsidRPr="001643C5">
        <w:t xml:space="preserve">varying from person to person as cultural influences evolved over the centuries. When this Clootie Well had first been identified as a significant landmark, people who were on </w:t>
      </w:r>
      <w:r w:rsidR="00C55644" w:rsidRPr="001643C5">
        <w:t>pilgrimages</w:t>
      </w:r>
      <w:r w:rsidR="009D5256" w:rsidRPr="001643C5">
        <w:t xml:space="preserve"> </w:t>
      </w:r>
      <w:r w:rsidR="00C55644" w:rsidRPr="001643C5">
        <w:t>would</w:t>
      </w:r>
      <w:r w:rsidR="009D5256" w:rsidRPr="001643C5">
        <w:t xml:space="preserve"> visit and they </w:t>
      </w:r>
      <w:r w:rsidR="00C55644" w:rsidRPr="001643C5">
        <w:t xml:space="preserve">participated in a ceremony which ended by splashing the well’s </w:t>
      </w:r>
      <w:r w:rsidR="00C55644">
        <w:t xml:space="preserve">water onto the </w:t>
      </w:r>
      <w:r w:rsidR="00C55644" w:rsidRPr="001643C5">
        <w:t>ground, after which</w:t>
      </w:r>
      <w:r w:rsidR="00107CE1" w:rsidRPr="001643C5">
        <w:t xml:space="preserve"> they </w:t>
      </w:r>
      <w:r w:rsidR="00C55644" w:rsidRPr="001643C5">
        <w:t xml:space="preserve">would exchange a prayer. </w:t>
      </w:r>
      <w:r w:rsidR="00107CE1" w:rsidRPr="001643C5">
        <w:t>At the end of the ceremony, the pilgrims would then find a nearby tree and wrap a bit of cloth around it. This cloth would have been brought with them especially, being related to, or worn by a sick person who they were praying for so that they could recover from their illness. The reasons why they wrapped cloth around the tree is because when the piece of cloth began to rot away and disappear, the sickness that the ill person had was believed to also hold less substance and therefore start to disappear too.</w:t>
      </w:r>
      <w:r w:rsidR="00532FE2" w:rsidRPr="001643C5">
        <w:rPr>
          <w:rStyle w:val="FootnoteReference"/>
        </w:rPr>
        <w:footnoteReference w:id="4"/>
      </w:r>
      <w:r w:rsidR="00081A54">
        <w:t xml:space="preserve"> </w:t>
      </w:r>
      <w:r w:rsidR="00292D3A">
        <w:t>In the medieval period, many people would pilgrimage towards the holy wells and relics in an attempt to become closer with God</w:t>
      </w:r>
      <w:r w:rsidR="00C151BC">
        <w:t xml:space="preserve">, </w:t>
      </w:r>
      <w:r w:rsidR="000A1DFC">
        <w:t>fulfil a vow they have made or seek a cure.</w:t>
      </w:r>
      <w:r w:rsidR="002D6763">
        <w:rPr>
          <w:rStyle w:val="FootnoteReference"/>
        </w:rPr>
        <w:footnoteReference w:id="5"/>
      </w:r>
      <w:r w:rsidR="000A1DFC">
        <w:t xml:space="preserve"> This means that the </w:t>
      </w:r>
      <w:proofErr w:type="spellStart"/>
      <w:r w:rsidR="000A1DFC">
        <w:t>Munlochy</w:t>
      </w:r>
      <w:proofErr w:type="spellEnd"/>
      <w:r w:rsidR="000A1DFC">
        <w:t xml:space="preserve"> Well in Scotland</w:t>
      </w:r>
      <w:r w:rsidR="002D6763">
        <w:t>,</w:t>
      </w:r>
      <w:r w:rsidR="000A1DFC">
        <w:t xml:space="preserve"> would have had people </w:t>
      </w:r>
      <w:r w:rsidR="00081A54">
        <w:t>pilgrimage</w:t>
      </w:r>
      <w:r w:rsidR="000A1DFC">
        <w:t xml:space="preserve"> often for many </w:t>
      </w:r>
      <w:r w:rsidR="00B830BD">
        <w:t>personal reasons.</w:t>
      </w:r>
    </w:p>
    <w:p w14:paraId="29ED750B" w14:textId="1BEA0C82" w:rsidR="008E2583" w:rsidRDefault="00107CE1" w:rsidP="00C335CD">
      <w:pPr>
        <w:spacing w:line="360" w:lineRule="auto"/>
        <w:jc w:val="both"/>
        <w:rPr>
          <w:highlight w:val="yellow"/>
        </w:rPr>
      </w:pPr>
      <w:r>
        <w:t xml:space="preserve">There is another belief that </w:t>
      </w:r>
      <w:r w:rsidRPr="001643C5">
        <w:t xml:space="preserve">people had </w:t>
      </w:r>
      <w:proofErr w:type="gramStart"/>
      <w:r w:rsidRPr="001643C5">
        <w:t>with regard to</w:t>
      </w:r>
      <w:proofErr w:type="gramEnd"/>
      <w:r w:rsidRPr="001643C5">
        <w:t xml:space="preserve"> the </w:t>
      </w:r>
      <w:proofErr w:type="spellStart"/>
      <w:r w:rsidRPr="001643C5">
        <w:t>Munlochy</w:t>
      </w:r>
      <w:proofErr w:type="spellEnd"/>
      <w:r w:rsidRPr="001643C5">
        <w:t xml:space="preserve"> Well, which was that people could leave their sick children at the well overnight so that they could become healed. This is because they believed that if the child had managed to survive the night alone near the well, </w:t>
      </w:r>
      <w:r w:rsidR="00532FE2" w:rsidRPr="001643C5">
        <w:t xml:space="preserve">their physical and </w:t>
      </w:r>
      <w:r w:rsidR="00857E1A">
        <w:t xml:space="preserve">mental </w:t>
      </w:r>
      <w:r w:rsidR="00532FE2" w:rsidRPr="001643C5">
        <w:t>wellbeing would give them the strength to recover from the illness they had inhabited.</w:t>
      </w:r>
      <w:r w:rsidR="00857E1A">
        <w:rPr>
          <w:rStyle w:val="FootnoteReference"/>
        </w:rPr>
        <w:footnoteReference w:id="6"/>
      </w:r>
      <w:r w:rsidR="00532FE2" w:rsidRPr="001643C5">
        <w:t xml:space="preserve"> The </w:t>
      </w:r>
      <w:proofErr w:type="spellStart"/>
      <w:r w:rsidR="15D4B1C1" w:rsidRPr="001643C5">
        <w:t>Munlochy</w:t>
      </w:r>
      <w:proofErr w:type="spellEnd"/>
      <w:r w:rsidR="15D4B1C1" w:rsidRPr="001643C5">
        <w:t xml:space="preserve"> </w:t>
      </w:r>
      <w:r w:rsidR="00532FE2" w:rsidRPr="001643C5">
        <w:t>Well is still a place that people visit today, generally as a tourist destination, although it still has a local ceremony performed there at Beltane on the first of May. Tourists may still often visit and leave pieces of cloth behind to continue to engage in the practices related to the past beliefs about the well, possibly also in the hope that the myth related to its healing powers will help heal someone they love. It is said that when visiting the well it is apparent that it remains a</w:t>
      </w:r>
      <w:r w:rsidR="00C06DE4" w:rsidRPr="001643C5">
        <w:t>n</w:t>
      </w:r>
      <w:r w:rsidR="00532FE2" w:rsidRPr="001643C5">
        <w:t xml:space="preserve"> unsettled place, as can be seen in how the trees rarely have leaves growing upon them, meaning that it is particularly strange as the well is not feeding the trees as much water as would be ex</w:t>
      </w:r>
      <w:r w:rsidR="00532FE2">
        <w:t>pected.</w:t>
      </w:r>
      <w:r w:rsidRPr="15D4B1C1">
        <w:rPr>
          <w:rStyle w:val="FootnoteReference"/>
        </w:rPr>
        <w:footnoteReference w:id="7"/>
      </w:r>
      <w:r w:rsidR="15D4B1C1">
        <w:t xml:space="preserve"> </w:t>
      </w:r>
      <w:r w:rsidR="003B53C9">
        <w:t xml:space="preserve">Due to the influx of people going to the Clootie Well in the modern age to participate in the </w:t>
      </w:r>
      <w:r w:rsidR="0000337D">
        <w:t>ritual of leaving cloth, potentially for a person to get better</w:t>
      </w:r>
      <w:r w:rsidR="009E43C8">
        <w:t>, there is now an issue with people using items which are not fabrics that can decompose. Because of this, it is now becoming a significant problem for the site as a sustainable landmark, in addition, when items are not able to dissolve this means that the ritual is not working.</w:t>
      </w:r>
      <w:r w:rsidR="001A56E7">
        <w:t xml:space="preserve"> </w:t>
      </w:r>
      <w:r w:rsidR="00456093">
        <w:t>Another</w:t>
      </w:r>
      <w:r w:rsidR="0099519F">
        <w:t xml:space="preserve"> issue that </w:t>
      </w:r>
      <w:r w:rsidR="003D6539">
        <w:t>has occurred with people visiting the well, who might possibl</w:t>
      </w:r>
      <w:r w:rsidR="00820FBB">
        <w:t>y have</w:t>
      </w:r>
      <w:r w:rsidR="003D6539">
        <w:t xml:space="preserve"> little knowledge </w:t>
      </w:r>
      <w:r w:rsidR="003D6539">
        <w:lastRenderedPageBreak/>
        <w:t xml:space="preserve">on them, </w:t>
      </w:r>
      <w:r w:rsidR="00820FBB">
        <w:t>have been tainting the healing water by throwing copper coins into it</w:t>
      </w:r>
      <w:r w:rsidR="00C335CD">
        <w:t>, like a wishing well</w:t>
      </w:r>
      <w:r w:rsidR="00820FBB">
        <w:t xml:space="preserve">. The water can become contaminated </w:t>
      </w:r>
      <w:r w:rsidR="00C335CD">
        <w:t>due to the objects being placed into the ‘holy well’, as it can fill the water with rust and toxins, meaning that people who may be wanting to drink the ‘holy water’ cannot do this safely and it could be argued that it no longer has the healing properties it once had.</w:t>
      </w:r>
    </w:p>
    <w:p w14:paraId="4C93D406" w14:textId="5FEE52D3" w:rsidR="001B57A9" w:rsidRDefault="001B57A9" w:rsidP="00C335CD">
      <w:pPr>
        <w:spacing w:line="360" w:lineRule="auto"/>
        <w:rPr>
          <w:highlight w:val="yellow"/>
        </w:rPr>
      </w:pPr>
      <w:r>
        <w:rPr>
          <w:noProof/>
        </w:rPr>
        <w:drawing>
          <wp:inline distT="0" distB="0" distL="0" distR="0" wp14:anchorId="2765E7D4" wp14:editId="0C8B9BD6">
            <wp:extent cx="4286250" cy="321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286250" cy="3219450"/>
                    </a:xfrm>
                    <a:prstGeom prst="rect">
                      <a:avLst/>
                    </a:prstGeom>
                  </pic:spPr>
                </pic:pic>
              </a:graphicData>
            </a:graphic>
          </wp:inline>
        </w:drawing>
      </w:r>
    </w:p>
    <w:p w14:paraId="70050AE3" w14:textId="65B8CDAF" w:rsidR="001B57A9" w:rsidRPr="003B53C9" w:rsidRDefault="15D4B1C1" w:rsidP="00C335CD">
      <w:pPr>
        <w:spacing w:line="360" w:lineRule="auto"/>
      </w:pPr>
      <w:r w:rsidRPr="003B53C9">
        <w:t>Image 2: Looking at the Well Outflow from Below.</w:t>
      </w:r>
      <w:r w:rsidR="00C335CD">
        <w:rPr>
          <w:rStyle w:val="FootnoteReference"/>
        </w:rPr>
        <w:footnoteReference w:id="8"/>
      </w:r>
      <w:r w:rsidRPr="003B53C9">
        <w:t xml:space="preserve"> </w:t>
      </w:r>
    </w:p>
    <w:p w14:paraId="67B2DA4B" w14:textId="1B52AFD7" w:rsidR="007239F9" w:rsidRPr="00C335CD" w:rsidRDefault="15D4B1C1" w:rsidP="00C335CD">
      <w:pPr>
        <w:spacing w:line="360" w:lineRule="auto"/>
        <w:jc w:val="both"/>
        <w:rPr>
          <w:sz w:val="24"/>
          <w:szCs w:val="24"/>
          <w:u w:val="single"/>
        </w:rPr>
      </w:pPr>
      <w:r w:rsidRPr="00C335CD">
        <w:rPr>
          <w:sz w:val="24"/>
          <w:szCs w:val="24"/>
          <w:u w:val="single"/>
        </w:rPr>
        <w:t>The Importance of water</w:t>
      </w:r>
    </w:p>
    <w:p w14:paraId="06F5CBEB" w14:textId="405EB89D" w:rsidR="007239F9" w:rsidRPr="001643C5" w:rsidRDefault="15D4B1C1" w:rsidP="30977C90">
      <w:pPr>
        <w:spacing w:line="360" w:lineRule="auto"/>
        <w:jc w:val="both"/>
        <w:rPr>
          <w:sz w:val="24"/>
          <w:szCs w:val="24"/>
          <w:highlight w:val="yellow"/>
        </w:rPr>
      </w:pPr>
      <w:r w:rsidRPr="00C335CD">
        <w:t xml:space="preserve">Water is significant to human beings generally, especially past cultures who did not have the ability to purify water, so </w:t>
      </w:r>
      <w:r w:rsidR="00BB22C3">
        <w:t>people</w:t>
      </w:r>
      <w:r w:rsidRPr="00C335CD">
        <w:t xml:space="preserve"> could rely on it to not contain things which would make </w:t>
      </w:r>
      <w:r w:rsidR="00BB22C3">
        <w:t xml:space="preserve">them </w:t>
      </w:r>
      <w:r w:rsidRPr="00C335CD">
        <w:t xml:space="preserve">ill. Spring water (which is generally the origin of well water) is known to be much cleaner than other water available, until we contemporarily had access to our modern treated water. In the past the only other option would be lakes, ponds, rivers and streams, where creatures excrete and die, and stagnant slow-moving pools can become poisonous or filled with disease (such as Weil's disease that comes from rat urine). Some springs would occur in places where a lot of metals and other minerals are naturally present in the soil and rocks which </w:t>
      </w:r>
      <w:r w:rsidR="004A2640">
        <w:t xml:space="preserve">then </w:t>
      </w:r>
      <w:r w:rsidRPr="00C335CD">
        <w:t xml:space="preserve">filter the water found in springs and wells, so it carries these elements in it and not all are good for </w:t>
      </w:r>
      <w:r w:rsidR="004A2640">
        <w:t>people</w:t>
      </w:r>
      <w:r w:rsidRPr="00C335CD">
        <w:t>. Therefore, it is likely that firstly the h</w:t>
      </w:r>
      <w:r w:rsidR="30977C90">
        <w:t>oly wells</w:t>
      </w:r>
      <w:r w:rsidRPr="00C335CD">
        <w:t xml:space="preserve"> had been identified as having water in them that did not make </w:t>
      </w:r>
      <w:r w:rsidR="004A2640">
        <w:t>people</w:t>
      </w:r>
      <w:r w:rsidRPr="00C335CD">
        <w:t xml:space="preserve"> sick, and then they became known to be ‘Holy’ because they </w:t>
      </w:r>
      <w:proofErr w:type="gramStart"/>
      <w:r w:rsidRPr="00C335CD">
        <w:t>actually made</w:t>
      </w:r>
      <w:proofErr w:type="gramEnd"/>
      <w:r w:rsidRPr="00C335CD">
        <w:t xml:space="preserve"> </w:t>
      </w:r>
      <w:r w:rsidR="004A2640">
        <w:t>people feel</w:t>
      </w:r>
      <w:r w:rsidRPr="00C335CD">
        <w:t xml:space="preserve"> a bit better.</w:t>
      </w:r>
      <w:r w:rsidR="00B92472">
        <w:t xml:space="preserve"> </w:t>
      </w:r>
      <w:r w:rsidR="00621677">
        <w:t>Meaning that</w:t>
      </w:r>
      <w:r w:rsidRPr="001643C5">
        <w:t xml:space="preserve">, in the past, many people believed that holy wells contained healing powers due to the purity of the water that is provided by them. This </w:t>
      </w:r>
      <w:r w:rsidRPr="001643C5">
        <w:lastRenderedPageBreak/>
        <w:t>is because of the fresh water coming from the local landscape and the pure minerals that it contains, which means that the water is the purist and healthiest around due to the levels of sulphate or other minerals they capture.</w:t>
      </w:r>
      <w:r w:rsidR="004579BD" w:rsidRPr="001643C5">
        <w:rPr>
          <w:rStyle w:val="FootnoteReference"/>
        </w:rPr>
        <w:footnoteReference w:id="9"/>
      </w:r>
      <w:r w:rsidRPr="001643C5">
        <w:t xml:space="preserve"> Due to the wellbeing properties of such wells, it is important to understand how each particular h</w:t>
      </w:r>
      <w:r w:rsidR="30977C90">
        <w:t>oly well</w:t>
      </w:r>
      <w:r w:rsidRPr="001643C5">
        <w:t xml:space="preserve"> works, and what minerals it contains, because the differences are many and each could potentially have actually offered some significant healing to past cultures, however this appears to not have been tested at the </w:t>
      </w:r>
      <w:proofErr w:type="spellStart"/>
      <w:r w:rsidRPr="001643C5">
        <w:t>Munlochy</w:t>
      </w:r>
      <w:proofErr w:type="spellEnd"/>
      <w:r w:rsidRPr="001643C5">
        <w:t xml:space="preserve"> Well.  </w:t>
      </w:r>
    </w:p>
    <w:p w14:paraId="7290E574" w14:textId="17807BB4" w:rsidR="007239F9" w:rsidRPr="001643C5" w:rsidRDefault="15D4B1C1" w:rsidP="00C335CD">
      <w:pPr>
        <w:spacing w:line="360" w:lineRule="auto"/>
        <w:jc w:val="both"/>
        <w:rPr>
          <w:sz w:val="24"/>
          <w:szCs w:val="24"/>
          <w:u w:val="single"/>
        </w:rPr>
      </w:pPr>
      <w:r w:rsidRPr="001643C5">
        <w:rPr>
          <w:sz w:val="24"/>
          <w:szCs w:val="24"/>
          <w:u w:val="single"/>
        </w:rPr>
        <w:t>The meaning behind holy wells</w:t>
      </w:r>
      <w:r w:rsidRPr="001643C5">
        <w:t xml:space="preserve"> </w:t>
      </w:r>
    </w:p>
    <w:p w14:paraId="47AB0804" w14:textId="5D6D397C" w:rsidR="007239F9" w:rsidRPr="001643C5" w:rsidRDefault="004579BD" w:rsidP="00C335CD">
      <w:pPr>
        <w:spacing w:line="360" w:lineRule="auto"/>
        <w:jc w:val="both"/>
      </w:pPr>
      <w:r w:rsidRPr="001643C5">
        <w:t>Holy wells have been used for centuries in different locations around the world because of the strong religious factors they have attributed to them. Ancient Celtic cosmological beliefs saw water as being related to women and birth and therefore also to rebirth, as well as to being cleansing both physically and spiritually.</w:t>
      </w:r>
      <w:r w:rsidRPr="30977C90">
        <w:rPr>
          <w:rStyle w:val="FootnoteReference"/>
        </w:rPr>
        <w:footnoteReference w:id="10"/>
      </w:r>
      <w:r w:rsidRPr="001643C5">
        <w:t xml:space="preserve"> </w:t>
      </w:r>
      <w:r w:rsidR="00503C31">
        <w:t xml:space="preserve">Water is known to be classed as a strong factor of rebirth in Christianity because when people are christened, they have water placed upon their head in a symbol of rebirth by accepting their new religion and being forgiven for the past they had. This is done with the water by cleansing and purifying </w:t>
      </w:r>
      <w:r w:rsidR="00C561BF">
        <w:t>them, hence becoming practically a new person.</w:t>
      </w:r>
      <w:r w:rsidR="00C561BF">
        <w:rPr>
          <w:rStyle w:val="FootnoteReference"/>
        </w:rPr>
        <w:footnoteReference w:id="11"/>
      </w:r>
      <w:r w:rsidR="00C561BF">
        <w:t xml:space="preserve"> Therefore, by having the wells around for centuries, they would have been a central factor related to the rebirth and cleansing ceremonies for people who wished to engage in them.</w:t>
      </w:r>
      <w:r w:rsidR="004915C4">
        <w:t xml:space="preserve"> </w:t>
      </w:r>
    </w:p>
    <w:p w14:paraId="084F2433" w14:textId="0661FD4B" w:rsidR="007239F9" w:rsidRPr="004579BD" w:rsidRDefault="004579BD" w:rsidP="00C335CD">
      <w:pPr>
        <w:spacing w:line="360" w:lineRule="auto"/>
        <w:jc w:val="both"/>
      </w:pPr>
      <w:r w:rsidRPr="001643C5">
        <w:t>People had, and still do, use holy wells</w:t>
      </w:r>
      <w:r w:rsidR="004915C4">
        <w:t xml:space="preserve"> that have been around for centuries</w:t>
      </w:r>
      <w:r w:rsidRPr="001643C5">
        <w:t xml:space="preserve"> to </w:t>
      </w:r>
      <w:r w:rsidR="00880FE2" w:rsidRPr="001643C5">
        <w:t xml:space="preserve">receive blessings and express their gratitude for the faith they believe in. The reason that people may do this, is because by presenting items at a holy well, or using the water that it produces creates a sense of connectedness to the place and the mythologies or beliefs it represents. It is also said that when washing in the water from within the Clootie Well, </w:t>
      </w:r>
      <w:r w:rsidR="003234F3" w:rsidRPr="001643C5">
        <w:t>it signifies that the person is being reborn from their current life because they are cleansing themselves with the holy water from the ancient well.</w:t>
      </w:r>
      <w:r w:rsidR="00CF6D8D" w:rsidRPr="001643C5">
        <w:rPr>
          <w:rStyle w:val="FootnoteReference"/>
        </w:rPr>
        <w:footnoteReference w:id="12"/>
      </w:r>
      <w:r w:rsidR="00165BC4" w:rsidRPr="001643C5">
        <w:t xml:space="preserve"> Clootie Wells are specifically known for the healing power that they create for people in their time of need, this is activated by leaving a piece of cloth placed on or near the holy well as a</w:t>
      </w:r>
      <w:r w:rsidR="00F1107C" w:rsidRPr="001643C5">
        <w:t>n</w:t>
      </w:r>
      <w:r w:rsidR="00165BC4" w:rsidRPr="001643C5">
        <w:t xml:space="preserve"> offering. The cloths left at these wells are often used to hold a prayer which has been spoken into it before it is abandoned at the site. </w:t>
      </w:r>
    </w:p>
    <w:p w14:paraId="19844B29" w14:textId="31467B95" w:rsidR="008E2583" w:rsidRDefault="15D4B1C1" w:rsidP="00C335CD">
      <w:pPr>
        <w:spacing w:line="360" w:lineRule="auto"/>
        <w:jc w:val="both"/>
        <w:rPr>
          <w:sz w:val="24"/>
          <w:szCs w:val="24"/>
          <w:u w:val="single"/>
        </w:rPr>
      </w:pPr>
      <w:r w:rsidRPr="15D4B1C1">
        <w:rPr>
          <w:sz w:val="24"/>
          <w:szCs w:val="24"/>
          <w:u w:val="single"/>
        </w:rPr>
        <w:t>Saints that the Well is dedicated to</w:t>
      </w:r>
      <w:r w:rsidR="00081A54">
        <w:rPr>
          <w:sz w:val="24"/>
          <w:szCs w:val="24"/>
          <w:u w:val="single"/>
        </w:rPr>
        <w:t>.</w:t>
      </w:r>
    </w:p>
    <w:p w14:paraId="424AEC74" w14:textId="088AFC0A" w:rsidR="00C561BF" w:rsidRDefault="30977C90" w:rsidP="00C335CD">
      <w:pPr>
        <w:spacing w:line="360" w:lineRule="auto"/>
        <w:jc w:val="both"/>
      </w:pPr>
      <w:r>
        <w:lastRenderedPageBreak/>
        <w:t xml:space="preserve">It is believed that the Clootie Well in </w:t>
      </w:r>
      <w:proofErr w:type="spellStart"/>
      <w:r>
        <w:t>Munlochy</w:t>
      </w:r>
      <w:proofErr w:type="spellEnd"/>
      <w:r>
        <w:t xml:space="preserve"> had been dedicated to a Saint called St Boniface, otherwise known as St </w:t>
      </w:r>
      <w:proofErr w:type="spellStart"/>
      <w:r>
        <w:t>Curetan</w:t>
      </w:r>
      <w:proofErr w:type="spellEnd"/>
      <w:r>
        <w:t>, because of the work he did in the Scottish Highlands. Due to the well originally being of pagan use, it appears that the name had been changed to the Saints name Boniface/</w:t>
      </w:r>
      <w:proofErr w:type="spellStart"/>
      <w:r>
        <w:t>Curetan</w:t>
      </w:r>
      <w:proofErr w:type="spellEnd"/>
      <w:r>
        <w:t xml:space="preserve"> to keep the well in use and safe from destruction when Christianity became widely believed in. St Boniface had been an Abbot of the monastery of </w:t>
      </w:r>
      <w:proofErr w:type="spellStart"/>
      <w:r>
        <w:t>Rosemarkie</w:t>
      </w:r>
      <w:proofErr w:type="spellEnd"/>
      <w:r>
        <w:t xml:space="preserve"> and had been the Bishop of the </w:t>
      </w:r>
      <w:proofErr w:type="spellStart"/>
      <w:r>
        <w:t>Scoto-Pictish</w:t>
      </w:r>
      <w:proofErr w:type="spellEnd"/>
      <w:r>
        <w:t xml:space="preserve"> people, meaning that he was around when a lot of the Scottish and other Celtic nations spoke fluent Gaelic. This would have been an important factor into why the well had been named after him because of the work that he had done for Scotland and being a local of the area.</w:t>
      </w:r>
    </w:p>
    <w:p w14:paraId="17BE6387" w14:textId="552A4BDA" w:rsidR="30977C90" w:rsidRDefault="30977C90" w:rsidP="30977C90">
      <w:pPr>
        <w:spacing w:line="360" w:lineRule="auto"/>
        <w:jc w:val="both"/>
      </w:pPr>
    </w:p>
    <w:p w14:paraId="1A68A7B7" w14:textId="121AE5CA" w:rsidR="00AB5B5D" w:rsidRPr="00532FE2" w:rsidRDefault="00532FE2" w:rsidP="00C335CD">
      <w:pPr>
        <w:spacing w:line="360" w:lineRule="auto"/>
        <w:jc w:val="both"/>
        <w:rPr>
          <w:u w:val="single"/>
        </w:rPr>
      </w:pPr>
      <w:r>
        <w:rPr>
          <w:u w:val="single"/>
        </w:rPr>
        <w:t>B</w:t>
      </w:r>
      <w:r w:rsidRPr="00532FE2">
        <w:rPr>
          <w:u w:val="single"/>
        </w:rPr>
        <w:t xml:space="preserve">ibliography </w:t>
      </w:r>
    </w:p>
    <w:p w14:paraId="6166C708" w14:textId="77777777" w:rsidR="00081A54" w:rsidRDefault="00081A54" w:rsidP="00C335CD">
      <w:pPr>
        <w:spacing w:line="360" w:lineRule="auto"/>
      </w:pPr>
      <w:r>
        <w:t xml:space="preserve">Holmes, H., ‘Healing at the </w:t>
      </w:r>
      <w:proofErr w:type="spellStart"/>
      <w:r>
        <w:t>clooty</w:t>
      </w:r>
      <w:proofErr w:type="spellEnd"/>
      <w:r>
        <w:t xml:space="preserve"> well: an </w:t>
      </w:r>
      <w:proofErr w:type="spellStart"/>
      <w:r>
        <w:t>autoethnological</w:t>
      </w:r>
      <w:proofErr w:type="spellEnd"/>
      <w:r>
        <w:t xml:space="preserve"> view of personal experiences’, </w:t>
      </w:r>
      <w:r w:rsidRPr="30977C90">
        <w:rPr>
          <w:i/>
          <w:iCs/>
        </w:rPr>
        <w:t>Journal of Ethnological Studies</w:t>
      </w:r>
      <w:r>
        <w:t>, vol. 58 (2020), 128-149, available at https://www.tandfonline.com/doi/full/10.1080/04308778.2020.1814370 (Accessed: 25th May 2021)</w:t>
      </w:r>
    </w:p>
    <w:p w14:paraId="3EEE6CA7" w14:textId="77777777" w:rsidR="00081A54" w:rsidRDefault="00081A54" w:rsidP="00C335CD">
      <w:pPr>
        <w:spacing w:line="360" w:lineRule="auto"/>
      </w:pPr>
      <w:r w:rsidRPr="001F251F">
        <w:t xml:space="preserve">Llewellyn Worldwide, </w:t>
      </w:r>
      <w:r w:rsidRPr="001F251F">
        <w:rPr>
          <w:i/>
          <w:iCs/>
        </w:rPr>
        <w:t>Llewellyn’s Sabbats Almanac: Samhain 2010 to Mabon 2011</w:t>
      </w:r>
      <w:r w:rsidRPr="001F251F">
        <w:t>, (Llewellyn Worldwide Ltd</w:t>
      </w:r>
      <w:r>
        <w:t>,</w:t>
      </w:r>
      <w:r w:rsidRPr="001F251F">
        <w:t xml:space="preserve"> 2010)</w:t>
      </w:r>
    </w:p>
    <w:p w14:paraId="5BCB07FA" w14:textId="77777777" w:rsidR="00081A54" w:rsidRDefault="00081A54" w:rsidP="30977C90">
      <w:pPr>
        <w:spacing w:line="360" w:lineRule="auto"/>
      </w:pPr>
      <w:r>
        <w:t xml:space="preserve">MacLeod, Sharon </w:t>
      </w:r>
      <w:proofErr w:type="spellStart"/>
      <w:r>
        <w:t>Paice</w:t>
      </w:r>
      <w:proofErr w:type="spellEnd"/>
      <w:r>
        <w:t xml:space="preserve">. </w:t>
      </w:r>
      <w:r w:rsidRPr="30977C90">
        <w:rPr>
          <w:i/>
          <w:iCs/>
        </w:rPr>
        <w:t>Celtic Cosmology and the Otherworld: Mythic Origins, Sovereignty and Liminality,</w:t>
      </w:r>
      <w:r>
        <w:t xml:space="preserve"> (McFarland, 2018).</w:t>
      </w:r>
    </w:p>
    <w:p w14:paraId="16FDDC56" w14:textId="77777777" w:rsidR="00081A54" w:rsidRDefault="00081A54" w:rsidP="00C335CD">
      <w:pPr>
        <w:spacing w:line="360" w:lineRule="auto"/>
      </w:pPr>
      <w:r w:rsidRPr="00B92472">
        <w:t>The Met, Pilgrimage in Medieval Europe [online], Available: https://www.metmuseum.org/toah/hd/pilg/hd_pilg.htm</w:t>
      </w:r>
    </w:p>
    <w:p w14:paraId="23FA92E8" w14:textId="77777777" w:rsidR="00081A54" w:rsidRDefault="00081A54" w:rsidP="00C335CD">
      <w:pPr>
        <w:spacing w:line="360" w:lineRule="auto"/>
      </w:pPr>
      <w:bookmarkStart w:id="3" w:name="_Hlk73048607"/>
      <w:r w:rsidRPr="00532FE2">
        <w:t>Undiscovered Scotland, The Clootie Well [online]</w:t>
      </w:r>
      <w:r>
        <w:t xml:space="preserve">, Available: </w:t>
      </w:r>
      <w:r w:rsidRPr="00532FE2">
        <w:t xml:space="preserve">https://www.undiscoveredscotland.co.uk/munlochy/clootiewell/index.html </w:t>
      </w:r>
    </w:p>
    <w:bookmarkEnd w:id="3"/>
    <w:p w14:paraId="5EE28294" w14:textId="77777777" w:rsidR="00081A54" w:rsidRDefault="00081A54" w:rsidP="00C335CD">
      <w:pPr>
        <w:spacing w:line="360" w:lineRule="auto"/>
      </w:pPr>
      <w:r w:rsidRPr="00E90121">
        <w:t>Varner,</w:t>
      </w:r>
      <w:r>
        <w:t xml:space="preserve"> R. G.,</w:t>
      </w:r>
      <w:r w:rsidRPr="00E90121">
        <w:t xml:space="preserve"> </w:t>
      </w:r>
      <w:r w:rsidRPr="00E90121">
        <w:rPr>
          <w:i/>
          <w:iCs/>
        </w:rPr>
        <w:t>Sacred Wells: A Study in the History, Meaning, and Mythology of Holy Wells &amp; Waters</w:t>
      </w:r>
      <w:r w:rsidRPr="00E90121">
        <w:t>, (</w:t>
      </w:r>
      <w:proofErr w:type="spellStart"/>
      <w:r w:rsidRPr="00E90121">
        <w:t>Algora</w:t>
      </w:r>
      <w:proofErr w:type="spellEnd"/>
      <w:r w:rsidRPr="00E90121">
        <w:t xml:space="preserve"> Publishing: New York, 2009)</w:t>
      </w:r>
    </w:p>
    <w:p w14:paraId="11CC3EDA" w14:textId="77777777" w:rsidR="00C802F2" w:rsidRDefault="00C802F2" w:rsidP="00C335CD">
      <w:pPr>
        <w:spacing w:line="360" w:lineRule="auto"/>
      </w:pPr>
    </w:p>
    <w:sectPr w:rsidR="00C802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618E1" w14:textId="77777777" w:rsidR="0099450D" w:rsidRDefault="0099450D" w:rsidP="00532FE2">
      <w:pPr>
        <w:spacing w:after="0" w:line="240" w:lineRule="auto"/>
      </w:pPr>
      <w:r>
        <w:separator/>
      </w:r>
    </w:p>
  </w:endnote>
  <w:endnote w:type="continuationSeparator" w:id="0">
    <w:p w14:paraId="6B5C971D" w14:textId="77777777" w:rsidR="0099450D" w:rsidRDefault="0099450D" w:rsidP="00532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C1E7A" w14:textId="77777777" w:rsidR="0099450D" w:rsidRDefault="0099450D" w:rsidP="00532FE2">
      <w:pPr>
        <w:spacing w:after="0" w:line="240" w:lineRule="auto"/>
      </w:pPr>
      <w:r>
        <w:separator/>
      </w:r>
    </w:p>
  </w:footnote>
  <w:footnote w:type="continuationSeparator" w:id="0">
    <w:p w14:paraId="210AA9A2" w14:textId="77777777" w:rsidR="0099450D" w:rsidRDefault="0099450D" w:rsidP="00532FE2">
      <w:pPr>
        <w:spacing w:after="0" w:line="240" w:lineRule="auto"/>
      </w:pPr>
      <w:r>
        <w:continuationSeparator/>
      </w:r>
    </w:p>
  </w:footnote>
  <w:footnote w:id="1">
    <w:p w14:paraId="6BA2955A" w14:textId="2EB8DCC1" w:rsidR="00C06DE4" w:rsidRDefault="00C06DE4">
      <w:pPr>
        <w:pStyle w:val="FootnoteText"/>
      </w:pPr>
      <w:r>
        <w:rPr>
          <w:rStyle w:val="FootnoteReference"/>
        </w:rPr>
        <w:footnoteRef/>
      </w:r>
      <w:r>
        <w:t xml:space="preserve"> </w:t>
      </w:r>
      <w:r w:rsidR="002C239B" w:rsidRPr="002C239B">
        <w:t>Undiscovered Scotland, The Clootie Well [online], Available: https://www.undiscoveredscotland.co.uk/munlochy/clootiewell/index.html</w:t>
      </w:r>
    </w:p>
  </w:footnote>
  <w:footnote w:id="2">
    <w:p w14:paraId="51744ED0" w14:textId="7C5D739D" w:rsidR="001643C5" w:rsidRDefault="001643C5">
      <w:pPr>
        <w:pStyle w:val="FootnoteText"/>
      </w:pPr>
      <w:r>
        <w:rPr>
          <w:rStyle w:val="FootnoteReference"/>
        </w:rPr>
        <w:footnoteRef/>
      </w:r>
      <w:r>
        <w:t xml:space="preserve"> </w:t>
      </w:r>
      <w:r w:rsidR="002C239B" w:rsidRPr="002C239B">
        <w:t>Undiscovered Scotland, The Clootie Well [online], Available: https://www.undiscoveredscotland.co.uk/munlochy/clootiewell/index.html</w:t>
      </w:r>
    </w:p>
  </w:footnote>
  <w:footnote w:id="3">
    <w:p w14:paraId="4222A692" w14:textId="264155DF" w:rsidR="001643C5" w:rsidRDefault="001643C5">
      <w:pPr>
        <w:pStyle w:val="FootnoteText"/>
      </w:pPr>
      <w:r>
        <w:rPr>
          <w:rStyle w:val="FootnoteReference"/>
        </w:rPr>
        <w:footnoteRef/>
      </w:r>
      <w:r>
        <w:t xml:space="preserve"> </w:t>
      </w:r>
      <w:bookmarkStart w:id="0" w:name="_Hlk73049060"/>
      <w:r w:rsidR="00FC7DBF">
        <w:t xml:space="preserve">H. Holmes, ‘Healing at the </w:t>
      </w:r>
      <w:proofErr w:type="spellStart"/>
      <w:r w:rsidR="00FC7DBF">
        <w:t>clooty</w:t>
      </w:r>
      <w:proofErr w:type="spellEnd"/>
      <w:r w:rsidR="00FC7DBF">
        <w:t xml:space="preserve"> well: an </w:t>
      </w:r>
      <w:proofErr w:type="spellStart"/>
      <w:r w:rsidR="00FC7DBF">
        <w:t>autoethnological</w:t>
      </w:r>
      <w:proofErr w:type="spellEnd"/>
      <w:r w:rsidR="00FC7DBF">
        <w:t xml:space="preserve"> view of personal experiences’, </w:t>
      </w:r>
      <w:r w:rsidR="00FC7DBF" w:rsidRPr="00FC7DBF">
        <w:rPr>
          <w:i/>
          <w:iCs/>
        </w:rPr>
        <w:t>Journal of Ethnological Studies,</w:t>
      </w:r>
      <w:r w:rsidR="00FC7DBF">
        <w:t xml:space="preserve"> vol. 58 (2020), 128-149, available at </w:t>
      </w:r>
      <w:r w:rsidR="00FC7DBF" w:rsidRPr="00FC7DBF">
        <w:t>https://www.tandfonline.com/doi/full/10.1080/04308778.2020.1814370</w:t>
      </w:r>
      <w:r w:rsidR="00FC7DBF">
        <w:t xml:space="preserve"> (Accessed: 25</w:t>
      </w:r>
      <w:r w:rsidR="00FC7DBF" w:rsidRPr="00FC7DBF">
        <w:rPr>
          <w:vertAlign w:val="superscript"/>
        </w:rPr>
        <w:t>th</w:t>
      </w:r>
      <w:r w:rsidR="00FC7DBF">
        <w:t xml:space="preserve"> May 2021)</w:t>
      </w:r>
      <w:bookmarkEnd w:id="0"/>
    </w:p>
  </w:footnote>
  <w:footnote w:id="4">
    <w:p w14:paraId="75C454B8" w14:textId="4C82D32D" w:rsidR="00532FE2" w:rsidRDefault="00532FE2">
      <w:pPr>
        <w:pStyle w:val="FootnoteText"/>
      </w:pPr>
      <w:r>
        <w:rPr>
          <w:rStyle w:val="FootnoteReference"/>
        </w:rPr>
        <w:footnoteRef/>
      </w:r>
      <w:r>
        <w:t xml:space="preserve"> </w:t>
      </w:r>
      <w:bookmarkStart w:id="1" w:name="_Hlk72789415"/>
      <w:r w:rsidR="002C239B" w:rsidRPr="002C239B">
        <w:t xml:space="preserve">Undiscovered Scotland, The Clootie Well [online], Available: https://www.undiscoveredscotland.co.uk/munlochy/clootiewell/index.html </w:t>
      </w:r>
      <w:bookmarkEnd w:id="1"/>
    </w:p>
  </w:footnote>
  <w:footnote w:id="5">
    <w:p w14:paraId="38104B89" w14:textId="7BEEBAEA" w:rsidR="002D6763" w:rsidRDefault="002D6763">
      <w:pPr>
        <w:pStyle w:val="FootnoteText"/>
      </w:pPr>
      <w:r>
        <w:rPr>
          <w:rStyle w:val="FootnoteReference"/>
        </w:rPr>
        <w:footnoteRef/>
      </w:r>
      <w:r>
        <w:t xml:space="preserve"> The Met, Pilgrimage in Medieval Europe [online], Available: </w:t>
      </w:r>
      <w:r w:rsidRPr="002D6763">
        <w:t>https://www.metmuseum.org/toah/hd/pilg/hd_pilg.htm</w:t>
      </w:r>
    </w:p>
  </w:footnote>
  <w:footnote w:id="6">
    <w:p w14:paraId="03AB8E99" w14:textId="3F167EEA" w:rsidR="00857E1A" w:rsidRDefault="00857E1A">
      <w:pPr>
        <w:pStyle w:val="FootnoteText"/>
      </w:pPr>
      <w:r>
        <w:rPr>
          <w:rStyle w:val="FootnoteReference"/>
        </w:rPr>
        <w:footnoteRef/>
      </w:r>
      <w:r>
        <w:t xml:space="preserve"> </w:t>
      </w:r>
      <w:r w:rsidR="00E90121">
        <w:t xml:space="preserve">G. R. Varner, </w:t>
      </w:r>
      <w:r w:rsidR="00E90121" w:rsidRPr="00E90121">
        <w:rPr>
          <w:i/>
          <w:iCs/>
        </w:rPr>
        <w:t>Sacred Wells: A Study in the History, Meaning, and Mythology of Holy Wells &amp; Waters</w:t>
      </w:r>
      <w:r w:rsidR="00E90121">
        <w:t>, (</w:t>
      </w:r>
      <w:proofErr w:type="spellStart"/>
      <w:r w:rsidR="00E90121">
        <w:t>Algora</w:t>
      </w:r>
      <w:proofErr w:type="spellEnd"/>
      <w:r w:rsidR="00E90121">
        <w:t xml:space="preserve"> Publishing: New York, 2009)</w:t>
      </w:r>
    </w:p>
  </w:footnote>
  <w:footnote w:id="7">
    <w:p w14:paraId="024B241D" w14:textId="1A49C29F" w:rsidR="00C06DE4" w:rsidRDefault="00C06DE4">
      <w:pPr>
        <w:pStyle w:val="FootnoteText"/>
      </w:pPr>
      <w:r>
        <w:rPr>
          <w:rStyle w:val="FootnoteReference"/>
        </w:rPr>
        <w:footnoteRef/>
      </w:r>
      <w:r>
        <w:t xml:space="preserve"> </w:t>
      </w:r>
      <w:r w:rsidR="002C239B" w:rsidRPr="002C239B">
        <w:t>Undiscovered Scotland, The Clootie Well [online], Available: https://www.undiscoveredscotland.co.uk/munlochy/clootiewell/index.html</w:t>
      </w:r>
    </w:p>
  </w:footnote>
  <w:footnote w:id="8">
    <w:p w14:paraId="7DB79ED8" w14:textId="277C3CF6" w:rsidR="00C335CD" w:rsidRDefault="00C335CD">
      <w:pPr>
        <w:pStyle w:val="FootnoteText"/>
      </w:pPr>
      <w:r>
        <w:rPr>
          <w:rStyle w:val="FootnoteReference"/>
        </w:rPr>
        <w:footnoteRef/>
      </w:r>
      <w:r>
        <w:t xml:space="preserve"> </w:t>
      </w:r>
      <w:r w:rsidR="002C239B" w:rsidRPr="002C239B">
        <w:t>Undiscovered Scotland, The Clootie Well [online], Available: https://www.undiscoveredscotland.co.uk/munlochy/clootiewell/index.html</w:t>
      </w:r>
    </w:p>
  </w:footnote>
  <w:footnote w:id="9">
    <w:p w14:paraId="74138E53" w14:textId="18C81CCF" w:rsidR="15D4B1C1" w:rsidRDefault="15D4B1C1" w:rsidP="15D4B1C1">
      <w:pPr>
        <w:pStyle w:val="FootnoteText"/>
      </w:pPr>
      <w:r w:rsidRPr="15D4B1C1">
        <w:rPr>
          <w:rStyle w:val="FootnoteReference"/>
        </w:rPr>
        <w:footnoteRef/>
      </w:r>
      <w:r>
        <w:t xml:space="preserve"> G. R., Varner, ‘</w:t>
      </w:r>
      <w:r w:rsidRPr="15D4B1C1">
        <w:rPr>
          <w:i/>
          <w:iCs/>
        </w:rPr>
        <w:t>A Study in the History, Meaning, and Mythology of Holy Wells &amp; Waters</w:t>
      </w:r>
      <w:r>
        <w:t>’, (</w:t>
      </w:r>
      <w:proofErr w:type="spellStart"/>
      <w:r>
        <w:t>Algora</w:t>
      </w:r>
      <w:proofErr w:type="spellEnd"/>
      <w:r>
        <w:t xml:space="preserve"> Publishing, New York: 2009), p. 107.</w:t>
      </w:r>
    </w:p>
  </w:footnote>
  <w:footnote w:id="10">
    <w:p w14:paraId="0BE809C8" w14:textId="39785EA0" w:rsidR="30977C90" w:rsidRDefault="30977C90" w:rsidP="30977C90">
      <w:pPr>
        <w:pStyle w:val="FootnoteText"/>
      </w:pPr>
      <w:r w:rsidRPr="30977C90">
        <w:rPr>
          <w:rStyle w:val="FootnoteReference"/>
        </w:rPr>
        <w:footnoteRef/>
      </w:r>
      <w:r w:rsidRPr="30977C90">
        <w:t xml:space="preserve"> MacLeod, Sharon </w:t>
      </w:r>
      <w:proofErr w:type="spellStart"/>
      <w:r w:rsidRPr="30977C90">
        <w:t>Paice</w:t>
      </w:r>
      <w:proofErr w:type="spellEnd"/>
      <w:r w:rsidRPr="30977C90">
        <w:t xml:space="preserve">. </w:t>
      </w:r>
      <w:r w:rsidRPr="30977C90">
        <w:rPr>
          <w:i/>
          <w:iCs/>
        </w:rPr>
        <w:t>Celtic Cosmology and the Otherworld: Mythic Origins, Sovereignty and Liminality,</w:t>
      </w:r>
      <w:r w:rsidRPr="30977C90">
        <w:t xml:space="preserve"> (McFarland, 2018).</w:t>
      </w:r>
    </w:p>
  </w:footnote>
  <w:footnote w:id="11">
    <w:p w14:paraId="429E37F3" w14:textId="005408CE" w:rsidR="00C561BF" w:rsidRDefault="00C561BF">
      <w:pPr>
        <w:pStyle w:val="FootnoteText"/>
      </w:pPr>
      <w:r>
        <w:rPr>
          <w:rStyle w:val="FootnoteReference"/>
        </w:rPr>
        <w:footnoteRef/>
      </w:r>
      <w:r>
        <w:t xml:space="preserve"> From Holy Water to Holy Waters, Gary Chamberlain</w:t>
      </w:r>
    </w:p>
  </w:footnote>
  <w:footnote w:id="12">
    <w:p w14:paraId="39E3D18B" w14:textId="24E1A1CD" w:rsidR="00CF6D8D" w:rsidRDefault="00CF6D8D">
      <w:pPr>
        <w:pStyle w:val="FootnoteText"/>
      </w:pPr>
      <w:r>
        <w:rPr>
          <w:rStyle w:val="FootnoteReference"/>
        </w:rPr>
        <w:footnoteRef/>
      </w:r>
      <w:r>
        <w:t xml:space="preserve"> </w:t>
      </w:r>
      <w:bookmarkStart w:id="2" w:name="_Hlk72874568"/>
      <w:r>
        <w:t>Llewellyn Worl</w:t>
      </w:r>
      <w:r w:rsidR="001F251F">
        <w:t xml:space="preserve">dwide, </w:t>
      </w:r>
      <w:r w:rsidR="001F251F" w:rsidRPr="001F251F">
        <w:rPr>
          <w:i/>
          <w:iCs/>
        </w:rPr>
        <w:t>Llewellyn’s Sabbats Almanac: Samhain 2010 to Mabon 201</w:t>
      </w:r>
      <w:r w:rsidR="001F251F">
        <w:t>’, (Llewellyn Worldwide Ltd</w:t>
      </w:r>
      <w:r w:rsidR="004915C4">
        <w:t>,</w:t>
      </w:r>
      <w:r w:rsidR="001F251F">
        <w:t xml:space="preserve"> 2010)</w:t>
      </w:r>
      <w:bookmarkEnd w:id="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76D"/>
    <w:rsid w:val="0000337D"/>
    <w:rsid w:val="00081A54"/>
    <w:rsid w:val="00084F54"/>
    <w:rsid w:val="00085A55"/>
    <w:rsid w:val="000A1DFC"/>
    <w:rsid w:val="000D41D6"/>
    <w:rsid w:val="00107CE1"/>
    <w:rsid w:val="001643C5"/>
    <w:rsid w:val="00165BC4"/>
    <w:rsid w:val="001A56E7"/>
    <w:rsid w:val="001B57A9"/>
    <w:rsid w:val="001D0354"/>
    <w:rsid w:val="001F251F"/>
    <w:rsid w:val="002769CA"/>
    <w:rsid w:val="0028566B"/>
    <w:rsid w:val="00292D3A"/>
    <w:rsid w:val="002B7B6E"/>
    <w:rsid w:val="002C239B"/>
    <w:rsid w:val="002D6763"/>
    <w:rsid w:val="002E2CF7"/>
    <w:rsid w:val="003234F3"/>
    <w:rsid w:val="00352E2C"/>
    <w:rsid w:val="003872F0"/>
    <w:rsid w:val="003A7848"/>
    <w:rsid w:val="003B53C9"/>
    <w:rsid w:val="003D6539"/>
    <w:rsid w:val="00450957"/>
    <w:rsid w:val="00456093"/>
    <w:rsid w:val="004579BD"/>
    <w:rsid w:val="004915C4"/>
    <w:rsid w:val="00497130"/>
    <w:rsid w:val="004A2640"/>
    <w:rsid w:val="004A3E60"/>
    <w:rsid w:val="00503C31"/>
    <w:rsid w:val="00532FE2"/>
    <w:rsid w:val="00561BED"/>
    <w:rsid w:val="00621677"/>
    <w:rsid w:val="007239F9"/>
    <w:rsid w:val="007958C7"/>
    <w:rsid w:val="00820FBB"/>
    <w:rsid w:val="00857E1A"/>
    <w:rsid w:val="00880FE2"/>
    <w:rsid w:val="008C40EE"/>
    <w:rsid w:val="008E2583"/>
    <w:rsid w:val="0099450D"/>
    <w:rsid w:val="0099519F"/>
    <w:rsid w:val="009D5256"/>
    <w:rsid w:val="009E43C8"/>
    <w:rsid w:val="00A2279B"/>
    <w:rsid w:val="00A4344A"/>
    <w:rsid w:val="00AB5B5D"/>
    <w:rsid w:val="00AC17CF"/>
    <w:rsid w:val="00B349A5"/>
    <w:rsid w:val="00B830BD"/>
    <w:rsid w:val="00B92472"/>
    <w:rsid w:val="00BB22C3"/>
    <w:rsid w:val="00C06DE4"/>
    <w:rsid w:val="00C151BC"/>
    <w:rsid w:val="00C335CD"/>
    <w:rsid w:val="00C417BF"/>
    <w:rsid w:val="00C55644"/>
    <w:rsid w:val="00C561BF"/>
    <w:rsid w:val="00C802F2"/>
    <w:rsid w:val="00C8623C"/>
    <w:rsid w:val="00CD3CC4"/>
    <w:rsid w:val="00CF6D8D"/>
    <w:rsid w:val="00D44C4D"/>
    <w:rsid w:val="00D55850"/>
    <w:rsid w:val="00D67204"/>
    <w:rsid w:val="00D81BF3"/>
    <w:rsid w:val="00DD57A6"/>
    <w:rsid w:val="00E45A50"/>
    <w:rsid w:val="00E73310"/>
    <w:rsid w:val="00E77561"/>
    <w:rsid w:val="00E90121"/>
    <w:rsid w:val="00F1107C"/>
    <w:rsid w:val="00F5037E"/>
    <w:rsid w:val="00FA376D"/>
    <w:rsid w:val="00FC7DBF"/>
    <w:rsid w:val="00FE2B3F"/>
    <w:rsid w:val="15D4B1C1"/>
    <w:rsid w:val="30977C90"/>
    <w:rsid w:val="4802B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383C"/>
  <w15:chartTrackingRefBased/>
  <w15:docId w15:val="{A011919C-11EB-40B5-86BE-5102FDD82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32F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2FE2"/>
    <w:rPr>
      <w:sz w:val="20"/>
      <w:szCs w:val="20"/>
    </w:rPr>
  </w:style>
  <w:style w:type="character" w:styleId="FootnoteReference">
    <w:name w:val="footnote reference"/>
    <w:basedOn w:val="DefaultParagraphFont"/>
    <w:uiPriority w:val="99"/>
    <w:semiHidden/>
    <w:unhideWhenUsed/>
    <w:rsid w:val="00532FE2"/>
    <w:rPr>
      <w:vertAlign w:val="superscript"/>
    </w:rPr>
  </w:style>
  <w:style w:type="character" w:styleId="Hyperlink">
    <w:name w:val="Hyperlink"/>
    <w:basedOn w:val="DefaultParagraphFont"/>
    <w:uiPriority w:val="99"/>
    <w:unhideWhenUsed/>
    <w:rsid w:val="00532FE2"/>
    <w:rPr>
      <w:color w:val="0563C1" w:themeColor="hyperlink"/>
      <w:u w:val="single"/>
    </w:rPr>
  </w:style>
  <w:style w:type="character" w:styleId="UnresolvedMention">
    <w:name w:val="Unresolved Mention"/>
    <w:basedOn w:val="DefaultParagraphFont"/>
    <w:uiPriority w:val="99"/>
    <w:semiHidden/>
    <w:unhideWhenUsed/>
    <w:rsid w:val="00532FE2"/>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4D464-F95A-4709-B81C-8AF41EA09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5</Pages>
  <Words>1526</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37</cp:revision>
  <dcterms:created xsi:type="dcterms:W3CDTF">2021-05-20T13:06:00Z</dcterms:created>
  <dcterms:modified xsi:type="dcterms:W3CDTF">2021-05-28T16:24:00Z</dcterms:modified>
</cp:coreProperties>
</file>