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D496A" w14:textId="77777777" w:rsidR="00274850" w:rsidRDefault="00FB3848" w:rsidP="00BD271C">
      <w:pPr>
        <w:pStyle w:val="Normal1"/>
        <w:spacing w:before="240" w:after="240" w:line="360" w:lineRule="auto"/>
        <w:rPr>
          <w:rFonts w:asciiTheme="majorBidi" w:eastAsia="Times New Roman" w:hAnsiTheme="majorBidi" w:cstheme="majorBidi"/>
          <w:b/>
          <w:sz w:val="32"/>
          <w:szCs w:val="32"/>
          <w:lang w:val="en-GB"/>
        </w:rPr>
      </w:pPr>
      <w:r w:rsidRPr="00CC1BE4">
        <w:rPr>
          <w:rFonts w:asciiTheme="majorBidi" w:hAnsiTheme="majorBidi" w:cstheme="majorBidi"/>
          <w:noProof/>
          <w:sz w:val="20"/>
          <w:lang w:val="en-GB"/>
        </w:rPr>
        <w:drawing>
          <wp:inline distT="0" distB="0" distL="0" distR="0" wp14:anchorId="478EBFC7" wp14:editId="4A600B76">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54100103" w14:textId="77777777" w:rsidR="00274850" w:rsidRDefault="00274850" w:rsidP="00BD271C">
      <w:pPr>
        <w:pStyle w:val="Normal1"/>
        <w:spacing w:before="240" w:after="240" w:line="360" w:lineRule="auto"/>
        <w:rPr>
          <w:rFonts w:asciiTheme="majorBidi" w:eastAsia="Times New Roman" w:hAnsiTheme="majorBidi" w:cstheme="majorBidi"/>
          <w:b/>
          <w:sz w:val="32"/>
          <w:szCs w:val="32"/>
          <w:lang w:val="en-GB"/>
        </w:rPr>
      </w:pPr>
    </w:p>
    <w:p w14:paraId="0FF856F2" w14:textId="19EEED4A" w:rsidR="00274850" w:rsidRPr="00274850" w:rsidRDefault="00274850" w:rsidP="00BD271C">
      <w:pPr>
        <w:pStyle w:val="Normal1"/>
        <w:spacing w:before="240" w:after="240" w:line="360" w:lineRule="auto"/>
        <w:jc w:val="center"/>
        <w:rPr>
          <w:rFonts w:asciiTheme="majorBidi" w:eastAsia="Times New Roman" w:hAnsiTheme="majorBidi" w:cstheme="majorBidi"/>
          <w:b/>
          <w:sz w:val="36"/>
          <w:szCs w:val="36"/>
          <w:lang w:val="en-GB"/>
        </w:rPr>
      </w:pPr>
      <w:r w:rsidRPr="00274850">
        <w:rPr>
          <w:rFonts w:asciiTheme="majorBidi" w:eastAsia="Times New Roman" w:hAnsiTheme="majorBidi" w:cstheme="majorBidi"/>
          <w:b/>
          <w:sz w:val="36"/>
          <w:szCs w:val="36"/>
          <w:lang w:val="en-GB"/>
        </w:rPr>
        <w:t>LCBB5002-Management Accounting</w:t>
      </w:r>
    </w:p>
    <w:p w14:paraId="0268ED7E" w14:textId="77777777" w:rsidR="00274850" w:rsidRPr="00274850" w:rsidRDefault="00274850" w:rsidP="00BD271C">
      <w:pPr>
        <w:pStyle w:val="BodyText"/>
        <w:spacing w:before="240" w:after="240" w:line="360" w:lineRule="auto"/>
        <w:jc w:val="center"/>
        <w:rPr>
          <w:rFonts w:asciiTheme="majorBidi" w:hAnsiTheme="majorBidi" w:cstheme="majorBidi"/>
          <w:b/>
          <w:sz w:val="36"/>
          <w:szCs w:val="36"/>
          <w:lang w:val="en-GB"/>
        </w:rPr>
      </w:pPr>
      <w:r w:rsidRPr="00274850">
        <w:rPr>
          <w:rFonts w:asciiTheme="majorBidi" w:hAnsiTheme="majorBidi" w:cstheme="majorBidi"/>
          <w:b/>
          <w:sz w:val="36"/>
          <w:szCs w:val="36"/>
          <w:lang w:val="en-GB"/>
        </w:rPr>
        <w:t>Assignment 2</w:t>
      </w:r>
    </w:p>
    <w:p w14:paraId="3C7433B8" w14:textId="0918A489" w:rsidR="006E1EC6" w:rsidRDefault="006E1EC6" w:rsidP="00BD271C">
      <w:pPr>
        <w:pStyle w:val="BodyText"/>
        <w:spacing w:before="240" w:after="240" w:line="360" w:lineRule="auto"/>
        <w:jc w:val="center"/>
        <w:rPr>
          <w:rFonts w:asciiTheme="majorBidi" w:hAnsiTheme="majorBidi" w:cstheme="majorBidi"/>
          <w:b/>
          <w:sz w:val="36"/>
          <w:szCs w:val="36"/>
          <w:lang w:val="en-GB"/>
        </w:rPr>
      </w:pPr>
    </w:p>
    <w:p w14:paraId="116CD338" w14:textId="0A956554" w:rsidR="006E1EC6" w:rsidRDefault="006E1EC6" w:rsidP="00BD271C">
      <w:pPr>
        <w:pStyle w:val="BodyText"/>
        <w:spacing w:before="240" w:after="240" w:line="360" w:lineRule="auto"/>
        <w:jc w:val="center"/>
        <w:rPr>
          <w:rFonts w:asciiTheme="majorBidi" w:hAnsiTheme="majorBidi" w:cstheme="majorBidi"/>
          <w:b/>
          <w:sz w:val="36"/>
          <w:szCs w:val="36"/>
          <w:lang w:val="en-GB"/>
        </w:rPr>
      </w:pPr>
      <w:r>
        <w:rPr>
          <w:rFonts w:asciiTheme="majorBidi" w:hAnsiTheme="majorBidi" w:cstheme="majorBidi"/>
          <w:b/>
          <w:sz w:val="36"/>
          <w:szCs w:val="36"/>
          <w:lang w:val="en-GB"/>
        </w:rPr>
        <w:t xml:space="preserve">Beatrice Maria Takacs </w:t>
      </w:r>
    </w:p>
    <w:p w14:paraId="205D0A94" w14:textId="578DA84B" w:rsidR="006E1EC6" w:rsidRDefault="006E1EC6" w:rsidP="00BD271C">
      <w:pPr>
        <w:pStyle w:val="BodyText"/>
        <w:spacing w:before="240" w:after="240" w:line="360" w:lineRule="auto"/>
        <w:jc w:val="center"/>
        <w:rPr>
          <w:rFonts w:asciiTheme="majorBidi" w:hAnsiTheme="majorBidi" w:cstheme="majorBidi"/>
          <w:b/>
          <w:sz w:val="36"/>
          <w:szCs w:val="36"/>
          <w:lang w:val="en-GB"/>
        </w:rPr>
      </w:pPr>
      <w:r>
        <w:rPr>
          <w:rFonts w:asciiTheme="majorBidi" w:hAnsiTheme="majorBidi" w:cstheme="majorBidi"/>
          <w:b/>
          <w:sz w:val="36"/>
          <w:szCs w:val="36"/>
          <w:lang w:val="en-GB"/>
        </w:rPr>
        <w:t>1920012</w:t>
      </w:r>
    </w:p>
    <w:p w14:paraId="707E260D" w14:textId="10C1F2E7" w:rsidR="006E1EC6" w:rsidRDefault="006E1EC6" w:rsidP="00BD271C">
      <w:pPr>
        <w:pStyle w:val="BodyText"/>
        <w:spacing w:before="240" w:after="240" w:line="360" w:lineRule="auto"/>
        <w:jc w:val="center"/>
        <w:rPr>
          <w:rFonts w:asciiTheme="majorBidi" w:hAnsiTheme="majorBidi" w:cstheme="majorBidi"/>
          <w:b/>
          <w:sz w:val="36"/>
          <w:szCs w:val="36"/>
          <w:lang w:val="en-GB"/>
        </w:rPr>
      </w:pPr>
      <w:r>
        <w:rPr>
          <w:rFonts w:asciiTheme="majorBidi" w:hAnsiTheme="majorBidi" w:cstheme="majorBidi"/>
          <w:b/>
          <w:sz w:val="36"/>
          <w:szCs w:val="36"/>
          <w:lang w:val="en-GB"/>
        </w:rPr>
        <w:t xml:space="preserve">Level 6 Term 2 - Re-sit </w:t>
      </w:r>
    </w:p>
    <w:p w14:paraId="491B1B65" w14:textId="065A20F3" w:rsidR="00FB3848" w:rsidRPr="00A57692" w:rsidRDefault="00A57692" w:rsidP="00BD271C">
      <w:pPr>
        <w:pStyle w:val="Heading2"/>
        <w:rPr>
          <w:rFonts w:eastAsia="Arial MT"/>
          <w:lang w:val="en-GB"/>
        </w:rPr>
      </w:pPr>
      <w:r>
        <w:rPr>
          <w:lang w:val="en-GB"/>
        </w:rPr>
        <w:br w:type="page"/>
      </w:r>
    </w:p>
    <w:p w14:paraId="3C537859" w14:textId="77777777" w:rsidR="00FB3848" w:rsidRPr="00CC1BE4" w:rsidRDefault="00FB3848" w:rsidP="00BD271C">
      <w:pPr>
        <w:pStyle w:val="BodyText"/>
        <w:spacing w:before="240" w:after="240" w:line="360" w:lineRule="auto"/>
        <w:rPr>
          <w:rFonts w:asciiTheme="majorBidi" w:hAnsiTheme="majorBidi" w:cstheme="majorBidi"/>
          <w:b/>
          <w:sz w:val="29"/>
          <w:lang w:val="en-GB"/>
        </w:rPr>
      </w:pPr>
    </w:p>
    <w:p w14:paraId="202E3916" w14:textId="77777777" w:rsidR="00321001" w:rsidRPr="00CC1BE4" w:rsidRDefault="00000000" w:rsidP="00BD271C">
      <w:pPr>
        <w:pStyle w:val="Heading1"/>
        <w:rPr>
          <w:lang w:val="en-GB"/>
        </w:rPr>
      </w:pPr>
      <w:bookmarkStart w:id="0" w:name="_Toc123922995"/>
      <w:r w:rsidRPr="00CC1BE4">
        <w:rPr>
          <w:lang w:val="en-GB"/>
        </w:rPr>
        <w:t>Executive Summary</w:t>
      </w:r>
      <w:bookmarkEnd w:id="0"/>
    </w:p>
    <w:p w14:paraId="68C487D7" w14:textId="37B942F0" w:rsidR="00BE04D0"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The current study sheds light on potential aspects based on management accounting that helps to provide effective aspects about management activities to the potential managers of the current organisation such as Amana Ltd. A monthly control report can be considered an effective element to analyse the gap between the flexible budget and the actual budget such as variances in an accurate way. Recommendations </w:t>
      </w:r>
      <w:r w:rsidR="00201709">
        <w:rPr>
          <w:rFonts w:asciiTheme="majorBidi" w:eastAsia="Times New Roman" w:hAnsiTheme="majorBidi" w:cstheme="majorBidi"/>
          <w:sz w:val="24"/>
          <w:szCs w:val="24"/>
          <w:lang w:val="en-GB"/>
        </w:rPr>
        <w:t>are</w:t>
      </w:r>
      <w:r w:rsidRPr="00CC1BE4">
        <w:rPr>
          <w:rFonts w:asciiTheme="majorBidi" w:eastAsia="Times New Roman" w:hAnsiTheme="majorBidi" w:cstheme="majorBidi"/>
          <w:sz w:val="24"/>
          <w:szCs w:val="24"/>
          <w:lang w:val="en-GB"/>
        </w:rPr>
        <w:t xml:space="preserve"> to be utilised by the potential manager of the current organisation in order to fulfil its areas of improvement in a significant way. Potential </w:t>
      </w:r>
      <w:r w:rsidR="00201709">
        <w:rPr>
          <w:rFonts w:asciiTheme="majorBidi" w:eastAsia="Times New Roman" w:hAnsiTheme="majorBidi" w:cstheme="majorBidi"/>
          <w:sz w:val="24"/>
          <w:szCs w:val="24"/>
          <w:lang w:val="en-GB"/>
        </w:rPr>
        <w:t>state</w:t>
      </w:r>
      <w:r w:rsidRPr="00CC1BE4">
        <w:rPr>
          <w:rFonts w:asciiTheme="majorBidi" w:eastAsia="Times New Roman" w:hAnsiTheme="majorBidi" w:cstheme="majorBidi"/>
          <w:sz w:val="24"/>
          <w:szCs w:val="24"/>
          <w:lang w:val="en-GB"/>
        </w:rPr>
        <w:t xml:space="preserve"> important to be developed by the manager of the current organisation in order to make decisions about selling its product on Amazon or selling products or services individually respectively.</w:t>
      </w:r>
    </w:p>
    <w:p w14:paraId="40036B15" w14:textId="77777777" w:rsidR="00BE04D0" w:rsidRPr="00CC1BE4" w:rsidRDefault="00BE04D0" w:rsidP="00BD271C">
      <w:pPr>
        <w:spacing w:line="360" w:lineRule="auto"/>
        <w:rPr>
          <w:rFonts w:asciiTheme="majorBidi" w:eastAsia="Times New Roman" w:hAnsiTheme="majorBidi" w:cstheme="majorBidi"/>
          <w:szCs w:val="24"/>
          <w:lang w:val="en-GB"/>
        </w:rPr>
      </w:pPr>
      <w:r w:rsidRPr="00CC1BE4">
        <w:rPr>
          <w:rFonts w:asciiTheme="majorBidi" w:eastAsia="Times New Roman" w:hAnsiTheme="majorBidi" w:cstheme="majorBidi"/>
          <w:szCs w:val="24"/>
          <w:lang w:val="en-GB"/>
        </w:rPr>
        <w:br w:type="page"/>
      </w:r>
    </w:p>
    <w:sdt>
      <w:sdtPr>
        <w:rPr>
          <w:rFonts w:asciiTheme="majorBidi" w:eastAsia="Arial" w:hAnsiTheme="majorBidi" w:cs="Arial"/>
          <w:b/>
          <w:bCs/>
          <w:color w:val="000000" w:themeColor="text1"/>
          <w:sz w:val="24"/>
          <w:szCs w:val="24"/>
          <w:lang w:val="en-GB"/>
        </w:rPr>
        <w:id w:val="165984220"/>
        <w:docPartObj>
          <w:docPartGallery w:val="Table of Contents"/>
          <w:docPartUnique/>
        </w:docPartObj>
      </w:sdtPr>
      <w:sdtEndPr>
        <w:rPr>
          <w:noProof/>
        </w:rPr>
      </w:sdtEndPr>
      <w:sdtContent>
        <w:p w14:paraId="69B9635B" w14:textId="7B9B03EB" w:rsidR="00BE04D0" w:rsidRPr="00423D7F" w:rsidRDefault="00BE04D0" w:rsidP="00BD271C">
          <w:pPr>
            <w:pStyle w:val="TOCHeading"/>
            <w:spacing w:after="240" w:line="360" w:lineRule="auto"/>
            <w:jc w:val="center"/>
            <w:rPr>
              <w:rFonts w:asciiTheme="majorBidi" w:hAnsiTheme="majorBidi"/>
              <w:b/>
              <w:bCs/>
              <w:color w:val="000000" w:themeColor="text1"/>
              <w:lang w:val="en-GB"/>
            </w:rPr>
          </w:pPr>
          <w:r w:rsidRPr="00423D7F">
            <w:rPr>
              <w:rFonts w:asciiTheme="majorBidi" w:hAnsiTheme="majorBidi"/>
              <w:b/>
              <w:bCs/>
              <w:color w:val="000000" w:themeColor="text1"/>
              <w:lang w:val="en-GB"/>
            </w:rPr>
            <w:t>Table of Contents</w:t>
          </w:r>
        </w:p>
        <w:p w14:paraId="24ABCF13" w14:textId="0D041334" w:rsidR="00423D7F" w:rsidRDefault="00BE04D0" w:rsidP="00BD271C">
          <w:pPr>
            <w:pStyle w:val="TOC1"/>
            <w:tabs>
              <w:tab w:val="right" w:leader="dot" w:pos="9019"/>
            </w:tabs>
            <w:spacing w:line="360" w:lineRule="auto"/>
            <w:rPr>
              <w:rFonts w:asciiTheme="minorHAnsi" w:eastAsiaTheme="minorEastAsia" w:hAnsiTheme="minorHAnsi" w:cstheme="minorBidi"/>
              <w:noProof/>
              <w:sz w:val="22"/>
              <w:lang w:val="en-US"/>
            </w:rPr>
          </w:pPr>
          <w:r w:rsidRPr="00CC1BE4">
            <w:rPr>
              <w:rFonts w:asciiTheme="majorBidi" w:hAnsiTheme="majorBidi" w:cstheme="majorBidi"/>
              <w:color w:val="000000" w:themeColor="text1"/>
              <w:szCs w:val="24"/>
              <w:lang w:val="en-GB"/>
            </w:rPr>
            <w:fldChar w:fldCharType="begin"/>
          </w:r>
          <w:r w:rsidRPr="00CC1BE4">
            <w:rPr>
              <w:rFonts w:asciiTheme="majorBidi" w:hAnsiTheme="majorBidi" w:cstheme="majorBidi"/>
              <w:color w:val="000000" w:themeColor="text1"/>
              <w:szCs w:val="24"/>
              <w:lang w:val="en-GB"/>
            </w:rPr>
            <w:instrText xml:space="preserve"> TOC \o "1-3" \h \z \u </w:instrText>
          </w:r>
          <w:r w:rsidRPr="00CC1BE4">
            <w:rPr>
              <w:rFonts w:asciiTheme="majorBidi" w:hAnsiTheme="majorBidi" w:cstheme="majorBidi"/>
              <w:color w:val="000000" w:themeColor="text1"/>
              <w:szCs w:val="24"/>
              <w:lang w:val="en-GB"/>
            </w:rPr>
            <w:fldChar w:fldCharType="separate"/>
          </w:r>
          <w:hyperlink w:anchor="_Toc123922995" w:history="1">
            <w:r w:rsidR="00423D7F" w:rsidRPr="00435516">
              <w:rPr>
                <w:rStyle w:val="Hyperlink"/>
                <w:noProof/>
                <w:lang w:val="en-GB"/>
              </w:rPr>
              <w:t>Executive Summary</w:t>
            </w:r>
            <w:r w:rsidR="00423D7F">
              <w:rPr>
                <w:noProof/>
                <w:webHidden/>
              </w:rPr>
              <w:tab/>
            </w:r>
            <w:r w:rsidR="00423D7F">
              <w:rPr>
                <w:noProof/>
                <w:webHidden/>
              </w:rPr>
              <w:fldChar w:fldCharType="begin"/>
            </w:r>
            <w:r w:rsidR="00423D7F">
              <w:rPr>
                <w:noProof/>
                <w:webHidden/>
              </w:rPr>
              <w:instrText xml:space="preserve"> PAGEREF _Toc123922995 \h </w:instrText>
            </w:r>
            <w:r w:rsidR="00423D7F">
              <w:rPr>
                <w:noProof/>
                <w:webHidden/>
              </w:rPr>
            </w:r>
            <w:r w:rsidR="00423D7F">
              <w:rPr>
                <w:noProof/>
                <w:webHidden/>
              </w:rPr>
              <w:fldChar w:fldCharType="separate"/>
            </w:r>
            <w:r w:rsidR="00423D7F">
              <w:rPr>
                <w:noProof/>
                <w:webHidden/>
              </w:rPr>
              <w:t>2</w:t>
            </w:r>
            <w:r w:rsidR="00423D7F">
              <w:rPr>
                <w:noProof/>
                <w:webHidden/>
              </w:rPr>
              <w:fldChar w:fldCharType="end"/>
            </w:r>
          </w:hyperlink>
        </w:p>
        <w:p w14:paraId="6E33E477" w14:textId="2AF43159" w:rsidR="00423D7F" w:rsidRDefault="00000000" w:rsidP="00BD271C">
          <w:pPr>
            <w:pStyle w:val="TOC1"/>
            <w:tabs>
              <w:tab w:val="right" w:leader="dot" w:pos="9019"/>
            </w:tabs>
            <w:spacing w:line="360" w:lineRule="auto"/>
            <w:rPr>
              <w:rFonts w:asciiTheme="minorHAnsi" w:eastAsiaTheme="minorEastAsia" w:hAnsiTheme="minorHAnsi" w:cstheme="minorBidi"/>
              <w:noProof/>
              <w:sz w:val="22"/>
              <w:lang w:val="en-US"/>
            </w:rPr>
          </w:pPr>
          <w:hyperlink w:anchor="_Toc123922996" w:history="1">
            <w:r w:rsidR="00423D7F" w:rsidRPr="00435516">
              <w:rPr>
                <w:rStyle w:val="Hyperlink"/>
                <w:noProof/>
                <w:lang w:val="en-GB"/>
              </w:rPr>
              <w:t>Introduction</w:t>
            </w:r>
            <w:r w:rsidR="00423D7F">
              <w:rPr>
                <w:noProof/>
                <w:webHidden/>
              </w:rPr>
              <w:tab/>
            </w:r>
            <w:r w:rsidR="00423D7F">
              <w:rPr>
                <w:noProof/>
                <w:webHidden/>
              </w:rPr>
              <w:fldChar w:fldCharType="begin"/>
            </w:r>
            <w:r w:rsidR="00423D7F">
              <w:rPr>
                <w:noProof/>
                <w:webHidden/>
              </w:rPr>
              <w:instrText xml:space="preserve"> PAGEREF _Toc123922996 \h </w:instrText>
            </w:r>
            <w:r w:rsidR="00423D7F">
              <w:rPr>
                <w:noProof/>
                <w:webHidden/>
              </w:rPr>
            </w:r>
            <w:r w:rsidR="00423D7F">
              <w:rPr>
                <w:noProof/>
                <w:webHidden/>
              </w:rPr>
              <w:fldChar w:fldCharType="separate"/>
            </w:r>
            <w:r w:rsidR="00423D7F">
              <w:rPr>
                <w:noProof/>
                <w:webHidden/>
              </w:rPr>
              <w:t>4</w:t>
            </w:r>
            <w:r w:rsidR="00423D7F">
              <w:rPr>
                <w:noProof/>
                <w:webHidden/>
              </w:rPr>
              <w:fldChar w:fldCharType="end"/>
            </w:r>
          </w:hyperlink>
        </w:p>
        <w:p w14:paraId="57D09DE5" w14:textId="69AD9BA3" w:rsidR="00423D7F" w:rsidRDefault="00000000" w:rsidP="00BD271C">
          <w:pPr>
            <w:pStyle w:val="TOC1"/>
            <w:tabs>
              <w:tab w:val="right" w:leader="dot" w:pos="9019"/>
            </w:tabs>
            <w:spacing w:line="360" w:lineRule="auto"/>
            <w:rPr>
              <w:rFonts w:asciiTheme="minorHAnsi" w:eastAsiaTheme="minorEastAsia" w:hAnsiTheme="minorHAnsi" w:cstheme="minorBidi"/>
              <w:noProof/>
              <w:sz w:val="22"/>
              <w:lang w:val="en-US"/>
            </w:rPr>
          </w:pPr>
          <w:hyperlink w:anchor="_Toc123922997" w:history="1">
            <w:r w:rsidR="00423D7F" w:rsidRPr="00435516">
              <w:rPr>
                <w:rStyle w:val="Hyperlink"/>
                <w:noProof/>
                <w:lang w:val="en-GB"/>
              </w:rPr>
              <w:t>PART A</w:t>
            </w:r>
            <w:r w:rsidR="00423D7F">
              <w:rPr>
                <w:noProof/>
                <w:webHidden/>
              </w:rPr>
              <w:tab/>
            </w:r>
            <w:r w:rsidR="00423D7F">
              <w:rPr>
                <w:noProof/>
                <w:webHidden/>
              </w:rPr>
              <w:fldChar w:fldCharType="begin"/>
            </w:r>
            <w:r w:rsidR="00423D7F">
              <w:rPr>
                <w:noProof/>
                <w:webHidden/>
              </w:rPr>
              <w:instrText xml:space="preserve"> PAGEREF _Toc123922997 \h </w:instrText>
            </w:r>
            <w:r w:rsidR="00423D7F">
              <w:rPr>
                <w:noProof/>
                <w:webHidden/>
              </w:rPr>
            </w:r>
            <w:r w:rsidR="00423D7F">
              <w:rPr>
                <w:noProof/>
                <w:webHidden/>
              </w:rPr>
              <w:fldChar w:fldCharType="separate"/>
            </w:r>
            <w:r w:rsidR="00423D7F">
              <w:rPr>
                <w:noProof/>
                <w:webHidden/>
              </w:rPr>
              <w:t>4</w:t>
            </w:r>
            <w:r w:rsidR="00423D7F">
              <w:rPr>
                <w:noProof/>
                <w:webHidden/>
              </w:rPr>
              <w:fldChar w:fldCharType="end"/>
            </w:r>
          </w:hyperlink>
        </w:p>
        <w:p w14:paraId="79462CFC" w14:textId="7F547F92" w:rsidR="00423D7F" w:rsidRDefault="00000000" w:rsidP="00BD271C">
          <w:pPr>
            <w:pStyle w:val="TOC2"/>
            <w:tabs>
              <w:tab w:val="right" w:leader="dot" w:pos="9019"/>
            </w:tabs>
            <w:spacing w:line="360" w:lineRule="auto"/>
            <w:rPr>
              <w:rFonts w:asciiTheme="minorHAnsi" w:eastAsiaTheme="minorEastAsia" w:hAnsiTheme="minorHAnsi" w:cstheme="minorBidi"/>
              <w:noProof/>
              <w:sz w:val="22"/>
              <w:lang w:val="en-US"/>
            </w:rPr>
          </w:pPr>
          <w:hyperlink w:anchor="_Toc123922998" w:history="1">
            <w:r w:rsidR="00423D7F" w:rsidRPr="00435516">
              <w:rPr>
                <w:rStyle w:val="Hyperlink"/>
                <w:noProof/>
                <w:lang w:val="en-GB"/>
              </w:rPr>
              <w:t>i. Monthly Control Report</w:t>
            </w:r>
            <w:r w:rsidR="00423D7F">
              <w:rPr>
                <w:noProof/>
                <w:webHidden/>
              </w:rPr>
              <w:tab/>
            </w:r>
            <w:r w:rsidR="00423D7F">
              <w:rPr>
                <w:noProof/>
                <w:webHidden/>
              </w:rPr>
              <w:fldChar w:fldCharType="begin"/>
            </w:r>
            <w:r w:rsidR="00423D7F">
              <w:rPr>
                <w:noProof/>
                <w:webHidden/>
              </w:rPr>
              <w:instrText xml:space="preserve"> PAGEREF _Toc123922998 \h </w:instrText>
            </w:r>
            <w:r w:rsidR="00423D7F">
              <w:rPr>
                <w:noProof/>
                <w:webHidden/>
              </w:rPr>
            </w:r>
            <w:r w:rsidR="00423D7F">
              <w:rPr>
                <w:noProof/>
                <w:webHidden/>
              </w:rPr>
              <w:fldChar w:fldCharType="separate"/>
            </w:r>
            <w:r w:rsidR="00423D7F">
              <w:rPr>
                <w:noProof/>
                <w:webHidden/>
              </w:rPr>
              <w:t>4</w:t>
            </w:r>
            <w:r w:rsidR="00423D7F">
              <w:rPr>
                <w:noProof/>
                <w:webHidden/>
              </w:rPr>
              <w:fldChar w:fldCharType="end"/>
            </w:r>
          </w:hyperlink>
        </w:p>
        <w:p w14:paraId="1438B4BD" w14:textId="2BD99E53" w:rsidR="00423D7F" w:rsidRDefault="00000000" w:rsidP="00BD271C">
          <w:pPr>
            <w:pStyle w:val="TOC2"/>
            <w:tabs>
              <w:tab w:val="right" w:leader="dot" w:pos="9019"/>
            </w:tabs>
            <w:spacing w:line="360" w:lineRule="auto"/>
            <w:rPr>
              <w:rFonts w:asciiTheme="minorHAnsi" w:eastAsiaTheme="minorEastAsia" w:hAnsiTheme="minorHAnsi" w:cstheme="minorBidi"/>
              <w:noProof/>
              <w:sz w:val="22"/>
              <w:lang w:val="en-US"/>
            </w:rPr>
          </w:pPr>
          <w:hyperlink w:anchor="_Toc123922999" w:history="1">
            <w:r w:rsidR="00423D7F" w:rsidRPr="00435516">
              <w:rPr>
                <w:rStyle w:val="Hyperlink"/>
                <w:noProof/>
                <w:lang w:val="en-GB"/>
              </w:rPr>
              <w:t>ii. Performance of Amana</w:t>
            </w:r>
            <w:r w:rsidR="00423D7F">
              <w:rPr>
                <w:noProof/>
                <w:webHidden/>
              </w:rPr>
              <w:tab/>
            </w:r>
            <w:r w:rsidR="00423D7F">
              <w:rPr>
                <w:noProof/>
                <w:webHidden/>
              </w:rPr>
              <w:fldChar w:fldCharType="begin"/>
            </w:r>
            <w:r w:rsidR="00423D7F">
              <w:rPr>
                <w:noProof/>
                <w:webHidden/>
              </w:rPr>
              <w:instrText xml:space="preserve"> PAGEREF _Toc123922999 \h </w:instrText>
            </w:r>
            <w:r w:rsidR="00423D7F">
              <w:rPr>
                <w:noProof/>
                <w:webHidden/>
              </w:rPr>
            </w:r>
            <w:r w:rsidR="00423D7F">
              <w:rPr>
                <w:noProof/>
                <w:webHidden/>
              </w:rPr>
              <w:fldChar w:fldCharType="separate"/>
            </w:r>
            <w:r w:rsidR="00423D7F">
              <w:rPr>
                <w:noProof/>
                <w:webHidden/>
              </w:rPr>
              <w:t>5</w:t>
            </w:r>
            <w:r w:rsidR="00423D7F">
              <w:rPr>
                <w:noProof/>
                <w:webHidden/>
              </w:rPr>
              <w:fldChar w:fldCharType="end"/>
            </w:r>
          </w:hyperlink>
        </w:p>
        <w:p w14:paraId="5E7A6D6E" w14:textId="3C37C3E5" w:rsidR="00423D7F" w:rsidRDefault="00000000" w:rsidP="00BD271C">
          <w:pPr>
            <w:pStyle w:val="TOC2"/>
            <w:tabs>
              <w:tab w:val="right" w:leader="dot" w:pos="9019"/>
            </w:tabs>
            <w:spacing w:line="360" w:lineRule="auto"/>
            <w:rPr>
              <w:rFonts w:asciiTheme="minorHAnsi" w:eastAsiaTheme="minorEastAsia" w:hAnsiTheme="minorHAnsi" w:cstheme="minorBidi"/>
              <w:noProof/>
              <w:sz w:val="22"/>
              <w:lang w:val="en-US"/>
            </w:rPr>
          </w:pPr>
          <w:hyperlink w:anchor="_Toc123923000" w:history="1">
            <w:r w:rsidR="00423D7F" w:rsidRPr="00435516">
              <w:rPr>
                <w:rStyle w:val="Hyperlink"/>
                <w:noProof/>
                <w:lang w:val="en-GB"/>
              </w:rPr>
              <w:t>iii. Recommendations</w:t>
            </w:r>
            <w:r w:rsidR="00423D7F">
              <w:rPr>
                <w:noProof/>
                <w:webHidden/>
              </w:rPr>
              <w:tab/>
            </w:r>
            <w:r w:rsidR="00423D7F">
              <w:rPr>
                <w:noProof/>
                <w:webHidden/>
              </w:rPr>
              <w:fldChar w:fldCharType="begin"/>
            </w:r>
            <w:r w:rsidR="00423D7F">
              <w:rPr>
                <w:noProof/>
                <w:webHidden/>
              </w:rPr>
              <w:instrText xml:space="preserve"> PAGEREF _Toc123923000 \h </w:instrText>
            </w:r>
            <w:r w:rsidR="00423D7F">
              <w:rPr>
                <w:noProof/>
                <w:webHidden/>
              </w:rPr>
            </w:r>
            <w:r w:rsidR="00423D7F">
              <w:rPr>
                <w:noProof/>
                <w:webHidden/>
              </w:rPr>
              <w:fldChar w:fldCharType="separate"/>
            </w:r>
            <w:r w:rsidR="00423D7F">
              <w:rPr>
                <w:noProof/>
                <w:webHidden/>
              </w:rPr>
              <w:t>6</w:t>
            </w:r>
            <w:r w:rsidR="00423D7F">
              <w:rPr>
                <w:noProof/>
                <w:webHidden/>
              </w:rPr>
              <w:fldChar w:fldCharType="end"/>
            </w:r>
          </w:hyperlink>
        </w:p>
        <w:p w14:paraId="19C50CB3" w14:textId="2BEA2B3E" w:rsidR="00423D7F" w:rsidRDefault="00000000" w:rsidP="00BD271C">
          <w:pPr>
            <w:pStyle w:val="TOC1"/>
            <w:tabs>
              <w:tab w:val="right" w:leader="dot" w:pos="9019"/>
            </w:tabs>
            <w:spacing w:line="360" w:lineRule="auto"/>
            <w:rPr>
              <w:rFonts w:asciiTheme="minorHAnsi" w:eastAsiaTheme="minorEastAsia" w:hAnsiTheme="minorHAnsi" w:cstheme="minorBidi"/>
              <w:noProof/>
              <w:sz w:val="22"/>
              <w:lang w:val="en-US"/>
            </w:rPr>
          </w:pPr>
          <w:hyperlink w:anchor="_Toc123923001" w:history="1">
            <w:r w:rsidR="00423D7F" w:rsidRPr="00435516">
              <w:rPr>
                <w:rStyle w:val="Hyperlink"/>
                <w:noProof/>
                <w:lang w:val="en-GB"/>
              </w:rPr>
              <w:t>PART B</w:t>
            </w:r>
            <w:r w:rsidR="00423D7F">
              <w:rPr>
                <w:noProof/>
                <w:webHidden/>
              </w:rPr>
              <w:tab/>
            </w:r>
            <w:r w:rsidR="00423D7F">
              <w:rPr>
                <w:noProof/>
                <w:webHidden/>
              </w:rPr>
              <w:fldChar w:fldCharType="begin"/>
            </w:r>
            <w:r w:rsidR="00423D7F">
              <w:rPr>
                <w:noProof/>
                <w:webHidden/>
              </w:rPr>
              <w:instrText xml:space="preserve"> PAGEREF _Toc123923001 \h </w:instrText>
            </w:r>
            <w:r w:rsidR="00423D7F">
              <w:rPr>
                <w:noProof/>
                <w:webHidden/>
              </w:rPr>
            </w:r>
            <w:r w:rsidR="00423D7F">
              <w:rPr>
                <w:noProof/>
                <w:webHidden/>
              </w:rPr>
              <w:fldChar w:fldCharType="separate"/>
            </w:r>
            <w:r w:rsidR="00423D7F">
              <w:rPr>
                <w:noProof/>
                <w:webHidden/>
              </w:rPr>
              <w:t>8</w:t>
            </w:r>
            <w:r w:rsidR="00423D7F">
              <w:rPr>
                <w:noProof/>
                <w:webHidden/>
              </w:rPr>
              <w:fldChar w:fldCharType="end"/>
            </w:r>
          </w:hyperlink>
        </w:p>
        <w:p w14:paraId="3784EC8B" w14:textId="6F533F9D" w:rsidR="00423D7F" w:rsidRDefault="00000000" w:rsidP="00BD271C">
          <w:pPr>
            <w:pStyle w:val="TOC2"/>
            <w:tabs>
              <w:tab w:val="right" w:leader="dot" w:pos="9019"/>
            </w:tabs>
            <w:spacing w:line="360" w:lineRule="auto"/>
            <w:rPr>
              <w:rFonts w:asciiTheme="minorHAnsi" w:eastAsiaTheme="minorEastAsia" w:hAnsiTheme="minorHAnsi" w:cstheme="minorBidi"/>
              <w:noProof/>
              <w:sz w:val="22"/>
              <w:lang w:val="en-US"/>
            </w:rPr>
          </w:pPr>
          <w:hyperlink w:anchor="_Toc123923002" w:history="1">
            <w:r w:rsidR="00423D7F" w:rsidRPr="00435516">
              <w:rPr>
                <w:rStyle w:val="Hyperlink"/>
                <w:noProof/>
                <w:lang w:val="en-GB"/>
              </w:rPr>
              <w:t>Advice</w:t>
            </w:r>
            <w:r w:rsidR="00423D7F">
              <w:rPr>
                <w:noProof/>
                <w:webHidden/>
              </w:rPr>
              <w:tab/>
            </w:r>
            <w:r w:rsidR="00423D7F">
              <w:rPr>
                <w:noProof/>
                <w:webHidden/>
              </w:rPr>
              <w:fldChar w:fldCharType="begin"/>
            </w:r>
            <w:r w:rsidR="00423D7F">
              <w:rPr>
                <w:noProof/>
                <w:webHidden/>
              </w:rPr>
              <w:instrText xml:space="preserve"> PAGEREF _Toc123923002 \h </w:instrText>
            </w:r>
            <w:r w:rsidR="00423D7F">
              <w:rPr>
                <w:noProof/>
                <w:webHidden/>
              </w:rPr>
            </w:r>
            <w:r w:rsidR="00423D7F">
              <w:rPr>
                <w:noProof/>
                <w:webHidden/>
              </w:rPr>
              <w:fldChar w:fldCharType="separate"/>
            </w:r>
            <w:r w:rsidR="00423D7F">
              <w:rPr>
                <w:noProof/>
                <w:webHidden/>
              </w:rPr>
              <w:t>8</w:t>
            </w:r>
            <w:r w:rsidR="00423D7F">
              <w:rPr>
                <w:noProof/>
                <w:webHidden/>
              </w:rPr>
              <w:fldChar w:fldCharType="end"/>
            </w:r>
          </w:hyperlink>
        </w:p>
        <w:p w14:paraId="01736F36" w14:textId="4B234F37" w:rsidR="00423D7F" w:rsidRDefault="00000000" w:rsidP="00BD271C">
          <w:pPr>
            <w:pStyle w:val="TOC1"/>
            <w:tabs>
              <w:tab w:val="right" w:leader="dot" w:pos="9019"/>
            </w:tabs>
            <w:spacing w:line="360" w:lineRule="auto"/>
            <w:rPr>
              <w:rFonts w:asciiTheme="minorHAnsi" w:eastAsiaTheme="minorEastAsia" w:hAnsiTheme="minorHAnsi" w:cstheme="minorBidi"/>
              <w:noProof/>
              <w:sz w:val="22"/>
              <w:lang w:val="en-US"/>
            </w:rPr>
          </w:pPr>
          <w:hyperlink w:anchor="_Toc123923003" w:history="1">
            <w:r w:rsidR="00423D7F" w:rsidRPr="00435516">
              <w:rPr>
                <w:rStyle w:val="Hyperlink"/>
                <w:noProof/>
                <w:lang w:val="en-GB"/>
              </w:rPr>
              <w:t>Conclusion</w:t>
            </w:r>
            <w:r w:rsidR="00423D7F">
              <w:rPr>
                <w:noProof/>
                <w:webHidden/>
              </w:rPr>
              <w:tab/>
            </w:r>
            <w:r w:rsidR="00423D7F">
              <w:rPr>
                <w:noProof/>
                <w:webHidden/>
              </w:rPr>
              <w:fldChar w:fldCharType="begin"/>
            </w:r>
            <w:r w:rsidR="00423D7F">
              <w:rPr>
                <w:noProof/>
                <w:webHidden/>
              </w:rPr>
              <w:instrText xml:space="preserve"> PAGEREF _Toc123923003 \h </w:instrText>
            </w:r>
            <w:r w:rsidR="00423D7F">
              <w:rPr>
                <w:noProof/>
                <w:webHidden/>
              </w:rPr>
            </w:r>
            <w:r w:rsidR="00423D7F">
              <w:rPr>
                <w:noProof/>
                <w:webHidden/>
              </w:rPr>
              <w:fldChar w:fldCharType="separate"/>
            </w:r>
            <w:r w:rsidR="00423D7F">
              <w:rPr>
                <w:noProof/>
                <w:webHidden/>
              </w:rPr>
              <w:t>10</w:t>
            </w:r>
            <w:r w:rsidR="00423D7F">
              <w:rPr>
                <w:noProof/>
                <w:webHidden/>
              </w:rPr>
              <w:fldChar w:fldCharType="end"/>
            </w:r>
          </w:hyperlink>
        </w:p>
        <w:p w14:paraId="447E0E82" w14:textId="06FB3684" w:rsidR="00423D7F" w:rsidRDefault="00000000" w:rsidP="00BD271C">
          <w:pPr>
            <w:pStyle w:val="TOC1"/>
            <w:tabs>
              <w:tab w:val="right" w:leader="dot" w:pos="9019"/>
            </w:tabs>
            <w:spacing w:line="360" w:lineRule="auto"/>
            <w:rPr>
              <w:rFonts w:asciiTheme="minorHAnsi" w:eastAsiaTheme="minorEastAsia" w:hAnsiTheme="minorHAnsi" w:cstheme="minorBidi"/>
              <w:noProof/>
              <w:sz w:val="22"/>
              <w:lang w:val="en-US"/>
            </w:rPr>
          </w:pPr>
          <w:hyperlink w:anchor="_Toc123923004" w:history="1">
            <w:r w:rsidR="00423D7F" w:rsidRPr="00435516">
              <w:rPr>
                <w:rStyle w:val="Hyperlink"/>
                <w:noProof/>
                <w:lang w:val="en-GB"/>
              </w:rPr>
              <w:t>Reference List</w:t>
            </w:r>
            <w:r w:rsidR="00423D7F">
              <w:rPr>
                <w:noProof/>
                <w:webHidden/>
              </w:rPr>
              <w:tab/>
            </w:r>
            <w:r w:rsidR="00423D7F">
              <w:rPr>
                <w:noProof/>
                <w:webHidden/>
              </w:rPr>
              <w:fldChar w:fldCharType="begin"/>
            </w:r>
            <w:r w:rsidR="00423D7F">
              <w:rPr>
                <w:noProof/>
                <w:webHidden/>
              </w:rPr>
              <w:instrText xml:space="preserve"> PAGEREF _Toc123923004 \h </w:instrText>
            </w:r>
            <w:r w:rsidR="00423D7F">
              <w:rPr>
                <w:noProof/>
                <w:webHidden/>
              </w:rPr>
            </w:r>
            <w:r w:rsidR="00423D7F">
              <w:rPr>
                <w:noProof/>
                <w:webHidden/>
              </w:rPr>
              <w:fldChar w:fldCharType="separate"/>
            </w:r>
            <w:r w:rsidR="00423D7F">
              <w:rPr>
                <w:noProof/>
                <w:webHidden/>
              </w:rPr>
              <w:t>11</w:t>
            </w:r>
            <w:r w:rsidR="00423D7F">
              <w:rPr>
                <w:noProof/>
                <w:webHidden/>
              </w:rPr>
              <w:fldChar w:fldCharType="end"/>
            </w:r>
          </w:hyperlink>
        </w:p>
        <w:p w14:paraId="08257DCB" w14:textId="32FF6B4B" w:rsidR="00BE04D0" w:rsidRPr="00CC1BE4" w:rsidRDefault="00BE04D0" w:rsidP="00BD271C">
          <w:pPr>
            <w:spacing w:after="240" w:line="360" w:lineRule="auto"/>
            <w:jc w:val="both"/>
            <w:rPr>
              <w:rFonts w:asciiTheme="majorBidi" w:hAnsiTheme="majorBidi" w:cstheme="majorBidi"/>
              <w:color w:val="000000" w:themeColor="text1"/>
              <w:szCs w:val="24"/>
              <w:lang w:val="en-GB"/>
            </w:rPr>
          </w:pPr>
          <w:r w:rsidRPr="00CC1BE4">
            <w:rPr>
              <w:rFonts w:asciiTheme="majorBidi" w:hAnsiTheme="majorBidi" w:cstheme="majorBidi"/>
              <w:b/>
              <w:bCs/>
              <w:noProof/>
              <w:color w:val="000000" w:themeColor="text1"/>
              <w:szCs w:val="24"/>
              <w:lang w:val="en-GB"/>
            </w:rPr>
            <w:fldChar w:fldCharType="end"/>
          </w:r>
        </w:p>
      </w:sdtContent>
    </w:sdt>
    <w:p w14:paraId="2850B97D" w14:textId="569C29FB" w:rsidR="00321001" w:rsidRPr="00CC1BE4" w:rsidRDefault="00000000" w:rsidP="00BD271C">
      <w:pPr>
        <w:pStyle w:val="Normal1"/>
        <w:spacing w:before="240" w:after="240" w:line="360" w:lineRule="auto"/>
        <w:jc w:val="both"/>
        <w:rPr>
          <w:rFonts w:asciiTheme="majorBidi" w:eastAsia="Times New Roman" w:hAnsiTheme="majorBidi" w:cstheme="majorBidi"/>
          <w:b/>
          <w:sz w:val="24"/>
          <w:szCs w:val="24"/>
          <w:lang w:val="en-GB"/>
        </w:rPr>
      </w:pPr>
      <w:r w:rsidRPr="00CC1BE4">
        <w:rPr>
          <w:rFonts w:asciiTheme="majorBidi" w:hAnsiTheme="majorBidi" w:cstheme="majorBidi"/>
          <w:lang w:val="en-GB"/>
        </w:rPr>
        <w:br w:type="page"/>
      </w:r>
    </w:p>
    <w:p w14:paraId="3BE8C89A" w14:textId="26C4567E" w:rsidR="00321001" w:rsidRPr="00CC1BE4" w:rsidRDefault="00000000" w:rsidP="00BD271C">
      <w:pPr>
        <w:pStyle w:val="Heading1"/>
        <w:rPr>
          <w:lang w:val="en-GB"/>
        </w:rPr>
      </w:pPr>
      <w:bookmarkStart w:id="1" w:name="_Toc123922996"/>
      <w:r w:rsidRPr="00CC1BE4">
        <w:rPr>
          <w:lang w:val="en-GB"/>
        </w:rPr>
        <w:lastRenderedPageBreak/>
        <w:t>Introduction</w:t>
      </w:r>
      <w:bookmarkEnd w:id="1"/>
    </w:p>
    <w:p w14:paraId="5536E395" w14:textId="10DEC34D" w:rsidR="00E71AEE" w:rsidRPr="00CC1BE4" w:rsidRDefault="00E71AEE" w:rsidP="00BD271C">
      <w:pPr>
        <w:pStyle w:val="Normal1"/>
        <w:spacing w:before="240" w:after="240" w:line="360" w:lineRule="auto"/>
        <w:jc w:val="both"/>
        <w:rPr>
          <w:rFonts w:asciiTheme="majorBidi" w:eastAsia="Times New Roman" w:hAnsiTheme="majorBidi" w:cstheme="majorBidi"/>
          <w:b/>
          <w:sz w:val="24"/>
          <w:szCs w:val="24"/>
          <w:lang w:val="en-GB"/>
        </w:rPr>
      </w:pPr>
      <w:r w:rsidRPr="00CC1BE4">
        <w:rPr>
          <w:rFonts w:asciiTheme="majorBidi" w:eastAsia="Times New Roman" w:hAnsiTheme="majorBidi" w:cstheme="majorBidi"/>
          <w:sz w:val="24"/>
          <w:szCs w:val="24"/>
          <w:lang w:val="en-GB"/>
        </w:rPr>
        <w:t xml:space="preserve">The monthly management reports can be considered as the potential reports that help to assess and review the operational and financial performance of the organisation on a month-to-month basis accurately. Effective preparation of the concerned reports enables the management team to track the present and past performance of the respective organisation along with assisting in implementing informed business decisions over a specific period. The major aim </w:t>
      </w:r>
      <w:proofErr w:type="spellStart"/>
      <w:r w:rsidRPr="00CC1BE4">
        <w:rPr>
          <w:rFonts w:asciiTheme="majorBidi" w:eastAsia="Times New Roman" w:hAnsiTheme="majorBidi" w:cstheme="majorBidi"/>
          <w:sz w:val="24"/>
          <w:szCs w:val="24"/>
          <w:lang w:val="en-GB"/>
        </w:rPr>
        <w:t>of</w:t>
      </w:r>
      <w:r w:rsidR="00EE1020">
        <w:rPr>
          <w:rFonts w:asciiTheme="majorBidi" w:eastAsia="Times New Roman" w:hAnsiTheme="majorBidi" w:cstheme="majorBidi"/>
          <w:sz w:val="24"/>
          <w:szCs w:val="24"/>
          <w:lang w:val="en-GB"/>
        </w:rPr>
        <w:t>reports</w:t>
      </w:r>
      <w:r w:rsidRPr="00CC1BE4">
        <w:rPr>
          <w:rFonts w:asciiTheme="majorBidi" w:eastAsia="Times New Roman" w:hAnsiTheme="majorBidi" w:cstheme="majorBidi"/>
          <w:sz w:val="24"/>
          <w:szCs w:val="24"/>
          <w:lang w:val="en-GB"/>
        </w:rPr>
        <w:t>urrent</w:t>
      </w:r>
      <w:proofErr w:type="spellEnd"/>
      <w:r w:rsidRPr="00CC1BE4">
        <w:rPr>
          <w:rFonts w:asciiTheme="majorBidi" w:eastAsia="Times New Roman" w:hAnsiTheme="majorBidi" w:cstheme="majorBidi"/>
          <w:sz w:val="24"/>
          <w:szCs w:val="24"/>
          <w:lang w:val="en-GB"/>
        </w:rPr>
        <w:t xml:space="preserve"> study is to focus on </w:t>
      </w:r>
      <w:r w:rsidR="00EE1020">
        <w:rPr>
          <w:rFonts w:asciiTheme="majorBidi" w:eastAsia="Times New Roman" w:hAnsiTheme="majorBidi" w:cstheme="majorBidi"/>
          <w:sz w:val="24"/>
          <w:szCs w:val="24"/>
          <w:lang w:val="en-GB"/>
        </w:rPr>
        <w:t xml:space="preserve">the </w:t>
      </w:r>
      <w:r w:rsidRPr="00CC1BE4">
        <w:rPr>
          <w:rFonts w:asciiTheme="majorBidi" w:eastAsia="Times New Roman" w:hAnsiTheme="majorBidi" w:cstheme="majorBidi"/>
          <w:sz w:val="24"/>
          <w:szCs w:val="24"/>
          <w:lang w:val="en-GB"/>
        </w:rPr>
        <w:t xml:space="preserve">financial performance of Amana Ltd with the help of monthly control </w:t>
      </w:r>
      <w:r w:rsidR="00EE1020">
        <w:rPr>
          <w:rFonts w:asciiTheme="majorBidi" w:eastAsia="Times New Roman" w:hAnsiTheme="majorBidi" w:cstheme="majorBidi"/>
          <w:sz w:val="24"/>
          <w:szCs w:val="24"/>
          <w:lang w:val="en-GB"/>
        </w:rPr>
        <w:t>reports</w:t>
      </w:r>
      <w:r w:rsidRPr="00CC1BE4">
        <w:rPr>
          <w:rFonts w:asciiTheme="majorBidi" w:eastAsia="Times New Roman" w:hAnsiTheme="majorBidi" w:cstheme="majorBidi"/>
          <w:sz w:val="24"/>
          <w:szCs w:val="24"/>
          <w:lang w:val="en-GB"/>
        </w:rPr>
        <w:t xml:space="preserve"> accurately.</w:t>
      </w:r>
    </w:p>
    <w:p w14:paraId="6C648DC4" w14:textId="77777777" w:rsidR="00321001" w:rsidRPr="00CC1BE4" w:rsidRDefault="00000000" w:rsidP="00BD271C">
      <w:pPr>
        <w:pStyle w:val="Heading1"/>
        <w:rPr>
          <w:lang w:val="en-GB"/>
        </w:rPr>
      </w:pPr>
      <w:bookmarkStart w:id="2" w:name="_Toc123922997"/>
      <w:r w:rsidRPr="00CC1BE4">
        <w:rPr>
          <w:lang w:val="en-GB"/>
        </w:rPr>
        <w:t>PART A</w:t>
      </w:r>
      <w:bookmarkEnd w:id="2"/>
    </w:p>
    <w:p w14:paraId="689F7F87" w14:textId="77777777" w:rsidR="00321001" w:rsidRPr="00CC1BE4" w:rsidRDefault="00000000" w:rsidP="00BD271C">
      <w:pPr>
        <w:pStyle w:val="Heading2"/>
        <w:rPr>
          <w:lang w:val="en-GB"/>
        </w:rPr>
      </w:pPr>
      <w:bookmarkStart w:id="3" w:name="_Toc123922998"/>
      <w:proofErr w:type="spellStart"/>
      <w:r w:rsidRPr="00CC1BE4">
        <w:rPr>
          <w:lang w:val="en-GB"/>
        </w:rPr>
        <w:t>i</w:t>
      </w:r>
      <w:proofErr w:type="spellEnd"/>
      <w:r w:rsidRPr="00CC1BE4">
        <w:rPr>
          <w:lang w:val="en-GB"/>
        </w:rPr>
        <w:t>. Monthly Control Report</w:t>
      </w:r>
      <w:bookmarkEnd w:id="3"/>
      <w:r w:rsidRPr="00CC1BE4">
        <w:rPr>
          <w:lang w:val="en-GB"/>
        </w:rPr>
        <w:t xml:space="preserve"> </w:t>
      </w:r>
    </w:p>
    <w:p w14:paraId="49EC4A77" w14:textId="67AE5A1F"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w:t>
      </w:r>
      <w:r w:rsidRPr="00CC1BE4">
        <w:rPr>
          <w:rFonts w:asciiTheme="majorBidi" w:eastAsia="Times New Roman" w:hAnsiTheme="majorBidi" w:cstheme="majorBidi"/>
          <w:color w:val="222222"/>
          <w:sz w:val="24"/>
          <w:szCs w:val="24"/>
          <w:highlight w:val="white"/>
          <w:lang w:val="en-GB"/>
        </w:rPr>
        <w:t>De Mel et al., 2022</w:t>
      </w:r>
      <w:r w:rsidRPr="00CC1BE4">
        <w:rPr>
          <w:rFonts w:asciiTheme="majorBidi" w:eastAsia="Times New Roman" w:hAnsiTheme="majorBidi" w:cstheme="majorBidi"/>
          <w:sz w:val="24"/>
          <w:szCs w:val="24"/>
          <w:lang w:val="en-GB"/>
        </w:rPr>
        <w:t xml:space="preserve">). The monthly control report of an organisation such as Amana Ltd can be evaluated in the following table: </w:t>
      </w:r>
    </w:p>
    <w:p w14:paraId="08F18AB4" w14:textId="77777777" w:rsidR="00321001" w:rsidRPr="00CC1BE4" w:rsidRDefault="00000000" w:rsidP="00BD271C">
      <w:pPr>
        <w:pStyle w:val="Normal1"/>
        <w:spacing w:before="240" w:after="240" w:line="360" w:lineRule="auto"/>
        <w:jc w:val="center"/>
        <w:rPr>
          <w:rFonts w:asciiTheme="majorBidi" w:eastAsia="Times New Roman" w:hAnsiTheme="majorBidi" w:cstheme="majorBidi"/>
          <w:sz w:val="24"/>
          <w:szCs w:val="24"/>
          <w:lang w:val="en-GB"/>
        </w:rPr>
      </w:pPr>
      <w:r w:rsidRPr="00CC1BE4">
        <w:rPr>
          <w:rFonts w:asciiTheme="majorBidi" w:eastAsia="Times New Roman" w:hAnsiTheme="majorBidi" w:cstheme="majorBidi"/>
          <w:noProof/>
          <w:sz w:val="24"/>
          <w:szCs w:val="24"/>
          <w:lang w:val="en-GB"/>
        </w:rPr>
        <w:drawing>
          <wp:inline distT="114300" distB="114300" distL="114300" distR="114300" wp14:anchorId="3D85211E" wp14:editId="19588D83">
            <wp:extent cx="4862195" cy="3642360"/>
            <wp:effectExtent l="76200" t="76200" r="128905" b="12954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862470" cy="36425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62DC34" w14:textId="77777777" w:rsidR="00321001" w:rsidRPr="00CC1BE4" w:rsidRDefault="00000000" w:rsidP="00BD271C">
      <w:pPr>
        <w:pStyle w:val="Normal1"/>
        <w:spacing w:before="240" w:after="240" w:line="360" w:lineRule="auto"/>
        <w:jc w:val="center"/>
        <w:rPr>
          <w:rFonts w:asciiTheme="majorBidi" w:eastAsia="Times New Roman" w:hAnsiTheme="majorBidi" w:cstheme="majorBidi"/>
          <w:b/>
          <w:sz w:val="24"/>
          <w:szCs w:val="24"/>
          <w:lang w:val="en-GB"/>
        </w:rPr>
      </w:pPr>
      <w:r w:rsidRPr="00CC1BE4">
        <w:rPr>
          <w:rFonts w:asciiTheme="majorBidi" w:eastAsia="Times New Roman" w:hAnsiTheme="majorBidi" w:cstheme="majorBidi"/>
          <w:b/>
          <w:sz w:val="24"/>
          <w:szCs w:val="24"/>
          <w:lang w:val="en-GB"/>
        </w:rPr>
        <w:t>Figure 1: Monthly Control Report</w:t>
      </w:r>
    </w:p>
    <w:p w14:paraId="2CA6954D" w14:textId="77777777" w:rsidR="00321001" w:rsidRPr="00CC1BE4" w:rsidRDefault="00000000" w:rsidP="00BD271C">
      <w:pPr>
        <w:pStyle w:val="Normal1"/>
        <w:spacing w:before="240" w:after="240" w:line="360" w:lineRule="auto"/>
        <w:jc w:val="center"/>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(Source: Created by the Author)</w:t>
      </w:r>
    </w:p>
    <w:p w14:paraId="0DBA7FB8" w14:textId="77777777" w:rsidR="00321001" w:rsidRPr="00CC1BE4" w:rsidRDefault="00000000" w:rsidP="00BD271C">
      <w:pPr>
        <w:pStyle w:val="Heading2"/>
        <w:rPr>
          <w:lang w:val="en-GB"/>
        </w:rPr>
      </w:pPr>
      <w:bookmarkStart w:id="4" w:name="_Toc123922999"/>
      <w:r w:rsidRPr="00CC1BE4">
        <w:rPr>
          <w:lang w:val="en-GB"/>
        </w:rPr>
        <w:lastRenderedPageBreak/>
        <w:t>ii. Performance of Amana</w:t>
      </w:r>
      <w:bookmarkEnd w:id="4"/>
    </w:p>
    <w:p w14:paraId="46C27A07" w14:textId="77777777"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Appropriate implementation of the monthly control report plays an important role in determining the financial performance and position of Amana Ltd during the financial year 2020 in a significant way. Potential variances, flexible budget and original budget can be effectively extracted from the monthly control report prepared for the current organisation's respective period (</w:t>
      </w:r>
      <w:r w:rsidRPr="00CC1BE4">
        <w:rPr>
          <w:rFonts w:asciiTheme="majorBidi" w:eastAsia="Times New Roman" w:hAnsiTheme="majorBidi" w:cstheme="majorBidi"/>
          <w:color w:val="222222"/>
          <w:sz w:val="24"/>
          <w:szCs w:val="24"/>
          <w:highlight w:val="white"/>
          <w:lang w:val="en-GB"/>
        </w:rPr>
        <w:t>Hanif et al., 2019</w:t>
      </w:r>
      <w:r w:rsidRPr="00CC1BE4">
        <w:rPr>
          <w:rFonts w:asciiTheme="majorBidi" w:eastAsia="Times New Roman" w:hAnsiTheme="majorBidi" w:cstheme="majorBidi"/>
          <w:sz w:val="24"/>
          <w:szCs w:val="24"/>
          <w:lang w:val="en-GB"/>
        </w:rPr>
        <w:t>). It has been observed from the financial performance of the present organisation that the manager of the current organisation has estimated buying units of around 100,000 units over a respective period. However, the current organisation has managed to produce 80,000 units only during a specific period. As a result, the shortage of 20,000 units in terms of the gap between the flexible budget and the actual budget can lead to a variance of around 20,000 units respectively. Similarly, the actual selling price of £20 is comparatively lower than the estimated selling price of £25. As a result, the decrease in the level of the selling price in terms of the estimated budget and actual budget led to reducing the level of revenues generated by the current organisation during 2020. It evaluates a gap in the revenues predicted such as £2,500,000 as compared to the actual revenues of 1,600,000 respectively.</w:t>
      </w:r>
    </w:p>
    <w:p w14:paraId="2DD0439F" w14:textId="77777777"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It has also been analysed from the financial performance of the present organisation that the cost of materials predicted by the potential manager is valued at £2.5 per unit. On the other hand, the actual level of material costs evaluated with the current organisation is valued at £2.8 per unit respectively. In addition, the cost of labour has been predicted to be £4 for every unit. On the contrary, the actual level of labour cost generated within the current organisation is valued at £4.4 per unit. Hence, it indicates that the actual costs of the current organisation are comparatively higher in comparison with the predicted level of cost which can be treated as unfavourable variances for the respective organisation (</w:t>
      </w:r>
      <w:r w:rsidRPr="00CC1BE4">
        <w:rPr>
          <w:rFonts w:asciiTheme="majorBidi" w:eastAsia="Times New Roman" w:hAnsiTheme="majorBidi" w:cstheme="majorBidi"/>
          <w:color w:val="222222"/>
          <w:sz w:val="24"/>
          <w:szCs w:val="24"/>
          <w:highlight w:val="white"/>
          <w:lang w:val="en-GB"/>
        </w:rPr>
        <w:t>Ashraf et al., 2020</w:t>
      </w:r>
      <w:r w:rsidRPr="00CC1BE4">
        <w:rPr>
          <w:rFonts w:asciiTheme="majorBidi" w:eastAsia="Times New Roman" w:hAnsiTheme="majorBidi" w:cstheme="majorBidi"/>
          <w:sz w:val="24"/>
          <w:szCs w:val="24"/>
          <w:lang w:val="en-GB"/>
        </w:rPr>
        <w:t>). Furthermore, the level of predicted overhead cost amounted to £1.50 per unit whereas the present organisation has managed to reduce the level of actual overhead cost to around £1.20 for each unit. The gap in the original budget as compared to the actual budget in terms of overhead costs can be treated as a favourable aspect for the current organisation. It is due to the reduction in the level of costs within Amana Ltd over a respective period.</w:t>
      </w:r>
    </w:p>
    <w:p w14:paraId="29BF05E0" w14:textId="77777777"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An increase in the level of predicted selling price of £25 per unit in comparison with the actual selling price of £20 for every unit can lead to an enhanced level of predicted contribution of £17,000,000 as compared to the actual contribution of £760,000 respectively. It has been </w:t>
      </w:r>
      <w:r w:rsidRPr="00CC1BE4">
        <w:rPr>
          <w:rFonts w:asciiTheme="majorBidi" w:eastAsia="Times New Roman" w:hAnsiTheme="majorBidi" w:cstheme="majorBidi"/>
          <w:sz w:val="24"/>
          <w:szCs w:val="24"/>
          <w:lang w:val="en-GB"/>
        </w:rPr>
        <w:lastRenderedPageBreak/>
        <w:t>analysed from the fixed overheads of the current organisation such as Amana Ltd that the potential manager estimated a warehouse rental of £200,000. However, the current firm has managed to attain the actual amount of a house rental of £170,000. It does not involve any changes in the cost of insurance in terms of the original budget and actual budget of £100,000 during the financial year 2020. On the other hand, the estimated full-time warehouse supervisor salary amounted to £50,000. On the contrary, the actual value of a full-time warehouse supervisor's salary evaluated by the current organisation over a respective period is valued at £35,000 respectively. As a result, the decrease in the level of actual fixed overheads as compared to the predicted fixed overheads can be considered an important factor for the current organisation to improve its financial position during the respective period accurately (</w:t>
      </w:r>
      <w:proofErr w:type="spellStart"/>
      <w:r w:rsidRPr="00CC1BE4">
        <w:rPr>
          <w:rFonts w:asciiTheme="majorBidi" w:eastAsia="Times New Roman" w:hAnsiTheme="majorBidi" w:cstheme="majorBidi"/>
          <w:color w:val="222222"/>
          <w:sz w:val="24"/>
          <w:szCs w:val="24"/>
          <w:highlight w:val="white"/>
          <w:lang w:val="en-GB"/>
        </w:rPr>
        <w:t>Jędrzejka</w:t>
      </w:r>
      <w:proofErr w:type="spellEnd"/>
      <w:r w:rsidRPr="00CC1BE4">
        <w:rPr>
          <w:rFonts w:asciiTheme="majorBidi" w:eastAsia="Times New Roman" w:hAnsiTheme="majorBidi" w:cstheme="majorBidi"/>
          <w:color w:val="222222"/>
          <w:sz w:val="24"/>
          <w:szCs w:val="24"/>
          <w:highlight w:val="white"/>
          <w:lang w:val="en-GB"/>
        </w:rPr>
        <w:t>, 2019</w:t>
      </w:r>
      <w:r w:rsidRPr="00CC1BE4">
        <w:rPr>
          <w:rFonts w:asciiTheme="majorBidi" w:eastAsia="Times New Roman" w:hAnsiTheme="majorBidi" w:cstheme="majorBidi"/>
          <w:sz w:val="24"/>
          <w:szCs w:val="24"/>
          <w:lang w:val="en-GB"/>
        </w:rPr>
        <w:t>).</w:t>
      </w:r>
    </w:p>
    <w:p w14:paraId="2051376C" w14:textId="77777777" w:rsidR="00321001" w:rsidRPr="00CC1BE4" w:rsidRDefault="00000000" w:rsidP="00BD271C">
      <w:pPr>
        <w:pStyle w:val="Heading2"/>
        <w:rPr>
          <w:lang w:val="en-GB"/>
        </w:rPr>
      </w:pPr>
      <w:bookmarkStart w:id="5" w:name="_Toc123923000"/>
      <w:r w:rsidRPr="00CC1BE4">
        <w:rPr>
          <w:lang w:val="en-GB"/>
        </w:rPr>
        <w:t>iii. Recommendations</w:t>
      </w:r>
      <w:bookmarkEnd w:id="5"/>
    </w:p>
    <w:p w14:paraId="66C7E3ED" w14:textId="73BA4B33" w:rsidR="00321001" w:rsidRPr="00CC1BE4" w:rsidRDefault="00EE1020" w:rsidP="00BD271C">
      <w:pPr>
        <w:pStyle w:val="Normal1"/>
        <w:spacing w:before="240" w:after="240" w:line="360" w:lineRule="auto"/>
        <w:jc w:val="both"/>
        <w:rPr>
          <w:rFonts w:asciiTheme="majorBidi" w:eastAsia="Times New Roman" w:hAnsiTheme="majorBidi" w:cstheme="majorBidi"/>
          <w:sz w:val="24"/>
          <w:szCs w:val="24"/>
          <w:lang w:val="en-GB"/>
        </w:rPr>
      </w:pPr>
      <w:r>
        <w:rPr>
          <w:rFonts w:asciiTheme="majorBidi" w:eastAsia="Times New Roman" w:hAnsiTheme="majorBidi" w:cstheme="majorBidi"/>
          <w:sz w:val="24"/>
          <w:szCs w:val="24"/>
          <w:lang w:val="en-GB"/>
        </w:rPr>
        <w:t>Amana needs to make</w:t>
      </w:r>
      <w:r w:rsidRPr="00CC1BE4">
        <w:rPr>
          <w:rFonts w:asciiTheme="majorBidi" w:eastAsia="Times New Roman" w:hAnsiTheme="majorBidi" w:cstheme="majorBidi"/>
          <w:sz w:val="24"/>
          <w:szCs w:val="24"/>
          <w:lang w:val="en-GB"/>
        </w:rPr>
        <w:t xml:space="preserve"> a potential focus on its area of improvement as an increase in the level of the selling price, reduction in the level of variable costs, and improvement in the level of profitability over a definite period. Increasing the value of sales within the concerned organisation can be esteemed as an important element as an increase in the level of sales can lead to enhancing the level of profitability of the respective organisations effectively. It is essential for the potential manager of the current entity to better understand its present and regular consumers by sending necessary surveys to share their opinions and thoughts (</w:t>
      </w:r>
      <w:r w:rsidRPr="00CC1BE4">
        <w:rPr>
          <w:rFonts w:asciiTheme="majorBidi" w:eastAsia="Times New Roman" w:hAnsiTheme="majorBidi" w:cstheme="majorBidi"/>
          <w:color w:val="222222"/>
          <w:sz w:val="24"/>
          <w:szCs w:val="24"/>
          <w:highlight w:val="white"/>
          <w:lang w:val="en-GB"/>
        </w:rPr>
        <w:t>Fontaine et al., 2020</w:t>
      </w:r>
      <w:r w:rsidRPr="00CC1BE4">
        <w:rPr>
          <w:rFonts w:asciiTheme="majorBidi" w:eastAsia="Times New Roman" w:hAnsiTheme="majorBidi" w:cstheme="majorBidi"/>
          <w:sz w:val="24"/>
          <w:szCs w:val="24"/>
          <w:lang w:val="en-GB"/>
        </w:rPr>
        <w:t xml:space="preserve">). As a result, it can be helpful for the present entity to establish necessary adjustments to their processes or products based on the results of the survey </w:t>
      </w:r>
      <w:r>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improve customer satisfaction and its level of sales respectively.</w:t>
      </w:r>
    </w:p>
    <w:p w14:paraId="1D7FF60F" w14:textId="52852C21"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The development of a strong marketing plan is also important for the current organisation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reach its consumers along with breaking the limits of geographical aspects in an accurate way. The marketing plan can be established by Amana through utilising email, online reviews and social media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engage with consumers </w:t>
      </w:r>
      <w:r w:rsidR="00EE1020">
        <w:rPr>
          <w:rFonts w:asciiTheme="majorBidi" w:eastAsia="Times New Roman" w:hAnsiTheme="majorBidi" w:cstheme="majorBidi"/>
          <w:sz w:val="24"/>
          <w:szCs w:val="24"/>
          <w:lang w:val="en-GB"/>
        </w:rPr>
        <w:t>accurately</w:t>
      </w:r>
      <w:r w:rsidRPr="00CC1BE4">
        <w:rPr>
          <w:rFonts w:asciiTheme="majorBidi" w:eastAsia="Times New Roman" w:hAnsiTheme="majorBidi" w:cstheme="majorBidi"/>
          <w:sz w:val="24"/>
          <w:szCs w:val="24"/>
          <w:lang w:val="en-GB"/>
        </w:rPr>
        <w:t>.  It can lead to overcoming the problem of a reduced level of sales during a definite period for the current organisation in a significant way (</w:t>
      </w:r>
      <w:r w:rsidRPr="00CC1BE4">
        <w:rPr>
          <w:rFonts w:asciiTheme="majorBidi" w:eastAsia="Times New Roman" w:hAnsiTheme="majorBidi" w:cstheme="majorBidi"/>
          <w:color w:val="222222"/>
          <w:sz w:val="24"/>
          <w:szCs w:val="24"/>
          <w:highlight w:val="white"/>
          <w:lang w:val="en-GB"/>
        </w:rPr>
        <w:t>Panda and Tiwari, 2019</w:t>
      </w:r>
      <w:r w:rsidRPr="00CC1BE4">
        <w:rPr>
          <w:rFonts w:asciiTheme="majorBidi" w:eastAsia="Times New Roman" w:hAnsiTheme="majorBidi" w:cstheme="majorBidi"/>
          <w:sz w:val="24"/>
          <w:szCs w:val="24"/>
          <w:lang w:val="en-GB"/>
        </w:rPr>
        <w:t>). Offering discounts also plays an important role for the current entity to enhance the level of sales along with increasing the base of the consumer appropriately. Offering bundles of the product that helps to add a higher level of value to the purchase of consumers can also be considered as a potential element to increase the level of sales within the current organisation effectively.</w:t>
      </w:r>
    </w:p>
    <w:p w14:paraId="510F53B2" w14:textId="2AAF4798" w:rsidR="00321001" w:rsidRPr="00CC1BE4" w:rsidRDefault="00EE1020" w:rsidP="00BD271C">
      <w:pPr>
        <w:pStyle w:val="Normal1"/>
        <w:spacing w:before="240" w:after="240" w:line="360" w:lineRule="auto"/>
        <w:jc w:val="both"/>
        <w:rPr>
          <w:rFonts w:asciiTheme="majorBidi" w:eastAsia="Times New Roman" w:hAnsiTheme="majorBidi" w:cstheme="majorBidi"/>
          <w:sz w:val="24"/>
          <w:szCs w:val="24"/>
          <w:lang w:val="en-GB"/>
        </w:rPr>
      </w:pPr>
      <w:r w:rsidRPr="00EE1020">
        <w:rPr>
          <w:rFonts w:asciiTheme="majorBidi" w:eastAsia="Times New Roman" w:hAnsiTheme="majorBidi" w:cstheme="majorBidi"/>
          <w:sz w:val="24"/>
          <w:szCs w:val="24"/>
          <w:lang w:val="en-GB"/>
        </w:rPr>
        <w:lastRenderedPageBreak/>
        <w:t>The relevant manager of Amana Ltd needs to get</w:t>
      </w:r>
      <w:r w:rsidRPr="00CC1BE4">
        <w:rPr>
          <w:rFonts w:asciiTheme="majorBidi" w:eastAsia="Times New Roman" w:hAnsiTheme="majorBidi" w:cstheme="majorBidi"/>
          <w:sz w:val="24"/>
          <w:szCs w:val="24"/>
          <w:lang w:val="en-GB"/>
        </w:rPr>
        <w:t xml:space="preserve"> indulged in developing potential strategies for reducing the level of supply expenses </w:t>
      </w:r>
      <w:r>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cut unnecessary costs within the business extensively. Affordable office supplies with a large level of discount suppliers that can often beat the traditional prices of office supplies need to be evaluated by the respective manager of the present entity (</w:t>
      </w:r>
      <w:proofErr w:type="spellStart"/>
      <w:r w:rsidRPr="00CC1BE4">
        <w:rPr>
          <w:rFonts w:asciiTheme="majorBidi" w:eastAsia="Times New Roman" w:hAnsiTheme="majorBidi" w:cstheme="majorBidi"/>
          <w:color w:val="222222"/>
          <w:sz w:val="24"/>
          <w:szCs w:val="24"/>
          <w:highlight w:val="white"/>
          <w:lang w:val="en-GB"/>
        </w:rPr>
        <w:t>Alandejani</w:t>
      </w:r>
      <w:proofErr w:type="spellEnd"/>
      <w:r w:rsidRPr="00CC1BE4">
        <w:rPr>
          <w:rFonts w:asciiTheme="majorBidi" w:eastAsia="Times New Roman" w:hAnsiTheme="majorBidi" w:cstheme="majorBidi"/>
          <w:color w:val="222222"/>
          <w:sz w:val="24"/>
          <w:szCs w:val="24"/>
          <w:highlight w:val="white"/>
          <w:lang w:val="en-GB"/>
        </w:rPr>
        <w:t>, 2022</w:t>
      </w:r>
      <w:r w:rsidRPr="00CC1BE4">
        <w:rPr>
          <w:rFonts w:asciiTheme="majorBidi" w:eastAsia="Times New Roman" w:hAnsiTheme="majorBidi" w:cstheme="majorBidi"/>
          <w:sz w:val="24"/>
          <w:szCs w:val="24"/>
          <w:lang w:val="en-GB"/>
        </w:rPr>
        <w:t xml:space="preserve">). Necessary strategies are also important to be implemented by the potential manager </w:t>
      </w:r>
      <w:r>
        <w:rPr>
          <w:rFonts w:asciiTheme="majorBidi" w:eastAsia="Times New Roman" w:hAnsiTheme="majorBidi" w:cstheme="majorBidi"/>
          <w:sz w:val="24"/>
          <w:szCs w:val="24"/>
          <w:lang w:val="en-GB"/>
        </w:rPr>
        <w:t>to cost</w:t>
      </w:r>
      <w:r w:rsidRPr="00CC1BE4">
        <w:rPr>
          <w:rFonts w:asciiTheme="majorBidi" w:eastAsia="Times New Roman" w:hAnsiTheme="majorBidi" w:cstheme="majorBidi"/>
          <w:sz w:val="24"/>
          <w:szCs w:val="24"/>
          <w:lang w:val="en-GB"/>
        </w:rPr>
        <w:t xml:space="preserve"> production within the organisation in an accurate way. The operational efficiency of Amana Ltd needs to be effectively measured and tracked by the potential manager </w:t>
      </w:r>
      <w:r>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adjust the utilisation of available resources over a specific period. The performance parameters are important to be established that help to reflect the goals of efficiency along with providing incentives during the fulfilment of the concerned objective effectively (</w:t>
      </w:r>
      <w:proofErr w:type="spellStart"/>
      <w:r w:rsidRPr="00CC1BE4">
        <w:rPr>
          <w:rFonts w:asciiTheme="majorBidi" w:eastAsia="Times New Roman" w:hAnsiTheme="majorBidi" w:cstheme="majorBidi"/>
          <w:color w:val="222222"/>
          <w:sz w:val="24"/>
          <w:szCs w:val="24"/>
          <w:highlight w:val="white"/>
          <w:lang w:val="en-GB"/>
        </w:rPr>
        <w:t>Heidari</w:t>
      </w:r>
      <w:proofErr w:type="spellEnd"/>
      <w:r w:rsidRPr="00CC1BE4">
        <w:rPr>
          <w:rFonts w:asciiTheme="majorBidi" w:eastAsia="Times New Roman" w:hAnsiTheme="majorBidi" w:cstheme="majorBidi"/>
          <w:color w:val="222222"/>
          <w:sz w:val="24"/>
          <w:szCs w:val="24"/>
          <w:highlight w:val="white"/>
          <w:lang w:val="en-GB"/>
        </w:rPr>
        <w:t xml:space="preserve"> et al., 2020</w:t>
      </w:r>
      <w:r w:rsidRPr="00CC1BE4">
        <w:rPr>
          <w:rFonts w:asciiTheme="majorBidi" w:eastAsia="Times New Roman" w:hAnsiTheme="majorBidi" w:cstheme="majorBidi"/>
          <w:sz w:val="24"/>
          <w:szCs w:val="24"/>
          <w:lang w:val="en-GB"/>
        </w:rPr>
        <w:t>).</w:t>
      </w:r>
    </w:p>
    <w:p w14:paraId="540AC0FC" w14:textId="6DC5330C"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The potential manager of Amana Ltd needs to develop the necessary strategies for reducing the level of cost and financial accounting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improve the level of revenues and profitability over a respective period. </w:t>
      </w:r>
      <w:r w:rsidR="00EE1020">
        <w:rPr>
          <w:rFonts w:asciiTheme="majorBidi" w:eastAsia="Times New Roman" w:hAnsiTheme="majorBidi" w:cstheme="majorBidi"/>
          <w:sz w:val="24"/>
          <w:szCs w:val="24"/>
          <w:lang w:val="en-GB"/>
        </w:rPr>
        <w:t>The relevant managers need to save</w:t>
      </w:r>
      <w:r w:rsidRPr="00CC1BE4">
        <w:rPr>
          <w:rFonts w:asciiTheme="majorBidi" w:eastAsia="Times New Roman" w:hAnsiTheme="majorBidi" w:cstheme="majorBidi"/>
          <w:sz w:val="24"/>
          <w:szCs w:val="24"/>
          <w:lang w:val="en-GB"/>
        </w:rPr>
        <w:t xml:space="preserve"> potential money on insurance by comparing the providers for extremely competitive rates along with asking the insurance provider to match their respective rates effectively. Bank accounts for insurance policies are also important to be concentrated by Mr Amana </w:t>
      </w:r>
      <w:r w:rsidR="00201709">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reduce the level of cost and financial accounts over a definite period. It is also important for the concerned individual to evaluate the policies of insurance in such a manner that helps to ensure that the coverage cannot be considered to be a duplicate or insured respectively (</w:t>
      </w:r>
      <w:r w:rsidRPr="00CC1BE4">
        <w:rPr>
          <w:rFonts w:asciiTheme="majorBidi" w:eastAsia="Times New Roman" w:hAnsiTheme="majorBidi" w:cstheme="majorBidi"/>
          <w:color w:val="222222"/>
          <w:sz w:val="24"/>
          <w:szCs w:val="24"/>
          <w:highlight w:val="white"/>
          <w:lang w:val="en-GB"/>
        </w:rPr>
        <w:t>Dray et al., 2020</w:t>
      </w:r>
      <w:r w:rsidRPr="00CC1BE4">
        <w:rPr>
          <w:rFonts w:asciiTheme="majorBidi" w:eastAsia="Times New Roman" w:hAnsiTheme="majorBidi" w:cstheme="majorBidi"/>
          <w:sz w:val="24"/>
          <w:szCs w:val="24"/>
          <w:lang w:val="en-GB"/>
        </w:rPr>
        <w:t xml:space="preserve">). Opportunity cost needs to be considered by Mr Amana along with its effect related to debt payments on the cash flow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cut the level of cost and financial accounts extensively.</w:t>
      </w:r>
    </w:p>
    <w:p w14:paraId="3B9A5DE9" w14:textId="463967C1"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Effective modernization of marketing efforts can also be treated as an important factor for Mr Amana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reduce the level of its cost along with maximising the level of revenue and profitability over a definite period (</w:t>
      </w:r>
      <w:r w:rsidRPr="00CC1BE4">
        <w:rPr>
          <w:rFonts w:asciiTheme="majorBidi" w:eastAsia="Times New Roman" w:hAnsiTheme="majorBidi" w:cstheme="majorBidi"/>
          <w:color w:val="222222"/>
          <w:sz w:val="24"/>
          <w:szCs w:val="24"/>
          <w:highlight w:val="white"/>
          <w:lang w:val="en-GB"/>
        </w:rPr>
        <w:t>Ibrahim et al., 2020</w:t>
      </w:r>
      <w:r w:rsidRPr="00CC1BE4">
        <w:rPr>
          <w:rFonts w:asciiTheme="majorBidi" w:eastAsia="Times New Roman" w:hAnsiTheme="majorBidi" w:cstheme="majorBidi"/>
          <w:sz w:val="24"/>
          <w:szCs w:val="24"/>
          <w:lang w:val="en-GB"/>
        </w:rPr>
        <w:t xml:space="preserve">). It is vital for the potential manager of Amana Ltd to establish an email list for its consumers along with an implementation of a referral program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modernise their efforts for marketing effectively. The utilisation of social media needs to be enhanced along with reducing the implementation of traditional marketing to improve the level of consumer satisfaction which can lead to enhancing the brand image of the current organisation extensively.</w:t>
      </w:r>
    </w:p>
    <w:p w14:paraId="2C118FBC" w14:textId="77777777" w:rsidR="00321001" w:rsidRPr="00CC1BE4" w:rsidRDefault="00000000" w:rsidP="00BD271C">
      <w:pPr>
        <w:pStyle w:val="Normal1"/>
        <w:spacing w:before="240" w:after="240" w:line="360" w:lineRule="auto"/>
        <w:jc w:val="both"/>
        <w:rPr>
          <w:rFonts w:asciiTheme="majorBidi" w:eastAsia="Times New Roman" w:hAnsiTheme="majorBidi" w:cstheme="majorBidi"/>
          <w:b/>
          <w:sz w:val="24"/>
          <w:szCs w:val="24"/>
          <w:lang w:val="en-GB"/>
        </w:rPr>
      </w:pPr>
      <w:r w:rsidRPr="00CC1BE4">
        <w:rPr>
          <w:rFonts w:asciiTheme="majorBidi" w:hAnsiTheme="majorBidi" w:cstheme="majorBidi"/>
          <w:lang w:val="en-GB"/>
        </w:rPr>
        <w:br w:type="page"/>
      </w:r>
    </w:p>
    <w:p w14:paraId="38C3DBD7" w14:textId="77777777" w:rsidR="00321001" w:rsidRPr="00CC1BE4" w:rsidRDefault="00000000" w:rsidP="00BD271C">
      <w:pPr>
        <w:pStyle w:val="Heading1"/>
        <w:rPr>
          <w:lang w:val="en-GB"/>
        </w:rPr>
      </w:pPr>
      <w:bookmarkStart w:id="6" w:name="_Toc123923001"/>
      <w:r w:rsidRPr="00CC1BE4">
        <w:rPr>
          <w:lang w:val="en-GB"/>
        </w:rPr>
        <w:lastRenderedPageBreak/>
        <w:t>PART B</w:t>
      </w:r>
      <w:bookmarkEnd w:id="6"/>
    </w:p>
    <w:p w14:paraId="4CD597F4" w14:textId="77777777" w:rsidR="00321001" w:rsidRPr="00CC1BE4" w:rsidRDefault="00000000" w:rsidP="00BD271C">
      <w:pPr>
        <w:pStyle w:val="Heading2"/>
        <w:rPr>
          <w:lang w:val="en-GB"/>
        </w:rPr>
      </w:pPr>
      <w:bookmarkStart w:id="7" w:name="_Toc123923002"/>
      <w:r w:rsidRPr="00CC1BE4">
        <w:rPr>
          <w:lang w:val="en-GB"/>
        </w:rPr>
        <w:t>Advice</w:t>
      </w:r>
      <w:bookmarkEnd w:id="7"/>
    </w:p>
    <w:p w14:paraId="3933451B" w14:textId="5232EDBA" w:rsidR="00321001" w:rsidRPr="00CC1BE4" w:rsidRDefault="00EE1020" w:rsidP="00BD271C">
      <w:pPr>
        <w:pStyle w:val="Normal1"/>
        <w:spacing w:before="240" w:after="240" w:line="360" w:lineRule="auto"/>
        <w:jc w:val="both"/>
        <w:rPr>
          <w:rFonts w:asciiTheme="majorBidi" w:eastAsia="Times New Roman" w:hAnsiTheme="majorBidi" w:cstheme="majorBidi"/>
          <w:sz w:val="24"/>
          <w:szCs w:val="24"/>
          <w:lang w:val="en-GB"/>
        </w:rPr>
      </w:pPr>
      <w:r>
        <w:rPr>
          <w:rFonts w:asciiTheme="majorBidi" w:eastAsia="Times New Roman" w:hAnsiTheme="majorBidi" w:cstheme="majorBidi"/>
          <w:sz w:val="24"/>
          <w:szCs w:val="24"/>
          <w:lang w:val="en-GB"/>
        </w:rPr>
        <w:t>Mr Amana needs to sell</w:t>
      </w:r>
      <w:r w:rsidRPr="00CC1BE4">
        <w:rPr>
          <w:rFonts w:asciiTheme="majorBidi" w:eastAsia="Times New Roman" w:hAnsiTheme="majorBidi" w:cstheme="majorBidi"/>
          <w:sz w:val="24"/>
          <w:szCs w:val="24"/>
          <w:lang w:val="en-GB"/>
        </w:rPr>
        <w:t xml:space="preserve"> its product or services on Amazon directly and effectively rather than establishing its online shop over the respective period. It has been observed from the operational costs that the fulfilment fees of Amazon are valued at £50,000, which is comparatively lower than the cost of establishing a delivery network of £150,000. It has been analysed from the potential performance of Amana Ltd that there are higher levels of competition between the sovereigns of Amana along with other sellers on the concerned platforms. As a result, it has been observed by the potential manager of the concerned organisation that Amazon can provide a necessary guarantee of selling 65,000 units in terms of enhancing the level of demand respectively. It can be considered an important element for the present organisation to attain a certain level of revenue over a definite period in an accurate way (</w:t>
      </w:r>
      <w:proofErr w:type="spellStart"/>
      <w:r w:rsidRPr="00CC1BE4">
        <w:rPr>
          <w:rFonts w:asciiTheme="majorBidi" w:eastAsia="Times New Roman" w:hAnsiTheme="majorBidi" w:cstheme="majorBidi"/>
          <w:color w:val="222222"/>
          <w:sz w:val="24"/>
          <w:szCs w:val="24"/>
          <w:highlight w:val="white"/>
          <w:lang w:val="en-GB"/>
        </w:rPr>
        <w:t>Hmayakyan</w:t>
      </w:r>
      <w:proofErr w:type="spellEnd"/>
      <w:r w:rsidRPr="00CC1BE4">
        <w:rPr>
          <w:rFonts w:asciiTheme="majorBidi" w:eastAsia="Times New Roman" w:hAnsiTheme="majorBidi" w:cstheme="majorBidi"/>
          <w:color w:val="222222"/>
          <w:sz w:val="24"/>
          <w:szCs w:val="24"/>
          <w:highlight w:val="white"/>
          <w:lang w:val="en-GB"/>
        </w:rPr>
        <w:t>, 2019</w:t>
      </w:r>
      <w:r w:rsidRPr="00CC1BE4">
        <w:rPr>
          <w:rFonts w:asciiTheme="majorBidi" w:eastAsia="Times New Roman" w:hAnsiTheme="majorBidi" w:cstheme="majorBidi"/>
          <w:sz w:val="24"/>
          <w:szCs w:val="24"/>
          <w:lang w:val="en-GB"/>
        </w:rPr>
        <w:t>). The relevant benefits that can also be extracted by Mr Amana in terms of selling his product or services on Amazon can be evaluated in the following:</w:t>
      </w:r>
    </w:p>
    <w:p w14:paraId="7EEEF200"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t>Improved level of shopping habits</w:t>
      </w:r>
    </w:p>
    <w:p w14:paraId="2FC6D7FF" w14:textId="056674DB"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The habits of shopping among consumers are repeatedly changing over a specific period. Consumers primarily prefer to shop online in comparison with the traditional method of shopping respectively. Online shopping can be considered more practical, convenient and meaningful for consumers as compared to the traditional method of shopping (</w:t>
      </w:r>
      <w:r w:rsidRPr="00CC1BE4">
        <w:rPr>
          <w:rFonts w:asciiTheme="majorBidi" w:eastAsia="Times New Roman" w:hAnsiTheme="majorBidi" w:cstheme="majorBidi"/>
          <w:color w:val="222222"/>
          <w:sz w:val="24"/>
          <w:szCs w:val="24"/>
          <w:highlight w:val="white"/>
          <w:lang w:val="en-GB"/>
        </w:rPr>
        <w:t>Humphries et al., 2020</w:t>
      </w:r>
      <w:r w:rsidRPr="00CC1BE4">
        <w:rPr>
          <w:rFonts w:asciiTheme="majorBidi" w:eastAsia="Times New Roman" w:hAnsiTheme="majorBidi" w:cstheme="majorBidi"/>
          <w:sz w:val="24"/>
          <w:szCs w:val="24"/>
          <w:lang w:val="en-GB"/>
        </w:rPr>
        <w:t xml:space="preserve">). Consumers </w:t>
      </w:r>
      <w:r w:rsidR="00EE1020">
        <w:rPr>
          <w:rFonts w:asciiTheme="majorBidi" w:eastAsia="Times New Roman" w:hAnsiTheme="majorBidi" w:cstheme="majorBidi"/>
          <w:sz w:val="24"/>
          <w:szCs w:val="24"/>
          <w:lang w:val="en-GB"/>
        </w:rPr>
        <w:t>can</w:t>
      </w:r>
      <w:r w:rsidRPr="00CC1BE4">
        <w:rPr>
          <w:rFonts w:asciiTheme="majorBidi" w:eastAsia="Times New Roman" w:hAnsiTheme="majorBidi" w:cstheme="majorBidi"/>
          <w:sz w:val="24"/>
          <w:szCs w:val="24"/>
          <w:lang w:val="en-GB"/>
        </w:rPr>
        <w:t xml:space="preserve"> purchase clothes, </w:t>
      </w:r>
      <w:r w:rsidR="00805EE8" w:rsidRPr="00CC1BE4">
        <w:rPr>
          <w:rFonts w:asciiTheme="majorBidi" w:eastAsia="Times New Roman" w:hAnsiTheme="majorBidi" w:cstheme="majorBidi"/>
          <w:sz w:val="24"/>
          <w:szCs w:val="24"/>
          <w:lang w:val="en-GB"/>
        </w:rPr>
        <w:t>eBooks</w:t>
      </w:r>
      <w:r w:rsidRPr="00CC1BE4">
        <w:rPr>
          <w:rFonts w:asciiTheme="majorBidi" w:eastAsia="Times New Roman" w:hAnsiTheme="majorBidi" w:cstheme="majorBidi"/>
          <w:sz w:val="24"/>
          <w:szCs w:val="24"/>
          <w:lang w:val="en-GB"/>
        </w:rPr>
        <w:t xml:space="preserve"> and many more with the help of utilising their computer, phone or tablet in their comfort zone. As a result, selling necessary products or services on Amazon can be beneficial for Amana Ltd to improve its level of profitability and productivity over the respective market accurately. </w:t>
      </w:r>
    </w:p>
    <w:p w14:paraId="7A591DFC"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t>Huge level of individuals connected on Amazon</w:t>
      </w:r>
    </w:p>
    <w:p w14:paraId="47E05045" w14:textId="58D8DD2B"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Numerous organisations engaged in providing a lot of money and time on developing marketing strategies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improve their visibility on Google (</w:t>
      </w:r>
      <w:r w:rsidRPr="00CC1BE4">
        <w:rPr>
          <w:rFonts w:asciiTheme="majorBidi" w:eastAsia="Times New Roman" w:hAnsiTheme="majorBidi" w:cstheme="majorBidi"/>
          <w:color w:val="222222"/>
          <w:sz w:val="24"/>
          <w:szCs w:val="24"/>
          <w:highlight w:val="white"/>
          <w:lang w:val="en-GB"/>
        </w:rPr>
        <w:t xml:space="preserve">Culpepper and </w:t>
      </w:r>
      <w:proofErr w:type="spellStart"/>
      <w:r w:rsidRPr="00CC1BE4">
        <w:rPr>
          <w:rFonts w:asciiTheme="majorBidi" w:eastAsia="Times New Roman" w:hAnsiTheme="majorBidi" w:cstheme="majorBidi"/>
          <w:color w:val="222222"/>
          <w:sz w:val="24"/>
          <w:szCs w:val="24"/>
          <w:highlight w:val="white"/>
          <w:lang w:val="en-GB"/>
        </w:rPr>
        <w:t>Thelen</w:t>
      </w:r>
      <w:proofErr w:type="spellEnd"/>
      <w:r w:rsidRPr="00CC1BE4">
        <w:rPr>
          <w:rFonts w:asciiTheme="majorBidi" w:eastAsia="Times New Roman" w:hAnsiTheme="majorBidi" w:cstheme="majorBidi"/>
          <w:color w:val="222222"/>
          <w:sz w:val="24"/>
          <w:szCs w:val="24"/>
          <w:highlight w:val="white"/>
          <w:lang w:val="en-GB"/>
        </w:rPr>
        <w:t>, 2020</w:t>
      </w:r>
      <w:r w:rsidRPr="00CC1BE4">
        <w:rPr>
          <w:rFonts w:asciiTheme="majorBidi" w:eastAsia="Times New Roman" w:hAnsiTheme="majorBidi" w:cstheme="majorBidi"/>
          <w:sz w:val="24"/>
          <w:szCs w:val="24"/>
          <w:lang w:val="en-GB"/>
        </w:rPr>
        <w:t xml:space="preserve">). Google can be treated as an accurate and first place for searching various brands, products and answers over numerous years. As a result, selling products on Amazon can be helpful for the present organisation to appear on the top search engine such as Google for online shopping to attract the level of attention from a large number of individuals across the globe. </w:t>
      </w:r>
    </w:p>
    <w:p w14:paraId="03744D7F"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lastRenderedPageBreak/>
        <w:t>Equivalent conditions for all individuals</w:t>
      </w:r>
    </w:p>
    <w:p w14:paraId="1FCDC03B" w14:textId="653C4D1C"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Amazon can be considered an important platform to provide a level playing field for both small retailers and large retailers respectively (</w:t>
      </w:r>
      <w:r w:rsidRPr="00CC1BE4">
        <w:rPr>
          <w:rFonts w:asciiTheme="majorBidi" w:eastAsia="Times New Roman" w:hAnsiTheme="majorBidi" w:cstheme="majorBidi"/>
          <w:color w:val="222222"/>
          <w:sz w:val="24"/>
          <w:szCs w:val="24"/>
          <w:highlight w:val="white"/>
          <w:lang w:val="en-GB"/>
        </w:rPr>
        <w:t>Taher, 2021</w:t>
      </w:r>
      <w:r w:rsidRPr="00CC1BE4">
        <w:rPr>
          <w:rFonts w:asciiTheme="majorBidi" w:eastAsia="Times New Roman" w:hAnsiTheme="majorBidi" w:cstheme="majorBidi"/>
          <w:sz w:val="24"/>
          <w:szCs w:val="24"/>
          <w:lang w:val="en-GB"/>
        </w:rPr>
        <w:t xml:space="preserve">). As a result, the concerned opportunities can also be gained by Mr Amana over the respective market. It can be beneficial for the present organisation to make a necessary competition with the bigger organisations in an easy way in terms of standing its products or services out from the majority to improve its level of brand image extensively. </w:t>
      </w:r>
      <w:r w:rsidR="00EE1020">
        <w:rPr>
          <w:rFonts w:asciiTheme="majorBidi" w:eastAsia="Times New Roman" w:hAnsiTheme="majorBidi" w:cstheme="majorBidi"/>
          <w:sz w:val="24"/>
          <w:szCs w:val="24"/>
          <w:lang w:val="en-GB"/>
        </w:rPr>
        <w:t>Mr Amana needs to try</w:t>
      </w:r>
      <w:r w:rsidRPr="00CC1BE4">
        <w:rPr>
          <w:rFonts w:asciiTheme="majorBidi" w:eastAsia="Times New Roman" w:hAnsiTheme="majorBidi" w:cstheme="majorBidi"/>
          <w:sz w:val="24"/>
          <w:szCs w:val="24"/>
          <w:lang w:val="en-GB"/>
        </w:rPr>
        <w:t xml:space="preserve"> the "Fulfilment by Amazon" reseller service, within which utmost care can be provided by Amazon in terms of its products along with sending them to potential consumers in an accurate manner (</w:t>
      </w:r>
      <w:proofErr w:type="spellStart"/>
      <w:r w:rsidRPr="00CC1BE4">
        <w:rPr>
          <w:rFonts w:asciiTheme="majorBidi" w:eastAsia="Times New Roman" w:hAnsiTheme="majorBidi" w:cstheme="majorBidi"/>
          <w:color w:val="222222"/>
          <w:sz w:val="24"/>
          <w:szCs w:val="24"/>
          <w:highlight w:val="white"/>
          <w:lang w:val="en-GB"/>
        </w:rPr>
        <w:t>Bloodstein</w:t>
      </w:r>
      <w:proofErr w:type="spellEnd"/>
      <w:r w:rsidRPr="00CC1BE4">
        <w:rPr>
          <w:rFonts w:asciiTheme="majorBidi" w:eastAsia="Times New Roman" w:hAnsiTheme="majorBidi" w:cstheme="majorBidi"/>
          <w:color w:val="222222"/>
          <w:sz w:val="24"/>
          <w:szCs w:val="24"/>
          <w:highlight w:val="white"/>
          <w:lang w:val="en-GB"/>
        </w:rPr>
        <w:t>, 2019</w:t>
      </w:r>
      <w:r w:rsidRPr="00CC1BE4">
        <w:rPr>
          <w:rFonts w:asciiTheme="majorBidi" w:eastAsia="Times New Roman" w:hAnsiTheme="majorBidi" w:cstheme="majorBidi"/>
          <w:sz w:val="24"/>
          <w:szCs w:val="24"/>
          <w:lang w:val="en-GB"/>
        </w:rPr>
        <w:t xml:space="preserve">). </w:t>
      </w:r>
    </w:p>
    <w:p w14:paraId="335448AA"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t>Establishing a better reputation for the business</w:t>
      </w:r>
    </w:p>
    <w:p w14:paraId="43746232" w14:textId="77777777"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An increased level of reputation can be evolved within Amana Ltd with the help of selling its potential services or products on Amazon over the respective market. Selling products or services to Amazon can lead to a higher level of confidence in the consumers with the price and quality of the products as compared to selling its products or services individually. Consumers can also feel comfortable and trusted with providing their information based on credit cards within Amazon and can also trust to not receive any unsolicited emails from merchants (</w:t>
      </w:r>
      <w:r w:rsidRPr="00CC1BE4">
        <w:rPr>
          <w:rFonts w:asciiTheme="majorBidi" w:eastAsia="Times New Roman" w:hAnsiTheme="majorBidi" w:cstheme="majorBidi"/>
          <w:color w:val="222222"/>
          <w:sz w:val="24"/>
          <w:szCs w:val="24"/>
          <w:highlight w:val="white"/>
          <w:lang w:val="en-GB"/>
        </w:rPr>
        <w:t>Bullard, 2019</w:t>
      </w:r>
      <w:r w:rsidRPr="00CC1BE4">
        <w:rPr>
          <w:rFonts w:asciiTheme="majorBidi" w:eastAsia="Times New Roman" w:hAnsiTheme="majorBidi" w:cstheme="majorBidi"/>
          <w:sz w:val="24"/>
          <w:szCs w:val="24"/>
          <w:lang w:val="en-GB"/>
        </w:rPr>
        <w:t xml:space="preserve">). The potential level of security to sell services on Amazon can be helpful for the present organisation to provide immense levels of trust about the quality and price of the products to its customers significantly. </w:t>
      </w:r>
    </w:p>
    <w:p w14:paraId="62E7FA18"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t>Higher level of profits</w:t>
      </w:r>
    </w:p>
    <w:p w14:paraId="78725411" w14:textId="77777777"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 xml:space="preserve">Effective selling of products or services on Amazon can be demonstrated as an important factor for Amana Ltd to generate a higher level of profits over a definite period. Higher prices can also be charged by the present organisation for its product due to the quality level of trust and security provided by Amazon to its consumers efficiently. Amazon can be treated as a retailer that is highly engaged in making money through selling its products or services at a competitive price over the respective market. Amazon can also play an important role in regularly striving to satisfy the consumers with its overall experience in shopping which in turn be helpful for Amana Ltd respectively. </w:t>
      </w:r>
    </w:p>
    <w:p w14:paraId="550FF8DA"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t>Acquisition of new consumers</w:t>
      </w:r>
    </w:p>
    <w:p w14:paraId="60CA9397" w14:textId="0124B202"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lastRenderedPageBreak/>
        <w:t xml:space="preserve">Potential selling of services or products by Amana Ltd on Amazon can lead to acquiring new consumers, which can be challenging for the concerned organisation to sell its products or services individually. Acquisition of new consumers plays an important role for the present organisation to extract the new tastes and preferences of the consumers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produce the products and services as per the concerned tastes and preferences effectively (</w:t>
      </w:r>
      <w:r w:rsidRPr="00CC1BE4">
        <w:rPr>
          <w:rFonts w:asciiTheme="majorBidi" w:eastAsia="Times New Roman" w:hAnsiTheme="majorBidi" w:cstheme="majorBidi"/>
          <w:color w:val="222222"/>
          <w:sz w:val="24"/>
          <w:szCs w:val="24"/>
          <w:highlight w:val="white"/>
          <w:lang w:val="en-GB"/>
        </w:rPr>
        <w:t xml:space="preserve">Kawa and </w:t>
      </w:r>
      <w:proofErr w:type="spellStart"/>
      <w:r w:rsidRPr="00CC1BE4">
        <w:rPr>
          <w:rFonts w:asciiTheme="majorBidi" w:eastAsia="Times New Roman" w:hAnsiTheme="majorBidi" w:cstheme="majorBidi"/>
          <w:color w:val="222222"/>
          <w:sz w:val="24"/>
          <w:szCs w:val="24"/>
          <w:highlight w:val="white"/>
          <w:lang w:val="en-GB"/>
        </w:rPr>
        <w:t>Wałęsiak</w:t>
      </w:r>
      <w:proofErr w:type="spellEnd"/>
      <w:r w:rsidRPr="00CC1BE4">
        <w:rPr>
          <w:rFonts w:asciiTheme="majorBidi" w:eastAsia="Times New Roman" w:hAnsiTheme="majorBidi" w:cstheme="majorBidi"/>
          <w:color w:val="222222"/>
          <w:sz w:val="24"/>
          <w:szCs w:val="24"/>
          <w:highlight w:val="white"/>
          <w:lang w:val="en-GB"/>
        </w:rPr>
        <w:t>, 2019</w:t>
      </w:r>
      <w:r w:rsidRPr="00CC1BE4">
        <w:rPr>
          <w:rFonts w:asciiTheme="majorBidi" w:eastAsia="Times New Roman" w:hAnsiTheme="majorBidi" w:cstheme="majorBidi"/>
          <w:sz w:val="24"/>
          <w:szCs w:val="24"/>
          <w:lang w:val="en-GB"/>
        </w:rPr>
        <w:t xml:space="preserve">). </w:t>
      </w:r>
    </w:p>
    <w:p w14:paraId="568D043C" w14:textId="77777777" w:rsidR="00321001" w:rsidRPr="00CC1BE4" w:rsidRDefault="00000000" w:rsidP="00BD271C">
      <w:pPr>
        <w:pStyle w:val="Normal1"/>
        <w:numPr>
          <w:ilvl w:val="0"/>
          <w:numId w:val="1"/>
        </w:numPr>
        <w:spacing w:before="240" w:after="240" w:line="360" w:lineRule="auto"/>
        <w:jc w:val="both"/>
        <w:rPr>
          <w:rFonts w:asciiTheme="majorBidi" w:eastAsia="Times New Roman" w:hAnsiTheme="majorBidi" w:cstheme="majorBidi"/>
          <w:b/>
          <w:i/>
          <w:sz w:val="24"/>
          <w:szCs w:val="24"/>
          <w:lang w:val="en-GB"/>
        </w:rPr>
      </w:pPr>
      <w:r w:rsidRPr="00CC1BE4">
        <w:rPr>
          <w:rFonts w:asciiTheme="majorBidi" w:eastAsia="Times New Roman" w:hAnsiTheme="majorBidi" w:cstheme="majorBidi"/>
          <w:b/>
          <w:i/>
          <w:sz w:val="24"/>
          <w:szCs w:val="24"/>
          <w:lang w:val="en-GB"/>
        </w:rPr>
        <w:t>Better experience for the user</w:t>
      </w:r>
    </w:p>
    <w:p w14:paraId="7AE85FB7" w14:textId="0877BFCF" w:rsidR="00321001" w:rsidRPr="00CC1BE4" w:rsidRDefault="00000000"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sz w:val="24"/>
          <w:szCs w:val="24"/>
          <w:lang w:val="en-GB"/>
        </w:rPr>
        <w:t>Amazon plays an important role to provide an exceptional experience of shopping to its consumers which can be helpful for the current organisation to improve its level of brand image in an accurate way (</w:t>
      </w:r>
      <w:r w:rsidRPr="00CC1BE4">
        <w:rPr>
          <w:rFonts w:asciiTheme="majorBidi" w:eastAsia="Times New Roman" w:hAnsiTheme="majorBidi" w:cstheme="majorBidi"/>
          <w:color w:val="222222"/>
          <w:sz w:val="24"/>
          <w:szCs w:val="24"/>
          <w:highlight w:val="white"/>
          <w:lang w:val="en-GB"/>
        </w:rPr>
        <w:t>Aversa et al., 2021</w:t>
      </w:r>
      <w:r w:rsidRPr="00CC1BE4">
        <w:rPr>
          <w:rFonts w:asciiTheme="majorBidi" w:eastAsia="Times New Roman" w:hAnsiTheme="majorBidi" w:cstheme="majorBidi"/>
          <w:sz w:val="24"/>
          <w:szCs w:val="24"/>
          <w:lang w:val="en-GB"/>
        </w:rPr>
        <w:t xml:space="preserve">). Amazon also allows its consumers a very simple replacement of the product and quick refund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improve the level of satisfaction among the consumer respectively. Amazon can also provide an effective responsibility in terms of excellent customer support involving the third-party vendors to Amana Limited in an efficient way over a specific market. </w:t>
      </w:r>
    </w:p>
    <w:p w14:paraId="3FACDB3A" w14:textId="77777777" w:rsidR="00321001" w:rsidRPr="00CC1BE4" w:rsidRDefault="00000000" w:rsidP="00BD271C">
      <w:pPr>
        <w:pStyle w:val="Heading1"/>
        <w:rPr>
          <w:lang w:val="en-GB"/>
        </w:rPr>
      </w:pPr>
      <w:bookmarkStart w:id="8" w:name="_Toc123923003"/>
      <w:r w:rsidRPr="00CC1BE4">
        <w:rPr>
          <w:lang w:val="en-GB"/>
        </w:rPr>
        <w:t>Conclusion</w:t>
      </w:r>
      <w:bookmarkEnd w:id="8"/>
    </w:p>
    <w:p w14:paraId="656321B3" w14:textId="4C87A15E" w:rsidR="00321001" w:rsidRPr="00CC1BE4" w:rsidRDefault="00000000" w:rsidP="00BD271C">
      <w:pPr>
        <w:pStyle w:val="Normal1"/>
        <w:spacing w:before="240" w:after="240" w:line="360" w:lineRule="auto"/>
        <w:jc w:val="both"/>
        <w:rPr>
          <w:rFonts w:asciiTheme="majorBidi" w:eastAsia="Times New Roman" w:hAnsiTheme="majorBidi" w:cstheme="majorBidi"/>
          <w:b/>
          <w:sz w:val="24"/>
          <w:szCs w:val="24"/>
          <w:lang w:val="en-GB"/>
        </w:rPr>
      </w:pPr>
      <w:r w:rsidRPr="00CC1BE4">
        <w:rPr>
          <w:rFonts w:asciiTheme="majorBidi" w:eastAsia="Times New Roman" w:hAnsiTheme="majorBidi" w:cstheme="majorBidi"/>
          <w:sz w:val="24"/>
          <w:szCs w:val="24"/>
          <w:lang w:val="en-GB"/>
        </w:rPr>
        <w:t xml:space="preserve">The above study focuses on the critical aspects based on management accounting that are important to be utilised by Mr Amana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improve the level of profitability and productivity of the current organisation such as Amana Ltd. in a significant way. Effective preparation of monthly control reports plays an important role to assess the flexible budget, original budget and variances of the concerned organisation in a significant way. The relevant recommendations have been highlighted that are important to be analysed by Mr Amana </w:t>
      </w:r>
      <w:r w:rsidR="00EE1020">
        <w:rPr>
          <w:rFonts w:asciiTheme="majorBidi" w:eastAsia="Times New Roman" w:hAnsiTheme="majorBidi" w:cstheme="majorBidi"/>
          <w:sz w:val="24"/>
          <w:szCs w:val="24"/>
          <w:lang w:val="en-GB"/>
        </w:rPr>
        <w:t>to</w:t>
      </w:r>
      <w:r w:rsidRPr="00CC1BE4">
        <w:rPr>
          <w:rFonts w:asciiTheme="majorBidi" w:eastAsia="Times New Roman" w:hAnsiTheme="majorBidi" w:cstheme="majorBidi"/>
          <w:sz w:val="24"/>
          <w:szCs w:val="24"/>
          <w:lang w:val="en-GB"/>
        </w:rPr>
        <w:t xml:space="preserve"> improve its critical areas in a significant way. It can be profitable for Amana Ltd. to sell its product on Amazon to enhance its level of profitability as compared to selling its product or services individually.</w:t>
      </w:r>
      <w:r w:rsidRPr="00CC1BE4">
        <w:rPr>
          <w:rFonts w:asciiTheme="majorBidi" w:hAnsiTheme="majorBidi" w:cstheme="majorBidi"/>
          <w:lang w:val="en-GB"/>
        </w:rPr>
        <w:br w:type="page"/>
      </w:r>
    </w:p>
    <w:p w14:paraId="7A4D687B" w14:textId="231594B2" w:rsidR="007E7322" w:rsidRPr="00DA7BE2" w:rsidRDefault="00000000" w:rsidP="00DA7BE2">
      <w:pPr>
        <w:pStyle w:val="Heading1"/>
        <w:rPr>
          <w:lang w:val="en-GB"/>
        </w:rPr>
      </w:pPr>
      <w:bookmarkStart w:id="9" w:name="_Toc123923004"/>
      <w:r w:rsidRPr="00CC1BE4">
        <w:rPr>
          <w:lang w:val="en-GB"/>
        </w:rPr>
        <w:lastRenderedPageBreak/>
        <w:t>Reference List</w:t>
      </w:r>
      <w:bookmarkEnd w:id="9"/>
    </w:p>
    <w:p w14:paraId="06AE23B5"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proofErr w:type="spellStart"/>
      <w:r w:rsidRPr="00CC1BE4">
        <w:rPr>
          <w:rFonts w:asciiTheme="majorBidi" w:eastAsia="Times New Roman" w:hAnsiTheme="majorBidi" w:cstheme="majorBidi"/>
          <w:color w:val="222222"/>
          <w:sz w:val="24"/>
          <w:szCs w:val="24"/>
          <w:highlight w:val="white"/>
          <w:lang w:val="en-GB"/>
        </w:rPr>
        <w:t>Alandejani</w:t>
      </w:r>
      <w:proofErr w:type="spellEnd"/>
      <w:r w:rsidRPr="00CC1BE4">
        <w:rPr>
          <w:rFonts w:asciiTheme="majorBidi" w:eastAsia="Times New Roman" w:hAnsiTheme="majorBidi" w:cstheme="majorBidi"/>
          <w:color w:val="222222"/>
          <w:sz w:val="24"/>
          <w:szCs w:val="24"/>
          <w:highlight w:val="white"/>
          <w:lang w:val="en-GB"/>
        </w:rPr>
        <w:t xml:space="preserve">, M., (2022). An overview of efficiency and profitability in Islamic banking: a comparative study between Islamic banking and conventional banking. </w:t>
      </w:r>
      <w:r w:rsidRPr="00CC1BE4">
        <w:rPr>
          <w:rFonts w:asciiTheme="majorBidi" w:eastAsia="Times New Roman" w:hAnsiTheme="majorBidi" w:cstheme="majorBidi"/>
          <w:i/>
          <w:sz w:val="24"/>
          <w:szCs w:val="24"/>
          <w:lang w:val="en-GB"/>
        </w:rPr>
        <w:t>Social and Management Research Journal (SMRJ)</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19</w:t>
      </w:r>
      <w:r w:rsidRPr="00CC1BE4">
        <w:rPr>
          <w:rFonts w:asciiTheme="majorBidi" w:eastAsia="Times New Roman" w:hAnsiTheme="majorBidi" w:cstheme="majorBidi"/>
          <w:sz w:val="24"/>
          <w:szCs w:val="24"/>
          <w:lang w:val="en-GB"/>
        </w:rPr>
        <w:t>(1), pp.209-234.</w:t>
      </w:r>
    </w:p>
    <w:p w14:paraId="619C9551"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Ashraf, M., </w:t>
      </w:r>
      <w:proofErr w:type="spellStart"/>
      <w:r w:rsidRPr="00CC1BE4">
        <w:rPr>
          <w:rFonts w:asciiTheme="majorBidi" w:eastAsia="Times New Roman" w:hAnsiTheme="majorBidi" w:cstheme="majorBidi"/>
          <w:color w:val="222222"/>
          <w:sz w:val="24"/>
          <w:szCs w:val="24"/>
          <w:highlight w:val="white"/>
          <w:lang w:val="en-GB"/>
        </w:rPr>
        <w:t>Michas</w:t>
      </w:r>
      <w:proofErr w:type="spellEnd"/>
      <w:r w:rsidRPr="00CC1BE4">
        <w:rPr>
          <w:rFonts w:asciiTheme="majorBidi" w:eastAsia="Times New Roman" w:hAnsiTheme="majorBidi" w:cstheme="majorBidi"/>
          <w:color w:val="222222"/>
          <w:sz w:val="24"/>
          <w:szCs w:val="24"/>
          <w:highlight w:val="white"/>
          <w:lang w:val="en-GB"/>
        </w:rPr>
        <w:t xml:space="preserve">, P.N. and </w:t>
      </w:r>
      <w:proofErr w:type="spellStart"/>
      <w:r w:rsidRPr="00CC1BE4">
        <w:rPr>
          <w:rFonts w:asciiTheme="majorBidi" w:eastAsia="Times New Roman" w:hAnsiTheme="majorBidi" w:cstheme="majorBidi"/>
          <w:color w:val="222222"/>
          <w:sz w:val="24"/>
          <w:szCs w:val="24"/>
          <w:highlight w:val="white"/>
          <w:lang w:val="en-GB"/>
        </w:rPr>
        <w:t>Russomanno</w:t>
      </w:r>
      <w:proofErr w:type="spellEnd"/>
      <w:r w:rsidRPr="00CC1BE4">
        <w:rPr>
          <w:rFonts w:asciiTheme="majorBidi" w:eastAsia="Times New Roman" w:hAnsiTheme="majorBidi" w:cstheme="majorBidi"/>
          <w:color w:val="222222"/>
          <w:sz w:val="24"/>
          <w:szCs w:val="24"/>
          <w:highlight w:val="white"/>
          <w:lang w:val="en-GB"/>
        </w:rPr>
        <w:t xml:space="preserve">, D., (2020). The impact of audit committee information technology expertise on the reliability and timeliness of financial reporting. </w:t>
      </w:r>
      <w:r w:rsidRPr="00CC1BE4">
        <w:rPr>
          <w:rFonts w:asciiTheme="majorBidi" w:eastAsia="Times New Roman" w:hAnsiTheme="majorBidi" w:cstheme="majorBidi"/>
          <w:i/>
          <w:sz w:val="24"/>
          <w:szCs w:val="24"/>
          <w:lang w:val="en-GB"/>
        </w:rPr>
        <w:t>The Accounting Review</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95</w:t>
      </w:r>
      <w:r w:rsidRPr="00CC1BE4">
        <w:rPr>
          <w:rFonts w:asciiTheme="majorBidi" w:eastAsia="Times New Roman" w:hAnsiTheme="majorBidi" w:cstheme="majorBidi"/>
          <w:sz w:val="24"/>
          <w:szCs w:val="24"/>
          <w:lang w:val="en-GB"/>
        </w:rPr>
        <w:t>(5), pp.23-56.</w:t>
      </w:r>
    </w:p>
    <w:p w14:paraId="4F1937F7"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Aversa, P., </w:t>
      </w:r>
      <w:proofErr w:type="spellStart"/>
      <w:r w:rsidRPr="00CC1BE4">
        <w:rPr>
          <w:rFonts w:asciiTheme="majorBidi" w:eastAsia="Times New Roman" w:hAnsiTheme="majorBidi" w:cstheme="majorBidi"/>
          <w:color w:val="222222"/>
          <w:sz w:val="24"/>
          <w:szCs w:val="24"/>
          <w:highlight w:val="white"/>
          <w:lang w:val="en-GB"/>
        </w:rPr>
        <w:t>Haefliger</w:t>
      </w:r>
      <w:proofErr w:type="spellEnd"/>
      <w:r w:rsidRPr="00CC1BE4">
        <w:rPr>
          <w:rFonts w:asciiTheme="majorBidi" w:eastAsia="Times New Roman" w:hAnsiTheme="majorBidi" w:cstheme="majorBidi"/>
          <w:color w:val="222222"/>
          <w:sz w:val="24"/>
          <w:szCs w:val="24"/>
          <w:highlight w:val="white"/>
          <w:lang w:val="en-GB"/>
        </w:rPr>
        <w:t xml:space="preserve">, S., </w:t>
      </w:r>
      <w:proofErr w:type="spellStart"/>
      <w:r w:rsidRPr="00CC1BE4">
        <w:rPr>
          <w:rFonts w:asciiTheme="majorBidi" w:eastAsia="Times New Roman" w:hAnsiTheme="majorBidi" w:cstheme="majorBidi"/>
          <w:color w:val="222222"/>
          <w:sz w:val="24"/>
          <w:szCs w:val="24"/>
          <w:highlight w:val="white"/>
          <w:lang w:val="en-GB"/>
        </w:rPr>
        <w:t>Hueller</w:t>
      </w:r>
      <w:proofErr w:type="spellEnd"/>
      <w:r w:rsidRPr="00CC1BE4">
        <w:rPr>
          <w:rFonts w:asciiTheme="majorBidi" w:eastAsia="Times New Roman" w:hAnsiTheme="majorBidi" w:cstheme="majorBidi"/>
          <w:color w:val="222222"/>
          <w:sz w:val="24"/>
          <w:szCs w:val="24"/>
          <w:highlight w:val="white"/>
          <w:lang w:val="en-GB"/>
        </w:rPr>
        <w:t xml:space="preserve">, F. and Reza, D.G., (2021). Customer complementarity in the digital space: Exploring Amazon’s business model diversification. </w:t>
      </w:r>
      <w:r w:rsidRPr="00CC1BE4">
        <w:rPr>
          <w:rFonts w:asciiTheme="majorBidi" w:eastAsia="Times New Roman" w:hAnsiTheme="majorBidi" w:cstheme="majorBidi"/>
          <w:i/>
          <w:sz w:val="24"/>
          <w:szCs w:val="24"/>
          <w:lang w:val="en-GB"/>
        </w:rPr>
        <w:t>Long Range Planning</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54</w:t>
      </w:r>
      <w:r w:rsidRPr="00CC1BE4">
        <w:rPr>
          <w:rFonts w:asciiTheme="majorBidi" w:eastAsia="Times New Roman" w:hAnsiTheme="majorBidi" w:cstheme="majorBidi"/>
          <w:sz w:val="24"/>
          <w:szCs w:val="24"/>
          <w:lang w:val="en-GB"/>
        </w:rPr>
        <w:t>(5), p.101985.</w:t>
      </w:r>
    </w:p>
    <w:p w14:paraId="1584DC05"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proofErr w:type="spellStart"/>
      <w:r w:rsidRPr="00CC1BE4">
        <w:rPr>
          <w:rFonts w:asciiTheme="majorBidi" w:eastAsia="Times New Roman" w:hAnsiTheme="majorBidi" w:cstheme="majorBidi"/>
          <w:color w:val="222222"/>
          <w:sz w:val="24"/>
          <w:szCs w:val="24"/>
          <w:highlight w:val="white"/>
          <w:lang w:val="en-GB"/>
        </w:rPr>
        <w:t>Bloodstein</w:t>
      </w:r>
      <w:proofErr w:type="spellEnd"/>
      <w:r w:rsidRPr="00CC1BE4">
        <w:rPr>
          <w:rFonts w:asciiTheme="majorBidi" w:eastAsia="Times New Roman" w:hAnsiTheme="majorBidi" w:cstheme="majorBidi"/>
          <w:color w:val="222222"/>
          <w:sz w:val="24"/>
          <w:szCs w:val="24"/>
          <w:highlight w:val="white"/>
          <w:lang w:val="en-GB"/>
        </w:rPr>
        <w:t xml:space="preserve">, B., (2019). Amazon and Platform Antitrust. </w:t>
      </w:r>
      <w:r w:rsidRPr="00CC1BE4">
        <w:rPr>
          <w:rFonts w:asciiTheme="majorBidi" w:eastAsia="Times New Roman" w:hAnsiTheme="majorBidi" w:cstheme="majorBidi"/>
          <w:i/>
          <w:sz w:val="24"/>
          <w:szCs w:val="24"/>
          <w:lang w:val="en-GB"/>
        </w:rPr>
        <w:t>Fordham L. Rev.</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88</w:t>
      </w:r>
      <w:r w:rsidRPr="00CC1BE4">
        <w:rPr>
          <w:rFonts w:asciiTheme="majorBidi" w:eastAsia="Times New Roman" w:hAnsiTheme="majorBidi" w:cstheme="majorBidi"/>
          <w:sz w:val="24"/>
          <w:szCs w:val="24"/>
          <w:lang w:val="en-GB"/>
        </w:rPr>
        <w:t>, p.187.</w:t>
      </w:r>
    </w:p>
    <w:p w14:paraId="24F964C4"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Bullard, R., (2019). Out-</w:t>
      </w:r>
      <w:proofErr w:type="spellStart"/>
      <w:r w:rsidRPr="00CC1BE4">
        <w:rPr>
          <w:rFonts w:asciiTheme="majorBidi" w:eastAsia="Times New Roman" w:hAnsiTheme="majorBidi" w:cstheme="majorBidi"/>
          <w:color w:val="222222"/>
          <w:sz w:val="24"/>
          <w:szCs w:val="24"/>
          <w:highlight w:val="white"/>
          <w:lang w:val="en-GB"/>
        </w:rPr>
        <w:t>Techning</w:t>
      </w:r>
      <w:proofErr w:type="spellEnd"/>
      <w:r w:rsidRPr="00CC1BE4">
        <w:rPr>
          <w:rFonts w:asciiTheme="majorBidi" w:eastAsia="Times New Roman" w:hAnsiTheme="majorBidi" w:cstheme="majorBidi"/>
          <w:color w:val="222222"/>
          <w:sz w:val="24"/>
          <w:szCs w:val="24"/>
          <w:highlight w:val="white"/>
          <w:lang w:val="en-GB"/>
        </w:rPr>
        <w:t xml:space="preserve"> Products Liability: Reviving Strict Products Liability in an Age of Amazon. </w:t>
      </w:r>
      <w:r w:rsidRPr="00CC1BE4">
        <w:rPr>
          <w:rFonts w:asciiTheme="majorBidi" w:eastAsia="Times New Roman" w:hAnsiTheme="majorBidi" w:cstheme="majorBidi"/>
          <w:i/>
          <w:sz w:val="24"/>
          <w:szCs w:val="24"/>
          <w:lang w:val="en-GB"/>
        </w:rPr>
        <w:t>North Carolina Journal of Law &amp; Technology</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20</w:t>
      </w:r>
      <w:r w:rsidRPr="00CC1BE4">
        <w:rPr>
          <w:rFonts w:asciiTheme="majorBidi" w:eastAsia="Times New Roman" w:hAnsiTheme="majorBidi" w:cstheme="majorBidi"/>
          <w:sz w:val="24"/>
          <w:szCs w:val="24"/>
          <w:lang w:val="en-GB"/>
        </w:rPr>
        <w:t>(5), p.181.</w:t>
      </w:r>
    </w:p>
    <w:p w14:paraId="0E9B687B"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Culpepper, P.D. and </w:t>
      </w:r>
      <w:proofErr w:type="spellStart"/>
      <w:r w:rsidRPr="00CC1BE4">
        <w:rPr>
          <w:rFonts w:asciiTheme="majorBidi" w:eastAsia="Times New Roman" w:hAnsiTheme="majorBidi" w:cstheme="majorBidi"/>
          <w:color w:val="222222"/>
          <w:sz w:val="24"/>
          <w:szCs w:val="24"/>
          <w:highlight w:val="white"/>
          <w:lang w:val="en-GB"/>
        </w:rPr>
        <w:t>Thelen</w:t>
      </w:r>
      <w:proofErr w:type="spellEnd"/>
      <w:r w:rsidRPr="00CC1BE4">
        <w:rPr>
          <w:rFonts w:asciiTheme="majorBidi" w:eastAsia="Times New Roman" w:hAnsiTheme="majorBidi" w:cstheme="majorBidi"/>
          <w:color w:val="222222"/>
          <w:sz w:val="24"/>
          <w:szCs w:val="24"/>
          <w:highlight w:val="white"/>
          <w:lang w:val="en-GB"/>
        </w:rPr>
        <w:t xml:space="preserve">, K., (2020). Are we all Amazon primed? Consumers and the politics of platform power. </w:t>
      </w:r>
      <w:r w:rsidRPr="00CC1BE4">
        <w:rPr>
          <w:rFonts w:asciiTheme="majorBidi" w:eastAsia="Times New Roman" w:hAnsiTheme="majorBidi" w:cstheme="majorBidi"/>
          <w:i/>
          <w:sz w:val="24"/>
          <w:szCs w:val="24"/>
          <w:lang w:val="en-GB"/>
        </w:rPr>
        <w:t>Comparative Political Studies</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53</w:t>
      </w:r>
      <w:r w:rsidRPr="00CC1BE4">
        <w:rPr>
          <w:rFonts w:asciiTheme="majorBidi" w:eastAsia="Times New Roman" w:hAnsiTheme="majorBidi" w:cstheme="majorBidi"/>
          <w:sz w:val="24"/>
          <w:szCs w:val="24"/>
          <w:lang w:val="en-GB"/>
        </w:rPr>
        <w:t>(2), pp.288-318.</w:t>
      </w:r>
    </w:p>
    <w:p w14:paraId="7B03EFC7"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De Mel, S., McIntosh, C., </w:t>
      </w:r>
      <w:proofErr w:type="spellStart"/>
      <w:r w:rsidRPr="00CC1BE4">
        <w:rPr>
          <w:rFonts w:asciiTheme="majorBidi" w:eastAsia="Times New Roman" w:hAnsiTheme="majorBidi" w:cstheme="majorBidi"/>
          <w:color w:val="222222"/>
          <w:sz w:val="24"/>
          <w:szCs w:val="24"/>
          <w:highlight w:val="white"/>
          <w:lang w:val="en-GB"/>
        </w:rPr>
        <w:t>Sheth</w:t>
      </w:r>
      <w:proofErr w:type="spellEnd"/>
      <w:r w:rsidRPr="00CC1BE4">
        <w:rPr>
          <w:rFonts w:asciiTheme="majorBidi" w:eastAsia="Times New Roman" w:hAnsiTheme="majorBidi" w:cstheme="majorBidi"/>
          <w:color w:val="222222"/>
          <w:sz w:val="24"/>
          <w:szCs w:val="24"/>
          <w:highlight w:val="white"/>
          <w:lang w:val="en-GB"/>
        </w:rPr>
        <w:t xml:space="preserve">, K. and Woodruff, C., (2022). Can Mobile-Linked Bank Accounts Bolster Savings? Evidence from a Randomized Controlled Trial in Sri Lanka. </w:t>
      </w:r>
      <w:r w:rsidRPr="00CC1BE4">
        <w:rPr>
          <w:rFonts w:asciiTheme="majorBidi" w:eastAsia="Times New Roman" w:hAnsiTheme="majorBidi" w:cstheme="majorBidi"/>
          <w:i/>
          <w:sz w:val="24"/>
          <w:szCs w:val="24"/>
          <w:lang w:val="en-GB"/>
        </w:rPr>
        <w:t>Review of Economics and Statistics</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104</w:t>
      </w:r>
      <w:r w:rsidRPr="00CC1BE4">
        <w:rPr>
          <w:rFonts w:asciiTheme="majorBidi" w:eastAsia="Times New Roman" w:hAnsiTheme="majorBidi" w:cstheme="majorBidi"/>
          <w:sz w:val="24"/>
          <w:szCs w:val="24"/>
          <w:lang w:val="en-GB"/>
        </w:rPr>
        <w:t>(2), pp.306-320.</w:t>
      </w:r>
    </w:p>
    <w:p w14:paraId="61128EDE"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Dray, L., </w:t>
      </w:r>
      <w:proofErr w:type="spellStart"/>
      <w:r w:rsidRPr="00CC1BE4">
        <w:rPr>
          <w:rFonts w:asciiTheme="majorBidi" w:eastAsia="Times New Roman" w:hAnsiTheme="majorBidi" w:cstheme="majorBidi"/>
          <w:color w:val="222222"/>
          <w:sz w:val="24"/>
          <w:szCs w:val="24"/>
          <w:highlight w:val="white"/>
          <w:lang w:val="en-GB"/>
        </w:rPr>
        <w:t>Doyme</w:t>
      </w:r>
      <w:proofErr w:type="spellEnd"/>
      <w:r w:rsidRPr="00CC1BE4">
        <w:rPr>
          <w:rFonts w:asciiTheme="majorBidi" w:eastAsia="Times New Roman" w:hAnsiTheme="majorBidi" w:cstheme="majorBidi"/>
          <w:color w:val="222222"/>
          <w:sz w:val="24"/>
          <w:szCs w:val="24"/>
          <w:highlight w:val="white"/>
          <w:lang w:val="en-GB"/>
        </w:rPr>
        <w:t xml:space="preserve">, K. and Schäfer, A.W., (2020). Airline Profit Maximisation, Cost Pass-through, and Scarcity Rents in Capacity-constrained Aviation Systems. </w:t>
      </w:r>
      <w:r w:rsidRPr="00CC1BE4">
        <w:rPr>
          <w:rFonts w:asciiTheme="majorBidi" w:eastAsia="Times New Roman" w:hAnsiTheme="majorBidi" w:cstheme="majorBidi"/>
          <w:i/>
          <w:sz w:val="24"/>
          <w:szCs w:val="24"/>
          <w:lang w:val="en-GB"/>
        </w:rPr>
        <w:t>Journal of Transport Economics and Policy (JTEP)</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54</w:t>
      </w:r>
      <w:r w:rsidRPr="00CC1BE4">
        <w:rPr>
          <w:rFonts w:asciiTheme="majorBidi" w:eastAsia="Times New Roman" w:hAnsiTheme="majorBidi" w:cstheme="majorBidi"/>
          <w:sz w:val="24"/>
          <w:szCs w:val="24"/>
          <w:lang w:val="en-GB"/>
        </w:rPr>
        <w:t>(4), pp.244-266.</w:t>
      </w:r>
    </w:p>
    <w:p w14:paraId="1FFFB1F1"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Fontaine, I., Galvez-Iniesta, I., Gomes, P. and Vila-Martin, D., (2020). Labour market flows: Accounting for the public sector. </w:t>
      </w:r>
      <w:r w:rsidRPr="00CC1BE4">
        <w:rPr>
          <w:rFonts w:asciiTheme="majorBidi" w:eastAsia="Times New Roman" w:hAnsiTheme="majorBidi" w:cstheme="majorBidi"/>
          <w:i/>
          <w:sz w:val="24"/>
          <w:szCs w:val="24"/>
          <w:lang w:val="en-GB"/>
        </w:rPr>
        <w:t>Labour Economics</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62</w:t>
      </w:r>
      <w:r w:rsidRPr="00CC1BE4">
        <w:rPr>
          <w:rFonts w:asciiTheme="majorBidi" w:eastAsia="Times New Roman" w:hAnsiTheme="majorBidi" w:cstheme="majorBidi"/>
          <w:sz w:val="24"/>
          <w:szCs w:val="24"/>
          <w:lang w:val="en-GB"/>
        </w:rPr>
        <w:t>, p.101770.</w:t>
      </w:r>
    </w:p>
    <w:p w14:paraId="2F5A357B"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Hanif, H., </w:t>
      </w:r>
      <w:proofErr w:type="spellStart"/>
      <w:r w:rsidRPr="00CC1BE4">
        <w:rPr>
          <w:rFonts w:asciiTheme="majorBidi" w:eastAsia="Times New Roman" w:hAnsiTheme="majorBidi" w:cstheme="majorBidi"/>
          <w:color w:val="222222"/>
          <w:sz w:val="24"/>
          <w:szCs w:val="24"/>
          <w:highlight w:val="white"/>
          <w:lang w:val="en-GB"/>
        </w:rPr>
        <w:t>Rakhman</w:t>
      </w:r>
      <w:proofErr w:type="spellEnd"/>
      <w:r w:rsidRPr="00CC1BE4">
        <w:rPr>
          <w:rFonts w:asciiTheme="majorBidi" w:eastAsia="Times New Roman" w:hAnsiTheme="majorBidi" w:cstheme="majorBidi"/>
          <w:color w:val="222222"/>
          <w:sz w:val="24"/>
          <w:szCs w:val="24"/>
          <w:highlight w:val="white"/>
          <w:lang w:val="en-GB"/>
        </w:rPr>
        <w:t xml:space="preserve">, A. and </w:t>
      </w:r>
      <w:proofErr w:type="spellStart"/>
      <w:r w:rsidRPr="00CC1BE4">
        <w:rPr>
          <w:rFonts w:asciiTheme="majorBidi" w:eastAsia="Times New Roman" w:hAnsiTheme="majorBidi" w:cstheme="majorBidi"/>
          <w:color w:val="222222"/>
          <w:sz w:val="24"/>
          <w:szCs w:val="24"/>
          <w:highlight w:val="white"/>
          <w:lang w:val="en-GB"/>
        </w:rPr>
        <w:t>Nurkholis</w:t>
      </w:r>
      <w:proofErr w:type="spellEnd"/>
      <w:r w:rsidRPr="00CC1BE4">
        <w:rPr>
          <w:rFonts w:asciiTheme="majorBidi" w:eastAsia="Times New Roman" w:hAnsiTheme="majorBidi" w:cstheme="majorBidi"/>
          <w:color w:val="222222"/>
          <w:sz w:val="24"/>
          <w:szCs w:val="24"/>
          <w:highlight w:val="white"/>
          <w:lang w:val="en-GB"/>
        </w:rPr>
        <w:t xml:space="preserve">, M., (2019). The Construction of Entrepreneurial Accounting: Evidence from Indonesia. </w:t>
      </w:r>
      <w:r w:rsidRPr="00CC1BE4">
        <w:rPr>
          <w:rFonts w:asciiTheme="majorBidi" w:eastAsia="Times New Roman" w:hAnsiTheme="majorBidi" w:cstheme="majorBidi"/>
          <w:i/>
          <w:sz w:val="24"/>
          <w:szCs w:val="24"/>
          <w:lang w:val="en-GB"/>
        </w:rPr>
        <w:t>Reference to this paper should be made as follows: Hanif, H</w:t>
      </w:r>
      <w:r w:rsidRPr="00CC1BE4">
        <w:rPr>
          <w:rFonts w:asciiTheme="majorBidi" w:eastAsia="Times New Roman" w:hAnsiTheme="majorBidi" w:cstheme="majorBidi"/>
          <w:sz w:val="24"/>
          <w:szCs w:val="24"/>
          <w:lang w:val="en-GB"/>
        </w:rPr>
        <w:t>, pp.104-117.</w:t>
      </w:r>
    </w:p>
    <w:p w14:paraId="32C27BBD"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proofErr w:type="spellStart"/>
      <w:r w:rsidRPr="00CC1BE4">
        <w:rPr>
          <w:rFonts w:asciiTheme="majorBidi" w:eastAsia="Times New Roman" w:hAnsiTheme="majorBidi" w:cstheme="majorBidi"/>
          <w:color w:val="222222"/>
          <w:sz w:val="24"/>
          <w:szCs w:val="24"/>
          <w:highlight w:val="white"/>
          <w:lang w:val="en-GB"/>
        </w:rPr>
        <w:lastRenderedPageBreak/>
        <w:t>Heidari</w:t>
      </w:r>
      <w:proofErr w:type="spellEnd"/>
      <w:r w:rsidRPr="00CC1BE4">
        <w:rPr>
          <w:rFonts w:asciiTheme="majorBidi" w:eastAsia="Times New Roman" w:hAnsiTheme="majorBidi" w:cstheme="majorBidi"/>
          <w:color w:val="222222"/>
          <w:sz w:val="24"/>
          <w:szCs w:val="24"/>
          <w:highlight w:val="white"/>
          <w:lang w:val="en-GB"/>
        </w:rPr>
        <w:t xml:space="preserve">, A., Mortazavi, S.S. and Bansal, R.C., (2020). </w:t>
      </w:r>
      <w:r>
        <w:rPr>
          <w:rFonts w:asciiTheme="majorBidi" w:eastAsia="Times New Roman" w:hAnsiTheme="majorBidi" w:cstheme="majorBidi"/>
          <w:color w:val="222222"/>
          <w:sz w:val="24"/>
          <w:szCs w:val="24"/>
          <w:highlight w:val="white"/>
          <w:lang w:val="en-GB"/>
        </w:rPr>
        <w:t>The equilibrium</w:t>
      </w:r>
      <w:r w:rsidRPr="00CC1BE4">
        <w:rPr>
          <w:rFonts w:asciiTheme="majorBidi" w:eastAsia="Times New Roman" w:hAnsiTheme="majorBidi" w:cstheme="majorBidi"/>
          <w:color w:val="222222"/>
          <w:sz w:val="24"/>
          <w:szCs w:val="24"/>
          <w:highlight w:val="white"/>
          <w:lang w:val="en-GB"/>
        </w:rPr>
        <w:t xml:space="preserve"> state of a price‐maker energy hub in a competitive market with price uncertainties. </w:t>
      </w:r>
      <w:r w:rsidRPr="00CC1BE4">
        <w:rPr>
          <w:rFonts w:asciiTheme="majorBidi" w:eastAsia="Times New Roman" w:hAnsiTheme="majorBidi" w:cstheme="majorBidi"/>
          <w:i/>
          <w:sz w:val="24"/>
          <w:szCs w:val="24"/>
          <w:lang w:val="en-GB"/>
        </w:rPr>
        <w:t>IET Renewable Power Generation</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14</w:t>
      </w:r>
      <w:r w:rsidRPr="00CC1BE4">
        <w:rPr>
          <w:rFonts w:asciiTheme="majorBidi" w:eastAsia="Times New Roman" w:hAnsiTheme="majorBidi" w:cstheme="majorBidi"/>
          <w:sz w:val="24"/>
          <w:szCs w:val="24"/>
          <w:lang w:val="en-GB"/>
        </w:rPr>
        <w:t>(6), pp.976-985.</w:t>
      </w:r>
    </w:p>
    <w:p w14:paraId="6A11C325"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proofErr w:type="spellStart"/>
      <w:r w:rsidRPr="00CC1BE4">
        <w:rPr>
          <w:rFonts w:asciiTheme="majorBidi" w:eastAsia="Times New Roman" w:hAnsiTheme="majorBidi" w:cstheme="majorBidi"/>
          <w:color w:val="222222"/>
          <w:sz w:val="24"/>
          <w:szCs w:val="24"/>
          <w:highlight w:val="white"/>
          <w:lang w:val="en-GB"/>
        </w:rPr>
        <w:t>Hmayakyan</w:t>
      </w:r>
      <w:proofErr w:type="spellEnd"/>
      <w:r w:rsidRPr="00CC1BE4">
        <w:rPr>
          <w:rFonts w:asciiTheme="majorBidi" w:eastAsia="Times New Roman" w:hAnsiTheme="majorBidi" w:cstheme="majorBidi"/>
          <w:color w:val="222222"/>
          <w:sz w:val="24"/>
          <w:szCs w:val="24"/>
          <w:highlight w:val="white"/>
          <w:lang w:val="en-GB"/>
        </w:rPr>
        <w:t xml:space="preserve">, H., (2019). Taxation in the Cyber Age: The Future of Wayfair. </w:t>
      </w:r>
      <w:r w:rsidRPr="00CC1BE4">
        <w:rPr>
          <w:rFonts w:asciiTheme="majorBidi" w:eastAsia="Times New Roman" w:hAnsiTheme="majorBidi" w:cstheme="majorBidi"/>
          <w:i/>
          <w:sz w:val="24"/>
          <w:szCs w:val="24"/>
          <w:lang w:val="en-GB"/>
        </w:rPr>
        <w:t>Loy. LA Ent. L. Rev.</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39</w:t>
      </w:r>
      <w:r w:rsidRPr="00CC1BE4">
        <w:rPr>
          <w:rFonts w:asciiTheme="majorBidi" w:eastAsia="Times New Roman" w:hAnsiTheme="majorBidi" w:cstheme="majorBidi"/>
          <w:sz w:val="24"/>
          <w:szCs w:val="24"/>
          <w:lang w:val="en-GB"/>
        </w:rPr>
        <w:t>, p.285.</w:t>
      </w:r>
    </w:p>
    <w:p w14:paraId="46785934"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Humphries, S., Holmes, T., de Andrade, D.F.C., McGrath, D. and </w:t>
      </w:r>
      <w:proofErr w:type="spellStart"/>
      <w:r w:rsidRPr="00CC1BE4">
        <w:rPr>
          <w:rFonts w:asciiTheme="majorBidi" w:eastAsia="Times New Roman" w:hAnsiTheme="majorBidi" w:cstheme="majorBidi"/>
          <w:color w:val="222222"/>
          <w:sz w:val="24"/>
          <w:szCs w:val="24"/>
          <w:highlight w:val="white"/>
          <w:lang w:val="en-GB"/>
        </w:rPr>
        <w:t>Dantas</w:t>
      </w:r>
      <w:proofErr w:type="spellEnd"/>
      <w:r w:rsidRPr="00CC1BE4">
        <w:rPr>
          <w:rFonts w:asciiTheme="majorBidi" w:eastAsia="Times New Roman" w:hAnsiTheme="majorBidi" w:cstheme="majorBidi"/>
          <w:color w:val="222222"/>
          <w:sz w:val="24"/>
          <w:szCs w:val="24"/>
          <w:highlight w:val="white"/>
          <w:lang w:val="en-GB"/>
        </w:rPr>
        <w:t xml:space="preserve">, J.B., (2020). Searching for win-win forest outcomes: Learning-by-doing, financial viability, and income growth for a community-based forest management cooperative in the Brazilian Amazon. </w:t>
      </w:r>
      <w:r w:rsidRPr="00CC1BE4">
        <w:rPr>
          <w:rFonts w:asciiTheme="majorBidi" w:eastAsia="Times New Roman" w:hAnsiTheme="majorBidi" w:cstheme="majorBidi"/>
          <w:i/>
          <w:sz w:val="24"/>
          <w:szCs w:val="24"/>
          <w:lang w:val="en-GB"/>
        </w:rPr>
        <w:t>World Development</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125</w:t>
      </w:r>
      <w:r w:rsidRPr="00CC1BE4">
        <w:rPr>
          <w:rFonts w:asciiTheme="majorBidi" w:eastAsia="Times New Roman" w:hAnsiTheme="majorBidi" w:cstheme="majorBidi"/>
          <w:sz w:val="24"/>
          <w:szCs w:val="24"/>
          <w:lang w:val="en-GB"/>
        </w:rPr>
        <w:t>, p.104336.</w:t>
      </w:r>
    </w:p>
    <w:p w14:paraId="1202F5E9"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Ibrahim, C., </w:t>
      </w:r>
      <w:proofErr w:type="spellStart"/>
      <w:r w:rsidRPr="00CC1BE4">
        <w:rPr>
          <w:rFonts w:asciiTheme="majorBidi" w:eastAsia="Times New Roman" w:hAnsiTheme="majorBidi" w:cstheme="majorBidi"/>
          <w:color w:val="222222"/>
          <w:sz w:val="24"/>
          <w:szCs w:val="24"/>
          <w:highlight w:val="white"/>
          <w:lang w:val="en-GB"/>
        </w:rPr>
        <w:t>Mougharbel</w:t>
      </w:r>
      <w:proofErr w:type="spellEnd"/>
      <w:r w:rsidRPr="00CC1BE4">
        <w:rPr>
          <w:rFonts w:asciiTheme="majorBidi" w:eastAsia="Times New Roman" w:hAnsiTheme="majorBidi" w:cstheme="majorBidi"/>
          <w:color w:val="222222"/>
          <w:sz w:val="24"/>
          <w:szCs w:val="24"/>
          <w:highlight w:val="white"/>
          <w:lang w:val="en-GB"/>
        </w:rPr>
        <w:t xml:space="preserve">, I., Kanaan, H.Y., Abou Daher, N., Georges, S. and Saad, M., (2020). Two stages K‐means and PSO‐based method for optimal allocation of multiple parallel DRPs application &amp; deployment. </w:t>
      </w:r>
      <w:r w:rsidRPr="00CC1BE4">
        <w:rPr>
          <w:rFonts w:asciiTheme="majorBidi" w:eastAsia="Times New Roman" w:hAnsiTheme="majorBidi" w:cstheme="majorBidi"/>
          <w:i/>
          <w:sz w:val="24"/>
          <w:szCs w:val="24"/>
          <w:lang w:val="en-GB"/>
        </w:rPr>
        <w:t>IET Smart Grid</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3</w:t>
      </w:r>
      <w:r w:rsidRPr="00CC1BE4">
        <w:rPr>
          <w:rFonts w:asciiTheme="majorBidi" w:eastAsia="Times New Roman" w:hAnsiTheme="majorBidi" w:cstheme="majorBidi"/>
          <w:sz w:val="24"/>
          <w:szCs w:val="24"/>
          <w:lang w:val="en-GB"/>
        </w:rPr>
        <w:t>(2), pp.216-225.</w:t>
      </w:r>
    </w:p>
    <w:p w14:paraId="16A0B334"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proofErr w:type="spellStart"/>
      <w:r w:rsidRPr="00CC1BE4">
        <w:rPr>
          <w:rFonts w:asciiTheme="majorBidi" w:eastAsia="Times New Roman" w:hAnsiTheme="majorBidi" w:cstheme="majorBidi"/>
          <w:color w:val="222222"/>
          <w:sz w:val="24"/>
          <w:szCs w:val="24"/>
          <w:highlight w:val="white"/>
          <w:lang w:val="en-GB"/>
        </w:rPr>
        <w:t>Jędrzejka</w:t>
      </w:r>
      <w:proofErr w:type="spellEnd"/>
      <w:r w:rsidRPr="00CC1BE4">
        <w:rPr>
          <w:rFonts w:asciiTheme="majorBidi" w:eastAsia="Times New Roman" w:hAnsiTheme="majorBidi" w:cstheme="majorBidi"/>
          <w:color w:val="222222"/>
          <w:sz w:val="24"/>
          <w:szCs w:val="24"/>
          <w:highlight w:val="white"/>
          <w:lang w:val="en-GB"/>
        </w:rPr>
        <w:t xml:space="preserve">, D., (2019). Robotic process automation and its impact on accounting. </w:t>
      </w:r>
      <w:proofErr w:type="spellStart"/>
      <w:r w:rsidRPr="00CC1BE4">
        <w:rPr>
          <w:rFonts w:asciiTheme="majorBidi" w:eastAsia="Times New Roman" w:hAnsiTheme="majorBidi" w:cstheme="majorBidi"/>
          <w:i/>
          <w:sz w:val="24"/>
          <w:szCs w:val="24"/>
          <w:lang w:val="en-GB"/>
        </w:rPr>
        <w:t>Zeszyty</w:t>
      </w:r>
      <w:proofErr w:type="spellEnd"/>
      <w:r w:rsidRPr="00CC1BE4">
        <w:rPr>
          <w:rFonts w:asciiTheme="majorBidi" w:eastAsia="Times New Roman" w:hAnsiTheme="majorBidi" w:cstheme="majorBidi"/>
          <w:i/>
          <w:sz w:val="24"/>
          <w:szCs w:val="24"/>
          <w:lang w:val="en-GB"/>
        </w:rPr>
        <w:t xml:space="preserve"> </w:t>
      </w:r>
      <w:proofErr w:type="spellStart"/>
      <w:r w:rsidRPr="00CC1BE4">
        <w:rPr>
          <w:rFonts w:asciiTheme="majorBidi" w:eastAsia="Times New Roman" w:hAnsiTheme="majorBidi" w:cstheme="majorBidi"/>
          <w:i/>
          <w:sz w:val="24"/>
          <w:szCs w:val="24"/>
          <w:lang w:val="en-GB"/>
        </w:rPr>
        <w:t>Teoretyczne</w:t>
      </w:r>
      <w:proofErr w:type="spellEnd"/>
      <w:r w:rsidRPr="00CC1BE4">
        <w:rPr>
          <w:rFonts w:asciiTheme="majorBidi" w:eastAsia="Times New Roman" w:hAnsiTheme="majorBidi" w:cstheme="majorBidi"/>
          <w:i/>
          <w:sz w:val="24"/>
          <w:szCs w:val="24"/>
          <w:lang w:val="en-GB"/>
        </w:rPr>
        <w:t xml:space="preserve"> </w:t>
      </w:r>
      <w:proofErr w:type="spellStart"/>
      <w:r w:rsidRPr="00CC1BE4">
        <w:rPr>
          <w:rFonts w:asciiTheme="majorBidi" w:eastAsia="Times New Roman" w:hAnsiTheme="majorBidi" w:cstheme="majorBidi"/>
          <w:i/>
          <w:sz w:val="24"/>
          <w:szCs w:val="24"/>
          <w:lang w:val="en-GB"/>
        </w:rPr>
        <w:t>Rachunkowości</w:t>
      </w:r>
      <w:proofErr w:type="spellEnd"/>
      <w:r w:rsidRPr="00CC1BE4">
        <w:rPr>
          <w:rFonts w:asciiTheme="majorBidi" w:eastAsia="Times New Roman" w:hAnsiTheme="majorBidi" w:cstheme="majorBidi"/>
          <w:sz w:val="24"/>
          <w:szCs w:val="24"/>
          <w:lang w:val="en-GB"/>
        </w:rPr>
        <w:t>, (105), pp.137-166.</w:t>
      </w:r>
    </w:p>
    <w:p w14:paraId="2E079747"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Kawa, A. and </w:t>
      </w:r>
      <w:proofErr w:type="spellStart"/>
      <w:r w:rsidRPr="00CC1BE4">
        <w:rPr>
          <w:rFonts w:asciiTheme="majorBidi" w:eastAsia="Times New Roman" w:hAnsiTheme="majorBidi" w:cstheme="majorBidi"/>
          <w:color w:val="222222"/>
          <w:sz w:val="24"/>
          <w:szCs w:val="24"/>
          <w:highlight w:val="white"/>
          <w:lang w:val="en-GB"/>
        </w:rPr>
        <w:t>Wałęsiak</w:t>
      </w:r>
      <w:proofErr w:type="spellEnd"/>
      <w:r w:rsidRPr="00CC1BE4">
        <w:rPr>
          <w:rFonts w:asciiTheme="majorBidi" w:eastAsia="Times New Roman" w:hAnsiTheme="majorBidi" w:cstheme="majorBidi"/>
          <w:color w:val="222222"/>
          <w:sz w:val="24"/>
          <w:szCs w:val="24"/>
          <w:highlight w:val="white"/>
          <w:lang w:val="en-GB"/>
        </w:rPr>
        <w:t xml:space="preserve">, M., (2019). Marketplace as a key </w:t>
      </w:r>
      <w:proofErr w:type="spellStart"/>
      <w:r w:rsidRPr="00CC1BE4">
        <w:rPr>
          <w:rFonts w:asciiTheme="majorBidi" w:eastAsia="Times New Roman" w:hAnsiTheme="majorBidi" w:cstheme="majorBidi"/>
          <w:color w:val="222222"/>
          <w:sz w:val="24"/>
          <w:szCs w:val="24"/>
          <w:highlight w:val="white"/>
          <w:lang w:val="en-GB"/>
        </w:rPr>
        <w:t>actor</w:t>
      </w:r>
      <w:proofErr w:type="spellEnd"/>
      <w:r w:rsidRPr="00CC1BE4">
        <w:rPr>
          <w:rFonts w:asciiTheme="majorBidi" w:eastAsia="Times New Roman" w:hAnsiTheme="majorBidi" w:cstheme="majorBidi"/>
          <w:color w:val="222222"/>
          <w:sz w:val="24"/>
          <w:szCs w:val="24"/>
          <w:highlight w:val="white"/>
          <w:lang w:val="en-GB"/>
        </w:rPr>
        <w:t xml:space="preserve"> in e-commerce value networks. </w:t>
      </w:r>
      <w:proofErr w:type="spellStart"/>
      <w:r w:rsidRPr="00CC1BE4">
        <w:rPr>
          <w:rFonts w:asciiTheme="majorBidi" w:eastAsia="Times New Roman" w:hAnsiTheme="majorBidi" w:cstheme="majorBidi"/>
          <w:i/>
          <w:sz w:val="24"/>
          <w:szCs w:val="24"/>
          <w:lang w:val="en-GB"/>
        </w:rPr>
        <w:t>LogForum</w:t>
      </w:r>
      <w:proofErr w:type="spellEnd"/>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15</w:t>
      </w:r>
      <w:r w:rsidRPr="00CC1BE4">
        <w:rPr>
          <w:rFonts w:asciiTheme="majorBidi" w:eastAsia="Times New Roman" w:hAnsiTheme="majorBidi" w:cstheme="majorBidi"/>
          <w:sz w:val="24"/>
          <w:szCs w:val="24"/>
          <w:lang w:val="en-GB"/>
        </w:rPr>
        <w:t>(4).</w:t>
      </w:r>
    </w:p>
    <w:p w14:paraId="744339E9"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Panda, R. and Tiwari, P.K., (2019). Economic risk‐based bidding strategy for profit maximisation of wind‐integrated day‐ahead and real‐time double‐auctioned competitive power markets. </w:t>
      </w:r>
      <w:r w:rsidRPr="00CC1BE4">
        <w:rPr>
          <w:rFonts w:asciiTheme="majorBidi" w:eastAsia="Times New Roman" w:hAnsiTheme="majorBidi" w:cstheme="majorBidi"/>
          <w:i/>
          <w:sz w:val="24"/>
          <w:szCs w:val="24"/>
          <w:lang w:val="en-GB"/>
        </w:rPr>
        <w:t>IET Generation, Transmission &amp; Distribution</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13</w:t>
      </w:r>
      <w:r w:rsidRPr="00CC1BE4">
        <w:rPr>
          <w:rFonts w:asciiTheme="majorBidi" w:eastAsia="Times New Roman" w:hAnsiTheme="majorBidi" w:cstheme="majorBidi"/>
          <w:sz w:val="24"/>
          <w:szCs w:val="24"/>
          <w:lang w:val="en-GB"/>
        </w:rPr>
        <w:t>(2), pp.209-218.</w:t>
      </w:r>
    </w:p>
    <w:p w14:paraId="5211858C" w14:textId="77777777" w:rsidR="007E7322" w:rsidRPr="00CC1BE4" w:rsidRDefault="007E7322" w:rsidP="00BD271C">
      <w:pPr>
        <w:pStyle w:val="Normal1"/>
        <w:spacing w:before="240" w:after="240" w:line="360" w:lineRule="auto"/>
        <w:jc w:val="both"/>
        <w:rPr>
          <w:rFonts w:asciiTheme="majorBidi" w:eastAsia="Times New Roman" w:hAnsiTheme="majorBidi" w:cstheme="majorBidi"/>
          <w:sz w:val="24"/>
          <w:szCs w:val="24"/>
          <w:lang w:val="en-GB"/>
        </w:rPr>
      </w:pPr>
      <w:r w:rsidRPr="00CC1BE4">
        <w:rPr>
          <w:rFonts w:asciiTheme="majorBidi" w:eastAsia="Times New Roman" w:hAnsiTheme="majorBidi" w:cstheme="majorBidi"/>
          <w:color w:val="222222"/>
          <w:sz w:val="24"/>
          <w:szCs w:val="24"/>
          <w:highlight w:val="white"/>
          <w:lang w:val="en-GB"/>
        </w:rPr>
        <w:t xml:space="preserve">Taher, G., (2021). E-commerce: advantages and limitations. </w:t>
      </w:r>
      <w:r w:rsidRPr="00CC1BE4">
        <w:rPr>
          <w:rFonts w:asciiTheme="majorBidi" w:eastAsia="Times New Roman" w:hAnsiTheme="majorBidi" w:cstheme="majorBidi"/>
          <w:i/>
          <w:sz w:val="24"/>
          <w:szCs w:val="24"/>
          <w:lang w:val="en-GB"/>
        </w:rPr>
        <w:t>International Journal of Academic Research in Accounting Finance and Management Sciences</w:t>
      </w:r>
      <w:r w:rsidRPr="00CC1BE4">
        <w:rPr>
          <w:rFonts w:asciiTheme="majorBidi" w:eastAsia="Times New Roman" w:hAnsiTheme="majorBidi" w:cstheme="majorBidi"/>
          <w:sz w:val="24"/>
          <w:szCs w:val="24"/>
          <w:lang w:val="en-GB"/>
        </w:rPr>
        <w:t xml:space="preserve">, </w:t>
      </w:r>
      <w:r w:rsidRPr="00CC1BE4">
        <w:rPr>
          <w:rFonts w:asciiTheme="majorBidi" w:eastAsia="Times New Roman" w:hAnsiTheme="majorBidi" w:cstheme="majorBidi"/>
          <w:i/>
          <w:sz w:val="24"/>
          <w:szCs w:val="24"/>
          <w:lang w:val="en-GB"/>
        </w:rPr>
        <w:t>11</w:t>
      </w:r>
      <w:r w:rsidRPr="00CC1BE4">
        <w:rPr>
          <w:rFonts w:asciiTheme="majorBidi" w:eastAsia="Times New Roman" w:hAnsiTheme="majorBidi" w:cstheme="majorBidi"/>
          <w:sz w:val="24"/>
          <w:szCs w:val="24"/>
          <w:lang w:val="en-GB"/>
        </w:rPr>
        <w:t>(1), pp.153-165.</w:t>
      </w:r>
    </w:p>
    <w:sectPr w:rsidR="007E7322" w:rsidRPr="00CC1BE4" w:rsidSect="00BD271C">
      <w:footerReference w:type="default" r:id="rId10"/>
      <w:pgSz w:w="11909" w:h="16834" w:code="9"/>
      <w:pgMar w:top="1440" w:right="1440" w:bottom="1440" w:left="144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C8FF2" w14:textId="77777777" w:rsidR="00E033FA" w:rsidRDefault="00E033FA" w:rsidP="008146FC">
      <w:pPr>
        <w:spacing w:line="240" w:lineRule="auto"/>
      </w:pPr>
      <w:r>
        <w:separator/>
      </w:r>
    </w:p>
  </w:endnote>
  <w:endnote w:type="continuationSeparator" w:id="0">
    <w:p w14:paraId="51354C6F" w14:textId="77777777" w:rsidR="00E033FA" w:rsidRDefault="00E033FA" w:rsidP="008146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415983"/>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3B7CB444" w14:textId="44EADC74" w:rsidR="008146FC" w:rsidRPr="008146FC" w:rsidRDefault="008146FC">
        <w:pPr>
          <w:pStyle w:val="Footer"/>
          <w:jc w:val="right"/>
          <w:rPr>
            <w:rFonts w:asciiTheme="majorBidi" w:hAnsiTheme="majorBidi" w:cstheme="majorBidi"/>
            <w:color w:val="000000" w:themeColor="text1"/>
            <w:sz w:val="20"/>
            <w:szCs w:val="20"/>
          </w:rPr>
        </w:pPr>
        <w:r w:rsidRPr="008146FC">
          <w:rPr>
            <w:rFonts w:asciiTheme="majorBidi" w:hAnsiTheme="majorBidi" w:cstheme="majorBidi"/>
            <w:color w:val="000000" w:themeColor="text1"/>
            <w:sz w:val="20"/>
            <w:szCs w:val="20"/>
          </w:rPr>
          <w:fldChar w:fldCharType="begin"/>
        </w:r>
        <w:r w:rsidRPr="008146FC">
          <w:rPr>
            <w:rFonts w:asciiTheme="majorBidi" w:hAnsiTheme="majorBidi" w:cstheme="majorBidi"/>
            <w:color w:val="000000" w:themeColor="text1"/>
            <w:sz w:val="20"/>
            <w:szCs w:val="20"/>
          </w:rPr>
          <w:instrText xml:space="preserve"> PAGE   \* MERGEFORMAT </w:instrText>
        </w:r>
        <w:r w:rsidRPr="008146FC">
          <w:rPr>
            <w:rFonts w:asciiTheme="majorBidi" w:hAnsiTheme="majorBidi" w:cstheme="majorBidi"/>
            <w:color w:val="000000" w:themeColor="text1"/>
            <w:sz w:val="20"/>
            <w:szCs w:val="20"/>
          </w:rPr>
          <w:fldChar w:fldCharType="separate"/>
        </w:r>
        <w:r w:rsidRPr="008146FC">
          <w:rPr>
            <w:rFonts w:asciiTheme="majorBidi" w:hAnsiTheme="majorBidi" w:cstheme="majorBidi"/>
            <w:noProof/>
            <w:color w:val="000000" w:themeColor="text1"/>
            <w:sz w:val="20"/>
            <w:szCs w:val="20"/>
          </w:rPr>
          <w:t>2</w:t>
        </w:r>
        <w:r w:rsidRPr="008146FC">
          <w:rPr>
            <w:rFonts w:asciiTheme="majorBidi" w:hAnsiTheme="majorBidi" w:cstheme="majorBidi"/>
            <w:noProof/>
            <w:color w:val="000000" w:themeColor="text1"/>
            <w:sz w:val="20"/>
            <w:szCs w:val="20"/>
          </w:rPr>
          <w:fldChar w:fldCharType="end"/>
        </w:r>
      </w:p>
    </w:sdtContent>
  </w:sdt>
  <w:p w14:paraId="2249B15D" w14:textId="77777777" w:rsidR="008146FC" w:rsidRDefault="00814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C15D0" w14:textId="77777777" w:rsidR="00E033FA" w:rsidRDefault="00E033FA" w:rsidP="008146FC">
      <w:pPr>
        <w:spacing w:line="240" w:lineRule="auto"/>
      </w:pPr>
      <w:r>
        <w:separator/>
      </w:r>
    </w:p>
  </w:footnote>
  <w:footnote w:type="continuationSeparator" w:id="0">
    <w:p w14:paraId="385EBBA3" w14:textId="77777777" w:rsidR="00E033FA" w:rsidRDefault="00E033FA" w:rsidP="008146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BFDBC"/>
    <w:multiLevelType w:val="hybridMultilevel"/>
    <w:tmpl w:val="00000000"/>
    <w:lvl w:ilvl="0" w:tplc="E32EEB92">
      <w:start w:val="1"/>
      <w:numFmt w:val="bullet"/>
      <w:lvlText w:val="●"/>
      <w:lvlJc w:val="left"/>
      <w:pPr>
        <w:ind w:left="360" w:hanging="360"/>
      </w:pPr>
      <w:rPr>
        <w:u w:val="none"/>
      </w:rPr>
    </w:lvl>
    <w:lvl w:ilvl="1" w:tplc="013EFC30">
      <w:start w:val="1"/>
      <w:numFmt w:val="bullet"/>
      <w:lvlText w:val="○"/>
      <w:lvlJc w:val="left"/>
      <w:pPr>
        <w:ind w:left="1080" w:hanging="360"/>
      </w:pPr>
      <w:rPr>
        <w:u w:val="none"/>
      </w:rPr>
    </w:lvl>
    <w:lvl w:ilvl="2" w:tplc="6CAA4F28">
      <w:start w:val="1"/>
      <w:numFmt w:val="bullet"/>
      <w:lvlText w:val="■"/>
      <w:lvlJc w:val="left"/>
      <w:pPr>
        <w:ind w:left="1800" w:hanging="360"/>
      </w:pPr>
      <w:rPr>
        <w:u w:val="none"/>
      </w:rPr>
    </w:lvl>
    <w:lvl w:ilvl="3" w:tplc="1EB21376">
      <w:start w:val="1"/>
      <w:numFmt w:val="bullet"/>
      <w:lvlText w:val="●"/>
      <w:lvlJc w:val="left"/>
      <w:pPr>
        <w:ind w:left="2520" w:hanging="360"/>
      </w:pPr>
      <w:rPr>
        <w:u w:val="none"/>
      </w:rPr>
    </w:lvl>
    <w:lvl w:ilvl="4" w:tplc="04EE9504">
      <w:start w:val="1"/>
      <w:numFmt w:val="bullet"/>
      <w:lvlText w:val="○"/>
      <w:lvlJc w:val="left"/>
      <w:pPr>
        <w:ind w:left="3240" w:hanging="360"/>
      </w:pPr>
      <w:rPr>
        <w:u w:val="none"/>
      </w:rPr>
    </w:lvl>
    <w:lvl w:ilvl="5" w:tplc="54C09E58">
      <w:start w:val="1"/>
      <w:numFmt w:val="bullet"/>
      <w:lvlText w:val="■"/>
      <w:lvlJc w:val="left"/>
      <w:pPr>
        <w:ind w:left="3960" w:hanging="360"/>
      </w:pPr>
      <w:rPr>
        <w:u w:val="none"/>
      </w:rPr>
    </w:lvl>
    <w:lvl w:ilvl="6" w:tplc="2C1A5274">
      <w:start w:val="1"/>
      <w:numFmt w:val="bullet"/>
      <w:lvlText w:val="●"/>
      <w:lvlJc w:val="left"/>
      <w:pPr>
        <w:ind w:left="4680" w:hanging="360"/>
      </w:pPr>
      <w:rPr>
        <w:u w:val="none"/>
      </w:rPr>
    </w:lvl>
    <w:lvl w:ilvl="7" w:tplc="7D58FEE4">
      <w:start w:val="1"/>
      <w:numFmt w:val="bullet"/>
      <w:lvlText w:val="○"/>
      <w:lvlJc w:val="left"/>
      <w:pPr>
        <w:ind w:left="5400" w:hanging="360"/>
      </w:pPr>
      <w:rPr>
        <w:u w:val="none"/>
      </w:rPr>
    </w:lvl>
    <w:lvl w:ilvl="8" w:tplc="31BA3316">
      <w:start w:val="1"/>
      <w:numFmt w:val="bullet"/>
      <w:lvlText w:val="■"/>
      <w:lvlJc w:val="left"/>
      <w:pPr>
        <w:ind w:left="6120" w:hanging="360"/>
      </w:pPr>
      <w:rPr>
        <w:u w:val="none"/>
      </w:rPr>
    </w:lvl>
  </w:abstractNum>
  <w:num w:numId="1" w16cid:durableId="268198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001"/>
    <w:rsid w:val="00046D77"/>
    <w:rsid w:val="00117869"/>
    <w:rsid w:val="00201709"/>
    <w:rsid w:val="00273328"/>
    <w:rsid w:val="00274850"/>
    <w:rsid w:val="002A5994"/>
    <w:rsid w:val="00321001"/>
    <w:rsid w:val="00423D7F"/>
    <w:rsid w:val="004E4623"/>
    <w:rsid w:val="005C3F95"/>
    <w:rsid w:val="006E1EC6"/>
    <w:rsid w:val="007D42F0"/>
    <w:rsid w:val="007D5FF5"/>
    <w:rsid w:val="007E7322"/>
    <w:rsid w:val="00805EE8"/>
    <w:rsid w:val="008146FC"/>
    <w:rsid w:val="008D3FEF"/>
    <w:rsid w:val="00A57692"/>
    <w:rsid w:val="00BD271C"/>
    <w:rsid w:val="00BE04D0"/>
    <w:rsid w:val="00CC1BE4"/>
    <w:rsid w:val="00D152E7"/>
    <w:rsid w:val="00DA7BE2"/>
    <w:rsid w:val="00E033FA"/>
    <w:rsid w:val="00E71AEE"/>
    <w:rsid w:val="00EE1020"/>
    <w:rsid w:val="00EF3049"/>
    <w:rsid w:val="00FB384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25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692"/>
    <w:rPr>
      <w:rFonts w:ascii="Times New Roman" w:hAnsi="Times New Roman"/>
      <w:sz w:val="24"/>
    </w:rPr>
  </w:style>
  <w:style w:type="paragraph" w:styleId="Heading1">
    <w:name w:val="heading 1"/>
    <w:basedOn w:val="Normal1"/>
    <w:next w:val="Normal1"/>
    <w:rsid w:val="00A57692"/>
    <w:pPr>
      <w:spacing w:before="240" w:after="240" w:line="360" w:lineRule="auto"/>
      <w:jc w:val="both"/>
      <w:outlineLvl w:val="0"/>
    </w:pPr>
    <w:rPr>
      <w:rFonts w:asciiTheme="majorBidi" w:eastAsia="Times New Roman" w:hAnsiTheme="majorBidi" w:cstheme="majorBidi"/>
      <w:b/>
      <w:sz w:val="32"/>
      <w:szCs w:val="24"/>
    </w:rPr>
  </w:style>
  <w:style w:type="paragraph" w:styleId="Heading2">
    <w:name w:val="heading 2"/>
    <w:basedOn w:val="Normal1"/>
    <w:next w:val="Normal1"/>
    <w:rsid w:val="00A57692"/>
    <w:pPr>
      <w:spacing w:before="240" w:after="240" w:line="360" w:lineRule="auto"/>
      <w:jc w:val="both"/>
      <w:outlineLvl w:val="1"/>
    </w:pPr>
    <w:rPr>
      <w:rFonts w:asciiTheme="majorBidi" w:eastAsia="Times New Roman" w:hAnsiTheme="majorBidi" w:cstheme="majorBidi"/>
      <w:b/>
      <w:sz w:val="28"/>
      <w:szCs w:val="24"/>
    </w:rPr>
  </w:style>
  <w:style w:type="paragraph" w:styleId="Heading3">
    <w:name w:val="heading 3"/>
    <w:basedOn w:val="Normal1"/>
    <w:next w:val="Normal1"/>
    <w:rsid w:val="00A57692"/>
    <w:pPr>
      <w:keepNext/>
      <w:keepLines/>
      <w:spacing w:before="320" w:after="80"/>
      <w:outlineLvl w:val="2"/>
    </w:pPr>
    <w:rPr>
      <w:rFonts w:ascii="Times New Roman" w:hAnsi="Times New Roman"/>
      <w:color w:val="434343"/>
      <w:sz w:val="26"/>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odyText">
    <w:name w:val="Body Text"/>
    <w:basedOn w:val="Normal"/>
    <w:link w:val="BodyTextChar"/>
    <w:uiPriority w:val="1"/>
    <w:qFormat/>
    <w:rsid w:val="00FB3848"/>
    <w:pPr>
      <w:widowControl w:val="0"/>
      <w:autoSpaceDE w:val="0"/>
      <w:autoSpaceDN w:val="0"/>
      <w:spacing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FB3848"/>
    <w:rPr>
      <w:rFonts w:ascii="Arial MT" w:eastAsia="Arial MT" w:hAnsi="Arial MT" w:cs="Arial MT"/>
      <w:lang w:val="en-US"/>
    </w:rPr>
  </w:style>
  <w:style w:type="paragraph" w:customStyle="1" w:styleId="TableParagraph">
    <w:name w:val="Table Paragraph"/>
    <w:basedOn w:val="Normal"/>
    <w:uiPriority w:val="1"/>
    <w:qFormat/>
    <w:rsid w:val="00FB3848"/>
    <w:pPr>
      <w:widowControl w:val="0"/>
      <w:autoSpaceDE w:val="0"/>
      <w:autoSpaceDN w:val="0"/>
      <w:spacing w:line="240" w:lineRule="auto"/>
      <w:ind w:left="107"/>
    </w:pPr>
    <w:rPr>
      <w:rFonts w:ascii="Arial MT" w:eastAsia="Arial MT" w:hAnsi="Arial MT" w:cs="Arial MT"/>
      <w:lang w:val="en-US"/>
    </w:rPr>
  </w:style>
  <w:style w:type="paragraph" w:styleId="Header">
    <w:name w:val="header"/>
    <w:basedOn w:val="Normal"/>
    <w:link w:val="HeaderChar"/>
    <w:uiPriority w:val="99"/>
    <w:unhideWhenUsed/>
    <w:rsid w:val="008146FC"/>
    <w:pPr>
      <w:tabs>
        <w:tab w:val="center" w:pos="4513"/>
        <w:tab w:val="right" w:pos="9026"/>
      </w:tabs>
      <w:spacing w:line="240" w:lineRule="auto"/>
    </w:pPr>
  </w:style>
  <w:style w:type="character" w:customStyle="1" w:styleId="HeaderChar">
    <w:name w:val="Header Char"/>
    <w:basedOn w:val="DefaultParagraphFont"/>
    <w:link w:val="Header"/>
    <w:uiPriority w:val="99"/>
    <w:rsid w:val="008146FC"/>
  </w:style>
  <w:style w:type="paragraph" w:styleId="Footer">
    <w:name w:val="footer"/>
    <w:basedOn w:val="Normal"/>
    <w:link w:val="FooterChar"/>
    <w:uiPriority w:val="99"/>
    <w:unhideWhenUsed/>
    <w:rsid w:val="008146FC"/>
    <w:pPr>
      <w:tabs>
        <w:tab w:val="center" w:pos="4513"/>
        <w:tab w:val="right" w:pos="9026"/>
      </w:tabs>
      <w:spacing w:line="240" w:lineRule="auto"/>
    </w:pPr>
  </w:style>
  <w:style w:type="character" w:customStyle="1" w:styleId="FooterChar">
    <w:name w:val="Footer Char"/>
    <w:basedOn w:val="DefaultParagraphFont"/>
    <w:link w:val="Footer"/>
    <w:uiPriority w:val="99"/>
    <w:rsid w:val="008146FC"/>
  </w:style>
  <w:style w:type="paragraph" w:styleId="TOCHeading">
    <w:name w:val="TOC Heading"/>
    <w:basedOn w:val="Heading1"/>
    <w:next w:val="Normal"/>
    <w:uiPriority w:val="39"/>
    <w:unhideWhenUsed/>
    <w:qFormat/>
    <w:rsid w:val="00BE04D0"/>
    <w:pPr>
      <w:keepNext/>
      <w:keepLines/>
      <w:spacing w:after="0" w:line="259" w:lineRule="auto"/>
      <w:jc w:val="left"/>
      <w:outlineLvl w:val="9"/>
    </w:pPr>
    <w:rPr>
      <w:rFonts w:asciiTheme="majorHAnsi" w:eastAsiaTheme="majorEastAsia" w:hAnsiTheme="majorHAnsi"/>
      <w:b w:val="0"/>
      <w:color w:val="365F91" w:themeColor="accent1" w:themeShade="BF"/>
      <w:szCs w:val="32"/>
      <w:lang w:val="en-US"/>
    </w:rPr>
  </w:style>
  <w:style w:type="paragraph" w:styleId="TOC1">
    <w:name w:val="toc 1"/>
    <w:basedOn w:val="Normal"/>
    <w:next w:val="Normal"/>
    <w:autoRedefine/>
    <w:uiPriority w:val="39"/>
    <w:unhideWhenUsed/>
    <w:rsid w:val="00BE04D0"/>
    <w:pPr>
      <w:spacing w:after="100"/>
    </w:pPr>
  </w:style>
  <w:style w:type="paragraph" w:styleId="TOC2">
    <w:name w:val="toc 2"/>
    <w:basedOn w:val="Normal"/>
    <w:next w:val="Normal"/>
    <w:autoRedefine/>
    <w:uiPriority w:val="39"/>
    <w:unhideWhenUsed/>
    <w:rsid w:val="00BE04D0"/>
    <w:pPr>
      <w:spacing w:after="100"/>
      <w:ind w:left="220"/>
    </w:pPr>
  </w:style>
  <w:style w:type="character" w:styleId="Hyperlink">
    <w:name w:val="Hyperlink"/>
    <w:basedOn w:val="DefaultParagraphFont"/>
    <w:uiPriority w:val="99"/>
    <w:unhideWhenUsed/>
    <w:rsid w:val="00BE04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A30B7-5CDE-4A82-93A6-7B1275282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3088</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A2</dc:title>
  <dc:creator>Beatrice Maria Takacs</dc:creator>
  <cp:lastModifiedBy/>
  <cp:revision>3</cp:revision>
  <dcterms:created xsi:type="dcterms:W3CDTF">2023-01-06T09:25:00Z</dcterms:created>
  <dcterms:modified xsi:type="dcterms:W3CDTF">2023-01-16T16:13:00Z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dfb675054ab09fae3cc894326d92a5c91f313f3a3d83fb254634c38ab6483427</vt:lpwstr>
  </property>
</Properties>
</file>