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58AFA" w14:textId="54DCD08B" w:rsidR="00F516BA" w:rsidRDefault="00F516BA" w:rsidP="006A6628">
      <w:pPr>
        <w:spacing w:line="360" w:lineRule="auto"/>
        <w:jc w:val="both"/>
      </w:pPr>
      <w:bookmarkStart w:id="0" w:name="_Toc158469875"/>
      <w:bookmarkStart w:id="1" w:name="_Toc158470171"/>
      <w:r w:rsidRPr="00E813B1">
        <w:rPr>
          <w:noProof/>
        </w:rPr>
        <w:drawing>
          <wp:anchor distT="0" distB="0" distL="114300" distR="114300" simplePos="0" relativeHeight="251659264" behindDoc="0" locked="0" layoutInCell="1" allowOverlap="1" wp14:anchorId="0BB542A8" wp14:editId="3C7919A7">
            <wp:simplePos x="0" y="0"/>
            <wp:positionH relativeFrom="column">
              <wp:posOffset>-573405</wp:posOffset>
            </wp:positionH>
            <wp:positionV relativeFrom="paragraph">
              <wp:posOffset>338</wp:posOffset>
            </wp:positionV>
            <wp:extent cx="2091447" cy="917818"/>
            <wp:effectExtent l="0" t="0" r="4445" b="0"/>
            <wp:wrapSquare wrapText="bothSides"/>
            <wp:docPr id="2008590288" name="Picture 200859028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91447" cy="917818"/>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p>
    <w:p w14:paraId="3351CC60" w14:textId="294EF369" w:rsidR="00F516BA" w:rsidRDefault="00F516BA" w:rsidP="006A6628">
      <w:pPr>
        <w:spacing w:line="360" w:lineRule="auto"/>
        <w:jc w:val="both"/>
      </w:pPr>
    </w:p>
    <w:p w14:paraId="50BF70E2" w14:textId="77777777" w:rsidR="00F516BA" w:rsidRDefault="00F516BA" w:rsidP="006A6628">
      <w:pPr>
        <w:pStyle w:val="BodyText"/>
        <w:spacing w:line="360" w:lineRule="auto"/>
        <w:jc w:val="both"/>
        <w:rPr>
          <w:b/>
          <w:bCs/>
          <w:sz w:val="56"/>
          <w:szCs w:val="56"/>
        </w:rPr>
      </w:pPr>
      <w:bookmarkStart w:id="2" w:name="_Toc158469876"/>
      <w:bookmarkStart w:id="3" w:name="_Toc158470172"/>
    </w:p>
    <w:p w14:paraId="2441B78A" w14:textId="4887B768" w:rsidR="00F516BA" w:rsidRPr="00A07D77" w:rsidRDefault="00F516BA" w:rsidP="00094CB1">
      <w:pPr>
        <w:pStyle w:val="BodyText"/>
        <w:spacing w:line="360" w:lineRule="auto"/>
        <w:jc w:val="center"/>
        <w:rPr>
          <w:rFonts w:ascii="Arial" w:hAnsi="Arial" w:cs="Arial"/>
          <w:sz w:val="56"/>
          <w:szCs w:val="56"/>
        </w:rPr>
      </w:pPr>
      <w:r w:rsidRPr="00A07D77">
        <w:rPr>
          <w:rFonts w:ascii="Arial" w:hAnsi="Arial" w:cs="Arial"/>
          <w:b/>
          <w:bCs/>
          <w:sz w:val="56"/>
          <w:szCs w:val="56"/>
        </w:rPr>
        <w:t>Module name:</w:t>
      </w:r>
      <w:bookmarkEnd w:id="2"/>
      <w:bookmarkEnd w:id="3"/>
      <w:r w:rsidR="00C71542">
        <w:rPr>
          <w:rFonts w:ascii="Arial" w:hAnsi="Arial" w:cs="Arial"/>
          <w:b/>
          <w:bCs/>
          <w:sz w:val="56"/>
          <w:szCs w:val="56"/>
        </w:rPr>
        <w:t xml:space="preserve"> </w:t>
      </w:r>
      <w:r w:rsidR="00C71542" w:rsidRPr="00C71542">
        <w:rPr>
          <w:rFonts w:ascii="Arial" w:hAnsi="Arial" w:cs="Arial"/>
          <w:sz w:val="56"/>
          <w:szCs w:val="56"/>
        </w:rPr>
        <w:t>Leading and Implementing Change</w:t>
      </w:r>
    </w:p>
    <w:p w14:paraId="7357B08F" w14:textId="4AA82BA6" w:rsidR="00F516BA" w:rsidRPr="00A07D77" w:rsidRDefault="00F516BA" w:rsidP="00094CB1">
      <w:pPr>
        <w:pStyle w:val="BodyText"/>
        <w:spacing w:line="360" w:lineRule="auto"/>
        <w:jc w:val="center"/>
        <w:rPr>
          <w:rFonts w:ascii="Arial" w:hAnsi="Arial" w:cs="Arial"/>
          <w:b/>
          <w:bCs/>
          <w:sz w:val="56"/>
          <w:szCs w:val="56"/>
        </w:rPr>
      </w:pPr>
      <w:bookmarkStart w:id="4" w:name="_Toc158469877"/>
      <w:bookmarkStart w:id="5" w:name="_Toc158470173"/>
      <w:r w:rsidRPr="00A07D77">
        <w:rPr>
          <w:rFonts w:ascii="Arial" w:hAnsi="Arial" w:cs="Arial"/>
          <w:b/>
          <w:bCs/>
          <w:sz w:val="56"/>
          <w:szCs w:val="56"/>
        </w:rPr>
        <w:t xml:space="preserve">Module code: </w:t>
      </w:r>
      <w:bookmarkEnd w:id="4"/>
      <w:bookmarkEnd w:id="5"/>
      <w:r w:rsidR="00C944E7" w:rsidRPr="00A07D77">
        <w:rPr>
          <w:rFonts w:ascii="Arial" w:hAnsi="Arial" w:cs="Arial"/>
          <w:sz w:val="56"/>
          <w:szCs w:val="56"/>
        </w:rPr>
        <w:t xml:space="preserve">LCLM </w:t>
      </w:r>
      <w:r w:rsidR="009A4CEF">
        <w:rPr>
          <w:rFonts w:ascii="Arial" w:hAnsi="Arial" w:cs="Arial"/>
          <w:sz w:val="56"/>
          <w:szCs w:val="56"/>
        </w:rPr>
        <w:t>6</w:t>
      </w:r>
      <w:r w:rsidR="00C944E7" w:rsidRPr="00A07D77">
        <w:rPr>
          <w:rFonts w:ascii="Arial" w:hAnsi="Arial" w:cs="Arial"/>
          <w:sz w:val="56"/>
          <w:szCs w:val="56"/>
        </w:rPr>
        <w:t>000</w:t>
      </w:r>
      <w:r w:rsidR="00091BF4">
        <w:rPr>
          <w:rFonts w:ascii="Arial" w:hAnsi="Arial" w:cs="Arial"/>
          <w:sz w:val="56"/>
          <w:szCs w:val="56"/>
        </w:rPr>
        <w:t>3</w:t>
      </w:r>
    </w:p>
    <w:p w14:paraId="63DE640D" w14:textId="599DEDC4" w:rsidR="00AA6EE5" w:rsidRPr="00885559" w:rsidRDefault="00F516BA" w:rsidP="00885559">
      <w:pPr>
        <w:pStyle w:val="BodyText"/>
        <w:spacing w:line="360" w:lineRule="auto"/>
        <w:jc w:val="center"/>
        <w:rPr>
          <w:rFonts w:ascii="Arial" w:hAnsi="Arial" w:cs="Arial"/>
          <w:b/>
          <w:bCs/>
          <w:sz w:val="56"/>
          <w:szCs w:val="56"/>
          <w:shd w:val="clear" w:color="auto" w:fill="FFFFFF"/>
        </w:rPr>
      </w:pPr>
      <w:bookmarkStart w:id="6" w:name="_Toc158469878"/>
      <w:bookmarkStart w:id="7" w:name="_Toc158470174"/>
      <w:r w:rsidRPr="00A07D77">
        <w:rPr>
          <w:rFonts w:ascii="Arial" w:hAnsi="Arial" w:cs="Arial"/>
          <w:b/>
          <w:bCs/>
          <w:sz w:val="56"/>
          <w:szCs w:val="56"/>
        </w:rPr>
        <w:t>Lecture name:</w:t>
      </w:r>
      <w:bookmarkEnd w:id="6"/>
      <w:bookmarkEnd w:id="7"/>
      <w:r w:rsidR="00885559">
        <w:rPr>
          <w:rFonts w:ascii="Arial" w:hAnsi="Arial" w:cs="Arial"/>
          <w:b/>
          <w:bCs/>
          <w:sz w:val="56"/>
          <w:szCs w:val="56"/>
        </w:rPr>
        <w:t xml:space="preserve"> </w:t>
      </w:r>
      <w:r w:rsidR="00885559" w:rsidRPr="00885559">
        <w:rPr>
          <w:rFonts w:ascii="Arial" w:hAnsi="Arial" w:cs="Arial"/>
          <w:sz w:val="56"/>
          <w:szCs w:val="56"/>
        </w:rPr>
        <w:t>Ivan Rodriguez Hernandez</w:t>
      </w:r>
    </w:p>
    <w:p w14:paraId="00C3B034" w14:textId="48097187" w:rsidR="00F516BA" w:rsidRPr="008957C9" w:rsidRDefault="00F516BA" w:rsidP="00094CB1">
      <w:pPr>
        <w:pStyle w:val="BodyText"/>
        <w:spacing w:line="360" w:lineRule="auto"/>
        <w:jc w:val="center"/>
        <w:rPr>
          <w:rFonts w:ascii="Arial" w:hAnsi="Arial" w:cs="Arial"/>
          <w:sz w:val="56"/>
          <w:szCs w:val="56"/>
        </w:rPr>
      </w:pPr>
      <w:bookmarkStart w:id="8" w:name="_Toc158469879"/>
      <w:bookmarkStart w:id="9" w:name="_Toc158470175"/>
      <w:r w:rsidRPr="00A07D77">
        <w:rPr>
          <w:rFonts w:ascii="Arial" w:hAnsi="Arial" w:cs="Arial"/>
          <w:b/>
          <w:bCs/>
          <w:sz w:val="56"/>
          <w:szCs w:val="56"/>
        </w:rPr>
        <w:t xml:space="preserve">Student name: </w:t>
      </w:r>
      <w:r w:rsidRPr="00A07D77">
        <w:rPr>
          <w:rFonts w:ascii="Arial" w:hAnsi="Arial" w:cs="Arial"/>
          <w:sz w:val="56"/>
          <w:szCs w:val="56"/>
        </w:rPr>
        <w:t xml:space="preserve">Elena </w:t>
      </w:r>
      <w:bookmarkEnd w:id="8"/>
      <w:bookmarkEnd w:id="9"/>
      <w:r w:rsidR="009A4CEF">
        <w:rPr>
          <w:rFonts w:ascii="Arial" w:hAnsi="Arial" w:cs="Arial"/>
          <w:sz w:val="56"/>
          <w:szCs w:val="56"/>
        </w:rPr>
        <w:t>Popova</w:t>
      </w:r>
    </w:p>
    <w:p w14:paraId="6E4B5A5C" w14:textId="77777777" w:rsidR="00F516BA" w:rsidRDefault="00F516BA" w:rsidP="00094CB1">
      <w:pPr>
        <w:pStyle w:val="BodyText"/>
        <w:spacing w:line="360" w:lineRule="auto"/>
        <w:jc w:val="center"/>
        <w:rPr>
          <w:rFonts w:ascii="Arial" w:hAnsi="Arial" w:cs="Arial"/>
          <w:color w:val="242130"/>
          <w:sz w:val="56"/>
          <w:szCs w:val="56"/>
          <w:shd w:val="clear" w:color="auto" w:fill="FFFFFF"/>
        </w:rPr>
      </w:pPr>
      <w:bookmarkStart w:id="10" w:name="_Toc158469880"/>
      <w:bookmarkStart w:id="11" w:name="_Toc158470176"/>
      <w:r w:rsidRPr="00A07D77">
        <w:rPr>
          <w:rFonts w:ascii="Arial" w:hAnsi="Arial" w:cs="Arial"/>
          <w:b/>
          <w:bCs/>
          <w:sz w:val="56"/>
          <w:szCs w:val="56"/>
        </w:rPr>
        <w:t xml:space="preserve">Student number: </w:t>
      </w:r>
      <w:r w:rsidRPr="00A07D77">
        <w:rPr>
          <w:rFonts w:ascii="Arial" w:hAnsi="Arial" w:cs="Arial"/>
          <w:color w:val="242130"/>
          <w:sz w:val="56"/>
          <w:szCs w:val="56"/>
          <w:shd w:val="clear" w:color="auto" w:fill="FFFFFF"/>
        </w:rPr>
        <w:t>2241238</w:t>
      </w:r>
      <w:bookmarkEnd w:id="10"/>
      <w:bookmarkEnd w:id="11"/>
    </w:p>
    <w:p w14:paraId="40752452" w14:textId="77777777" w:rsidR="006015CC" w:rsidRDefault="006015CC" w:rsidP="006015CC">
      <w:pPr>
        <w:spacing w:line="360" w:lineRule="auto"/>
        <w:jc w:val="center"/>
        <w:rPr>
          <w:rFonts w:ascii="Arial" w:hAnsi="Arial" w:cs="Arial"/>
          <w:b/>
          <w:bCs/>
          <w:sz w:val="56"/>
          <w:szCs w:val="56"/>
        </w:rPr>
      </w:pPr>
      <w:r w:rsidRPr="00354BBC">
        <w:rPr>
          <w:rFonts w:ascii="Arial" w:hAnsi="Arial" w:cs="Arial"/>
          <w:b/>
          <w:bCs/>
          <w:sz w:val="56"/>
          <w:szCs w:val="56"/>
        </w:rPr>
        <w:t xml:space="preserve">A Strategic Change Plan for </w:t>
      </w:r>
    </w:p>
    <w:p w14:paraId="312B6FDE" w14:textId="375484BD" w:rsidR="006015CC" w:rsidRPr="00354BBC" w:rsidRDefault="006015CC" w:rsidP="006015CC">
      <w:pPr>
        <w:spacing w:line="360" w:lineRule="auto"/>
        <w:jc w:val="center"/>
        <w:rPr>
          <w:rFonts w:ascii="Arial" w:hAnsi="Arial" w:cs="Arial"/>
          <w:b/>
          <w:bCs/>
          <w:sz w:val="56"/>
          <w:szCs w:val="56"/>
          <w:lang w:val="en-US"/>
        </w:rPr>
      </w:pPr>
      <w:r>
        <w:rPr>
          <w:rFonts w:ascii="Arial" w:hAnsi="Arial" w:cs="Arial"/>
          <w:b/>
          <w:bCs/>
          <w:sz w:val="56"/>
          <w:szCs w:val="56"/>
        </w:rPr>
        <w:t>The Works</w:t>
      </w:r>
    </w:p>
    <w:p w14:paraId="0244FB8C" w14:textId="77777777" w:rsidR="008957C9" w:rsidRDefault="008957C9" w:rsidP="006A6628">
      <w:pPr>
        <w:spacing w:line="360" w:lineRule="auto"/>
        <w:jc w:val="both"/>
        <w:rPr>
          <w:lang w:val="en-US"/>
        </w:rPr>
      </w:pPr>
    </w:p>
    <w:p w14:paraId="2250A9CD" w14:textId="77777777" w:rsidR="006015CC" w:rsidRDefault="006015CC" w:rsidP="006A6628">
      <w:pPr>
        <w:spacing w:line="360" w:lineRule="auto"/>
        <w:jc w:val="both"/>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502819331"/>
        <w:docPartObj>
          <w:docPartGallery w:val="Table of Contents"/>
          <w:docPartUnique/>
        </w:docPartObj>
      </w:sdtPr>
      <w:sdtEndPr>
        <w:rPr>
          <w:noProof/>
        </w:rPr>
      </w:sdtEndPr>
      <w:sdtContent>
        <w:p w14:paraId="24D9F79D" w14:textId="2506AAE1" w:rsidR="00EB38C4" w:rsidRDefault="00EB38C4" w:rsidP="006A6628">
          <w:pPr>
            <w:pStyle w:val="TOCHeading"/>
            <w:spacing w:line="360" w:lineRule="auto"/>
            <w:jc w:val="both"/>
          </w:pPr>
          <w:r>
            <w:t>Table of Contents</w:t>
          </w:r>
        </w:p>
        <w:p w14:paraId="48B43E23" w14:textId="0D10C30D" w:rsidR="005A1EA6" w:rsidRDefault="00EB38C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404793" w:history="1">
            <w:r w:rsidR="005A1EA6" w:rsidRPr="00FB07E1">
              <w:rPr>
                <w:rStyle w:val="Hyperlink"/>
                <w:rFonts w:ascii="Arial" w:hAnsi="Arial" w:cs="Arial"/>
                <w:noProof/>
              </w:rPr>
              <w:t>Introduction to The Works</w:t>
            </w:r>
            <w:r w:rsidR="005A1EA6">
              <w:rPr>
                <w:noProof/>
                <w:webHidden/>
              </w:rPr>
              <w:tab/>
            </w:r>
            <w:r w:rsidR="005A1EA6">
              <w:rPr>
                <w:noProof/>
                <w:webHidden/>
              </w:rPr>
              <w:fldChar w:fldCharType="begin"/>
            </w:r>
            <w:r w:rsidR="005A1EA6">
              <w:rPr>
                <w:noProof/>
                <w:webHidden/>
              </w:rPr>
              <w:instrText xml:space="preserve"> PAGEREF _Toc214404793 \h </w:instrText>
            </w:r>
            <w:r w:rsidR="005A1EA6">
              <w:rPr>
                <w:noProof/>
                <w:webHidden/>
              </w:rPr>
            </w:r>
            <w:r w:rsidR="005A1EA6">
              <w:rPr>
                <w:noProof/>
                <w:webHidden/>
              </w:rPr>
              <w:fldChar w:fldCharType="separate"/>
            </w:r>
            <w:r w:rsidR="005A1EA6">
              <w:rPr>
                <w:noProof/>
                <w:webHidden/>
              </w:rPr>
              <w:t>2</w:t>
            </w:r>
            <w:r w:rsidR="005A1EA6">
              <w:rPr>
                <w:noProof/>
                <w:webHidden/>
              </w:rPr>
              <w:fldChar w:fldCharType="end"/>
            </w:r>
          </w:hyperlink>
        </w:p>
        <w:p w14:paraId="45C09843" w14:textId="3CE86B27" w:rsidR="005A1EA6" w:rsidRDefault="005A1EA6">
          <w:pPr>
            <w:pStyle w:val="TOC1"/>
            <w:tabs>
              <w:tab w:val="right" w:leader="dot" w:pos="9016"/>
            </w:tabs>
            <w:rPr>
              <w:rFonts w:eastAsiaTheme="minorEastAsia"/>
              <w:b w:val="0"/>
              <w:bCs w:val="0"/>
              <w:i w:val="0"/>
              <w:iCs w:val="0"/>
              <w:noProof/>
              <w:lang w:eastAsia="en-GB"/>
            </w:rPr>
          </w:pPr>
          <w:hyperlink w:anchor="_Toc214404794" w:history="1">
            <w:r w:rsidRPr="00FB07E1">
              <w:rPr>
                <w:rStyle w:val="Hyperlink"/>
                <w:rFonts w:ascii="Arial" w:hAnsi="Arial" w:cs="Arial"/>
                <w:noProof/>
              </w:rPr>
              <w:t>Environmental Analysis and Triggers of Change</w:t>
            </w:r>
            <w:r>
              <w:rPr>
                <w:noProof/>
                <w:webHidden/>
              </w:rPr>
              <w:tab/>
            </w:r>
            <w:r>
              <w:rPr>
                <w:noProof/>
                <w:webHidden/>
              </w:rPr>
              <w:fldChar w:fldCharType="begin"/>
            </w:r>
            <w:r>
              <w:rPr>
                <w:noProof/>
                <w:webHidden/>
              </w:rPr>
              <w:instrText xml:space="preserve"> PAGEREF _Toc214404794 \h </w:instrText>
            </w:r>
            <w:r>
              <w:rPr>
                <w:noProof/>
                <w:webHidden/>
              </w:rPr>
            </w:r>
            <w:r>
              <w:rPr>
                <w:noProof/>
                <w:webHidden/>
              </w:rPr>
              <w:fldChar w:fldCharType="separate"/>
            </w:r>
            <w:r>
              <w:rPr>
                <w:noProof/>
                <w:webHidden/>
              </w:rPr>
              <w:t>3</w:t>
            </w:r>
            <w:r>
              <w:rPr>
                <w:noProof/>
                <w:webHidden/>
              </w:rPr>
              <w:fldChar w:fldCharType="end"/>
            </w:r>
          </w:hyperlink>
        </w:p>
        <w:p w14:paraId="089E0A20" w14:textId="77B01506" w:rsidR="005A1EA6" w:rsidRDefault="005A1EA6">
          <w:pPr>
            <w:pStyle w:val="TOC2"/>
            <w:tabs>
              <w:tab w:val="right" w:leader="dot" w:pos="9016"/>
            </w:tabs>
            <w:rPr>
              <w:rFonts w:eastAsiaTheme="minorEastAsia"/>
              <w:b w:val="0"/>
              <w:bCs w:val="0"/>
              <w:noProof/>
              <w:sz w:val="24"/>
              <w:szCs w:val="24"/>
              <w:lang w:eastAsia="en-GB"/>
            </w:rPr>
          </w:pPr>
          <w:hyperlink w:anchor="_Toc214404795" w:history="1">
            <w:r w:rsidRPr="00FB07E1">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_Toc214404795 \h </w:instrText>
            </w:r>
            <w:r>
              <w:rPr>
                <w:noProof/>
                <w:webHidden/>
              </w:rPr>
            </w:r>
            <w:r>
              <w:rPr>
                <w:noProof/>
                <w:webHidden/>
              </w:rPr>
              <w:fldChar w:fldCharType="separate"/>
            </w:r>
            <w:r>
              <w:rPr>
                <w:noProof/>
                <w:webHidden/>
              </w:rPr>
              <w:t>4</w:t>
            </w:r>
            <w:r>
              <w:rPr>
                <w:noProof/>
                <w:webHidden/>
              </w:rPr>
              <w:fldChar w:fldCharType="end"/>
            </w:r>
          </w:hyperlink>
        </w:p>
        <w:p w14:paraId="31F7218D" w14:textId="1FA0D3B8" w:rsidR="005A1EA6" w:rsidRDefault="005A1EA6">
          <w:pPr>
            <w:pStyle w:val="TOC2"/>
            <w:tabs>
              <w:tab w:val="right" w:leader="dot" w:pos="9016"/>
            </w:tabs>
            <w:rPr>
              <w:rFonts w:eastAsiaTheme="minorEastAsia"/>
              <w:b w:val="0"/>
              <w:bCs w:val="0"/>
              <w:noProof/>
              <w:sz w:val="24"/>
              <w:szCs w:val="24"/>
              <w:lang w:eastAsia="en-GB"/>
            </w:rPr>
          </w:pPr>
          <w:hyperlink w:anchor="_Toc214404796" w:history="1">
            <w:r w:rsidRPr="00FB07E1">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_Toc214404796 \h </w:instrText>
            </w:r>
            <w:r>
              <w:rPr>
                <w:noProof/>
                <w:webHidden/>
              </w:rPr>
            </w:r>
            <w:r>
              <w:rPr>
                <w:noProof/>
                <w:webHidden/>
              </w:rPr>
              <w:fldChar w:fldCharType="separate"/>
            </w:r>
            <w:r>
              <w:rPr>
                <w:noProof/>
                <w:webHidden/>
              </w:rPr>
              <w:t>5</w:t>
            </w:r>
            <w:r>
              <w:rPr>
                <w:noProof/>
                <w:webHidden/>
              </w:rPr>
              <w:fldChar w:fldCharType="end"/>
            </w:r>
          </w:hyperlink>
        </w:p>
        <w:p w14:paraId="70CEF357" w14:textId="757DE2AB" w:rsidR="005A1EA6" w:rsidRDefault="005A1EA6">
          <w:pPr>
            <w:pStyle w:val="TOC2"/>
            <w:tabs>
              <w:tab w:val="right" w:leader="dot" w:pos="9016"/>
            </w:tabs>
            <w:rPr>
              <w:rFonts w:eastAsiaTheme="minorEastAsia"/>
              <w:b w:val="0"/>
              <w:bCs w:val="0"/>
              <w:noProof/>
              <w:sz w:val="24"/>
              <w:szCs w:val="24"/>
              <w:lang w:eastAsia="en-GB"/>
            </w:rPr>
          </w:pPr>
          <w:hyperlink w:anchor="_Toc214404797" w:history="1">
            <w:r w:rsidRPr="00FB07E1">
              <w:rPr>
                <w:rStyle w:val="Hyperlink"/>
                <w:rFonts w:ascii="Arial" w:hAnsi="Arial" w:cs="Arial"/>
                <w:noProof/>
              </w:rPr>
              <w:t>Triggers of Change for The Works</w:t>
            </w:r>
            <w:r>
              <w:rPr>
                <w:noProof/>
                <w:webHidden/>
              </w:rPr>
              <w:tab/>
            </w:r>
            <w:r>
              <w:rPr>
                <w:noProof/>
                <w:webHidden/>
              </w:rPr>
              <w:fldChar w:fldCharType="begin"/>
            </w:r>
            <w:r>
              <w:rPr>
                <w:noProof/>
                <w:webHidden/>
              </w:rPr>
              <w:instrText xml:space="preserve"> PAGEREF _Toc214404797 \h </w:instrText>
            </w:r>
            <w:r>
              <w:rPr>
                <w:noProof/>
                <w:webHidden/>
              </w:rPr>
            </w:r>
            <w:r>
              <w:rPr>
                <w:noProof/>
                <w:webHidden/>
              </w:rPr>
              <w:fldChar w:fldCharType="separate"/>
            </w:r>
            <w:r>
              <w:rPr>
                <w:noProof/>
                <w:webHidden/>
              </w:rPr>
              <w:t>6</w:t>
            </w:r>
            <w:r>
              <w:rPr>
                <w:noProof/>
                <w:webHidden/>
              </w:rPr>
              <w:fldChar w:fldCharType="end"/>
            </w:r>
          </w:hyperlink>
        </w:p>
        <w:p w14:paraId="4E5A37A2" w14:textId="7F756C35" w:rsidR="005A1EA6" w:rsidRDefault="005A1EA6">
          <w:pPr>
            <w:pStyle w:val="TOC1"/>
            <w:tabs>
              <w:tab w:val="right" w:leader="dot" w:pos="9016"/>
            </w:tabs>
            <w:rPr>
              <w:rFonts w:eastAsiaTheme="minorEastAsia"/>
              <w:b w:val="0"/>
              <w:bCs w:val="0"/>
              <w:i w:val="0"/>
              <w:iCs w:val="0"/>
              <w:noProof/>
              <w:lang w:eastAsia="en-GB"/>
            </w:rPr>
          </w:pPr>
          <w:hyperlink w:anchor="_Toc214404798" w:history="1">
            <w:r w:rsidRPr="00FB07E1">
              <w:rPr>
                <w:rStyle w:val="Hyperlink"/>
                <w:rFonts w:ascii="Arial" w:hAnsi="Arial" w:cs="Arial"/>
                <w:noProof/>
              </w:rPr>
              <w:t>Evaluation of Change Management Models</w:t>
            </w:r>
            <w:r>
              <w:rPr>
                <w:noProof/>
                <w:webHidden/>
              </w:rPr>
              <w:tab/>
            </w:r>
            <w:r>
              <w:rPr>
                <w:noProof/>
                <w:webHidden/>
              </w:rPr>
              <w:fldChar w:fldCharType="begin"/>
            </w:r>
            <w:r>
              <w:rPr>
                <w:noProof/>
                <w:webHidden/>
              </w:rPr>
              <w:instrText xml:space="preserve"> PAGEREF _Toc214404798 \h </w:instrText>
            </w:r>
            <w:r>
              <w:rPr>
                <w:noProof/>
                <w:webHidden/>
              </w:rPr>
            </w:r>
            <w:r>
              <w:rPr>
                <w:noProof/>
                <w:webHidden/>
              </w:rPr>
              <w:fldChar w:fldCharType="separate"/>
            </w:r>
            <w:r>
              <w:rPr>
                <w:noProof/>
                <w:webHidden/>
              </w:rPr>
              <w:t>7</w:t>
            </w:r>
            <w:r>
              <w:rPr>
                <w:noProof/>
                <w:webHidden/>
              </w:rPr>
              <w:fldChar w:fldCharType="end"/>
            </w:r>
          </w:hyperlink>
        </w:p>
        <w:p w14:paraId="76151266" w14:textId="678A1AEF" w:rsidR="005A1EA6" w:rsidRDefault="005A1EA6">
          <w:pPr>
            <w:pStyle w:val="TOC2"/>
            <w:tabs>
              <w:tab w:val="right" w:leader="dot" w:pos="9016"/>
            </w:tabs>
            <w:rPr>
              <w:rFonts w:eastAsiaTheme="minorEastAsia"/>
              <w:b w:val="0"/>
              <w:bCs w:val="0"/>
              <w:noProof/>
              <w:sz w:val="24"/>
              <w:szCs w:val="24"/>
              <w:lang w:eastAsia="en-GB"/>
            </w:rPr>
          </w:pPr>
          <w:hyperlink w:anchor="_Toc214404799" w:history="1">
            <w:r w:rsidRPr="00FB07E1">
              <w:rPr>
                <w:rStyle w:val="Hyperlink"/>
                <w:rFonts w:ascii="Arial" w:hAnsi="Arial" w:cs="Arial"/>
                <w:noProof/>
              </w:rPr>
              <w:t>Lewin’s Three-Step Model</w:t>
            </w:r>
            <w:r>
              <w:rPr>
                <w:noProof/>
                <w:webHidden/>
              </w:rPr>
              <w:tab/>
            </w:r>
            <w:r>
              <w:rPr>
                <w:noProof/>
                <w:webHidden/>
              </w:rPr>
              <w:fldChar w:fldCharType="begin"/>
            </w:r>
            <w:r>
              <w:rPr>
                <w:noProof/>
                <w:webHidden/>
              </w:rPr>
              <w:instrText xml:space="preserve"> PAGEREF _Toc214404799 \h </w:instrText>
            </w:r>
            <w:r>
              <w:rPr>
                <w:noProof/>
                <w:webHidden/>
              </w:rPr>
            </w:r>
            <w:r>
              <w:rPr>
                <w:noProof/>
                <w:webHidden/>
              </w:rPr>
              <w:fldChar w:fldCharType="separate"/>
            </w:r>
            <w:r>
              <w:rPr>
                <w:noProof/>
                <w:webHidden/>
              </w:rPr>
              <w:t>7</w:t>
            </w:r>
            <w:r>
              <w:rPr>
                <w:noProof/>
                <w:webHidden/>
              </w:rPr>
              <w:fldChar w:fldCharType="end"/>
            </w:r>
          </w:hyperlink>
        </w:p>
        <w:p w14:paraId="216FB703" w14:textId="614AD6E5" w:rsidR="005A1EA6" w:rsidRDefault="005A1EA6">
          <w:pPr>
            <w:pStyle w:val="TOC2"/>
            <w:tabs>
              <w:tab w:val="right" w:leader="dot" w:pos="9016"/>
            </w:tabs>
            <w:rPr>
              <w:rFonts w:eastAsiaTheme="minorEastAsia"/>
              <w:b w:val="0"/>
              <w:bCs w:val="0"/>
              <w:noProof/>
              <w:sz w:val="24"/>
              <w:szCs w:val="24"/>
              <w:lang w:eastAsia="en-GB"/>
            </w:rPr>
          </w:pPr>
          <w:hyperlink w:anchor="_Toc214404800" w:history="1">
            <w:r w:rsidRPr="00FB07E1">
              <w:rPr>
                <w:rStyle w:val="Hyperlink"/>
                <w:rFonts w:ascii="Arial" w:hAnsi="Arial" w:cs="Arial"/>
                <w:noProof/>
              </w:rPr>
              <w:t>Kotter’s Eight-Step Model</w:t>
            </w:r>
            <w:r>
              <w:rPr>
                <w:noProof/>
                <w:webHidden/>
              </w:rPr>
              <w:tab/>
            </w:r>
            <w:r>
              <w:rPr>
                <w:noProof/>
                <w:webHidden/>
              </w:rPr>
              <w:fldChar w:fldCharType="begin"/>
            </w:r>
            <w:r>
              <w:rPr>
                <w:noProof/>
                <w:webHidden/>
              </w:rPr>
              <w:instrText xml:space="preserve"> PAGEREF _Toc214404800 \h </w:instrText>
            </w:r>
            <w:r>
              <w:rPr>
                <w:noProof/>
                <w:webHidden/>
              </w:rPr>
            </w:r>
            <w:r>
              <w:rPr>
                <w:noProof/>
                <w:webHidden/>
              </w:rPr>
              <w:fldChar w:fldCharType="separate"/>
            </w:r>
            <w:r>
              <w:rPr>
                <w:noProof/>
                <w:webHidden/>
              </w:rPr>
              <w:t>8</w:t>
            </w:r>
            <w:r>
              <w:rPr>
                <w:noProof/>
                <w:webHidden/>
              </w:rPr>
              <w:fldChar w:fldCharType="end"/>
            </w:r>
          </w:hyperlink>
        </w:p>
        <w:p w14:paraId="55CCAD67" w14:textId="4B88F01A" w:rsidR="005A1EA6" w:rsidRDefault="005A1EA6">
          <w:pPr>
            <w:pStyle w:val="TOC2"/>
            <w:tabs>
              <w:tab w:val="right" w:leader="dot" w:pos="9016"/>
            </w:tabs>
            <w:rPr>
              <w:rFonts w:eastAsiaTheme="minorEastAsia"/>
              <w:b w:val="0"/>
              <w:bCs w:val="0"/>
              <w:noProof/>
              <w:sz w:val="24"/>
              <w:szCs w:val="24"/>
              <w:lang w:eastAsia="en-GB"/>
            </w:rPr>
          </w:pPr>
          <w:hyperlink w:anchor="_Toc214404801" w:history="1">
            <w:r w:rsidRPr="00FB07E1">
              <w:rPr>
                <w:rStyle w:val="Hyperlink"/>
                <w:rFonts w:ascii="Arial" w:hAnsi="Arial" w:cs="Arial"/>
                <w:noProof/>
              </w:rPr>
              <w:t>ADKAR Model</w:t>
            </w:r>
            <w:r>
              <w:rPr>
                <w:noProof/>
                <w:webHidden/>
              </w:rPr>
              <w:tab/>
            </w:r>
            <w:r>
              <w:rPr>
                <w:noProof/>
                <w:webHidden/>
              </w:rPr>
              <w:fldChar w:fldCharType="begin"/>
            </w:r>
            <w:r>
              <w:rPr>
                <w:noProof/>
                <w:webHidden/>
              </w:rPr>
              <w:instrText xml:space="preserve"> PAGEREF _Toc214404801 \h </w:instrText>
            </w:r>
            <w:r>
              <w:rPr>
                <w:noProof/>
                <w:webHidden/>
              </w:rPr>
            </w:r>
            <w:r>
              <w:rPr>
                <w:noProof/>
                <w:webHidden/>
              </w:rPr>
              <w:fldChar w:fldCharType="separate"/>
            </w:r>
            <w:r>
              <w:rPr>
                <w:noProof/>
                <w:webHidden/>
              </w:rPr>
              <w:t>9</w:t>
            </w:r>
            <w:r>
              <w:rPr>
                <w:noProof/>
                <w:webHidden/>
              </w:rPr>
              <w:fldChar w:fldCharType="end"/>
            </w:r>
          </w:hyperlink>
        </w:p>
        <w:p w14:paraId="282534EA" w14:textId="633BC0B3" w:rsidR="005A1EA6" w:rsidRDefault="005A1EA6">
          <w:pPr>
            <w:pStyle w:val="TOC2"/>
            <w:tabs>
              <w:tab w:val="right" w:leader="dot" w:pos="9016"/>
            </w:tabs>
            <w:rPr>
              <w:rFonts w:eastAsiaTheme="minorEastAsia"/>
              <w:b w:val="0"/>
              <w:bCs w:val="0"/>
              <w:noProof/>
              <w:sz w:val="24"/>
              <w:szCs w:val="24"/>
              <w:lang w:eastAsia="en-GB"/>
            </w:rPr>
          </w:pPr>
          <w:hyperlink w:anchor="_Toc214404802" w:history="1">
            <w:r w:rsidRPr="00FB07E1">
              <w:rPr>
                <w:rStyle w:val="Hyperlink"/>
                <w:rFonts w:ascii="Arial" w:hAnsi="Arial" w:cs="Arial"/>
                <w:noProof/>
              </w:rPr>
              <w:t>McKinsey 7-S Framework</w:t>
            </w:r>
            <w:r>
              <w:rPr>
                <w:noProof/>
                <w:webHidden/>
              </w:rPr>
              <w:tab/>
            </w:r>
            <w:r>
              <w:rPr>
                <w:noProof/>
                <w:webHidden/>
              </w:rPr>
              <w:fldChar w:fldCharType="begin"/>
            </w:r>
            <w:r>
              <w:rPr>
                <w:noProof/>
                <w:webHidden/>
              </w:rPr>
              <w:instrText xml:space="preserve"> PAGEREF _Toc214404802 \h </w:instrText>
            </w:r>
            <w:r>
              <w:rPr>
                <w:noProof/>
                <w:webHidden/>
              </w:rPr>
            </w:r>
            <w:r>
              <w:rPr>
                <w:noProof/>
                <w:webHidden/>
              </w:rPr>
              <w:fldChar w:fldCharType="separate"/>
            </w:r>
            <w:r>
              <w:rPr>
                <w:noProof/>
                <w:webHidden/>
              </w:rPr>
              <w:t>10</w:t>
            </w:r>
            <w:r>
              <w:rPr>
                <w:noProof/>
                <w:webHidden/>
              </w:rPr>
              <w:fldChar w:fldCharType="end"/>
            </w:r>
          </w:hyperlink>
        </w:p>
        <w:p w14:paraId="366BCF72" w14:textId="25F10DFB" w:rsidR="005A1EA6" w:rsidRDefault="005A1EA6">
          <w:pPr>
            <w:pStyle w:val="TOC2"/>
            <w:tabs>
              <w:tab w:val="right" w:leader="dot" w:pos="9016"/>
            </w:tabs>
            <w:rPr>
              <w:rFonts w:eastAsiaTheme="minorEastAsia"/>
              <w:b w:val="0"/>
              <w:bCs w:val="0"/>
              <w:noProof/>
              <w:sz w:val="24"/>
              <w:szCs w:val="24"/>
              <w:lang w:eastAsia="en-GB"/>
            </w:rPr>
          </w:pPr>
          <w:hyperlink w:anchor="_Toc214404803" w:history="1">
            <w:r w:rsidRPr="00FB07E1">
              <w:rPr>
                <w:rStyle w:val="Hyperlink"/>
                <w:rFonts w:ascii="Arial" w:hAnsi="Arial" w:cs="Arial"/>
                <w:noProof/>
              </w:rPr>
              <w:t>Critical Comparison</w:t>
            </w:r>
            <w:r>
              <w:rPr>
                <w:noProof/>
                <w:webHidden/>
              </w:rPr>
              <w:tab/>
            </w:r>
            <w:r>
              <w:rPr>
                <w:noProof/>
                <w:webHidden/>
              </w:rPr>
              <w:fldChar w:fldCharType="begin"/>
            </w:r>
            <w:r>
              <w:rPr>
                <w:noProof/>
                <w:webHidden/>
              </w:rPr>
              <w:instrText xml:space="preserve"> PAGEREF _Toc214404803 \h </w:instrText>
            </w:r>
            <w:r>
              <w:rPr>
                <w:noProof/>
                <w:webHidden/>
              </w:rPr>
            </w:r>
            <w:r>
              <w:rPr>
                <w:noProof/>
                <w:webHidden/>
              </w:rPr>
              <w:fldChar w:fldCharType="separate"/>
            </w:r>
            <w:r>
              <w:rPr>
                <w:noProof/>
                <w:webHidden/>
              </w:rPr>
              <w:t>10</w:t>
            </w:r>
            <w:r>
              <w:rPr>
                <w:noProof/>
                <w:webHidden/>
              </w:rPr>
              <w:fldChar w:fldCharType="end"/>
            </w:r>
          </w:hyperlink>
        </w:p>
        <w:p w14:paraId="61022B78" w14:textId="6CC6D4E9" w:rsidR="005A1EA6" w:rsidRDefault="005A1EA6">
          <w:pPr>
            <w:pStyle w:val="TOC1"/>
            <w:tabs>
              <w:tab w:val="right" w:leader="dot" w:pos="9016"/>
            </w:tabs>
            <w:rPr>
              <w:rFonts w:eastAsiaTheme="minorEastAsia"/>
              <w:b w:val="0"/>
              <w:bCs w:val="0"/>
              <w:i w:val="0"/>
              <w:iCs w:val="0"/>
              <w:noProof/>
              <w:lang w:eastAsia="en-GB"/>
            </w:rPr>
          </w:pPr>
          <w:hyperlink w:anchor="_Toc214404804" w:history="1">
            <w:r w:rsidRPr="00FB07E1">
              <w:rPr>
                <w:rStyle w:val="Hyperlink"/>
                <w:rFonts w:ascii="Arial" w:hAnsi="Arial" w:cs="Arial"/>
                <w:noProof/>
              </w:rPr>
              <w:t>Leadership and Organisational Culture</w:t>
            </w:r>
            <w:r>
              <w:rPr>
                <w:noProof/>
                <w:webHidden/>
              </w:rPr>
              <w:tab/>
            </w:r>
            <w:r>
              <w:rPr>
                <w:noProof/>
                <w:webHidden/>
              </w:rPr>
              <w:fldChar w:fldCharType="begin"/>
            </w:r>
            <w:r>
              <w:rPr>
                <w:noProof/>
                <w:webHidden/>
              </w:rPr>
              <w:instrText xml:space="preserve"> PAGEREF _Toc214404804 \h </w:instrText>
            </w:r>
            <w:r>
              <w:rPr>
                <w:noProof/>
                <w:webHidden/>
              </w:rPr>
            </w:r>
            <w:r>
              <w:rPr>
                <w:noProof/>
                <w:webHidden/>
              </w:rPr>
              <w:fldChar w:fldCharType="separate"/>
            </w:r>
            <w:r>
              <w:rPr>
                <w:noProof/>
                <w:webHidden/>
              </w:rPr>
              <w:t>11</w:t>
            </w:r>
            <w:r>
              <w:rPr>
                <w:noProof/>
                <w:webHidden/>
              </w:rPr>
              <w:fldChar w:fldCharType="end"/>
            </w:r>
          </w:hyperlink>
        </w:p>
        <w:p w14:paraId="2B4A7961" w14:textId="7603373C" w:rsidR="005A1EA6" w:rsidRDefault="005A1EA6">
          <w:pPr>
            <w:pStyle w:val="TOC2"/>
            <w:tabs>
              <w:tab w:val="right" w:leader="dot" w:pos="9016"/>
            </w:tabs>
            <w:rPr>
              <w:rFonts w:eastAsiaTheme="minorEastAsia"/>
              <w:b w:val="0"/>
              <w:bCs w:val="0"/>
              <w:noProof/>
              <w:sz w:val="24"/>
              <w:szCs w:val="24"/>
              <w:lang w:eastAsia="en-GB"/>
            </w:rPr>
          </w:pPr>
          <w:hyperlink w:anchor="_Toc214404805" w:history="1">
            <w:r w:rsidRPr="00FB07E1">
              <w:rPr>
                <w:rStyle w:val="Hyperlink"/>
                <w:rFonts w:ascii="Arial" w:hAnsi="Arial" w:cs="Arial"/>
                <w:noProof/>
              </w:rPr>
              <w:t>Leadership</w:t>
            </w:r>
            <w:r>
              <w:rPr>
                <w:noProof/>
                <w:webHidden/>
              </w:rPr>
              <w:tab/>
            </w:r>
            <w:r>
              <w:rPr>
                <w:noProof/>
                <w:webHidden/>
              </w:rPr>
              <w:fldChar w:fldCharType="begin"/>
            </w:r>
            <w:r>
              <w:rPr>
                <w:noProof/>
                <w:webHidden/>
              </w:rPr>
              <w:instrText xml:space="preserve"> PAGEREF _Toc214404805 \h </w:instrText>
            </w:r>
            <w:r>
              <w:rPr>
                <w:noProof/>
                <w:webHidden/>
              </w:rPr>
            </w:r>
            <w:r>
              <w:rPr>
                <w:noProof/>
                <w:webHidden/>
              </w:rPr>
              <w:fldChar w:fldCharType="separate"/>
            </w:r>
            <w:r>
              <w:rPr>
                <w:noProof/>
                <w:webHidden/>
              </w:rPr>
              <w:t>11</w:t>
            </w:r>
            <w:r>
              <w:rPr>
                <w:noProof/>
                <w:webHidden/>
              </w:rPr>
              <w:fldChar w:fldCharType="end"/>
            </w:r>
          </w:hyperlink>
        </w:p>
        <w:p w14:paraId="631F4F75" w14:textId="46526D02" w:rsidR="005A1EA6" w:rsidRDefault="005A1EA6">
          <w:pPr>
            <w:pStyle w:val="TOC2"/>
            <w:tabs>
              <w:tab w:val="right" w:leader="dot" w:pos="9016"/>
            </w:tabs>
            <w:rPr>
              <w:rFonts w:eastAsiaTheme="minorEastAsia"/>
              <w:b w:val="0"/>
              <w:bCs w:val="0"/>
              <w:noProof/>
              <w:sz w:val="24"/>
              <w:szCs w:val="24"/>
              <w:lang w:eastAsia="en-GB"/>
            </w:rPr>
          </w:pPr>
          <w:hyperlink w:anchor="_Toc214404806" w:history="1">
            <w:r w:rsidRPr="00FB07E1">
              <w:rPr>
                <w:rStyle w:val="Hyperlink"/>
                <w:rFonts w:ascii="Arial" w:hAnsi="Arial" w:cs="Arial"/>
                <w:noProof/>
              </w:rPr>
              <w:t>Organisational Culture</w:t>
            </w:r>
            <w:r>
              <w:rPr>
                <w:noProof/>
                <w:webHidden/>
              </w:rPr>
              <w:tab/>
            </w:r>
            <w:r>
              <w:rPr>
                <w:noProof/>
                <w:webHidden/>
              </w:rPr>
              <w:fldChar w:fldCharType="begin"/>
            </w:r>
            <w:r>
              <w:rPr>
                <w:noProof/>
                <w:webHidden/>
              </w:rPr>
              <w:instrText xml:space="preserve"> PAGEREF _Toc214404806 \h </w:instrText>
            </w:r>
            <w:r>
              <w:rPr>
                <w:noProof/>
                <w:webHidden/>
              </w:rPr>
            </w:r>
            <w:r>
              <w:rPr>
                <w:noProof/>
                <w:webHidden/>
              </w:rPr>
              <w:fldChar w:fldCharType="separate"/>
            </w:r>
            <w:r>
              <w:rPr>
                <w:noProof/>
                <w:webHidden/>
              </w:rPr>
              <w:t>12</w:t>
            </w:r>
            <w:r>
              <w:rPr>
                <w:noProof/>
                <w:webHidden/>
              </w:rPr>
              <w:fldChar w:fldCharType="end"/>
            </w:r>
          </w:hyperlink>
        </w:p>
        <w:p w14:paraId="433837CF" w14:textId="48339E89" w:rsidR="005A1EA6" w:rsidRDefault="005A1EA6">
          <w:pPr>
            <w:pStyle w:val="TOC2"/>
            <w:tabs>
              <w:tab w:val="right" w:leader="dot" w:pos="9016"/>
            </w:tabs>
            <w:rPr>
              <w:rFonts w:eastAsiaTheme="minorEastAsia"/>
              <w:b w:val="0"/>
              <w:bCs w:val="0"/>
              <w:noProof/>
              <w:sz w:val="24"/>
              <w:szCs w:val="24"/>
              <w:lang w:eastAsia="en-GB"/>
            </w:rPr>
          </w:pPr>
          <w:hyperlink w:anchor="_Toc214404807" w:history="1">
            <w:r w:rsidRPr="00FB07E1">
              <w:rPr>
                <w:rStyle w:val="Hyperlink"/>
                <w:rFonts w:ascii="Arial" w:hAnsi="Arial" w:cs="Arial"/>
                <w:noProof/>
              </w:rPr>
              <w:t>Critical Reflection</w:t>
            </w:r>
            <w:r>
              <w:rPr>
                <w:noProof/>
                <w:webHidden/>
              </w:rPr>
              <w:tab/>
            </w:r>
            <w:r>
              <w:rPr>
                <w:noProof/>
                <w:webHidden/>
              </w:rPr>
              <w:fldChar w:fldCharType="begin"/>
            </w:r>
            <w:r>
              <w:rPr>
                <w:noProof/>
                <w:webHidden/>
              </w:rPr>
              <w:instrText xml:space="preserve"> PAGEREF _Toc214404807 \h </w:instrText>
            </w:r>
            <w:r>
              <w:rPr>
                <w:noProof/>
                <w:webHidden/>
              </w:rPr>
            </w:r>
            <w:r>
              <w:rPr>
                <w:noProof/>
                <w:webHidden/>
              </w:rPr>
              <w:fldChar w:fldCharType="separate"/>
            </w:r>
            <w:r>
              <w:rPr>
                <w:noProof/>
                <w:webHidden/>
              </w:rPr>
              <w:t>13</w:t>
            </w:r>
            <w:r>
              <w:rPr>
                <w:noProof/>
                <w:webHidden/>
              </w:rPr>
              <w:fldChar w:fldCharType="end"/>
            </w:r>
          </w:hyperlink>
        </w:p>
        <w:p w14:paraId="5EC1E726" w14:textId="18F9FBCB" w:rsidR="005A1EA6" w:rsidRDefault="005A1EA6">
          <w:pPr>
            <w:pStyle w:val="TOC1"/>
            <w:tabs>
              <w:tab w:val="right" w:leader="dot" w:pos="9016"/>
            </w:tabs>
            <w:rPr>
              <w:rFonts w:eastAsiaTheme="minorEastAsia"/>
              <w:b w:val="0"/>
              <w:bCs w:val="0"/>
              <w:i w:val="0"/>
              <w:iCs w:val="0"/>
              <w:noProof/>
              <w:lang w:eastAsia="en-GB"/>
            </w:rPr>
          </w:pPr>
          <w:hyperlink w:anchor="_Toc214404808" w:history="1">
            <w:r w:rsidRPr="00FB07E1">
              <w:rPr>
                <w:rStyle w:val="Hyperlink"/>
                <w:rFonts w:ascii="Arial" w:hAnsi="Arial" w:cs="Arial"/>
                <w:noProof/>
              </w:rPr>
              <w:t>Proposed Change Management Plan for The Works</w:t>
            </w:r>
            <w:r>
              <w:rPr>
                <w:noProof/>
                <w:webHidden/>
              </w:rPr>
              <w:tab/>
            </w:r>
            <w:r>
              <w:rPr>
                <w:noProof/>
                <w:webHidden/>
              </w:rPr>
              <w:fldChar w:fldCharType="begin"/>
            </w:r>
            <w:r>
              <w:rPr>
                <w:noProof/>
                <w:webHidden/>
              </w:rPr>
              <w:instrText xml:space="preserve"> PAGEREF _Toc214404808 \h </w:instrText>
            </w:r>
            <w:r>
              <w:rPr>
                <w:noProof/>
                <w:webHidden/>
              </w:rPr>
            </w:r>
            <w:r>
              <w:rPr>
                <w:noProof/>
                <w:webHidden/>
              </w:rPr>
              <w:fldChar w:fldCharType="separate"/>
            </w:r>
            <w:r>
              <w:rPr>
                <w:noProof/>
                <w:webHidden/>
              </w:rPr>
              <w:t>13</w:t>
            </w:r>
            <w:r>
              <w:rPr>
                <w:noProof/>
                <w:webHidden/>
              </w:rPr>
              <w:fldChar w:fldCharType="end"/>
            </w:r>
          </w:hyperlink>
        </w:p>
        <w:p w14:paraId="4FCD8CAC" w14:textId="53F3C414" w:rsidR="005A1EA6" w:rsidRDefault="005A1EA6">
          <w:pPr>
            <w:pStyle w:val="TOC2"/>
            <w:tabs>
              <w:tab w:val="right" w:leader="dot" w:pos="9016"/>
            </w:tabs>
            <w:rPr>
              <w:rFonts w:eastAsiaTheme="minorEastAsia"/>
              <w:b w:val="0"/>
              <w:bCs w:val="0"/>
              <w:noProof/>
              <w:sz w:val="24"/>
              <w:szCs w:val="24"/>
              <w:lang w:eastAsia="en-GB"/>
            </w:rPr>
          </w:pPr>
          <w:hyperlink w:anchor="_Toc214404809" w:history="1">
            <w:r w:rsidRPr="00FB07E1">
              <w:rPr>
                <w:rStyle w:val="Hyperlink"/>
                <w:rFonts w:ascii="Arial" w:hAnsi="Arial" w:cs="Arial"/>
                <w:noProof/>
              </w:rPr>
              <w:t>Change Objectives</w:t>
            </w:r>
            <w:r>
              <w:rPr>
                <w:noProof/>
                <w:webHidden/>
              </w:rPr>
              <w:tab/>
            </w:r>
            <w:r>
              <w:rPr>
                <w:noProof/>
                <w:webHidden/>
              </w:rPr>
              <w:fldChar w:fldCharType="begin"/>
            </w:r>
            <w:r>
              <w:rPr>
                <w:noProof/>
                <w:webHidden/>
              </w:rPr>
              <w:instrText xml:space="preserve"> PAGEREF _Toc214404809 \h </w:instrText>
            </w:r>
            <w:r>
              <w:rPr>
                <w:noProof/>
                <w:webHidden/>
              </w:rPr>
            </w:r>
            <w:r>
              <w:rPr>
                <w:noProof/>
                <w:webHidden/>
              </w:rPr>
              <w:fldChar w:fldCharType="separate"/>
            </w:r>
            <w:r>
              <w:rPr>
                <w:noProof/>
                <w:webHidden/>
              </w:rPr>
              <w:t>13</w:t>
            </w:r>
            <w:r>
              <w:rPr>
                <w:noProof/>
                <w:webHidden/>
              </w:rPr>
              <w:fldChar w:fldCharType="end"/>
            </w:r>
          </w:hyperlink>
        </w:p>
        <w:p w14:paraId="1B9A8398" w14:textId="6B2F734D" w:rsidR="005A1EA6" w:rsidRDefault="005A1EA6">
          <w:pPr>
            <w:pStyle w:val="TOC2"/>
            <w:tabs>
              <w:tab w:val="right" w:leader="dot" w:pos="9016"/>
            </w:tabs>
            <w:rPr>
              <w:rFonts w:eastAsiaTheme="minorEastAsia"/>
              <w:b w:val="0"/>
              <w:bCs w:val="0"/>
              <w:noProof/>
              <w:sz w:val="24"/>
              <w:szCs w:val="24"/>
              <w:lang w:eastAsia="en-GB"/>
            </w:rPr>
          </w:pPr>
          <w:hyperlink w:anchor="_Toc214404810" w:history="1">
            <w:r w:rsidRPr="00FB07E1">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_Toc214404810 \h </w:instrText>
            </w:r>
            <w:r>
              <w:rPr>
                <w:noProof/>
                <w:webHidden/>
              </w:rPr>
            </w:r>
            <w:r>
              <w:rPr>
                <w:noProof/>
                <w:webHidden/>
              </w:rPr>
              <w:fldChar w:fldCharType="separate"/>
            </w:r>
            <w:r>
              <w:rPr>
                <w:noProof/>
                <w:webHidden/>
              </w:rPr>
              <w:t>14</w:t>
            </w:r>
            <w:r>
              <w:rPr>
                <w:noProof/>
                <w:webHidden/>
              </w:rPr>
              <w:fldChar w:fldCharType="end"/>
            </w:r>
          </w:hyperlink>
        </w:p>
        <w:p w14:paraId="11B72148" w14:textId="134ECC5C" w:rsidR="005A1EA6" w:rsidRDefault="005A1EA6">
          <w:pPr>
            <w:pStyle w:val="TOC2"/>
            <w:tabs>
              <w:tab w:val="right" w:leader="dot" w:pos="9016"/>
            </w:tabs>
            <w:rPr>
              <w:rFonts w:eastAsiaTheme="minorEastAsia"/>
              <w:b w:val="0"/>
              <w:bCs w:val="0"/>
              <w:noProof/>
              <w:sz w:val="24"/>
              <w:szCs w:val="24"/>
              <w:lang w:eastAsia="en-GB"/>
            </w:rPr>
          </w:pPr>
          <w:hyperlink w:anchor="_Toc214404811" w:history="1">
            <w:r w:rsidRPr="00FB07E1">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_Toc214404811 \h </w:instrText>
            </w:r>
            <w:r>
              <w:rPr>
                <w:noProof/>
                <w:webHidden/>
              </w:rPr>
            </w:r>
            <w:r>
              <w:rPr>
                <w:noProof/>
                <w:webHidden/>
              </w:rPr>
              <w:fldChar w:fldCharType="separate"/>
            </w:r>
            <w:r>
              <w:rPr>
                <w:noProof/>
                <w:webHidden/>
              </w:rPr>
              <w:t>15</w:t>
            </w:r>
            <w:r>
              <w:rPr>
                <w:noProof/>
                <w:webHidden/>
              </w:rPr>
              <w:fldChar w:fldCharType="end"/>
            </w:r>
          </w:hyperlink>
        </w:p>
        <w:p w14:paraId="39849070" w14:textId="6ACD6B71" w:rsidR="005A1EA6" w:rsidRDefault="005A1EA6">
          <w:pPr>
            <w:pStyle w:val="TOC2"/>
            <w:tabs>
              <w:tab w:val="right" w:leader="dot" w:pos="9016"/>
            </w:tabs>
            <w:rPr>
              <w:rFonts w:eastAsiaTheme="minorEastAsia"/>
              <w:b w:val="0"/>
              <w:bCs w:val="0"/>
              <w:noProof/>
              <w:sz w:val="24"/>
              <w:szCs w:val="24"/>
              <w:lang w:eastAsia="en-GB"/>
            </w:rPr>
          </w:pPr>
          <w:hyperlink w:anchor="_Toc214404812" w:history="1">
            <w:r w:rsidRPr="00FB07E1">
              <w:rPr>
                <w:rStyle w:val="Hyperlink"/>
                <w:rFonts w:ascii="Arial" w:hAnsi="Arial" w:cs="Arial"/>
                <w:noProof/>
              </w:rPr>
              <w:t>Training and Support</w:t>
            </w:r>
            <w:r>
              <w:rPr>
                <w:noProof/>
                <w:webHidden/>
              </w:rPr>
              <w:tab/>
            </w:r>
            <w:r>
              <w:rPr>
                <w:noProof/>
                <w:webHidden/>
              </w:rPr>
              <w:fldChar w:fldCharType="begin"/>
            </w:r>
            <w:r>
              <w:rPr>
                <w:noProof/>
                <w:webHidden/>
              </w:rPr>
              <w:instrText xml:space="preserve"> PAGEREF _Toc214404812 \h </w:instrText>
            </w:r>
            <w:r>
              <w:rPr>
                <w:noProof/>
                <w:webHidden/>
              </w:rPr>
            </w:r>
            <w:r>
              <w:rPr>
                <w:noProof/>
                <w:webHidden/>
              </w:rPr>
              <w:fldChar w:fldCharType="separate"/>
            </w:r>
            <w:r>
              <w:rPr>
                <w:noProof/>
                <w:webHidden/>
              </w:rPr>
              <w:t>15</w:t>
            </w:r>
            <w:r>
              <w:rPr>
                <w:noProof/>
                <w:webHidden/>
              </w:rPr>
              <w:fldChar w:fldCharType="end"/>
            </w:r>
          </w:hyperlink>
        </w:p>
        <w:p w14:paraId="2DA5E4E4" w14:textId="3BB32813" w:rsidR="005A1EA6" w:rsidRDefault="005A1EA6">
          <w:pPr>
            <w:pStyle w:val="TOC2"/>
            <w:tabs>
              <w:tab w:val="right" w:leader="dot" w:pos="9016"/>
            </w:tabs>
            <w:rPr>
              <w:rFonts w:eastAsiaTheme="minorEastAsia"/>
              <w:b w:val="0"/>
              <w:bCs w:val="0"/>
              <w:noProof/>
              <w:sz w:val="24"/>
              <w:szCs w:val="24"/>
              <w:lang w:eastAsia="en-GB"/>
            </w:rPr>
          </w:pPr>
          <w:hyperlink w:anchor="_Toc214404813" w:history="1">
            <w:r w:rsidRPr="00FB07E1">
              <w:rPr>
                <w:rStyle w:val="Hyperlink"/>
                <w:rFonts w:ascii="Arial" w:hAnsi="Arial" w:cs="Arial"/>
                <w:noProof/>
              </w:rPr>
              <w:t>Evaluation Plan</w:t>
            </w:r>
            <w:r>
              <w:rPr>
                <w:noProof/>
                <w:webHidden/>
              </w:rPr>
              <w:tab/>
            </w:r>
            <w:r>
              <w:rPr>
                <w:noProof/>
                <w:webHidden/>
              </w:rPr>
              <w:fldChar w:fldCharType="begin"/>
            </w:r>
            <w:r>
              <w:rPr>
                <w:noProof/>
                <w:webHidden/>
              </w:rPr>
              <w:instrText xml:space="preserve"> PAGEREF _Toc214404813 \h </w:instrText>
            </w:r>
            <w:r>
              <w:rPr>
                <w:noProof/>
                <w:webHidden/>
              </w:rPr>
            </w:r>
            <w:r>
              <w:rPr>
                <w:noProof/>
                <w:webHidden/>
              </w:rPr>
              <w:fldChar w:fldCharType="separate"/>
            </w:r>
            <w:r>
              <w:rPr>
                <w:noProof/>
                <w:webHidden/>
              </w:rPr>
              <w:t>16</w:t>
            </w:r>
            <w:r>
              <w:rPr>
                <w:noProof/>
                <w:webHidden/>
              </w:rPr>
              <w:fldChar w:fldCharType="end"/>
            </w:r>
          </w:hyperlink>
        </w:p>
        <w:p w14:paraId="504ACE40" w14:textId="3FD1C453" w:rsidR="005A1EA6" w:rsidRDefault="005A1EA6">
          <w:pPr>
            <w:pStyle w:val="TOC2"/>
            <w:tabs>
              <w:tab w:val="right" w:leader="dot" w:pos="9016"/>
            </w:tabs>
            <w:rPr>
              <w:rFonts w:eastAsiaTheme="minorEastAsia"/>
              <w:b w:val="0"/>
              <w:bCs w:val="0"/>
              <w:noProof/>
              <w:sz w:val="24"/>
              <w:szCs w:val="24"/>
              <w:lang w:eastAsia="en-GB"/>
            </w:rPr>
          </w:pPr>
          <w:hyperlink w:anchor="_Toc214404814" w:history="1">
            <w:r w:rsidRPr="00FB07E1">
              <w:rPr>
                <w:rStyle w:val="Hyperlink"/>
                <w:rFonts w:ascii="Arial" w:hAnsi="Arial" w:cs="Arial"/>
                <w:noProof/>
              </w:rPr>
              <w:t>Risk Management</w:t>
            </w:r>
            <w:r>
              <w:rPr>
                <w:noProof/>
                <w:webHidden/>
              </w:rPr>
              <w:tab/>
            </w:r>
            <w:r>
              <w:rPr>
                <w:noProof/>
                <w:webHidden/>
              </w:rPr>
              <w:fldChar w:fldCharType="begin"/>
            </w:r>
            <w:r>
              <w:rPr>
                <w:noProof/>
                <w:webHidden/>
              </w:rPr>
              <w:instrText xml:space="preserve"> PAGEREF _Toc214404814 \h </w:instrText>
            </w:r>
            <w:r>
              <w:rPr>
                <w:noProof/>
                <w:webHidden/>
              </w:rPr>
            </w:r>
            <w:r>
              <w:rPr>
                <w:noProof/>
                <w:webHidden/>
              </w:rPr>
              <w:fldChar w:fldCharType="separate"/>
            </w:r>
            <w:r>
              <w:rPr>
                <w:noProof/>
                <w:webHidden/>
              </w:rPr>
              <w:t>16</w:t>
            </w:r>
            <w:r>
              <w:rPr>
                <w:noProof/>
                <w:webHidden/>
              </w:rPr>
              <w:fldChar w:fldCharType="end"/>
            </w:r>
          </w:hyperlink>
        </w:p>
        <w:p w14:paraId="60D75BC4" w14:textId="6B7F5558" w:rsidR="005A1EA6" w:rsidRDefault="005A1EA6">
          <w:pPr>
            <w:pStyle w:val="TOC2"/>
            <w:tabs>
              <w:tab w:val="right" w:leader="dot" w:pos="9016"/>
            </w:tabs>
            <w:rPr>
              <w:rFonts w:eastAsiaTheme="minorEastAsia"/>
              <w:b w:val="0"/>
              <w:bCs w:val="0"/>
              <w:noProof/>
              <w:sz w:val="24"/>
              <w:szCs w:val="24"/>
              <w:lang w:eastAsia="en-GB"/>
            </w:rPr>
          </w:pPr>
          <w:hyperlink w:anchor="_Toc214404815" w:history="1">
            <w:r w:rsidRPr="00FB07E1">
              <w:rPr>
                <w:rStyle w:val="Hyperlink"/>
                <w:rFonts w:ascii="Arial" w:hAnsi="Arial" w:cs="Arial"/>
                <w:noProof/>
              </w:rPr>
              <w:t>Conclusion of Plan</w:t>
            </w:r>
            <w:r>
              <w:rPr>
                <w:noProof/>
                <w:webHidden/>
              </w:rPr>
              <w:tab/>
            </w:r>
            <w:r>
              <w:rPr>
                <w:noProof/>
                <w:webHidden/>
              </w:rPr>
              <w:fldChar w:fldCharType="begin"/>
            </w:r>
            <w:r>
              <w:rPr>
                <w:noProof/>
                <w:webHidden/>
              </w:rPr>
              <w:instrText xml:space="preserve"> PAGEREF _Toc214404815 \h </w:instrText>
            </w:r>
            <w:r>
              <w:rPr>
                <w:noProof/>
                <w:webHidden/>
              </w:rPr>
            </w:r>
            <w:r>
              <w:rPr>
                <w:noProof/>
                <w:webHidden/>
              </w:rPr>
              <w:fldChar w:fldCharType="separate"/>
            </w:r>
            <w:r>
              <w:rPr>
                <w:noProof/>
                <w:webHidden/>
              </w:rPr>
              <w:t>17</w:t>
            </w:r>
            <w:r>
              <w:rPr>
                <w:noProof/>
                <w:webHidden/>
              </w:rPr>
              <w:fldChar w:fldCharType="end"/>
            </w:r>
          </w:hyperlink>
        </w:p>
        <w:p w14:paraId="40E86B55" w14:textId="2ABC535F" w:rsidR="005A1EA6" w:rsidRDefault="005A1EA6">
          <w:pPr>
            <w:pStyle w:val="TOC1"/>
            <w:tabs>
              <w:tab w:val="right" w:leader="dot" w:pos="9016"/>
            </w:tabs>
            <w:rPr>
              <w:rFonts w:eastAsiaTheme="minorEastAsia"/>
              <w:b w:val="0"/>
              <w:bCs w:val="0"/>
              <w:i w:val="0"/>
              <w:iCs w:val="0"/>
              <w:noProof/>
              <w:lang w:eastAsia="en-GB"/>
            </w:rPr>
          </w:pPr>
          <w:hyperlink w:anchor="_Toc214404816" w:history="1">
            <w:r w:rsidRPr="00FB07E1">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_Toc214404816 \h </w:instrText>
            </w:r>
            <w:r>
              <w:rPr>
                <w:noProof/>
                <w:webHidden/>
              </w:rPr>
            </w:r>
            <w:r>
              <w:rPr>
                <w:noProof/>
                <w:webHidden/>
              </w:rPr>
              <w:fldChar w:fldCharType="separate"/>
            </w:r>
            <w:r>
              <w:rPr>
                <w:noProof/>
                <w:webHidden/>
              </w:rPr>
              <w:t>17</w:t>
            </w:r>
            <w:r>
              <w:rPr>
                <w:noProof/>
                <w:webHidden/>
              </w:rPr>
              <w:fldChar w:fldCharType="end"/>
            </w:r>
          </w:hyperlink>
        </w:p>
        <w:p w14:paraId="2F6A82C2" w14:textId="79C4809E" w:rsidR="005A1EA6" w:rsidRDefault="005A1EA6">
          <w:pPr>
            <w:pStyle w:val="TOC2"/>
            <w:tabs>
              <w:tab w:val="right" w:leader="dot" w:pos="9016"/>
            </w:tabs>
            <w:rPr>
              <w:rFonts w:eastAsiaTheme="minorEastAsia"/>
              <w:b w:val="0"/>
              <w:bCs w:val="0"/>
              <w:noProof/>
              <w:sz w:val="24"/>
              <w:szCs w:val="24"/>
              <w:lang w:eastAsia="en-GB"/>
            </w:rPr>
          </w:pPr>
          <w:hyperlink w:anchor="_Toc214404817" w:history="1">
            <w:r w:rsidRPr="00FB07E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_Toc214404817 \h </w:instrText>
            </w:r>
            <w:r>
              <w:rPr>
                <w:noProof/>
                <w:webHidden/>
              </w:rPr>
            </w:r>
            <w:r>
              <w:rPr>
                <w:noProof/>
                <w:webHidden/>
              </w:rPr>
              <w:fldChar w:fldCharType="separate"/>
            </w:r>
            <w:r>
              <w:rPr>
                <w:noProof/>
                <w:webHidden/>
              </w:rPr>
              <w:t>18</w:t>
            </w:r>
            <w:r>
              <w:rPr>
                <w:noProof/>
                <w:webHidden/>
              </w:rPr>
              <w:fldChar w:fldCharType="end"/>
            </w:r>
          </w:hyperlink>
        </w:p>
        <w:p w14:paraId="24270F04" w14:textId="1865CDAE" w:rsidR="005A1EA6" w:rsidRDefault="005A1EA6">
          <w:pPr>
            <w:pStyle w:val="TOC1"/>
            <w:tabs>
              <w:tab w:val="right" w:leader="dot" w:pos="9016"/>
            </w:tabs>
            <w:rPr>
              <w:rFonts w:eastAsiaTheme="minorEastAsia"/>
              <w:b w:val="0"/>
              <w:bCs w:val="0"/>
              <w:i w:val="0"/>
              <w:iCs w:val="0"/>
              <w:noProof/>
              <w:lang w:eastAsia="en-GB"/>
            </w:rPr>
          </w:pPr>
          <w:hyperlink w:anchor="_Toc214404818" w:history="1">
            <w:r w:rsidRPr="00FB07E1">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_Toc214404818 \h </w:instrText>
            </w:r>
            <w:r>
              <w:rPr>
                <w:noProof/>
                <w:webHidden/>
              </w:rPr>
            </w:r>
            <w:r>
              <w:rPr>
                <w:noProof/>
                <w:webHidden/>
              </w:rPr>
              <w:fldChar w:fldCharType="separate"/>
            </w:r>
            <w:r>
              <w:rPr>
                <w:noProof/>
                <w:webHidden/>
              </w:rPr>
              <w:t>19</w:t>
            </w:r>
            <w:r>
              <w:rPr>
                <w:noProof/>
                <w:webHidden/>
              </w:rPr>
              <w:fldChar w:fldCharType="end"/>
            </w:r>
          </w:hyperlink>
        </w:p>
        <w:p w14:paraId="58FD0A0A" w14:textId="0977CB52" w:rsidR="00EB38C4" w:rsidRDefault="00EB38C4" w:rsidP="006A6628">
          <w:pPr>
            <w:spacing w:line="360" w:lineRule="auto"/>
            <w:jc w:val="both"/>
          </w:pPr>
          <w:r>
            <w:rPr>
              <w:b/>
              <w:bCs/>
              <w:noProof/>
            </w:rPr>
            <w:fldChar w:fldCharType="end"/>
          </w:r>
        </w:p>
      </w:sdtContent>
    </w:sdt>
    <w:p w14:paraId="24F50AB6" w14:textId="77777777" w:rsidR="00D57C7A" w:rsidRDefault="00D57C7A" w:rsidP="006A6628">
      <w:pPr>
        <w:pStyle w:val="Heading1"/>
        <w:spacing w:line="360" w:lineRule="auto"/>
        <w:jc w:val="both"/>
        <w:rPr>
          <w:rFonts w:ascii="Arial" w:hAnsi="Arial" w:cs="Arial"/>
          <w:b/>
          <w:bCs/>
          <w:color w:val="000000" w:themeColor="text1"/>
          <w:sz w:val="36"/>
          <w:szCs w:val="36"/>
        </w:rPr>
      </w:pPr>
    </w:p>
    <w:p w14:paraId="5468F02D" w14:textId="77777777" w:rsidR="00D57C7A" w:rsidRPr="00D57C7A" w:rsidRDefault="00D57C7A" w:rsidP="00D57C7A"/>
    <w:p w14:paraId="3D2153E8" w14:textId="611CB267" w:rsidR="00116474" w:rsidRDefault="00116474" w:rsidP="006A6628">
      <w:pPr>
        <w:pStyle w:val="Heading1"/>
        <w:spacing w:line="360" w:lineRule="auto"/>
        <w:jc w:val="both"/>
        <w:rPr>
          <w:rFonts w:ascii="Arial" w:hAnsi="Arial" w:cs="Arial"/>
          <w:b/>
          <w:bCs/>
          <w:color w:val="000000" w:themeColor="text1"/>
          <w:sz w:val="36"/>
          <w:szCs w:val="36"/>
        </w:rPr>
      </w:pPr>
      <w:bookmarkStart w:id="12" w:name="_Toc214404793"/>
      <w:r w:rsidRPr="00116474">
        <w:rPr>
          <w:rFonts w:ascii="Arial" w:hAnsi="Arial" w:cs="Arial"/>
          <w:b/>
          <w:bCs/>
          <w:color w:val="000000" w:themeColor="text1"/>
          <w:sz w:val="36"/>
          <w:szCs w:val="36"/>
        </w:rPr>
        <w:lastRenderedPageBreak/>
        <w:t>Introduction to The Works</w:t>
      </w:r>
      <w:bookmarkEnd w:id="12"/>
    </w:p>
    <w:p w14:paraId="543E488D" w14:textId="3A31AEC8" w:rsidR="00943311" w:rsidRPr="00943311" w:rsidRDefault="00943311" w:rsidP="00D57C7A">
      <w:pPr>
        <w:spacing w:line="360" w:lineRule="auto"/>
        <w:jc w:val="both"/>
        <w:rPr>
          <w:rFonts w:ascii="Arial" w:hAnsi="Arial" w:cs="Arial"/>
          <w:sz w:val="22"/>
          <w:szCs w:val="22"/>
        </w:rPr>
      </w:pPr>
      <w:r w:rsidRPr="00943311">
        <w:rPr>
          <w:rFonts w:ascii="Arial" w:hAnsi="Arial" w:cs="Arial"/>
          <w:sz w:val="22"/>
          <w:szCs w:val="22"/>
        </w:rPr>
        <w:t>A well-known bargain store in the UK, The Works Stores Ltd. specialises in toys, stationery, books, and craft supplies. Since its founding in 1981, the business has expanded gradually to run over 500 stores in the UK and Ireland, helped along by a growing e-commerce platform (The Works, 2025). Its family-friendly image and value-for-money positioning have helped it draw in a large customer base, especially during lean economic times.</w:t>
      </w:r>
    </w:p>
    <w:p w14:paraId="62DABDB0" w14:textId="20C36377" w:rsidR="00943311" w:rsidRPr="00943311" w:rsidRDefault="00943311" w:rsidP="00D57C7A">
      <w:pPr>
        <w:spacing w:line="360" w:lineRule="auto"/>
        <w:jc w:val="both"/>
        <w:rPr>
          <w:rFonts w:ascii="Arial" w:hAnsi="Arial" w:cs="Arial"/>
          <w:sz w:val="22"/>
          <w:szCs w:val="22"/>
        </w:rPr>
      </w:pPr>
      <w:r w:rsidRPr="00943311">
        <w:rPr>
          <w:rFonts w:ascii="Arial" w:hAnsi="Arial" w:cs="Arial"/>
          <w:sz w:val="22"/>
          <w:szCs w:val="22"/>
        </w:rPr>
        <w:t xml:space="preserve">The retail environment in which The Works works, however, has grown more difficult. Following Brexit, supply chains have been disrupted and import prices have gone up due to political and economic unrest. While consumer expectations have changed to include faster, digitally enabled shopping experiences, inflation and rising energy prices have further put pressure on margins. Store-focused retailers like The Works are at risk because of the new standards that competitors like Amazon and big grocery chains have set for online retail efficiency and convenience (Verhoef et al., 2021; Roggeveen </w:t>
      </w:r>
      <w:r w:rsidR="00107993">
        <w:rPr>
          <w:rFonts w:ascii="Arial" w:hAnsi="Arial" w:cs="Arial"/>
          <w:sz w:val="22"/>
          <w:szCs w:val="22"/>
        </w:rPr>
        <w:t>and</w:t>
      </w:r>
      <w:r w:rsidRPr="00943311">
        <w:rPr>
          <w:rFonts w:ascii="Arial" w:hAnsi="Arial" w:cs="Arial"/>
          <w:sz w:val="22"/>
          <w:szCs w:val="22"/>
        </w:rPr>
        <w:t xml:space="preserve"> Sethuraman, 2020).</w:t>
      </w:r>
    </w:p>
    <w:p w14:paraId="4ABD63A5" w14:textId="2DF8923F" w:rsidR="00943311" w:rsidRPr="00943311" w:rsidRDefault="00943311" w:rsidP="00D57C7A">
      <w:pPr>
        <w:spacing w:line="360" w:lineRule="auto"/>
        <w:jc w:val="both"/>
        <w:rPr>
          <w:rFonts w:ascii="Arial" w:hAnsi="Arial" w:cs="Arial"/>
          <w:sz w:val="22"/>
          <w:szCs w:val="22"/>
        </w:rPr>
      </w:pPr>
      <w:r w:rsidRPr="00943311">
        <w:rPr>
          <w:rFonts w:ascii="Arial" w:hAnsi="Arial" w:cs="Arial"/>
          <w:sz w:val="22"/>
          <w:szCs w:val="22"/>
        </w:rPr>
        <w:t xml:space="preserve">The Works has made a significant operational investment by building a second floor in its central warehouse in response to these pressures. Physical storage capacity is increased by this development, but the real potential is in integrating the new area with digital fulfilment systems. By integrating AI-driven forecasting, stock allocation, and omnichannel customer order systems, the warehouse will become a centre of innovation and efficiency, guaranteeing faster and more dependable service for both online and in-store customers (Huang </w:t>
      </w:r>
      <w:r w:rsidR="00107993">
        <w:rPr>
          <w:rFonts w:ascii="Arial" w:hAnsi="Arial" w:cs="Arial"/>
          <w:sz w:val="22"/>
          <w:szCs w:val="22"/>
        </w:rPr>
        <w:t>and</w:t>
      </w:r>
      <w:r w:rsidRPr="00943311">
        <w:rPr>
          <w:rFonts w:ascii="Arial" w:hAnsi="Arial" w:cs="Arial"/>
          <w:sz w:val="22"/>
          <w:szCs w:val="22"/>
        </w:rPr>
        <w:t xml:space="preserve"> Rust, 2018).</w:t>
      </w:r>
    </w:p>
    <w:p w14:paraId="4948219A" w14:textId="7BFDE661" w:rsidR="00943311" w:rsidRDefault="00943311" w:rsidP="00D57C7A">
      <w:pPr>
        <w:spacing w:line="360" w:lineRule="auto"/>
        <w:jc w:val="both"/>
        <w:rPr>
          <w:rFonts w:ascii="Arial" w:hAnsi="Arial" w:cs="Arial"/>
          <w:sz w:val="22"/>
          <w:szCs w:val="22"/>
        </w:rPr>
      </w:pPr>
      <w:r w:rsidRPr="00943311">
        <w:rPr>
          <w:rFonts w:ascii="Arial" w:hAnsi="Arial" w:cs="Arial"/>
          <w:sz w:val="22"/>
          <w:szCs w:val="22"/>
        </w:rPr>
        <w:t>Therefore, the expansion and digital transformation of The Works' warehouse operations is the only strategic change plan that this report suggests. The company can increase customer satisfaction, lower operating costs, and fortify its long-term resilience in the cutthroat retail industry by coordinating leadership, culture, and systems around this initiative.</w:t>
      </w:r>
    </w:p>
    <w:p w14:paraId="1844299A" w14:textId="65C7C526" w:rsidR="00943311" w:rsidRDefault="00943311" w:rsidP="00943311">
      <w:pPr>
        <w:rPr>
          <w:rFonts w:ascii="Arial" w:hAnsi="Arial" w:cs="Arial"/>
          <w:sz w:val="22"/>
          <w:szCs w:val="22"/>
        </w:rPr>
      </w:pPr>
      <w:r>
        <w:rPr>
          <w:rFonts w:ascii="Arial" w:hAnsi="Arial" w:cs="Arial"/>
          <w:noProof/>
          <w:sz w:val="22"/>
          <w:szCs w:val="22"/>
        </w:rPr>
        <w:drawing>
          <wp:inline distT="0" distB="0" distL="0" distR="0" wp14:anchorId="3BE32351" wp14:editId="35A5B374">
            <wp:extent cx="2654300" cy="1763768"/>
            <wp:effectExtent l="0" t="0" r="0" b="1905"/>
            <wp:docPr id="381875901" name="Picture 1" descr="A warehouse with many shelves and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875901" name="Picture 1" descr="A warehouse with many shelves and box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723114" cy="1809495"/>
                    </a:xfrm>
                    <a:prstGeom prst="rect">
                      <a:avLst/>
                    </a:prstGeom>
                  </pic:spPr>
                </pic:pic>
              </a:graphicData>
            </a:graphic>
          </wp:inline>
        </w:drawing>
      </w:r>
    </w:p>
    <w:p w14:paraId="49E0CC1F" w14:textId="74303D58" w:rsidR="00943311" w:rsidRPr="00943311" w:rsidRDefault="00943311" w:rsidP="00943311">
      <w:pPr>
        <w:rPr>
          <w:rFonts w:ascii="Arial" w:hAnsi="Arial" w:cs="Arial"/>
          <w:sz w:val="18"/>
          <w:szCs w:val="18"/>
        </w:rPr>
      </w:pPr>
      <w:r w:rsidRPr="00943311">
        <w:rPr>
          <w:rFonts w:ascii="Arial" w:hAnsi="Arial" w:cs="Arial"/>
          <w:sz w:val="18"/>
          <w:szCs w:val="18"/>
        </w:rPr>
        <w:t xml:space="preserve">Figure </w:t>
      </w:r>
      <w:r w:rsidR="00D57C7A">
        <w:rPr>
          <w:rFonts w:ascii="Arial" w:hAnsi="Arial" w:cs="Arial"/>
          <w:sz w:val="18"/>
          <w:szCs w:val="18"/>
        </w:rPr>
        <w:t>3</w:t>
      </w:r>
      <w:r w:rsidRPr="00943311">
        <w:rPr>
          <w:rFonts w:ascii="Arial" w:hAnsi="Arial" w:cs="Arial"/>
          <w:sz w:val="18"/>
          <w:szCs w:val="18"/>
        </w:rPr>
        <w:t>: The Works Distribution Warehouse (The Works, 2025)</w:t>
      </w:r>
    </w:p>
    <w:p w14:paraId="4BC4F380" w14:textId="1335E30C" w:rsidR="00116474" w:rsidRDefault="00116474" w:rsidP="00DD33FA">
      <w:pPr>
        <w:pStyle w:val="Heading1"/>
        <w:spacing w:line="360" w:lineRule="auto"/>
        <w:jc w:val="both"/>
        <w:rPr>
          <w:rFonts w:ascii="Arial" w:hAnsi="Arial" w:cs="Arial"/>
          <w:b/>
          <w:bCs/>
          <w:color w:val="000000" w:themeColor="text1"/>
          <w:sz w:val="36"/>
          <w:szCs w:val="36"/>
        </w:rPr>
      </w:pPr>
      <w:bookmarkStart w:id="13" w:name="_Toc214404794"/>
      <w:r w:rsidRPr="00116474">
        <w:rPr>
          <w:rFonts w:ascii="Arial" w:hAnsi="Arial" w:cs="Arial"/>
          <w:b/>
          <w:bCs/>
          <w:color w:val="000000" w:themeColor="text1"/>
          <w:sz w:val="36"/>
          <w:szCs w:val="36"/>
        </w:rPr>
        <w:lastRenderedPageBreak/>
        <w:t>Environmental Analysis and Triggers of Change</w:t>
      </w:r>
      <w:bookmarkEnd w:id="13"/>
    </w:p>
    <w:p w14:paraId="0091C229" w14:textId="76FA4ACD" w:rsidR="00116474" w:rsidRPr="00DD33FA" w:rsidRDefault="00DD33FA" w:rsidP="00DD33FA">
      <w:pPr>
        <w:spacing w:line="360" w:lineRule="auto"/>
        <w:jc w:val="both"/>
        <w:rPr>
          <w:rFonts w:ascii="Arial" w:hAnsi="Arial" w:cs="Arial"/>
          <w:sz w:val="22"/>
          <w:szCs w:val="22"/>
        </w:rPr>
      </w:pPr>
      <w:r w:rsidRPr="00DD33FA">
        <w:rPr>
          <w:rFonts w:ascii="Arial" w:hAnsi="Arial" w:cs="Arial"/>
          <w:sz w:val="22"/>
          <w:szCs w:val="22"/>
        </w:rPr>
        <w:t>The retail industry in which The Works works is changing dramatically. Digital disruption, post-pandemic changes in consumer behaviour, economic volatility, and sustainability demands all pose challenges to traditional store-focused business models. The Works needs to make strategic adjustments to respond to these forces and stay competitive.</w:t>
      </w:r>
    </w:p>
    <w:p w14:paraId="6BCE8422" w14:textId="76829B06" w:rsidR="00DD33FA" w:rsidRPr="00DD33FA" w:rsidRDefault="00DD33FA" w:rsidP="00DD33FA">
      <w:pPr>
        <w:spacing w:line="360" w:lineRule="auto"/>
        <w:jc w:val="both"/>
        <w:rPr>
          <w:rFonts w:ascii="Arial" w:hAnsi="Arial" w:cs="Arial"/>
          <w:sz w:val="22"/>
          <w:szCs w:val="22"/>
        </w:rPr>
      </w:pPr>
      <w:r w:rsidRPr="00DD33FA">
        <w:rPr>
          <w:rFonts w:ascii="Arial" w:hAnsi="Arial" w:cs="Arial"/>
          <w:sz w:val="22"/>
          <w:szCs w:val="22"/>
        </w:rPr>
        <w:t>This section highlights the opportunities and threats influencing The Works' future using two essential tools: a SWOT analysis of internal capabilities and a PESTLE analysis of the external environment. When taken as a whole, these frameworks show why growing and digitising the business's warehouse operations is an urgent and essential strategic move.</w:t>
      </w:r>
    </w:p>
    <w:p w14:paraId="5DE7EFC9" w14:textId="5AD8DDCC" w:rsidR="00116474" w:rsidRDefault="00116474" w:rsidP="00DD33FA">
      <w:pPr>
        <w:pStyle w:val="Heading2"/>
        <w:spacing w:line="360" w:lineRule="auto"/>
        <w:jc w:val="both"/>
        <w:rPr>
          <w:rFonts w:ascii="Arial" w:hAnsi="Arial" w:cs="Arial"/>
          <w:b/>
          <w:bCs/>
          <w:color w:val="000000" w:themeColor="text1"/>
          <w:sz w:val="28"/>
          <w:szCs w:val="28"/>
          <w:u w:val="single"/>
        </w:rPr>
      </w:pPr>
      <w:bookmarkStart w:id="14" w:name="_Toc214404795"/>
      <w:r w:rsidRPr="00116474">
        <w:rPr>
          <w:rFonts w:ascii="Arial" w:hAnsi="Arial" w:cs="Arial"/>
          <w:b/>
          <w:bCs/>
          <w:color w:val="000000" w:themeColor="text1"/>
          <w:sz w:val="28"/>
          <w:szCs w:val="28"/>
          <w:u w:val="single"/>
        </w:rPr>
        <w:t>PESTLE Analysis</w:t>
      </w:r>
      <w:bookmarkEnd w:id="14"/>
    </w:p>
    <w:p w14:paraId="399275D5" w14:textId="3ECF6F74" w:rsidR="00DD33FA" w:rsidRPr="00DD33FA" w:rsidRDefault="00DD33FA" w:rsidP="00D57C7A">
      <w:pPr>
        <w:spacing w:line="360" w:lineRule="auto"/>
        <w:jc w:val="both"/>
        <w:rPr>
          <w:rFonts w:ascii="Arial" w:hAnsi="Arial" w:cs="Arial"/>
          <w:sz w:val="22"/>
          <w:szCs w:val="22"/>
        </w:rPr>
      </w:pPr>
      <w:r w:rsidRPr="00DD33FA">
        <w:rPr>
          <w:rFonts w:ascii="Arial" w:hAnsi="Arial" w:cs="Arial"/>
          <w:sz w:val="22"/>
          <w:szCs w:val="22"/>
        </w:rPr>
        <w:t>The external factors influencing The Works' need for change can be analysed using a PESTLE framework. Each component demonstrates the urgency and necessity of increasing warehouse capacity and implementing digital fulfilment systems.</w:t>
      </w:r>
    </w:p>
    <w:p w14:paraId="2B0ABCCF" w14:textId="561F6BD8" w:rsidR="00116474" w:rsidRPr="00DD33FA" w:rsidRDefault="00116474"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Political</w:t>
      </w:r>
    </w:p>
    <w:p w14:paraId="2A61F0A0" w14:textId="3FB4DCDE" w:rsidR="00116474" w:rsidRPr="00DD33FA" w:rsidRDefault="00DD33FA" w:rsidP="00D57C7A">
      <w:pPr>
        <w:spacing w:line="360" w:lineRule="auto"/>
        <w:jc w:val="both"/>
        <w:rPr>
          <w:rFonts w:ascii="Arial" w:hAnsi="Arial" w:cs="Arial"/>
          <w:sz w:val="22"/>
          <w:szCs w:val="22"/>
        </w:rPr>
      </w:pPr>
      <w:r w:rsidRPr="00DD33FA">
        <w:rPr>
          <w:rFonts w:ascii="Arial" w:hAnsi="Arial" w:cs="Arial"/>
          <w:sz w:val="22"/>
          <w:szCs w:val="22"/>
        </w:rPr>
        <w:t>Books, stationery, and toys now cost more to import thanks to Brexit's additional tariffs, customs inspections, and delays for UK retailers. Because of this disruption, effective warehousing and stock management are crucial for The Works, which depends significantly on imported goods (</w:t>
      </w:r>
      <w:proofErr w:type="spellStart"/>
      <w:r w:rsidR="00107993" w:rsidRPr="002461FC">
        <w:rPr>
          <w:rFonts w:ascii="Arial" w:hAnsi="Arial" w:cs="Arial"/>
          <w:sz w:val="22"/>
          <w:szCs w:val="22"/>
        </w:rPr>
        <w:t>Dekimpe</w:t>
      </w:r>
      <w:proofErr w:type="spellEnd"/>
      <w:r w:rsidR="00107993" w:rsidRPr="002461FC">
        <w:rPr>
          <w:rFonts w:ascii="Arial" w:hAnsi="Arial" w:cs="Arial"/>
          <w:sz w:val="22"/>
          <w:szCs w:val="22"/>
        </w:rPr>
        <w:t xml:space="preserve"> </w:t>
      </w:r>
      <w:r w:rsidR="00107993">
        <w:rPr>
          <w:rFonts w:ascii="Arial" w:hAnsi="Arial" w:cs="Arial"/>
          <w:sz w:val="22"/>
          <w:szCs w:val="22"/>
        </w:rPr>
        <w:t>and</w:t>
      </w:r>
      <w:r w:rsidR="00107993" w:rsidRPr="002461FC">
        <w:rPr>
          <w:rFonts w:ascii="Arial" w:hAnsi="Arial" w:cs="Arial"/>
          <w:sz w:val="22"/>
          <w:szCs w:val="22"/>
        </w:rPr>
        <w:t xml:space="preserve"> van </w:t>
      </w:r>
      <w:proofErr w:type="spellStart"/>
      <w:r w:rsidR="00107993" w:rsidRPr="002461FC">
        <w:rPr>
          <w:rFonts w:ascii="Arial" w:hAnsi="Arial" w:cs="Arial"/>
          <w:sz w:val="22"/>
          <w:szCs w:val="22"/>
        </w:rPr>
        <w:t>Heerde</w:t>
      </w:r>
      <w:proofErr w:type="spellEnd"/>
      <w:r w:rsidR="00107993" w:rsidRPr="002461FC">
        <w:rPr>
          <w:rFonts w:ascii="Arial" w:hAnsi="Arial" w:cs="Arial"/>
          <w:sz w:val="22"/>
          <w:szCs w:val="22"/>
        </w:rPr>
        <w:t>, 2023</w:t>
      </w:r>
      <w:r w:rsidRPr="00DD33FA">
        <w:rPr>
          <w:rFonts w:ascii="Arial" w:hAnsi="Arial" w:cs="Arial"/>
          <w:sz w:val="22"/>
          <w:szCs w:val="22"/>
        </w:rPr>
        <w:t>). The business can reduce political risk and better handle delays caused by customs by centralising operations and digitising warehouse systems.</w:t>
      </w:r>
    </w:p>
    <w:p w14:paraId="57FBF41A" w14:textId="5E6C0080" w:rsidR="00116474" w:rsidRPr="00DD33FA" w:rsidRDefault="00116474"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Economic</w:t>
      </w:r>
    </w:p>
    <w:p w14:paraId="3A2693D7" w14:textId="1AE777FA" w:rsidR="00116474" w:rsidRPr="00DD33FA" w:rsidRDefault="00DD33FA" w:rsidP="00D57C7A">
      <w:pPr>
        <w:spacing w:line="360" w:lineRule="auto"/>
        <w:jc w:val="both"/>
        <w:rPr>
          <w:rFonts w:ascii="Arial" w:hAnsi="Arial" w:cs="Arial"/>
          <w:sz w:val="21"/>
          <w:szCs w:val="21"/>
        </w:rPr>
      </w:pPr>
      <w:r w:rsidRPr="00DD33FA">
        <w:rPr>
          <w:rFonts w:ascii="Arial" w:hAnsi="Arial" w:cs="Arial"/>
          <w:sz w:val="22"/>
          <w:szCs w:val="22"/>
        </w:rPr>
        <w:t>In the retail industry, margins have been eroded by inflation and rising energy prices. The demand for bargain stores like The Works has also surged because of the cost-of-living crisis (</w:t>
      </w:r>
      <w:proofErr w:type="spellStart"/>
      <w:r w:rsidR="00107993" w:rsidRPr="002461FC">
        <w:rPr>
          <w:rFonts w:ascii="Arial" w:hAnsi="Arial" w:cs="Arial"/>
          <w:sz w:val="22"/>
          <w:szCs w:val="22"/>
        </w:rPr>
        <w:t>Dekimpe</w:t>
      </w:r>
      <w:proofErr w:type="spellEnd"/>
      <w:r w:rsidR="00107993" w:rsidRPr="002461FC">
        <w:rPr>
          <w:rFonts w:ascii="Arial" w:hAnsi="Arial" w:cs="Arial"/>
          <w:sz w:val="22"/>
          <w:szCs w:val="22"/>
        </w:rPr>
        <w:t xml:space="preserve"> </w:t>
      </w:r>
      <w:r w:rsidR="00107993">
        <w:rPr>
          <w:rFonts w:ascii="Arial" w:hAnsi="Arial" w:cs="Arial"/>
          <w:sz w:val="22"/>
          <w:szCs w:val="22"/>
        </w:rPr>
        <w:t>and</w:t>
      </w:r>
      <w:r w:rsidR="00107993" w:rsidRPr="002461FC">
        <w:rPr>
          <w:rFonts w:ascii="Arial" w:hAnsi="Arial" w:cs="Arial"/>
          <w:sz w:val="22"/>
          <w:szCs w:val="22"/>
        </w:rPr>
        <w:t xml:space="preserve"> van </w:t>
      </w:r>
      <w:proofErr w:type="spellStart"/>
      <w:r w:rsidR="00107993" w:rsidRPr="002461FC">
        <w:rPr>
          <w:rFonts w:ascii="Arial" w:hAnsi="Arial" w:cs="Arial"/>
          <w:sz w:val="22"/>
          <w:szCs w:val="22"/>
        </w:rPr>
        <w:t>Heerde</w:t>
      </w:r>
      <w:proofErr w:type="spellEnd"/>
      <w:r w:rsidR="00107993" w:rsidRPr="002461FC">
        <w:rPr>
          <w:rFonts w:ascii="Arial" w:hAnsi="Arial" w:cs="Arial"/>
          <w:sz w:val="22"/>
          <w:szCs w:val="22"/>
        </w:rPr>
        <w:t>, 2023</w:t>
      </w:r>
      <w:r w:rsidRPr="00DD33FA">
        <w:rPr>
          <w:rFonts w:ascii="Arial" w:hAnsi="Arial" w:cs="Arial"/>
          <w:sz w:val="22"/>
          <w:szCs w:val="22"/>
        </w:rPr>
        <w:t>). By enlarging the warehouse and implementing AI-powered inventory management systems, the business will be able to optimise stock, cut waste, and save costs while maintaining profitability.</w:t>
      </w:r>
    </w:p>
    <w:p w14:paraId="0C06F61A" w14:textId="3583EE7D" w:rsidR="00116474" w:rsidRPr="00DD33FA" w:rsidRDefault="00116474"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 xml:space="preserve">Social </w:t>
      </w:r>
    </w:p>
    <w:p w14:paraId="3D073D85" w14:textId="36A4215A" w:rsidR="00116474" w:rsidRPr="00DD33FA" w:rsidRDefault="00DD33FA" w:rsidP="00D57C7A">
      <w:pPr>
        <w:spacing w:line="360" w:lineRule="auto"/>
        <w:jc w:val="both"/>
        <w:rPr>
          <w:rFonts w:ascii="Arial" w:hAnsi="Arial" w:cs="Arial"/>
          <w:sz w:val="22"/>
          <w:szCs w:val="22"/>
        </w:rPr>
      </w:pPr>
      <w:r w:rsidRPr="00DD33FA">
        <w:rPr>
          <w:rFonts w:ascii="Arial" w:hAnsi="Arial" w:cs="Arial"/>
          <w:sz w:val="22"/>
          <w:szCs w:val="22"/>
        </w:rPr>
        <w:t xml:space="preserve">Customers now prefer hybrid shopping, expecting the speed of in-store availability combined with the ease of online browsing (Roggeveen </w:t>
      </w:r>
      <w:r w:rsidR="00107993">
        <w:rPr>
          <w:rFonts w:ascii="Arial" w:hAnsi="Arial" w:cs="Arial"/>
          <w:sz w:val="22"/>
          <w:szCs w:val="22"/>
        </w:rPr>
        <w:t>and</w:t>
      </w:r>
      <w:r w:rsidRPr="00DD33FA">
        <w:rPr>
          <w:rFonts w:ascii="Arial" w:hAnsi="Arial" w:cs="Arial"/>
          <w:sz w:val="22"/>
          <w:szCs w:val="22"/>
        </w:rPr>
        <w:t xml:space="preserve"> Sethuraman, 2020). The Works needs to make sure that both online and click-and-collect orders are fulfilled quickly to meet this demand. The physical capacity is provided by the enlarged warehouse, and real-time tracking and quicker reaction are made possible by digital systems.</w:t>
      </w:r>
    </w:p>
    <w:p w14:paraId="2878195F" w14:textId="1CB82C46" w:rsidR="00723BD1" w:rsidRPr="00DD33FA" w:rsidRDefault="00723BD1"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Technological</w:t>
      </w:r>
    </w:p>
    <w:p w14:paraId="20E24C47" w14:textId="60475B94" w:rsidR="00206D36" w:rsidRPr="00DD33FA" w:rsidRDefault="00DD33FA" w:rsidP="00D57C7A">
      <w:pPr>
        <w:spacing w:line="360" w:lineRule="auto"/>
        <w:jc w:val="both"/>
        <w:rPr>
          <w:rFonts w:ascii="Arial" w:hAnsi="Arial" w:cs="Arial"/>
          <w:sz w:val="22"/>
          <w:szCs w:val="22"/>
        </w:rPr>
      </w:pPr>
      <w:r w:rsidRPr="00DD33FA">
        <w:rPr>
          <w:rFonts w:ascii="Arial" w:hAnsi="Arial" w:cs="Arial"/>
          <w:sz w:val="22"/>
          <w:szCs w:val="22"/>
        </w:rPr>
        <w:t xml:space="preserve">One of the main forces behind change in retail is technology. Retailers can forecast demand, distribute inventory, and customise customer experiences with the help of AI and data analytics </w:t>
      </w:r>
      <w:r w:rsidRPr="00DD33FA">
        <w:rPr>
          <w:rFonts w:ascii="Arial" w:hAnsi="Arial" w:cs="Arial"/>
          <w:sz w:val="22"/>
          <w:szCs w:val="22"/>
        </w:rPr>
        <w:lastRenderedPageBreak/>
        <w:t xml:space="preserve">(Huang </w:t>
      </w:r>
      <w:r w:rsidR="00107993">
        <w:rPr>
          <w:rFonts w:ascii="Arial" w:hAnsi="Arial" w:cs="Arial"/>
          <w:sz w:val="22"/>
          <w:szCs w:val="22"/>
        </w:rPr>
        <w:t>and</w:t>
      </w:r>
      <w:r w:rsidRPr="00DD33FA">
        <w:rPr>
          <w:rFonts w:ascii="Arial" w:hAnsi="Arial" w:cs="Arial"/>
          <w:sz w:val="22"/>
          <w:szCs w:val="22"/>
        </w:rPr>
        <w:t xml:space="preserve"> Rust, 2018; Verhoef et al., 2021). To stay competitive with online-first competitors like Amazon, The Works must upgrade its warehouse operations with digital fulfilment tools.</w:t>
      </w:r>
    </w:p>
    <w:p w14:paraId="121B49A9" w14:textId="4248CABD" w:rsidR="00723BD1" w:rsidRPr="00DD33FA" w:rsidRDefault="00723BD1"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Legal</w:t>
      </w:r>
    </w:p>
    <w:p w14:paraId="01FA1F44" w14:textId="5040C380" w:rsidR="00723BD1" w:rsidRPr="00DD33FA" w:rsidRDefault="00DD33FA" w:rsidP="00D57C7A">
      <w:pPr>
        <w:spacing w:line="360" w:lineRule="auto"/>
        <w:jc w:val="both"/>
        <w:rPr>
          <w:rFonts w:ascii="Arial" w:hAnsi="Arial" w:cs="Arial"/>
          <w:sz w:val="22"/>
          <w:szCs w:val="22"/>
        </w:rPr>
      </w:pPr>
      <w:r w:rsidRPr="00DD33FA">
        <w:rPr>
          <w:rFonts w:ascii="Arial" w:hAnsi="Arial" w:cs="Arial"/>
          <w:sz w:val="22"/>
          <w:szCs w:val="22"/>
        </w:rPr>
        <w:t>Adherence to data protection laws like GDPR is becoming more crucial as The Works grows its loyalty card and online business. To preserve consumer trust, digital warehouse and CRM systems must guarantee the safe handling of customer data (Verhoef et al., 2021).</w:t>
      </w:r>
    </w:p>
    <w:p w14:paraId="4503BCA4" w14:textId="2F1E57BC" w:rsidR="00723BD1" w:rsidRPr="00DD33FA" w:rsidRDefault="00723BD1" w:rsidP="00D57C7A">
      <w:pPr>
        <w:pStyle w:val="ListParagraph"/>
        <w:numPr>
          <w:ilvl w:val="0"/>
          <w:numId w:val="69"/>
        </w:numPr>
        <w:spacing w:line="360" w:lineRule="auto"/>
        <w:jc w:val="both"/>
        <w:rPr>
          <w:rFonts w:ascii="Arial" w:hAnsi="Arial" w:cs="Arial"/>
          <w:b/>
          <w:bCs/>
          <w:sz w:val="22"/>
          <w:szCs w:val="22"/>
        </w:rPr>
      </w:pPr>
      <w:r w:rsidRPr="00DD33FA">
        <w:rPr>
          <w:rFonts w:ascii="Arial" w:hAnsi="Arial" w:cs="Arial"/>
          <w:b/>
          <w:bCs/>
          <w:sz w:val="22"/>
          <w:szCs w:val="22"/>
        </w:rPr>
        <w:t>Environmental</w:t>
      </w:r>
    </w:p>
    <w:p w14:paraId="749FCD88" w14:textId="4E48B96B" w:rsidR="00723BD1" w:rsidRDefault="00DD33FA" w:rsidP="00D57C7A">
      <w:pPr>
        <w:spacing w:line="360" w:lineRule="auto"/>
        <w:jc w:val="both"/>
        <w:rPr>
          <w:rFonts w:ascii="Arial" w:hAnsi="Arial" w:cs="Arial"/>
          <w:sz w:val="22"/>
          <w:szCs w:val="22"/>
        </w:rPr>
      </w:pPr>
      <w:r w:rsidRPr="00DD33FA">
        <w:rPr>
          <w:rFonts w:ascii="Arial" w:hAnsi="Arial" w:cs="Arial"/>
          <w:sz w:val="22"/>
          <w:szCs w:val="22"/>
        </w:rPr>
        <w:t>Customers and investors are increasingly demanding sustainability. Redesigning packaging can minimise waste, and efficient warehouse operations reduce transport inefficiencies. The Works can satisfy sustainability requirements without compromising its value-for-money positioning by integrating eco-friendly practices into the enlarged warehouse</w:t>
      </w:r>
      <w:r w:rsidR="005D31CD">
        <w:rPr>
          <w:rFonts w:ascii="Arial" w:hAnsi="Arial" w:cs="Arial"/>
          <w:sz w:val="22"/>
          <w:szCs w:val="22"/>
        </w:rPr>
        <w:t>.</w:t>
      </w:r>
    </w:p>
    <w:p w14:paraId="5720FC21" w14:textId="7E18A2A2" w:rsidR="00DD33FA" w:rsidRDefault="00DD33FA" w:rsidP="00DD33FA">
      <w:pPr>
        <w:spacing w:line="360" w:lineRule="auto"/>
        <w:jc w:val="both"/>
        <w:rPr>
          <w:rFonts w:ascii="Arial" w:hAnsi="Arial" w:cs="Arial"/>
          <w:sz w:val="21"/>
          <w:szCs w:val="21"/>
        </w:rPr>
      </w:pPr>
      <w:r w:rsidRPr="00DD33FA">
        <w:rPr>
          <w:rFonts w:ascii="Arial" w:hAnsi="Arial" w:cs="Arial"/>
          <w:noProof/>
          <w:sz w:val="21"/>
          <w:szCs w:val="21"/>
        </w:rPr>
        <w:drawing>
          <wp:inline distT="0" distB="0" distL="0" distR="0" wp14:anchorId="122409AE" wp14:editId="5E0586CC">
            <wp:extent cx="5731510" cy="1783080"/>
            <wp:effectExtent l="0" t="0" r="0" b="0"/>
            <wp:docPr id="18376834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83415" name="Picture 1" descr="A screenshot of a computer&#10;&#10;AI-generated content may be incorrect."/>
                    <pic:cNvPicPr/>
                  </pic:nvPicPr>
                  <pic:blipFill>
                    <a:blip r:embed="rId11"/>
                    <a:stretch>
                      <a:fillRect/>
                    </a:stretch>
                  </pic:blipFill>
                  <pic:spPr>
                    <a:xfrm>
                      <a:off x="0" y="0"/>
                      <a:ext cx="5731510" cy="1783080"/>
                    </a:xfrm>
                    <a:prstGeom prst="rect">
                      <a:avLst/>
                    </a:prstGeom>
                  </pic:spPr>
                </pic:pic>
              </a:graphicData>
            </a:graphic>
          </wp:inline>
        </w:drawing>
      </w:r>
    </w:p>
    <w:p w14:paraId="4F5EEB72" w14:textId="5BE4D7B2" w:rsidR="00DD33FA" w:rsidRPr="00DD33FA" w:rsidRDefault="00DD33FA" w:rsidP="00DD33FA">
      <w:pPr>
        <w:spacing w:line="360" w:lineRule="auto"/>
        <w:jc w:val="both"/>
        <w:rPr>
          <w:rFonts w:ascii="Arial" w:hAnsi="Arial" w:cs="Arial"/>
          <w:sz w:val="18"/>
          <w:szCs w:val="18"/>
        </w:rPr>
      </w:pPr>
      <w:r w:rsidRPr="00DD33FA">
        <w:rPr>
          <w:rFonts w:ascii="Arial" w:hAnsi="Arial" w:cs="Arial"/>
          <w:sz w:val="18"/>
          <w:szCs w:val="18"/>
        </w:rPr>
        <w:t>Figure 4: PESTLE Analysis of The Works (</w:t>
      </w:r>
      <w:r>
        <w:rPr>
          <w:rFonts w:ascii="Arial" w:hAnsi="Arial" w:cs="Arial"/>
          <w:sz w:val="18"/>
          <w:szCs w:val="18"/>
        </w:rPr>
        <w:t>Elena Popova</w:t>
      </w:r>
      <w:r w:rsidRPr="00DD33FA">
        <w:rPr>
          <w:rFonts w:ascii="Arial" w:hAnsi="Arial" w:cs="Arial"/>
          <w:sz w:val="18"/>
          <w:szCs w:val="18"/>
        </w:rPr>
        <w:t>, 2025)</w:t>
      </w:r>
    </w:p>
    <w:p w14:paraId="45E0F4F3" w14:textId="2CEFAE00" w:rsidR="00723BD1" w:rsidRDefault="00206D36" w:rsidP="00F475DE">
      <w:pPr>
        <w:pStyle w:val="Heading2"/>
        <w:spacing w:line="360" w:lineRule="auto"/>
        <w:jc w:val="both"/>
        <w:rPr>
          <w:rFonts w:ascii="Arial" w:hAnsi="Arial" w:cs="Arial"/>
          <w:b/>
          <w:bCs/>
          <w:color w:val="000000" w:themeColor="text1"/>
          <w:sz w:val="28"/>
          <w:szCs w:val="28"/>
          <w:u w:val="single"/>
        </w:rPr>
      </w:pPr>
      <w:bookmarkStart w:id="15" w:name="_Toc214404796"/>
      <w:r w:rsidRPr="00206D36">
        <w:rPr>
          <w:rFonts w:ascii="Arial" w:hAnsi="Arial" w:cs="Arial"/>
          <w:b/>
          <w:bCs/>
          <w:color w:val="000000" w:themeColor="text1"/>
          <w:sz w:val="28"/>
          <w:szCs w:val="28"/>
          <w:u w:val="single"/>
        </w:rPr>
        <w:t>SWOT Analysis</w:t>
      </w:r>
      <w:bookmarkEnd w:id="15"/>
    </w:p>
    <w:p w14:paraId="500A7203" w14:textId="77682C4B" w:rsidR="00F475DE" w:rsidRPr="00F475DE" w:rsidRDefault="00F475DE" w:rsidP="00D57C7A">
      <w:pPr>
        <w:spacing w:line="360" w:lineRule="auto"/>
        <w:jc w:val="both"/>
        <w:rPr>
          <w:rFonts w:ascii="Arial" w:hAnsi="Arial" w:cs="Arial"/>
          <w:sz w:val="22"/>
          <w:szCs w:val="22"/>
        </w:rPr>
      </w:pPr>
      <w:r w:rsidRPr="00F475DE">
        <w:rPr>
          <w:rFonts w:ascii="Arial" w:hAnsi="Arial" w:cs="Arial"/>
          <w:sz w:val="22"/>
          <w:szCs w:val="22"/>
        </w:rPr>
        <w:t>A SWOT analysis, in conjunction with the PESTLE framework, identifies The Works' external opportunities and threats in addition to its internal strengths and weaknesses. This analysis shows why digital fulfilment transformation and warehouse expansion are both feasible and essential.</w:t>
      </w:r>
    </w:p>
    <w:p w14:paraId="730AB821" w14:textId="2477B020" w:rsidR="00206D36" w:rsidRPr="00F475DE" w:rsidRDefault="00206D36" w:rsidP="00F475DE">
      <w:pPr>
        <w:pStyle w:val="ListParagraph"/>
        <w:numPr>
          <w:ilvl w:val="0"/>
          <w:numId w:val="69"/>
        </w:numPr>
        <w:spacing w:line="360" w:lineRule="auto"/>
        <w:jc w:val="both"/>
        <w:rPr>
          <w:rFonts w:ascii="Arial" w:hAnsi="Arial" w:cs="Arial"/>
          <w:b/>
          <w:bCs/>
          <w:sz w:val="22"/>
          <w:szCs w:val="22"/>
        </w:rPr>
      </w:pPr>
      <w:r w:rsidRPr="00F475DE">
        <w:rPr>
          <w:rFonts w:ascii="Arial" w:hAnsi="Arial" w:cs="Arial"/>
          <w:b/>
          <w:bCs/>
          <w:sz w:val="22"/>
          <w:szCs w:val="22"/>
        </w:rPr>
        <w:t>Strengths</w:t>
      </w:r>
    </w:p>
    <w:p w14:paraId="13ED98B1" w14:textId="3CF340CD" w:rsidR="00206D36" w:rsidRDefault="00F475DE" w:rsidP="006A6628">
      <w:pPr>
        <w:spacing w:line="360" w:lineRule="auto"/>
        <w:jc w:val="both"/>
        <w:rPr>
          <w:rFonts w:ascii="Arial" w:hAnsi="Arial" w:cs="Arial"/>
          <w:sz w:val="22"/>
          <w:szCs w:val="22"/>
        </w:rPr>
      </w:pPr>
      <w:r w:rsidRPr="00F475DE">
        <w:rPr>
          <w:rFonts w:ascii="Arial" w:hAnsi="Arial" w:cs="Arial"/>
          <w:sz w:val="22"/>
          <w:szCs w:val="22"/>
        </w:rPr>
        <w:t>With more than 500 locations throughout the UK, The Works enjoys a broad network that provides it with excellent visibility and access to a variety of clientele. When consumers are looking for less expensive options during hard times, its value-for-money brand positioning helps it stay strong. A special physical asset that directly supports capacity expansion is provided by the recent investment in the second floor of the warehouse. Furthermore, the Works Plus loyalty program provides useful customer information to guide inventory and digital strategies.</w:t>
      </w:r>
    </w:p>
    <w:p w14:paraId="0173DE49" w14:textId="77777777" w:rsidR="00304E76" w:rsidRDefault="00304E76" w:rsidP="006A6628">
      <w:pPr>
        <w:spacing w:line="360" w:lineRule="auto"/>
        <w:jc w:val="both"/>
        <w:rPr>
          <w:rFonts w:ascii="Arial" w:hAnsi="Arial" w:cs="Arial"/>
          <w:sz w:val="22"/>
          <w:szCs w:val="22"/>
        </w:rPr>
      </w:pPr>
    </w:p>
    <w:p w14:paraId="1F9D1DDA" w14:textId="77777777" w:rsidR="00F475DE" w:rsidRDefault="00F475DE" w:rsidP="006A6628">
      <w:pPr>
        <w:spacing w:line="360" w:lineRule="auto"/>
        <w:jc w:val="both"/>
        <w:rPr>
          <w:rFonts w:ascii="Arial" w:hAnsi="Arial" w:cs="Arial"/>
          <w:sz w:val="22"/>
          <w:szCs w:val="22"/>
        </w:rPr>
      </w:pPr>
    </w:p>
    <w:p w14:paraId="2F0EECF8" w14:textId="77777777" w:rsidR="00F475DE" w:rsidRDefault="00F475DE" w:rsidP="006A6628">
      <w:pPr>
        <w:spacing w:line="360" w:lineRule="auto"/>
        <w:jc w:val="both"/>
        <w:rPr>
          <w:rFonts w:ascii="Arial" w:hAnsi="Arial" w:cs="Arial"/>
          <w:sz w:val="22"/>
          <w:szCs w:val="22"/>
        </w:rPr>
      </w:pPr>
    </w:p>
    <w:p w14:paraId="0B845A73" w14:textId="44F634BC" w:rsidR="00206D36" w:rsidRPr="00206D36" w:rsidRDefault="00206D36" w:rsidP="006A6628">
      <w:pPr>
        <w:pStyle w:val="ListParagraph"/>
        <w:numPr>
          <w:ilvl w:val="0"/>
          <w:numId w:val="69"/>
        </w:numPr>
        <w:spacing w:line="360" w:lineRule="auto"/>
        <w:jc w:val="both"/>
        <w:rPr>
          <w:rFonts w:ascii="Arial" w:hAnsi="Arial" w:cs="Arial"/>
          <w:b/>
          <w:bCs/>
          <w:sz w:val="22"/>
          <w:szCs w:val="22"/>
        </w:rPr>
      </w:pPr>
      <w:r w:rsidRPr="00206D36">
        <w:rPr>
          <w:rFonts w:ascii="Arial" w:hAnsi="Arial" w:cs="Arial"/>
          <w:b/>
          <w:bCs/>
          <w:sz w:val="22"/>
          <w:szCs w:val="22"/>
        </w:rPr>
        <w:lastRenderedPageBreak/>
        <w:t>Weaknesses</w:t>
      </w:r>
    </w:p>
    <w:p w14:paraId="5001D60C" w14:textId="44E58DE0" w:rsidR="00206D36" w:rsidRPr="00F475DE" w:rsidRDefault="00F475DE" w:rsidP="00F475DE">
      <w:pPr>
        <w:spacing w:line="360" w:lineRule="auto"/>
        <w:jc w:val="both"/>
        <w:rPr>
          <w:rFonts w:ascii="Arial" w:hAnsi="Arial" w:cs="Arial"/>
          <w:sz w:val="21"/>
          <w:szCs w:val="21"/>
        </w:rPr>
      </w:pPr>
      <w:r w:rsidRPr="00F475DE">
        <w:rPr>
          <w:rFonts w:ascii="Arial" w:hAnsi="Arial" w:cs="Arial"/>
          <w:sz w:val="22"/>
          <w:szCs w:val="22"/>
        </w:rPr>
        <w:t>In contrast to its digital-first rivals, The Works continues to rely too heavily on in-store sales despite its physical presence. Its online competitiveness is limited by its e-commerce platform's lack of the sophistication and personalisation features provided by competitors. Because of its reliance on imports, the company is also susceptible to supply chain disruptions. Lastly, sustainability initiatives are still in their infancy, which could make them less appealing to consumers who care about the environment.</w:t>
      </w:r>
    </w:p>
    <w:p w14:paraId="778A3C00" w14:textId="4B1B6F08" w:rsidR="00206D36" w:rsidRDefault="00206D36" w:rsidP="006A6628">
      <w:pPr>
        <w:pStyle w:val="ListParagraph"/>
        <w:numPr>
          <w:ilvl w:val="0"/>
          <w:numId w:val="69"/>
        </w:numPr>
        <w:spacing w:line="360" w:lineRule="auto"/>
        <w:jc w:val="both"/>
        <w:rPr>
          <w:rFonts w:ascii="Arial" w:hAnsi="Arial" w:cs="Arial"/>
          <w:b/>
          <w:bCs/>
          <w:sz w:val="22"/>
          <w:szCs w:val="22"/>
        </w:rPr>
      </w:pPr>
      <w:r w:rsidRPr="00206D36">
        <w:rPr>
          <w:rFonts w:ascii="Arial" w:hAnsi="Arial" w:cs="Arial"/>
          <w:b/>
          <w:bCs/>
          <w:sz w:val="22"/>
          <w:szCs w:val="22"/>
        </w:rPr>
        <w:t>Opportunities</w:t>
      </w:r>
    </w:p>
    <w:p w14:paraId="32BFFF45" w14:textId="7C1A9C2F" w:rsidR="00F475DE" w:rsidRPr="00F475DE" w:rsidRDefault="00F475DE" w:rsidP="00F475DE">
      <w:pPr>
        <w:spacing w:line="360" w:lineRule="auto"/>
        <w:jc w:val="both"/>
        <w:rPr>
          <w:rFonts w:ascii="Arial" w:hAnsi="Arial" w:cs="Arial"/>
          <w:b/>
          <w:bCs/>
          <w:sz w:val="21"/>
          <w:szCs w:val="21"/>
        </w:rPr>
      </w:pPr>
      <w:r w:rsidRPr="00F475DE">
        <w:rPr>
          <w:rFonts w:ascii="Arial" w:hAnsi="Arial" w:cs="Arial"/>
          <w:sz w:val="22"/>
          <w:szCs w:val="22"/>
        </w:rPr>
        <w:t xml:space="preserve">Wider digital transformation is made possible by the warehouse expansion. Stock management, cost reduction, and customer service can all be improved by putting AI-driven forecasting and inventory systems into place (Huang </w:t>
      </w:r>
      <w:r w:rsidR="00107993">
        <w:rPr>
          <w:rFonts w:ascii="Arial" w:hAnsi="Arial" w:cs="Arial"/>
          <w:sz w:val="22"/>
          <w:szCs w:val="22"/>
        </w:rPr>
        <w:t>and</w:t>
      </w:r>
      <w:r w:rsidRPr="00F475DE">
        <w:rPr>
          <w:rFonts w:ascii="Arial" w:hAnsi="Arial" w:cs="Arial"/>
          <w:sz w:val="22"/>
          <w:szCs w:val="22"/>
        </w:rPr>
        <w:t xml:space="preserve"> Rust, 2018). Additional opportunities to link online and offline shopping are provided by omnichannel initiatives like click-and-collect and integrated loyalty programs. While sustainability enhancements like eco-friendly packaging can help with reputation and brand differentiation, the warehouse's physical expansion offers the capacity required to scale online operations.</w:t>
      </w:r>
    </w:p>
    <w:p w14:paraId="5A65BF4A" w14:textId="7C259284" w:rsidR="00206D36" w:rsidRPr="00F475DE" w:rsidRDefault="00206D36" w:rsidP="00F475DE">
      <w:pPr>
        <w:pStyle w:val="ListParagraph"/>
        <w:numPr>
          <w:ilvl w:val="0"/>
          <w:numId w:val="69"/>
        </w:numPr>
        <w:spacing w:line="360" w:lineRule="auto"/>
        <w:jc w:val="both"/>
        <w:rPr>
          <w:rFonts w:ascii="Arial" w:hAnsi="Arial" w:cs="Arial"/>
          <w:b/>
          <w:bCs/>
          <w:sz w:val="22"/>
          <w:szCs w:val="22"/>
        </w:rPr>
      </w:pPr>
      <w:r w:rsidRPr="00F475DE">
        <w:rPr>
          <w:rFonts w:ascii="Arial" w:hAnsi="Arial" w:cs="Arial"/>
          <w:b/>
          <w:bCs/>
          <w:sz w:val="22"/>
          <w:szCs w:val="22"/>
        </w:rPr>
        <w:t>Threats</w:t>
      </w:r>
    </w:p>
    <w:p w14:paraId="5285DABA" w14:textId="2BFE5037" w:rsidR="00F475DE" w:rsidRDefault="00F475DE" w:rsidP="00F475DE">
      <w:pPr>
        <w:spacing w:line="360" w:lineRule="auto"/>
        <w:jc w:val="both"/>
        <w:rPr>
          <w:rFonts w:ascii="Arial" w:hAnsi="Arial" w:cs="Arial"/>
          <w:sz w:val="22"/>
          <w:szCs w:val="22"/>
        </w:rPr>
      </w:pPr>
      <w:r w:rsidRPr="00F475DE">
        <w:rPr>
          <w:rFonts w:ascii="Arial" w:hAnsi="Arial" w:cs="Arial"/>
          <w:sz w:val="22"/>
          <w:szCs w:val="22"/>
        </w:rPr>
        <w:t>The Works is up against fierce competition from supermarkets, Amazon, and other bargain stores that are frequently more technologically sophisticated. Even in the value retail sector, consumers' purchasing power may be diminished by inflation and the cost-of-living crisis (</w:t>
      </w:r>
      <w:proofErr w:type="spellStart"/>
      <w:r w:rsidR="00107993" w:rsidRPr="002461FC">
        <w:rPr>
          <w:rFonts w:ascii="Arial" w:hAnsi="Arial" w:cs="Arial"/>
          <w:sz w:val="22"/>
          <w:szCs w:val="22"/>
        </w:rPr>
        <w:t>Dekimpe</w:t>
      </w:r>
      <w:proofErr w:type="spellEnd"/>
      <w:r w:rsidR="00107993" w:rsidRPr="002461FC">
        <w:rPr>
          <w:rFonts w:ascii="Arial" w:hAnsi="Arial" w:cs="Arial"/>
          <w:sz w:val="22"/>
          <w:szCs w:val="22"/>
        </w:rPr>
        <w:t xml:space="preserve"> </w:t>
      </w:r>
      <w:r w:rsidR="00107993">
        <w:rPr>
          <w:rFonts w:ascii="Arial" w:hAnsi="Arial" w:cs="Arial"/>
          <w:sz w:val="22"/>
          <w:szCs w:val="22"/>
        </w:rPr>
        <w:t>and</w:t>
      </w:r>
      <w:r w:rsidR="00107993" w:rsidRPr="002461FC">
        <w:rPr>
          <w:rFonts w:ascii="Arial" w:hAnsi="Arial" w:cs="Arial"/>
          <w:sz w:val="22"/>
          <w:szCs w:val="22"/>
        </w:rPr>
        <w:t xml:space="preserve"> van </w:t>
      </w:r>
      <w:proofErr w:type="spellStart"/>
      <w:r w:rsidR="00107993" w:rsidRPr="002461FC">
        <w:rPr>
          <w:rFonts w:ascii="Arial" w:hAnsi="Arial" w:cs="Arial"/>
          <w:sz w:val="22"/>
          <w:szCs w:val="22"/>
        </w:rPr>
        <w:t>Heerde</w:t>
      </w:r>
      <w:proofErr w:type="spellEnd"/>
      <w:r w:rsidR="00107993" w:rsidRPr="002461FC">
        <w:rPr>
          <w:rFonts w:ascii="Arial" w:hAnsi="Arial" w:cs="Arial"/>
          <w:sz w:val="22"/>
          <w:szCs w:val="22"/>
        </w:rPr>
        <w:t>, 2023</w:t>
      </w:r>
      <w:r w:rsidRPr="00F475DE">
        <w:rPr>
          <w:rFonts w:ascii="Arial" w:hAnsi="Arial" w:cs="Arial"/>
          <w:sz w:val="22"/>
          <w:szCs w:val="22"/>
        </w:rPr>
        <w:t>). The change process may be slowed down internally by cultural resistance to implementing new digital tools. External risks include continued supply chain instability and trade complications brought on by Brexit.</w:t>
      </w:r>
    </w:p>
    <w:p w14:paraId="0A4700AE" w14:textId="583EA094" w:rsidR="00F475DE" w:rsidRDefault="00F475DE" w:rsidP="00F475DE">
      <w:pPr>
        <w:spacing w:line="360" w:lineRule="auto"/>
        <w:jc w:val="both"/>
        <w:rPr>
          <w:rFonts w:ascii="Arial" w:hAnsi="Arial" w:cs="Arial"/>
          <w:sz w:val="22"/>
          <w:szCs w:val="22"/>
        </w:rPr>
      </w:pPr>
      <w:r w:rsidRPr="00F475DE">
        <w:rPr>
          <w:rFonts w:ascii="Arial" w:hAnsi="Arial" w:cs="Arial"/>
          <w:sz w:val="22"/>
          <w:szCs w:val="22"/>
        </w:rPr>
        <w:t>Overall, the SWOT analysis shows that while The Works' recent warehouse expansion and physical presence offer a solid base, the company's digital capabilities are lacking, and external threats make change urgent. Through the implementation of a strategic change plan focused on warehouse digitalisation, the business can effectively address threats and weaknesses while building on its strengths.</w:t>
      </w:r>
    </w:p>
    <w:p w14:paraId="633D3150" w14:textId="7A7CBF5A" w:rsidR="00F475DE" w:rsidRDefault="002461FC" w:rsidP="00F475DE">
      <w:pPr>
        <w:spacing w:line="360" w:lineRule="auto"/>
        <w:jc w:val="both"/>
        <w:rPr>
          <w:rFonts w:ascii="Arial" w:hAnsi="Arial" w:cs="Arial"/>
          <w:sz w:val="20"/>
          <w:szCs w:val="20"/>
        </w:rPr>
      </w:pPr>
      <w:r w:rsidRPr="002461FC">
        <w:rPr>
          <w:rFonts w:ascii="Arial" w:hAnsi="Arial" w:cs="Arial"/>
          <w:noProof/>
          <w:sz w:val="20"/>
          <w:szCs w:val="20"/>
        </w:rPr>
        <w:drawing>
          <wp:inline distT="0" distB="0" distL="0" distR="0" wp14:anchorId="1EC5DBB4" wp14:editId="27057623">
            <wp:extent cx="5911519" cy="1689100"/>
            <wp:effectExtent l="0" t="0" r="0" b="0"/>
            <wp:docPr id="738590072" name="Picture 1" descr="A table with word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90072" name="Picture 1" descr="A table with words on it&#10;&#10;AI-generated content may be incorrect."/>
                    <pic:cNvPicPr/>
                  </pic:nvPicPr>
                  <pic:blipFill>
                    <a:blip r:embed="rId12"/>
                    <a:stretch>
                      <a:fillRect/>
                    </a:stretch>
                  </pic:blipFill>
                  <pic:spPr>
                    <a:xfrm>
                      <a:off x="0" y="0"/>
                      <a:ext cx="5927016" cy="1693528"/>
                    </a:xfrm>
                    <a:prstGeom prst="rect">
                      <a:avLst/>
                    </a:prstGeom>
                  </pic:spPr>
                </pic:pic>
              </a:graphicData>
            </a:graphic>
          </wp:inline>
        </w:drawing>
      </w:r>
    </w:p>
    <w:p w14:paraId="513A2A78" w14:textId="2533A180" w:rsidR="002461FC" w:rsidRPr="002461FC" w:rsidRDefault="002461FC" w:rsidP="00F475DE">
      <w:pPr>
        <w:spacing w:line="360" w:lineRule="auto"/>
        <w:jc w:val="both"/>
        <w:rPr>
          <w:rFonts w:ascii="Arial" w:hAnsi="Arial" w:cs="Arial"/>
          <w:sz w:val="11"/>
          <w:szCs w:val="11"/>
        </w:rPr>
      </w:pPr>
      <w:r w:rsidRPr="002461FC">
        <w:rPr>
          <w:rFonts w:ascii="Arial" w:hAnsi="Arial" w:cs="Arial"/>
          <w:sz w:val="16"/>
          <w:szCs w:val="16"/>
        </w:rPr>
        <w:t>Figure 5: SWOT Analysis of The Works (Elena Popova, 2025)</w:t>
      </w:r>
    </w:p>
    <w:p w14:paraId="657BE715" w14:textId="531612EC" w:rsidR="00206D36" w:rsidRDefault="00206D36" w:rsidP="006A6628">
      <w:pPr>
        <w:pStyle w:val="Heading2"/>
        <w:spacing w:line="360" w:lineRule="auto"/>
        <w:jc w:val="both"/>
        <w:rPr>
          <w:rFonts w:ascii="Arial" w:hAnsi="Arial" w:cs="Arial"/>
          <w:b/>
          <w:bCs/>
          <w:color w:val="000000" w:themeColor="text1"/>
          <w:sz w:val="28"/>
          <w:szCs w:val="28"/>
          <w:u w:val="single"/>
        </w:rPr>
      </w:pPr>
      <w:bookmarkStart w:id="16" w:name="_Toc214404797"/>
      <w:r w:rsidRPr="00206D36">
        <w:rPr>
          <w:rFonts w:ascii="Arial" w:hAnsi="Arial" w:cs="Arial"/>
          <w:b/>
          <w:bCs/>
          <w:color w:val="000000" w:themeColor="text1"/>
          <w:sz w:val="28"/>
          <w:szCs w:val="28"/>
          <w:u w:val="single"/>
        </w:rPr>
        <w:lastRenderedPageBreak/>
        <w:t>Triggers of Change for The Works</w:t>
      </w:r>
      <w:bookmarkEnd w:id="16"/>
    </w:p>
    <w:p w14:paraId="0596067E" w14:textId="00626D77" w:rsidR="00206D36"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Several pressing triggers that call for a strategic shift at The Works are revealed by the combined insights from the PESTLE and SWOT analyses.</w:t>
      </w:r>
    </w:p>
    <w:p w14:paraId="7583A612" w14:textId="7DB731D6" w:rsidR="00DD7914"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First, the company needs to increase efficiency and control costs because inflation and economic instability are compressing margins (</w:t>
      </w:r>
      <w:proofErr w:type="spellStart"/>
      <w:r w:rsidRPr="002461FC">
        <w:rPr>
          <w:rFonts w:ascii="Arial" w:hAnsi="Arial" w:cs="Arial"/>
          <w:sz w:val="22"/>
          <w:szCs w:val="22"/>
        </w:rPr>
        <w:t>Dekimpe</w:t>
      </w:r>
      <w:proofErr w:type="spellEnd"/>
      <w:r w:rsidRPr="002461FC">
        <w:rPr>
          <w:rFonts w:ascii="Arial" w:hAnsi="Arial" w:cs="Arial"/>
          <w:sz w:val="22"/>
          <w:szCs w:val="22"/>
        </w:rPr>
        <w:t xml:space="preserve"> </w:t>
      </w:r>
      <w:r w:rsidR="00107993">
        <w:rPr>
          <w:rFonts w:ascii="Arial" w:hAnsi="Arial" w:cs="Arial"/>
          <w:sz w:val="22"/>
          <w:szCs w:val="22"/>
        </w:rPr>
        <w:t>and</w:t>
      </w:r>
      <w:r w:rsidRPr="002461FC">
        <w:rPr>
          <w:rFonts w:ascii="Arial" w:hAnsi="Arial" w:cs="Arial"/>
          <w:sz w:val="22"/>
          <w:szCs w:val="22"/>
        </w:rPr>
        <w:t xml:space="preserve"> van </w:t>
      </w:r>
      <w:proofErr w:type="spellStart"/>
      <w:r w:rsidRPr="002461FC">
        <w:rPr>
          <w:rFonts w:ascii="Arial" w:hAnsi="Arial" w:cs="Arial"/>
          <w:sz w:val="22"/>
          <w:szCs w:val="22"/>
        </w:rPr>
        <w:t>Heerde</w:t>
      </w:r>
      <w:proofErr w:type="spellEnd"/>
      <w:r w:rsidRPr="002461FC">
        <w:rPr>
          <w:rFonts w:ascii="Arial" w:hAnsi="Arial" w:cs="Arial"/>
          <w:sz w:val="22"/>
          <w:szCs w:val="22"/>
        </w:rPr>
        <w:t>, 2023). This need is directly met by increasing warehouse capacity with the help of digital inventory systems, which streamline operations, cut waste, and increase forecasting accuracy.</w:t>
      </w:r>
    </w:p>
    <w:p w14:paraId="4CFE228F" w14:textId="46546019" w:rsidR="002461FC"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 xml:space="preserve">Second, since the COVID-19 pandemic, consumer behaviour has shifted more quickly towards hybrid shopping models. Consumers now anticipate instant in-store pickup along with the speed and ease of online shopping (Roggeveen </w:t>
      </w:r>
      <w:r w:rsidR="00107993">
        <w:rPr>
          <w:rFonts w:ascii="Arial" w:hAnsi="Arial" w:cs="Arial"/>
          <w:sz w:val="22"/>
          <w:szCs w:val="22"/>
        </w:rPr>
        <w:t>and</w:t>
      </w:r>
      <w:r w:rsidRPr="002461FC">
        <w:rPr>
          <w:rFonts w:ascii="Arial" w:hAnsi="Arial" w:cs="Arial"/>
          <w:sz w:val="22"/>
          <w:szCs w:val="22"/>
        </w:rPr>
        <w:t xml:space="preserve"> Sethuraman, 2020). The Works runs the risk of lagging behind rivals in the absence of enhanced fulfilment infrastructure.</w:t>
      </w:r>
    </w:p>
    <w:p w14:paraId="0DA81CBB" w14:textId="3573C78C" w:rsidR="002461FC"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 xml:space="preserve">Thirdly, the significance of incorporating AI and omnichannel systems into warehouse operations is underscored by the technological disruption caused by digital-first retailers like Amazon (Verhoef et al., 2021; Huang </w:t>
      </w:r>
      <w:r w:rsidR="00107993">
        <w:rPr>
          <w:rFonts w:ascii="Arial" w:hAnsi="Arial" w:cs="Arial"/>
          <w:sz w:val="22"/>
          <w:szCs w:val="22"/>
        </w:rPr>
        <w:t>and</w:t>
      </w:r>
      <w:r w:rsidRPr="002461FC">
        <w:rPr>
          <w:rFonts w:ascii="Arial" w:hAnsi="Arial" w:cs="Arial"/>
          <w:sz w:val="22"/>
          <w:szCs w:val="22"/>
        </w:rPr>
        <w:t xml:space="preserve"> Rust, 2018). The warehouse's physical expansion offers a convenient chance to incorporate these digital solutions.</w:t>
      </w:r>
    </w:p>
    <w:p w14:paraId="4CF4556E" w14:textId="4441962E" w:rsidR="002461FC"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Lastly, pressures related to sustainability and the environment increase the urgency. Reducing packaging waste and carbon emissions through eco-friendly logistics and efficient warehousing can help the business meet customer and regulatory requirements</w:t>
      </w:r>
      <w:r w:rsidR="005D31CD">
        <w:rPr>
          <w:rFonts w:ascii="Arial" w:hAnsi="Arial" w:cs="Arial"/>
          <w:sz w:val="22"/>
          <w:szCs w:val="22"/>
        </w:rPr>
        <w:t>.</w:t>
      </w:r>
    </w:p>
    <w:p w14:paraId="616FB07B" w14:textId="48D6D0D4" w:rsidR="002461FC" w:rsidRPr="002461FC" w:rsidRDefault="002461FC" w:rsidP="002461FC">
      <w:pPr>
        <w:spacing w:line="360" w:lineRule="auto"/>
        <w:jc w:val="both"/>
        <w:rPr>
          <w:rFonts w:ascii="Arial" w:hAnsi="Arial" w:cs="Arial"/>
          <w:sz w:val="22"/>
          <w:szCs w:val="22"/>
        </w:rPr>
      </w:pPr>
      <w:r w:rsidRPr="002461FC">
        <w:rPr>
          <w:rFonts w:ascii="Arial" w:hAnsi="Arial" w:cs="Arial"/>
          <w:sz w:val="22"/>
          <w:szCs w:val="22"/>
        </w:rPr>
        <w:t>When combined, these cues affirm that The Works needs to take decisive action. The company can increase resilience, maintain competitiveness in a market that is changing quickly, and ensure sustainable long-term growth by integrating digital transformation into its recent warehouse expansion.</w:t>
      </w:r>
    </w:p>
    <w:p w14:paraId="75B525E6" w14:textId="53BE8528" w:rsidR="006A6628" w:rsidRDefault="006A6628" w:rsidP="008E14E3">
      <w:pPr>
        <w:pStyle w:val="Heading1"/>
        <w:spacing w:line="360" w:lineRule="auto"/>
        <w:jc w:val="both"/>
        <w:rPr>
          <w:rFonts w:ascii="Arial" w:hAnsi="Arial" w:cs="Arial"/>
          <w:b/>
          <w:bCs/>
          <w:color w:val="000000" w:themeColor="text1"/>
          <w:sz w:val="36"/>
          <w:szCs w:val="36"/>
        </w:rPr>
      </w:pPr>
      <w:bookmarkStart w:id="17" w:name="_Toc214404798"/>
      <w:r w:rsidRPr="006A6628">
        <w:rPr>
          <w:rFonts w:ascii="Arial" w:hAnsi="Arial" w:cs="Arial"/>
          <w:b/>
          <w:bCs/>
          <w:color w:val="000000" w:themeColor="text1"/>
          <w:sz w:val="36"/>
          <w:szCs w:val="36"/>
        </w:rPr>
        <w:t>Evaluation of Change Management Models</w:t>
      </w:r>
      <w:bookmarkEnd w:id="17"/>
    </w:p>
    <w:p w14:paraId="02194088" w14:textId="4EADF4EF" w:rsidR="006A6628" w:rsidRPr="008E14E3" w:rsidRDefault="008E14E3" w:rsidP="008E14E3">
      <w:pPr>
        <w:spacing w:line="360" w:lineRule="auto"/>
        <w:jc w:val="both"/>
        <w:rPr>
          <w:rFonts w:ascii="Arial" w:hAnsi="Arial" w:cs="Arial"/>
          <w:sz w:val="21"/>
          <w:szCs w:val="21"/>
        </w:rPr>
      </w:pPr>
      <w:r w:rsidRPr="008E14E3">
        <w:rPr>
          <w:rFonts w:ascii="Arial" w:hAnsi="Arial" w:cs="Arial"/>
          <w:sz w:val="22"/>
          <w:szCs w:val="22"/>
        </w:rPr>
        <w:t>For strategic change in organisations to be implemented successfully, a systematic approach is necessary. The Works' warehouse expansion and digital transformation project can be integrated using several proven change management models. Lewin's Three-Step Model, Kotter's Eight-Step Model, ADKAR, and the McKinsey 7-S Framework are four models that are especially pertinent. Both provide insightful information, but they have drawbacks, so a hybrid strategy is best.</w:t>
      </w:r>
    </w:p>
    <w:p w14:paraId="601B7B10" w14:textId="165E6997" w:rsidR="006A6628" w:rsidRDefault="006A6628" w:rsidP="006A6628">
      <w:pPr>
        <w:pStyle w:val="Heading2"/>
        <w:spacing w:line="360" w:lineRule="auto"/>
        <w:jc w:val="both"/>
        <w:rPr>
          <w:rFonts w:ascii="Arial" w:hAnsi="Arial" w:cs="Arial"/>
          <w:b/>
          <w:bCs/>
          <w:color w:val="000000" w:themeColor="text1"/>
          <w:sz w:val="28"/>
          <w:szCs w:val="28"/>
          <w:u w:val="single"/>
        </w:rPr>
      </w:pPr>
      <w:bookmarkStart w:id="18" w:name="_Toc214404799"/>
      <w:r w:rsidRPr="006A6628">
        <w:rPr>
          <w:rFonts w:ascii="Arial" w:hAnsi="Arial" w:cs="Arial"/>
          <w:b/>
          <w:bCs/>
          <w:color w:val="000000" w:themeColor="text1"/>
          <w:sz w:val="28"/>
          <w:szCs w:val="28"/>
          <w:u w:val="single"/>
        </w:rPr>
        <w:t>Lewin’s Three-Step Model</w:t>
      </w:r>
      <w:bookmarkEnd w:id="18"/>
    </w:p>
    <w:p w14:paraId="05D612EF" w14:textId="4AECEC3A" w:rsidR="006A6628" w:rsidRPr="007149C0" w:rsidRDefault="007149C0" w:rsidP="007149C0">
      <w:pPr>
        <w:spacing w:line="360" w:lineRule="auto"/>
        <w:jc w:val="both"/>
        <w:rPr>
          <w:rFonts w:ascii="Arial" w:hAnsi="Arial" w:cs="Arial"/>
          <w:sz w:val="22"/>
          <w:szCs w:val="22"/>
        </w:rPr>
      </w:pPr>
      <w:r w:rsidRPr="007149C0">
        <w:rPr>
          <w:rFonts w:ascii="Arial" w:hAnsi="Arial" w:cs="Arial"/>
          <w:sz w:val="22"/>
          <w:szCs w:val="22"/>
        </w:rPr>
        <w:t xml:space="preserve">According to Lewin's (1951) model, change occurs in three stages: unfreezing, altering, and refreezing. Unfreezing for The Works entails raising awareness of the dangers of lagging behind digital rivals as well as the present inefficiencies in warehouse operations. The </w:t>
      </w:r>
      <w:r w:rsidRPr="007149C0">
        <w:rPr>
          <w:rFonts w:ascii="Arial" w:hAnsi="Arial" w:cs="Arial"/>
          <w:sz w:val="22"/>
          <w:szCs w:val="22"/>
        </w:rPr>
        <w:lastRenderedPageBreak/>
        <w:t>adoption of AI-driven fulfilment systems and warehouse expansion are reflected in the change stage. Refreezing guarantees that training and cultural reinforcement are used to integrate new systems and procedures.</w:t>
      </w:r>
    </w:p>
    <w:p w14:paraId="0DB6C751" w14:textId="72AD8E4A" w:rsidR="007149C0" w:rsidRDefault="007149C0" w:rsidP="007149C0">
      <w:pPr>
        <w:spacing w:line="360" w:lineRule="auto"/>
        <w:jc w:val="both"/>
        <w:rPr>
          <w:rFonts w:ascii="Arial" w:hAnsi="Arial" w:cs="Arial"/>
          <w:sz w:val="22"/>
          <w:szCs w:val="22"/>
        </w:rPr>
      </w:pPr>
      <w:r w:rsidRPr="007149C0">
        <w:rPr>
          <w:rFonts w:ascii="Arial" w:hAnsi="Arial" w:cs="Arial"/>
          <w:sz w:val="22"/>
          <w:szCs w:val="22"/>
        </w:rPr>
        <w:t>Critics counter that Lewin's model is too basic for the fast-paced retail world of today (Burnes, 2004). Since the Works is constantly disrupted, a static "refreeze" stage is less realistic. Additional models are required to address ongoing adaptation, even though they are helpful in framing the transformation.</w:t>
      </w:r>
    </w:p>
    <w:p w14:paraId="031D6E8E" w14:textId="6FE911E7" w:rsidR="007149C0" w:rsidRDefault="007149C0" w:rsidP="007149C0">
      <w:pPr>
        <w:spacing w:line="360" w:lineRule="auto"/>
        <w:jc w:val="both"/>
        <w:rPr>
          <w:rFonts w:ascii="Arial" w:hAnsi="Arial" w:cs="Arial"/>
          <w:sz w:val="21"/>
          <w:szCs w:val="21"/>
        </w:rPr>
      </w:pPr>
      <w:r w:rsidRPr="007149C0">
        <w:rPr>
          <w:rFonts w:ascii="Arial" w:hAnsi="Arial" w:cs="Arial"/>
          <w:noProof/>
          <w:sz w:val="21"/>
          <w:szCs w:val="21"/>
        </w:rPr>
        <w:drawing>
          <wp:inline distT="0" distB="0" distL="0" distR="0" wp14:anchorId="5B60CC05" wp14:editId="05CA5309">
            <wp:extent cx="5731510" cy="1756410"/>
            <wp:effectExtent l="0" t="0" r="0" b="0"/>
            <wp:docPr id="962833083"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33083" name="Picture 1" descr="A diagram of a change&#10;&#10;AI-generated content may be incorrect."/>
                    <pic:cNvPicPr/>
                  </pic:nvPicPr>
                  <pic:blipFill>
                    <a:blip r:embed="rId13"/>
                    <a:stretch>
                      <a:fillRect/>
                    </a:stretch>
                  </pic:blipFill>
                  <pic:spPr>
                    <a:xfrm>
                      <a:off x="0" y="0"/>
                      <a:ext cx="5731510" cy="1756410"/>
                    </a:xfrm>
                    <a:prstGeom prst="rect">
                      <a:avLst/>
                    </a:prstGeom>
                  </pic:spPr>
                </pic:pic>
              </a:graphicData>
            </a:graphic>
          </wp:inline>
        </w:drawing>
      </w:r>
    </w:p>
    <w:p w14:paraId="5F7E1D6A" w14:textId="69009A74" w:rsidR="007149C0" w:rsidRPr="007149C0" w:rsidRDefault="007149C0" w:rsidP="007149C0">
      <w:pPr>
        <w:spacing w:line="360" w:lineRule="auto"/>
        <w:jc w:val="both"/>
        <w:rPr>
          <w:rFonts w:ascii="Arial" w:hAnsi="Arial" w:cs="Arial"/>
          <w:sz w:val="13"/>
          <w:szCs w:val="13"/>
        </w:rPr>
      </w:pPr>
      <w:r w:rsidRPr="007149C0">
        <w:rPr>
          <w:rFonts w:ascii="Arial" w:hAnsi="Arial" w:cs="Arial"/>
          <w:sz w:val="16"/>
          <w:szCs w:val="16"/>
        </w:rPr>
        <w:t>Figure 6: Lewin’s Three-Step Model (Adapted from Lewin, 1951)</w:t>
      </w:r>
    </w:p>
    <w:p w14:paraId="36BCDC90" w14:textId="5E0E8504" w:rsidR="006A6628" w:rsidRDefault="006A6628" w:rsidP="006A6628">
      <w:pPr>
        <w:pStyle w:val="Heading2"/>
        <w:spacing w:line="360" w:lineRule="auto"/>
        <w:jc w:val="both"/>
        <w:rPr>
          <w:rFonts w:ascii="Arial" w:hAnsi="Arial" w:cs="Arial"/>
          <w:b/>
          <w:bCs/>
          <w:color w:val="000000" w:themeColor="text1"/>
          <w:sz w:val="28"/>
          <w:szCs w:val="28"/>
          <w:u w:val="single"/>
        </w:rPr>
      </w:pPr>
      <w:bookmarkStart w:id="19" w:name="_Toc214404800"/>
      <w:r w:rsidRPr="006A6628">
        <w:rPr>
          <w:rFonts w:ascii="Arial" w:hAnsi="Arial" w:cs="Arial"/>
          <w:b/>
          <w:bCs/>
          <w:color w:val="000000" w:themeColor="text1"/>
          <w:sz w:val="28"/>
          <w:szCs w:val="28"/>
          <w:u w:val="single"/>
        </w:rPr>
        <w:t>Kotter’s Eight-Step Model</w:t>
      </w:r>
      <w:bookmarkEnd w:id="19"/>
    </w:p>
    <w:p w14:paraId="7A246557" w14:textId="7D1314C9" w:rsidR="006A6628" w:rsidRPr="007149C0" w:rsidRDefault="007149C0" w:rsidP="007149C0">
      <w:pPr>
        <w:spacing w:line="360" w:lineRule="auto"/>
        <w:jc w:val="both"/>
        <w:rPr>
          <w:rFonts w:ascii="Arial" w:hAnsi="Arial" w:cs="Arial"/>
          <w:sz w:val="22"/>
          <w:szCs w:val="22"/>
        </w:rPr>
      </w:pPr>
      <w:r w:rsidRPr="007149C0">
        <w:rPr>
          <w:rFonts w:ascii="Arial" w:hAnsi="Arial" w:cs="Arial"/>
          <w:sz w:val="22"/>
          <w:szCs w:val="22"/>
        </w:rPr>
        <w:t>To build on Lewin, Kotter (1996) lays out eight steps: establishing urgency, forming a coalition, formulating a vision, sharing the vision, removing barriers, producing short-term victories, consolidating gains, and anchoring change. The urgency for The Works stems from competition from supermarkets and Amazon; a coalition comprising IT teams, warehouse managers, and senior executives would realise the goal of an omnichannel retailer with digital capabilities. Improved delivery times within six months could be used to gauge short-term successes and generate momentum for longer-term cultural adoption.</w:t>
      </w:r>
    </w:p>
    <w:p w14:paraId="2A099101" w14:textId="07605C8D" w:rsidR="007149C0" w:rsidRDefault="007149C0" w:rsidP="007149C0">
      <w:pPr>
        <w:spacing w:line="360" w:lineRule="auto"/>
        <w:jc w:val="both"/>
        <w:rPr>
          <w:rFonts w:ascii="Arial" w:hAnsi="Arial" w:cs="Arial"/>
          <w:sz w:val="22"/>
          <w:szCs w:val="22"/>
        </w:rPr>
      </w:pPr>
      <w:r w:rsidRPr="007149C0">
        <w:rPr>
          <w:rFonts w:ascii="Arial" w:hAnsi="Arial" w:cs="Arial"/>
          <w:sz w:val="22"/>
          <w:szCs w:val="22"/>
        </w:rPr>
        <w:t>Kotter's model excels at highlighting communication and leadership, two qualities that are essential for overcoming employee resistance. Its linear structure, which might not accurately represent the iterative nature of practice change, has drawn criticism, though (Appelbaum et al., 2012).</w:t>
      </w:r>
    </w:p>
    <w:p w14:paraId="0131DF70" w14:textId="4E5E3617" w:rsidR="007149C0" w:rsidRDefault="007149C0" w:rsidP="007149C0">
      <w:pPr>
        <w:spacing w:line="360" w:lineRule="auto"/>
        <w:jc w:val="both"/>
        <w:rPr>
          <w:rFonts w:ascii="Arial" w:hAnsi="Arial" w:cs="Arial"/>
          <w:sz w:val="22"/>
          <w:szCs w:val="22"/>
        </w:rPr>
      </w:pPr>
      <w:r w:rsidRPr="007149C0">
        <w:rPr>
          <w:rFonts w:ascii="Arial" w:hAnsi="Arial" w:cs="Arial"/>
          <w:noProof/>
          <w:sz w:val="22"/>
          <w:szCs w:val="22"/>
        </w:rPr>
        <w:lastRenderedPageBreak/>
        <w:drawing>
          <wp:inline distT="0" distB="0" distL="0" distR="0" wp14:anchorId="0F4DF54A" wp14:editId="40986790">
            <wp:extent cx="2349500" cy="3633247"/>
            <wp:effectExtent l="0" t="0" r="0" b="0"/>
            <wp:docPr id="174214162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41622" name="Picture 1" descr="A diagram of a process&#10;&#10;AI-generated content may be incorrect."/>
                    <pic:cNvPicPr/>
                  </pic:nvPicPr>
                  <pic:blipFill>
                    <a:blip r:embed="rId14"/>
                    <a:stretch>
                      <a:fillRect/>
                    </a:stretch>
                  </pic:blipFill>
                  <pic:spPr>
                    <a:xfrm>
                      <a:off x="0" y="0"/>
                      <a:ext cx="2358821" cy="3647662"/>
                    </a:xfrm>
                    <a:prstGeom prst="rect">
                      <a:avLst/>
                    </a:prstGeom>
                  </pic:spPr>
                </pic:pic>
              </a:graphicData>
            </a:graphic>
          </wp:inline>
        </w:drawing>
      </w:r>
    </w:p>
    <w:p w14:paraId="48AB9BBD" w14:textId="541B12BF" w:rsidR="007149C0" w:rsidRPr="007149C0" w:rsidRDefault="007149C0" w:rsidP="006A6628">
      <w:pPr>
        <w:spacing w:line="360" w:lineRule="auto"/>
        <w:jc w:val="both"/>
        <w:rPr>
          <w:rFonts w:ascii="Arial" w:hAnsi="Arial" w:cs="Arial"/>
          <w:sz w:val="15"/>
          <w:szCs w:val="15"/>
        </w:rPr>
      </w:pPr>
      <w:r w:rsidRPr="007149C0">
        <w:rPr>
          <w:rFonts w:ascii="Arial" w:hAnsi="Arial" w:cs="Arial"/>
          <w:sz w:val="16"/>
          <w:szCs w:val="16"/>
        </w:rPr>
        <w:t>Figure 7: Kotter’s Eight-Step Change Model (Adapted from Kotter, 1996)</w:t>
      </w:r>
    </w:p>
    <w:p w14:paraId="06A6D84D" w14:textId="6362E11B" w:rsidR="006A6628" w:rsidRDefault="006A6628" w:rsidP="006A6628">
      <w:pPr>
        <w:pStyle w:val="Heading2"/>
        <w:spacing w:line="360" w:lineRule="auto"/>
        <w:jc w:val="both"/>
        <w:rPr>
          <w:rFonts w:ascii="Arial" w:hAnsi="Arial" w:cs="Arial"/>
          <w:b/>
          <w:bCs/>
          <w:color w:val="000000" w:themeColor="text1"/>
          <w:sz w:val="28"/>
          <w:szCs w:val="28"/>
          <w:u w:val="single"/>
        </w:rPr>
      </w:pPr>
      <w:bookmarkStart w:id="20" w:name="_Toc214404801"/>
      <w:r w:rsidRPr="006A6628">
        <w:rPr>
          <w:rFonts w:ascii="Arial" w:hAnsi="Arial" w:cs="Arial"/>
          <w:b/>
          <w:bCs/>
          <w:color w:val="000000" w:themeColor="text1"/>
          <w:sz w:val="28"/>
          <w:szCs w:val="28"/>
          <w:u w:val="single"/>
        </w:rPr>
        <w:t>ADKAR Model</w:t>
      </w:r>
      <w:bookmarkEnd w:id="20"/>
    </w:p>
    <w:p w14:paraId="1A422D3B" w14:textId="515428DF" w:rsidR="007149C0" w:rsidRPr="007149C0" w:rsidRDefault="007149C0" w:rsidP="007149C0">
      <w:pPr>
        <w:spacing w:line="360" w:lineRule="auto"/>
        <w:rPr>
          <w:rFonts w:ascii="Arial" w:hAnsi="Arial" w:cs="Arial"/>
          <w:sz w:val="22"/>
          <w:szCs w:val="22"/>
        </w:rPr>
      </w:pPr>
      <w:r w:rsidRPr="007149C0">
        <w:rPr>
          <w:rFonts w:ascii="Arial" w:hAnsi="Arial" w:cs="Arial"/>
          <w:sz w:val="22"/>
          <w:szCs w:val="22"/>
        </w:rPr>
        <w:t>Awareness, Desire, Knowledge, Ability, and Reinforcement are the five stages of Hiatt's (2006) ADKAR model, which focusses on individual adoption. Given that store and warehouse employees need to adopt new digital tools, this is especially helpful for The Works' transition. Campaigns to raise awareness can highlight the advantages of quicker fulfilment, and rewards and acknowledgement can foster desire. Digital training will support knowledge and ability, and continuous monitoring and rewards will reinforce it.</w:t>
      </w:r>
    </w:p>
    <w:p w14:paraId="5FBB321A" w14:textId="64DE465F" w:rsidR="007149C0" w:rsidRDefault="007149C0" w:rsidP="007149C0">
      <w:pPr>
        <w:spacing w:line="360" w:lineRule="auto"/>
        <w:rPr>
          <w:rFonts w:ascii="Arial" w:hAnsi="Arial" w:cs="Arial"/>
          <w:sz w:val="22"/>
          <w:szCs w:val="22"/>
        </w:rPr>
      </w:pPr>
      <w:r w:rsidRPr="007149C0">
        <w:rPr>
          <w:rFonts w:ascii="Arial" w:hAnsi="Arial" w:cs="Arial"/>
          <w:sz w:val="22"/>
          <w:szCs w:val="22"/>
        </w:rPr>
        <w:t>Addressing employee resistance and human behaviour, a recognised obstacle in retail transformations, is where ADKAR's strength lies (Hornstein, 2015). It is more focused on people than organisational strategy, though, making it more limited than Kotter or McKinsey.</w:t>
      </w:r>
    </w:p>
    <w:p w14:paraId="0FF92624" w14:textId="77777777" w:rsidR="007149C0" w:rsidRDefault="007149C0" w:rsidP="007149C0">
      <w:pPr>
        <w:spacing w:line="360" w:lineRule="auto"/>
        <w:rPr>
          <w:rFonts w:ascii="Arial" w:hAnsi="Arial" w:cs="Arial"/>
          <w:sz w:val="22"/>
          <w:szCs w:val="22"/>
        </w:rPr>
      </w:pPr>
    </w:p>
    <w:p w14:paraId="51733E71" w14:textId="6C828477" w:rsidR="007149C0" w:rsidRDefault="007149C0" w:rsidP="007149C0">
      <w:pPr>
        <w:spacing w:line="360" w:lineRule="auto"/>
        <w:rPr>
          <w:rFonts w:ascii="Arial" w:hAnsi="Arial" w:cs="Arial"/>
          <w:sz w:val="22"/>
          <w:szCs w:val="22"/>
        </w:rPr>
      </w:pPr>
      <w:r w:rsidRPr="007149C0">
        <w:rPr>
          <w:rFonts w:ascii="Arial" w:hAnsi="Arial" w:cs="Arial"/>
          <w:noProof/>
          <w:sz w:val="22"/>
          <w:szCs w:val="22"/>
        </w:rPr>
        <w:drawing>
          <wp:inline distT="0" distB="0" distL="0" distR="0" wp14:anchorId="6620B101" wp14:editId="6F5574A3">
            <wp:extent cx="5731510" cy="1399540"/>
            <wp:effectExtent l="0" t="0" r="0" b="0"/>
            <wp:docPr id="1646479822"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79822" name="Picture 1" descr="A diagram of a model&#10;&#10;AI-generated content may be incorrect."/>
                    <pic:cNvPicPr/>
                  </pic:nvPicPr>
                  <pic:blipFill>
                    <a:blip r:embed="rId15"/>
                    <a:stretch>
                      <a:fillRect/>
                    </a:stretch>
                  </pic:blipFill>
                  <pic:spPr>
                    <a:xfrm>
                      <a:off x="0" y="0"/>
                      <a:ext cx="5731510" cy="1399540"/>
                    </a:xfrm>
                    <a:prstGeom prst="rect">
                      <a:avLst/>
                    </a:prstGeom>
                  </pic:spPr>
                </pic:pic>
              </a:graphicData>
            </a:graphic>
          </wp:inline>
        </w:drawing>
      </w:r>
    </w:p>
    <w:p w14:paraId="1A124440" w14:textId="08648AAA" w:rsidR="00024122" w:rsidRPr="00024122" w:rsidRDefault="00024122" w:rsidP="007149C0">
      <w:pPr>
        <w:spacing w:line="360" w:lineRule="auto"/>
        <w:rPr>
          <w:rFonts w:ascii="Arial" w:hAnsi="Arial" w:cs="Arial"/>
          <w:sz w:val="16"/>
          <w:szCs w:val="16"/>
        </w:rPr>
      </w:pPr>
      <w:r w:rsidRPr="00024122">
        <w:rPr>
          <w:rFonts w:ascii="Arial" w:hAnsi="Arial" w:cs="Arial"/>
          <w:sz w:val="16"/>
          <w:szCs w:val="16"/>
        </w:rPr>
        <w:t>Figure 8: ADKAR Model (Adapted from Hiatt, 2006)</w:t>
      </w:r>
    </w:p>
    <w:p w14:paraId="0476A6CF" w14:textId="416442CD" w:rsidR="006A6628" w:rsidRDefault="006A6628" w:rsidP="006A6628">
      <w:pPr>
        <w:pStyle w:val="Heading2"/>
        <w:spacing w:line="360" w:lineRule="auto"/>
        <w:jc w:val="both"/>
        <w:rPr>
          <w:rFonts w:ascii="Arial" w:hAnsi="Arial" w:cs="Arial"/>
          <w:b/>
          <w:bCs/>
          <w:color w:val="000000" w:themeColor="text1"/>
          <w:sz w:val="28"/>
          <w:szCs w:val="28"/>
          <w:u w:val="single"/>
        </w:rPr>
      </w:pPr>
      <w:bookmarkStart w:id="21" w:name="_Toc214404802"/>
      <w:r w:rsidRPr="006A6628">
        <w:rPr>
          <w:rFonts w:ascii="Arial" w:hAnsi="Arial" w:cs="Arial"/>
          <w:b/>
          <w:bCs/>
          <w:color w:val="000000" w:themeColor="text1"/>
          <w:sz w:val="28"/>
          <w:szCs w:val="28"/>
          <w:u w:val="single"/>
        </w:rPr>
        <w:lastRenderedPageBreak/>
        <w:t>McKinsey 7-S Framework</w:t>
      </w:r>
      <w:bookmarkEnd w:id="21"/>
    </w:p>
    <w:p w14:paraId="17C76C01" w14:textId="4D68EEFA" w:rsidR="00024122" w:rsidRPr="00024122" w:rsidRDefault="00024122" w:rsidP="00024122">
      <w:pPr>
        <w:spacing w:line="360" w:lineRule="auto"/>
        <w:rPr>
          <w:rFonts w:ascii="Arial" w:hAnsi="Arial" w:cs="Arial"/>
          <w:sz w:val="22"/>
          <w:szCs w:val="22"/>
        </w:rPr>
      </w:pPr>
      <w:r>
        <w:t>A</w:t>
      </w:r>
      <w:r w:rsidRPr="00024122">
        <w:rPr>
          <w:rFonts w:ascii="Arial" w:hAnsi="Arial" w:cs="Arial"/>
          <w:sz w:val="22"/>
          <w:szCs w:val="22"/>
        </w:rPr>
        <w:t>ccording to Waterman et al. (1980), the McKinsey 7-S model considers seven interrelated components: strategy, structure, systems, shared values, skills, style, and staff. The Works benefits from this all-encompassing strategy since digital fulfilment and warehouse expansion will impact not just systems but also leadership, culture, and skills. For example, digital growth must be a top priority in the strategy; new IT and logistics positions may be needed in the structure; AI and CRM tools will be integrated into the systems; and staff training is necessary to improve their skills.</w:t>
      </w:r>
    </w:p>
    <w:p w14:paraId="2FF027C2" w14:textId="29C827AE" w:rsidR="00024122" w:rsidRDefault="00024122" w:rsidP="00024122">
      <w:pPr>
        <w:spacing w:line="360" w:lineRule="auto"/>
        <w:rPr>
          <w:rFonts w:ascii="Arial" w:hAnsi="Arial" w:cs="Arial"/>
          <w:sz w:val="22"/>
          <w:szCs w:val="22"/>
        </w:rPr>
      </w:pPr>
      <w:r w:rsidRPr="00024122">
        <w:rPr>
          <w:rFonts w:ascii="Arial" w:hAnsi="Arial" w:cs="Arial"/>
          <w:sz w:val="22"/>
          <w:szCs w:val="22"/>
        </w:rPr>
        <w:t>The model excels at illustrating how misalignment can sabotage change. For instance, success would be hampered by investing in AI systems without providing employees with the necessary training. However, if it isn't paired with more detailed models like Kotter or ADKAR, its broad nature may make it less useful.</w:t>
      </w:r>
    </w:p>
    <w:p w14:paraId="46184B0C" w14:textId="4AFF241C" w:rsidR="00024122" w:rsidRDefault="00024122" w:rsidP="00024122">
      <w:pPr>
        <w:spacing w:line="360" w:lineRule="auto"/>
        <w:rPr>
          <w:rFonts w:ascii="Arial" w:hAnsi="Arial" w:cs="Arial"/>
          <w:sz w:val="22"/>
          <w:szCs w:val="22"/>
        </w:rPr>
      </w:pPr>
      <w:r w:rsidRPr="00024122">
        <w:rPr>
          <w:rFonts w:ascii="Arial" w:hAnsi="Arial" w:cs="Arial"/>
          <w:noProof/>
          <w:sz w:val="22"/>
          <w:szCs w:val="22"/>
        </w:rPr>
        <w:drawing>
          <wp:inline distT="0" distB="0" distL="0" distR="0" wp14:anchorId="39191E4A" wp14:editId="481B6708">
            <wp:extent cx="3390900" cy="3491207"/>
            <wp:effectExtent l="0" t="0" r="0" b="1905"/>
            <wp:docPr id="459100378" name="Picture 1" descr="A diagram of a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00378" name="Picture 1" descr="A diagram of a framework&#10;&#10;AI-generated content may be incorrect."/>
                    <pic:cNvPicPr/>
                  </pic:nvPicPr>
                  <pic:blipFill>
                    <a:blip r:embed="rId16"/>
                    <a:stretch>
                      <a:fillRect/>
                    </a:stretch>
                  </pic:blipFill>
                  <pic:spPr>
                    <a:xfrm>
                      <a:off x="0" y="0"/>
                      <a:ext cx="3406741" cy="3507517"/>
                    </a:xfrm>
                    <a:prstGeom prst="rect">
                      <a:avLst/>
                    </a:prstGeom>
                  </pic:spPr>
                </pic:pic>
              </a:graphicData>
            </a:graphic>
          </wp:inline>
        </w:drawing>
      </w:r>
    </w:p>
    <w:p w14:paraId="37EAFCEE" w14:textId="0BD03FB6" w:rsidR="00024122" w:rsidRPr="00024122" w:rsidRDefault="00024122" w:rsidP="00024122">
      <w:pPr>
        <w:spacing w:line="360" w:lineRule="auto"/>
        <w:rPr>
          <w:rFonts w:ascii="Arial" w:hAnsi="Arial" w:cs="Arial"/>
          <w:sz w:val="16"/>
          <w:szCs w:val="16"/>
        </w:rPr>
      </w:pPr>
      <w:r w:rsidRPr="00024122">
        <w:rPr>
          <w:rFonts w:ascii="Arial" w:hAnsi="Arial" w:cs="Arial"/>
          <w:sz w:val="16"/>
          <w:szCs w:val="16"/>
        </w:rPr>
        <w:t>Figure 9: McKinsey 7-S Framework (Adapted from Waterman et al., 1980)</w:t>
      </w:r>
    </w:p>
    <w:p w14:paraId="0AC5AF62" w14:textId="77777777" w:rsidR="00024122" w:rsidRPr="00024122" w:rsidRDefault="00024122" w:rsidP="00024122">
      <w:pPr>
        <w:spacing w:line="360" w:lineRule="auto"/>
        <w:rPr>
          <w:rFonts w:ascii="Arial" w:hAnsi="Arial" w:cs="Arial"/>
          <w:sz w:val="22"/>
          <w:szCs w:val="22"/>
        </w:rPr>
      </w:pPr>
    </w:p>
    <w:p w14:paraId="16C14B6E" w14:textId="3746D0F5" w:rsidR="006A6628" w:rsidRDefault="00024122" w:rsidP="006A6628">
      <w:pPr>
        <w:pStyle w:val="Heading2"/>
        <w:spacing w:line="360" w:lineRule="auto"/>
        <w:jc w:val="both"/>
        <w:rPr>
          <w:rFonts w:ascii="Arial" w:hAnsi="Arial" w:cs="Arial"/>
          <w:b/>
          <w:bCs/>
          <w:color w:val="000000" w:themeColor="text1"/>
          <w:sz w:val="28"/>
          <w:szCs w:val="28"/>
          <w:u w:val="single"/>
        </w:rPr>
      </w:pPr>
      <w:bookmarkStart w:id="22" w:name="_Toc214404803"/>
      <w:r>
        <w:rPr>
          <w:rFonts w:ascii="Arial" w:hAnsi="Arial" w:cs="Arial"/>
          <w:b/>
          <w:bCs/>
          <w:color w:val="000000" w:themeColor="text1"/>
          <w:sz w:val="28"/>
          <w:szCs w:val="28"/>
          <w:u w:val="single"/>
        </w:rPr>
        <w:t>Critical Comparison</w:t>
      </w:r>
      <w:bookmarkEnd w:id="22"/>
    </w:p>
    <w:p w14:paraId="6AD1FEC9" w14:textId="62AFEF8E" w:rsidR="006A6628" w:rsidRPr="00024122" w:rsidRDefault="00024122" w:rsidP="00024122">
      <w:pPr>
        <w:spacing w:line="360" w:lineRule="auto"/>
        <w:jc w:val="both"/>
        <w:rPr>
          <w:rFonts w:ascii="Arial" w:hAnsi="Arial" w:cs="Arial"/>
          <w:sz w:val="22"/>
          <w:szCs w:val="22"/>
        </w:rPr>
      </w:pPr>
      <w:r w:rsidRPr="00024122">
        <w:rPr>
          <w:rFonts w:ascii="Arial" w:hAnsi="Arial" w:cs="Arial"/>
          <w:sz w:val="22"/>
          <w:szCs w:val="22"/>
        </w:rPr>
        <w:t>The Change Initiative at The Works benefits from each model. Lewin offers a straightforward framework; Kotter emphasises communication, leadership, and urgency; ADKAR deals with employee engagement; and McKinsey makes sure that the organisation is aligned. However, each has drawbacks: Kotter is too linear, McKinsey is too broad, Lewin is static, and ADKAR is too narrow.</w:t>
      </w:r>
    </w:p>
    <w:p w14:paraId="75C933F5" w14:textId="5EAEE13D" w:rsidR="00024122" w:rsidRPr="00024122" w:rsidRDefault="00024122" w:rsidP="00024122">
      <w:pPr>
        <w:spacing w:line="360" w:lineRule="auto"/>
        <w:jc w:val="both"/>
        <w:rPr>
          <w:rFonts w:ascii="Arial" w:hAnsi="Arial" w:cs="Arial"/>
          <w:sz w:val="22"/>
          <w:szCs w:val="22"/>
        </w:rPr>
      </w:pPr>
      <w:r w:rsidRPr="00024122">
        <w:rPr>
          <w:rFonts w:ascii="Arial" w:hAnsi="Arial" w:cs="Arial"/>
          <w:sz w:val="22"/>
          <w:szCs w:val="22"/>
        </w:rPr>
        <w:lastRenderedPageBreak/>
        <w:t>As a result, a hybrid strategy is advised. McKinsey can guarantee structural and cultural alignment, ADKAR can handle staff adoption, and Kotter's steps can offer the overall roadmap. When combined, these models provide the most complete support for integrating digital transformation and warehouse expansion.</w:t>
      </w:r>
    </w:p>
    <w:p w14:paraId="09D3081F" w14:textId="0C072D5C" w:rsidR="006A6628" w:rsidRDefault="006A6628" w:rsidP="006A6628">
      <w:pPr>
        <w:pStyle w:val="Heading1"/>
        <w:spacing w:line="360" w:lineRule="auto"/>
        <w:jc w:val="both"/>
        <w:rPr>
          <w:rFonts w:ascii="Arial" w:hAnsi="Arial" w:cs="Arial"/>
          <w:b/>
          <w:bCs/>
          <w:color w:val="000000" w:themeColor="text1"/>
          <w:sz w:val="36"/>
          <w:szCs w:val="36"/>
        </w:rPr>
      </w:pPr>
      <w:bookmarkStart w:id="23" w:name="_Toc214404804"/>
      <w:r w:rsidRPr="006A6628">
        <w:rPr>
          <w:rFonts w:ascii="Arial" w:hAnsi="Arial" w:cs="Arial"/>
          <w:b/>
          <w:bCs/>
          <w:color w:val="000000" w:themeColor="text1"/>
          <w:sz w:val="36"/>
          <w:szCs w:val="36"/>
        </w:rPr>
        <w:t>Leadership and Organisational Culture</w:t>
      </w:r>
      <w:bookmarkEnd w:id="23"/>
    </w:p>
    <w:p w14:paraId="345F1B3A" w14:textId="4F3D0E5A" w:rsidR="00024122" w:rsidRPr="00024122" w:rsidRDefault="00024122" w:rsidP="00107993">
      <w:pPr>
        <w:spacing w:line="360" w:lineRule="auto"/>
        <w:jc w:val="both"/>
        <w:rPr>
          <w:rFonts w:ascii="Arial" w:hAnsi="Arial" w:cs="Arial"/>
          <w:sz w:val="22"/>
          <w:szCs w:val="22"/>
        </w:rPr>
      </w:pPr>
      <w:r w:rsidRPr="00024122">
        <w:rPr>
          <w:rFonts w:ascii="Arial" w:hAnsi="Arial" w:cs="Arial"/>
          <w:sz w:val="22"/>
          <w:szCs w:val="22"/>
        </w:rPr>
        <w:t>Leadership and culture play a major role in the success of The Works' digital transformation and warehouse expansion. Retail change is a human and cultural process that calls for strong leadership vision, clear communication, and employee support. It is not just a technical exercise.</w:t>
      </w:r>
    </w:p>
    <w:p w14:paraId="70C4BDCE" w14:textId="29565EE4" w:rsidR="006A6628" w:rsidRDefault="006A6628" w:rsidP="006A6628">
      <w:pPr>
        <w:pStyle w:val="Heading2"/>
        <w:spacing w:line="360" w:lineRule="auto"/>
        <w:jc w:val="both"/>
        <w:rPr>
          <w:rFonts w:ascii="Arial" w:hAnsi="Arial" w:cs="Arial"/>
          <w:b/>
          <w:bCs/>
          <w:color w:val="000000" w:themeColor="text1"/>
          <w:sz w:val="28"/>
          <w:szCs w:val="28"/>
          <w:u w:val="single"/>
        </w:rPr>
      </w:pPr>
      <w:bookmarkStart w:id="24" w:name="_Toc214404805"/>
      <w:r w:rsidRPr="006A6628">
        <w:rPr>
          <w:rFonts w:ascii="Arial" w:hAnsi="Arial" w:cs="Arial"/>
          <w:b/>
          <w:bCs/>
          <w:color w:val="000000" w:themeColor="text1"/>
          <w:sz w:val="28"/>
          <w:szCs w:val="28"/>
          <w:u w:val="single"/>
        </w:rPr>
        <w:t>Leadership</w:t>
      </w:r>
      <w:bookmarkEnd w:id="24"/>
    </w:p>
    <w:p w14:paraId="088ECA4B" w14:textId="607DF7C8" w:rsidR="006A6628" w:rsidRPr="00024122" w:rsidRDefault="00024122" w:rsidP="00024122">
      <w:pPr>
        <w:spacing w:line="360" w:lineRule="auto"/>
        <w:jc w:val="both"/>
        <w:rPr>
          <w:rFonts w:ascii="Arial" w:hAnsi="Arial" w:cs="Arial"/>
          <w:sz w:val="22"/>
          <w:szCs w:val="22"/>
        </w:rPr>
      </w:pPr>
      <w:r w:rsidRPr="00024122">
        <w:rPr>
          <w:rFonts w:ascii="Arial" w:hAnsi="Arial" w:cs="Arial"/>
          <w:sz w:val="22"/>
          <w:szCs w:val="22"/>
        </w:rPr>
        <w:t xml:space="preserve">For this shift, transformational leadership is especially pertinent. By sharing a clear vision, promoting creativity, and cultivating dedication, transformational leaders enthuse and encourage their workforce (Bass </w:t>
      </w:r>
      <w:r w:rsidR="00107993">
        <w:rPr>
          <w:rFonts w:ascii="Arial" w:hAnsi="Arial" w:cs="Arial"/>
          <w:sz w:val="22"/>
          <w:szCs w:val="22"/>
        </w:rPr>
        <w:t>and</w:t>
      </w:r>
      <w:r w:rsidRPr="00024122">
        <w:rPr>
          <w:rFonts w:ascii="Arial" w:hAnsi="Arial" w:cs="Arial"/>
          <w:sz w:val="22"/>
          <w:szCs w:val="22"/>
        </w:rPr>
        <w:t xml:space="preserve"> Riggio, 2006). Employees at The Works may view the warehouse expansion as a crucial step in creating a more robust, technologically advanced business rather than merely a practical adjustment with the support of transformational leadership.</w:t>
      </w:r>
    </w:p>
    <w:p w14:paraId="03CC789F" w14:textId="1A33216B" w:rsidR="00024122" w:rsidRDefault="00024122" w:rsidP="00024122">
      <w:pPr>
        <w:spacing w:line="360" w:lineRule="auto"/>
        <w:jc w:val="both"/>
        <w:rPr>
          <w:rFonts w:ascii="Arial" w:hAnsi="Arial" w:cs="Arial"/>
          <w:sz w:val="22"/>
          <w:szCs w:val="22"/>
        </w:rPr>
      </w:pPr>
      <w:r w:rsidRPr="00024122">
        <w:rPr>
          <w:rFonts w:ascii="Arial" w:hAnsi="Arial" w:cs="Arial"/>
          <w:sz w:val="22"/>
          <w:szCs w:val="22"/>
        </w:rPr>
        <w:t xml:space="preserve">Nonetheless, it is necessary to balance aspects of transactional leadership with transformational leadership. Transactional leadership—establishing clear expectations, keeping an eye on performance, and rewarding compliance—ensures operational discipline in a warehouse setting where accuracy, efficiency, and safety are crucial (Avolio </w:t>
      </w:r>
      <w:r w:rsidR="00107993">
        <w:rPr>
          <w:rFonts w:ascii="Arial" w:hAnsi="Arial" w:cs="Arial"/>
          <w:sz w:val="22"/>
          <w:szCs w:val="22"/>
        </w:rPr>
        <w:t>and</w:t>
      </w:r>
      <w:r w:rsidRPr="00024122">
        <w:rPr>
          <w:rFonts w:ascii="Arial" w:hAnsi="Arial" w:cs="Arial"/>
          <w:sz w:val="22"/>
          <w:szCs w:val="22"/>
        </w:rPr>
        <w:t xml:space="preserve"> Bass, 2004). Therefore, a hybrid strategy that blends structure and inspiration would work best.</w:t>
      </w:r>
    </w:p>
    <w:p w14:paraId="5A13B84E" w14:textId="5672438E" w:rsidR="00277955" w:rsidRDefault="00277955" w:rsidP="00024122">
      <w:pPr>
        <w:spacing w:line="360" w:lineRule="auto"/>
        <w:jc w:val="both"/>
        <w:rPr>
          <w:rFonts w:ascii="Arial" w:hAnsi="Arial" w:cs="Arial"/>
          <w:sz w:val="22"/>
          <w:szCs w:val="22"/>
        </w:rPr>
      </w:pPr>
      <w:r w:rsidRPr="00277955">
        <w:rPr>
          <w:rFonts w:ascii="Arial" w:hAnsi="Arial" w:cs="Arial"/>
          <w:noProof/>
          <w:sz w:val="22"/>
          <w:szCs w:val="22"/>
        </w:rPr>
        <w:drawing>
          <wp:inline distT="0" distB="0" distL="0" distR="0" wp14:anchorId="78969066" wp14:editId="7AEE8C50">
            <wp:extent cx="5731510" cy="1750695"/>
            <wp:effectExtent l="0" t="0" r="0" b="1905"/>
            <wp:docPr id="1851790028" name="Picture 1" descr="A table of informatio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90028" name="Picture 1" descr="A table of information with text&#10;&#10;AI-generated content may be incorrect."/>
                    <pic:cNvPicPr/>
                  </pic:nvPicPr>
                  <pic:blipFill>
                    <a:blip r:embed="rId17"/>
                    <a:stretch>
                      <a:fillRect/>
                    </a:stretch>
                  </pic:blipFill>
                  <pic:spPr>
                    <a:xfrm>
                      <a:off x="0" y="0"/>
                      <a:ext cx="5731510" cy="1750695"/>
                    </a:xfrm>
                    <a:prstGeom prst="rect">
                      <a:avLst/>
                    </a:prstGeom>
                  </pic:spPr>
                </pic:pic>
              </a:graphicData>
            </a:graphic>
          </wp:inline>
        </w:drawing>
      </w:r>
    </w:p>
    <w:p w14:paraId="3F4CB848" w14:textId="60C856F9" w:rsidR="00277955" w:rsidRPr="00277955" w:rsidRDefault="00277955" w:rsidP="00024122">
      <w:pPr>
        <w:spacing w:line="360" w:lineRule="auto"/>
        <w:jc w:val="both"/>
        <w:rPr>
          <w:rFonts w:ascii="Arial" w:hAnsi="Arial" w:cs="Arial"/>
          <w:sz w:val="16"/>
          <w:szCs w:val="16"/>
        </w:rPr>
      </w:pPr>
      <w:r w:rsidRPr="00277955">
        <w:rPr>
          <w:rFonts w:ascii="Arial" w:hAnsi="Arial" w:cs="Arial"/>
          <w:sz w:val="16"/>
          <w:szCs w:val="16"/>
        </w:rPr>
        <w:t>Figure 10: Transformational vs Transactional Leadership Traits (Adapted from Bass &amp; Riggio, 2006)</w:t>
      </w:r>
    </w:p>
    <w:p w14:paraId="503D21A7" w14:textId="1BD609D3" w:rsidR="00024122" w:rsidRPr="00024122" w:rsidRDefault="00024122" w:rsidP="00024122">
      <w:pPr>
        <w:spacing w:line="360" w:lineRule="auto"/>
        <w:jc w:val="both"/>
        <w:rPr>
          <w:rFonts w:ascii="Arial" w:hAnsi="Arial" w:cs="Arial"/>
          <w:sz w:val="21"/>
          <w:szCs w:val="21"/>
        </w:rPr>
      </w:pPr>
      <w:r w:rsidRPr="00024122">
        <w:rPr>
          <w:rFonts w:ascii="Arial" w:hAnsi="Arial" w:cs="Arial"/>
          <w:sz w:val="22"/>
          <w:szCs w:val="22"/>
        </w:rPr>
        <w:t>Managing opposition to digital tools also heavily relies on leadership. Uncertainty and fear among warehouse and store employees can be reduced with clear benefits communication, frequent updates, and obvious support from senior managers (Kotter, 1996).</w:t>
      </w:r>
    </w:p>
    <w:p w14:paraId="50DCEABD" w14:textId="2C6AF01C" w:rsidR="006A6628" w:rsidRDefault="006A6628" w:rsidP="006A6628">
      <w:pPr>
        <w:pStyle w:val="Heading2"/>
        <w:spacing w:line="360" w:lineRule="auto"/>
        <w:jc w:val="both"/>
        <w:rPr>
          <w:rFonts w:ascii="Arial" w:hAnsi="Arial" w:cs="Arial"/>
          <w:b/>
          <w:bCs/>
          <w:color w:val="000000" w:themeColor="text1"/>
          <w:sz w:val="28"/>
          <w:szCs w:val="28"/>
          <w:u w:val="single"/>
        </w:rPr>
      </w:pPr>
      <w:bookmarkStart w:id="25" w:name="_Toc214404806"/>
      <w:r w:rsidRPr="006A6628">
        <w:rPr>
          <w:rFonts w:ascii="Arial" w:hAnsi="Arial" w:cs="Arial"/>
          <w:b/>
          <w:bCs/>
          <w:color w:val="000000" w:themeColor="text1"/>
          <w:sz w:val="28"/>
          <w:szCs w:val="28"/>
          <w:u w:val="single"/>
        </w:rPr>
        <w:lastRenderedPageBreak/>
        <w:t xml:space="preserve">Organisational </w:t>
      </w:r>
      <w:r w:rsidR="00024122">
        <w:rPr>
          <w:rFonts w:ascii="Arial" w:hAnsi="Arial" w:cs="Arial"/>
          <w:b/>
          <w:bCs/>
          <w:color w:val="000000" w:themeColor="text1"/>
          <w:sz w:val="28"/>
          <w:szCs w:val="28"/>
          <w:u w:val="single"/>
        </w:rPr>
        <w:t>Culture</w:t>
      </w:r>
      <w:bookmarkEnd w:id="25"/>
    </w:p>
    <w:p w14:paraId="7C92FDA4" w14:textId="697154BB" w:rsidR="006A6628" w:rsidRPr="00277955" w:rsidRDefault="00024122" w:rsidP="00277955">
      <w:pPr>
        <w:spacing w:line="360" w:lineRule="auto"/>
        <w:jc w:val="both"/>
        <w:rPr>
          <w:rFonts w:ascii="Arial" w:hAnsi="Arial" w:cs="Arial"/>
          <w:sz w:val="22"/>
          <w:szCs w:val="22"/>
        </w:rPr>
      </w:pPr>
      <w:r w:rsidRPr="00277955">
        <w:rPr>
          <w:rFonts w:ascii="Arial" w:hAnsi="Arial" w:cs="Arial"/>
          <w:sz w:val="22"/>
          <w:szCs w:val="22"/>
        </w:rPr>
        <w:t xml:space="preserve">With a history of conventional retail methods, The Works' current culture is very </w:t>
      </w:r>
      <w:r w:rsidR="00277955" w:rsidRPr="00277955">
        <w:rPr>
          <w:rFonts w:ascii="Arial" w:hAnsi="Arial" w:cs="Arial"/>
          <w:sz w:val="22"/>
          <w:szCs w:val="22"/>
        </w:rPr>
        <w:t>store focused</w:t>
      </w:r>
      <w:r w:rsidRPr="00277955">
        <w:rPr>
          <w:rFonts w:ascii="Arial" w:hAnsi="Arial" w:cs="Arial"/>
          <w:sz w:val="22"/>
          <w:szCs w:val="22"/>
        </w:rPr>
        <w:t xml:space="preserve">. A shift in culture towards a digital </w:t>
      </w:r>
      <w:r w:rsidR="00277955" w:rsidRPr="00277955">
        <w:rPr>
          <w:rFonts w:ascii="Arial" w:hAnsi="Arial" w:cs="Arial"/>
          <w:sz w:val="22"/>
          <w:szCs w:val="22"/>
        </w:rPr>
        <w:t>fulfilment</w:t>
      </w:r>
      <w:r w:rsidRPr="00277955">
        <w:rPr>
          <w:rFonts w:ascii="Arial" w:hAnsi="Arial" w:cs="Arial"/>
          <w:sz w:val="22"/>
          <w:szCs w:val="22"/>
        </w:rPr>
        <w:t>-first mindset is necessary for the digital warehouse transformation to be successful. This entails valuing creativity, adaptability, and data-driven judgement.</w:t>
      </w:r>
    </w:p>
    <w:p w14:paraId="164F4DB8" w14:textId="471CAF2E" w:rsidR="00024122" w:rsidRPr="00277955" w:rsidRDefault="00024122" w:rsidP="00277955">
      <w:pPr>
        <w:spacing w:line="360" w:lineRule="auto"/>
        <w:jc w:val="both"/>
        <w:rPr>
          <w:rFonts w:ascii="Arial" w:hAnsi="Arial" w:cs="Arial"/>
          <w:sz w:val="22"/>
          <w:szCs w:val="22"/>
        </w:rPr>
      </w:pPr>
      <w:r w:rsidRPr="00277955">
        <w:rPr>
          <w:rFonts w:ascii="Arial" w:hAnsi="Arial" w:cs="Arial"/>
          <w:sz w:val="22"/>
          <w:szCs w:val="22"/>
        </w:rPr>
        <w:t>According to Schein (2010), there are three levels at which organisational culture functions: artefacts, professed values, and fundamental presumptions. Using this in relation to The Works:</w:t>
      </w:r>
    </w:p>
    <w:p w14:paraId="6ABC3128" w14:textId="26680879" w:rsidR="00024122" w:rsidRPr="00277955" w:rsidRDefault="00277955" w:rsidP="00277955">
      <w:pPr>
        <w:pStyle w:val="ListParagraph"/>
        <w:numPr>
          <w:ilvl w:val="0"/>
          <w:numId w:val="69"/>
        </w:numPr>
        <w:spacing w:line="360" w:lineRule="auto"/>
        <w:jc w:val="both"/>
        <w:rPr>
          <w:rFonts w:ascii="Arial" w:hAnsi="Arial" w:cs="Arial"/>
          <w:sz w:val="21"/>
          <w:szCs w:val="21"/>
        </w:rPr>
      </w:pPr>
      <w:r w:rsidRPr="00277955">
        <w:rPr>
          <w:rFonts w:ascii="Arial" w:hAnsi="Arial" w:cs="Arial"/>
          <w:sz w:val="22"/>
          <w:szCs w:val="22"/>
        </w:rPr>
        <w:t>Artefacts: observable procedures, like staff training and new warehouse systems.</w:t>
      </w:r>
    </w:p>
    <w:p w14:paraId="25DBC786" w14:textId="50019882" w:rsidR="00277955" w:rsidRPr="00277955" w:rsidRDefault="00277955" w:rsidP="00277955">
      <w:pPr>
        <w:pStyle w:val="ListParagraph"/>
        <w:numPr>
          <w:ilvl w:val="0"/>
          <w:numId w:val="69"/>
        </w:numPr>
        <w:spacing w:line="360" w:lineRule="auto"/>
        <w:jc w:val="both"/>
        <w:rPr>
          <w:rFonts w:ascii="Arial" w:hAnsi="Arial" w:cs="Arial"/>
          <w:sz w:val="21"/>
          <w:szCs w:val="21"/>
        </w:rPr>
      </w:pPr>
      <w:r w:rsidRPr="00277955">
        <w:rPr>
          <w:rFonts w:ascii="Arial" w:hAnsi="Arial" w:cs="Arial"/>
          <w:sz w:val="22"/>
          <w:szCs w:val="22"/>
        </w:rPr>
        <w:t>Values espoused: dedication to digital adoption, customer service, and efficiency.</w:t>
      </w:r>
    </w:p>
    <w:p w14:paraId="4511677E" w14:textId="025BCBCC" w:rsidR="00277955" w:rsidRPr="00277955" w:rsidRDefault="00277955" w:rsidP="00277955">
      <w:pPr>
        <w:pStyle w:val="ListParagraph"/>
        <w:numPr>
          <w:ilvl w:val="0"/>
          <w:numId w:val="69"/>
        </w:numPr>
        <w:spacing w:line="360" w:lineRule="auto"/>
        <w:jc w:val="both"/>
        <w:rPr>
          <w:rFonts w:ascii="Arial" w:hAnsi="Arial" w:cs="Arial"/>
          <w:sz w:val="21"/>
          <w:szCs w:val="21"/>
        </w:rPr>
      </w:pPr>
      <w:r w:rsidRPr="00277955">
        <w:rPr>
          <w:rFonts w:ascii="Arial" w:hAnsi="Arial" w:cs="Arial"/>
          <w:sz w:val="22"/>
          <w:szCs w:val="22"/>
        </w:rPr>
        <w:t>Fundamental presumptions: the conviction that becoming an omnichannel, flexible retailer is essential to survival.</w:t>
      </w:r>
    </w:p>
    <w:p w14:paraId="09270EA3" w14:textId="77777777" w:rsidR="00277955" w:rsidRDefault="00277955" w:rsidP="00277955">
      <w:pPr>
        <w:spacing w:line="360" w:lineRule="auto"/>
        <w:jc w:val="both"/>
        <w:rPr>
          <w:rFonts w:ascii="Arial" w:hAnsi="Arial" w:cs="Arial"/>
          <w:sz w:val="21"/>
          <w:szCs w:val="21"/>
        </w:rPr>
      </w:pPr>
    </w:p>
    <w:p w14:paraId="26608418" w14:textId="6B71B0DA" w:rsidR="00277955" w:rsidRDefault="00277955" w:rsidP="00277955">
      <w:pPr>
        <w:spacing w:line="360" w:lineRule="auto"/>
        <w:jc w:val="both"/>
        <w:rPr>
          <w:rFonts w:ascii="Arial" w:hAnsi="Arial" w:cs="Arial"/>
          <w:sz w:val="21"/>
          <w:szCs w:val="21"/>
        </w:rPr>
      </w:pPr>
      <w:r w:rsidRPr="00277955">
        <w:rPr>
          <w:rFonts w:ascii="Arial" w:hAnsi="Arial" w:cs="Arial"/>
          <w:noProof/>
          <w:sz w:val="21"/>
          <w:szCs w:val="21"/>
        </w:rPr>
        <w:drawing>
          <wp:inline distT="0" distB="0" distL="0" distR="0" wp14:anchorId="039A7E7B" wp14:editId="341AB0B2">
            <wp:extent cx="2717800" cy="3171570"/>
            <wp:effectExtent l="0" t="0" r="0" b="3810"/>
            <wp:docPr id="157608855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88557" name="Picture 1" descr="A diagram of a diagram&#10;&#10;AI-generated content may be incorrect."/>
                    <pic:cNvPicPr/>
                  </pic:nvPicPr>
                  <pic:blipFill>
                    <a:blip r:embed="rId18"/>
                    <a:stretch>
                      <a:fillRect/>
                    </a:stretch>
                  </pic:blipFill>
                  <pic:spPr>
                    <a:xfrm>
                      <a:off x="0" y="0"/>
                      <a:ext cx="2745887" cy="3204347"/>
                    </a:xfrm>
                    <a:prstGeom prst="rect">
                      <a:avLst/>
                    </a:prstGeom>
                  </pic:spPr>
                </pic:pic>
              </a:graphicData>
            </a:graphic>
          </wp:inline>
        </w:drawing>
      </w:r>
    </w:p>
    <w:p w14:paraId="395729D1" w14:textId="77777777" w:rsidR="00277955" w:rsidRPr="00277955" w:rsidRDefault="00277955" w:rsidP="00277955">
      <w:pPr>
        <w:spacing w:before="100" w:beforeAutospacing="1" w:after="100" w:afterAutospacing="1"/>
        <w:rPr>
          <w:rFonts w:ascii="Arial" w:eastAsia="Times New Roman" w:hAnsi="Arial" w:cs="Arial"/>
          <w:kern w:val="0"/>
          <w:sz w:val="16"/>
          <w:szCs w:val="16"/>
          <w:lang w:eastAsia="en-GB"/>
          <w14:ligatures w14:val="none"/>
        </w:rPr>
      </w:pPr>
      <w:r w:rsidRPr="00277955">
        <w:rPr>
          <w:rFonts w:ascii="Arial" w:eastAsia="Times New Roman" w:hAnsi="Arial" w:cs="Arial"/>
          <w:kern w:val="0"/>
          <w:sz w:val="16"/>
          <w:szCs w:val="16"/>
          <w:lang w:eastAsia="en-GB"/>
          <w14:ligatures w14:val="none"/>
        </w:rPr>
        <w:t>Figure 11: Schein’s Three Levels of Culture (Adapted from Schein, 2010)</w:t>
      </w:r>
    </w:p>
    <w:p w14:paraId="452E7441" w14:textId="09252C8A" w:rsidR="00277955" w:rsidRPr="00277955" w:rsidRDefault="00277955" w:rsidP="00277955">
      <w:pPr>
        <w:spacing w:line="360" w:lineRule="auto"/>
        <w:jc w:val="both"/>
        <w:rPr>
          <w:rFonts w:ascii="Arial" w:hAnsi="Arial" w:cs="Arial"/>
          <w:sz w:val="21"/>
          <w:szCs w:val="21"/>
        </w:rPr>
      </w:pPr>
      <w:r w:rsidRPr="00277955">
        <w:rPr>
          <w:rFonts w:ascii="Arial" w:hAnsi="Arial" w:cs="Arial"/>
          <w:sz w:val="22"/>
          <w:szCs w:val="22"/>
        </w:rPr>
        <w:t>A cultural shift necessitates ongoing learning opportunities in addition to technology advancements. Employees will become more comfortable using digital systems with the support of training programs, workshops, and mentorship (Hornstein, 2015). A culture of creativity and adaptability can be ingrained by using recognition and reward programs to reinforce the new behaviours.</w:t>
      </w:r>
    </w:p>
    <w:p w14:paraId="337B9189" w14:textId="020106C6" w:rsidR="006A6628" w:rsidRDefault="00277955" w:rsidP="006A6628">
      <w:pPr>
        <w:pStyle w:val="Heading2"/>
        <w:spacing w:line="360" w:lineRule="auto"/>
        <w:jc w:val="both"/>
        <w:rPr>
          <w:rFonts w:ascii="Arial" w:hAnsi="Arial" w:cs="Arial"/>
          <w:b/>
          <w:bCs/>
          <w:color w:val="000000" w:themeColor="text1"/>
          <w:sz w:val="28"/>
          <w:szCs w:val="28"/>
          <w:u w:val="single"/>
        </w:rPr>
      </w:pPr>
      <w:bookmarkStart w:id="26" w:name="_Toc214404807"/>
      <w:r>
        <w:rPr>
          <w:rFonts w:ascii="Arial" w:hAnsi="Arial" w:cs="Arial"/>
          <w:b/>
          <w:bCs/>
          <w:color w:val="000000" w:themeColor="text1"/>
          <w:sz w:val="28"/>
          <w:szCs w:val="28"/>
          <w:u w:val="single"/>
        </w:rPr>
        <w:lastRenderedPageBreak/>
        <w:t>Critical Reflection</w:t>
      </w:r>
      <w:bookmarkEnd w:id="26"/>
    </w:p>
    <w:p w14:paraId="73D66D18" w14:textId="54A5246C" w:rsidR="006A6628" w:rsidRPr="00277955" w:rsidRDefault="00277955" w:rsidP="00277955">
      <w:pPr>
        <w:spacing w:line="360" w:lineRule="auto"/>
        <w:jc w:val="both"/>
        <w:rPr>
          <w:rFonts w:ascii="Arial" w:hAnsi="Arial" w:cs="Arial"/>
          <w:sz w:val="21"/>
          <w:szCs w:val="21"/>
        </w:rPr>
      </w:pPr>
      <w:r w:rsidRPr="00277955">
        <w:rPr>
          <w:rFonts w:ascii="Arial" w:hAnsi="Arial" w:cs="Arial"/>
          <w:sz w:val="22"/>
          <w:szCs w:val="22"/>
        </w:rPr>
        <w:t>Culture and strong leadership go hand in hand. Even the best leadership tactics won't work without cultural alignment; without leadership, culture change won't have direction. Therefore, The Works needs to make sure that its leaders live up to the new ideals of customer-centricity and digital innovation, and that its employees are encouraged and empowered to put these ideals into practice.</w:t>
      </w:r>
    </w:p>
    <w:p w14:paraId="73726912" w14:textId="03776017" w:rsidR="006A6628" w:rsidRDefault="006A6628" w:rsidP="006A6628">
      <w:pPr>
        <w:pStyle w:val="Heading1"/>
        <w:spacing w:line="360" w:lineRule="auto"/>
        <w:jc w:val="both"/>
        <w:rPr>
          <w:rFonts w:ascii="Arial" w:hAnsi="Arial" w:cs="Arial"/>
          <w:b/>
          <w:bCs/>
          <w:color w:val="000000" w:themeColor="text1"/>
          <w:sz w:val="36"/>
          <w:szCs w:val="36"/>
        </w:rPr>
      </w:pPr>
      <w:bookmarkStart w:id="27" w:name="_Toc214404808"/>
      <w:r w:rsidRPr="006A6628">
        <w:rPr>
          <w:rFonts w:ascii="Arial" w:hAnsi="Arial" w:cs="Arial"/>
          <w:b/>
          <w:bCs/>
          <w:color w:val="000000" w:themeColor="text1"/>
          <w:sz w:val="36"/>
          <w:szCs w:val="36"/>
        </w:rPr>
        <w:t>Proposed Change Management Plan for The Works</w:t>
      </w:r>
      <w:bookmarkEnd w:id="27"/>
    </w:p>
    <w:p w14:paraId="2726E050" w14:textId="2E1B7FE5" w:rsidR="006A6628" w:rsidRPr="006B1447" w:rsidRDefault="006B1447" w:rsidP="006B1447">
      <w:pPr>
        <w:spacing w:line="360" w:lineRule="auto"/>
        <w:jc w:val="both"/>
        <w:rPr>
          <w:rFonts w:ascii="Arial" w:hAnsi="Arial" w:cs="Arial"/>
          <w:sz w:val="22"/>
          <w:szCs w:val="22"/>
        </w:rPr>
      </w:pPr>
      <w:r w:rsidRPr="006B1447">
        <w:rPr>
          <w:rFonts w:ascii="Arial" w:hAnsi="Arial" w:cs="Arial"/>
          <w:sz w:val="22"/>
          <w:szCs w:val="22"/>
        </w:rPr>
        <w:t>The transformation of its warehouse operations is The Works' only strategic change initiative. This integrated project introduces digital fulfilment systems in addition to the physical expansion of capacity. The change is intended to boost operational effectiveness, satisfy growing customer demands for dependability and speed, and encourage long-term growth in both in-person and online sales.</w:t>
      </w:r>
    </w:p>
    <w:p w14:paraId="57EE0B8A" w14:textId="4FBAC6B3" w:rsidR="006B1447" w:rsidRPr="006B1447" w:rsidRDefault="006B1447" w:rsidP="006B1447">
      <w:pPr>
        <w:spacing w:line="360" w:lineRule="auto"/>
        <w:jc w:val="both"/>
        <w:rPr>
          <w:rFonts w:ascii="Arial" w:hAnsi="Arial" w:cs="Arial"/>
          <w:sz w:val="21"/>
          <w:szCs w:val="21"/>
        </w:rPr>
      </w:pPr>
      <w:r w:rsidRPr="006B1447">
        <w:rPr>
          <w:rFonts w:ascii="Arial" w:hAnsi="Arial" w:cs="Arial"/>
          <w:sz w:val="22"/>
          <w:szCs w:val="22"/>
        </w:rPr>
        <w:t>The goals, financial outlay, training and communication tactics, risk management methodology, and assessment framework required to accomplish this change are described in the plan that follows.</w:t>
      </w:r>
    </w:p>
    <w:p w14:paraId="3E658F9A" w14:textId="2F27D80D" w:rsidR="006A6628" w:rsidRDefault="006A6628" w:rsidP="006A6628">
      <w:pPr>
        <w:pStyle w:val="Heading2"/>
        <w:spacing w:line="360" w:lineRule="auto"/>
        <w:jc w:val="both"/>
        <w:rPr>
          <w:rFonts w:ascii="Arial" w:hAnsi="Arial" w:cs="Arial"/>
          <w:b/>
          <w:bCs/>
          <w:color w:val="000000" w:themeColor="text1"/>
          <w:sz w:val="28"/>
          <w:szCs w:val="28"/>
          <w:u w:val="single"/>
        </w:rPr>
      </w:pPr>
      <w:bookmarkStart w:id="28" w:name="_Toc214404809"/>
      <w:r w:rsidRPr="006A6628">
        <w:rPr>
          <w:rFonts w:ascii="Arial" w:hAnsi="Arial" w:cs="Arial"/>
          <w:b/>
          <w:bCs/>
          <w:color w:val="000000" w:themeColor="text1"/>
          <w:sz w:val="28"/>
          <w:szCs w:val="28"/>
          <w:u w:val="single"/>
        </w:rPr>
        <w:t>Change Objectives</w:t>
      </w:r>
      <w:bookmarkEnd w:id="28"/>
    </w:p>
    <w:p w14:paraId="648B86BD" w14:textId="336AED57" w:rsidR="006A6628" w:rsidRPr="006B1447" w:rsidRDefault="006B1447" w:rsidP="006B1447">
      <w:pPr>
        <w:spacing w:line="360" w:lineRule="auto"/>
        <w:jc w:val="both"/>
        <w:rPr>
          <w:rFonts w:ascii="Arial" w:hAnsi="Arial" w:cs="Arial"/>
          <w:sz w:val="22"/>
          <w:szCs w:val="22"/>
        </w:rPr>
      </w:pPr>
      <w:r w:rsidRPr="006B1447">
        <w:rPr>
          <w:rFonts w:ascii="Arial" w:hAnsi="Arial" w:cs="Arial"/>
          <w:sz w:val="22"/>
          <w:szCs w:val="22"/>
        </w:rPr>
        <w:t>Because of the close connections between the goals of this warehouse transformation, the project is cohesive and strategically aligned:</w:t>
      </w:r>
    </w:p>
    <w:p w14:paraId="31061D65" w14:textId="77777777" w:rsidR="006B1447" w:rsidRPr="00304E76" w:rsidRDefault="006B1447" w:rsidP="006B1447">
      <w:pPr>
        <w:pStyle w:val="ListParagraph"/>
        <w:numPr>
          <w:ilvl w:val="0"/>
          <w:numId w:val="90"/>
        </w:numPr>
        <w:spacing w:line="360" w:lineRule="auto"/>
        <w:jc w:val="both"/>
        <w:rPr>
          <w:rFonts w:ascii="Arial" w:hAnsi="Arial" w:cs="Arial"/>
          <w:b/>
          <w:bCs/>
          <w:sz w:val="21"/>
          <w:szCs w:val="21"/>
        </w:rPr>
      </w:pPr>
      <w:r w:rsidRPr="00304E76">
        <w:rPr>
          <w:rFonts w:ascii="Arial" w:hAnsi="Arial" w:cs="Arial"/>
          <w:b/>
          <w:bCs/>
          <w:sz w:val="22"/>
          <w:szCs w:val="22"/>
        </w:rPr>
        <w:t xml:space="preserve">Operationalise the increased capacity: </w:t>
      </w:r>
    </w:p>
    <w:p w14:paraId="5FA8D8BE" w14:textId="6A148A2F" w:rsidR="006B1447" w:rsidRPr="006B1447" w:rsidRDefault="006B1447" w:rsidP="006B1447">
      <w:pPr>
        <w:spacing w:line="360" w:lineRule="auto"/>
        <w:jc w:val="both"/>
        <w:rPr>
          <w:rFonts w:ascii="Arial" w:hAnsi="Arial" w:cs="Arial"/>
          <w:sz w:val="22"/>
          <w:szCs w:val="22"/>
        </w:rPr>
      </w:pPr>
      <w:r w:rsidRPr="006B1447">
        <w:rPr>
          <w:rFonts w:ascii="Arial" w:hAnsi="Arial" w:cs="Arial"/>
          <w:sz w:val="22"/>
          <w:szCs w:val="22"/>
        </w:rPr>
        <w:t>Within a year, the second warehouse floor will be completely equipped with safety precautions, stock control systems, and shelving, adding 30% more storage space.</w:t>
      </w:r>
    </w:p>
    <w:p w14:paraId="00C6F8CA" w14:textId="77777777" w:rsidR="006B1447" w:rsidRPr="00304E76" w:rsidRDefault="006B1447" w:rsidP="006B1447">
      <w:pPr>
        <w:pStyle w:val="ListParagraph"/>
        <w:numPr>
          <w:ilvl w:val="0"/>
          <w:numId w:val="90"/>
        </w:numPr>
        <w:spacing w:line="360" w:lineRule="auto"/>
        <w:jc w:val="both"/>
        <w:rPr>
          <w:rFonts w:ascii="Arial" w:hAnsi="Arial" w:cs="Arial"/>
          <w:b/>
          <w:bCs/>
          <w:sz w:val="21"/>
          <w:szCs w:val="21"/>
        </w:rPr>
      </w:pPr>
      <w:r w:rsidRPr="00304E76">
        <w:rPr>
          <w:rFonts w:ascii="Arial" w:hAnsi="Arial" w:cs="Arial"/>
          <w:b/>
          <w:bCs/>
          <w:sz w:val="22"/>
          <w:szCs w:val="22"/>
        </w:rPr>
        <w:t xml:space="preserve">Integrate digital fulfilment systems: </w:t>
      </w:r>
    </w:p>
    <w:p w14:paraId="48072808" w14:textId="4BA8B175" w:rsidR="006B1447" w:rsidRPr="006B1447" w:rsidRDefault="006B1447" w:rsidP="006B1447">
      <w:pPr>
        <w:spacing w:line="360" w:lineRule="auto"/>
        <w:jc w:val="both"/>
        <w:rPr>
          <w:rFonts w:ascii="Arial" w:hAnsi="Arial" w:cs="Arial"/>
          <w:sz w:val="21"/>
          <w:szCs w:val="21"/>
        </w:rPr>
      </w:pPr>
      <w:r w:rsidRPr="006B1447">
        <w:rPr>
          <w:rFonts w:ascii="Arial" w:hAnsi="Arial" w:cs="Arial"/>
          <w:sz w:val="22"/>
          <w:szCs w:val="22"/>
        </w:rPr>
        <w:t xml:space="preserve">Within 18 months, the expanded warehouse will incorporate an ERP system, CRM upgrades, and AI-based forecasting to guarantee real-time stock visibility, precise demand planning, and easy online order fulfilment (Huang </w:t>
      </w:r>
      <w:r w:rsidR="00107993">
        <w:rPr>
          <w:rFonts w:ascii="Arial" w:hAnsi="Arial" w:cs="Arial"/>
          <w:sz w:val="22"/>
          <w:szCs w:val="22"/>
        </w:rPr>
        <w:t>and</w:t>
      </w:r>
      <w:r w:rsidRPr="006B1447">
        <w:rPr>
          <w:rFonts w:ascii="Arial" w:hAnsi="Arial" w:cs="Arial"/>
          <w:sz w:val="22"/>
          <w:szCs w:val="22"/>
        </w:rPr>
        <w:t xml:space="preserve"> Rust, 2018).</w:t>
      </w:r>
    </w:p>
    <w:p w14:paraId="5BBF5ABB" w14:textId="77777777" w:rsidR="006B1447" w:rsidRPr="00304E76" w:rsidRDefault="006B1447" w:rsidP="006B1447">
      <w:pPr>
        <w:pStyle w:val="ListParagraph"/>
        <w:numPr>
          <w:ilvl w:val="0"/>
          <w:numId w:val="90"/>
        </w:numPr>
        <w:spacing w:line="360" w:lineRule="auto"/>
        <w:jc w:val="both"/>
        <w:rPr>
          <w:rFonts w:ascii="Arial" w:hAnsi="Arial" w:cs="Arial"/>
          <w:b/>
          <w:bCs/>
          <w:sz w:val="21"/>
          <w:szCs w:val="21"/>
        </w:rPr>
      </w:pPr>
      <w:r w:rsidRPr="00304E76">
        <w:rPr>
          <w:rFonts w:ascii="Arial" w:hAnsi="Arial" w:cs="Arial"/>
          <w:b/>
          <w:bCs/>
          <w:sz w:val="22"/>
          <w:szCs w:val="22"/>
        </w:rPr>
        <w:t xml:space="preserve">Boost staff capabilities: </w:t>
      </w:r>
    </w:p>
    <w:p w14:paraId="41A61625" w14:textId="2BBF0F6C" w:rsidR="006B1447" w:rsidRPr="006B1447" w:rsidRDefault="006B1447" w:rsidP="006B1447">
      <w:pPr>
        <w:spacing w:line="360" w:lineRule="auto"/>
        <w:jc w:val="both"/>
        <w:rPr>
          <w:rFonts w:ascii="Arial" w:hAnsi="Arial" w:cs="Arial"/>
          <w:sz w:val="22"/>
          <w:szCs w:val="22"/>
        </w:rPr>
      </w:pPr>
      <w:r w:rsidRPr="006B1447">
        <w:rPr>
          <w:rFonts w:ascii="Arial" w:hAnsi="Arial" w:cs="Arial"/>
          <w:sz w:val="22"/>
          <w:szCs w:val="22"/>
        </w:rPr>
        <w:t>All key store employees and warehouse workers will finish digital training modules, allowing them to use the new systems efficiently.</w:t>
      </w:r>
    </w:p>
    <w:p w14:paraId="653073BD" w14:textId="77777777" w:rsidR="006B1447" w:rsidRPr="00304E76" w:rsidRDefault="006B1447" w:rsidP="006B1447">
      <w:pPr>
        <w:pStyle w:val="ListParagraph"/>
        <w:numPr>
          <w:ilvl w:val="0"/>
          <w:numId w:val="90"/>
        </w:numPr>
        <w:spacing w:line="360" w:lineRule="auto"/>
        <w:jc w:val="both"/>
        <w:rPr>
          <w:rFonts w:ascii="Arial" w:hAnsi="Arial" w:cs="Arial"/>
          <w:b/>
          <w:bCs/>
          <w:sz w:val="21"/>
          <w:szCs w:val="21"/>
        </w:rPr>
      </w:pPr>
      <w:r w:rsidRPr="00304E76">
        <w:rPr>
          <w:rFonts w:ascii="Arial" w:hAnsi="Arial" w:cs="Arial"/>
          <w:b/>
          <w:bCs/>
          <w:sz w:val="22"/>
          <w:szCs w:val="22"/>
        </w:rPr>
        <w:t xml:space="preserve">Enhance customer service performance: </w:t>
      </w:r>
    </w:p>
    <w:p w14:paraId="35BC0DD6" w14:textId="0924D5F3" w:rsidR="006B1447" w:rsidRPr="006B1447" w:rsidRDefault="006B1447" w:rsidP="006B1447">
      <w:pPr>
        <w:spacing w:line="360" w:lineRule="auto"/>
        <w:jc w:val="both"/>
        <w:rPr>
          <w:rFonts w:ascii="Arial" w:hAnsi="Arial" w:cs="Arial"/>
          <w:sz w:val="22"/>
          <w:szCs w:val="22"/>
        </w:rPr>
      </w:pPr>
      <w:r w:rsidRPr="006B1447">
        <w:rPr>
          <w:rFonts w:ascii="Arial" w:hAnsi="Arial" w:cs="Arial"/>
          <w:sz w:val="22"/>
          <w:szCs w:val="22"/>
        </w:rPr>
        <w:t>Within 18 months, delivery times will be shortened by 30% and stock accuracy will be raised by 25%. The Works' reputation in both physical and online retail will be enhanced by these results.</w:t>
      </w:r>
    </w:p>
    <w:p w14:paraId="1C73C896" w14:textId="77777777" w:rsidR="006B1447" w:rsidRPr="00304E76" w:rsidRDefault="006B1447" w:rsidP="006B1447">
      <w:pPr>
        <w:pStyle w:val="ListParagraph"/>
        <w:numPr>
          <w:ilvl w:val="0"/>
          <w:numId w:val="90"/>
        </w:numPr>
        <w:spacing w:line="360" w:lineRule="auto"/>
        <w:jc w:val="both"/>
        <w:rPr>
          <w:rFonts w:ascii="Arial" w:hAnsi="Arial" w:cs="Arial"/>
          <w:b/>
          <w:bCs/>
          <w:sz w:val="21"/>
          <w:szCs w:val="21"/>
        </w:rPr>
      </w:pPr>
      <w:r w:rsidRPr="00304E76">
        <w:rPr>
          <w:rFonts w:ascii="Arial" w:hAnsi="Arial" w:cs="Arial"/>
          <w:b/>
          <w:bCs/>
          <w:sz w:val="22"/>
          <w:szCs w:val="22"/>
        </w:rPr>
        <w:t xml:space="preserve">Facilitate omnichannel expansion: </w:t>
      </w:r>
    </w:p>
    <w:p w14:paraId="35E23859" w14:textId="12994188" w:rsidR="006B1447" w:rsidRDefault="006B1447" w:rsidP="006B1447">
      <w:pPr>
        <w:spacing w:line="360" w:lineRule="auto"/>
        <w:jc w:val="both"/>
        <w:rPr>
          <w:rFonts w:ascii="Arial" w:hAnsi="Arial" w:cs="Arial"/>
          <w:sz w:val="22"/>
          <w:szCs w:val="22"/>
        </w:rPr>
      </w:pPr>
      <w:r w:rsidRPr="006B1447">
        <w:rPr>
          <w:rFonts w:ascii="Arial" w:hAnsi="Arial" w:cs="Arial"/>
          <w:sz w:val="22"/>
          <w:szCs w:val="22"/>
        </w:rPr>
        <w:lastRenderedPageBreak/>
        <w:t>Within two years, the upgraded warehouse will facilitate click-and-collect services, loyalty program integration, and a 30% rise in online sales.</w:t>
      </w:r>
    </w:p>
    <w:p w14:paraId="1DE5F34F" w14:textId="2953AC62" w:rsidR="006B1447" w:rsidRPr="006B1447" w:rsidRDefault="006B1447" w:rsidP="006B1447">
      <w:pPr>
        <w:spacing w:line="360" w:lineRule="auto"/>
        <w:jc w:val="both"/>
        <w:rPr>
          <w:rFonts w:ascii="Arial" w:hAnsi="Arial" w:cs="Arial"/>
          <w:sz w:val="21"/>
          <w:szCs w:val="21"/>
        </w:rPr>
      </w:pPr>
      <w:r>
        <w:t>These goals come together to create a single, cohesive project: a warehouse with digital capabilities that can support The Works' long-term competitiveness.</w:t>
      </w:r>
    </w:p>
    <w:p w14:paraId="16B66226" w14:textId="0E4461F1" w:rsidR="006A6628" w:rsidRPr="0076710E" w:rsidRDefault="006A6628" w:rsidP="006A6628">
      <w:pPr>
        <w:pStyle w:val="Heading2"/>
        <w:spacing w:line="360" w:lineRule="auto"/>
        <w:jc w:val="both"/>
        <w:rPr>
          <w:rFonts w:ascii="Arial" w:hAnsi="Arial" w:cs="Arial"/>
          <w:b/>
          <w:bCs/>
          <w:color w:val="000000" w:themeColor="text1"/>
          <w:sz w:val="28"/>
          <w:szCs w:val="28"/>
          <w:u w:val="single"/>
        </w:rPr>
      </w:pPr>
      <w:bookmarkStart w:id="29" w:name="_Toc214404810"/>
      <w:r w:rsidRPr="0076710E">
        <w:rPr>
          <w:rFonts w:ascii="Arial" w:hAnsi="Arial" w:cs="Arial"/>
          <w:b/>
          <w:bCs/>
          <w:color w:val="000000" w:themeColor="text1"/>
          <w:sz w:val="28"/>
          <w:szCs w:val="28"/>
          <w:u w:val="single"/>
        </w:rPr>
        <w:t>Financial Plan</w:t>
      </w:r>
      <w:bookmarkEnd w:id="29"/>
    </w:p>
    <w:p w14:paraId="195964E4" w14:textId="2711BCCA" w:rsidR="006B1447" w:rsidRPr="00694971" w:rsidRDefault="00694971" w:rsidP="00694971">
      <w:pPr>
        <w:spacing w:line="360" w:lineRule="auto"/>
        <w:rPr>
          <w:rFonts w:ascii="Arial" w:hAnsi="Arial" w:cs="Arial"/>
          <w:sz w:val="22"/>
          <w:szCs w:val="22"/>
        </w:rPr>
      </w:pPr>
      <w:r w:rsidRPr="00694971">
        <w:rPr>
          <w:rFonts w:ascii="Arial" w:hAnsi="Arial" w:cs="Arial"/>
          <w:sz w:val="22"/>
          <w:szCs w:val="22"/>
        </w:rPr>
        <w:t>Although the project has a clear financial return on investment, delivering the warehouse transformation will require a substantial investment.</w:t>
      </w:r>
    </w:p>
    <w:p w14:paraId="0010C201" w14:textId="395C90B8" w:rsidR="00694971" w:rsidRPr="00694971" w:rsidRDefault="00694971" w:rsidP="00694971">
      <w:pPr>
        <w:spacing w:line="360" w:lineRule="auto"/>
        <w:rPr>
          <w:rFonts w:ascii="Arial" w:hAnsi="Arial" w:cs="Arial"/>
          <w:b/>
          <w:bCs/>
          <w:sz w:val="22"/>
          <w:szCs w:val="22"/>
        </w:rPr>
      </w:pPr>
      <w:r w:rsidRPr="00694971">
        <w:rPr>
          <w:rFonts w:ascii="Arial" w:hAnsi="Arial" w:cs="Arial"/>
          <w:b/>
          <w:bCs/>
          <w:sz w:val="22"/>
          <w:szCs w:val="22"/>
        </w:rPr>
        <w:t>Estimated costs:</w:t>
      </w:r>
    </w:p>
    <w:p w14:paraId="5109120D" w14:textId="30DE78FE" w:rsidR="00694971" w:rsidRPr="00694971" w:rsidRDefault="00694971" w:rsidP="00694971">
      <w:pPr>
        <w:pStyle w:val="ListParagraph"/>
        <w:numPr>
          <w:ilvl w:val="0"/>
          <w:numId w:val="90"/>
        </w:numPr>
        <w:spacing w:line="360" w:lineRule="auto"/>
        <w:rPr>
          <w:rFonts w:ascii="Arial" w:hAnsi="Arial" w:cs="Arial"/>
          <w:b/>
          <w:bCs/>
          <w:sz w:val="22"/>
          <w:szCs w:val="22"/>
        </w:rPr>
      </w:pPr>
      <w:r w:rsidRPr="00694971">
        <w:rPr>
          <w:rFonts w:ascii="Arial" w:hAnsi="Arial" w:cs="Arial"/>
          <w:sz w:val="22"/>
          <w:szCs w:val="22"/>
        </w:rPr>
        <w:t>Equipment and warehouse expansion projects: £2.5 million</w:t>
      </w:r>
    </w:p>
    <w:p w14:paraId="3E021D8D" w14:textId="6CF03FB0" w:rsidR="00694971" w:rsidRPr="00694971" w:rsidRDefault="00694971" w:rsidP="00694971">
      <w:pPr>
        <w:pStyle w:val="ListParagraph"/>
        <w:numPr>
          <w:ilvl w:val="0"/>
          <w:numId w:val="90"/>
        </w:numPr>
        <w:spacing w:line="360" w:lineRule="auto"/>
        <w:rPr>
          <w:rFonts w:ascii="Arial" w:hAnsi="Arial" w:cs="Arial"/>
          <w:b/>
          <w:bCs/>
          <w:sz w:val="22"/>
          <w:szCs w:val="22"/>
        </w:rPr>
      </w:pPr>
      <w:r w:rsidRPr="00694971">
        <w:rPr>
          <w:rFonts w:ascii="Arial" w:hAnsi="Arial" w:cs="Arial"/>
          <w:sz w:val="22"/>
          <w:szCs w:val="22"/>
        </w:rPr>
        <w:t>£1.2 million for digital systems (AI forecasting, CRM, ERP)</w:t>
      </w:r>
    </w:p>
    <w:p w14:paraId="763B1F7B" w14:textId="37D94CA4" w:rsidR="00694971" w:rsidRPr="00694971" w:rsidRDefault="00694971" w:rsidP="00694971">
      <w:pPr>
        <w:pStyle w:val="ListParagraph"/>
        <w:numPr>
          <w:ilvl w:val="0"/>
          <w:numId w:val="90"/>
        </w:numPr>
        <w:spacing w:line="360" w:lineRule="auto"/>
        <w:rPr>
          <w:rFonts w:ascii="Arial" w:hAnsi="Arial" w:cs="Arial"/>
          <w:b/>
          <w:bCs/>
          <w:sz w:val="22"/>
          <w:szCs w:val="22"/>
        </w:rPr>
      </w:pPr>
      <w:r w:rsidRPr="00694971">
        <w:rPr>
          <w:rFonts w:ascii="Arial" w:hAnsi="Arial" w:cs="Arial"/>
          <w:sz w:val="22"/>
          <w:szCs w:val="22"/>
        </w:rPr>
        <w:t>Upskilling and staff training: £0.3 million</w:t>
      </w:r>
    </w:p>
    <w:p w14:paraId="74DAC171" w14:textId="714A06B5" w:rsidR="00694971" w:rsidRPr="00694971" w:rsidRDefault="00694971" w:rsidP="00694971">
      <w:pPr>
        <w:pStyle w:val="ListParagraph"/>
        <w:numPr>
          <w:ilvl w:val="0"/>
          <w:numId w:val="90"/>
        </w:numPr>
        <w:spacing w:line="360" w:lineRule="auto"/>
        <w:rPr>
          <w:rFonts w:ascii="Arial" w:hAnsi="Arial" w:cs="Arial"/>
          <w:b/>
          <w:bCs/>
          <w:sz w:val="22"/>
          <w:szCs w:val="22"/>
        </w:rPr>
      </w:pPr>
      <w:r w:rsidRPr="00694971">
        <w:rPr>
          <w:rFonts w:ascii="Arial" w:hAnsi="Arial" w:cs="Arial"/>
          <w:sz w:val="22"/>
          <w:szCs w:val="22"/>
        </w:rPr>
        <w:t>Programmes for cultural alignment and communication: £0.1 million</w:t>
      </w:r>
    </w:p>
    <w:p w14:paraId="545837B5" w14:textId="52D817AD" w:rsidR="00694971" w:rsidRDefault="00694971" w:rsidP="00694971">
      <w:pPr>
        <w:spacing w:line="360" w:lineRule="auto"/>
        <w:rPr>
          <w:rFonts w:ascii="Arial" w:hAnsi="Arial" w:cs="Arial"/>
          <w:b/>
          <w:bCs/>
          <w:sz w:val="22"/>
          <w:szCs w:val="22"/>
        </w:rPr>
      </w:pPr>
      <w:r w:rsidRPr="00694971">
        <w:rPr>
          <w:rFonts w:ascii="Arial" w:hAnsi="Arial" w:cs="Arial"/>
          <w:b/>
          <w:bCs/>
          <w:sz w:val="22"/>
          <w:szCs w:val="22"/>
        </w:rPr>
        <w:t>Total: £4.1m</w:t>
      </w:r>
    </w:p>
    <w:p w14:paraId="403C7EFE" w14:textId="56C917C5" w:rsidR="00694971" w:rsidRDefault="00694971" w:rsidP="00694971">
      <w:pPr>
        <w:spacing w:line="360" w:lineRule="auto"/>
        <w:rPr>
          <w:rFonts w:ascii="Arial" w:hAnsi="Arial" w:cs="Arial"/>
          <w:b/>
          <w:bCs/>
          <w:sz w:val="22"/>
          <w:szCs w:val="22"/>
        </w:rPr>
      </w:pPr>
      <w:r w:rsidRPr="00694971">
        <w:rPr>
          <w:rFonts w:ascii="Arial" w:hAnsi="Arial" w:cs="Arial"/>
          <w:b/>
          <w:bCs/>
          <w:sz w:val="22"/>
          <w:szCs w:val="22"/>
        </w:rPr>
        <w:t>Expected benefits:</w:t>
      </w:r>
    </w:p>
    <w:p w14:paraId="11F956C9" w14:textId="205C8896" w:rsidR="00694971" w:rsidRPr="00694971" w:rsidRDefault="00694971" w:rsidP="00694971">
      <w:pPr>
        <w:pStyle w:val="ListParagraph"/>
        <w:numPr>
          <w:ilvl w:val="0"/>
          <w:numId w:val="91"/>
        </w:numPr>
        <w:spacing w:line="360" w:lineRule="auto"/>
        <w:rPr>
          <w:rFonts w:ascii="Arial" w:hAnsi="Arial" w:cs="Arial"/>
          <w:b/>
          <w:bCs/>
          <w:sz w:val="22"/>
          <w:szCs w:val="22"/>
        </w:rPr>
      </w:pPr>
      <w:r w:rsidRPr="00694971">
        <w:rPr>
          <w:rFonts w:ascii="Arial" w:hAnsi="Arial" w:cs="Arial"/>
          <w:sz w:val="22"/>
          <w:szCs w:val="22"/>
        </w:rPr>
        <w:t>15% less waste and overstocking results in £0.8 million in savings annually.</w:t>
      </w:r>
    </w:p>
    <w:p w14:paraId="73BE87C5" w14:textId="723EB318" w:rsidR="00694971" w:rsidRPr="00694971" w:rsidRDefault="00694971" w:rsidP="00694971">
      <w:pPr>
        <w:pStyle w:val="ListParagraph"/>
        <w:numPr>
          <w:ilvl w:val="0"/>
          <w:numId w:val="91"/>
        </w:numPr>
        <w:spacing w:line="360" w:lineRule="auto"/>
        <w:rPr>
          <w:rFonts w:ascii="Arial" w:hAnsi="Arial" w:cs="Arial"/>
          <w:b/>
          <w:bCs/>
          <w:sz w:val="22"/>
          <w:szCs w:val="22"/>
        </w:rPr>
      </w:pPr>
      <w:r w:rsidRPr="00694971">
        <w:rPr>
          <w:rFonts w:ascii="Arial" w:hAnsi="Arial" w:cs="Arial"/>
          <w:sz w:val="22"/>
          <w:szCs w:val="22"/>
        </w:rPr>
        <w:t>Quicker fulfilment leads to more repeat business and devoted customers.</w:t>
      </w:r>
    </w:p>
    <w:p w14:paraId="3476A4D4" w14:textId="2BA87325" w:rsidR="00694971" w:rsidRPr="0076710E" w:rsidRDefault="00694971" w:rsidP="00694971">
      <w:pPr>
        <w:pStyle w:val="ListParagraph"/>
        <w:numPr>
          <w:ilvl w:val="0"/>
          <w:numId w:val="91"/>
        </w:numPr>
        <w:spacing w:line="360" w:lineRule="auto"/>
        <w:rPr>
          <w:rFonts w:ascii="Arial" w:hAnsi="Arial" w:cs="Arial"/>
          <w:b/>
          <w:bCs/>
          <w:color w:val="000000" w:themeColor="text1"/>
          <w:sz w:val="22"/>
          <w:szCs w:val="22"/>
        </w:rPr>
      </w:pPr>
      <w:r w:rsidRPr="0076710E">
        <w:rPr>
          <w:rFonts w:ascii="Arial" w:hAnsi="Arial" w:cs="Arial"/>
          <w:color w:val="000000" w:themeColor="text1"/>
          <w:sz w:val="22"/>
          <w:szCs w:val="22"/>
        </w:rPr>
        <w:t>Increased online sales (target +30%) result in an extra £6 million in revenue each year.</w:t>
      </w:r>
    </w:p>
    <w:p w14:paraId="2D70AC67" w14:textId="4E475ED5" w:rsidR="00694971" w:rsidRPr="00694971" w:rsidRDefault="00694971" w:rsidP="00694971">
      <w:pPr>
        <w:pStyle w:val="ListParagraph"/>
        <w:numPr>
          <w:ilvl w:val="0"/>
          <w:numId w:val="91"/>
        </w:numPr>
        <w:spacing w:line="360" w:lineRule="auto"/>
        <w:rPr>
          <w:rFonts w:ascii="Arial" w:hAnsi="Arial" w:cs="Arial"/>
          <w:b/>
          <w:bCs/>
          <w:sz w:val="22"/>
          <w:szCs w:val="22"/>
        </w:rPr>
      </w:pPr>
      <w:r w:rsidRPr="00694971">
        <w:rPr>
          <w:rFonts w:ascii="Arial" w:hAnsi="Arial" w:cs="Arial"/>
          <w:sz w:val="22"/>
          <w:szCs w:val="22"/>
        </w:rPr>
        <w:t>improved ability to compete with discount stores, Amazon, and supermarkets</w:t>
      </w:r>
    </w:p>
    <w:p w14:paraId="6B07C258" w14:textId="6E0070EB" w:rsidR="00694971" w:rsidRDefault="00694971" w:rsidP="00694971">
      <w:pPr>
        <w:spacing w:line="360" w:lineRule="auto"/>
        <w:rPr>
          <w:rFonts w:ascii="Arial" w:hAnsi="Arial" w:cs="Arial"/>
          <w:sz w:val="22"/>
          <w:szCs w:val="22"/>
        </w:rPr>
      </w:pPr>
      <w:r w:rsidRPr="00694971">
        <w:rPr>
          <w:rFonts w:ascii="Arial" w:hAnsi="Arial" w:cs="Arial"/>
          <w:sz w:val="22"/>
          <w:szCs w:val="22"/>
        </w:rPr>
        <w:t>After the anticipated two to three-year payback period, the transformation will continue to increase sales and efficiency.</w:t>
      </w:r>
    </w:p>
    <w:p w14:paraId="551C14ED" w14:textId="3C337439" w:rsidR="00B471A7" w:rsidRDefault="00B471A7" w:rsidP="00694971">
      <w:pPr>
        <w:spacing w:line="360" w:lineRule="auto"/>
        <w:rPr>
          <w:rFonts w:ascii="Arial" w:hAnsi="Arial" w:cs="Arial"/>
          <w:b/>
          <w:bCs/>
          <w:sz w:val="22"/>
          <w:szCs w:val="22"/>
        </w:rPr>
      </w:pPr>
      <w:r w:rsidRPr="00B471A7">
        <w:rPr>
          <w:rFonts w:ascii="Arial" w:hAnsi="Arial" w:cs="Arial"/>
          <w:b/>
          <w:bCs/>
          <w:noProof/>
          <w:sz w:val="22"/>
          <w:szCs w:val="22"/>
        </w:rPr>
        <w:drawing>
          <wp:inline distT="0" distB="0" distL="0" distR="0" wp14:anchorId="1CFE8075" wp14:editId="639DED1B">
            <wp:extent cx="5731510" cy="1235075"/>
            <wp:effectExtent l="0" t="0" r="0" b="0"/>
            <wp:docPr id="525203027"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03027" name="Picture 1" descr="A table with numbers and text&#10;&#10;AI-generated content may be incorrect."/>
                    <pic:cNvPicPr/>
                  </pic:nvPicPr>
                  <pic:blipFill>
                    <a:blip r:embed="rId19"/>
                    <a:stretch>
                      <a:fillRect/>
                    </a:stretch>
                  </pic:blipFill>
                  <pic:spPr>
                    <a:xfrm>
                      <a:off x="0" y="0"/>
                      <a:ext cx="5731510" cy="1235075"/>
                    </a:xfrm>
                    <a:prstGeom prst="rect">
                      <a:avLst/>
                    </a:prstGeom>
                  </pic:spPr>
                </pic:pic>
              </a:graphicData>
            </a:graphic>
          </wp:inline>
        </w:drawing>
      </w:r>
    </w:p>
    <w:p w14:paraId="161C2283" w14:textId="3CA4F316" w:rsidR="00B471A7" w:rsidRDefault="00B471A7" w:rsidP="00694971">
      <w:pPr>
        <w:spacing w:line="360" w:lineRule="auto"/>
        <w:rPr>
          <w:rFonts w:ascii="Arial" w:hAnsi="Arial" w:cs="Arial"/>
          <w:sz w:val="16"/>
          <w:szCs w:val="16"/>
        </w:rPr>
      </w:pPr>
      <w:r w:rsidRPr="00B471A7">
        <w:rPr>
          <w:rFonts w:ascii="Arial" w:hAnsi="Arial" w:cs="Arial"/>
          <w:sz w:val="16"/>
          <w:szCs w:val="16"/>
        </w:rPr>
        <w:t>Figure 12: Estimated Costs and Benefits of Warehouse Transformation (Elena Popova, 2025)</w:t>
      </w:r>
    </w:p>
    <w:p w14:paraId="7DDA9F17" w14:textId="77777777" w:rsidR="0076710E" w:rsidRDefault="0076710E" w:rsidP="00694971">
      <w:pPr>
        <w:spacing w:line="360" w:lineRule="auto"/>
        <w:rPr>
          <w:rFonts w:ascii="Arial" w:hAnsi="Arial" w:cs="Arial"/>
          <w:sz w:val="16"/>
          <w:szCs w:val="16"/>
        </w:rPr>
      </w:pPr>
    </w:p>
    <w:p w14:paraId="55BDA164" w14:textId="7610CC8E" w:rsidR="0076710E" w:rsidRPr="0076710E" w:rsidRDefault="0076710E" w:rsidP="0076710E">
      <w:pPr>
        <w:spacing w:line="360" w:lineRule="auto"/>
        <w:jc w:val="both"/>
        <w:rPr>
          <w:rFonts w:ascii="Arial" w:hAnsi="Arial" w:cs="Arial"/>
          <w:sz w:val="22"/>
          <w:szCs w:val="22"/>
        </w:rPr>
      </w:pPr>
      <w:r w:rsidRPr="0076710E">
        <w:rPr>
          <w:rFonts w:ascii="Arial" w:hAnsi="Arial" w:cs="Arial"/>
          <w:sz w:val="22"/>
          <w:szCs w:val="22"/>
        </w:rPr>
        <w:t>Although the estimated £4.1 million investment and the anticipated two to three-year payback period seem doable, the project's level of management will determine whether this budget is sufficient. In my opinion, if expenses are kept under control and systems are put in place gradually, the financial allocation is adequate. There are possible hazards, though, such as unforeseen expenses for IT integration, price inflation for equipment or construction, and training needs that might be higher than anticipated.</w:t>
      </w:r>
    </w:p>
    <w:p w14:paraId="60BA2A34" w14:textId="78BCF5E8" w:rsidR="0076710E" w:rsidRPr="0076710E" w:rsidRDefault="0076710E" w:rsidP="0076710E">
      <w:pPr>
        <w:spacing w:line="360" w:lineRule="auto"/>
        <w:jc w:val="both"/>
        <w:rPr>
          <w:rFonts w:ascii="Arial" w:hAnsi="Arial" w:cs="Arial"/>
          <w:b/>
          <w:bCs/>
          <w:sz w:val="22"/>
          <w:szCs w:val="22"/>
        </w:rPr>
      </w:pPr>
      <w:r w:rsidRPr="0076710E">
        <w:rPr>
          <w:rFonts w:ascii="Arial" w:hAnsi="Arial" w:cs="Arial"/>
          <w:sz w:val="22"/>
          <w:szCs w:val="22"/>
        </w:rPr>
        <w:lastRenderedPageBreak/>
        <w:t>To provide flexibility without endangering cash flow, I think The Works should include a 10–15% contingency fund in the budget. This would guarantee that the financial plan is not only feasible on paper but also robust against unforeseen circumstances in the real world.</w:t>
      </w:r>
    </w:p>
    <w:p w14:paraId="4AEFBA60" w14:textId="04C9F0A6" w:rsidR="006A6628" w:rsidRDefault="006A6628" w:rsidP="006A6628">
      <w:pPr>
        <w:pStyle w:val="Heading2"/>
        <w:spacing w:line="360" w:lineRule="auto"/>
        <w:jc w:val="both"/>
        <w:rPr>
          <w:rFonts w:ascii="Arial" w:hAnsi="Arial" w:cs="Arial"/>
          <w:b/>
          <w:bCs/>
          <w:color w:val="000000" w:themeColor="text1"/>
          <w:sz w:val="28"/>
          <w:szCs w:val="28"/>
          <w:u w:val="single"/>
        </w:rPr>
      </w:pPr>
      <w:bookmarkStart w:id="30" w:name="_Toc214404811"/>
      <w:r w:rsidRPr="006A6628">
        <w:rPr>
          <w:rFonts w:ascii="Arial" w:hAnsi="Arial" w:cs="Arial"/>
          <w:b/>
          <w:bCs/>
          <w:color w:val="000000" w:themeColor="text1"/>
          <w:sz w:val="28"/>
          <w:szCs w:val="28"/>
          <w:u w:val="single"/>
        </w:rPr>
        <w:t>Communication Plan</w:t>
      </w:r>
      <w:bookmarkEnd w:id="30"/>
    </w:p>
    <w:p w14:paraId="74974674" w14:textId="53F68F0C" w:rsidR="00694971" w:rsidRPr="00694971" w:rsidRDefault="00694971" w:rsidP="00694971">
      <w:pPr>
        <w:spacing w:line="360" w:lineRule="auto"/>
        <w:rPr>
          <w:rFonts w:ascii="Arial" w:hAnsi="Arial" w:cs="Arial"/>
          <w:sz w:val="22"/>
          <w:szCs w:val="22"/>
        </w:rPr>
      </w:pPr>
      <w:r w:rsidRPr="00694971">
        <w:rPr>
          <w:rFonts w:ascii="Arial" w:hAnsi="Arial" w:cs="Arial"/>
          <w:sz w:val="22"/>
          <w:szCs w:val="22"/>
        </w:rPr>
        <w:t>Effective communication is essential to the success of change (Kotter, 1996). The warehouse transformation will involve communication at several levels:</w:t>
      </w:r>
    </w:p>
    <w:p w14:paraId="6DD2FB49" w14:textId="25F3DBFB" w:rsidR="00694971" w:rsidRPr="00694971" w:rsidRDefault="00694971" w:rsidP="00694971">
      <w:pPr>
        <w:spacing w:line="360" w:lineRule="auto"/>
        <w:rPr>
          <w:rFonts w:ascii="Arial" w:hAnsi="Arial" w:cs="Arial"/>
          <w:b/>
          <w:bCs/>
          <w:sz w:val="22"/>
          <w:szCs w:val="22"/>
        </w:rPr>
      </w:pPr>
      <w:r w:rsidRPr="00694971">
        <w:rPr>
          <w:rFonts w:ascii="Arial" w:hAnsi="Arial" w:cs="Arial"/>
          <w:b/>
          <w:bCs/>
          <w:sz w:val="22"/>
          <w:szCs w:val="22"/>
        </w:rPr>
        <w:t>Internal Communication</w:t>
      </w:r>
    </w:p>
    <w:p w14:paraId="5A348C49" w14:textId="19A0E213" w:rsidR="00694971" w:rsidRPr="00694971" w:rsidRDefault="00694971" w:rsidP="00694971">
      <w:pPr>
        <w:pStyle w:val="ListParagraph"/>
        <w:numPr>
          <w:ilvl w:val="0"/>
          <w:numId w:val="93"/>
        </w:numPr>
        <w:spacing w:line="360" w:lineRule="auto"/>
        <w:rPr>
          <w:rFonts w:ascii="Arial" w:hAnsi="Arial" w:cs="Arial"/>
          <w:b/>
          <w:bCs/>
          <w:sz w:val="22"/>
          <w:szCs w:val="22"/>
        </w:rPr>
      </w:pPr>
      <w:r w:rsidRPr="00694971">
        <w:rPr>
          <w:rFonts w:ascii="Arial" w:hAnsi="Arial" w:cs="Arial"/>
          <w:sz w:val="22"/>
          <w:szCs w:val="22"/>
        </w:rPr>
        <w:t>A statement made by the CEO to highlight the project's strategic significance.</w:t>
      </w:r>
    </w:p>
    <w:p w14:paraId="43E55B34" w14:textId="08A35802" w:rsidR="00694971" w:rsidRPr="00694971" w:rsidRDefault="00694971" w:rsidP="00694971">
      <w:pPr>
        <w:pStyle w:val="ListParagraph"/>
        <w:numPr>
          <w:ilvl w:val="0"/>
          <w:numId w:val="93"/>
        </w:numPr>
        <w:spacing w:line="360" w:lineRule="auto"/>
        <w:rPr>
          <w:rFonts w:ascii="Arial" w:hAnsi="Arial" w:cs="Arial"/>
          <w:sz w:val="22"/>
          <w:szCs w:val="22"/>
        </w:rPr>
      </w:pPr>
      <w:r w:rsidRPr="00694971">
        <w:rPr>
          <w:rFonts w:ascii="Arial" w:hAnsi="Arial" w:cs="Arial"/>
          <w:sz w:val="22"/>
          <w:szCs w:val="22"/>
        </w:rPr>
        <w:t>To keep employees engaged, provide monthly progress reports (through newsletters and the intranet).</w:t>
      </w:r>
    </w:p>
    <w:p w14:paraId="6353A817" w14:textId="206D86D6" w:rsidR="00694971" w:rsidRPr="00694971" w:rsidRDefault="00694971" w:rsidP="00694971">
      <w:pPr>
        <w:pStyle w:val="ListParagraph"/>
        <w:numPr>
          <w:ilvl w:val="0"/>
          <w:numId w:val="93"/>
        </w:numPr>
        <w:spacing w:line="360" w:lineRule="auto"/>
        <w:rPr>
          <w:rFonts w:ascii="Arial" w:hAnsi="Arial" w:cs="Arial"/>
          <w:sz w:val="22"/>
          <w:szCs w:val="22"/>
        </w:rPr>
      </w:pPr>
      <w:r w:rsidRPr="00694971">
        <w:rPr>
          <w:rFonts w:ascii="Arial" w:hAnsi="Arial" w:cs="Arial"/>
          <w:sz w:val="22"/>
          <w:szCs w:val="22"/>
        </w:rPr>
        <w:t>Employees can test systems and observe progress during warehouse "open days."</w:t>
      </w:r>
    </w:p>
    <w:p w14:paraId="6BBF5A4C" w14:textId="7E1E0B61" w:rsidR="00694971" w:rsidRDefault="00694971" w:rsidP="00694971">
      <w:pPr>
        <w:pStyle w:val="ListParagraph"/>
        <w:numPr>
          <w:ilvl w:val="0"/>
          <w:numId w:val="93"/>
        </w:numPr>
        <w:spacing w:line="360" w:lineRule="auto"/>
        <w:rPr>
          <w:rFonts w:ascii="Arial" w:hAnsi="Arial" w:cs="Arial"/>
          <w:sz w:val="22"/>
          <w:szCs w:val="22"/>
        </w:rPr>
      </w:pPr>
      <w:r w:rsidRPr="00694971">
        <w:rPr>
          <w:rFonts w:ascii="Arial" w:hAnsi="Arial" w:cs="Arial"/>
          <w:sz w:val="22"/>
          <w:szCs w:val="22"/>
        </w:rPr>
        <w:t>Feedback loops to gather concerns from employees through focus groups and surveys.</w:t>
      </w:r>
    </w:p>
    <w:p w14:paraId="5F4A082A" w14:textId="2149FD4F" w:rsidR="00694971" w:rsidRDefault="00694971" w:rsidP="00694971">
      <w:pPr>
        <w:spacing w:line="360" w:lineRule="auto"/>
        <w:rPr>
          <w:rFonts w:ascii="Arial" w:hAnsi="Arial" w:cs="Arial"/>
          <w:b/>
          <w:bCs/>
          <w:sz w:val="22"/>
          <w:szCs w:val="22"/>
        </w:rPr>
      </w:pPr>
      <w:r>
        <w:rPr>
          <w:rFonts w:ascii="Arial" w:hAnsi="Arial" w:cs="Arial"/>
          <w:b/>
          <w:bCs/>
          <w:sz w:val="22"/>
          <w:szCs w:val="22"/>
        </w:rPr>
        <w:t>External</w:t>
      </w:r>
      <w:r w:rsidRPr="00694971">
        <w:rPr>
          <w:rFonts w:ascii="Arial" w:hAnsi="Arial" w:cs="Arial"/>
          <w:b/>
          <w:bCs/>
          <w:sz w:val="22"/>
          <w:szCs w:val="22"/>
        </w:rPr>
        <w:t xml:space="preserve"> Communication</w:t>
      </w:r>
    </w:p>
    <w:p w14:paraId="1D68B660" w14:textId="357D38DA" w:rsidR="00694971" w:rsidRPr="00694971" w:rsidRDefault="00694971" w:rsidP="00694971">
      <w:pPr>
        <w:pStyle w:val="ListParagraph"/>
        <w:numPr>
          <w:ilvl w:val="0"/>
          <w:numId w:val="94"/>
        </w:numPr>
        <w:spacing w:line="360" w:lineRule="auto"/>
        <w:rPr>
          <w:rFonts w:ascii="Arial" w:hAnsi="Arial" w:cs="Arial"/>
          <w:b/>
          <w:bCs/>
          <w:sz w:val="22"/>
          <w:szCs w:val="22"/>
        </w:rPr>
      </w:pPr>
      <w:r w:rsidRPr="00694971">
        <w:rPr>
          <w:rFonts w:ascii="Arial" w:hAnsi="Arial" w:cs="Arial"/>
          <w:sz w:val="22"/>
          <w:szCs w:val="22"/>
        </w:rPr>
        <w:t>Benefits are highlighted in customer campaigns: "Better service, faster delivery."</w:t>
      </w:r>
    </w:p>
    <w:p w14:paraId="16952991" w14:textId="31E2F51F" w:rsidR="00694971" w:rsidRPr="00694971" w:rsidRDefault="00694971" w:rsidP="00694971">
      <w:pPr>
        <w:pStyle w:val="ListParagraph"/>
        <w:numPr>
          <w:ilvl w:val="0"/>
          <w:numId w:val="94"/>
        </w:numPr>
        <w:spacing w:line="360" w:lineRule="auto"/>
        <w:rPr>
          <w:rFonts w:ascii="Arial" w:hAnsi="Arial" w:cs="Arial"/>
          <w:b/>
          <w:bCs/>
          <w:sz w:val="22"/>
          <w:szCs w:val="22"/>
        </w:rPr>
      </w:pPr>
      <w:r w:rsidRPr="00694971">
        <w:rPr>
          <w:rFonts w:ascii="Arial" w:hAnsi="Arial" w:cs="Arial"/>
          <w:sz w:val="22"/>
          <w:szCs w:val="22"/>
        </w:rPr>
        <w:t>Investor reports place a strong emphasis on revenue growth and long-term efficiency.</w:t>
      </w:r>
    </w:p>
    <w:p w14:paraId="6F38ED48" w14:textId="77777777" w:rsidR="00694971" w:rsidRPr="00694971" w:rsidRDefault="00694971" w:rsidP="00694971">
      <w:pPr>
        <w:pStyle w:val="ListParagraph"/>
        <w:numPr>
          <w:ilvl w:val="0"/>
          <w:numId w:val="94"/>
        </w:numPr>
        <w:spacing w:line="360" w:lineRule="auto"/>
        <w:rPr>
          <w:rFonts w:ascii="Arial" w:hAnsi="Arial" w:cs="Arial"/>
          <w:b/>
          <w:bCs/>
          <w:sz w:val="22"/>
          <w:szCs w:val="22"/>
        </w:rPr>
      </w:pPr>
      <w:r w:rsidRPr="00694971">
        <w:rPr>
          <w:rFonts w:ascii="Arial" w:hAnsi="Arial" w:cs="Arial"/>
          <w:sz w:val="22"/>
          <w:szCs w:val="22"/>
        </w:rPr>
        <w:t>Media attention establishing The Works as a forward-thinking, tech-enabled retailer.</w:t>
      </w:r>
    </w:p>
    <w:p w14:paraId="2E9EA9CA" w14:textId="35FBD0D3" w:rsidR="00694971" w:rsidRDefault="00694971" w:rsidP="00694971">
      <w:pPr>
        <w:spacing w:line="360" w:lineRule="auto"/>
        <w:rPr>
          <w:rFonts w:ascii="Arial" w:hAnsi="Arial" w:cs="Arial"/>
          <w:sz w:val="22"/>
          <w:szCs w:val="22"/>
        </w:rPr>
      </w:pPr>
      <w:r w:rsidRPr="00694971">
        <w:rPr>
          <w:rFonts w:ascii="Arial" w:hAnsi="Arial" w:cs="Arial"/>
          <w:sz w:val="22"/>
          <w:szCs w:val="22"/>
        </w:rPr>
        <w:t>All stakeholder groups will be more motivated, trusting, and willing to buy in because of this organised communication.</w:t>
      </w:r>
    </w:p>
    <w:p w14:paraId="592DEDA9" w14:textId="280BAEDE" w:rsidR="00694971" w:rsidRDefault="00694971" w:rsidP="00694971">
      <w:pPr>
        <w:pStyle w:val="Heading2"/>
        <w:spacing w:line="360" w:lineRule="auto"/>
        <w:jc w:val="both"/>
        <w:rPr>
          <w:rFonts w:ascii="Arial" w:hAnsi="Arial" w:cs="Arial"/>
          <w:b/>
          <w:bCs/>
          <w:color w:val="000000" w:themeColor="text1"/>
          <w:sz w:val="28"/>
          <w:szCs w:val="28"/>
          <w:u w:val="single"/>
        </w:rPr>
      </w:pPr>
      <w:bookmarkStart w:id="31" w:name="_Toc214404812"/>
      <w:r>
        <w:rPr>
          <w:rFonts w:ascii="Arial" w:hAnsi="Arial" w:cs="Arial"/>
          <w:b/>
          <w:bCs/>
          <w:color w:val="000000" w:themeColor="text1"/>
          <w:sz w:val="28"/>
          <w:szCs w:val="28"/>
          <w:u w:val="single"/>
        </w:rPr>
        <w:t>Training and Support</w:t>
      </w:r>
      <w:bookmarkEnd w:id="31"/>
    </w:p>
    <w:p w14:paraId="0E102A73" w14:textId="728866A9" w:rsidR="00694971" w:rsidRPr="007B66B0" w:rsidRDefault="00694971" w:rsidP="007B66B0">
      <w:pPr>
        <w:spacing w:line="360" w:lineRule="auto"/>
        <w:rPr>
          <w:rFonts w:ascii="Arial" w:hAnsi="Arial" w:cs="Arial"/>
          <w:sz w:val="22"/>
          <w:szCs w:val="22"/>
        </w:rPr>
      </w:pPr>
      <w:r w:rsidRPr="007B66B0">
        <w:rPr>
          <w:rFonts w:ascii="Arial" w:hAnsi="Arial" w:cs="Arial"/>
          <w:sz w:val="22"/>
          <w:szCs w:val="22"/>
        </w:rPr>
        <w:t>Adoption by the workforce is essential to the warehouse transformation's success. By using Hiatt's (2006) ADKAR model, the change is guaranteed to be accepted on an individual basis:</w:t>
      </w:r>
    </w:p>
    <w:p w14:paraId="45E3C766" w14:textId="77777777" w:rsidR="0025064D" w:rsidRPr="007B66B0" w:rsidRDefault="0025064D" w:rsidP="007B66B0">
      <w:pPr>
        <w:pStyle w:val="ListParagraph"/>
        <w:numPr>
          <w:ilvl w:val="0"/>
          <w:numId w:val="95"/>
        </w:numPr>
        <w:spacing w:line="360" w:lineRule="auto"/>
        <w:rPr>
          <w:rFonts w:ascii="Arial" w:hAnsi="Arial" w:cs="Arial"/>
          <w:b/>
          <w:bCs/>
          <w:sz w:val="22"/>
          <w:szCs w:val="22"/>
        </w:rPr>
      </w:pPr>
      <w:r w:rsidRPr="007B66B0">
        <w:rPr>
          <w:rFonts w:ascii="Arial" w:hAnsi="Arial" w:cs="Arial"/>
          <w:b/>
          <w:bCs/>
          <w:sz w:val="22"/>
          <w:szCs w:val="22"/>
        </w:rPr>
        <w:t xml:space="preserve">Awareness: </w:t>
      </w:r>
    </w:p>
    <w:p w14:paraId="4A0BB41A" w14:textId="3A96CA83" w:rsidR="00694971" w:rsidRPr="007B66B0" w:rsidRDefault="0025064D" w:rsidP="007B66B0">
      <w:pPr>
        <w:spacing w:line="360" w:lineRule="auto"/>
        <w:rPr>
          <w:rFonts w:ascii="Arial" w:hAnsi="Arial" w:cs="Arial"/>
          <w:sz w:val="22"/>
          <w:szCs w:val="22"/>
        </w:rPr>
      </w:pPr>
      <w:r w:rsidRPr="007B66B0">
        <w:rPr>
          <w:rFonts w:ascii="Arial" w:hAnsi="Arial" w:cs="Arial"/>
          <w:sz w:val="22"/>
          <w:szCs w:val="22"/>
        </w:rPr>
        <w:t>Staff meetings to discuss the need for the change.</w:t>
      </w:r>
    </w:p>
    <w:p w14:paraId="7779311E" w14:textId="77777777" w:rsidR="0025064D" w:rsidRPr="007B66B0" w:rsidRDefault="0025064D" w:rsidP="007B66B0">
      <w:pPr>
        <w:pStyle w:val="ListParagraph"/>
        <w:numPr>
          <w:ilvl w:val="0"/>
          <w:numId w:val="95"/>
        </w:numPr>
        <w:spacing w:line="360" w:lineRule="auto"/>
        <w:rPr>
          <w:rFonts w:ascii="Arial" w:hAnsi="Arial" w:cs="Arial"/>
          <w:b/>
          <w:bCs/>
          <w:sz w:val="22"/>
          <w:szCs w:val="22"/>
        </w:rPr>
      </w:pPr>
      <w:r w:rsidRPr="007B66B0">
        <w:rPr>
          <w:rFonts w:ascii="Arial" w:hAnsi="Arial" w:cs="Arial"/>
          <w:b/>
          <w:bCs/>
          <w:sz w:val="22"/>
          <w:szCs w:val="22"/>
        </w:rPr>
        <w:t xml:space="preserve">Desire: </w:t>
      </w:r>
    </w:p>
    <w:p w14:paraId="69093B0C" w14:textId="24129209" w:rsidR="0025064D" w:rsidRPr="007B66B0" w:rsidRDefault="0025064D" w:rsidP="007B66B0">
      <w:pPr>
        <w:spacing w:line="360" w:lineRule="auto"/>
        <w:rPr>
          <w:rFonts w:ascii="Arial" w:hAnsi="Arial" w:cs="Arial"/>
          <w:sz w:val="22"/>
          <w:szCs w:val="22"/>
        </w:rPr>
      </w:pPr>
      <w:r w:rsidRPr="007B66B0">
        <w:rPr>
          <w:rFonts w:ascii="Arial" w:hAnsi="Arial" w:cs="Arial"/>
          <w:sz w:val="22"/>
          <w:szCs w:val="22"/>
        </w:rPr>
        <w:t>Rewards and recognition for early adopters, among other incentives.</w:t>
      </w:r>
    </w:p>
    <w:p w14:paraId="49A3EEE7" w14:textId="77777777" w:rsidR="007B66B0" w:rsidRPr="007B66B0" w:rsidRDefault="007B66B0" w:rsidP="007B66B0">
      <w:pPr>
        <w:pStyle w:val="ListParagraph"/>
        <w:numPr>
          <w:ilvl w:val="0"/>
          <w:numId w:val="95"/>
        </w:numPr>
        <w:spacing w:line="360" w:lineRule="auto"/>
        <w:rPr>
          <w:rFonts w:ascii="Arial" w:hAnsi="Arial" w:cs="Arial"/>
          <w:b/>
          <w:bCs/>
          <w:sz w:val="22"/>
          <w:szCs w:val="22"/>
        </w:rPr>
      </w:pPr>
      <w:r w:rsidRPr="007B66B0">
        <w:rPr>
          <w:rFonts w:ascii="Arial" w:hAnsi="Arial" w:cs="Arial"/>
          <w:b/>
          <w:bCs/>
          <w:sz w:val="22"/>
          <w:szCs w:val="22"/>
        </w:rPr>
        <w:t xml:space="preserve">Knowledge: </w:t>
      </w:r>
    </w:p>
    <w:p w14:paraId="179532A8" w14:textId="71611DAB" w:rsidR="007B66B0" w:rsidRPr="007B66B0" w:rsidRDefault="007B66B0" w:rsidP="007B66B0">
      <w:pPr>
        <w:spacing w:line="360" w:lineRule="auto"/>
        <w:rPr>
          <w:rFonts w:ascii="Arial" w:hAnsi="Arial" w:cs="Arial"/>
          <w:sz w:val="22"/>
          <w:szCs w:val="22"/>
        </w:rPr>
      </w:pPr>
      <w:r w:rsidRPr="007B66B0">
        <w:rPr>
          <w:rFonts w:ascii="Arial" w:hAnsi="Arial" w:cs="Arial"/>
          <w:sz w:val="22"/>
          <w:szCs w:val="22"/>
        </w:rPr>
        <w:t>AI inventory, CRM, and ERP systems are covered in structured training modules.</w:t>
      </w:r>
    </w:p>
    <w:p w14:paraId="23DB4957" w14:textId="77777777" w:rsidR="007B66B0" w:rsidRPr="007B66B0" w:rsidRDefault="007B66B0" w:rsidP="007B66B0">
      <w:pPr>
        <w:pStyle w:val="ListParagraph"/>
        <w:numPr>
          <w:ilvl w:val="0"/>
          <w:numId w:val="95"/>
        </w:numPr>
        <w:spacing w:line="360" w:lineRule="auto"/>
        <w:rPr>
          <w:rFonts w:ascii="Arial" w:hAnsi="Arial" w:cs="Arial"/>
          <w:b/>
          <w:bCs/>
          <w:sz w:val="22"/>
          <w:szCs w:val="22"/>
        </w:rPr>
      </w:pPr>
      <w:r w:rsidRPr="007B66B0">
        <w:rPr>
          <w:rFonts w:ascii="Arial" w:hAnsi="Arial" w:cs="Arial"/>
          <w:b/>
          <w:bCs/>
          <w:sz w:val="22"/>
          <w:szCs w:val="22"/>
        </w:rPr>
        <w:t xml:space="preserve">Capacity: </w:t>
      </w:r>
    </w:p>
    <w:p w14:paraId="631C41D9" w14:textId="4834923F" w:rsidR="007B66B0" w:rsidRPr="007B66B0" w:rsidRDefault="007B66B0" w:rsidP="007B66B0">
      <w:pPr>
        <w:spacing w:line="360" w:lineRule="auto"/>
        <w:rPr>
          <w:rFonts w:ascii="Arial" w:hAnsi="Arial" w:cs="Arial"/>
          <w:sz w:val="22"/>
          <w:szCs w:val="22"/>
        </w:rPr>
      </w:pPr>
      <w:r w:rsidRPr="007B66B0">
        <w:rPr>
          <w:rFonts w:ascii="Arial" w:hAnsi="Arial" w:cs="Arial"/>
          <w:sz w:val="22"/>
          <w:szCs w:val="22"/>
        </w:rPr>
        <w:t>Digital mentoring assistance and practical workshops in the warehouse.</w:t>
      </w:r>
    </w:p>
    <w:p w14:paraId="4514CC8F" w14:textId="77777777" w:rsidR="007B66B0" w:rsidRPr="007B66B0" w:rsidRDefault="007B66B0" w:rsidP="007B66B0">
      <w:pPr>
        <w:pStyle w:val="ListParagraph"/>
        <w:numPr>
          <w:ilvl w:val="0"/>
          <w:numId w:val="95"/>
        </w:numPr>
        <w:spacing w:line="360" w:lineRule="auto"/>
        <w:rPr>
          <w:rFonts w:ascii="Arial" w:hAnsi="Arial" w:cs="Arial"/>
          <w:b/>
          <w:bCs/>
          <w:sz w:val="22"/>
          <w:szCs w:val="22"/>
        </w:rPr>
      </w:pPr>
      <w:r w:rsidRPr="007B66B0">
        <w:rPr>
          <w:rFonts w:ascii="Arial" w:hAnsi="Arial" w:cs="Arial"/>
          <w:b/>
          <w:bCs/>
          <w:sz w:val="22"/>
          <w:szCs w:val="22"/>
        </w:rPr>
        <w:t xml:space="preserve">Reinforcement: </w:t>
      </w:r>
    </w:p>
    <w:p w14:paraId="7778CB95" w14:textId="37A4B732" w:rsidR="007B66B0" w:rsidRPr="007B66B0" w:rsidRDefault="007B66B0" w:rsidP="007B66B0">
      <w:pPr>
        <w:spacing w:line="360" w:lineRule="auto"/>
        <w:rPr>
          <w:rFonts w:ascii="Arial" w:hAnsi="Arial" w:cs="Arial"/>
          <w:sz w:val="22"/>
          <w:szCs w:val="22"/>
        </w:rPr>
      </w:pPr>
      <w:r w:rsidRPr="007B66B0">
        <w:rPr>
          <w:rFonts w:ascii="Arial" w:hAnsi="Arial" w:cs="Arial"/>
          <w:sz w:val="22"/>
          <w:szCs w:val="22"/>
        </w:rPr>
        <w:t>To instill new behaviours, provide ongoing feedback and acknowledge performance.</w:t>
      </w:r>
    </w:p>
    <w:p w14:paraId="5BC7ABF3" w14:textId="27536572" w:rsidR="00694971" w:rsidRPr="00694971" w:rsidRDefault="007B66B0" w:rsidP="00694971">
      <w:pPr>
        <w:spacing w:line="360" w:lineRule="auto"/>
        <w:rPr>
          <w:rFonts w:ascii="Arial" w:hAnsi="Arial" w:cs="Arial"/>
          <w:sz w:val="22"/>
          <w:szCs w:val="22"/>
        </w:rPr>
      </w:pPr>
      <w:r w:rsidRPr="007B66B0">
        <w:rPr>
          <w:rFonts w:ascii="Arial" w:hAnsi="Arial" w:cs="Arial"/>
          <w:sz w:val="22"/>
          <w:szCs w:val="22"/>
        </w:rPr>
        <w:lastRenderedPageBreak/>
        <w:t>The Works can overcome resistance and guarantee full use of its new systems by assisting staff at every stage.</w:t>
      </w:r>
    </w:p>
    <w:p w14:paraId="3DD28B6A" w14:textId="505CA747" w:rsidR="006A6628" w:rsidRDefault="006A6628" w:rsidP="006A6628">
      <w:pPr>
        <w:pStyle w:val="Heading2"/>
        <w:spacing w:line="360" w:lineRule="auto"/>
        <w:jc w:val="both"/>
        <w:rPr>
          <w:rFonts w:ascii="Arial" w:hAnsi="Arial" w:cs="Arial"/>
          <w:b/>
          <w:bCs/>
          <w:color w:val="000000" w:themeColor="text1"/>
          <w:sz w:val="28"/>
          <w:szCs w:val="28"/>
          <w:u w:val="single"/>
        </w:rPr>
      </w:pPr>
      <w:bookmarkStart w:id="32" w:name="_Toc214404813"/>
      <w:r w:rsidRPr="006A6628">
        <w:rPr>
          <w:rFonts w:ascii="Arial" w:hAnsi="Arial" w:cs="Arial"/>
          <w:b/>
          <w:bCs/>
          <w:color w:val="000000" w:themeColor="text1"/>
          <w:sz w:val="28"/>
          <w:szCs w:val="28"/>
          <w:u w:val="single"/>
        </w:rPr>
        <w:t>Evaluation Plan</w:t>
      </w:r>
      <w:bookmarkEnd w:id="32"/>
    </w:p>
    <w:p w14:paraId="3A8D1CBB" w14:textId="0D0B0C68" w:rsidR="006A6628" w:rsidRPr="007B66B0" w:rsidRDefault="007B66B0" w:rsidP="006A6628">
      <w:pPr>
        <w:spacing w:line="360" w:lineRule="auto"/>
        <w:jc w:val="both"/>
        <w:rPr>
          <w:rFonts w:ascii="Arial" w:hAnsi="Arial" w:cs="Arial"/>
          <w:sz w:val="22"/>
          <w:szCs w:val="22"/>
        </w:rPr>
      </w:pPr>
      <w:r w:rsidRPr="007B66B0">
        <w:rPr>
          <w:rFonts w:ascii="Arial" w:hAnsi="Arial" w:cs="Arial"/>
          <w:sz w:val="22"/>
          <w:szCs w:val="22"/>
        </w:rPr>
        <w:t>Results and progress will be evaluated in relation to a set of unambiguous performance indicators:</w:t>
      </w:r>
    </w:p>
    <w:p w14:paraId="176AF94B" w14:textId="1D151392" w:rsidR="006A6628" w:rsidRPr="00304E76" w:rsidRDefault="007B66B0" w:rsidP="007B66B0">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Operational KPIs:</w:t>
      </w:r>
    </w:p>
    <w:p w14:paraId="7C78C4B3" w14:textId="62CD026B" w:rsidR="007B66B0" w:rsidRPr="007B66B0" w:rsidRDefault="007B66B0" w:rsidP="007B66B0">
      <w:pPr>
        <w:spacing w:line="360" w:lineRule="auto"/>
        <w:jc w:val="both"/>
        <w:rPr>
          <w:rFonts w:ascii="Arial" w:hAnsi="Arial" w:cs="Arial"/>
          <w:sz w:val="22"/>
          <w:szCs w:val="22"/>
        </w:rPr>
      </w:pPr>
      <w:r w:rsidRPr="007B66B0">
        <w:rPr>
          <w:rFonts w:ascii="Arial" w:hAnsi="Arial" w:cs="Arial"/>
          <w:sz w:val="22"/>
          <w:szCs w:val="22"/>
        </w:rPr>
        <w:t>Average delivery days, stock accuracy percentages, and warehouse utilisation rates.</w:t>
      </w:r>
    </w:p>
    <w:p w14:paraId="2BBC71E2" w14:textId="11DFAC07" w:rsidR="007B66B0" w:rsidRPr="007B66B0" w:rsidRDefault="007B66B0" w:rsidP="007B66B0">
      <w:pPr>
        <w:pStyle w:val="ListParagraph"/>
        <w:numPr>
          <w:ilvl w:val="0"/>
          <w:numId w:val="95"/>
        </w:numPr>
        <w:spacing w:line="360" w:lineRule="auto"/>
        <w:jc w:val="both"/>
        <w:rPr>
          <w:rFonts w:ascii="Arial" w:hAnsi="Arial" w:cs="Arial"/>
          <w:sz w:val="22"/>
          <w:szCs w:val="22"/>
        </w:rPr>
      </w:pPr>
      <w:r w:rsidRPr="007B66B0">
        <w:rPr>
          <w:rFonts w:ascii="Arial" w:hAnsi="Arial" w:cs="Arial"/>
          <w:color w:val="172B4D"/>
          <w:sz w:val="22"/>
          <w:szCs w:val="22"/>
          <w:shd w:val="clear" w:color="auto" w:fill="FFFFFF"/>
        </w:rPr>
        <w:t>Financial KPIs:</w:t>
      </w:r>
    </w:p>
    <w:p w14:paraId="042C19E9" w14:textId="5CE76010" w:rsidR="007B66B0" w:rsidRPr="007B66B0" w:rsidRDefault="007B66B0" w:rsidP="007B66B0">
      <w:pPr>
        <w:spacing w:line="360" w:lineRule="auto"/>
        <w:jc w:val="both"/>
        <w:rPr>
          <w:rFonts w:ascii="Arial" w:hAnsi="Arial" w:cs="Arial"/>
          <w:sz w:val="22"/>
          <w:szCs w:val="22"/>
        </w:rPr>
      </w:pPr>
      <w:r w:rsidRPr="007B66B0">
        <w:rPr>
          <w:rFonts w:ascii="Arial" w:hAnsi="Arial" w:cs="Arial"/>
          <w:sz w:val="22"/>
          <w:szCs w:val="22"/>
        </w:rPr>
        <w:t>ROI compared to projections, online sales revenue growth, and cost savings realised.</w:t>
      </w:r>
    </w:p>
    <w:p w14:paraId="2788A443" w14:textId="1E6EECA3" w:rsidR="007B66B0" w:rsidRPr="00304E76" w:rsidRDefault="007B66B0" w:rsidP="007B66B0">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People KPIs:</w:t>
      </w:r>
    </w:p>
    <w:p w14:paraId="5E00D4B9" w14:textId="1E8A4EAC" w:rsidR="007B66B0" w:rsidRPr="007B66B0" w:rsidRDefault="007B66B0" w:rsidP="007B66B0">
      <w:pPr>
        <w:spacing w:line="360" w:lineRule="auto"/>
        <w:jc w:val="both"/>
        <w:rPr>
          <w:rFonts w:ascii="Arial" w:hAnsi="Arial" w:cs="Arial"/>
          <w:sz w:val="22"/>
          <w:szCs w:val="22"/>
        </w:rPr>
      </w:pPr>
      <w:r w:rsidRPr="007B66B0">
        <w:rPr>
          <w:rFonts w:ascii="Arial" w:hAnsi="Arial" w:cs="Arial"/>
          <w:sz w:val="22"/>
          <w:szCs w:val="22"/>
        </w:rPr>
        <w:t>Percentage of employees with training, rates of adoption of digital systems, and surveys of employee satisfaction.</w:t>
      </w:r>
    </w:p>
    <w:p w14:paraId="7AC6EE90" w14:textId="1FB1755E" w:rsidR="007B66B0" w:rsidRPr="00304E76" w:rsidRDefault="007B66B0" w:rsidP="007B66B0">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Customer KPIs:</w:t>
      </w:r>
    </w:p>
    <w:p w14:paraId="31299616" w14:textId="4EDC80FF" w:rsidR="007B66B0" w:rsidRPr="007B66B0" w:rsidRDefault="007B66B0" w:rsidP="007B66B0">
      <w:pPr>
        <w:spacing w:line="360" w:lineRule="auto"/>
        <w:jc w:val="both"/>
        <w:rPr>
          <w:rFonts w:ascii="Arial" w:hAnsi="Arial" w:cs="Arial"/>
          <w:sz w:val="22"/>
          <w:szCs w:val="22"/>
        </w:rPr>
      </w:pPr>
      <w:r w:rsidRPr="007B66B0">
        <w:rPr>
          <w:rFonts w:ascii="Arial" w:hAnsi="Arial" w:cs="Arial"/>
          <w:sz w:val="22"/>
          <w:szCs w:val="22"/>
        </w:rPr>
        <w:t>Trustpilot ratings, Net Promoter Score (NPS), and frequency of repeat purchases.</w:t>
      </w:r>
    </w:p>
    <w:p w14:paraId="46D4A82E" w14:textId="1BD638F7" w:rsidR="007B66B0" w:rsidRPr="007B66B0" w:rsidRDefault="007B66B0" w:rsidP="007B66B0">
      <w:pPr>
        <w:spacing w:line="360" w:lineRule="auto"/>
        <w:jc w:val="both"/>
        <w:rPr>
          <w:rFonts w:ascii="Arial" w:hAnsi="Arial" w:cs="Arial"/>
          <w:sz w:val="22"/>
          <w:szCs w:val="22"/>
        </w:rPr>
      </w:pPr>
      <w:r w:rsidRPr="007B66B0">
        <w:rPr>
          <w:rFonts w:ascii="Arial" w:hAnsi="Arial" w:cs="Arial"/>
          <w:sz w:val="22"/>
          <w:szCs w:val="22"/>
        </w:rPr>
        <w:t>KPIs will be monitored on monthly dashboards, and quarterly management reviews will guarantee accountability and allow for course correction when needed.</w:t>
      </w:r>
    </w:p>
    <w:p w14:paraId="45A871B3" w14:textId="52CBE461" w:rsidR="006A6628" w:rsidRDefault="006A6628" w:rsidP="007B66B0">
      <w:pPr>
        <w:pStyle w:val="Heading2"/>
        <w:spacing w:line="360" w:lineRule="auto"/>
        <w:rPr>
          <w:rFonts w:ascii="Arial" w:hAnsi="Arial" w:cs="Arial"/>
          <w:b/>
          <w:bCs/>
          <w:color w:val="000000" w:themeColor="text1"/>
          <w:sz w:val="28"/>
          <w:szCs w:val="28"/>
          <w:u w:val="single"/>
        </w:rPr>
      </w:pPr>
      <w:bookmarkStart w:id="33" w:name="_Toc214404814"/>
      <w:r w:rsidRPr="006A6628">
        <w:rPr>
          <w:rFonts w:ascii="Arial" w:hAnsi="Arial" w:cs="Arial"/>
          <w:b/>
          <w:bCs/>
          <w:color w:val="000000" w:themeColor="text1"/>
          <w:sz w:val="28"/>
          <w:szCs w:val="28"/>
          <w:u w:val="single"/>
        </w:rPr>
        <w:t>Risk Management</w:t>
      </w:r>
      <w:bookmarkEnd w:id="33"/>
    </w:p>
    <w:p w14:paraId="57A9028D" w14:textId="5A1EC9E8" w:rsidR="007B66B0" w:rsidRPr="007B66B0" w:rsidRDefault="007B66B0" w:rsidP="00DE028C">
      <w:pPr>
        <w:spacing w:line="360" w:lineRule="auto"/>
        <w:jc w:val="both"/>
        <w:rPr>
          <w:rFonts w:ascii="Arial" w:hAnsi="Arial" w:cs="Arial"/>
          <w:sz w:val="22"/>
          <w:szCs w:val="22"/>
        </w:rPr>
      </w:pPr>
      <w:r w:rsidRPr="007B66B0">
        <w:rPr>
          <w:rFonts w:ascii="Arial" w:hAnsi="Arial" w:cs="Arial"/>
          <w:sz w:val="22"/>
          <w:szCs w:val="22"/>
        </w:rPr>
        <w:t>Risks are an inevitable part of strategic change. The following hazards and ways to mitigate them are noted for the warehouse transformation:</w:t>
      </w:r>
    </w:p>
    <w:p w14:paraId="5E88ABDF" w14:textId="685622F8" w:rsidR="007B66B0" w:rsidRPr="00304E76" w:rsidRDefault="007B66B0" w:rsidP="00DE028C">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Resistance to change:</w:t>
      </w:r>
    </w:p>
    <w:p w14:paraId="4B5A168B" w14:textId="312EED41" w:rsidR="007B66B0" w:rsidRPr="007B66B0" w:rsidRDefault="007B66B0" w:rsidP="00DE028C">
      <w:pPr>
        <w:spacing w:line="360" w:lineRule="auto"/>
        <w:jc w:val="both"/>
        <w:rPr>
          <w:rFonts w:ascii="Arial" w:hAnsi="Arial" w:cs="Arial"/>
          <w:sz w:val="22"/>
          <w:szCs w:val="22"/>
        </w:rPr>
      </w:pPr>
      <w:r w:rsidRPr="007B66B0">
        <w:rPr>
          <w:rFonts w:ascii="Arial" w:hAnsi="Arial" w:cs="Arial"/>
          <w:sz w:val="22"/>
          <w:szCs w:val="22"/>
        </w:rPr>
        <w:t>Mitigated by open communication, obvious leadership, and an adoption incentive program.</w:t>
      </w:r>
    </w:p>
    <w:p w14:paraId="62E73FCD" w14:textId="2FB9FDD5" w:rsidR="007B66B0" w:rsidRPr="007B66B0" w:rsidRDefault="007B66B0" w:rsidP="00DE028C">
      <w:pPr>
        <w:pStyle w:val="ListParagraph"/>
        <w:numPr>
          <w:ilvl w:val="0"/>
          <w:numId w:val="95"/>
        </w:numPr>
        <w:spacing w:line="360" w:lineRule="auto"/>
        <w:jc w:val="both"/>
        <w:rPr>
          <w:rFonts w:ascii="Arial" w:hAnsi="Arial" w:cs="Arial"/>
          <w:b/>
          <w:bCs/>
          <w:sz w:val="22"/>
          <w:szCs w:val="22"/>
        </w:rPr>
      </w:pPr>
      <w:r w:rsidRPr="007B66B0">
        <w:rPr>
          <w:rFonts w:ascii="Arial" w:hAnsi="Arial" w:cs="Arial"/>
          <w:b/>
          <w:bCs/>
          <w:sz w:val="22"/>
          <w:szCs w:val="22"/>
        </w:rPr>
        <w:t>Budget overruns:</w:t>
      </w:r>
    </w:p>
    <w:p w14:paraId="27065E74" w14:textId="54DC1D69" w:rsidR="007B66B0" w:rsidRPr="007B66B0" w:rsidRDefault="007B66B0" w:rsidP="00DE028C">
      <w:pPr>
        <w:spacing w:line="360" w:lineRule="auto"/>
        <w:jc w:val="both"/>
        <w:rPr>
          <w:rFonts w:ascii="Arial" w:hAnsi="Arial" w:cs="Arial"/>
          <w:sz w:val="22"/>
          <w:szCs w:val="22"/>
        </w:rPr>
      </w:pPr>
      <w:r w:rsidRPr="007B66B0">
        <w:rPr>
          <w:rFonts w:ascii="Arial" w:hAnsi="Arial" w:cs="Arial"/>
          <w:sz w:val="22"/>
          <w:szCs w:val="22"/>
        </w:rPr>
        <w:t>Controlled by rigorous project monitoring and a phased budget release.</w:t>
      </w:r>
    </w:p>
    <w:p w14:paraId="798988B9" w14:textId="38239AD7" w:rsidR="007B66B0" w:rsidRPr="00304E76" w:rsidRDefault="007B66B0" w:rsidP="00DE028C">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Technology delays:</w:t>
      </w:r>
    </w:p>
    <w:p w14:paraId="6E2687CC" w14:textId="0215EBCE" w:rsidR="007B66B0" w:rsidRPr="007B66B0" w:rsidRDefault="007B66B0" w:rsidP="00DE028C">
      <w:pPr>
        <w:spacing w:line="360" w:lineRule="auto"/>
        <w:jc w:val="both"/>
        <w:rPr>
          <w:rFonts w:ascii="Arial" w:hAnsi="Arial" w:cs="Arial"/>
          <w:sz w:val="22"/>
          <w:szCs w:val="22"/>
        </w:rPr>
      </w:pPr>
      <w:r w:rsidRPr="007B66B0">
        <w:rPr>
          <w:rFonts w:ascii="Arial" w:hAnsi="Arial" w:cs="Arial"/>
          <w:sz w:val="22"/>
          <w:szCs w:val="22"/>
        </w:rPr>
        <w:t>Decreased through the phased piloting of new systems prior to their full-scale implementation.</w:t>
      </w:r>
    </w:p>
    <w:p w14:paraId="18EB8B9F" w14:textId="4E4D56BE" w:rsidR="007B66B0" w:rsidRPr="00304E76" w:rsidRDefault="007B66B0" w:rsidP="00DE028C">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Cultural inertia:</w:t>
      </w:r>
    </w:p>
    <w:p w14:paraId="56C194E8" w14:textId="1CB53440" w:rsidR="007B66B0" w:rsidRPr="007B66B0" w:rsidRDefault="007B66B0" w:rsidP="00DE028C">
      <w:pPr>
        <w:spacing w:line="360" w:lineRule="auto"/>
        <w:jc w:val="both"/>
        <w:rPr>
          <w:rFonts w:ascii="Arial" w:hAnsi="Arial" w:cs="Arial"/>
          <w:sz w:val="22"/>
          <w:szCs w:val="22"/>
        </w:rPr>
      </w:pPr>
      <w:r w:rsidRPr="007B66B0">
        <w:rPr>
          <w:rFonts w:ascii="Arial" w:hAnsi="Arial" w:cs="Arial"/>
          <w:sz w:val="22"/>
          <w:szCs w:val="22"/>
        </w:rPr>
        <w:t>Resolved by incorporating digital-first principles into performance evaluations and training.</w:t>
      </w:r>
    </w:p>
    <w:p w14:paraId="5ED907E3" w14:textId="602C08C0" w:rsidR="007B66B0" w:rsidRPr="00304E76" w:rsidRDefault="007B66B0" w:rsidP="00DE028C">
      <w:pPr>
        <w:pStyle w:val="ListParagraph"/>
        <w:numPr>
          <w:ilvl w:val="0"/>
          <w:numId w:val="95"/>
        </w:numPr>
        <w:spacing w:line="360" w:lineRule="auto"/>
        <w:jc w:val="both"/>
        <w:rPr>
          <w:rFonts w:ascii="Arial" w:hAnsi="Arial" w:cs="Arial"/>
          <w:b/>
          <w:bCs/>
          <w:color w:val="000000" w:themeColor="text1"/>
          <w:sz w:val="22"/>
          <w:szCs w:val="22"/>
        </w:rPr>
      </w:pPr>
      <w:r w:rsidRPr="00304E76">
        <w:rPr>
          <w:rFonts w:ascii="Arial" w:hAnsi="Arial" w:cs="Arial"/>
          <w:b/>
          <w:bCs/>
          <w:color w:val="000000" w:themeColor="text1"/>
          <w:sz w:val="22"/>
          <w:szCs w:val="22"/>
          <w:shd w:val="clear" w:color="auto" w:fill="FFFFFF"/>
        </w:rPr>
        <w:t>Supply chain volatility:</w:t>
      </w:r>
    </w:p>
    <w:p w14:paraId="23E63710" w14:textId="20180639" w:rsidR="007B66B0" w:rsidRDefault="007B66B0" w:rsidP="00DE028C">
      <w:pPr>
        <w:spacing w:line="360" w:lineRule="auto"/>
        <w:jc w:val="both"/>
        <w:rPr>
          <w:rFonts w:ascii="Arial" w:hAnsi="Arial" w:cs="Arial"/>
          <w:sz w:val="22"/>
          <w:szCs w:val="22"/>
        </w:rPr>
      </w:pPr>
      <w:r w:rsidRPr="007B66B0">
        <w:rPr>
          <w:rFonts w:ascii="Arial" w:hAnsi="Arial" w:cs="Arial"/>
          <w:sz w:val="22"/>
          <w:szCs w:val="22"/>
        </w:rPr>
        <w:t>Controlled by keeping emergency supplies on hand and diversifying suppliers.</w:t>
      </w:r>
    </w:p>
    <w:p w14:paraId="4AEAE793" w14:textId="2CBA4DF7" w:rsidR="00B471A7" w:rsidRDefault="00B471A7" w:rsidP="00DE028C">
      <w:pPr>
        <w:spacing w:line="360" w:lineRule="auto"/>
        <w:jc w:val="both"/>
        <w:rPr>
          <w:rFonts w:ascii="Arial" w:hAnsi="Arial" w:cs="Arial"/>
          <w:sz w:val="22"/>
          <w:szCs w:val="22"/>
        </w:rPr>
      </w:pPr>
      <w:r w:rsidRPr="00B471A7">
        <w:rPr>
          <w:rFonts w:ascii="Arial" w:hAnsi="Arial" w:cs="Arial"/>
          <w:noProof/>
          <w:sz w:val="22"/>
          <w:szCs w:val="22"/>
        </w:rPr>
        <w:lastRenderedPageBreak/>
        <w:drawing>
          <wp:inline distT="0" distB="0" distL="0" distR="0" wp14:anchorId="024DBE99" wp14:editId="334EE338">
            <wp:extent cx="5731510" cy="1393825"/>
            <wp:effectExtent l="0" t="0" r="0" b="3175"/>
            <wp:docPr id="1492443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443987" name="Picture 1" descr="A screenshot of a computer&#10;&#10;AI-generated content may be incorrect."/>
                    <pic:cNvPicPr/>
                  </pic:nvPicPr>
                  <pic:blipFill>
                    <a:blip r:embed="rId20"/>
                    <a:stretch>
                      <a:fillRect/>
                    </a:stretch>
                  </pic:blipFill>
                  <pic:spPr>
                    <a:xfrm>
                      <a:off x="0" y="0"/>
                      <a:ext cx="5731510" cy="1393825"/>
                    </a:xfrm>
                    <a:prstGeom prst="rect">
                      <a:avLst/>
                    </a:prstGeom>
                  </pic:spPr>
                </pic:pic>
              </a:graphicData>
            </a:graphic>
          </wp:inline>
        </w:drawing>
      </w:r>
    </w:p>
    <w:p w14:paraId="59D3F445" w14:textId="37D138B8" w:rsidR="00B471A7" w:rsidRPr="00B471A7" w:rsidRDefault="00B471A7" w:rsidP="00DE028C">
      <w:pPr>
        <w:spacing w:line="360" w:lineRule="auto"/>
        <w:jc w:val="both"/>
        <w:rPr>
          <w:rFonts w:ascii="Arial" w:hAnsi="Arial" w:cs="Arial"/>
          <w:sz w:val="15"/>
          <w:szCs w:val="15"/>
        </w:rPr>
      </w:pPr>
      <w:r w:rsidRPr="00B471A7">
        <w:rPr>
          <w:rFonts w:ascii="Arial" w:hAnsi="Arial" w:cs="Arial"/>
          <w:sz w:val="16"/>
          <w:szCs w:val="16"/>
        </w:rPr>
        <w:t>Figure 13: Risk Management for Warehouse Transformation (Elena Popova, 2025)</w:t>
      </w:r>
    </w:p>
    <w:p w14:paraId="7C4BC9CF" w14:textId="4E9761BE" w:rsidR="00DE028C" w:rsidRDefault="00DE028C" w:rsidP="00DE028C">
      <w:pPr>
        <w:pStyle w:val="Heading2"/>
        <w:spacing w:line="360" w:lineRule="auto"/>
        <w:rPr>
          <w:rFonts w:ascii="Arial" w:hAnsi="Arial" w:cs="Arial"/>
          <w:b/>
          <w:bCs/>
          <w:color w:val="000000" w:themeColor="text1"/>
          <w:sz w:val="28"/>
          <w:szCs w:val="28"/>
          <w:u w:val="single"/>
        </w:rPr>
      </w:pPr>
      <w:bookmarkStart w:id="34" w:name="_Toc214404815"/>
      <w:r>
        <w:rPr>
          <w:rFonts w:ascii="Arial" w:hAnsi="Arial" w:cs="Arial"/>
          <w:b/>
          <w:bCs/>
          <w:color w:val="000000" w:themeColor="text1"/>
          <w:sz w:val="28"/>
          <w:szCs w:val="28"/>
          <w:u w:val="single"/>
        </w:rPr>
        <w:t>Conclusion of Plan</w:t>
      </w:r>
      <w:bookmarkEnd w:id="34"/>
      <w:r>
        <w:rPr>
          <w:rFonts w:ascii="Arial" w:hAnsi="Arial" w:cs="Arial"/>
          <w:b/>
          <w:bCs/>
          <w:color w:val="000000" w:themeColor="text1"/>
          <w:sz w:val="28"/>
          <w:szCs w:val="28"/>
          <w:u w:val="single"/>
        </w:rPr>
        <w:t xml:space="preserve"> </w:t>
      </w:r>
    </w:p>
    <w:p w14:paraId="7E96DA90" w14:textId="21ACC081" w:rsidR="00DE028C" w:rsidRPr="007B66B0" w:rsidRDefault="00DE028C" w:rsidP="00107993">
      <w:pPr>
        <w:spacing w:line="360" w:lineRule="auto"/>
        <w:jc w:val="both"/>
        <w:rPr>
          <w:rFonts w:ascii="Arial" w:hAnsi="Arial" w:cs="Arial"/>
          <w:sz w:val="22"/>
          <w:szCs w:val="22"/>
        </w:rPr>
      </w:pPr>
      <w:r w:rsidRPr="00DE028C">
        <w:rPr>
          <w:rFonts w:ascii="Arial" w:hAnsi="Arial" w:cs="Arial"/>
          <w:sz w:val="22"/>
          <w:szCs w:val="22"/>
        </w:rPr>
        <w:t>The transformation of The Works' warehouse through expansion and digital fulfilment is a single integrated change initiative that marks a significant step towards modernising operations, increasing efficiency, and satisfying customer expectations. The business will establish itself as a competitive, robust, and customer-focused retailer by fusing digital intelligence with physical capacity.</w:t>
      </w:r>
    </w:p>
    <w:p w14:paraId="71024C2B" w14:textId="31C12329" w:rsidR="006A6628" w:rsidRPr="006A6628" w:rsidRDefault="006A6628" w:rsidP="006A6628">
      <w:pPr>
        <w:pStyle w:val="Heading1"/>
        <w:rPr>
          <w:rFonts w:ascii="Arial" w:hAnsi="Arial" w:cs="Arial"/>
          <w:b/>
          <w:bCs/>
          <w:color w:val="000000" w:themeColor="text1"/>
          <w:sz w:val="36"/>
          <w:szCs w:val="36"/>
        </w:rPr>
      </w:pPr>
      <w:bookmarkStart w:id="35" w:name="_Toc214404816"/>
      <w:r w:rsidRPr="006A6628">
        <w:rPr>
          <w:rFonts w:ascii="Arial" w:hAnsi="Arial" w:cs="Arial"/>
          <w:b/>
          <w:bCs/>
          <w:color w:val="000000" w:themeColor="text1"/>
          <w:sz w:val="36"/>
          <w:szCs w:val="36"/>
        </w:rPr>
        <w:t>Conclusion and Recommendations</w:t>
      </w:r>
      <w:bookmarkEnd w:id="35"/>
    </w:p>
    <w:p w14:paraId="1B9E75D4" w14:textId="5A2213AC" w:rsidR="006A6628" w:rsidRPr="00B471A7" w:rsidRDefault="00B471A7" w:rsidP="00B471A7">
      <w:pPr>
        <w:spacing w:line="360" w:lineRule="auto"/>
        <w:jc w:val="both"/>
        <w:rPr>
          <w:rFonts w:ascii="Arial" w:hAnsi="Arial" w:cs="Arial"/>
          <w:sz w:val="22"/>
          <w:szCs w:val="22"/>
        </w:rPr>
      </w:pPr>
      <w:r w:rsidRPr="00B471A7">
        <w:rPr>
          <w:rFonts w:ascii="Arial" w:hAnsi="Arial" w:cs="Arial"/>
          <w:sz w:val="22"/>
          <w:szCs w:val="22"/>
        </w:rPr>
        <w:t>The retail environment in which The Works operates is marked by economic instability, digital disruption, and quickly shifting consumer expectations. The PESTLE, SWOT, and triggers of change analyses included in this report all support the urgent need for adaptation. The company's choice to add a second floor to its main warehouse offers a special chance to spearhead a more extensive change.</w:t>
      </w:r>
    </w:p>
    <w:p w14:paraId="578B8CC8" w14:textId="368E846C" w:rsidR="00B471A7" w:rsidRPr="00B471A7" w:rsidRDefault="00B471A7" w:rsidP="00B471A7">
      <w:pPr>
        <w:spacing w:line="360" w:lineRule="auto"/>
        <w:jc w:val="both"/>
        <w:rPr>
          <w:rFonts w:ascii="Arial" w:hAnsi="Arial" w:cs="Arial"/>
          <w:sz w:val="22"/>
          <w:szCs w:val="22"/>
        </w:rPr>
      </w:pPr>
      <w:r w:rsidRPr="00B471A7">
        <w:rPr>
          <w:rFonts w:ascii="Arial" w:hAnsi="Arial" w:cs="Arial"/>
          <w:sz w:val="22"/>
          <w:szCs w:val="22"/>
        </w:rPr>
        <w:t>The transformation of The Works' warehouse operations through expansion and digital fulfilment systems is the only strategic change initiative suggested in this report. The Works can increase operational efficiency, cut expenses, and satisfy omnichannel demand by fusing physical capacity expansion with AI-driven systems for inventory, forecasting, and customer order management.</w:t>
      </w:r>
    </w:p>
    <w:p w14:paraId="465CBE7D" w14:textId="27C5D80C" w:rsidR="00B471A7" w:rsidRPr="00B471A7" w:rsidRDefault="00B471A7" w:rsidP="00B471A7">
      <w:pPr>
        <w:spacing w:line="360" w:lineRule="auto"/>
        <w:jc w:val="both"/>
        <w:rPr>
          <w:rFonts w:ascii="Arial" w:hAnsi="Arial" w:cs="Arial"/>
          <w:sz w:val="22"/>
          <w:szCs w:val="22"/>
        </w:rPr>
      </w:pPr>
      <w:r w:rsidRPr="00B471A7">
        <w:rPr>
          <w:rFonts w:ascii="Arial" w:hAnsi="Arial" w:cs="Arial"/>
          <w:sz w:val="22"/>
          <w:szCs w:val="22"/>
        </w:rPr>
        <w:t>The assessment of change models showed that no one strategy is adequate. Rather, a hybrid framework is advised:</w:t>
      </w:r>
    </w:p>
    <w:p w14:paraId="22A43E56" w14:textId="36949FB8" w:rsidR="00B471A7" w:rsidRPr="00B471A7" w:rsidRDefault="00B471A7" w:rsidP="00B471A7">
      <w:pPr>
        <w:pStyle w:val="ListParagraph"/>
        <w:numPr>
          <w:ilvl w:val="0"/>
          <w:numId w:val="95"/>
        </w:numPr>
        <w:spacing w:line="360" w:lineRule="auto"/>
        <w:jc w:val="both"/>
        <w:rPr>
          <w:rFonts w:ascii="Arial" w:hAnsi="Arial" w:cs="Arial"/>
          <w:sz w:val="22"/>
          <w:szCs w:val="22"/>
        </w:rPr>
      </w:pPr>
      <w:r w:rsidRPr="00B471A7">
        <w:rPr>
          <w:rFonts w:ascii="Arial" w:hAnsi="Arial" w:cs="Arial"/>
          <w:sz w:val="22"/>
          <w:szCs w:val="22"/>
        </w:rPr>
        <w:t>Kotter's Eight-Step Model offers leadership, urgency, and organised communication.</w:t>
      </w:r>
    </w:p>
    <w:p w14:paraId="2B3D1E5D" w14:textId="11C38693" w:rsidR="00B471A7" w:rsidRPr="00B471A7" w:rsidRDefault="00B471A7" w:rsidP="00B471A7">
      <w:pPr>
        <w:pStyle w:val="ListParagraph"/>
        <w:numPr>
          <w:ilvl w:val="0"/>
          <w:numId w:val="95"/>
        </w:numPr>
        <w:spacing w:line="360" w:lineRule="auto"/>
        <w:jc w:val="both"/>
        <w:rPr>
          <w:rFonts w:ascii="Arial" w:hAnsi="Arial" w:cs="Arial"/>
          <w:sz w:val="22"/>
          <w:szCs w:val="22"/>
        </w:rPr>
      </w:pPr>
      <w:r w:rsidRPr="00B471A7">
        <w:rPr>
          <w:rFonts w:ascii="Arial" w:hAnsi="Arial" w:cs="Arial"/>
          <w:sz w:val="22"/>
          <w:szCs w:val="22"/>
        </w:rPr>
        <w:t>ADKAR to minimise resistance and guarantee individual employee adoption.</w:t>
      </w:r>
    </w:p>
    <w:p w14:paraId="5653D0F4" w14:textId="02C29E3C" w:rsidR="00B471A7" w:rsidRPr="00B471A7" w:rsidRDefault="00B471A7" w:rsidP="00B471A7">
      <w:pPr>
        <w:pStyle w:val="ListParagraph"/>
        <w:numPr>
          <w:ilvl w:val="0"/>
          <w:numId w:val="95"/>
        </w:numPr>
        <w:spacing w:line="360" w:lineRule="auto"/>
        <w:jc w:val="both"/>
        <w:rPr>
          <w:rFonts w:ascii="Arial" w:hAnsi="Arial" w:cs="Arial"/>
          <w:sz w:val="22"/>
          <w:szCs w:val="22"/>
        </w:rPr>
      </w:pPr>
      <w:r w:rsidRPr="00B471A7">
        <w:rPr>
          <w:rFonts w:ascii="Arial" w:hAnsi="Arial" w:cs="Arial"/>
          <w:sz w:val="22"/>
          <w:szCs w:val="22"/>
        </w:rPr>
        <w:t>Systems, personnel, and culture should all be in line with the new strategic direction using McKinsey's 7-S Framework.</w:t>
      </w:r>
    </w:p>
    <w:p w14:paraId="63CAE874" w14:textId="4A112434" w:rsidR="00B471A7" w:rsidRPr="00B471A7" w:rsidRDefault="00B471A7" w:rsidP="00B471A7">
      <w:pPr>
        <w:spacing w:line="360" w:lineRule="auto"/>
        <w:jc w:val="both"/>
        <w:rPr>
          <w:rFonts w:ascii="Arial" w:hAnsi="Arial" w:cs="Arial"/>
          <w:sz w:val="22"/>
          <w:szCs w:val="22"/>
        </w:rPr>
      </w:pPr>
      <w:r w:rsidRPr="00B471A7">
        <w:rPr>
          <w:rFonts w:ascii="Arial" w:hAnsi="Arial" w:cs="Arial"/>
          <w:sz w:val="22"/>
          <w:szCs w:val="22"/>
        </w:rPr>
        <w:t>Culture and leadership are crucial. For the organisation to maintain warehouse discipline, transactional practices must be used in conjunction with transformational leadership to inspire change. To integrate innovation, agility, and customer-centricity into day-to-day operations, a cultural shift towards a digital fulfilment-first mindset is imperative.</w:t>
      </w:r>
    </w:p>
    <w:p w14:paraId="67E1873B" w14:textId="5D018A9A" w:rsidR="00B471A7" w:rsidRPr="00B471A7" w:rsidRDefault="00B471A7" w:rsidP="00B471A7">
      <w:pPr>
        <w:spacing w:line="360" w:lineRule="auto"/>
        <w:jc w:val="both"/>
        <w:rPr>
          <w:rFonts w:ascii="Arial" w:hAnsi="Arial" w:cs="Arial"/>
          <w:sz w:val="22"/>
          <w:szCs w:val="22"/>
        </w:rPr>
      </w:pPr>
      <w:r w:rsidRPr="00B471A7">
        <w:rPr>
          <w:rFonts w:ascii="Arial" w:hAnsi="Arial" w:cs="Arial"/>
          <w:sz w:val="22"/>
          <w:szCs w:val="22"/>
        </w:rPr>
        <w:lastRenderedPageBreak/>
        <w:t>The suggested plan lays out precise goals, funding, risk control, and assessment procedures. The transformation is anticipated to generate substantial revenue growth and operational savings at an estimated cost of £4.1 million, with payback anticipated in three years. Most importantly, this project establishes The Works as a competitive and resilient retailer that can handle upcoming difficulties.</w:t>
      </w:r>
    </w:p>
    <w:p w14:paraId="7CEA5909" w14:textId="4908D1A9" w:rsidR="006A6628" w:rsidRDefault="006A6628" w:rsidP="006A6628">
      <w:pPr>
        <w:pStyle w:val="Heading2"/>
        <w:spacing w:line="360" w:lineRule="auto"/>
        <w:jc w:val="both"/>
        <w:rPr>
          <w:rFonts w:ascii="Arial" w:hAnsi="Arial" w:cs="Arial"/>
          <w:b/>
          <w:bCs/>
          <w:color w:val="000000" w:themeColor="text1"/>
          <w:sz w:val="28"/>
          <w:szCs w:val="28"/>
          <w:u w:val="single"/>
        </w:rPr>
      </w:pPr>
      <w:bookmarkStart w:id="36" w:name="_Toc214404817"/>
      <w:r w:rsidRPr="006A6628">
        <w:rPr>
          <w:rFonts w:ascii="Arial" w:hAnsi="Arial" w:cs="Arial"/>
          <w:b/>
          <w:bCs/>
          <w:color w:val="000000" w:themeColor="text1"/>
          <w:sz w:val="28"/>
          <w:szCs w:val="28"/>
          <w:u w:val="single"/>
        </w:rPr>
        <w:t>Recommendations</w:t>
      </w:r>
      <w:bookmarkEnd w:id="36"/>
    </w:p>
    <w:p w14:paraId="50D7526B" w14:textId="45C79A28" w:rsidR="006A6628" w:rsidRPr="00B471A7" w:rsidRDefault="00B471A7" w:rsidP="006A6628">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Make sure expansion and digital systems are delivered together by implementing the warehouse transformation as an integrated project.</w:t>
      </w:r>
    </w:p>
    <w:p w14:paraId="1445548A" w14:textId="742DDEC8" w:rsidR="006A6628" w:rsidRPr="00B471A7" w:rsidRDefault="00B471A7" w:rsidP="006A6628">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Use Kotter for structure, ADKAR for adoption, and McKinsey 7-S for alignment when implementing a blended change management strategy.</w:t>
      </w:r>
    </w:p>
    <w:p w14:paraId="2E84B229" w14:textId="4F3E8BA4" w:rsidR="006A6628" w:rsidRPr="00B471A7" w:rsidRDefault="00B471A7" w:rsidP="006A6628">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Make an investment in leadership development to give managers the digital and transformational leadership abilities they need.</w:t>
      </w:r>
    </w:p>
    <w:p w14:paraId="0C5BE719" w14:textId="3D2287EA" w:rsidR="006A6628" w:rsidRPr="00B471A7" w:rsidRDefault="00B471A7" w:rsidP="00426A0D">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Establish a digital-first culture that uses incentives and training to promote creativity, adaptability, and customer-focused principles.</w:t>
      </w:r>
    </w:p>
    <w:p w14:paraId="4BEADC1A" w14:textId="1A5910FB" w:rsidR="00B471A7" w:rsidRPr="00B471A7" w:rsidRDefault="00B471A7" w:rsidP="00426A0D">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Track progress using KPIs, paying particular attention to customer satisfaction, staff adoption, online sales growth, delivery times, and stock accuracy.</w:t>
      </w:r>
    </w:p>
    <w:p w14:paraId="6A9831E4" w14:textId="3A642318" w:rsidR="00B471A7" w:rsidRPr="00B471A7" w:rsidRDefault="00B471A7" w:rsidP="00426A0D">
      <w:pPr>
        <w:pStyle w:val="ListParagraph"/>
        <w:numPr>
          <w:ilvl w:val="0"/>
          <w:numId w:val="88"/>
        </w:num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To create momentum and confidence, communicate with employees, clients, and investors on a regular basis.</w:t>
      </w:r>
    </w:p>
    <w:p w14:paraId="4D753C82" w14:textId="6F119D6E" w:rsidR="006A6628" w:rsidRPr="00B471A7" w:rsidRDefault="00B471A7" w:rsidP="006A6628">
      <w:pPr>
        <w:spacing w:line="360" w:lineRule="auto"/>
        <w:jc w:val="both"/>
        <w:rPr>
          <w:rFonts w:ascii="Arial" w:eastAsia="Times New Roman" w:hAnsi="Arial" w:cs="Arial"/>
          <w:kern w:val="0"/>
          <w:sz w:val="22"/>
          <w:szCs w:val="22"/>
          <w:lang w:eastAsia="en-GB"/>
          <w14:ligatures w14:val="none"/>
        </w:rPr>
      </w:pPr>
      <w:r w:rsidRPr="00B471A7">
        <w:rPr>
          <w:rFonts w:ascii="Arial" w:hAnsi="Arial" w:cs="Arial"/>
          <w:sz w:val="22"/>
          <w:szCs w:val="22"/>
        </w:rPr>
        <w:t xml:space="preserve">In conclusion, The Works will secure long-term growth in a retail environment that is becoming </w:t>
      </w:r>
      <w:r w:rsidR="00304E76" w:rsidRPr="00B471A7">
        <w:rPr>
          <w:rFonts w:ascii="Arial" w:hAnsi="Arial" w:cs="Arial"/>
          <w:sz w:val="22"/>
          <w:szCs w:val="22"/>
        </w:rPr>
        <w:t>more</w:t>
      </w:r>
      <w:r w:rsidRPr="00B471A7">
        <w:rPr>
          <w:rFonts w:ascii="Arial" w:hAnsi="Arial" w:cs="Arial"/>
          <w:sz w:val="22"/>
          <w:szCs w:val="22"/>
        </w:rPr>
        <w:t xml:space="preserve"> competitive by integrating warehouse expansion into a larger digital fulfilment strategy.</w:t>
      </w:r>
    </w:p>
    <w:p w14:paraId="7117139D"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639B5690"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259009F7"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6A7D1E3E"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19A0FACB"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62DC1500"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1F215BD6"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1893FBE3"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3B961FF0"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7AF8806F"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5B4EAC17"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7382E9ED" w14:textId="77777777" w:rsidR="00107993" w:rsidRDefault="00107993" w:rsidP="006A6628">
      <w:pPr>
        <w:spacing w:line="360" w:lineRule="auto"/>
        <w:jc w:val="both"/>
        <w:rPr>
          <w:rFonts w:ascii="Arial" w:eastAsia="Times New Roman" w:hAnsi="Arial" w:cs="Arial"/>
          <w:kern w:val="0"/>
          <w:sz w:val="22"/>
          <w:szCs w:val="22"/>
          <w:lang w:eastAsia="en-GB"/>
          <w14:ligatures w14:val="none"/>
        </w:rPr>
      </w:pPr>
    </w:p>
    <w:p w14:paraId="7539D5A2" w14:textId="77777777" w:rsidR="006A6628" w:rsidRDefault="006A6628" w:rsidP="006A6628">
      <w:pPr>
        <w:spacing w:line="360" w:lineRule="auto"/>
        <w:jc w:val="both"/>
        <w:rPr>
          <w:rFonts w:ascii="Arial" w:eastAsia="Times New Roman" w:hAnsi="Arial" w:cs="Arial"/>
          <w:kern w:val="0"/>
          <w:sz w:val="22"/>
          <w:szCs w:val="22"/>
          <w:lang w:eastAsia="en-GB"/>
          <w14:ligatures w14:val="none"/>
        </w:rPr>
      </w:pPr>
    </w:p>
    <w:p w14:paraId="3FB805AA" w14:textId="18849D8B" w:rsidR="00DD7914" w:rsidRPr="00107993" w:rsidRDefault="00DD7914" w:rsidP="006A6628">
      <w:pPr>
        <w:pStyle w:val="Heading1"/>
        <w:jc w:val="both"/>
        <w:rPr>
          <w:rFonts w:ascii="Arial" w:eastAsia="Times New Roman" w:hAnsi="Arial" w:cs="Arial"/>
          <w:b/>
          <w:bCs/>
          <w:color w:val="000000" w:themeColor="text1"/>
          <w:sz w:val="22"/>
          <w:szCs w:val="22"/>
          <w:lang w:eastAsia="en-GB"/>
        </w:rPr>
      </w:pPr>
      <w:bookmarkStart w:id="37" w:name="_Toc214404818"/>
      <w:r w:rsidRPr="00107993">
        <w:rPr>
          <w:rFonts w:ascii="Arial" w:eastAsia="Times New Roman" w:hAnsi="Arial" w:cs="Arial"/>
          <w:b/>
          <w:bCs/>
          <w:color w:val="000000" w:themeColor="text1"/>
          <w:sz w:val="22"/>
          <w:szCs w:val="22"/>
          <w:lang w:eastAsia="en-GB"/>
        </w:rPr>
        <w:lastRenderedPageBreak/>
        <w:t>References:</w:t>
      </w:r>
      <w:bookmarkEnd w:id="37"/>
    </w:p>
    <w:p w14:paraId="6D8EDB63" w14:textId="25780B1F" w:rsidR="006A6628"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Appelbaum, S.H., Habashy, S., Malo, J.L. and Shafiq, H., 2012. Back to the future: revisiting Kotter's 1996 change model.</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Management development</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31</w:t>
      </w:r>
      <w:r w:rsidRPr="00107993">
        <w:rPr>
          <w:rFonts w:ascii="Arial" w:hAnsi="Arial" w:cs="Arial"/>
          <w:color w:val="222222"/>
          <w:sz w:val="22"/>
          <w:szCs w:val="22"/>
          <w:shd w:val="clear" w:color="auto" w:fill="FFFFFF"/>
        </w:rPr>
        <w:t>(8), pp.764-782.</w:t>
      </w:r>
    </w:p>
    <w:p w14:paraId="2148FDEC" w14:textId="5812DF7A"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1" w:history="1">
        <w:r w:rsidRPr="00107993">
          <w:rPr>
            <w:rStyle w:val="Hyperlink"/>
            <w:rFonts w:ascii="Arial" w:hAnsi="Arial" w:cs="Arial"/>
            <w:sz w:val="22"/>
            <w:szCs w:val="22"/>
            <w:shd w:val="clear" w:color="auto" w:fill="FFFFFF"/>
          </w:rPr>
          <w:t>https://www.emerald.com/jmd/article-abstract/31/8/764/244185/Back-to-the-future-revisiting-Kotter-s-1996-change?redirectedFrom=fulltext</w:t>
        </w:r>
      </w:hyperlink>
    </w:p>
    <w:p w14:paraId="118004FC" w14:textId="77777777" w:rsidR="005D31CD" w:rsidRPr="00107993" w:rsidRDefault="005D31CD" w:rsidP="006A6628">
      <w:pPr>
        <w:rPr>
          <w:rFonts w:ascii="Arial" w:hAnsi="Arial" w:cs="Arial"/>
          <w:color w:val="222222"/>
          <w:sz w:val="22"/>
          <w:szCs w:val="22"/>
          <w:shd w:val="clear" w:color="auto" w:fill="FFFFFF"/>
        </w:rPr>
      </w:pPr>
    </w:p>
    <w:p w14:paraId="3689D698" w14:textId="2632BF00"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Avolio, B.J. and Bass, B.M., 2004. Multifactor leadership questionnaire (TM).</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Mind Garden, Inc. Menlo Park, CA</w:t>
      </w:r>
      <w:r w:rsidRPr="00107993">
        <w:rPr>
          <w:rFonts w:ascii="Arial" w:hAnsi="Arial" w:cs="Arial"/>
          <w:color w:val="222222"/>
          <w:sz w:val="22"/>
          <w:szCs w:val="22"/>
          <w:shd w:val="clear" w:color="auto" w:fill="FFFFFF"/>
        </w:rPr>
        <w:t>, pp.1-10.</w:t>
      </w:r>
    </w:p>
    <w:p w14:paraId="2987AF5C" w14:textId="1795A4E4" w:rsidR="005D31CD"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2" w:history="1">
        <w:r w:rsidRPr="00107993">
          <w:rPr>
            <w:rStyle w:val="Hyperlink"/>
            <w:rFonts w:ascii="Arial" w:hAnsi="Arial" w:cs="Arial"/>
            <w:sz w:val="22"/>
            <w:szCs w:val="22"/>
            <w:shd w:val="clear" w:color="auto" w:fill="FFFFFF"/>
          </w:rPr>
          <w:t>https://www.researchgate.net/profile/David-Morgan-43/post/Is_there_any_way_to_get_Multi_factor_Leadership_Questionnaire_MLQ_self_version_free_of_cost2/attachment/6734f9f49c8d2077540457f6/AS%3A11431281290262832%401731525107058/download/MLQ.pdf</w:t>
        </w:r>
      </w:hyperlink>
    </w:p>
    <w:p w14:paraId="0CC646EA" w14:textId="77777777" w:rsidR="00107993" w:rsidRPr="00107993" w:rsidRDefault="00107993" w:rsidP="006A6628">
      <w:pPr>
        <w:rPr>
          <w:rFonts w:ascii="Arial" w:hAnsi="Arial" w:cs="Arial"/>
          <w:color w:val="222222"/>
          <w:sz w:val="22"/>
          <w:szCs w:val="22"/>
          <w:shd w:val="clear" w:color="auto" w:fill="FFFFFF"/>
        </w:rPr>
      </w:pPr>
    </w:p>
    <w:p w14:paraId="3FEE02CE" w14:textId="7655422D"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Bass, B.M. and Riggio, R.E., 2006. Transformational leadership 2nd ed.</w:t>
      </w:r>
    </w:p>
    <w:p w14:paraId="37BB5BE6" w14:textId="1C506CC3"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3" w:history="1">
        <w:r w:rsidRPr="00107993">
          <w:rPr>
            <w:rStyle w:val="Hyperlink"/>
            <w:rFonts w:ascii="Arial" w:hAnsi="Arial" w:cs="Arial"/>
            <w:sz w:val="22"/>
            <w:szCs w:val="22"/>
            <w:shd w:val="clear" w:color="auto" w:fill="FFFFFF"/>
          </w:rPr>
          <w:t>https://www.taylorfrancis.com/books/mono/10.4324/9781410617095/transformational-leadership-bernard-bass-ronald-riggio</w:t>
        </w:r>
      </w:hyperlink>
    </w:p>
    <w:p w14:paraId="48018284" w14:textId="77777777" w:rsidR="005D31CD" w:rsidRPr="00107993" w:rsidRDefault="005D31CD" w:rsidP="006A6628">
      <w:pPr>
        <w:rPr>
          <w:rFonts w:ascii="Arial" w:hAnsi="Arial" w:cs="Arial"/>
          <w:color w:val="222222"/>
          <w:sz w:val="22"/>
          <w:szCs w:val="22"/>
          <w:shd w:val="clear" w:color="auto" w:fill="FFFFFF"/>
        </w:rPr>
      </w:pPr>
    </w:p>
    <w:p w14:paraId="70CFFB07" w14:textId="07ADB25F"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Burnes, B., 2004. Kurt Lewin and the planned approach to change: a re</w:t>
      </w:r>
      <w:r w:rsidRPr="00107993">
        <w:rPr>
          <w:rFonts w:ascii="Cambria Math" w:hAnsi="Cambria Math" w:cs="Cambria Math"/>
          <w:color w:val="222222"/>
          <w:sz w:val="22"/>
          <w:szCs w:val="22"/>
          <w:shd w:val="clear" w:color="auto" w:fill="FFFFFF"/>
        </w:rPr>
        <w:t>‐</w:t>
      </w:r>
      <w:r w:rsidRPr="00107993">
        <w:rPr>
          <w:rFonts w:ascii="Arial" w:hAnsi="Arial" w:cs="Arial"/>
          <w:color w:val="222222"/>
          <w:sz w:val="22"/>
          <w:szCs w:val="22"/>
          <w:shd w:val="clear" w:color="auto" w:fill="FFFFFF"/>
        </w:rPr>
        <w:t>appraisal.</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Management studies</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41</w:t>
      </w:r>
      <w:r w:rsidRPr="00107993">
        <w:rPr>
          <w:rFonts w:ascii="Arial" w:hAnsi="Arial" w:cs="Arial"/>
          <w:color w:val="222222"/>
          <w:sz w:val="22"/>
          <w:szCs w:val="22"/>
          <w:shd w:val="clear" w:color="auto" w:fill="FFFFFF"/>
        </w:rPr>
        <w:t>(6), pp.977-1002.</w:t>
      </w:r>
    </w:p>
    <w:p w14:paraId="25FFDC58" w14:textId="5D0016CA"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4" w:history="1">
        <w:r w:rsidRPr="00107993">
          <w:rPr>
            <w:rStyle w:val="Hyperlink"/>
            <w:rFonts w:ascii="Arial" w:hAnsi="Arial" w:cs="Arial"/>
            <w:sz w:val="22"/>
            <w:szCs w:val="22"/>
            <w:shd w:val="clear" w:color="auto" w:fill="FFFFFF"/>
          </w:rPr>
          <w:t>https://onlinelibrary.wiley.com/doi/full/10.1111/j.1467-6486.2004.00463.x</w:t>
        </w:r>
      </w:hyperlink>
    </w:p>
    <w:p w14:paraId="6BAAFB23" w14:textId="77777777" w:rsidR="005D31CD" w:rsidRPr="00107993" w:rsidRDefault="005D31CD" w:rsidP="006A6628">
      <w:pPr>
        <w:rPr>
          <w:rFonts w:ascii="Arial" w:hAnsi="Arial" w:cs="Arial"/>
          <w:color w:val="222222"/>
          <w:sz w:val="22"/>
          <w:szCs w:val="22"/>
          <w:shd w:val="clear" w:color="auto" w:fill="FFFFFF"/>
        </w:rPr>
      </w:pPr>
    </w:p>
    <w:p w14:paraId="4E99098E" w14:textId="5B37EDBE"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Dekimpe, M.G. and van </w:t>
      </w:r>
      <w:proofErr w:type="spellStart"/>
      <w:r w:rsidRPr="00107993">
        <w:rPr>
          <w:rFonts w:ascii="Arial" w:hAnsi="Arial" w:cs="Arial"/>
          <w:color w:val="222222"/>
          <w:sz w:val="22"/>
          <w:szCs w:val="22"/>
          <w:shd w:val="clear" w:color="auto" w:fill="FFFFFF"/>
        </w:rPr>
        <w:t>Heerde</w:t>
      </w:r>
      <w:proofErr w:type="spellEnd"/>
      <w:r w:rsidRPr="00107993">
        <w:rPr>
          <w:rFonts w:ascii="Arial" w:hAnsi="Arial" w:cs="Arial"/>
          <w:color w:val="222222"/>
          <w:sz w:val="22"/>
          <w:szCs w:val="22"/>
          <w:shd w:val="clear" w:color="auto" w:fill="FFFFFF"/>
        </w:rPr>
        <w:t>, H.J., 2023. Retailing in times of soaring inflation: What we know, what we don't know, and a research agenda.</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Retailing</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99</w:t>
      </w:r>
      <w:r w:rsidRPr="00107993">
        <w:rPr>
          <w:rFonts w:ascii="Arial" w:hAnsi="Arial" w:cs="Arial"/>
          <w:color w:val="222222"/>
          <w:sz w:val="22"/>
          <w:szCs w:val="22"/>
          <w:shd w:val="clear" w:color="auto" w:fill="FFFFFF"/>
        </w:rPr>
        <w:t>(3), pp.322-336.</w:t>
      </w:r>
    </w:p>
    <w:p w14:paraId="4B1B5632" w14:textId="7EE015A7"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5" w:history="1">
        <w:r w:rsidRPr="00107993">
          <w:rPr>
            <w:rStyle w:val="Hyperlink"/>
            <w:rFonts w:ascii="Arial" w:hAnsi="Arial" w:cs="Arial"/>
            <w:sz w:val="22"/>
            <w:szCs w:val="22"/>
            <w:shd w:val="clear" w:color="auto" w:fill="FFFFFF"/>
          </w:rPr>
          <w:t>https://www.sciencedirect.com/science/article/pii/S0022435923000301</w:t>
        </w:r>
      </w:hyperlink>
    </w:p>
    <w:p w14:paraId="71048995" w14:textId="77777777" w:rsidR="005D31CD" w:rsidRPr="00107993" w:rsidRDefault="005D31CD" w:rsidP="006A6628">
      <w:pPr>
        <w:rPr>
          <w:rFonts w:ascii="Arial" w:hAnsi="Arial" w:cs="Arial"/>
          <w:color w:val="222222"/>
          <w:sz w:val="22"/>
          <w:szCs w:val="22"/>
          <w:shd w:val="clear" w:color="auto" w:fill="FFFFFF"/>
        </w:rPr>
      </w:pPr>
    </w:p>
    <w:p w14:paraId="0091D546" w14:textId="5AF307E8"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Hiatt, J., 2006.</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ADKAR: a model for change in business, government, and our community</w:t>
      </w:r>
      <w:r w:rsidRPr="00107993">
        <w:rPr>
          <w:rFonts w:ascii="Arial" w:hAnsi="Arial" w:cs="Arial"/>
          <w:color w:val="222222"/>
          <w:sz w:val="22"/>
          <w:szCs w:val="22"/>
          <w:shd w:val="clear" w:color="auto" w:fill="FFFFFF"/>
        </w:rPr>
        <w:t xml:space="preserve">. </w:t>
      </w:r>
      <w:proofErr w:type="spellStart"/>
      <w:r w:rsidRPr="00107993">
        <w:rPr>
          <w:rFonts w:ascii="Arial" w:hAnsi="Arial" w:cs="Arial"/>
          <w:color w:val="222222"/>
          <w:sz w:val="22"/>
          <w:szCs w:val="22"/>
          <w:shd w:val="clear" w:color="auto" w:fill="FFFFFF"/>
        </w:rPr>
        <w:t>Prosci</w:t>
      </w:r>
      <w:proofErr w:type="spellEnd"/>
      <w:r w:rsidRPr="00107993">
        <w:rPr>
          <w:rFonts w:ascii="Arial" w:hAnsi="Arial" w:cs="Arial"/>
          <w:color w:val="222222"/>
          <w:sz w:val="22"/>
          <w:szCs w:val="22"/>
          <w:shd w:val="clear" w:color="auto" w:fill="FFFFFF"/>
        </w:rPr>
        <w:t>.</w:t>
      </w:r>
    </w:p>
    <w:p w14:paraId="20332258" w14:textId="1ABA546A"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6" w:anchor="v=onepage&amp;q=Hiatt%2C%20J.%2C%202006.%20ADKAR%3A%20a%20model%20for%20change%20in%20business%2C%20government%2C%20and%20our%20community.%20Prosci.&amp;f=false" w:history="1">
        <w:r w:rsidRPr="00107993">
          <w:rPr>
            <w:rStyle w:val="Hyperlink"/>
            <w:rFonts w:ascii="Arial" w:hAnsi="Arial" w:cs="Arial"/>
            <w:sz w:val="22"/>
            <w:szCs w:val="22"/>
            <w:shd w:val="clear" w:color="auto" w:fill="FFFFFF"/>
          </w:rPr>
          <w:t>https://books.google.co.uk/books?hl=en&amp;lr=&amp;id=Te_cHbWv-ZgC&amp;oi=fnd&amp;pg=PA1&amp;dq=Hiatt,+J.,+2006.+ADKAR:+a+model+for+change+in+business,+government,+and+our+community.+Prosci.&amp;ots=1tjLk8v0JM&amp;sig=y3A5RCp8MkDhWAApA4AXWQC0Fsw&amp;redir_esc=y - v=</w:t>
        </w:r>
        <w:proofErr w:type="spellStart"/>
        <w:r w:rsidRPr="00107993">
          <w:rPr>
            <w:rStyle w:val="Hyperlink"/>
            <w:rFonts w:ascii="Arial" w:hAnsi="Arial" w:cs="Arial"/>
            <w:sz w:val="22"/>
            <w:szCs w:val="22"/>
            <w:shd w:val="clear" w:color="auto" w:fill="FFFFFF"/>
          </w:rPr>
          <w:t>onepage&amp;q</w:t>
        </w:r>
        <w:proofErr w:type="spellEnd"/>
        <w:r w:rsidRPr="00107993">
          <w:rPr>
            <w:rStyle w:val="Hyperlink"/>
            <w:rFonts w:ascii="Arial" w:hAnsi="Arial" w:cs="Arial"/>
            <w:sz w:val="22"/>
            <w:szCs w:val="22"/>
            <w:shd w:val="clear" w:color="auto" w:fill="FFFFFF"/>
          </w:rPr>
          <w:t xml:space="preserve">=Hiatt, J., 2006. ADKAR%3A a model for change in business, government, and our community. </w:t>
        </w:r>
        <w:proofErr w:type="spellStart"/>
        <w:r w:rsidRPr="00107993">
          <w:rPr>
            <w:rStyle w:val="Hyperlink"/>
            <w:rFonts w:ascii="Arial" w:hAnsi="Arial" w:cs="Arial"/>
            <w:sz w:val="22"/>
            <w:szCs w:val="22"/>
            <w:shd w:val="clear" w:color="auto" w:fill="FFFFFF"/>
          </w:rPr>
          <w:t>Prosci</w:t>
        </w:r>
        <w:proofErr w:type="spellEnd"/>
        <w:r w:rsidRPr="00107993">
          <w:rPr>
            <w:rStyle w:val="Hyperlink"/>
            <w:rFonts w:ascii="Arial" w:hAnsi="Arial" w:cs="Arial"/>
            <w:sz w:val="22"/>
            <w:szCs w:val="22"/>
            <w:shd w:val="clear" w:color="auto" w:fill="FFFFFF"/>
          </w:rPr>
          <w:t>.&amp;f=false</w:t>
        </w:r>
      </w:hyperlink>
    </w:p>
    <w:p w14:paraId="72B58651" w14:textId="77777777" w:rsidR="005D31CD" w:rsidRPr="00107993" w:rsidRDefault="005D31CD" w:rsidP="006A6628">
      <w:pPr>
        <w:rPr>
          <w:rFonts w:ascii="Arial" w:hAnsi="Arial" w:cs="Arial"/>
          <w:color w:val="222222"/>
          <w:sz w:val="22"/>
          <w:szCs w:val="22"/>
          <w:shd w:val="clear" w:color="auto" w:fill="FFFFFF"/>
        </w:rPr>
      </w:pPr>
    </w:p>
    <w:p w14:paraId="3CFE1E76" w14:textId="00F359C3"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Hornstein, H.A., 2015. The integration of project management and organizational change management is now a necessity.</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International journal of project management</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33</w:t>
      </w:r>
      <w:r w:rsidRPr="00107993">
        <w:rPr>
          <w:rFonts w:ascii="Arial" w:hAnsi="Arial" w:cs="Arial"/>
          <w:color w:val="222222"/>
          <w:sz w:val="22"/>
          <w:szCs w:val="22"/>
          <w:shd w:val="clear" w:color="auto" w:fill="FFFFFF"/>
        </w:rPr>
        <w:t>(2), pp.291-298.</w:t>
      </w:r>
    </w:p>
    <w:p w14:paraId="241793A2" w14:textId="3E1160D7"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7" w:history="1">
        <w:r w:rsidRPr="00107993">
          <w:rPr>
            <w:rStyle w:val="Hyperlink"/>
            <w:rFonts w:ascii="Arial" w:hAnsi="Arial" w:cs="Arial"/>
            <w:sz w:val="22"/>
            <w:szCs w:val="22"/>
            <w:shd w:val="clear" w:color="auto" w:fill="FFFFFF"/>
          </w:rPr>
          <w:t>https://www.sciencedirect.com/science/article/abs/pii/S0263786314001331</w:t>
        </w:r>
      </w:hyperlink>
    </w:p>
    <w:p w14:paraId="4318ECEE" w14:textId="77777777" w:rsidR="005D31CD" w:rsidRPr="00107993" w:rsidRDefault="005D31CD" w:rsidP="006A6628">
      <w:pPr>
        <w:rPr>
          <w:rFonts w:ascii="Arial" w:hAnsi="Arial" w:cs="Arial"/>
          <w:color w:val="222222"/>
          <w:sz w:val="22"/>
          <w:szCs w:val="22"/>
          <w:shd w:val="clear" w:color="auto" w:fill="FFFFFF"/>
        </w:rPr>
      </w:pPr>
    </w:p>
    <w:p w14:paraId="5520FE0B" w14:textId="2BB866A1"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Huang, M.H. and Rust, R.T., 2018. Artificial intelligence in service.</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service research</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21</w:t>
      </w:r>
      <w:r w:rsidRPr="00107993">
        <w:rPr>
          <w:rFonts w:ascii="Arial" w:hAnsi="Arial" w:cs="Arial"/>
          <w:color w:val="222222"/>
          <w:sz w:val="22"/>
          <w:szCs w:val="22"/>
          <w:shd w:val="clear" w:color="auto" w:fill="FFFFFF"/>
        </w:rPr>
        <w:t>(2), pp.155-172.</w:t>
      </w:r>
    </w:p>
    <w:p w14:paraId="61D9BE0C" w14:textId="0880AEE7"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28" w:history="1">
        <w:r w:rsidRPr="00107993">
          <w:rPr>
            <w:rStyle w:val="Hyperlink"/>
            <w:rFonts w:ascii="Arial" w:hAnsi="Arial" w:cs="Arial"/>
            <w:sz w:val="22"/>
            <w:szCs w:val="22"/>
            <w:shd w:val="clear" w:color="auto" w:fill="FFFFFF"/>
          </w:rPr>
          <w:t>https://journals.sagepub.com/doi/full/10.1177/1094670517752459</w:t>
        </w:r>
      </w:hyperlink>
    </w:p>
    <w:p w14:paraId="0098C15A" w14:textId="77777777" w:rsidR="005D31CD" w:rsidRPr="00107993" w:rsidRDefault="005D31CD" w:rsidP="006A6628">
      <w:pPr>
        <w:rPr>
          <w:rFonts w:ascii="Arial" w:hAnsi="Arial" w:cs="Arial"/>
          <w:color w:val="222222"/>
          <w:sz w:val="22"/>
          <w:szCs w:val="22"/>
          <w:shd w:val="clear" w:color="auto" w:fill="FFFFFF"/>
        </w:rPr>
      </w:pPr>
    </w:p>
    <w:p w14:paraId="14B5FC11" w14:textId="178DEC4A"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Kotter, J.P., 1996. Leading Change, Harvard Business School Press, Boston.</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Search in</w:t>
      </w:r>
      <w:r w:rsidRPr="00107993">
        <w:rPr>
          <w:rFonts w:ascii="Arial" w:hAnsi="Arial" w:cs="Arial"/>
          <w:color w:val="222222"/>
          <w:sz w:val="22"/>
          <w:szCs w:val="22"/>
          <w:shd w:val="clear" w:color="auto" w:fill="FFFFFF"/>
        </w:rPr>
        <w:t>.</w:t>
      </w:r>
    </w:p>
    <w:p w14:paraId="42D2F5E3" w14:textId="322FCD06"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Available at:</w:t>
      </w:r>
    </w:p>
    <w:p w14:paraId="3AEA8A05" w14:textId="77777777" w:rsidR="005D31CD" w:rsidRPr="00107993" w:rsidRDefault="005D31CD" w:rsidP="006A6628">
      <w:pPr>
        <w:rPr>
          <w:rFonts w:ascii="Arial" w:hAnsi="Arial" w:cs="Arial"/>
          <w:color w:val="222222"/>
          <w:sz w:val="22"/>
          <w:szCs w:val="22"/>
          <w:shd w:val="clear" w:color="auto" w:fill="FFFFFF"/>
        </w:rPr>
      </w:pPr>
    </w:p>
    <w:p w14:paraId="6DD60EF6" w14:textId="2519184D" w:rsidR="005D31CD" w:rsidRPr="00107993" w:rsidRDefault="005D31CD" w:rsidP="006A6628">
      <w:pPr>
        <w:rPr>
          <w:rFonts w:ascii="Arial" w:hAnsi="Arial" w:cs="Arial"/>
          <w:color w:val="000000" w:themeColor="text1"/>
          <w:sz w:val="22"/>
          <w:szCs w:val="22"/>
        </w:rPr>
      </w:pPr>
      <w:r w:rsidRPr="00107993">
        <w:rPr>
          <w:rFonts w:ascii="Arial" w:hAnsi="Arial" w:cs="Arial"/>
          <w:color w:val="000000" w:themeColor="text1"/>
          <w:sz w:val="22"/>
          <w:szCs w:val="22"/>
        </w:rPr>
        <w:t xml:space="preserve">Lewin, K. (1951). </w:t>
      </w:r>
      <w:r w:rsidRPr="00107993">
        <w:rPr>
          <w:rStyle w:val="Emphasis"/>
          <w:rFonts w:ascii="Arial" w:hAnsi="Arial" w:cs="Arial"/>
          <w:color w:val="000000" w:themeColor="text1"/>
          <w:sz w:val="22"/>
          <w:szCs w:val="22"/>
        </w:rPr>
        <w:t>Field Theory in Social Science</w:t>
      </w:r>
      <w:r w:rsidRPr="00107993">
        <w:rPr>
          <w:rFonts w:ascii="Arial" w:hAnsi="Arial" w:cs="Arial"/>
          <w:color w:val="000000" w:themeColor="text1"/>
          <w:sz w:val="22"/>
          <w:szCs w:val="22"/>
        </w:rPr>
        <w:t>. Harper &amp; Row: New York.</w:t>
      </w:r>
    </w:p>
    <w:p w14:paraId="59E9F1EC" w14:textId="7705B37F" w:rsidR="00107993" w:rsidRPr="00107993" w:rsidRDefault="00107993" w:rsidP="006A6628">
      <w:pPr>
        <w:rPr>
          <w:rFonts w:ascii="Arial" w:hAnsi="Arial" w:cs="Arial"/>
          <w:color w:val="000000" w:themeColor="text1"/>
          <w:sz w:val="22"/>
          <w:szCs w:val="22"/>
        </w:rPr>
      </w:pPr>
      <w:r w:rsidRPr="00107993">
        <w:rPr>
          <w:rFonts w:ascii="Arial" w:hAnsi="Arial" w:cs="Arial"/>
          <w:color w:val="000000" w:themeColor="text1"/>
          <w:sz w:val="22"/>
          <w:szCs w:val="22"/>
        </w:rPr>
        <w:t xml:space="preserve">Available at: </w:t>
      </w:r>
      <w:hyperlink r:id="rId29" w:history="1">
        <w:r w:rsidRPr="00107993">
          <w:rPr>
            <w:rStyle w:val="Hyperlink"/>
            <w:rFonts w:ascii="Arial" w:hAnsi="Arial" w:cs="Arial"/>
            <w:sz w:val="22"/>
            <w:szCs w:val="22"/>
          </w:rPr>
          <w:t>https://psycnet.apa.org/record/1951-06769-000</w:t>
        </w:r>
      </w:hyperlink>
    </w:p>
    <w:p w14:paraId="6918712B" w14:textId="77777777" w:rsidR="005D31CD" w:rsidRPr="00107993" w:rsidRDefault="005D31CD" w:rsidP="006A6628">
      <w:pPr>
        <w:rPr>
          <w:rFonts w:ascii="Arial" w:hAnsi="Arial" w:cs="Arial"/>
          <w:color w:val="EE0000"/>
          <w:sz w:val="22"/>
          <w:szCs w:val="22"/>
        </w:rPr>
      </w:pPr>
    </w:p>
    <w:p w14:paraId="301C534B" w14:textId="1A687C6A"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Roggeveen, A.L. and Sethuraman, R., 2020. How the COVID-19 pandemic may change the world of retailing.</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retailing</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96</w:t>
      </w:r>
      <w:r w:rsidRPr="00107993">
        <w:rPr>
          <w:rFonts w:ascii="Arial" w:hAnsi="Arial" w:cs="Arial"/>
          <w:color w:val="222222"/>
          <w:sz w:val="22"/>
          <w:szCs w:val="22"/>
          <w:shd w:val="clear" w:color="auto" w:fill="FFFFFF"/>
        </w:rPr>
        <w:t>(2), p.169.</w:t>
      </w:r>
    </w:p>
    <w:p w14:paraId="1B5C89CC" w14:textId="67E428E0"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30" w:history="1">
        <w:r w:rsidRPr="00107993">
          <w:rPr>
            <w:rStyle w:val="Hyperlink"/>
            <w:rFonts w:ascii="Arial" w:hAnsi="Arial" w:cs="Arial"/>
            <w:sz w:val="22"/>
            <w:szCs w:val="22"/>
            <w:shd w:val="clear" w:color="auto" w:fill="FFFFFF"/>
          </w:rPr>
          <w:t>https://pmc.ncbi.nlm.nih.gov/articles/PMC7183942/</w:t>
        </w:r>
      </w:hyperlink>
    </w:p>
    <w:p w14:paraId="38357AFE" w14:textId="77777777" w:rsidR="005D31CD" w:rsidRPr="00107993" w:rsidRDefault="005D31CD" w:rsidP="006A6628">
      <w:pPr>
        <w:rPr>
          <w:rFonts w:ascii="Arial" w:hAnsi="Arial" w:cs="Arial"/>
          <w:color w:val="222222"/>
          <w:sz w:val="22"/>
          <w:szCs w:val="22"/>
          <w:shd w:val="clear" w:color="auto" w:fill="FFFFFF"/>
        </w:rPr>
      </w:pPr>
    </w:p>
    <w:p w14:paraId="2C330F0A" w14:textId="1090915A"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Schein, E.H., 2010.</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Organizational culture and leadership</w:t>
      </w:r>
      <w:r w:rsidRPr="00107993">
        <w:rPr>
          <w:rStyle w:val="apple-converted-space"/>
          <w:rFonts w:ascii="Arial" w:hAnsi="Arial" w:cs="Arial"/>
          <w:color w:val="222222"/>
          <w:sz w:val="22"/>
          <w:szCs w:val="22"/>
          <w:shd w:val="clear" w:color="auto" w:fill="FFFFFF"/>
        </w:rPr>
        <w:t> </w:t>
      </w:r>
      <w:r w:rsidRPr="00107993">
        <w:rPr>
          <w:rFonts w:ascii="Arial" w:hAnsi="Arial" w:cs="Arial"/>
          <w:color w:val="222222"/>
          <w:sz w:val="22"/>
          <w:szCs w:val="22"/>
          <w:shd w:val="clear" w:color="auto" w:fill="FFFFFF"/>
        </w:rPr>
        <w:t>(Vol. 2). John Wiley &amp; Sons.</w:t>
      </w:r>
    </w:p>
    <w:p w14:paraId="7D7D9CEE" w14:textId="1F720F21"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lastRenderedPageBreak/>
        <w:t xml:space="preserve">Available at: </w:t>
      </w:r>
      <w:hyperlink r:id="rId31" w:anchor="v=onepage&amp;q=Schein%2C%20E.H.%2C%202010.%20Organizational%20culture%20and%20leadership%20(Vol.%202).%20John%20Wiley%20%26%20Sons.&amp;f=false" w:history="1">
        <w:r w:rsidRPr="00107993">
          <w:rPr>
            <w:rStyle w:val="Hyperlink"/>
            <w:rFonts w:ascii="Arial" w:hAnsi="Arial" w:cs="Arial"/>
            <w:sz w:val="22"/>
            <w:szCs w:val="22"/>
            <w:shd w:val="clear" w:color="auto" w:fill="FFFFFF"/>
          </w:rPr>
          <w:t>https://books.google.co.uk/books?hl=en&amp;lr=&amp;id=Mnres2PlFLMC&amp;oi=fnd&amp;pg=PR9&amp;dq=Schein,+E.H.,+2010.+Organizational+culture+and+leadership+(Vol.+2).+John+Wiley+%26+Sons.&amp;ots=oqhrKj8sNm&amp;sig=SV820DWlSLAyV5JBq2pWChAmlR8&amp;redir_esc=y - v=</w:t>
        </w:r>
        <w:proofErr w:type="spellStart"/>
        <w:r w:rsidRPr="00107993">
          <w:rPr>
            <w:rStyle w:val="Hyperlink"/>
            <w:rFonts w:ascii="Arial" w:hAnsi="Arial" w:cs="Arial"/>
            <w:sz w:val="22"/>
            <w:szCs w:val="22"/>
            <w:shd w:val="clear" w:color="auto" w:fill="FFFFFF"/>
          </w:rPr>
          <w:t>onepage&amp;q</w:t>
        </w:r>
        <w:proofErr w:type="spellEnd"/>
        <w:r w:rsidRPr="00107993">
          <w:rPr>
            <w:rStyle w:val="Hyperlink"/>
            <w:rFonts w:ascii="Arial" w:hAnsi="Arial" w:cs="Arial"/>
            <w:sz w:val="22"/>
            <w:szCs w:val="22"/>
            <w:shd w:val="clear" w:color="auto" w:fill="FFFFFF"/>
          </w:rPr>
          <w:t xml:space="preserve">=Schein, E.H., 2010. Organizational culture and leadership (Vol. 2). John Wiley %26 </w:t>
        </w:r>
        <w:proofErr w:type="spellStart"/>
        <w:r w:rsidRPr="00107993">
          <w:rPr>
            <w:rStyle w:val="Hyperlink"/>
            <w:rFonts w:ascii="Arial" w:hAnsi="Arial" w:cs="Arial"/>
            <w:sz w:val="22"/>
            <w:szCs w:val="22"/>
            <w:shd w:val="clear" w:color="auto" w:fill="FFFFFF"/>
          </w:rPr>
          <w:t>Sons.&amp;f</w:t>
        </w:r>
        <w:proofErr w:type="spellEnd"/>
        <w:r w:rsidRPr="00107993">
          <w:rPr>
            <w:rStyle w:val="Hyperlink"/>
            <w:rFonts w:ascii="Arial" w:hAnsi="Arial" w:cs="Arial"/>
            <w:sz w:val="22"/>
            <w:szCs w:val="22"/>
            <w:shd w:val="clear" w:color="auto" w:fill="FFFFFF"/>
          </w:rPr>
          <w:t>=false</w:t>
        </w:r>
      </w:hyperlink>
    </w:p>
    <w:p w14:paraId="14F2D101" w14:textId="77777777" w:rsidR="005D31CD" w:rsidRPr="00107993" w:rsidRDefault="005D31CD" w:rsidP="006A6628">
      <w:pPr>
        <w:rPr>
          <w:rFonts w:ascii="Arial" w:hAnsi="Arial" w:cs="Arial"/>
          <w:color w:val="222222"/>
          <w:sz w:val="22"/>
          <w:szCs w:val="22"/>
          <w:shd w:val="clear" w:color="auto" w:fill="FFFFFF"/>
        </w:rPr>
      </w:pPr>
    </w:p>
    <w:p w14:paraId="7D8811B2" w14:textId="28626A24"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Verhoef, P.C., Broekhuizen, T., Bart, Y., Bhattacharya, A., Dong, J.Q., Fabian, N. and Haenlein, M., 2021. Digital transformation: A multidisciplinary reflection and research agenda.</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Journal of business research</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122</w:t>
      </w:r>
      <w:r w:rsidRPr="00107993">
        <w:rPr>
          <w:rFonts w:ascii="Arial" w:hAnsi="Arial" w:cs="Arial"/>
          <w:color w:val="222222"/>
          <w:sz w:val="22"/>
          <w:szCs w:val="22"/>
          <w:shd w:val="clear" w:color="auto" w:fill="FFFFFF"/>
        </w:rPr>
        <w:t>, pp.889-901.</w:t>
      </w:r>
    </w:p>
    <w:p w14:paraId="74D28A79" w14:textId="640609C6" w:rsidR="00107993" w:rsidRPr="00107993" w:rsidRDefault="00107993"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 xml:space="preserve">Available at: </w:t>
      </w:r>
      <w:hyperlink r:id="rId32" w:history="1">
        <w:r w:rsidRPr="00107993">
          <w:rPr>
            <w:rStyle w:val="Hyperlink"/>
            <w:rFonts w:ascii="Arial" w:hAnsi="Arial" w:cs="Arial"/>
            <w:sz w:val="22"/>
            <w:szCs w:val="22"/>
            <w:shd w:val="clear" w:color="auto" w:fill="FFFFFF"/>
          </w:rPr>
          <w:t>https://www.sciencedirect.com/science/article/pii/S0148296319305478</w:t>
        </w:r>
      </w:hyperlink>
    </w:p>
    <w:p w14:paraId="4E17F485" w14:textId="77777777" w:rsidR="005D31CD" w:rsidRPr="00107993" w:rsidRDefault="005D31CD" w:rsidP="006A6628">
      <w:pPr>
        <w:rPr>
          <w:rFonts w:ascii="Arial" w:hAnsi="Arial" w:cs="Arial"/>
          <w:color w:val="222222"/>
          <w:sz w:val="22"/>
          <w:szCs w:val="22"/>
          <w:shd w:val="clear" w:color="auto" w:fill="FFFFFF"/>
        </w:rPr>
      </w:pPr>
    </w:p>
    <w:p w14:paraId="62DFA6B2" w14:textId="078D2B28" w:rsidR="005D31CD" w:rsidRPr="00107993" w:rsidRDefault="005D31CD" w:rsidP="006A6628">
      <w:pPr>
        <w:rPr>
          <w:rFonts w:ascii="Arial" w:hAnsi="Arial" w:cs="Arial"/>
          <w:color w:val="222222"/>
          <w:sz w:val="22"/>
          <w:szCs w:val="22"/>
          <w:shd w:val="clear" w:color="auto" w:fill="FFFFFF"/>
        </w:rPr>
      </w:pPr>
      <w:r w:rsidRPr="00107993">
        <w:rPr>
          <w:rFonts w:ascii="Arial" w:hAnsi="Arial" w:cs="Arial"/>
          <w:color w:val="222222"/>
          <w:sz w:val="22"/>
          <w:szCs w:val="22"/>
          <w:shd w:val="clear" w:color="auto" w:fill="FFFFFF"/>
        </w:rPr>
        <w:t>Waterman Jr, R.H., Peters, T.J. and Phillips, J.R., 1980. Structure is not organization.</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Business horizons</w:t>
      </w:r>
      <w:r w:rsidRPr="00107993">
        <w:rPr>
          <w:rFonts w:ascii="Arial" w:hAnsi="Arial" w:cs="Arial"/>
          <w:color w:val="222222"/>
          <w:sz w:val="22"/>
          <w:szCs w:val="22"/>
          <w:shd w:val="clear" w:color="auto" w:fill="FFFFFF"/>
        </w:rPr>
        <w:t>,</w:t>
      </w:r>
      <w:r w:rsidRPr="00107993">
        <w:rPr>
          <w:rStyle w:val="apple-converted-space"/>
          <w:rFonts w:ascii="Arial" w:hAnsi="Arial" w:cs="Arial"/>
          <w:color w:val="222222"/>
          <w:sz w:val="22"/>
          <w:szCs w:val="22"/>
          <w:shd w:val="clear" w:color="auto" w:fill="FFFFFF"/>
        </w:rPr>
        <w:t> </w:t>
      </w:r>
      <w:r w:rsidRPr="00107993">
        <w:rPr>
          <w:rFonts w:ascii="Arial" w:hAnsi="Arial" w:cs="Arial"/>
          <w:i/>
          <w:iCs/>
          <w:color w:val="222222"/>
          <w:sz w:val="22"/>
          <w:szCs w:val="22"/>
        </w:rPr>
        <w:t>23</w:t>
      </w:r>
      <w:r w:rsidRPr="00107993">
        <w:rPr>
          <w:rFonts w:ascii="Arial" w:hAnsi="Arial" w:cs="Arial"/>
          <w:color w:val="222222"/>
          <w:sz w:val="22"/>
          <w:szCs w:val="22"/>
          <w:shd w:val="clear" w:color="auto" w:fill="FFFFFF"/>
        </w:rPr>
        <w:t>(3), pp.14-26.</w:t>
      </w:r>
    </w:p>
    <w:p w14:paraId="0C786228" w14:textId="2C997C76" w:rsidR="00107993" w:rsidRPr="00107993" w:rsidRDefault="00107993" w:rsidP="006A6628">
      <w:pPr>
        <w:rPr>
          <w:rFonts w:ascii="Arial" w:hAnsi="Arial" w:cs="Arial"/>
          <w:color w:val="EE0000"/>
          <w:sz w:val="22"/>
          <w:szCs w:val="22"/>
          <w:shd w:val="clear" w:color="auto" w:fill="FFFFFF"/>
        </w:rPr>
      </w:pPr>
      <w:r w:rsidRPr="00107993">
        <w:rPr>
          <w:rFonts w:ascii="Arial" w:hAnsi="Arial" w:cs="Arial"/>
          <w:color w:val="222222"/>
          <w:sz w:val="22"/>
          <w:szCs w:val="22"/>
          <w:shd w:val="clear" w:color="auto" w:fill="FFFFFF"/>
        </w:rPr>
        <w:t xml:space="preserve">Available at: </w:t>
      </w:r>
      <w:hyperlink r:id="rId33" w:history="1">
        <w:r w:rsidRPr="00107993">
          <w:rPr>
            <w:rStyle w:val="Hyperlink"/>
            <w:rFonts w:ascii="Arial" w:hAnsi="Arial" w:cs="Arial"/>
            <w:sz w:val="22"/>
            <w:szCs w:val="22"/>
            <w:shd w:val="clear" w:color="auto" w:fill="FFFFFF"/>
          </w:rPr>
          <w:t>https://tompeters.com/docs/Structure_Is_Not_Organization.pdf</w:t>
        </w:r>
      </w:hyperlink>
    </w:p>
    <w:p w14:paraId="54A9A422" w14:textId="77777777" w:rsidR="005D31CD" w:rsidRPr="00107993" w:rsidRDefault="005D31CD" w:rsidP="006A6628">
      <w:pPr>
        <w:rPr>
          <w:rFonts w:ascii="Arial" w:hAnsi="Arial" w:cs="Arial"/>
          <w:color w:val="222222"/>
          <w:sz w:val="22"/>
          <w:szCs w:val="22"/>
          <w:shd w:val="clear" w:color="auto" w:fill="FFFFFF"/>
        </w:rPr>
      </w:pPr>
    </w:p>
    <w:p w14:paraId="4FD131D2" w14:textId="77777777" w:rsidR="005D31CD" w:rsidRPr="00107993" w:rsidRDefault="005D31CD" w:rsidP="006A6628">
      <w:pPr>
        <w:rPr>
          <w:rFonts w:ascii="Arial" w:hAnsi="Arial" w:cs="Arial"/>
          <w:sz w:val="22"/>
          <w:szCs w:val="22"/>
          <w:lang w:eastAsia="en-GB"/>
        </w:rPr>
      </w:pPr>
    </w:p>
    <w:sectPr w:rsidR="005D31CD" w:rsidRPr="0010799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39D8D" w14:textId="77777777" w:rsidR="00F17412" w:rsidRDefault="00F17412" w:rsidP="003C2F27">
      <w:r>
        <w:separator/>
      </w:r>
    </w:p>
  </w:endnote>
  <w:endnote w:type="continuationSeparator" w:id="0">
    <w:p w14:paraId="711B5FD8" w14:textId="77777777" w:rsidR="00F17412" w:rsidRDefault="00F17412" w:rsidP="003C2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1511236"/>
      <w:docPartObj>
        <w:docPartGallery w:val="Page Numbers (Bottom of Page)"/>
        <w:docPartUnique/>
      </w:docPartObj>
    </w:sdtPr>
    <w:sdtContent>
      <w:p w14:paraId="6D4C2F39" w14:textId="431A1B60" w:rsidR="003C2F27" w:rsidRDefault="003C2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57C5CE" w14:textId="77777777" w:rsidR="003C2F27" w:rsidRDefault="003C2F27" w:rsidP="003C2F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8026364"/>
      <w:docPartObj>
        <w:docPartGallery w:val="Page Numbers (Bottom of Page)"/>
        <w:docPartUnique/>
      </w:docPartObj>
    </w:sdtPr>
    <w:sdtContent>
      <w:p w14:paraId="2F376CA6" w14:textId="5183A454" w:rsidR="003C2F27" w:rsidRDefault="003C2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07AAFC" w14:textId="77777777" w:rsidR="003C2F27" w:rsidRDefault="003C2F27" w:rsidP="003C2F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A59D6" w14:textId="77777777" w:rsidR="00F17412" w:rsidRDefault="00F17412" w:rsidP="003C2F27">
      <w:r>
        <w:separator/>
      </w:r>
    </w:p>
  </w:footnote>
  <w:footnote w:type="continuationSeparator" w:id="0">
    <w:p w14:paraId="3626BFED" w14:textId="77777777" w:rsidR="00F17412" w:rsidRDefault="00F17412" w:rsidP="003C2F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562A"/>
    <w:multiLevelType w:val="hybridMultilevel"/>
    <w:tmpl w:val="943C6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B1F84"/>
    <w:multiLevelType w:val="hybridMultilevel"/>
    <w:tmpl w:val="0276C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9D785C"/>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63A0AA5"/>
    <w:multiLevelType w:val="hybridMultilevel"/>
    <w:tmpl w:val="33D8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AE674D"/>
    <w:multiLevelType w:val="hybridMultilevel"/>
    <w:tmpl w:val="90024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185D7B"/>
    <w:multiLevelType w:val="hybridMultilevel"/>
    <w:tmpl w:val="F45E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9643AF"/>
    <w:multiLevelType w:val="hybridMultilevel"/>
    <w:tmpl w:val="CBA87D72"/>
    <w:lvl w:ilvl="0" w:tplc="E6E0DC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B25D21"/>
    <w:multiLevelType w:val="hybridMultilevel"/>
    <w:tmpl w:val="11B0E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827E88"/>
    <w:multiLevelType w:val="hybridMultilevel"/>
    <w:tmpl w:val="F59AC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A0062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0CC647E1"/>
    <w:multiLevelType w:val="hybridMultilevel"/>
    <w:tmpl w:val="5F2CB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A0500D"/>
    <w:multiLevelType w:val="hybridMultilevel"/>
    <w:tmpl w:val="F7F28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653D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45540B6"/>
    <w:multiLevelType w:val="hybridMultilevel"/>
    <w:tmpl w:val="388CB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38078C"/>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15" w15:restartNumberingAfterBreak="0">
    <w:nsid w:val="16C9538D"/>
    <w:multiLevelType w:val="hybridMultilevel"/>
    <w:tmpl w:val="243C9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AC6865"/>
    <w:multiLevelType w:val="hybridMultilevel"/>
    <w:tmpl w:val="88C0C5DE"/>
    <w:lvl w:ilvl="0" w:tplc="E3B66E0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A422B6"/>
    <w:multiLevelType w:val="hybridMultilevel"/>
    <w:tmpl w:val="96BEA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BAD67F1"/>
    <w:multiLevelType w:val="hybridMultilevel"/>
    <w:tmpl w:val="469EA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E6452C"/>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20" w15:restartNumberingAfterBreak="0">
    <w:nsid w:val="1E0603E6"/>
    <w:multiLevelType w:val="hybridMultilevel"/>
    <w:tmpl w:val="58F89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EEC6FAF"/>
    <w:multiLevelType w:val="multilevel"/>
    <w:tmpl w:val="37A2A7BA"/>
    <w:lvl w:ilvl="0">
      <w:start w:val="2"/>
      <w:numFmt w:val="decimal"/>
      <w:lvlText w:val="%1"/>
      <w:lvlJc w:val="left"/>
      <w:pPr>
        <w:ind w:left="380" w:hanging="380"/>
      </w:pPr>
      <w:rPr>
        <w:rFonts w:hint="default"/>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1FF063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20D07C55"/>
    <w:multiLevelType w:val="multilevel"/>
    <w:tmpl w:val="F53CBA62"/>
    <w:lvl w:ilvl="0">
      <w:start w:val="4"/>
      <w:numFmt w:val="decimal"/>
      <w:lvlText w:val="%1."/>
      <w:lvlJc w:val="left"/>
      <w:pPr>
        <w:ind w:left="720" w:hanging="360"/>
      </w:pPr>
      <w:rPr>
        <w:rFonts w:hint="default"/>
        <w:b/>
        <w:bCs/>
      </w:rPr>
    </w:lvl>
    <w:lvl w:ilvl="1">
      <w:start w:val="1"/>
      <w:numFmt w:val="decimal"/>
      <w:isLgl/>
      <w:lvlText w:val="%1.%2"/>
      <w:lvlJc w:val="left"/>
      <w:pPr>
        <w:ind w:left="820" w:hanging="460"/>
      </w:pPr>
      <w:rPr>
        <w:rFonts w:hint="default"/>
        <w:b/>
        <w:bCs/>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243831DD"/>
    <w:multiLevelType w:val="hybridMultilevel"/>
    <w:tmpl w:val="7BCE2F46"/>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52C36B5"/>
    <w:multiLevelType w:val="hybridMultilevel"/>
    <w:tmpl w:val="E24E8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69D09F5"/>
    <w:multiLevelType w:val="hybridMultilevel"/>
    <w:tmpl w:val="FFBC65FA"/>
    <w:lvl w:ilvl="0" w:tplc="C07E3CAC">
      <w:start w:val="1"/>
      <w:numFmt w:val="bullet"/>
      <w:lvlText w:val="➢"/>
      <w:lvlJc w:val="left"/>
      <w:pPr>
        <w:ind w:left="720" w:hanging="360"/>
      </w:pPr>
      <w:rPr>
        <w:rFonts w:ascii="Wingdings" w:eastAsia="Wingdings" w:hAnsi="Wingdings" w:cs="Wingdings"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6C80090"/>
    <w:multiLevelType w:val="multilevel"/>
    <w:tmpl w:val="E41E03D2"/>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28" w15:restartNumberingAfterBreak="0">
    <w:nsid w:val="27BD3BE6"/>
    <w:multiLevelType w:val="multilevel"/>
    <w:tmpl w:val="C274516E"/>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281736B5"/>
    <w:multiLevelType w:val="hybridMultilevel"/>
    <w:tmpl w:val="B7BC5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85B5B13"/>
    <w:multiLevelType w:val="hybridMultilevel"/>
    <w:tmpl w:val="8904E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86972C1"/>
    <w:multiLevelType w:val="multilevel"/>
    <w:tmpl w:val="37A2A7BA"/>
    <w:lvl w:ilvl="0">
      <w:start w:val="2"/>
      <w:numFmt w:val="decimal"/>
      <w:lvlText w:val="%1"/>
      <w:lvlJc w:val="left"/>
      <w:pPr>
        <w:ind w:left="380" w:hanging="380"/>
      </w:pPr>
      <w:rPr>
        <w:rFonts w:hint="default"/>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2C2117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2CFA2C04"/>
    <w:multiLevelType w:val="hybridMultilevel"/>
    <w:tmpl w:val="C30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E827A4D"/>
    <w:multiLevelType w:val="multilevel"/>
    <w:tmpl w:val="3CC4B5B6"/>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2ECC139E"/>
    <w:multiLevelType w:val="hybridMultilevel"/>
    <w:tmpl w:val="8E8E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F0052A4"/>
    <w:multiLevelType w:val="hybridMultilevel"/>
    <w:tmpl w:val="37AE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1AF36BF"/>
    <w:multiLevelType w:val="multilevel"/>
    <w:tmpl w:val="06DA2056"/>
    <w:lvl w:ilvl="0">
      <w:start w:val="2"/>
      <w:numFmt w:val="decimal"/>
      <w:lvlText w:val="%1"/>
      <w:lvlJc w:val="left"/>
      <w:pPr>
        <w:ind w:left="380" w:hanging="380"/>
      </w:pPr>
      <w:rPr>
        <w:rFonts w:eastAsiaTheme="majorEastAsia" w:hint="default"/>
        <w:b/>
      </w:rPr>
    </w:lvl>
    <w:lvl w:ilvl="1">
      <w:start w:val="2"/>
      <w:numFmt w:val="decimal"/>
      <w:lvlText w:val="%1.%2"/>
      <w:lvlJc w:val="left"/>
      <w:pPr>
        <w:ind w:left="720" w:hanging="72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440" w:hanging="144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800" w:hanging="180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2160" w:hanging="2160"/>
      </w:pPr>
      <w:rPr>
        <w:rFonts w:eastAsiaTheme="majorEastAsia" w:hint="default"/>
        <w:b/>
      </w:rPr>
    </w:lvl>
  </w:abstractNum>
  <w:abstractNum w:abstractNumId="38" w15:restartNumberingAfterBreak="0">
    <w:nsid w:val="32AF3385"/>
    <w:multiLevelType w:val="hybridMultilevel"/>
    <w:tmpl w:val="55C2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4B251ED"/>
    <w:multiLevelType w:val="hybridMultilevel"/>
    <w:tmpl w:val="87D6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4DC1300"/>
    <w:multiLevelType w:val="hybridMultilevel"/>
    <w:tmpl w:val="5AF61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B392E0B"/>
    <w:multiLevelType w:val="multilevel"/>
    <w:tmpl w:val="375E80AE"/>
    <w:lvl w:ilvl="0">
      <w:start w:val="2"/>
      <w:numFmt w:val="decimal"/>
      <w:lvlText w:val="%1"/>
      <w:lvlJc w:val="left"/>
      <w:pPr>
        <w:ind w:left="380" w:hanging="380"/>
      </w:pPr>
      <w:rPr>
        <w:rFonts w:ascii="Arial" w:hAnsi="Arial" w:cs="Arial" w:hint="default"/>
        <w:b/>
        <w:bCs/>
        <w:sz w:val="32"/>
        <w:szCs w:val="32"/>
        <w:u w:val="single"/>
      </w:rPr>
    </w:lvl>
    <w:lvl w:ilvl="1">
      <w:start w:val="1"/>
      <w:numFmt w:val="decimal"/>
      <w:lvlText w:val="%1.%2"/>
      <w:lvlJc w:val="left"/>
      <w:pPr>
        <w:ind w:left="720" w:hanging="720"/>
      </w:pPr>
      <w:rPr>
        <w:rFonts w:ascii="Arial" w:hAnsi="Arial" w:cs="Arial" w:hint="default"/>
        <w:b/>
        <w:bCs/>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3BF0341F"/>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3C5257E9"/>
    <w:multiLevelType w:val="hybridMultilevel"/>
    <w:tmpl w:val="C9AA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D9660DC"/>
    <w:multiLevelType w:val="hybridMultilevel"/>
    <w:tmpl w:val="6570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DB1009F"/>
    <w:multiLevelType w:val="hybridMultilevel"/>
    <w:tmpl w:val="F378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583C6A"/>
    <w:multiLevelType w:val="multilevel"/>
    <w:tmpl w:val="7B829C74"/>
    <w:lvl w:ilvl="0">
      <w:start w:val="4"/>
      <w:numFmt w:val="decimal"/>
      <w:lvlText w:val="%1."/>
      <w:lvlJc w:val="left"/>
      <w:pPr>
        <w:ind w:left="720" w:hanging="360"/>
      </w:pPr>
      <w:rPr>
        <w:rFonts w:hint="default"/>
        <w:b/>
        <w:bCs/>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7" w15:restartNumberingAfterBreak="0">
    <w:nsid w:val="42E76B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44CE4A4D"/>
    <w:multiLevelType w:val="hybridMultilevel"/>
    <w:tmpl w:val="4B74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58A735D"/>
    <w:multiLevelType w:val="multilevel"/>
    <w:tmpl w:val="9F400058"/>
    <w:lvl w:ilvl="0">
      <w:start w:val="1"/>
      <w:numFmt w:val="decimal"/>
      <w:lvlText w:val="%1."/>
      <w:lvlJc w:val="left"/>
      <w:pPr>
        <w:ind w:left="360" w:hanging="360"/>
      </w:pPr>
      <w:rPr>
        <w:sz w:val="32"/>
        <w:szCs w:val="32"/>
        <w:u w:val="single"/>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0" w15:restartNumberingAfterBreak="0">
    <w:nsid w:val="46817580"/>
    <w:multiLevelType w:val="hybridMultilevel"/>
    <w:tmpl w:val="14A20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70720AE"/>
    <w:multiLevelType w:val="hybridMultilevel"/>
    <w:tmpl w:val="A284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8227D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3" w15:restartNumberingAfterBreak="0">
    <w:nsid w:val="485B0BF6"/>
    <w:multiLevelType w:val="hybridMultilevel"/>
    <w:tmpl w:val="9B1E4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891382C"/>
    <w:multiLevelType w:val="hybridMultilevel"/>
    <w:tmpl w:val="8398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9E061BB"/>
    <w:multiLevelType w:val="hybridMultilevel"/>
    <w:tmpl w:val="05DE6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AA31510"/>
    <w:multiLevelType w:val="hybridMultilevel"/>
    <w:tmpl w:val="5C6E52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7" w15:restartNumberingAfterBreak="0">
    <w:nsid w:val="4EB35DF3"/>
    <w:multiLevelType w:val="hybridMultilevel"/>
    <w:tmpl w:val="0A3CE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EC52B47"/>
    <w:multiLevelType w:val="hybridMultilevel"/>
    <w:tmpl w:val="387C5B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9" w15:restartNumberingAfterBreak="0">
    <w:nsid w:val="4F1D518B"/>
    <w:multiLevelType w:val="multilevel"/>
    <w:tmpl w:val="D046CCF0"/>
    <w:lvl w:ilvl="0">
      <w:start w:val="4"/>
      <w:numFmt w:val="decimal"/>
      <w:lvlText w:val="%1."/>
      <w:lvlJc w:val="left"/>
      <w:pPr>
        <w:ind w:left="720" w:hanging="360"/>
      </w:pPr>
      <w:rPr>
        <w:rFonts w:hint="default"/>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0" w15:restartNumberingAfterBreak="0">
    <w:nsid w:val="4F357740"/>
    <w:multiLevelType w:val="hybridMultilevel"/>
    <w:tmpl w:val="F8B4CE90"/>
    <w:lvl w:ilvl="0" w:tplc="E6E0DC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0AB68D8"/>
    <w:multiLevelType w:val="hybridMultilevel"/>
    <w:tmpl w:val="58EE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0B151F3"/>
    <w:multiLevelType w:val="hybridMultilevel"/>
    <w:tmpl w:val="4C76D51A"/>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1736388"/>
    <w:multiLevelType w:val="hybridMultilevel"/>
    <w:tmpl w:val="6506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321549D"/>
    <w:multiLevelType w:val="hybridMultilevel"/>
    <w:tmpl w:val="88E0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68025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6" w15:restartNumberingAfterBreak="0">
    <w:nsid w:val="5A6B7853"/>
    <w:multiLevelType w:val="hybridMultilevel"/>
    <w:tmpl w:val="C0F4E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C480B66"/>
    <w:multiLevelType w:val="hybridMultilevel"/>
    <w:tmpl w:val="9550B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C6A1FEE"/>
    <w:multiLevelType w:val="hybridMultilevel"/>
    <w:tmpl w:val="2C808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D140152"/>
    <w:multiLevelType w:val="hybridMultilevel"/>
    <w:tmpl w:val="85187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D1E1EC3"/>
    <w:multiLevelType w:val="hybridMultilevel"/>
    <w:tmpl w:val="BB30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D5710FA"/>
    <w:multiLevelType w:val="hybridMultilevel"/>
    <w:tmpl w:val="F3FA5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DBF3493"/>
    <w:multiLevelType w:val="hybridMultilevel"/>
    <w:tmpl w:val="34A0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E1B6B44"/>
    <w:multiLevelType w:val="hybridMultilevel"/>
    <w:tmpl w:val="D8F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E9F3204"/>
    <w:multiLevelType w:val="multilevel"/>
    <w:tmpl w:val="FDE282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F465965"/>
    <w:multiLevelType w:val="multilevel"/>
    <w:tmpl w:val="D046CCF0"/>
    <w:lvl w:ilvl="0">
      <w:start w:val="4"/>
      <w:numFmt w:val="decimal"/>
      <w:lvlText w:val="%1."/>
      <w:lvlJc w:val="left"/>
      <w:pPr>
        <w:ind w:left="720" w:hanging="360"/>
      </w:pPr>
      <w:rPr>
        <w:rFonts w:hint="default"/>
      </w:rPr>
    </w:lvl>
    <w:lvl w:ilvl="1">
      <w:start w:val="1"/>
      <w:numFmt w:val="decimal"/>
      <w:isLgl/>
      <w:lvlText w:val="%1.%2"/>
      <w:lvlJc w:val="left"/>
      <w:pPr>
        <w:ind w:left="820" w:hanging="4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6" w15:restartNumberingAfterBreak="0">
    <w:nsid w:val="619F4D9A"/>
    <w:multiLevelType w:val="hybridMultilevel"/>
    <w:tmpl w:val="9ECC9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5552C00"/>
    <w:multiLevelType w:val="hybridMultilevel"/>
    <w:tmpl w:val="7A187834"/>
    <w:lvl w:ilvl="0" w:tplc="E3B66E0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5A07162"/>
    <w:multiLevelType w:val="hybridMultilevel"/>
    <w:tmpl w:val="3370DE7C"/>
    <w:lvl w:ilvl="0" w:tplc="C07E3CAC">
      <w:start w:val="1"/>
      <w:numFmt w:val="bullet"/>
      <w:lvlText w:val="➢"/>
      <w:lvlJc w:val="left"/>
      <w:pPr>
        <w:ind w:left="720" w:hanging="360"/>
      </w:pPr>
      <w:rPr>
        <w:rFonts w:ascii="Wingdings" w:eastAsia="Wingdings" w:hAnsi="Wingdings" w:cs="Wingdings" w:hint="default"/>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5BA512C"/>
    <w:multiLevelType w:val="hybridMultilevel"/>
    <w:tmpl w:val="820EC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70F69EE"/>
    <w:multiLevelType w:val="hybridMultilevel"/>
    <w:tmpl w:val="595A4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69053822"/>
    <w:multiLevelType w:val="hybridMultilevel"/>
    <w:tmpl w:val="3748428A"/>
    <w:lvl w:ilvl="0" w:tplc="E6E0DC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E6B5E88"/>
    <w:multiLevelType w:val="hybridMultilevel"/>
    <w:tmpl w:val="C2CCC666"/>
    <w:lvl w:ilvl="0" w:tplc="E6E0DC2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002547E"/>
    <w:multiLevelType w:val="hybridMultilevel"/>
    <w:tmpl w:val="5C2EA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25C0E8C"/>
    <w:multiLevelType w:val="hybridMultilevel"/>
    <w:tmpl w:val="3B28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28B078F"/>
    <w:multiLevelType w:val="hybridMultilevel"/>
    <w:tmpl w:val="700AA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30256B3"/>
    <w:multiLevelType w:val="multilevel"/>
    <w:tmpl w:val="77C2D714"/>
    <w:lvl w:ilvl="0">
      <w:start w:val="2"/>
      <w:numFmt w:val="decimal"/>
      <w:lvlText w:val="%1"/>
      <w:lvlJc w:val="left"/>
      <w:pPr>
        <w:ind w:left="380" w:hanging="38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7" w15:restartNumberingAfterBreak="0">
    <w:nsid w:val="74C33BAD"/>
    <w:multiLevelType w:val="hybridMultilevel"/>
    <w:tmpl w:val="3544F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6200AC1"/>
    <w:multiLevelType w:val="hybridMultilevel"/>
    <w:tmpl w:val="90A6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9475C66"/>
    <w:multiLevelType w:val="hybridMultilevel"/>
    <w:tmpl w:val="FA34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A014AA6"/>
    <w:multiLevelType w:val="multilevel"/>
    <w:tmpl w:val="1A2451A8"/>
    <w:lvl w:ilvl="0">
      <w:start w:val="2"/>
      <w:numFmt w:val="decimal"/>
      <w:lvlText w:val="%1"/>
      <w:lvlJc w:val="left"/>
      <w:pPr>
        <w:ind w:left="380" w:hanging="380"/>
      </w:pPr>
      <w:rPr>
        <w:rFonts w:eastAsiaTheme="majorEastAsia" w:hint="default"/>
        <w:b/>
      </w:rPr>
    </w:lvl>
    <w:lvl w:ilvl="1">
      <w:start w:val="2"/>
      <w:numFmt w:val="decimal"/>
      <w:lvlText w:val="%1.%2"/>
      <w:lvlJc w:val="left"/>
      <w:pPr>
        <w:ind w:left="1440" w:hanging="720"/>
      </w:pPr>
      <w:rPr>
        <w:rFonts w:eastAsiaTheme="majorEastAsia" w:hint="default"/>
        <w:b/>
      </w:rPr>
    </w:lvl>
    <w:lvl w:ilvl="2">
      <w:start w:val="1"/>
      <w:numFmt w:val="decimal"/>
      <w:lvlText w:val="%1.%2.%3"/>
      <w:lvlJc w:val="left"/>
      <w:pPr>
        <w:ind w:left="2160" w:hanging="720"/>
      </w:pPr>
      <w:rPr>
        <w:rFonts w:eastAsiaTheme="majorEastAsia" w:hint="default"/>
        <w:b/>
      </w:rPr>
    </w:lvl>
    <w:lvl w:ilvl="3">
      <w:start w:val="1"/>
      <w:numFmt w:val="decimal"/>
      <w:lvlText w:val="%1.%2.%3.%4"/>
      <w:lvlJc w:val="left"/>
      <w:pPr>
        <w:ind w:left="3240" w:hanging="1080"/>
      </w:pPr>
      <w:rPr>
        <w:rFonts w:eastAsiaTheme="majorEastAsia" w:hint="default"/>
        <w:b/>
      </w:rPr>
    </w:lvl>
    <w:lvl w:ilvl="4">
      <w:start w:val="1"/>
      <w:numFmt w:val="decimal"/>
      <w:lvlText w:val="%1.%2.%3.%4.%5"/>
      <w:lvlJc w:val="left"/>
      <w:pPr>
        <w:ind w:left="4320" w:hanging="1440"/>
      </w:pPr>
      <w:rPr>
        <w:rFonts w:eastAsiaTheme="majorEastAsia" w:hint="default"/>
        <w:b/>
      </w:rPr>
    </w:lvl>
    <w:lvl w:ilvl="5">
      <w:start w:val="1"/>
      <w:numFmt w:val="decimal"/>
      <w:lvlText w:val="%1.%2.%3.%4.%5.%6"/>
      <w:lvlJc w:val="left"/>
      <w:pPr>
        <w:ind w:left="5040" w:hanging="1440"/>
      </w:pPr>
      <w:rPr>
        <w:rFonts w:eastAsiaTheme="majorEastAsia" w:hint="default"/>
        <w:b/>
      </w:rPr>
    </w:lvl>
    <w:lvl w:ilvl="6">
      <w:start w:val="1"/>
      <w:numFmt w:val="decimal"/>
      <w:lvlText w:val="%1.%2.%3.%4.%5.%6.%7"/>
      <w:lvlJc w:val="left"/>
      <w:pPr>
        <w:ind w:left="6120" w:hanging="1800"/>
      </w:pPr>
      <w:rPr>
        <w:rFonts w:eastAsiaTheme="majorEastAsia" w:hint="default"/>
        <w:b/>
      </w:rPr>
    </w:lvl>
    <w:lvl w:ilvl="7">
      <w:start w:val="1"/>
      <w:numFmt w:val="decimal"/>
      <w:lvlText w:val="%1.%2.%3.%4.%5.%6.%7.%8"/>
      <w:lvlJc w:val="left"/>
      <w:pPr>
        <w:ind w:left="6840" w:hanging="1800"/>
      </w:pPr>
      <w:rPr>
        <w:rFonts w:eastAsiaTheme="majorEastAsia" w:hint="default"/>
        <w:b/>
      </w:rPr>
    </w:lvl>
    <w:lvl w:ilvl="8">
      <w:start w:val="1"/>
      <w:numFmt w:val="decimal"/>
      <w:lvlText w:val="%1.%2.%3.%4.%5.%6.%7.%8.%9"/>
      <w:lvlJc w:val="left"/>
      <w:pPr>
        <w:ind w:left="7920" w:hanging="2160"/>
      </w:pPr>
      <w:rPr>
        <w:rFonts w:eastAsiaTheme="majorEastAsia" w:hint="default"/>
        <w:b/>
      </w:rPr>
    </w:lvl>
  </w:abstractNum>
  <w:abstractNum w:abstractNumId="91" w15:restartNumberingAfterBreak="0">
    <w:nsid w:val="7A777385"/>
    <w:multiLevelType w:val="hybridMultilevel"/>
    <w:tmpl w:val="189C91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2" w15:restartNumberingAfterBreak="0">
    <w:nsid w:val="7C701EB7"/>
    <w:multiLevelType w:val="hybridMultilevel"/>
    <w:tmpl w:val="FE4EA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E251FFD"/>
    <w:multiLevelType w:val="hybridMultilevel"/>
    <w:tmpl w:val="A3A23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7F744A74"/>
    <w:multiLevelType w:val="multilevel"/>
    <w:tmpl w:val="C274516E"/>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403989768">
    <w:abstractNumId w:val="7"/>
  </w:num>
  <w:num w:numId="2" w16cid:durableId="1956909800">
    <w:abstractNumId w:val="13"/>
  </w:num>
  <w:num w:numId="3" w16cid:durableId="258098104">
    <w:abstractNumId w:val="30"/>
  </w:num>
  <w:num w:numId="4" w16cid:durableId="1880626001">
    <w:abstractNumId w:val="40"/>
  </w:num>
  <w:num w:numId="5" w16cid:durableId="1162157625">
    <w:abstractNumId w:val="17"/>
  </w:num>
  <w:num w:numId="6" w16cid:durableId="560751745">
    <w:abstractNumId w:val="16"/>
  </w:num>
  <w:num w:numId="7" w16cid:durableId="2017658067">
    <w:abstractNumId w:val="43"/>
  </w:num>
  <w:num w:numId="8" w16cid:durableId="548103414">
    <w:abstractNumId w:val="1"/>
  </w:num>
  <w:num w:numId="9" w16cid:durableId="699085364">
    <w:abstractNumId w:val="77"/>
  </w:num>
  <w:num w:numId="10" w16cid:durableId="1050223662">
    <w:abstractNumId w:val="26"/>
  </w:num>
  <w:num w:numId="11" w16cid:durableId="665129350">
    <w:abstractNumId w:val="93"/>
  </w:num>
  <w:num w:numId="12" w16cid:durableId="749500309">
    <w:abstractNumId w:val="78"/>
  </w:num>
  <w:num w:numId="13" w16cid:durableId="797916990">
    <w:abstractNumId w:val="92"/>
  </w:num>
  <w:num w:numId="14" w16cid:durableId="370693895">
    <w:abstractNumId w:val="84"/>
  </w:num>
  <w:num w:numId="15" w16cid:durableId="1534030310">
    <w:abstractNumId w:val="70"/>
  </w:num>
  <w:num w:numId="16" w16cid:durableId="1987277159">
    <w:abstractNumId w:val="29"/>
  </w:num>
  <w:num w:numId="17" w16cid:durableId="1746223883">
    <w:abstractNumId w:val="56"/>
  </w:num>
  <w:num w:numId="18" w16cid:durableId="2086949577">
    <w:abstractNumId w:val="39"/>
  </w:num>
  <w:num w:numId="19" w16cid:durableId="1503005805">
    <w:abstractNumId w:val="61"/>
  </w:num>
  <w:num w:numId="20" w16cid:durableId="59208865">
    <w:abstractNumId w:val="24"/>
  </w:num>
  <w:num w:numId="21" w16cid:durableId="1671130814">
    <w:abstractNumId w:val="62"/>
  </w:num>
  <w:num w:numId="22" w16cid:durableId="118186928">
    <w:abstractNumId w:val="58"/>
  </w:num>
  <w:num w:numId="23" w16cid:durableId="695815372">
    <w:abstractNumId w:val="0"/>
  </w:num>
  <w:num w:numId="24" w16cid:durableId="1061831485">
    <w:abstractNumId w:val="54"/>
  </w:num>
  <w:num w:numId="25" w16cid:durableId="1732387637">
    <w:abstractNumId w:val="37"/>
  </w:num>
  <w:num w:numId="26" w16cid:durableId="2093160398">
    <w:abstractNumId w:val="90"/>
  </w:num>
  <w:num w:numId="27" w16cid:durableId="2088990417">
    <w:abstractNumId w:val="19"/>
  </w:num>
  <w:num w:numId="28" w16cid:durableId="1680812382">
    <w:abstractNumId w:val="27"/>
  </w:num>
  <w:num w:numId="29" w16cid:durableId="501313580">
    <w:abstractNumId w:val="22"/>
  </w:num>
  <w:num w:numId="30" w16cid:durableId="1887642671">
    <w:abstractNumId w:val="65"/>
  </w:num>
  <w:num w:numId="31" w16cid:durableId="986934824">
    <w:abstractNumId w:val="49"/>
  </w:num>
  <w:num w:numId="32" w16cid:durableId="1601838255">
    <w:abstractNumId w:val="41"/>
  </w:num>
  <w:num w:numId="33" w16cid:durableId="944114559">
    <w:abstractNumId w:val="34"/>
  </w:num>
  <w:num w:numId="34" w16cid:durableId="988632214">
    <w:abstractNumId w:val="2"/>
  </w:num>
  <w:num w:numId="35" w16cid:durableId="1583762101">
    <w:abstractNumId w:val="42"/>
  </w:num>
  <w:num w:numId="36" w16cid:durableId="1733961552">
    <w:abstractNumId w:val="86"/>
  </w:num>
  <w:num w:numId="37" w16cid:durableId="1707216412">
    <w:abstractNumId w:val="85"/>
  </w:num>
  <w:num w:numId="38" w16cid:durableId="1972324611">
    <w:abstractNumId w:val="36"/>
  </w:num>
  <w:num w:numId="39" w16cid:durableId="1288897286">
    <w:abstractNumId w:val="28"/>
  </w:num>
  <w:num w:numId="40" w16cid:durableId="576674631">
    <w:abstractNumId w:val="94"/>
  </w:num>
  <w:num w:numId="41" w16cid:durableId="1731995747">
    <w:abstractNumId w:val="4"/>
  </w:num>
  <w:num w:numId="42" w16cid:durableId="97215809">
    <w:abstractNumId w:val="35"/>
  </w:num>
  <w:num w:numId="43" w16cid:durableId="477724260">
    <w:abstractNumId w:val="21"/>
  </w:num>
  <w:num w:numId="44" w16cid:durableId="1805273747">
    <w:abstractNumId w:val="31"/>
  </w:num>
  <w:num w:numId="45" w16cid:durableId="1931968246">
    <w:abstractNumId w:val="8"/>
  </w:num>
  <w:num w:numId="46" w16cid:durableId="888688645">
    <w:abstractNumId w:val="9"/>
  </w:num>
  <w:num w:numId="47" w16cid:durableId="1277366190">
    <w:abstractNumId w:val="32"/>
  </w:num>
  <w:num w:numId="48" w16cid:durableId="1933856547">
    <w:abstractNumId w:val="52"/>
  </w:num>
  <w:num w:numId="49" w16cid:durableId="602306135">
    <w:abstractNumId w:val="23"/>
  </w:num>
  <w:num w:numId="50" w16cid:durableId="2141923305">
    <w:abstractNumId w:val="45"/>
  </w:num>
  <w:num w:numId="51" w16cid:durableId="1087918242">
    <w:abstractNumId w:val="14"/>
  </w:num>
  <w:num w:numId="52" w16cid:durableId="259996677">
    <w:abstractNumId w:val="47"/>
  </w:num>
  <w:num w:numId="53" w16cid:durableId="432671791">
    <w:abstractNumId w:val="12"/>
  </w:num>
  <w:num w:numId="54" w16cid:durableId="300841994">
    <w:abstractNumId w:val="75"/>
  </w:num>
  <w:num w:numId="55" w16cid:durableId="691345818">
    <w:abstractNumId w:val="59"/>
  </w:num>
  <w:num w:numId="56" w16cid:durableId="1135759483">
    <w:abstractNumId w:val="57"/>
  </w:num>
  <w:num w:numId="57" w16cid:durableId="1350177786">
    <w:abstractNumId w:val="25"/>
  </w:num>
  <w:num w:numId="58" w16cid:durableId="1260217160">
    <w:abstractNumId w:val="5"/>
  </w:num>
  <w:num w:numId="59" w16cid:durableId="1196233428">
    <w:abstractNumId w:val="88"/>
  </w:num>
  <w:num w:numId="60" w16cid:durableId="1181890614">
    <w:abstractNumId w:val="46"/>
  </w:num>
  <w:num w:numId="61" w16cid:durableId="1823810531">
    <w:abstractNumId w:val="91"/>
  </w:num>
  <w:num w:numId="62" w16cid:durableId="1369381088">
    <w:abstractNumId w:val="83"/>
  </w:num>
  <w:num w:numId="63" w16cid:durableId="838741215">
    <w:abstractNumId w:val="15"/>
  </w:num>
  <w:num w:numId="64" w16cid:durableId="1073315133">
    <w:abstractNumId w:val="66"/>
  </w:num>
  <w:num w:numId="65" w16cid:durableId="1326594368">
    <w:abstractNumId w:val="18"/>
  </w:num>
  <w:num w:numId="66" w16cid:durableId="268859294">
    <w:abstractNumId w:val="50"/>
  </w:num>
  <w:num w:numId="67" w16cid:durableId="1539274287">
    <w:abstractNumId w:val="51"/>
  </w:num>
  <w:num w:numId="68" w16cid:durableId="1264262120">
    <w:abstractNumId w:val="68"/>
  </w:num>
  <w:num w:numId="69" w16cid:durableId="1776558335">
    <w:abstractNumId w:val="11"/>
  </w:num>
  <w:num w:numId="70" w16cid:durableId="416445378">
    <w:abstractNumId w:val="20"/>
  </w:num>
  <w:num w:numId="71" w16cid:durableId="1749039743">
    <w:abstractNumId w:val="72"/>
  </w:num>
  <w:num w:numId="72" w16cid:durableId="706415427">
    <w:abstractNumId w:val="38"/>
  </w:num>
  <w:num w:numId="73" w16cid:durableId="937836422">
    <w:abstractNumId w:val="48"/>
  </w:num>
  <w:num w:numId="74" w16cid:durableId="194926403">
    <w:abstractNumId w:val="79"/>
  </w:num>
  <w:num w:numId="75" w16cid:durableId="1799835167">
    <w:abstractNumId w:val="44"/>
  </w:num>
  <w:num w:numId="76" w16cid:durableId="1800223800">
    <w:abstractNumId w:val="80"/>
  </w:num>
  <w:num w:numId="77" w16cid:durableId="2047363482">
    <w:abstractNumId w:val="63"/>
  </w:num>
  <w:num w:numId="78" w16cid:durableId="179003704">
    <w:abstractNumId w:val="81"/>
  </w:num>
  <w:num w:numId="79" w16cid:durableId="798450515">
    <w:abstractNumId w:val="33"/>
  </w:num>
  <w:num w:numId="80" w16cid:durableId="342820936">
    <w:abstractNumId w:val="73"/>
  </w:num>
  <w:num w:numId="81" w16cid:durableId="1837528150">
    <w:abstractNumId w:val="71"/>
  </w:num>
  <w:num w:numId="82" w16cid:durableId="904922197">
    <w:abstractNumId w:val="69"/>
  </w:num>
  <w:num w:numId="83" w16cid:durableId="1832595302">
    <w:abstractNumId w:val="10"/>
  </w:num>
  <w:num w:numId="84" w16cid:durableId="164445383">
    <w:abstractNumId w:val="82"/>
  </w:num>
  <w:num w:numId="85" w16cid:durableId="2063555256">
    <w:abstractNumId w:val="60"/>
  </w:num>
  <w:num w:numId="86" w16cid:durableId="335156635">
    <w:abstractNumId w:val="6"/>
  </w:num>
  <w:num w:numId="87" w16cid:durableId="212935970">
    <w:abstractNumId w:val="64"/>
  </w:num>
  <w:num w:numId="88" w16cid:durableId="910969659">
    <w:abstractNumId w:val="76"/>
  </w:num>
  <w:num w:numId="89" w16cid:durableId="815072039">
    <w:abstractNumId w:val="74"/>
  </w:num>
  <w:num w:numId="90" w16cid:durableId="456142893">
    <w:abstractNumId w:val="67"/>
  </w:num>
  <w:num w:numId="91" w16cid:durableId="1206795917">
    <w:abstractNumId w:val="89"/>
  </w:num>
  <w:num w:numId="92" w16cid:durableId="934829964">
    <w:abstractNumId w:val="55"/>
  </w:num>
  <w:num w:numId="93" w16cid:durableId="1713073665">
    <w:abstractNumId w:val="87"/>
  </w:num>
  <w:num w:numId="94" w16cid:durableId="1735396338">
    <w:abstractNumId w:val="3"/>
  </w:num>
  <w:num w:numId="95" w16cid:durableId="222759307">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F7B"/>
    <w:rsid w:val="00020705"/>
    <w:rsid w:val="00024122"/>
    <w:rsid w:val="0003426A"/>
    <w:rsid w:val="00062FFE"/>
    <w:rsid w:val="00065C28"/>
    <w:rsid w:val="00072BBC"/>
    <w:rsid w:val="00076745"/>
    <w:rsid w:val="00077782"/>
    <w:rsid w:val="00082AC6"/>
    <w:rsid w:val="00090737"/>
    <w:rsid w:val="00091BF4"/>
    <w:rsid w:val="00094CB1"/>
    <w:rsid w:val="000F3AB9"/>
    <w:rsid w:val="000F60C9"/>
    <w:rsid w:val="00107993"/>
    <w:rsid w:val="00116474"/>
    <w:rsid w:val="001763BE"/>
    <w:rsid w:val="00181F8D"/>
    <w:rsid w:val="001913F1"/>
    <w:rsid w:val="00197EC4"/>
    <w:rsid w:val="001C35AE"/>
    <w:rsid w:val="001E1F23"/>
    <w:rsid w:val="001F60E7"/>
    <w:rsid w:val="00206D36"/>
    <w:rsid w:val="0020707D"/>
    <w:rsid w:val="002461FC"/>
    <w:rsid w:val="0025064D"/>
    <w:rsid w:val="002641D3"/>
    <w:rsid w:val="002770EE"/>
    <w:rsid w:val="00277955"/>
    <w:rsid w:val="00291EC8"/>
    <w:rsid w:val="002B76B7"/>
    <w:rsid w:val="002C7C3C"/>
    <w:rsid w:val="002D7AAB"/>
    <w:rsid w:val="002F2EF4"/>
    <w:rsid w:val="00304E76"/>
    <w:rsid w:val="00312929"/>
    <w:rsid w:val="003267BD"/>
    <w:rsid w:val="00327588"/>
    <w:rsid w:val="00327874"/>
    <w:rsid w:val="00340E19"/>
    <w:rsid w:val="00351C7E"/>
    <w:rsid w:val="00371D37"/>
    <w:rsid w:val="0038053F"/>
    <w:rsid w:val="00385906"/>
    <w:rsid w:val="00393A51"/>
    <w:rsid w:val="003B2A89"/>
    <w:rsid w:val="003C1AEF"/>
    <w:rsid w:val="003C2F27"/>
    <w:rsid w:val="003D7407"/>
    <w:rsid w:val="003D7481"/>
    <w:rsid w:val="003F0FE6"/>
    <w:rsid w:val="00426982"/>
    <w:rsid w:val="00432399"/>
    <w:rsid w:val="00440A4B"/>
    <w:rsid w:val="00466575"/>
    <w:rsid w:val="004C45D6"/>
    <w:rsid w:val="004D7A9D"/>
    <w:rsid w:val="00516BD0"/>
    <w:rsid w:val="00520B5A"/>
    <w:rsid w:val="00527170"/>
    <w:rsid w:val="0054042F"/>
    <w:rsid w:val="00540D2B"/>
    <w:rsid w:val="0055049C"/>
    <w:rsid w:val="00566855"/>
    <w:rsid w:val="00572E15"/>
    <w:rsid w:val="005779A9"/>
    <w:rsid w:val="005813A3"/>
    <w:rsid w:val="005816F8"/>
    <w:rsid w:val="005858EC"/>
    <w:rsid w:val="0059490B"/>
    <w:rsid w:val="005A1EA6"/>
    <w:rsid w:val="005C7B3C"/>
    <w:rsid w:val="005D31CD"/>
    <w:rsid w:val="005D5119"/>
    <w:rsid w:val="005E126A"/>
    <w:rsid w:val="006015CC"/>
    <w:rsid w:val="00606E10"/>
    <w:rsid w:val="00654CFD"/>
    <w:rsid w:val="00655C4F"/>
    <w:rsid w:val="00660AAA"/>
    <w:rsid w:val="00694971"/>
    <w:rsid w:val="00697955"/>
    <w:rsid w:val="006A6628"/>
    <w:rsid w:val="006B1447"/>
    <w:rsid w:val="006B79AC"/>
    <w:rsid w:val="00702833"/>
    <w:rsid w:val="007149C0"/>
    <w:rsid w:val="00723BD1"/>
    <w:rsid w:val="00741D12"/>
    <w:rsid w:val="00762059"/>
    <w:rsid w:val="0076710E"/>
    <w:rsid w:val="0079020C"/>
    <w:rsid w:val="007955A9"/>
    <w:rsid w:val="007B66B0"/>
    <w:rsid w:val="007C117A"/>
    <w:rsid w:val="0083623B"/>
    <w:rsid w:val="008600ED"/>
    <w:rsid w:val="008713F3"/>
    <w:rsid w:val="00885559"/>
    <w:rsid w:val="008957C9"/>
    <w:rsid w:val="008C3291"/>
    <w:rsid w:val="008C3590"/>
    <w:rsid w:val="008C6F0C"/>
    <w:rsid w:val="008D258E"/>
    <w:rsid w:val="008E14E3"/>
    <w:rsid w:val="008E6341"/>
    <w:rsid w:val="008E7FA2"/>
    <w:rsid w:val="009070CF"/>
    <w:rsid w:val="00937EEF"/>
    <w:rsid w:val="00943311"/>
    <w:rsid w:val="009662B7"/>
    <w:rsid w:val="00980EB2"/>
    <w:rsid w:val="00992D8F"/>
    <w:rsid w:val="009A4CEF"/>
    <w:rsid w:val="009A7203"/>
    <w:rsid w:val="009B7557"/>
    <w:rsid w:val="00A05AD3"/>
    <w:rsid w:val="00A07D77"/>
    <w:rsid w:val="00A37D13"/>
    <w:rsid w:val="00A44217"/>
    <w:rsid w:val="00A470C0"/>
    <w:rsid w:val="00A55F92"/>
    <w:rsid w:val="00A91046"/>
    <w:rsid w:val="00AA6EE5"/>
    <w:rsid w:val="00AC3F99"/>
    <w:rsid w:val="00AD5D9C"/>
    <w:rsid w:val="00B46260"/>
    <w:rsid w:val="00B471A7"/>
    <w:rsid w:val="00B47443"/>
    <w:rsid w:val="00B81F7B"/>
    <w:rsid w:val="00B912BB"/>
    <w:rsid w:val="00BC1841"/>
    <w:rsid w:val="00BE3170"/>
    <w:rsid w:val="00BE4FCA"/>
    <w:rsid w:val="00C11BD1"/>
    <w:rsid w:val="00C17DC9"/>
    <w:rsid w:val="00C42BCB"/>
    <w:rsid w:val="00C71542"/>
    <w:rsid w:val="00C76761"/>
    <w:rsid w:val="00C944E7"/>
    <w:rsid w:val="00CD7D86"/>
    <w:rsid w:val="00CF41C3"/>
    <w:rsid w:val="00CF68E3"/>
    <w:rsid w:val="00D254D1"/>
    <w:rsid w:val="00D25D41"/>
    <w:rsid w:val="00D57C7A"/>
    <w:rsid w:val="00DB033F"/>
    <w:rsid w:val="00DB1040"/>
    <w:rsid w:val="00DC0B9B"/>
    <w:rsid w:val="00DC2C46"/>
    <w:rsid w:val="00DD33FA"/>
    <w:rsid w:val="00DD7914"/>
    <w:rsid w:val="00DE028C"/>
    <w:rsid w:val="00E01F4C"/>
    <w:rsid w:val="00E17011"/>
    <w:rsid w:val="00E9513B"/>
    <w:rsid w:val="00EA27E4"/>
    <w:rsid w:val="00EB38C4"/>
    <w:rsid w:val="00EC0C08"/>
    <w:rsid w:val="00EC7418"/>
    <w:rsid w:val="00EE5EC8"/>
    <w:rsid w:val="00F11074"/>
    <w:rsid w:val="00F162EC"/>
    <w:rsid w:val="00F17412"/>
    <w:rsid w:val="00F20979"/>
    <w:rsid w:val="00F2288E"/>
    <w:rsid w:val="00F475DE"/>
    <w:rsid w:val="00F516BA"/>
    <w:rsid w:val="00FA2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99722"/>
  <w15:chartTrackingRefBased/>
  <w15:docId w15:val="{8DD47507-E937-F94C-B8A5-883D0E36F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1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1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81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F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F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F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F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1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1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81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F7B"/>
    <w:rPr>
      <w:rFonts w:eastAsiaTheme="majorEastAsia" w:cstheme="majorBidi"/>
      <w:color w:val="272727" w:themeColor="text1" w:themeTint="D8"/>
    </w:rPr>
  </w:style>
  <w:style w:type="paragraph" w:styleId="Title">
    <w:name w:val="Title"/>
    <w:basedOn w:val="Normal"/>
    <w:next w:val="Normal"/>
    <w:link w:val="TitleChar"/>
    <w:uiPriority w:val="10"/>
    <w:qFormat/>
    <w:rsid w:val="00B81F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F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F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1F7B"/>
    <w:rPr>
      <w:i/>
      <w:iCs/>
      <w:color w:val="404040" w:themeColor="text1" w:themeTint="BF"/>
    </w:rPr>
  </w:style>
  <w:style w:type="paragraph" w:styleId="ListParagraph">
    <w:name w:val="List Paragraph"/>
    <w:basedOn w:val="Normal"/>
    <w:uiPriority w:val="34"/>
    <w:qFormat/>
    <w:rsid w:val="00B81F7B"/>
    <w:pPr>
      <w:ind w:left="720"/>
      <w:contextualSpacing/>
    </w:pPr>
  </w:style>
  <w:style w:type="character" w:styleId="IntenseEmphasis">
    <w:name w:val="Intense Emphasis"/>
    <w:basedOn w:val="DefaultParagraphFont"/>
    <w:uiPriority w:val="21"/>
    <w:qFormat/>
    <w:rsid w:val="00B81F7B"/>
    <w:rPr>
      <w:i/>
      <w:iCs/>
      <w:color w:val="0F4761" w:themeColor="accent1" w:themeShade="BF"/>
    </w:rPr>
  </w:style>
  <w:style w:type="paragraph" w:styleId="IntenseQuote">
    <w:name w:val="Intense Quote"/>
    <w:basedOn w:val="Normal"/>
    <w:next w:val="Normal"/>
    <w:link w:val="IntenseQuoteChar"/>
    <w:uiPriority w:val="30"/>
    <w:qFormat/>
    <w:rsid w:val="00B81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F7B"/>
    <w:rPr>
      <w:i/>
      <w:iCs/>
      <w:color w:val="0F4761" w:themeColor="accent1" w:themeShade="BF"/>
    </w:rPr>
  </w:style>
  <w:style w:type="character" w:styleId="IntenseReference">
    <w:name w:val="Intense Reference"/>
    <w:basedOn w:val="DefaultParagraphFont"/>
    <w:uiPriority w:val="32"/>
    <w:qFormat/>
    <w:rsid w:val="00B81F7B"/>
    <w:rPr>
      <w:b/>
      <w:bCs/>
      <w:smallCaps/>
      <w:color w:val="0F4761" w:themeColor="accent1" w:themeShade="BF"/>
      <w:spacing w:val="5"/>
    </w:rPr>
  </w:style>
  <w:style w:type="character" w:styleId="Strong">
    <w:name w:val="Strong"/>
    <w:basedOn w:val="DefaultParagraphFont"/>
    <w:uiPriority w:val="22"/>
    <w:qFormat/>
    <w:rsid w:val="00B81F7B"/>
    <w:rPr>
      <w:b/>
      <w:bCs/>
    </w:rPr>
  </w:style>
  <w:style w:type="table" w:styleId="TableGrid">
    <w:name w:val="Table Grid"/>
    <w:basedOn w:val="TableNormal"/>
    <w:uiPriority w:val="39"/>
    <w:rsid w:val="00B81F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F516BA"/>
    <w:pPr>
      <w:widowControl w:val="0"/>
      <w:autoSpaceDE w:val="0"/>
      <w:autoSpaceDN w:val="0"/>
      <w:spacing w:before="204"/>
      <w:ind w:left="460"/>
    </w:pPr>
    <w:rPr>
      <w:rFonts w:ascii="Calibri" w:eastAsia="Calibri" w:hAnsi="Calibri" w:cs="Calibri"/>
      <w:kern w:val="0"/>
      <w:lang w:val="en-US"/>
      <w14:ligatures w14:val="none"/>
    </w:rPr>
  </w:style>
  <w:style w:type="character" w:customStyle="1" w:styleId="BodyTextChar">
    <w:name w:val="Body Text Char"/>
    <w:basedOn w:val="DefaultParagraphFont"/>
    <w:link w:val="BodyText"/>
    <w:uiPriority w:val="1"/>
    <w:rsid w:val="00F516BA"/>
    <w:rPr>
      <w:rFonts w:ascii="Calibri" w:eastAsia="Calibri" w:hAnsi="Calibri" w:cs="Calibri"/>
      <w:kern w:val="0"/>
      <w:lang w:val="en-US"/>
      <w14:ligatures w14:val="none"/>
    </w:rPr>
  </w:style>
  <w:style w:type="paragraph" w:styleId="TOCHeading">
    <w:name w:val="TOC Heading"/>
    <w:basedOn w:val="Heading1"/>
    <w:next w:val="Normal"/>
    <w:uiPriority w:val="39"/>
    <w:unhideWhenUsed/>
    <w:qFormat/>
    <w:rsid w:val="008C329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C3291"/>
    <w:pPr>
      <w:spacing w:before="120"/>
    </w:pPr>
    <w:rPr>
      <w:b/>
      <w:bCs/>
      <w:i/>
      <w:iCs/>
    </w:rPr>
  </w:style>
  <w:style w:type="paragraph" w:styleId="TOC2">
    <w:name w:val="toc 2"/>
    <w:basedOn w:val="Normal"/>
    <w:next w:val="Normal"/>
    <w:autoRedefine/>
    <w:uiPriority w:val="39"/>
    <w:unhideWhenUsed/>
    <w:rsid w:val="008C3291"/>
    <w:pPr>
      <w:spacing w:before="120"/>
      <w:ind w:left="240"/>
    </w:pPr>
    <w:rPr>
      <w:b/>
      <w:bCs/>
      <w:sz w:val="22"/>
      <w:szCs w:val="22"/>
    </w:rPr>
  </w:style>
  <w:style w:type="character" w:styleId="Hyperlink">
    <w:name w:val="Hyperlink"/>
    <w:basedOn w:val="DefaultParagraphFont"/>
    <w:uiPriority w:val="99"/>
    <w:unhideWhenUsed/>
    <w:rsid w:val="008C3291"/>
    <w:rPr>
      <w:color w:val="467886" w:themeColor="hyperlink"/>
      <w:u w:val="single"/>
    </w:rPr>
  </w:style>
  <w:style w:type="paragraph" w:styleId="TOC3">
    <w:name w:val="toc 3"/>
    <w:basedOn w:val="Normal"/>
    <w:next w:val="Normal"/>
    <w:autoRedefine/>
    <w:uiPriority w:val="39"/>
    <w:unhideWhenUsed/>
    <w:rsid w:val="008C3291"/>
    <w:pPr>
      <w:ind w:left="480"/>
    </w:pPr>
    <w:rPr>
      <w:sz w:val="20"/>
      <w:szCs w:val="20"/>
    </w:rPr>
  </w:style>
  <w:style w:type="paragraph" w:styleId="TOC4">
    <w:name w:val="toc 4"/>
    <w:basedOn w:val="Normal"/>
    <w:next w:val="Normal"/>
    <w:autoRedefine/>
    <w:uiPriority w:val="39"/>
    <w:semiHidden/>
    <w:unhideWhenUsed/>
    <w:rsid w:val="008C3291"/>
    <w:pPr>
      <w:ind w:left="720"/>
    </w:pPr>
    <w:rPr>
      <w:sz w:val="20"/>
      <w:szCs w:val="20"/>
    </w:rPr>
  </w:style>
  <w:style w:type="paragraph" w:styleId="TOC5">
    <w:name w:val="toc 5"/>
    <w:basedOn w:val="Normal"/>
    <w:next w:val="Normal"/>
    <w:autoRedefine/>
    <w:uiPriority w:val="39"/>
    <w:semiHidden/>
    <w:unhideWhenUsed/>
    <w:rsid w:val="008C3291"/>
    <w:pPr>
      <w:ind w:left="960"/>
    </w:pPr>
    <w:rPr>
      <w:sz w:val="20"/>
      <w:szCs w:val="20"/>
    </w:rPr>
  </w:style>
  <w:style w:type="paragraph" w:styleId="TOC6">
    <w:name w:val="toc 6"/>
    <w:basedOn w:val="Normal"/>
    <w:next w:val="Normal"/>
    <w:autoRedefine/>
    <w:uiPriority w:val="39"/>
    <w:semiHidden/>
    <w:unhideWhenUsed/>
    <w:rsid w:val="008C3291"/>
    <w:pPr>
      <w:ind w:left="1200"/>
    </w:pPr>
    <w:rPr>
      <w:sz w:val="20"/>
      <w:szCs w:val="20"/>
    </w:rPr>
  </w:style>
  <w:style w:type="paragraph" w:styleId="TOC7">
    <w:name w:val="toc 7"/>
    <w:basedOn w:val="Normal"/>
    <w:next w:val="Normal"/>
    <w:autoRedefine/>
    <w:uiPriority w:val="39"/>
    <w:semiHidden/>
    <w:unhideWhenUsed/>
    <w:rsid w:val="008C3291"/>
    <w:pPr>
      <w:ind w:left="1440"/>
    </w:pPr>
    <w:rPr>
      <w:sz w:val="20"/>
      <w:szCs w:val="20"/>
    </w:rPr>
  </w:style>
  <w:style w:type="paragraph" w:styleId="TOC8">
    <w:name w:val="toc 8"/>
    <w:basedOn w:val="Normal"/>
    <w:next w:val="Normal"/>
    <w:autoRedefine/>
    <w:uiPriority w:val="39"/>
    <w:semiHidden/>
    <w:unhideWhenUsed/>
    <w:rsid w:val="008C3291"/>
    <w:pPr>
      <w:ind w:left="1680"/>
    </w:pPr>
    <w:rPr>
      <w:sz w:val="20"/>
      <w:szCs w:val="20"/>
    </w:rPr>
  </w:style>
  <w:style w:type="paragraph" w:styleId="TOC9">
    <w:name w:val="toc 9"/>
    <w:basedOn w:val="Normal"/>
    <w:next w:val="Normal"/>
    <w:autoRedefine/>
    <w:uiPriority w:val="39"/>
    <w:semiHidden/>
    <w:unhideWhenUsed/>
    <w:rsid w:val="008C3291"/>
    <w:pPr>
      <w:ind w:left="1920"/>
    </w:pPr>
    <w:rPr>
      <w:sz w:val="20"/>
      <w:szCs w:val="20"/>
    </w:rPr>
  </w:style>
  <w:style w:type="character" w:styleId="Emphasis">
    <w:name w:val="Emphasis"/>
    <w:basedOn w:val="DefaultParagraphFont"/>
    <w:uiPriority w:val="20"/>
    <w:qFormat/>
    <w:rsid w:val="0054042F"/>
    <w:rPr>
      <w:i/>
      <w:iCs/>
    </w:rPr>
  </w:style>
  <w:style w:type="paragraph" w:styleId="NormalWeb">
    <w:name w:val="Normal (Web)"/>
    <w:basedOn w:val="Normal"/>
    <w:uiPriority w:val="99"/>
    <w:unhideWhenUsed/>
    <w:rsid w:val="0054042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9513B"/>
  </w:style>
  <w:style w:type="paragraph" w:styleId="Footer">
    <w:name w:val="footer"/>
    <w:basedOn w:val="Normal"/>
    <w:link w:val="FooterChar"/>
    <w:uiPriority w:val="99"/>
    <w:unhideWhenUsed/>
    <w:rsid w:val="003C2F27"/>
    <w:pPr>
      <w:tabs>
        <w:tab w:val="center" w:pos="4513"/>
        <w:tab w:val="right" w:pos="9026"/>
      </w:tabs>
    </w:pPr>
  </w:style>
  <w:style w:type="character" w:customStyle="1" w:styleId="FooterChar">
    <w:name w:val="Footer Char"/>
    <w:basedOn w:val="DefaultParagraphFont"/>
    <w:link w:val="Footer"/>
    <w:uiPriority w:val="99"/>
    <w:rsid w:val="003C2F27"/>
  </w:style>
  <w:style w:type="character" w:styleId="PageNumber">
    <w:name w:val="page number"/>
    <w:basedOn w:val="DefaultParagraphFont"/>
    <w:uiPriority w:val="99"/>
    <w:semiHidden/>
    <w:unhideWhenUsed/>
    <w:rsid w:val="003C2F27"/>
  </w:style>
  <w:style w:type="paragraph" w:styleId="HTMLPreformatted">
    <w:name w:val="HTML Preformatted"/>
    <w:basedOn w:val="Normal"/>
    <w:link w:val="HTMLPreformattedChar"/>
    <w:uiPriority w:val="99"/>
    <w:unhideWhenUsed/>
    <w:rsid w:val="00D25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D25D41"/>
    <w:rPr>
      <w:rFonts w:ascii="Courier New" w:eastAsia="Times New Roman" w:hAnsi="Courier New" w:cs="Courier New"/>
      <w:kern w:val="0"/>
      <w:sz w:val="20"/>
      <w:szCs w:val="20"/>
      <w:lang w:eastAsia="en-GB"/>
      <w14:ligatures w14:val="none"/>
    </w:rPr>
  </w:style>
  <w:style w:type="paragraph" w:styleId="NoSpacing">
    <w:name w:val="No Spacing"/>
    <w:uiPriority w:val="1"/>
    <w:qFormat/>
    <w:rsid w:val="004C45D6"/>
  </w:style>
  <w:style w:type="table" w:styleId="TableGridLight">
    <w:name w:val="Grid Table Light"/>
    <w:basedOn w:val="TableNormal"/>
    <w:uiPriority w:val="40"/>
    <w:rsid w:val="00BC184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C184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8C6F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66105">
      <w:bodyDiv w:val="1"/>
      <w:marLeft w:val="0"/>
      <w:marRight w:val="0"/>
      <w:marTop w:val="0"/>
      <w:marBottom w:val="0"/>
      <w:divBdr>
        <w:top w:val="none" w:sz="0" w:space="0" w:color="auto"/>
        <w:left w:val="none" w:sz="0" w:space="0" w:color="auto"/>
        <w:bottom w:val="none" w:sz="0" w:space="0" w:color="auto"/>
        <w:right w:val="none" w:sz="0" w:space="0" w:color="auto"/>
      </w:divBdr>
    </w:div>
    <w:div w:id="51268865">
      <w:bodyDiv w:val="1"/>
      <w:marLeft w:val="0"/>
      <w:marRight w:val="0"/>
      <w:marTop w:val="0"/>
      <w:marBottom w:val="0"/>
      <w:divBdr>
        <w:top w:val="none" w:sz="0" w:space="0" w:color="auto"/>
        <w:left w:val="none" w:sz="0" w:space="0" w:color="auto"/>
        <w:bottom w:val="none" w:sz="0" w:space="0" w:color="auto"/>
        <w:right w:val="none" w:sz="0" w:space="0" w:color="auto"/>
      </w:divBdr>
    </w:div>
    <w:div w:id="98255630">
      <w:bodyDiv w:val="1"/>
      <w:marLeft w:val="0"/>
      <w:marRight w:val="0"/>
      <w:marTop w:val="0"/>
      <w:marBottom w:val="0"/>
      <w:divBdr>
        <w:top w:val="none" w:sz="0" w:space="0" w:color="auto"/>
        <w:left w:val="none" w:sz="0" w:space="0" w:color="auto"/>
        <w:bottom w:val="none" w:sz="0" w:space="0" w:color="auto"/>
        <w:right w:val="none" w:sz="0" w:space="0" w:color="auto"/>
      </w:divBdr>
    </w:div>
    <w:div w:id="121967795">
      <w:bodyDiv w:val="1"/>
      <w:marLeft w:val="0"/>
      <w:marRight w:val="0"/>
      <w:marTop w:val="0"/>
      <w:marBottom w:val="0"/>
      <w:divBdr>
        <w:top w:val="none" w:sz="0" w:space="0" w:color="auto"/>
        <w:left w:val="none" w:sz="0" w:space="0" w:color="auto"/>
        <w:bottom w:val="none" w:sz="0" w:space="0" w:color="auto"/>
        <w:right w:val="none" w:sz="0" w:space="0" w:color="auto"/>
      </w:divBdr>
    </w:div>
    <w:div w:id="284386897">
      <w:bodyDiv w:val="1"/>
      <w:marLeft w:val="0"/>
      <w:marRight w:val="0"/>
      <w:marTop w:val="0"/>
      <w:marBottom w:val="0"/>
      <w:divBdr>
        <w:top w:val="none" w:sz="0" w:space="0" w:color="auto"/>
        <w:left w:val="none" w:sz="0" w:space="0" w:color="auto"/>
        <w:bottom w:val="none" w:sz="0" w:space="0" w:color="auto"/>
        <w:right w:val="none" w:sz="0" w:space="0" w:color="auto"/>
      </w:divBdr>
    </w:div>
    <w:div w:id="295184700">
      <w:bodyDiv w:val="1"/>
      <w:marLeft w:val="0"/>
      <w:marRight w:val="0"/>
      <w:marTop w:val="0"/>
      <w:marBottom w:val="0"/>
      <w:divBdr>
        <w:top w:val="none" w:sz="0" w:space="0" w:color="auto"/>
        <w:left w:val="none" w:sz="0" w:space="0" w:color="auto"/>
        <w:bottom w:val="none" w:sz="0" w:space="0" w:color="auto"/>
        <w:right w:val="none" w:sz="0" w:space="0" w:color="auto"/>
      </w:divBdr>
    </w:div>
    <w:div w:id="305816754">
      <w:bodyDiv w:val="1"/>
      <w:marLeft w:val="0"/>
      <w:marRight w:val="0"/>
      <w:marTop w:val="0"/>
      <w:marBottom w:val="0"/>
      <w:divBdr>
        <w:top w:val="none" w:sz="0" w:space="0" w:color="auto"/>
        <w:left w:val="none" w:sz="0" w:space="0" w:color="auto"/>
        <w:bottom w:val="none" w:sz="0" w:space="0" w:color="auto"/>
        <w:right w:val="none" w:sz="0" w:space="0" w:color="auto"/>
      </w:divBdr>
    </w:div>
    <w:div w:id="348527060">
      <w:bodyDiv w:val="1"/>
      <w:marLeft w:val="0"/>
      <w:marRight w:val="0"/>
      <w:marTop w:val="0"/>
      <w:marBottom w:val="0"/>
      <w:divBdr>
        <w:top w:val="none" w:sz="0" w:space="0" w:color="auto"/>
        <w:left w:val="none" w:sz="0" w:space="0" w:color="auto"/>
        <w:bottom w:val="none" w:sz="0" w:space="0" w:color="auto"/>
        <w:right w:val="none" w:sz="0" w:space="0" w:color="auto"/>
      </w:divBdr>
    </w:div>
    <w:div w:id="381949422">
      <w:bodyDiv w:val="1"/>
      <w:marLeft w:val="0"/>
      <w:marRight w:val="0"/>
      <w:marTop w:val="0"/>
      <w:marBottom w:val="0"/>
      <w:divBdr>
        <w:top w:val="none" w:sz="0" w:space="0" w:color="auto"/>
        <w:left w:val="none" w:sz="0" w:space="0" w:color="auto"/>
        <w:bottom w:val="none" w:sz="0" w:space="0" w:color="auto"/>
        <w:right w:val="none" w:sz="0" w:space="0" w:color="auto"/>
      </w:divBdr>
    </w:div>
    <w:div w:id="408894035">
      <w:bodyDiv w:val="1"/>
      <w:marLeft w:val="0"/>
      <w:marRight w:val="0"/>
      <w:marTop w:val="0"/>
      <w:marBottom w:val="0"/>
      <w:divBdr>
        <w:top w:val="none" w:sz="0" w:space="0" w:color="auto"/>
        <w:left w:val="none" w:sz="0" w:space="0" w:color="auto"/>
        <w:bottom w:val="none" w:sz="0" w:space="0" w:color="auto"/>
        <w:right w:val="none" w:sz="0" w:space="0" w:color="auto"/>
      </w:divBdr>
    </w:div>
    <w:div w:id="448159263">
      <w:bodyDiv w:val="1"/>
      <w:marLeft w:val="0"/>
      <w:marRight w:val="0"/>
      <w:marTop w:val="0"/>
      <w:marBottom w:val="0"/>
      <w:divBdr>
        <w:top w:val="none" w:sz="0" w:space="0" w:color="auto"/>
        <w:left w:val="none" w:sz="0" w:space="0" w:color="auto"/>
        <w:bottom w:val="none" w:sz="0" w:space="0" w:color="auto"/>
        <w:right w:val="none" w:sz="0" w:space="0" w:color="auto"/>
      </w:divBdr>
    </w:div>
    <w:div w:id="465585254">
      <w:bodyDiv w:val="1"/>
      <w:marLeft w:val="0"/>
      <w:marRight w:val="0"/>
      <w:marTop w:val="0"/>
      <w:marBottom w:val="0"/>
      <w:divBdr>
        <w:top w:val="none" w:sz="0" w:space="0" w:color="auto"/>
        <w:left w:val="none" w:sz="0" w:space="0" w:color="auto"/>
        <w:bottom w:val="none" w:sz="0" w:space="0" w:color="auto"/>
        <w:right w:val="none" w:sz="0" w:space="0" w:color="auto"/>
      </w:divBdr>
    </w:div>
    <w:div w:id="471145021">
      <w:bodyDiv w:val="1"/>
      <w:marLeft w:val="0"/>
      <w:marRight w:val="0"/>
      <w:marTop w:val="0"/>
      <w:marBottom w:val="0"/>
      <w:divBdr>
        <w:top w:val="none" w:sz="0" w:space="0" w:color="auto"/>
        <w:left w:val="none" w:sz="0" w:space="0" w:color="auto"/>
        <w:bottom w:val="none" w:sz="0" w:space="0" w:color="auto"/>
        <w:right w:val="none" w:sz="0" w:space="0" w:color="auto"/>
      </w:divBdr>
    </w:div>
    <w:div w:id="486477810">
      <w:bodyDiv w:val="1"/>
      <w:marLeft w:val="0"/>
      <w:marRight w:val="0"/>
      <w:marTop w:val="0"/>
      <w:marBottom w:val="0"/>
      <w:divBdr>
        <w:top w:val="none" w:sz="0" w:space="0" w:color="auto"/>
        <w:left w:val="none" w:sz="0" w:space="0" w:color="auto"/>
        <w:bottom w:val="none" w:sz="0" w:space="0" w:color="auto"/>
        <w:right w:val="none" w:sz="0" w:space="0" w:color="auto"/>
      </w:divBdr>
    </w:div>
    <w:div w:id="534926911">
      <w:bodyDiv w:val="1"/>
      <w:marLeft w:val="0"/>
      <w:marRight w:val="0"/>
      <w:marTop w:val="0"/>
      <w:marBottom w:val="0"/>
      <w:divBdr>
        <w:top w:val="none" w:sz="0" w:space="0" w:color="auto"/>
        <w:left w:val="none" w:sz="0" w:space="0" w:color="auto"/>
        <w:bottom w:val="none" w:sz="0" w:space="0" w:color="auto"/>
        <w:right w:val="none" w:sz="0" w:space="0" w:color="auto"/>
      </w:divBdr>
    </w:div>
    <w:div w:id="682361256">
      <w:bodyDiv w:val="1"/>
      <w:marLeft w:val="0"/>
      <w:marRight w:val="0"/>
      <w:marTop w:val="0"/>
      <w:marBottom w:val="0"/>
      <w:divBdr>
        <w:top w:val="none" w:sz="0" w:space="0" w:color="auto"/>
        <w:left w:val="none" w:sz="0" w:space="0" w:color="auto"/>
        <w:bottom w:val="none" w:sz="0" w:space="0" w:color="auto"/>
        <w:right w:val="none" w:sz="0" w:space="0" w:color="auto"/>
      </w:divBdr>
    </w:div>
    <w:div w:id="762071128">
      <w:bodyDiv w:val="1"/>
      <w:marLeft w:val="0"/>
      <w:marRight w:val="0"/>
      <w:marTop w:val="0"/>
      <w:marBottom w:val="0"/>
      <w:divBdr>
        <w:top w:val="none" w:sz="0" w:space="0" w:color="auto"/>
        <w:left w:val="none" w:sz="0" w:space="0" w:color="auto"/>
        <w:bottom w:val="none" w:sz="0" w:space="0" w:color="auto"/>
        <w:right w:val="none" w:sz="0" w:space="0" w:color="auto"/>
      </w:divBdr>
    </w:div>
    <w:div w:id="765225147">
      <w:bodyDiv w:val="1"/>
      <w:marLeft w:val="0"/>
      <w:marRight w:val="0"/>
      <w:marTop w:val="0"/>
      <w:marBottom w:val="0"/>
      <w:divBdr>
        <w:top w:val="none" w:sz="0" w:space="0" w:color="auto"/>
        <w:left w:val="none" w:sz="0" w:space="0" w:color="auto"/>
        <w:bottom w:val="none" w:sz="0" w:space="0" w:color="auto"/>
        <w:right w:val="none" w:sz="0" w:space="0" w:color="auto"/>
      </w:divBdr>
    </w:div>
    <w:div w:id="816536738">
      <w:bodyDiv w:val="1"/>
      <w:marLeft w:val="0"/>
      <w:marRight w:val="0"/>
      <w:marTop w:val="0"/>
      <w:marBottom w:val="0"/>
      <w:divBdr>
        <w:top w:val="none" w:sz="0" w:space="0" w:color="auto"/>
        <w:left w:val="none" w:sz="0" w:space="0" w:color="auto"/>
        <w:bottom w:val="none" w:sz="0" w:space="0" w:color="auto"/>
        <w:right w:val="none" w:sz="0" w:space="0" w:color="auto"/>
      </w:divBdr>
    </w:div>
    <w:div w:id="862785556">
      <w:bodyDiv w:val="1"/>
      <w:marLeft w:val="0"/>
      <w:marRight w:val="0"/>
      <w:marTop w:val="0"/>
      <w:marBottom w:val="0"/>
      <w:divBdr>
        <w:top w:val="none" w:sz="0" w:space="0" w:color="auto"/>
        <w:left w:val="none" w:sz="0" w:space="0" w:color="auto"/>
        <w:bottom w:val="none" w:sz="0" w:space="0" w:color="auto"/>
        <w:right w:val="none" w:sz="0" w:space="0" w:color="auto"/>
      </w:divBdr>
    </w:div>
    <w:div w:id="892346539">
      <w:bodyDiv w:val="1"/>
      <w:marLeft w:val="0"/>
      <w:marRight w:val="0"/>
      <w:marTop w:val="0"/>
      <w:marBottom w:val="0"/>
      <w:divBdr>
        <w:top w:val="none" w:sz="0" w:space="0" w:color="auto"/>
        <w:left w:val="none" w:sz="0" w:space="0" w:color="auto"/>
        <w:bottom w:val="none" w:sz="0" w:space="0" w:color="auto"/>
        <w:right w:val="none" w:sz="0" w:space="0" w:color="auto"/>
      </w:divBdr>
    </w:div>
    <w:div w:id="930553437">
      <w:bodyDiv w:val="1"/>
      <w:marLeft w:val="0"/>
      <w:marRight w:val="0"/>
      <w:marTop w:val="0"/>
      <w:marBottom w:val="0"/>
      <w:divBdr>
        <w:top w:val="none" w:sz="0" w:space="0" w:color="auto"/>
        <w:left w:val="none" w:sz="0" w:space="0" w:color="auto"/>
        <w:bottom w:val="none" w:sz="0" w:space="0" w:color="auto"/>
        <w:right w:val="none" w:sz="0" w:space="0" w:color="auto"/>
      </w:divBdr>
    </w:div>
    <w:div w:id="934820516">
      <w:bodyDiv w:val="1"/>
      <w:marLeft w:val="0"/>
      <w:marRight w:val="0"/>
      <w:marTop w:val="0"/>
      <w:marBottom w:val="0"/>
      <w:divBdr>
        <w:top w:val="none" w:sz="0" w:space="0" w:color="auto"/>
        <w:left w:val="none" w:sz="0" w:space="0" w:color="auto"/>
        <w:bottom w:val="none" w:sz="0" w:space="0" w:color="auto"/>
        <w:right w:val="none" w:sz="0" w:space="0" w:color="auto"/>
      </w:divBdr>
    </w:div>
    <w:div w:id="1257597140">
      <w:bodyDiv w:val="1"/>
      <w:marLeft w:val="0"/>
      <w:marRight w:val="0"/>
      <w:marTop w:val="0"/>
      <w:marBottom w:val="0"/>
      <w:divBdr>
        <w:top w:val="none" w:sz="0" w:space="0" w:color="auto"/>
        <w:left w:val="none" w:sz="0" w:space="0" w:color="auto"/>
        <w:bottom w:val="none" w:sz="0" w:space="0" w:color="auto"/>
        <w:right w:val="none" w:sz="0" w:space="0" w:color="auto"/>
      </w:divBdr>
    </w:div>
    <w:div w:id="1395465828">
      <w:bodyDiv w:val="1"/>
      <w:marLeft w:val="0"/>
      <w:marRight w:val="0"/>
      <w:marTop w:val="0"/>
      <w:marBottom w:val="0"/>
      <w:divBdr>
        <w:top w:val="none" w:sz="0" w:space="0" w:color="auto"/>
        <w:left w:val="none" w:sz="0" w:space="0" w:color="auto"/>
        <w:bottom w:val="none" w:sz="0" w:space="0" w:color="auto"/>
        <w:right w:val="none" w:sz="0" w:space="0" w:color="auto"/>
      </w:divBdr>
    </w:div>
    <w:div w:id="1415206272">
      <w:bodyDiv w:val="1"/>
      <w:marLeft w:val="0"/>
      <w:marRight w:val="0"/>
      <w:marTop w:val="0"/>
      <w:marBottom w:val="0"/>
      <w:divBdr>
        <w:top w:val="none" w:sz="0" w:space="0" w:color="auto"/>
        <w:left w:val="none" w:sz="0" w:space="0" w:color="auto"/>
        <w:bottom w:val="none" w:sz="0" w:space="0" w:color="auto"/>
        <w:right w:val="none" w:sz="0" w:space="0" w:color="auto"/>
      </w:divBdr>
    </w:div>
    <w:div w:id="1463310371">
      <w:bodyDiv w:val="1"/>
      <w:marLeft w:val="0"/>
      <w:marRight w:val="0"/>
      <w:marTop w:val="0"/>
      <w:marBottom w:val="0"/>
      <w:divBdr>
        <w:top w:val="none" w:sz="0" w:space="0" w:color="auto"/>
        <w:left w:val="none" w:sz="0" w:space="0" w:color="auto"/>
        <w:bottom w:val="none" w:sz="0" w:space="0" w:color="auto"/>
        <w:right w:val="none" w:sz="0" w:space="0" w:color="auto"/>
      </w:divBdr>
    </w:div>
    <w:div w:id="1494640193">
      <w:bodyDiv w:val="1"/>
      <w:marLeft w:val="0"/>
      <w:marRight w:val="0"/>
      <w:marTop w:val="0"/>
      <w:marBottom w:val="0"/>
      <w:divBdr>
        <w:top w:val="none" w:sz="0" w:space="0" w:color="auto"/>
        <w:left w:val="none" w:sz="0" w:space="0" w:color="auto"/>
        <w:bottom w:val="none" w:sz="0" w:space="0" w:color="auto"/>
        <w:right w:val="none" w:sz="0" w:space="0" w:color="auto"/>
      </w:divBdr>
    </w:div>
    <w:div w:id="1589923105">
      <w:bodyDiv w:val="1"/>
      <w:marLeft w:val="0"/>
      <w:marRight w:val="0"/>
      <w:marTop w:val="0"/>
      <w:marBottom w:val="0"/>
      <w:divBdr>
        <w:top w:val="none" w:sz="0" w:space="0" w:color="auto"/>
        <w:left w:val="none" w:sz="0" w:space="0" w:color="auto"/>
        <w:bottom w:val="none" w:sz="0" w:space="0" w:color="auto"/>
        <w:right w:val="none" w:sz="0" w:space="0" w:color="auto"/>
      </w:divBdr>
    </w:div>
    <w:div w:id="1792240289">
      <w:bodyDiv w:val="1"/>
      <w:marLeft w:val="0"/>
      <w:marRight w:val="0"/>
      <w:marTop w:val="0"/>
      <w:marBottom w:val="0"/>
      <w:divBdr>
        <w:top w:val="none" w:sz="0" w:space="0" w:color="auto"/>
        <w:left w:val="none" w:sz="0" w:space="0" w:color="auto"/>
        <w:bottom w:val="none" w:sz="0" w:space="0" w:color="auto"/>
        <w:right w:val="none" w:sz="0" w:space="0" w:color="auto"/>
      </w:divBdr>
    </w:div>
    <w:div w:id="1806041882">
      <w:bodyDiv w:val="1"/>
      <w:marLeft w:val="0"/>
      <w:marRight w:val="0"/>
      <w:marTop w:val="0"/>
      <w:marBottom w:val="0"/>
      <w:divBdr>
        <w:top w:val="none" w:sz="0" w:space="0" w:color="auto"/>
        <w:left w:val="none" w:sz="0" w:space="0" w:color="auto"/>
        <w:bottom w:val="none" w:sz="0" w:space="0" w:color="auto"/>
        <w:right w:val="none" w:sz="0" w:space="0" w:color="auto"/>
      </w:divBdr>
    </w:div>
    <w:div w:id="1873497355">
      <w:bodyDiv w:val="1"/>
      <w:marLeft w:val="0"/>
      <w:marRight w:val="0"/>
      <w:marTop w:val="0"/>
      <w:marBottom w:val="0"/>
      <w:divBdr>
        <w:top w:val="none" w:sz="0" w:space="0" w:color="auto"/>
        <w:left w:val="none" w:sz="0" w:space="0" w:color="auto"/>
        <w:bottom w:val="none" w:sz="0" w:space="0" w:color="auto"/>
        <w:right w:val="none" w:sz="0" w:space="0" w:color="auto"/>
      </w:divBdr>
    </w:div>
    <w:div w:id="1881436568">
      <w:bodyDiv w:val="1"/>
      <w:marLeft w:val="0"/>
      <w:marRight w:val="0"/>
      <w:marTop w:val="0"/>
      <w:marBottom w:val="0"/>
      <w:divBdr>
        <w:top w:val="none" w:sz="0" w:space="0" w:color="auto"/>
        <w:left w:val="none" w:sz="0" w:space="0" w:color="auto"/>
        <w:bottom w:val="none" w:sz="0" w:space="0" w:color="auto"/>
        <w:right w:val="none" w:sz="0" w:space="0" w:color="auto"/>
      </w:divBdr>
    </w:div>
    <w:div w:id="1894612147">
      <w:bodyDiv w:val="1"/>
      <w:marLeft w:val="0"/>
      <w:marRight w:val="0"/>
      <w:marTop w:val="0"/>
      <w:marBottom w:val="0"/>
      <w:divBdr>
        <w:top w:val="none" w:sz="0" w:space="0" w:color="auto"/>
        <w:left w:val="none" w:sz="0" w:space="0" w:color="auto"/>
        <w:bottom w:val="none" w:sz="0" w:space="0" w:color="auto"/>
        <w:right w:val="none" w:sz="0" w:space="0" w:color="auto"/>
      </w:divBdr>
    </w:div>
    <w:div w:id="1914193145">
      <w:bodyDiv w:val="1"/>
      <w:marLeft w:val="0"/>
      <w:marRight w:val="0"/>
      <w:marTop w:val="0"/>
      <w:marBottom w:val="0"/>
      <w:divBdr>
        <w:top w:val="none" w:sz="0" w:space="0" w:color="auto"/>
        <w:left w:val="none" w:sz="0" w:space="0" w:color="auto"/>
        <w:bottom w:val="none" w:sz="0" w:space="0" w:color="auto"/>
        <w:right w:val="none" w:sz="0" w:space="0" w:color="auto"/>
      </w:divBdr>
    </w:div>
    <w:div w:id="1926500895">
      <w:bodyDiv w:val="1"/>
      <w:marLeft w:val="0"/>
      <w:marRight w:val="0"/>
      <w:marTop w:val="0"/>
      <w:marBottom w:val="0"/>
      <w:divBdr>
        <w:top w:val="none" w:sz="0" w:space="0" w:color="auto"/>
        <w:left w:val="none" w:sz="0" w:space="0" w:color="auto"/>
        <w:bottom w:val="none" w:sz="0" w:space="0" w:color="auto"/>
        <w:right w:val="none" w:sz="0" w:space="0" w:color="auto"/>
      </w:divBdr>
    </w:div>
    <w:div w:id="2010013839">
      <w:bodyDiv w:val="1"/>
      <w:marLeft w:val="0"/>
      <w:marRight w:val="0"/>
      <w:marTop w:val="0"/>
      <w:marBottom w:val="0"/>
      <w:divBdr>
        <w:top w:val="none" w:sz="0" w:space="0" w:color="auto"/>
        <w:left w:val="none" w:sz="0" w:space="0" w:color="auto"/>
        <w:bottom w:val="none" w:sz="0" w:space="0" w:color="auto"/>
        <w:right w:val="none" w:sz="0" w:space="0" w:color="auto"/>
      </w:divBdr>
    </w:div>
    <w:div w:id="2049328212">
      <w:bodyDiv w:val="1"/>
      <w:marLeft w:val="0"/>
      <w:marRight w:val="0"/>
      <w:marTop w:val="0"/>
      <w:marBottom w:val="0"/>
      <w:divBdr>
        <w:top w:val="none" w:sz="0" w:space="0" w:color="auto"/>
        <w:left w:val="none" w:sz="0" w:space="0" w:color="auto"/>
        <w:bottom w:val="none" w:sz="0" w:space="0" w:color="auto"/>
        <w:right w:val="none" w:sz="0" w:space="0" w:color="auto"/>
      </w:divBdr>
    </w:div>
    <w:div w:id="2062632249">
      <w:bodyDiv w:val="1"/>
      <w:marLeft w:val="0"/>
      <w:marRight w:val="0"/>
      <w:marTop w:val="0"/>
      <w:marBottom w:val="0"/>
      <w:divBdr>
        <w:top w:val="none" w:sz="0" w:space="0" w:color="auto"/>
        <w:left w:val="none" w:sz="0" w:space="0" w:color="auto"/>
        <w:bottom w:val="none" w:sz="0" w:space="0" w:color="auto"/>
        <w:right w:val="none" w:sz="0" w:space="0" w:color="auto"/>
      </w:divBdr>
    </w:div>
    <w:div w:id="2063165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books.google.co.uk/books?hl=en&amp;lr=&amp;id=Te_cHbWv-ZgC&amp;oi=fnd&amp;pg=PA1&amp;dq=Hiatt,+J.,+2006.+ADKAR:+a+model+for+change+in+business,+government,+and+our+community.+Prosci.&amp;ots=1tjLk8v0JM&amp;sig=y3A5RCp8MkDhWAApA4AXWQC0Fsw&amp;redir_esc=y" TargetMode="External"/><Relationship Id="rId21" Type="http://schemas.openxmlformats.org/officeDocument/2006/relationships/hyperlink" Target="https://www.emerald.com/jmd/article-abstract/31/8/764/244185/Back-to-the-future-revisiting-Kotter-s-1996-change?redirectedFrom=fulltex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sciencedirect.com/science/article/pii/S0022435923000301" TargetMode="External"/><Relationship Id="rId33" Type="http://schemas.openxmlformats.org/officeDocument/2006/relationships/hyperlink" Target="https://tompeters.com/docs/Structure_Is_Not_Organization.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psycnet.apa.org/record/1951-06769-0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onlinelibrary.wiley.com/doi/full/10.1111/j.1467-6486.2004.00463.x" TargetMode="External"/><Relationship Id="rId32" Type="http://schemas.openxmlformats.org/officeDocument/2006/relationships/hyperlink" Target="https://www.sciencedirect.com/science/article/pii/S014829631930547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aylorfrancis.com/books/mono/10.4324/9781410617095/transformational-leadership-bernard-bass-ronald-riggio" TargetMode="External"/><Relationship Id="rId28" Type="http://schemas.openxmlformats.org/officeDocument/2006/relationships/hyperlink" Target="https://journals.sagepub.com/doi/full/10.1177/1094670517752459"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books.google.co.uk/books?hl=en&amp;lr=&amp;id=Mnres2PlFLMC&amp;oi=fnd&amp;pg=PR9&amp;dq=Schein,+E.H.,+2010.+Organizational+culture+and+leadership+(Vol.+2).+John+Wiley+%26+Sons.&amp;ots=oqhrKj8sNm&amp;sig=SV820DWlSLAyV5JBq2pWChAmlR8&amp;redir_esc=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researchgate.net/profile/David-Morgan-43/post/Is_there_any_way_to_get_Multi_factor_Leadership_Questionnaire_MLQ_self_version_free_of_cost2/attachment/6734f9f49c8d2077540457f6/AS%3A11431281290262832%401731525107058/download/MLQ.pdf" TargetMode="External"/><Relationship Id="rId27" Type="http://schemas.openxmlformats.org/officeDocument/2006/relationships/hyperlink" Target="https://www.sciencedirect.com/science/article/abs/pii/S0263786314001331" TargetMode="External"/><Relationship Id="rId30" Type="http://schemas.openxmlformats.org/officeDocument/2006/relationships/hyperlink" Target="https://pmc.ncbi.nlm.nih.gov/articles/PMC7183942/"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94521-65B8-8243-8016-E89EA1344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TotalTime>
  <Pages>20</Pages>
  <Words>5498</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Nikolova</dc:creator>
  <cp:keywords/>
  <dc:description/>
  <cp:lastModifiedBy>Elena Popova (2241238)</cp:lastModifiedBy>
  <cp:revision>13</cp:revision>
  <dcterms:created xsi:type="dcterms:W3CDTF">2024-10-03T17:33:00Z</dcterms:created>
  <dcterms:modified xsi:type="dcterms:W3CDTF">2025-11-19T17:52:00Z</dcterms:modified>
</cp:coreProperties>
</file>