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5EBDA5" w14:textId="77777777" w:rsidR="007D163B" w:rsidRPr="00A1590F" w:rsidRDefault="007D163B" w:rsidP="00A1590F">
      <w:pPr>
        <w:spacing w:before="100" w:beforeAutospacing="1" w:after="100" w:afterAutospacing="1" w:line="360" w:lineRule="auto"/>
        <w:jc w:val="both"/>
      </w:pPr>
    </w:p>
    <w:p w14:paraId="179E50DD" w14:textId="77777777" w:rsidR="007D163B" w:rsidRPr="00A1590F" w:rsidRDefault="007D163B" w:rsidP="00A1590F">
      <w:pPr>
        <w:pStyle w:val="ListParagraph"/>
        <w:numPr>
          <w:ilvl w:val="0"/>
          <w:numId w:val="1"/>
        </w:numPr>
        <w:spacing w:before="100" w:beforeAutospacing="1" w:after="100" w:afterAutospacing="1" w:line="360" w:lineRule="auto"/>
        <w:jc w:val="both"/>
        <w:rPr>
          <w:color w:val="2F5496" w:themeColor="accent5" w:themeShade="BF"/>
        </w:rPr>
      </w:pPr>
      <w:r w:rsidRPr="00A1590F">
        <w:rPr>
          <w:color w:val="2F5496" w:themeColor="accent5" w:themeShade="BF"/>
        </w:rPr>
        <w:t xml:space="preserve">In light of recent global events and widespread disruption to businesses critically analyse the value of long-term planning in organisations, both from an organisational and HR point of view. Make reference to the actions of Severn Trent and an organisation you are familiar with, to inform your answer (10 marks). </w:t>
      </w:r>
    </w:p>
    <w:p w14:paraId="1459388D" w14:textId="521CE972" w:rsidR="002E262B" w:rsidRPr="00A1590F" w:rsidRDefault="002E262B" w:rsidP="00A1590F">
      <w:pPr>
        <w:spacing w:before="100" w:beforeAutospacing="1" w:after="100" w:afterAutospacing="1" w:line="360" w:lineRule="auto"/>
        <w:jc w:val="both"/>
      </w:pPr>
      <w:r w:rsidRPr="00A1590F">
        <w:t xml:space="preserve">Long-term planning looks at external and internal factors, </w:t>
      </w:r>
      <w:sdt>
        <w:sdtPr>
          <w:id w:val="1218471481"/>
          <w:citation/>
        </w:sdtPr>
        <w:sdtContent>
          <w:r w:rsidRPr="00A1590F">
            <w:fldChar w:fldCharType="begin"/>
          </w:r>
          <w:r w:rsidRPr="00A1590F">
            <w:instrText xml:space="preserve"> CITATION Ber19 \l 2057 </w:instrText>
          </w:r>
          <w:r w:rsidRPr="00A1590F">
            <w:fldChar w:fldCharType="separate"/>
          </w:r>
          <w:r w:rsidRPr="00A1590F">
            <w:rPr>
              <w:noProof/>
            </w:rPr>
            <w:t>(Bert Markgraf, 2019)</w:t>
          </w:r>
          <w:r w:rsidRPr="00A1590F">
            <w:fldChar w:fldCharType="end"/>
          </w:r>
        </w:sdtContent>
      </w:sdt>
      <w:r w:rsidRPr="00A1590F">
        <w:t xml:space="preserve"> </w:t>
      </w:r>
      <w:sdt>
        <w:sdtPr>
          <w:id w:val="445981231"/>
          <w:citation/>
        </w:sdtPr>
        <w:sdtContent>
          <w:r w:rsidRPr="00A1590F">
            <w:fldChar w:fldCharType="begin"/>
          </w:r>
          <w:r w:rsidRPr="00A1590F">
            <w:instrText xml:space="preserve"> CITATION Bro19 \l 2057 </w:instrText>
          </w:r>
          <w:r w:rsidRPr="00A1590F">
            <w:fldChar w:fldCharType="separate"/>
          </w:r>
          <w:r w:rsidRPr="00A1590F">
            <w:rPr>
              <w:noProof/>
            </w:rPr>
            <w:t>(Armstrong &amp; Brown, 2019)</w:t>
          </w:r>
          <w:r w:rsidRPr="00A1590F">
            <w:fldChar w:fldCharType="end"/>
          </w:r>
        </w:sdtContent>
      </w:sdt>
      <w:r w:rsidRPr="00A1590F">
        <w:t xml:space="preserve">  including social, economic and political environments which shape policies will enhance company culture and support to achieve its goals</w:t>
      </w:r>
      <w:sdt>
        <w:sdtPr>
          <w:id w:val="323170328"/>
          <w:citation/>
        </w:sdtPr>
        <w:sdtContent>
          <w:r w:rsidRPr="00A1590F">
            <w:fldChar w:fldCharType="begin"/>
          </w:r>
          <w:r w:rsidRPr="00A1590F">
            <w:instrText xml:space="preserve"> CITATION Lor20 \l 2057 </w:instrText>
          </w:r>
          <w:r w:rsidRPr="00A1590F">
            <w:fldChar w:fldCharType="separate"/>
          </w:r>
          <w:r w:rsidRPr="00A1590F">
            <w:rPr>
              <w:noProof/>
            </w:rPr>
            <w:t xml:space="preserve"> (Lori Harris, 2020)</w:t>
          </w:r>
          <w:r w:rsidRPr="00A1590F">
            <w:fldChar w:fldCharType="end"/>
          </w:r>
        </w:sdtContent>
      </w:sdt>
      <w:r w:rsidRPr="00A1590F">
        <w:t xml:space="preserve">. By planning now, HC or ST will have a competitive advantage over their </w:t>
      </w:r>
      <w:r w:rsidR="003C2A4D" w:rsidRPr="00A1590F">
        <w:t>competitors;</w:t>
      </w:r>
      <w:r w:rsidRPr="00A1590F">
        <w:t xml:space="preserve"> this has been visible in the previous </w:t>
      </w:r>
      <w:r w:rsidR="003C2A4D" w:rsidRPr="00A1590F">
        <w:t>strategies, which</w:t>
      </w:r>
      <w:r w:rsidRPr="00A1590F">
        <w:t xml:space="preserve"> both organisations have implemented. A people strategy this will help to inform the overall business strategy </w:t>
      </w:r>
      <w:sdt>
        <w:sdtPr>
          <w:id w:val="-1595465621"/>
          <w:citation/>
        </w:sdtPr>
        <w:sdtContent>
          <w:r w:rsidRPr="00A1590F">
            <w:fldChar w:fldCharType="begin"/>
          </w:r>
          <w:r w:rsidRPr="00A1590F">
            <w:instrText xml:space="preserve">CITATION CIP211 \l 2057 </w:instrText>
          </w:r>
          <w:r w:rsidRPr="00A1590F">
            <w:fldChar w:fldCharType="separate"/>
          </w:r>
          <w:r w:rsidRPr="00A1590F">
            <w:rPr>
              <w:noProof/>
            </w:rPr>
            <w:t>(CIPD, 2021)</w:t>
          </w:r>
          <w:r w:rsidRPr="00A1590F">
            <w:fldChar w:fldCharType="end"/>
          </w:r>
        </w:sdtContent>
      </w:sdt>
      <w:r w:rsidRPr="00A1590F">
        <w:t xml:space="preserve">.  </w:t>
      </w:r>
    </w:p>
    <w:p w14:paraId="4059DCDF" w14:textId="1441FD2E" w:rsidR="00E44D2F" w:rsidRPr="00A1590F" w:rsidRDefault="00D34457" w:rsidP="00A1590F">
      <w:pPr>
        <w:spacing w:before="100" w:beforeAutospacing="1" w:after="100" w:afterAutospacing="1" w:line="360" w:lineRule="auto"/>
        <w:jc w:val="both"/>
      </w:pPr>
      <w:r w:rsidRPr="00A1590F">
        <w:t>S</w:t>
      </w:r>
      <w:r w:rsidR="007D163B" w:rsidRPr="00A1590F">
        <w:t>imilarities in the people</w:t>
      </w:r>
      <w:r w:rsidR="008B33C1" w:rsidRPr="00A1590F">
        <w:t xml:space="preserve">/business </w:t>
      </w:r>
      <w:r w:rsidR="007D163B" w:rsidRPr="00A1590F">
        <w:t>strateg</w:t>
      </w:r>
      <w:r w:rsidR="008B33C1" w:rsidRPr="00A1590F">
        <w:t>ies</w:t>
      </w:r>
      <w:r w:rsidR="007D163B" w:rsidRPr="00A1590F">
        <w:t xml:space="preserve"> </w:t>
      </w:r>
      <w:r w:rsidRPr="00A1590F">
        <w:t>and long-</w:t>
      </w:r>
      <w:r w:rsidR="00E44D2F" w:rsidRPr="00A1590F">
        <w:t xml:space="preserve">term planning initiatives </w:t>
      </w:r>
      <w:r w:rsidR="002E262B" w:rsidRPr="00A1590F">
        <w:t xml:space="preserve">and actions </w:t>
      </w:r>
      <w:r w:rsidR="007D163B" w:rsidRPr="00A1590F">
        <w:t>between Severn Trent (ST) and Hafan Cymru (HC)</w:t>
      </w:r>
      <w:r w:rsidRPr="00A1590F">
        <w:t xml:space="preserve"> exist</w:t>
      </w:r>
      <w:r w:rsidR="007D163B" w:rsidRPr="00A1590F">
        <w:t xml:space="preserve">.  </w:t>
      </w:r>
      <w:r w:rsidR="0051289E" w:rsidRPr="00A1590F">
        <w:t>Actions included no</w:t>
      </w:r>
      <w:r w:rsidR="007D163B" w:rsidRPr="00A1590F">
        <w:t xml:space="preserve"> one at ST nor HC during Covid made redundant</w:t>
      </w:r>
      <w:r w:rsidR="008B33C1" w:rsidRPr="00A1590F">
        <w:t>,</w:t>
      </w:r>
      <w:r w:rsidR="007D163B" w:rsidRPr="00A1590F">
        <w:t xml:space="preserve"> HC place</w:t>
      </w:r>
      <w:r w:rsidR="008B33C1" w:rsidRPr="00A1590F">
        <w:t xml:space="preserve">d two people on Furlough at their </w:t>
      </w:r>
      <w:r w:rsidR="007D163B" w:rsidRPr="00A1590F">
        <w:t xml:space="preserve">request. </w:t>
      </w:r>
    </w:p>
    <w:p w14:paraId="594AA12C" w14:textId="6140D240" w:rsidR="008B33C1" w:rsidRPr="00A1590F" w:rsidRDefault="008B33C1" w:rsidP="00A1590F">
      <w:pPr>
        <w:spacing w:before="100" w:beforeAutospacing="1" w:after="100" w:afterAutospacing="1" w:line="360" w:lineRule="auto"/>
        <w:jc w:val="both"/>
      </w:pPr>
      <w:r w:rsidRPr="00A1590F">
        <w:t xml:space="preserve">To support engagement during the pandemic HC put </w:t>
      </w:r>
      <w:r w:rsidR="0051289E" w:rsidRPr="00A1590F">
        <w:t xml:space="preserve">actions </w:t>
      </w:r>
      <w:r w:rsidRPr="00A1590F">
        <w:t xml:space="preserve">in place monthly all staff meetings </w:t>
      </w:r>
      <w:r w:rsidR="0081285B" w:rsidRPr="00A1590F">
        <w:t>via</w:t>
      </w:r>
      <w:r w:rsidRPr="00A1590F">
        <w:t xml:space="preserve"> MS Teams, this is reflective of ‘Bike on a Boa</w:t>
      </w:r>
      <w:r w:rsidR="0081285B" w:rsidRPr="00A1590F">
        <w:t>t’ sessions run by ST.</w:t>
      </w:r>
      <w:r w:rsidRPr="00A1590F">
        <w:t xml:space="preserve"> ST’s employee engagement 2.5% / 8.3 out of 10. HC ran a People engagement survey in </w:t>
      </w:r>
      <w:r w:rsidR="0081285B" w:rsidRPr="00A1590F">
        <w:t xml:space="preserve">2018 achieving positive response 77% and again </w:t>
      </w:r>
      <w:r w:rsidRPr="00A1590F">
        <w:t>2021</w:t>
      </w:r>
      <w:r w:rsidR="0081285B" w:rsidRPr="00A1590F">
        <w:t xml:space="preserve"> </w:t>
      </w:r>
      <w:r w:rsidRPr="00A1590F">
        <w:t>82%</w:t>
      </w:r>
      <w:r w:rsidR="002D66B3" w:rsidRPr="00A1590F">
        <w:t>.</w:t>
      </w:r>
      <w:r w:rsidRPr="00A1590F">
        <w:t xml:space="preserve"> </w:t>
      </w:r>
    </w:p>
    <w:p w14:paraId="58BD3E83" w14:textId="15FB31FD" w:rsidR="00234098" w:rsidRPr="00A1590F" w:rsidRDefault="00E44D2F" w:rsidP="00A1590F">
      <w:pPr>
        <w:spacing w:before="100" w:beforeAutospacing="1" w:after="100" w:afterAutospacing="1" w:line="360" w:lineRule="auto"/>
        <w:jc w:val="both"/>
        <w:rPr>
          <w:color w:val="333333"/>
          <w:shd w:val="clear" w:color="auto" w:fill="FBFBFB"/>
        </w:rPr>
      </w:pPr>
      <w:r w:rsidRPr="00A1590F">
        <w:t xml:space="preserve">According to </w:t>
      </w:r>
      <w:sdt>
        <w:sdtPr>
          <w:id w:val="936336053"/>
          <w:citation/>
        </w:sdtPr>
        <w:sdtContent>
          <w:r w:rsidRPr="00A1590F">
            <w:fldChar w:fldCharType="begin"/>
          </w:r>
          <w:r w:rsidRPr="00A1590F">
            <w:instrText xml:space="preserve"> CITATION Lor20 \l 2057 </w:instrText>
          </w:r>
          <w:r w:rsidRPr="00A1590F">
            <w:fldChar w:fldCharType="separate"/>
          </w:r>
          <w:r w:rsidRPr="00A1590F">
            <w:rPr>
              <w:noProof/>
            </w:rPr>
            <w:t>(Lori Harris, 2020)</w:t>
          </w:r>
          <w:r w:rsidRPr="00A1590F">
            <w:fldChar w:fldCharType="end"/>
          </w:r>
        </w:sdtContent>
      </w:sdt>
      <w:r w:rsidR="00234098" w:rsidRPr="00A1590F">
        <w:t xml:space="preserve"> </w:t>
      </w:r>
      <w:r w:rsidRPr="00A1590F">
        <w:t xml:space="preserve">organisations </w:t>
      </w:r>
      <w:r w:rsidR="009D1B37" w:rsidRPr="00A1590F">
        <w:t xml:space="preserve">use strategic planning as </w:t>
      </w:r>
      <w:r w:rsidRPr="00A1590F">
        <w:t>long</w:t>
      </w:r>
      <w:r w:rsidR="00140DC5" w:rsidRPr="00A1590F">
        <w:t>-</w:t>
      </w:r>
      <w:r w:rsidRPr="00A1590F">
        <w:t xml:space="preserve">term planning </w:t>
      </w:r>
      <w:r w:rsidR="009D1B37" w:rsidRPr="00A1590F">
        <w:t>‘</w:t>
      </w:r>
      <w:r w:rsidRPr="00A1590F">
        <w:rPr>
          <w:i/>
        </w:rPr>
        <w:t>is sometimes seen as a waste of time or ineffective</w:t>
      </w:r>
      <w:r w:rsidR="009D1B37" w:rsidRPr="00A1590F">
        <w:rPr>
          <w:i/>
        </w:rPr>
        <w:t>’</w:t>
      </w:r>
      <w:r w:rsidR="00234098" w:rsidRPr="00A1590F">
        <w:rPr>
          <w:i/>
        </w:rPr>
        <w:t xml:space="preserve"> </w:t>
      </w:r>
      <w:r w:rsidR="00234098" w:rsidRPr="00A1590F">
        <w:t xml:space="preserve">or is it because they find it difficult to get it right? </w:t>
      </w:r>
      <w:r w:rsidR="003C2A4D" w:rsidRPr="00A1590F">
        <w:t>As</w:t>
      </w:r>
      <w:r w:rsidR="00234098" w:rsidRPr="00A1590F">
        <w:t xml:space="preserve"> argued by Henry Mintzberg </w:t>
      </w:r>
      <w:sdt>
        <w:sdtPr>
          <w:id w:val="1772437061"/>
          <w:citation/>
        </w:sdtPr>
        <w:sdtContent>
          <w:r w:rsidR="00234098" w:rsidRPr="00A1590F">
            <w:fldChar w:fldCharType="begin"/>
          </w:r>
          <w:r w:rsidR="00234098" w:rsidRPr="00A1590F">
            <w:instrText xml:space="preserve">CITATION Min22 \l 2057 </w:instrText>
          </w:r>
          <w:r w:rsidR="00234098" w:rsidRPr="00A1590F">
            <w:fldChar w:fldCharType="separate"/>
          </w:r>
          <w:r w:rsidR="00234098" w:rsidRPr="00A1590F">
            <w:t>(ToolsMind, n.d.)</w:t>
          </w:r>
          <w:r w:rsidR="00234098" w:rsidRPr="00A1590F">
            <w:fldChar w:fldCharType="end"/>
          </w:r>
        </w:sdtContent>
      </w:sdt>
      <w:r w:rsidR="00234098" w:rsidRPr="00A1590F">
        <w:t>.  The author agrees that planning is difficult, as how do you</w:t>
      </w:r>
      <w:r w:rsidR="008B33C1" w:rsidRPr="00A1590F">
        <w:t xml:space="preserve"> forecast</w:t>
      </w:r>
      <w:r w:rsidR="00234098" w:rsidRPr="00A1590F">
        <w:t xml:space="preserve"> what is going to happen in the future, i.e. another pandemic another war</w:t>
      </w:r>
      <w:r w:rsidR="00376AD7" w:rsidRPr="00A1590F">
        <w:t xml:space="preserve">, there are many tools to support a business such as Mintzberg 5 step approach </w:t>
      </w:r>
      <w:sdt>
        <w:sdtPr>
          <w:id w:val="-1109205088"/>
          <w:citation/>
        </w:sdtPr>
        <w:sdtContent>
          <w:r w:rsidR="00376AD7" w:rsidRPr="00A1590F">
            <w:fldChar w:fldCharType="begin"/>
          </w:r>
          <w:r w:rsidR="00376AD7" w:rsidRPr="00A1590F">
            <w:instrText xml:space="preserve"> CITATION Far151 \l 2057 </w:instrText>
          </w:r>
          <w:r w:rsidR="00376AD7" w:rsidRPr="00A1590F">
            <w:fldChar w:fldCharType="separate"/>
          </w:r>
          <w:r w:rsidR="00376AD7" w:rsidRPr="00A1590F">
            <w:rPr>
              <w:noProof/>
            </w:rPr>
            <w:t>(Farnham, 2015)</w:t>
          </w:r>
          <w:r w:rsidR="00376AD7" w:rsidRPr="00A1590F">
            <w:fldChar w:fldCharType="end"/>
          </w:r>
        </w:sdtContent>
      </w:sdt>
      <w:r w:rsidR="00376AD7" w:rsidRPr="00A1590F">
        <w:t xml:space="preserve"> or PESTLE</w:t>
      </w:r>
      <w:r w:rsidR="00234098" w:rsidRPr="00A1590F">
        <w:t xml:space="preserve">.  </w:t>
      </w:r>
    </w:p>
    <w:p w14:paraId="6F14155B" w14:textId="77777777" w:rsidR="00234098" w:rsidRPr="00A1590F" w:rsidRDefault="00234098" w:rsidP="00A1590F">
      <w:pPr>
        <w:spacing w:before="100" w:beforeAutospacing="1" w:after="100" w:afterAutospacing="1" w:line="360" w:lineRule="auto"/>
        <w:jc w:val="both"/>
      </w:pPr>
    </w:p>
    <w:p w14:paraId="65A488C2" w14:textId="77777777" w:rsidR="007D163B" w:rsidRPr="00A1590F" w:rsidRDefault="007D163B" w:rsidP="00A1590F">
      <w:pPr>
        <w:spacing w:before="100" w:beforeAutospacing="1" w:after="100" w:afterAutospacing="1" w:line="360" w:lineRule="auto"/>
        <w:jc w:val="both"/>
        <w:rPr>
          <w:i/>
        </w:rPr>
      </w:pPr>
    </w:p>
    <w:p w14:paraId="741F6386" w14:textId="77777777" w:rsidR="007D163B" w:rsidRPr="00A1590F" w:rsidRDefault="007D163B" w:rsidP="00A1590F">
      <w:pPr>
        <w:spacing w:before="100" w:beforeAutospacing="1" w:after="100" w:afterAutospacing="1" w:line="360" w:lineRule="auto"/>
        <w:jc w:val="both"/>
        <w:rPr>
          <w:i/>
        </w:rPr>
      </w:pPr>
    </w:p>
    <w:p w14:paraId="4DF71461" w14:textId="0AD228B2" w:rsidR="006946A5" w:rsidRPr="00A1590F" w:rsidRDefault="006946A5" w:rsidP="00A1590F">
      <w:pPr>
        <w:spacing w:before="100" w:beforeAutospacing="1" w:after="100" w:afterAutospacing="1" w:line="360" w:lineRule="auto"/>
        <w:jc w:val="both"/>
        <w:rPr>
          <w:color w:val="2F5496" w:themeColor="accent5" w:themeShade="BF"/>
        </w:rPr>
      </w:pPr>
      <w:r w:rsidRPr="00A1590F">
        <w:rPr>
          <w:color w:val="2F5496" w:themeColor="accent5" w:themeShade="BF"/>
        </w:rPr>
        <w:t xml:space="preserve">2. Critically analyse the value of environmental analysis tools such as PESTLE and SWOT, to help with the formulation of organisational and HR strategy (10 marks). </w:t>
      </w:r>
    </w:p>
    <w:p w14:paraId="1309E9D6" w14:textId="77777777" w:rsidR="006946A5" w:rsidRPr="00A1590F" w:rsidRDefault="006946A5" w:rsidP="00A1590F">
      <w:pPr>
        <w:spacing w:before="100" w:beforeAutospacing="1" w:after="100" w:afterAutospacing="1" w:line="360" w:lineRule="auto"/>
        <w:jc w:val="both"/>
      </w:pPr>
      <w:sdt>
        <w:sdtPr>
          <w:id w:val="-1674094435"/>
          <w:citation/>
        </w:sdtPr>
        <w:sdtContent>
          <w:r w:rsidRPr="00A1590F">
            <w:fldChar w:fldCharType="begin"/>
          </w:r>
          <w:r w:rsidRPr="00A1590F">
            <w:instrText xml:space="preserve"> CITATION Jim19 \l 2057 </w:instrText>
          </w:r>
          <w:r w:rsidRPr="00A1590F">
            <w:fldChar w:fldCharType="separate"/>
          </w:r>
          <w:r w:rsidRPr="00A1590F">
            <w:rPr>
              <w:noProof/>
            </w:rPr>
            <w:t>(Jim Woodruff, 2019)</w:t>
          </w:r>
          <w:r w:rsidRPr="00A1590F">
            <w:fldChar w:fldCharType="end"/>
          </w:r>
        </w:sdtContent>
      </w:sdt>
      <w:r w:rsidRPr="00A1590F">
        <w:t xml:space="preserve"> suggests that is important to understand all internal and external factors as they all affect the success or failure of a business, this will also support decisions, completion of a long-term plan/strategy.</w:t>
      </w:r>
    </w:p>
    <w:p w14:paraId="3A18FB61" w14:textId="5EF715BE" w:rsidR="006946A5" w:rsidRPr="00A1590F" w:rsidRDefault="006946A5" w:rsidP="00A1590F">
      <w:pPr>
        <w:spacing w:before="100" w:beforeAutospacing="1" w:after="100" w:afterAutospacing="1" w:line="360" w:lineRule="auto"/>
        <w:jc w:val="both"/>
      </w:pPr>
      <w:sdt>
        <w:sdtPr>
          <w:id w:val="900945711"/>
          <w:citation/>
        </w:sdtPr>
        <w:sdtContent>
          <w:r w:rsidRPr="00A1590F">
            <w:fldChar w:fldCharType="begin"/>
          </w:r>
          <w:r w:rsidRPr="00A1590F">
            <w:instrText xml:space="preserve"> CITATION CIP21 \l 2057 </w:instrText>
          </w:r>
          <w:r w:rsidRPr="00A1590F">
            <w:fldChar w:fldCharType="separate"/>
          </w:r>
          <w:r w:rsidRPr="00A1590F">
            <w:rPr>
              <w:noProof/>
            </w:rPr>
            <w:t>(CIPD, 2021)</w:t>
          </w:r>
          <w:r w:rsidRPr="00A1590F">
            <w:fldChar w:fldCharType="end"/>
          </w:r>
        </w:sdtContent>
      </w:sdt>
      <w:r w:rsidRPr="00A1590F">
        <w:t xml:space="preserve"> </w:t>
      </w:r>
      <w:sdt>
        <w:sdtPr>
          <w:id w:val="-612900988"/>
          <w:citation/>
        </w:sdtPr>
        <w:sdtContent>
          <w:r w:rsidRPr="00A1590F">
            <w:fldChar w:fldCharType="begin"/>
          </w:r>
          <w:r w:rsidRPr="00A1590F">
            <w:instrText xml:space="preserve"> CITATION CIP214 \l 2057 </w:instrText>
          </w:r>
          <w:r w:rsidRPr="00A1590F">
            <w:fldChar w:fldCharType="separate"/>
          </w:r>
          <w:r w:rsidRPr="00A1590F">
            <w:rPr>
              <w:noProof/>
            </w:rPr>
            <w:t>(CIPD, 2021)</w:t>
          </w:r>
          <w:r w:rsidRPr="00A1590F">
            <w:fldChar w:fldCharType="end"/>
          </w:r>
        </w:sdtContent>
      </w:sdt>
      <w:r w:rsidRPr="00A1590F">
        <w:t xml:space="preserve"> explains that by completing a PESTLE and or a SWOT there are advantages and disadvantages. One of the major risks of a PESTLE is the risk as they are based on assumption</w:t>
      </w:r>
      <w:sdt>
        <w:sdtPr>
          <w:id w:val="-1445533231"/>
          <w:citation/>
        </w:sdtPr>
        <w:sdtContent>
          <w:r w:rsidRPr="00A1590F">
            <w:fldChar w:fldCharType="begin"/>
          </w:r>
          <w:r w:rsidRPr="00A1590F">
            <w:instrText xml:space="preserve"> CITATION Ala21 \l 2057 </w:instrText>
          </w:r>
          <w:r w:rsidRPr="00A1590F">
            <w:fldChar w:fldCharType="separate"/>
          </w:r>
          <w:r w:rsidRPr="00A1590F">
            <w:rPr>
              <w:noProof/>
            </w:rPr>
            <w:t xml:space="preserve"> (Alacrity Foundation, 2021)</w:t>
          </w:r>
          <w:r w:rsidRPr="00A1590F">
            <w:fldChar w:fldCharType="end"/>
          </w:r>
        </w:sdtContent>
      </w:sdt>
      <w:r w:rsidRPr="00A1590F">
        <w:t xml:space="preserve"> the business will need to consider the risks the wide range of factors/drivers, weigh up the value considering the affect the business and it performance. Enables robust planning and effective goal setting, based on insights and/or evidence – however effectiveness can be impacted by the people involved or not and the willingness of the senior team to consider the feedback. </w:t>
      </w:r>
    </w:p>
    <w:p w14:paraId="6B7089AF" w14:textId="454CDE5D" w:rsidR="006946A5" w:rsidRPr="00A1590F" w:rsidRDefault="006946A5" w:rsidP="00A1590F">
      <w:pPr>
        <w:tabs>
          <w:tab w:val="left" w:pos="1560"/>
        </w:tabs>
        <w:spacing w:before="100" w:beforeAutospacing="1" w:after="100" w:afterAutospacing="1" w:line="360" w:lineRule="auto"/>
        <w:jc w:val="both"/>
      </w:pPr>
      <w:r w:rsidRPr="00A1590F">
        <w:t xml:space="preserve">Both processes are simple but time consuming and require skill-sets from across the </w:t>
      </w:r>
      <w:r w:rsidR="003C2A4D" w:rsidRPr="00A1590F">
        <w:t>business;</w:t>
      </w:r>
      <w:r w:rsidRPr="00A1590F">
        <w:t xml:space="preserve"> this in its self is costly </w:t>
      </w:r>
      <w:r w:rsidR="003C2A4D" w:rsidRPr="00A1590F">
        <w:t>however,</w:t>
      </w:r>
      <w:r w:rsidRPr="00A1590F">
        <w:t xml:space="preserve"> </w:t>
      </w:r>
      <w:sdt>
        <w:sdtPr>
          <w:id w:val="281697953"/>
          <w:citation/>
        </w:sdtPr>
        <w:sdtContent>
          <w:r w:rsidRPr="00A1590F">
            <w:fldChar w:fldCharType="begin"/>
          </w:r>
          <w:r w:rsidRPr="00A1590F">
            <w:instrText xml:space="preserve"> CITATION Kie16 \l 2057 </w:instrText>
          </w:r>
          <w:r w:rsidRPr="00A1590F">
            <w:fldChar w:fldCharType="separate"/>
          </w:r>
          <w:r w:rsidRPr="00A1590F">
            <w:rPr>
              <w:noProof/>
            </w:rPr>
            <w:t>(Kiesha Frue, 2016)</w:t>
          </w:r>
          <w:r w:rsidRPr="00A1590F">
            <w:fldChar w:fldCharType="end"/>
          </w:r>
        </w:sdtContent>
      </w:sdt>
      <w:r w:rsidRPr="00A1590F">
        <w:t xml:space="preserve"> explains the cost effectiveness by highlighting/eliminating threats. </w:t>
      </w:r>
    </w:p>
    <w:p w14:paraId="575EE96C" w14:textId="08D78BFD" w:rsidR="006946A5" w:rsidRPr="00A1590F" w:rsidRDefault="006946A5" w:rsidP="00A1590F">
      <w:pPr>
        <w:spacing w:before="100" w:beforeAutospacing="1" w:after="100" w:afterAutospacing="1" w:line="360" w:lineRule="auto"/>
        <w:jc w:val="both"/>
      </w:pPr>
      <w:r w:rsidRPr="00A1590F">
        <w:t xml:space="preserve">PESTLE and SWOT are primarily used in established, tired organisations or unless a consultant or new person joins the business. Whereas Porters Five Forces primarily focuses on new and emergent businesses </w:t>
      </w:r>
      <w:sdt>
        <w:sdtPr>
          <w:id w:val="706449759"/>
          <w:citation/>
        </w:sdtPr>
        <w:sdtContent>
          <w:r w:rsidRPr="00A1590F">
            <w:fldChar w:fldCharType="begin"/>
          </w:r>
          <w:r w:rsidRPr="00A1590F">
            <w:instrText xml:space="preserve"> CITATION Ala21 \l 2057 </w:instrText>
          </w:r>
          <w:r w:rsidRPr="00A1590F">
            <w:fldChar w:fldCharType="separate"/>
          </w:r>
          <w:r w:rsidRPr="00A1590F">
            <w:rPr>
              <w:noProof/>
            </w:rPr>
            <w:t>(Alacrity Foundation, 2021)</w:t>
          </w:r>
          <w:r w:rsidRPr="00A1590F">
            <w:fldChar w:fldCharType="end"/>
          </w:r>
        </w:sdtContent>
      </w:sdt>
      <w:r w:rsidRPr="00A1590F">
        <w:t xml:space="preserve">.  </w:t>
      </w:r>
    </w:p>
    <w:p w14:paraId="6F2DAEF8" w14:textId="77777777" w:rsidR="006946A5" w:rsidRPr="00A1590F" w:rsidRDefault="006946A5" w:rsidP="00A1590F">
      <w:pPr>
        <w:spacing w:before="100" w:beforeAutospacing="1" w:after="100" w:afterAutospacing="1" w:line="360" w:lineRule="auto"/>
        <w:jc w:val="both"/>
      </w:pPr>
      <w:r w:rsidRPr="00A1590F">
        <w:t xml:space="preserve">PESTLE’s look at external factors, whereas a SWOT looks at internal. It is recommended </w:t>
      </w:r>
      <w:sdt>
        <w:sdtPr>
          <w:id w:val="-855805207"/>
          <w:citation/>
        </w:sdtPr>
        <w:sdtContent>
          <w:r w:rsidRPr="00A1590F">
            <w:fldChar w:fldCharType="begin"/>
          </w:r>
          <w:r w:rsidRPr="00A1590F">
            <w:instrText xml:space="preserve"> CITATION Ala21 \l 2057 </w:instrText>
          </w:r>
          <w:r w:rsidRPr="00A1590F">
            <w:fldChar w:fldCharType="separate"/>
          </w:r>
          <w:r w:rsidRPr="00A1590F">
            <w:rPr>
              <w:noProof/>
            </w:rPr>
            <w:t>(Alacrity Foundation, 2021)</w:t>
          </w:r>
          <w:r w:rsidRPr="00A1590F">
            <w:fldChar w:fldCharType="end"/>
          </w:r>
        </w:sdtContent>
      </w:sdt>
      <w:r w:rsidRPr="00A1590F">
        <w:t xml:space="preserve"> and </w:t>
      </w:r>
      <w:sdt>
        <w:sdtPr>
          <w:id w:val="-988396681"/>
          <w:citation/>
        </w:sdtPr>
        <w:sdtContent>
          <w:r w:rsidRPr="00A1590F">
            <w:fldChar w:fldCharType="begin"/>
          </w:r>
          <w:r w:rsidRPr="00A1590F">
            <w:instrText xml:space="preserve"> CITATION CIP21 \l 2057 </w:instrText>
          </w:r>
          <w:r w:rsidRPr="00A1590F">
            <w:fldChar w:fldCharType="separate"/>
          </w:r>
          <w:r w:rsidRPr="00A1590F">
            <w:rPr>
              <w:noProof/>
            </w:rPr>
            <w:t>(CIPD, 2021)</w:t>
          </w:r>
          <w:r w:rsidRPr="00A1590F">
            <w:fldChar w:fldCharType="end"/>
          </w:r>
        </w:sdtContent>
      </w:sdt>
      <w:r w:rsidRPr="00A1590F">
        <w:t xml:space="preserve"> that a SWOT would follow a PESTLE. </w:t>
      </w:r>
    </w:p>
    <w:p w14:paraId="469E5F06" w14:textId="614C99F4" w:rsidR="006946A5" w:rsidRPr="00A1590F" w:rsidRDefault="006946A5" w:rsidP="00A1590F">
      <w:pPr>
        <w:spacing w:before="100" w:beforeAutospacing="1" w:after="100" w:afterAutospacing="1" w:line="360" w:lineRule="auto"/>
        <w:jc w:val="both"/>
      </w:pPr>
      <w:r w:rsidRPr="00A1590F">
        <w:t xml:space="preserve">There are also many disadvantages SWOT and PESTLE they are discussed in more detail </w:t>
      </w:r>
      <w:sdt>
        <w:sdtPr>
          <w:id w:val="-1497944187"/>
          <w:citation/>
        </w:sdtPr>
        <w:sdtContent>
          <w:r w:rsidRPr="00A1590F">
            <w:fldChar w:fldCharType="begin"/>
          </w:r>
          <w:r w:rsidRPr="00A1590F">
            <w:instrText xml:space="preserve"> CITATION CIP212 \l 2057 </w:instrText>
          </w:r>
          <w:r w:rsidRPr="00A1590F">
            <w:fldChar w:fldCharType="separate"/>
          </w:r>
          <w:r w:rsidRPr="00A1590F">
            <w:rPr>
              <w:noProof/>
            </w:rPr>
            <w:t>(CIPD, 2021)</w:t>
          </w:r>
          <w:r w:rsidRPr="00A1590F">
            <w:fldChar w:fldCharType="end"/>
          </w:r>
        </w:sdtContent>
      </w:sdt>
      <w:r w:rsidRPr="00A1590F">
        <w:t xml:space="preserve">, </w:t>
      </w:r>
      <w:sdt>
        <w:sdtPr>
          <w:id w:val="2055571888"/>
          <w:citation/>
        </w:sdtPr>
        <w:sdtContent>
          <w:r w:rsidRPr="00A1590F">
            <w:fldChar w:fldCharType="begin"/>
          </w:r>
          <w:r w:rsidRPr="00A1590F">
            <w:instrText xml:space="preserve"> CITATION CIP214 \l 2057 </w:instrText>
          </w:r>
          <w:r w:rsidRPr="00A1590F">
            <w:fldChar w:fldCharType="separate"/>
          </w:r>
          <w:r w:rsidRPr="00A1590F">
            <w:rPr>
              <w:noProof/>
            </w:rPr>
            <w:t>(CIPD, 2021)</w:t>
          </w:r>
          <w:r w:rsidRPr="00A1590F">
            <w:fldChar w:fldCharType="end"/>
          </w:r>
        </w:sdtContent>
      </w:sdt>
      <w:r w:rsidRPr="00A1590F">
        <w:br w:type="page"/>
      </w:r>
    </w:p>
    <w:p w14:paraId="6FF917BA" w14:textId="77777777" w:rsidR="006E3C1D" w:rsidRPr="00A1590F" w:rsidRDefault="006E3C1D" w:rsidP="00A1590F">
      <w:pPr>
        <w:spacing w:before="100" w:beforeAutospacing="1" w:after="100" w:afterAutospacing="1" w:line="360" w:lineRule="auto"/>
        <w:jc w:val="both"/>
        <w:rPr>
          <w:color w:val="2F5496" w:themeColor="accent5" w:themeShade="BF"/>
        </w:rPr>
      </w:pPr>
      <w:r w:rsidRPr="00A1590F">
        <w:rPr>
          <w:color w:val="2F5496" w:themeColor="accent5" w:themeShade="BF"/>
        </w:rPr>
        <w:t xml:space="preserve">3. Critically analyse the skills required by HR professionals and the way the HR function could be organised to support the organisation through an era of constant change, drawing on priorities mentioned in the case study and your own organisation (20 marks). </w:t>
      </w:r>
    </w:p>
    <w:p w14:paraId="03B9EEF5" w14:textId="4B9A896F" w:rsidR="006E3C1D" w:rsidRPr="00A1590F" w:rsidRDefault="006E3C1D" w:rsidP="00A1590F">
      <w:pPr>
        <w:spacing w:before="100" w:beforeAutospacing="1" w:after="100" w:afterAutospacing="1" w:line="360" w:lineRule="auto"/>
        <w:jc w:val="both"/>
      </w:pPr>
      <w:r w:rsidRPr="00A1590F">
        <w:t xml:space="preserve">Question 3 (word count </w:t>
      </w:r>
      <w:r w:rsidR="00CD0920" w:rsidRPr="00A1590F">
        <w:t>491</w:t>
      </w:r>
      <w:r w:rsidR="00A00EFD" w:rsidRPr="00A1590F">
        <w:t>)</w:t>
      </w:r>
    </w:p>
    <w:p w14:paraId="46310898" w14:textId="25ED92AF" w:rsidR="006E3C1D" w:rsidRPr="00A1590F" w:rsidRDefault="006E3C1D" w:rsidP="00A1590F">
      <w:pPr>
        <w:spacing w:before="100" w:beforeAutospacing="1" w:after="100" w:afterAutospacing="1" w:line="360" w:lineRule="auto"/>
        <w:jc w:val="both"/>
      </w:pPr>
      <w:r w:rsidRPr="00A1590F">
        <w:t xml:space="preserve">As the world moves towards more hybrid working, increased use of technology, Artificial Intelligence, advanced excel spreadsheets, and other analytical developments the HR professional will need to be </w:t>
      </w:r>
      <w:r w:rsidRPr="00A1590F">
        <w:rPr>
          <w:bCs/>
          <w:color w:val="202124"/>
          <w:shd w:val="clear" w:color="auto" w:fill="FFFFFF"/>
        </w:rPr>
        <w:t>analytical and data-driven</w:t>
      </w:r>
      <w:sdt>
        <w:sdtPr>
          <w:rPr>
            <w:bCs/>
            <w:color w:val="202124"/>
            <w:shd w:val="clear" w:color="auto" w:fill="FFFFFF"/>
          </w:rPr>
          <w:id w:val="1905877495"/>
          <w:citation/>
        </w:sdtPr>
        <w:sdtEndPr>
          <w:rPr>
            <w:b/>
            <w:i/>
          </w:rPr>
        </w:sdtEndPr>
        <w:sdtContent>
          <w:r w:rsidRPr="00A1590F">
            <w:rPr>
              <w:b/>
              <w:bCs/>
              <w:i/>
              <w:color w:val="202124"/>
              <w:shd w:val="clear" w:color="auto" w:fill="FFFFFF"/>
            </w:rPr>
            <w:fldChar w:fldCharType="begin"/>
          </w:r>
          <w:r w:rsidRPr="00A1590F">
            <w:instrText xml:space="preserve"> CITATION Eri22 \l 2057 </w:instrText>
          </w:r>
          <w:r w:rsidRPr="00A1590F">
            <w:rPr>
              <w:b/>
              <w:bCs/>
              <w:i/>
              <w:color w:val="202124"/>
              <w:shd w:val="clear" w:color="auto" w:fill="FFFFFF"/>
            </w:rPr>
            <w:fldChar w:fldCharType="separate"/>
          </w:r>
          <w:r w:rsidRPr="00A1590F">
            <w:rPr>
              <w:noProof/>
            </w:rPr>
            <w:t xml:space="preserve"> (Erik Van Vulpen, n.d.)</w:t>
          </w:r>
          <w:r w:rsidRPr="00A1590F">
            <w:rPr>
              <w:b/>
              <w:bCs/>
              <w:i/>
              <w:color w:val="202124"/>
              <w:shd w:val="clear" w:color="auto" w:fill="FFFFFF"/>
            </w:rPr>
            <w:fldChar w:fldCharType="end"/>
          </w:r>
        </w:sdtContent>
      </w:sdt>
      <w:r w:rsidRPr="00A1590F">
        <w:t xml:space="preserve">. With an aging </w:t>
      </w:r>
      <w:r w:rsidR="003C2A4D" w:rsidRPr="00A1590F">
        <w:t>population,</w:t>
      </w:r>
      <w:r w:rsidRPr="00A1590F">
        <w:t xml:space="preserve"> it is essential HR professionals whom are technically comfortable/advanced.  They also need to be able to coach/mentor line managers as businesses become more agile and HR savvy. Being a leader and strategic as well as being flexible to meet all the challenges which occur on a daily basis. </w:t>
      </w:r>
      <w:sdt>
        <w:sdtPr>
          <w:id w:val="1484044212"/>
          <w:citation/>
        </w:sdtPr>
        <w:sdtContent>
          <w:r w:rsidRPr="00A1590F">
            <w:fldChar w:fldCharType="begin"/>
          </w:r>
          <w:r w:rsidRPr="00A1590F">
            <w:instrText xml:space="preserve">CITATION Geo19 \l 2057 </w:instrText>
          </w:r>
          <w:r w:rsidRPr="00A1590F">
            <w:fldChar w:fldCharType="separate"/>
          </w:r>
          <w:r w:rsidRPr="00A1590F">
            <w:rPr>
              <w:noProof/>
            </w:rPr>
            <w:t>(George Zarkadakis and David Bird, 2019)</w:t>
          </w:r>
          <w:r w:rsidRPr="00A1590F">
            <w:fldChar w:fldCharType="end"/>
          </w:r>
        </w:sdtContent>
      </w:sdt>
      <w:r w:rsidRPr="00A1590F">
        <w:t xml:space="preserve"> state that in their view will not be a reduction in jobs just different jobs available.</w:t>
      </w:r>
    </w:p>
    <w:p w14:paraId="5FE5A67C" w14:textId="1B30C9E0" w:rsidR="006E3C1D" w:rsidRPr="00A1590F" w:rsidRDefault="006E3C1D" w:rsidP="00A1590F">
      <w:pPr>
        <w:spacing w:before="100" w:beforeAutospacing="1" w:after="100" w:afterAutospacing="1" w:line="360" w:lineRule="auto"/>
        <w:jc w:val="both"/>
        <w:rPr>
          <w:color w:val="FF0000"/>
        </w:rPr>
      </w:pPr>
      <w:r w:rsidRPr="00A1590F">
        <w:t xml:space="preserve">Larger organisations which the author is familiar with </w:t>
      </w:r>
      <w:r w:rsidR="00A14930" w:rsidRPr="00A1590F">
        <w:t>include</w:t>
      </w:r>
      <w:r w:rsidRPr="00A1590F">
        <w:t xml:space="preserve"> Sony, </w:t>
      </w:r>
      <w:r w:rsidR="00A14930" w:rsidRPr="00A1590F">
        <w:t>HP</w:t>
      </w:r>
      <w:r w:rsidRPr="00A1590F">
        <w:t xml:space="preserve"> and GE </w:t>
      </w:r>
      <w:r w:rsidR="00A14930" w:rsidRPr="00A1590F">
        <w:t xml:space="preserve">who all </w:t>
      </w:r>
      <w:r w:rsidRPr="00A1590F">
        <w:t xml:space="preserve">use variations of the three/multi-legged stool model devised by David Ulrich in 1997, rather than having a centralised HR function </w:t>
      </w:r>
      <w:sdt>
        <w:sdtPr>
          <w:id w:val="377127533"/>
          <w:citation/>
        </w:sdtPr>
        <w:sdtContent>
          <w:r w:rsidRPr="00A1590F">
            <w:fldChar w:fldCharType="begin"/>
          </w:r>
          <w:r w:rsidRPr="00A1590F">
            <w:instrText xml:space="preserve"> CITATION Far151 \l 2057 </w:instrText>
          </w:r>
          <w:r w:rsidRPr="00A1590F">
            <w:fldChar w:fldCharType="separate"/>
          </w:r>
          <w:r w:rsidRPr="00A1590F">
            <w:rPr>
              <w:noProof/>
            </w:rPr>
            <w:t>(Farnham, 2015)</w:t>
          </w:r>
          <w:r w:rsidRPr="00A1590F">
            <w:fldChar w:fldCharType="end"/>
          </w:r>
        </w:sdtContent>
      </w:sdt>
      <w:r w:rsidRPr="00A1590F">
        <w:t>, whereas Telent, use a mixture of centralised and multi-leg</w:t>
      </w:r>
      <w:r w:rsidR="00A14930" w:rsidRPr="00A1590F">
        <w:t>ged</w:t>
      </w:r>
      <w:r w:rsidRPr="00A1590F">
        <w:t xml:space="preserve"> models.  </w:t>
      </w:r>
      <w:r w:rsidR="00A14930" w:rsidRPr="00A1590F">
        <w:t>The</w:t>
      </w:r>
      <w:r w:rsidRPr="00A1590F">
        <w:t xml:space="preserve"> three key HR functions, HR Shared Services (Call Centre, Administration). HR Business Partners, (more specialised in change management, aligned to operations). Centre of Excellence (key areas of skills such as Employee Relations, Recruitment and Selection), </w:t>
      </w:r>
      <w:sdt>
        <w:sdtPr>
          <w:id w:val="1370568613"/>
          <w:citation/>
        </w:sdtPr>
        <w:sdtContent>
          <w:r w:rsidRPr="00A1590F">
            <w:fldChar w:fldCharType="begin"/>
          </w:r>
          <w:r w:rsidRPr="00A1590F">
            <w:instrText xml:space="preserve"> CITATION Far151 \l 2057 </w:instrText>
          </w:r>
          <w:r w:rsidRPr="00A1590F">
            <w:fldChar w:fldCharType="separate"/>
          </w:r>
          <w:r w:rsidRPr="00A1590F">
            <w:rPr>
              <w:noProof/>
            </w:rPr>
            <w:t>(Farnham, 2015)</w:t>
          </w:r>
          <w:r w:rsidRPr="00A1590F">
            <w:fldChar w:fldCharType="end"/>
          </w:r>
        </w:sdtContent>
      </w:sdt>
      <w:r w:rsidRPr="00A1590F">
        <w:t xml:space="preserve"> explains that over the years the model has been adapted to include Vendor Management (3</w:t>
      </w:r>
      <w:r w:rsidRPr="00A1590F">
        <w:rPr>
          <w:vertAlign w:val="superscript"/>
        </w:rPr>
        <w:t>rd</w:t>
      </w:r>
      <w:r w:rsidRPr="00A1590F">
        <w:t xml:space="preserve"> party services</w:t>
      </w:r>
      <w:r w:rsidR="00A14930" w:rsidRPr="00A1590F">
        <w:t>-</w:t>
      </w:r>
      <w:r w:rsidRPr="00A1590F">
        <w:t>pension administration).  Corporate HR (Development of HR Strategy) and Outsourcing (i.e. payroll</w:t>
      </w:r>
      <w:r w:rsidR="00A14930" w:rsidRPr="00A1590F">
        <w:t>)</w:t>
      </w:r>
      <w:r w:rsidRPr="00A1590F">
        <w:t xml:space="preserve">. </w:t>
      </w:r>
      <w:r w:rsidR="00A14930" w:rsidRPr="00A1590F">
        <w:t>T</w:t>
      </w:r>
      <w:r w:rsidRPr="00A1590F">
        <w:t>o successfully implement and utilise a new HR model as described above the organisation must have the skill sets within HR to do so effectively</w:t>
      </w:r>
      <w:r w:rsidR="00A14930" w:rsidRPr="00A1590F">
        <w:t>.</w:t>
      </w:r>
    </w:p>
    <w:p w14:paraId="0A5C7CD9" w14:textId="194DD7FE" w:rsidR="006E3C1D" w:rsidRPr="00A1590F" w:rsidRDefault="006E3C1D" w:rsidP="00A1590F">
      <w:pPr>
        <w:spacing w:before="100" w:beforeAutospacing="1" w:after="100" w:afterAutospacing="1" w:line="360" w:lineRule="auto"/>
        <w:jc w:val="both"/>
      </w:pPr>
      <w:r w:rsidRPr="00A1590F">
        <w:t xml:space="preserve">Although the model works for large </w:t>
      </w:r>
      <w:r w:rsidR="003C2A4D" w:rsidRPr="00A1590F">
        <w:t>corporations,</w:t>
      </w:r>
      <w:r w:rsidRPr="00A1590F">
        <w:t xml:space="preserve"> the author believes that it is not always transferrable </w:t>
      </w:r>
      <w:r w:rsidR="00A14930" w:rsidRPr="00A1590F">
        <w:t>to</w:t>
      </w:r>
      <w:r w:rsidRPr="00A1590F">
        <w:t xml:space="preserve"> organisations </w:t>
      </w:r>
      <w:r w:rsidR="00A14930" w:rsidRPr="00A1590F">
        <w:t>like</w:t>
      </w:r>
      <w:r w:rsidRPr="00A1590F">
        <w:t xml:space="preserve"> HC due to the size</w:t>
      </w:r>
      <w:r w:rsidR="00A14930" w:rsidRPr="00A1590F">
        <w:t>, culture and</w:t>
      </w:r>
      <w:r w:rsidRPr="00A1590F">
        <w:t xml:space="preserve"> the skillsets available.  The suggested number of HR professionals to number of employees </w:t>
      </w:r>
      <w:sdt>
        <w:sdtPr>
          <w:id w:val="-746187450"/>
          <w:citation/>
        </w:sdtPr>
        <w:sdtContent>
          <w:r w:rsidRPr="00A1590F">
            <w:fldChar w:fldCharType="begin"/>
          </w:r>
          <w:r w:rsidRPr="00A1590F">
            <w:instrText xml:space="preserve">CITATION Far151 \p 110 \l 2057 </w:instrText>
          </w:r>
          <w:r w:rsidRPr="00A1590F">
            <w:fldChar w:fldCharType="separate"/>
          </w:r>
          <w:r w:rsidRPr="00A1590F">
            <w:rPr>
              <w:noProof/>
            </w:rPr>
            <w:t>(Farnham, 2015, p. 110)</w:t>
          </w:r>
          <w:r w:rsidRPr="00A1590F">
            <w:fldChar w:fldCharType="end"/>
          </w:r>
        </w:sdtContent>
      </w:sdt>
      <w:r w:rsidRPr="00A1590F">
        <w:t xml:space="preserve"> for a standard team does not suit HC; 12 HR to support 1,200 employees.  </w:t>
      </w:r>
      <w:sdt>
        <w:sdtPr>
          <w:id w:val="-50694843"/>
          <w:citation/>
        </w:sdtPr>
        <w:sdtContent>
          <w:r w:rsidR="00CD0920" w:rsidRPr="00A1590F">
            <w:fldChar w:fldCharType="begin"/>
          </w:r>
          <w:r w:rsidR="00CD0920" w:rsidRPr="00A1590F">
            <w:instrText xml:space="preserve"> CITATION Rob20 \l 2057 </w:instrText>
          </w:r>
          <w:r w:rsidR="00CD0920" w:rsidRPr="00A1590F">
            <w:fldChar w:fldCharType="separate"/>
          </w:r>
          <w:r w:rsidR="00CD0920" w:rsidRPr="00A1590F">
            <w:rPr>
              <w:noProof/>
            </w:rPr>
            <w:t>(Rob Gray, 2020)</w:t>
          </w:r>
          <w:r w:rsidR="00CD0920" w:rsidRPr="00A1590F">
            <w:fldChar w:fldCharType="end"/>
          </w:r>
        </w:sdtContent>
      </w:sdt>
      <w:r w:rsidR="00CD0920" w:rsidRPr="00A1590F">
        <w:t xml:space="preserve"> states that there is no “optimum figure” but suggests </w:t>
      </w:r>
      <w:r w:rsidR="00CD0920" w:rsidRPr="00A1590F">
        <w:rPr>
          <w:color w:val="000000"/>
          <w:shd w:val="clear" w:color="auto" w:fill="FFFFFF"/>
        </w:rPr>
        <w:t>1:150 is a good standard.</w:t>
      </w:r>
    </w:p>
    <w:p w14:paraId="2172002E" w14:textId="139A8742" w:rsidR="006E3C1D" w:rsidRPr="00A1590F" w:rsidRDefault="006E3C1D" w:rsidP="00A1590F">
      <w:pPr>
        <w:spacing w:before="100" w:beforeAutospacing="1" w:after="100" w:afterAutospacing="1" w:line="360" w:lineRule="auto"/>
        <w:jc w:val="both"/>
        <w:rPr>
          <w:color w:val="000000"/>
          <w:shd w:val="clear" w:color="auto" w:fill="FFFFFF"/>
        </w:rPr>
      </w:pPr>
      <w:r w:rsidRPr="00A1590F">
        <w:t xml:space="preserve">HC has 150 employees, with </w:t>
      </w:r>
      <w:r w:rsidR="003C2A4D" w:rsidRPr="00A1590F">
        <w:t>three</w:t>
      </w:r>
      <w:r w:rsidRPr="00A1590F">
        <w:t xml:space="preserve"> members in the </w:t>
      </w:r>
      <w:r w:rsidR="00A14930" w:rsidRPr="00A1590F">
        <w:t xml:space="preserve">primary </w:t>
      </w:r>
      <w:r w:rsidRPr="00A1590F">
        <w:t xml:space="preserve">HR </w:t>
      </w:r>
      <w:r w:rsidR="003C2A4D" w:rsidRPr="00A1590F">
        <w:t>function, which</w:t>
      </w:r>
      <w:r w:rsidRPr="00A1590F">
        <w:t xml:space="preserve"> equates to 1</w:t>
      </w:r>
      <w:r w:rsidR="00A14930" w:rsidRPr="00A1590F">
        <w:t>HR</w:t>
      </w:r>
      <w:r w:rsidRPr="00A1590F">
        <w:t>:50 employees</w:t>
      </w:r>
      <w:r w:rsidR="00A14930" w:rsidRPr="00A1590F">
        <w:t>. The current model</w:t>
      </w:r>
      <w:r w:rsidRPr="00A1590F">
        <w:t xml:space="preserve"> </w:t>
      </w:r>
      <w:r w:rsidR="00A14930" w:rsidRPr="00A1590F">
        <w:t xml:space="preserve">comprises of specialists focusing on key area’s Recruitment, ER, </w:t>
      </w:r>
      <w:r w:rsidR="003C2A4D" w:rsidRPr="00A1590F">
        <w:t xml:space="preserve">H&amp;S, </w:t>
      </w:r>
      <w:r w:rsidR="00A14930" w:rsidRPr="00A1590F">
        <w:t>L&amp;D</w:t>
      </w:r>
      <w:r w:rsidRPr="00A1590F">
        <w:t xml:space="preserve">. </w:t>
      </w:r>
    </w:p>
    <w:p w14:paraId="0AED42A3" w14:textId="27A983CB" w:rsidR="006E3C1D" w:rsidRPr="00A1590F" w:rsidRDefault="006E3C1D" w:rsidP="00A1590F">
      <w:pPr>
        <w:spacing w:before="100" w:beforeAutospacing="1" w:after="100" w:afterAutospacing="1" w:line="360" w:lineRule="auto"/>
        <w:jc w:val="both"/>
      </w:pPr>
      <w:r w:rsidRPr="00A1590F">
        <w:t xml:space="preserve">Handling a global pandemic was </w:t>
      </w:r>
      <w:r w:rsidR="003C2A4D" w:rsidRPr="00A1590F">
        <w:t>new;</w:t>
      </w:r>
      <w:r w:rsidRPr="00A1590F">
        <w:t xml:space="preserve"> the priorities for HC included ensuring employees were safe, deploying a remote working strategy, sustaining engagement and performance, retaining staff and </w:t>
      </w:r>
      <w:r w:rsidR="00CD0920" w:rsidRPr="00A1590F">
        <w:t>reviewing</w:t>
      </w:r>
      <w:r w:rsidRPr="00A1590F">
        <w:t xml:space="preserve"> attract</w:t>
      </w:r>
      <w:r w:rsidR="00CD0920" w:rsidRPr="00A1590F">
        <w:t>ion and recruitment</w:t>
      </w:r>
      <w:r w:rsidRPr="00A1590F">
        <w:t xml:space="preserve">. It appears from the case study that many of the </w:t>
      </w:r>
      <w:r w:rsidR="00A14930" w:rsidRPr="00A1590F">
        <w:t>priorities</w:t>
      </w:r>
      <w:r w:rsidRPr="00A1590F">
        <w:t xml:space="preserve"> if HC a</w:t>
      </w:r>
      <w:r w:rsidR="00A14930" w:rsidRPr="00A1590F">
        <w:t>n</w:t>
      </w:r>
      <w:r w:rsidRPr="00A1590F">
        <w:t xml:space="preserve">d ST were the same, even though </w:t>
      </w:r>
      <w:r w:rsidR="00CD0920" w:rsidRPr="00A1590F">
        <w:t>addressed in a different manner.</w:t>
      </w:r>
    </w:p>
    <w:p w14:paraId="266A4B1B" w14:textId="40CE0CDD" w:rsidR="00CD0920" w:rsidRPr="00A1590F" w:rsidRDefault="006E3C1D" w:rsidP="00A1590F">
      <w:pPr>
        <w:spacing w:before="100" w:beforeAutospacing="1" w:after="100" w:afterAutospacing="1" w:line="360" w:lineRule="auto"/>
        <w:jc w:val="both"/>
      </w:pPr>
      <w:r w:rsidRPr="00A1590F">
        <w:t>HC employees a Health, Safety, Wellbeing and Employee Engagement Advisor</w:t>
      </w:r>
      <w:r w:rsidR="00CD0920" w:rsidRPr="00A1590F">
        <w:t xml:space="preserve"> and a T&amp;D advisor</w:t>
      </w:r>
      <w:r w:rsidRPr="00A1590F">
        <w:t>, their role</w:t>
      </w:r>
      <w:r w:rsidR="00CD0920" w:rsidRPr="00A1590F">
        <w:t xml:space="preserve">s are specialised, but they work closely with the HR Team and the wider business to ensure engagement, safety across the business. </w:t>
      </w:r>
    </w:p>
    <w:p w14:paraId="61A5CB3A" w14:textId="3DDC698B" w:rsidR="006E3C1D" w:rsidRPr="00A1590F" w:rsidRDefault="00A1590F" w:rsidP="00A1590F">
      <w:pPr>
        <w:spacing w:before="100" w:beforeAutospacing="1" w:after="100" w:afterAutospacing="1" w:line="360" w:lineRule="auto"/>
        <w:jc w:val="both"/>
      </w:pPr>
      <w:r>
        <w:t>E</w:t>
      </w:r>
      <w:r w:rsidR="00CD0920" w:rsidRPr="00A1590F">
        <w:t xml:space="preserve">mployee </w:t>
      </w:r>
      <w:r w:rsidR="006E3C1D" w:rsidRPr="00A1590F">
        <w:t xml:space="preserve">working groups </w:t>
      </w:r>
      <w:r w:rsidR="00CD0920" w:rsidRPr="00A1590F">
        <w:t xml:space="preserve">across HC </w:t>
      </w:r>
      <w:r w:rsidR="006E3C1D" w:rsidRPr="00A1590F">
        <w:t xml:space="preserve">develop strategy across each of the key area’s which will be fed back to the board of directors and used in the 5 year strategy which is currently being reviewed.  By including employees we will gain competitive advantage, and employee/manager buy in. </w:t>
      </w:r>
    </w:p>
    <w:p w14:paraId="00F1801E" w14:textId="77777777" w:rsidR="006E3C1D" w:rsidRPr="00A1590F" w:rsidRDefault="006E3C1D" w:rsidP="00A1590F">
      <w:pPr>
        <w:spacing w:before="100" w:beforeAutospacing="1" w:after="100" w:afterAutospacing="1" w:line="360" w:lineRule="auto"/>
        <w:jc w:val="both"/>
      </w:pPr>
    </w:p>
    <w:p w14:paraId="4BCCA9E8" w14:textId="77777777" w:rsidR="006E3C1D" w:rsidRPr="00A1590F" w:rsidRDefault="006E3C1D" w:rsidP="00A1590F">
      <w:pPr>
        <w:spacing w:before="100" w:beforeAutospacing="1" w:after="100" w:afterAutospacing="1" w:line="360" w:lineRule="auto"/>
        <w:jc w:val="both"/>
        <w:rPr>
          <w:b/>
        </w:rPr>
      </w:pPr>
    </w:p>
    <w:p w14:paraId="059F0D2A" w14:textId="77777777" w:rsidR="006E3C1D" w:rsidRPr="00A1590F" w:rsidRDefault="006E3C1D" w:rsidP="00A1590F">
      <w:pPr>
        <w:spacing w:before="100" w:beforeAutospacing="1" w:after="100" w:afterAutospacing="1" w:line="360" w:lineRule="auto"/>
        <w:jc w:val="both"/>
      </w:pPr>
    </w:p>
    <w:p w14:paraId="52BB1C40" w14:textId="15E6AD08" w:rsidR="00756F48" w:rsidRPr="00A1590F" w:rsidRDefault="00756F48" w:rsidP="00A1590F">
      <w:pPr>
        <w:spacing w:before="100" w:beforeAutospacing="1" w:after="100" w:afterAutospacing="1" w:line="360" w:lineRule="auto"/>
        <w:jc w:val="both"/>
      </w:pPr>
      <w:r w:rsidRPr="00A1590F">
        <w:br w:type="page"/>
      </w:r>
    </w:p>
    <w:p w14:paraId="4D88C97F" w14:textId="51E2D39C" w:rsidR="006E3C1D" w:rsidRPr="00A1590F" w:rsidRDefault="00756F48" w:rsidP="00A1590F">
      <w:pPr>
        <w:spacing w:before="100" w:beforeAutospacing="1" w:after="100" w:afterAutospacing="1" w:line="360" w:lineRule="auto"/>
        <w:jc w:val="both"/>
      </w:pPr>
      <w:r w:rsidRPr="00A1590F">
        <w:t>Section 2</w:t>
      </w:r>
    </w:p>
    <w:p w14:paraId="7940D3A5" w14:textId="22121B32" w:rsidR="00756F48" w:rsidRPr="00A1590F" w:rsidRDefault="00756F48" w:rsidP="00A1590F">
      <w:pPr>
        <w:spacing w:before="100" w:beforeAutospacing="1" w:after="100" w:afterAutospacing="1" w:line="360" w:lineRule="auto"/>
        <w:jc w:val="both"/>
        <w:rPr>
          <w:color w:val="2F5496" w:themeColor="accent5" w:themeShade="BF"/>
        </w:rPr>
      </w:pPr>
      <w:r w:rsidRPr="00A1590F">
        <w:rPr>
          <w:color w:val="2F5496" w:themeColor="accent5" w:themeShade="BF"/>
        </w:rPr>
        <w:t>1b. Critically analyse the external influences and competitive forces that have made recruitment and retention major issues for many organisations, and the strategies HR departments can deploy to keep their organisations well placed in the labour market at the current time</w:t>
      </w:r>
    </w:p>
    <w:p w14:paraId="47FB04CA" w14:textId="539C43FE" w:rsidR="00756F48" w:rsidRPr="00A1590F" w:rsidRDefault="00A1590F" w:rsidP="00A1590F">
      <w:pPr>
        <w:spacing w:before="100" w:beforeAutospacing="1" w:after="100" w:afterAutospacing="1" w:line="360" w:lineRule="auto"/>
        <w:jc w:val="center"/>
      </w:pPr>
      <w:r w:rsidRPr="00A1590F">
        <w:rPr>
          <w:noProof/>
          <w:lang w:eastAsia="en-GB"/>
        </w:rPr>
        <w:drawing>
          <wp:inline distT="0" distB="0" distL="0" distR="0" wp14:anchorId="2CE94ADB" wp14:editId="0CE97666">
            <wp:extent cx="4763135" cy="5112385"/>
            <wp:effectExtent l="0" t="0" r="0" b="0"/>
            <wp:docPr id="1" name="Picture 1" descr="Factors Affecting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s Affecting Recrui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3135" cy="5112385"/>
                    </a:xfrm>
                    <a:prstGeom prst="rect">
                      <a:avLst/>
                    </a:prstGeom>
                    <a:noFill/>
                    <a:ln>
                      <a:noFill/>
                    </a:ln>
                  </pic:spPr>
                </pic:pic>
              </a:graphicData>
            </a:graphic>
          </wp:inline>
        </w:drawing>
      </w:r>
    </w:p>
    <w:p w14:paraId="34C807D5" w14:textId="6BC2807E" w:rsidR="00756F48" w:rsidRPr="00A1590F" w:rsidRDefault="00756F48" w:rsidP="00A1590F">
      <w:pPr>
        <w:pStyle w:val="Heading2"/>
        <w:spacing w:before="100" w:beforeAutospacing="1" w:after="100" w:afterAutospacing="1" w:line="360" w:lineRule="auto"/>
        <w:jc w:val="both"/>
        <w:rPr>
          <w:rFonts w:cs="Arial"/>
          <w:sz w:val="24"/>
          <w:szCs w:val="24"/>
        </w:rPr>
      </w:pPr>
      <w:r w:rsidRPr="00A1590F">
        <w:t xml:space="preserve">Table 1. </w:t>
      </w:r>
      <w:sdt>
        <w:sdtPr>
          <w:id w:val="1008786091"/>
          <w:citation/>
        </w:sdtPr>
        <w:sdtContent>
          <w:r w:rsidRPr="00A1590F">
            <w:fldChar w:fldCharType="begin"/>
          </w:r>
          <w:r w:rsidRPr="00A1590F">
            <w:instrText xml:space="preserve"> CITATION HRH22 \l 2057 </w:instrText>
          </w:r>
          <w:r w:rsidRPr="00A1590F">
            <w:fldChar w:fldCharType="separate"/>
          </w:r>
          <w:r w:rsidRPr="00A1590F">
            <w:t>(HRHelpdboard, n.d.)</w:t>
          </w:r>
          <w:r w:rsidRPr="00A1590F">
            <w:fldChar w:fldCharType="end"/>
          </w:r>
        </w:sdtContent>
      </w:sdt>
      <w:r w:rsidRPr="00A1590F">
        <w:t xml:space="preserve"> Internal and external factors</w:t>
      </w:r>
      <w:r w:rsidR="003C2A4D" w:rsidRPr="00A1590F">
        <w:t>,</w:t>
      </w:r>
      <w:r w:rsidRPr="00A1590F">
        <w:t xml:space="preserve"> which </w:t>
      </w:r>
      <w:r w:rsidR="003C2A4D" w:rsidRPr="00A1590F">
        <w:t>influence</w:t>
      </w:r>
      <w:r w:rsidRPr="00A1590F">
        <w:t xml:space="preserve"> Recruitment and retention</w:t>
      </w:r>
      <w:r w:rsidRPr="00A1590F">
        <w:rPr>
          <w:rFonts w:cs="Arial"/>
          <w:sz w:val="24"/>
          <w:szCs w:val="24"/>
        </w:rPr>
        <w:t xml:space="preserve"> </w:t>
      </w:r>
    </w:p>
    <w:p w14:paraId="39DEA0E8" w14:textId="1952D118" w:rsidR="00756F48" w:rsidRPr="00A1590F" w:rsidRDefault="00756F48" w:rsidP="00A1590F">
      <w:pPr>
        <w:spacing w:before="100" w:beforeAutospacing="1" w:after="100" w:afterAutospacing="1" w:line="360" w:lineRule="auto"/>
        <w:jc w:val="both"/>
      </w:pPr>
      <w:r w:rsidRPr="00A1590F">
        <w:t>Internal factors are controlled by the business, such as policy</w:t>
      </w:r>
      <w:sdt>
        <w:sdtPr>
          <w:id w:val="419070946"/>
          <w:citation/>
        </w:sdtPr>
        <w:sdtContent>
          <w:r w:rsidRPr="00A1590F">
            <w:fldChar w:fldCharType="begin"/>
          </w:r>
          <w:r w:rsidRPr="00A1590F">
            <w:instrText xml:space="preserve"> CITATION HRH22 \l 2057 </w:instrText>
          </w:r>
          <w:r w:rsidRPr="00A1590F">
            <w:fldChar w:fldCharType="separate"/>
          </w:r>
          <w:r w:rsidRPr="00A1590F">
            <w:rPr>
              <w:noProof/>
            </w:rPr>
            <w:t xml:space="preserve"> (HRHelpdboard, n.d.)</w:t>
          </w:r>
          <w:r w:rsidRPr="00A1590F">
            <w:fldChar w:fldCharType="end"/>
          </w:r>
        </w:sdtContent>
      </w:sdt>
      <w:r w:rsidR="009D2EA2" w:rsidRPr="00A1590F">
        <w:t xml:space="preserve"> Recruitment and Retention could be most affected by company culture and leadership</w:t>
      </w:r>
      <w:r w:rsidRPr="00A1590F">
        <w:t xml:space="preserve">. External factors are out of the hands of the business, </w:t>
      </w:r>
      <w:r w:rsidR="009D2EA2" w:rsidRPr="00A1590F">
        <w:t>such as government legislation.</w:t>
      </w:r>
    </w:p>
    <w:p w14:paraId="3A2D3454" w14:textId="5AABA939" w:rsidR="00756F48" w:rsidRPr="00A1590F" w:rsidRDefault="009D2EA2" w:rsidP="00A1590F">
      <w:pPr>
        <w:pStyle w:val="CommentText"/>
        <w:spacing w:before="100" w:beforeAutospacing="1" w:after="100" w:afterAutospacing="1" w:line="360" w:lineRule="auto"/>
        <w:jc w:val="both"/>
        <w:rPr>
          <w:sz w:val="24"/>
          <w:szCs w:val="24"/>
        </w:rPr>
      </w:pPr>
      <w:r w:rsidRPr="00A1590F">
        <w:rPr>
          <w:sz w:val="24"/>
          <w:szCs w:val="24"/>
        </w:rPr>
        <w:t>I</w:t>
      </w:r>
      <w:r w:rsidR="00756F48" w:rsidRPr="00A1590F">
        <w:rPr>
          <w:sz w:val="24"/>
          <w:szCs w:val="24"/>
        </w:rPr>
        <w:t xml:space="preserve">t could be argued that many of the external </w:t>
      </w:r>
      <w:r w:rsidRPr="00A1590F">
        <w:rPr>
          <w:sz w:val="24"/>
          <w:szCs w:val="24"/>
        </w:rPr>
        <w:t>influences</w:t>
      </w:r>
      <w:r w:rsidR="00756F48" w:rsidRPr="00A1590F">
        <w:rPr>
          <w:sz w:val="24"/>
          <w:szCs w:val="24"/>
        </w:rPr>
        <w:t xml:space="preserve"> and competitive forces </w:t>
      </w:r>
      <w:r w:rsidRPr="00A1590F">
        <w:rPr>
          <w:sz w:val="24"/>
          <w:szCs w:val="24"/>
        </w:rPr>
        <w:t xml:space="preserve">impacting on recruitment and development </w:t>
      </w:r>
      <w:r w:rsidR="00756F48" w:rsidRPr="00A1590F">
        <w:rPr>
          <w:sz w:val="24"/>
          <w:szCs w:val="24"/>
        </w:rPr>
        <w:t>are the same – pay rate, benefits, employment market competition, hybrid working, training and development opportunities</w:t>
      </w:r>
      <w:r w:rsidRPr="00A1590F">
        <w:rPr>
          <w:sz w:val="24"/>
          <w:szCs w:val="24"/>
        </w:rPr>
        <w:t>.</w:t>
      </w:r>
    </w:p>
    <w:p w14:paraId="2CCFA7CB" w14:textId="74C712FE" w:rsidR="00756F48" w:rsidRPr="00A1590F" w:rsidRDefault="00756F48" w:rsidP="00A1590F">
      <w:pPr>
        <w:spacing w:before="100" w:beforeAutospacing="1" w:after="100" w:afterAutospacing="1" w:line="360" w:lineRule="auto"/>
        <w:jc w:val="both"/>
      </w:pPr>
      <w:r w:rsidRPr="00A1590F">
        <w:t xml:space="preserve">A business would be able to update and amend internal policies and practices to support the constant </w:t>
      </w:r>
      <w:r w:rsidR="003C2A4D" w:rsidRPr="00A1590F">
        <w:t>changes, which</w:t>
      </w:r>
      <w:r w:rsidRPr="00A1590F">
        <w:t xml:space="preserve"> the world is going through, for example the ‘Great Resignation’, where people have plucked up the courage and resigned. The Great </w:t>
      </w:r>
      <w:r w:rsidR="003C2A4D" w:rsidRPr="00A1590F">
        <w:t>resignation</w:t>
      </w:r>
      <w:r w:rsidRPr="00A1590F">
        <w:t xml:space="preserve"> is a global </w:t>
      </w:r>
      <w:r w:rsidR="003C2A4D" w:rsidRPr="00A1590F">
        <w:t>phenomenon, which</w:t>
      </w:r>
      <w:r w:rsidRPr="00A1590F">
        <w:t xml:space="preserve"> appears to have been influenced by the pandemic with employees now seeking different things from their work and lives with 41% of people stating that they are likely to leave their job in the next year</w:t>
      </w:r>
      <w:sdt>
        <w:sdtPr>
          <w:id w:val="2044630228"/>
          <w:citation/>
        </w:sdtPr>
        <w:sdtContent>
          <w:r w:rsidRPr="00A1590F">
            <w:fldChar w:fldCharType="begin"/>
          </w:r>
          <w:r w:rsidRPr="00A1590F">
            <w:instrText xml:space="preserve"> CITATION Ali22 \l 2057 </w:instrText>
          </w:r>
          <w:r w:rsidRPr="00A1590F">
            <w:fldChar w:fldCharType="separate"/>
          </w:r>
          <w:r w:rsidRPr="00A1590F">
            <w:rPr>
              <w:noProof/>
            </w:rPr>
            <w:t xml:space="preserve"> (Alistair Cox, n.d.)</w:t>
          </w:r>
          <w:r w:rsidRPr="00A1590F">
            <w:fldChar w:fldCharType="end"/>
          </w:r>
        </w:sdtContent>
      </w:sdt>
      <w:r w:rsidRPr="00A1590F">
        <w:t xml:space="preserve">. </w:t>
      </w:r>
      <w:sdt>
        <w:sdtPr>
          <w:id w:val="1176773218"/>
          <w:citation/>
        </w:sdtPr>
        <w:sdtContent>
          <w:r w:rsidR="009D2EA2" w:rsidRPr="00A1590F">
            <w:fldChar w:fldCharType="begin"/>
          </w:r>
          <w:r w:rsidR="009D2EA2" w:rsidRPr="00A1590F">
            <w:instrText xml:space="preserve"> CITATION ONS22 \l 2057 </w:instrText>
          </w:r>
          <w:r w:rsidR="009D2EA2" w:rsidRPr="00A1590F">
            <w:fldChar w:fldCharType="separate"/>
          </w:r>
          <w:r w:rsidR="009D2EA2" w:rsidRPr="00A1590F">
            <w:rPr>
              <w:noProof/>
            </w:rPr>
            <w:t>(ONS, 2022)</w:t>
          </w:r>
          <w:r w:rsidR="009D2EA2" w:rsidRPr="00A1590F">
            <w:fldChar w:fldCharType="end"/>
          </w:r>
        </w:sdtContent>
      </w:sdt>
      <w:r w:rsidR="009D2EA2" w:rsidRPr="00A1590F">
        <w:t xml:space="preserve"> data released May 2022 shows that for the first time for a very long time that there are more vacancies than unemployed people in the marketplace! </w:t>
      </w:r>
    </w:p>
    <w:p w14:paraId="7A7772CB" w14:textId="77DA8BE8" w:rsidR="00756F48" w:rsidRPr="00A1590F" w:rsidRDefault="009D2EA2" w:rsidP="00A1590F">
      <w:pPr>
        <w:spacing w:before="100" w:beforeAutospacing="1" w:after="100" w:afterAutospacing="1" w:line="360" w:lineRule="auto"/>
        <w:jc w:val="both"/>
      </w:pPr>
      <w:r w:rsidRPr="00A1590F">
        <w:t>P</w:t>
      </w:r>
      <w:r w:rsidR="00756F48" w:rsidRPr="00A1590F">
        <w:t xml:space="preserve">articularly susceptible to market rate issues </w:t>
      </w:r>
      <w:r w:rsidRPr="00A1590F">
        <w:t xml:space="preserve">HC conducts </w:t>
      </w:r>
      <w:r w:rsidR="00756F48" w:rsidRPr="00A1590F">
        <w:t xml:space="preserve">exit </w:t>
      </w:r>
      <w:r w:rsidR="003C2A4D" w:rsidRPr="00A1590F">
        <w:t>interviews that</w:t>
      </w:r>
      <w:r w:rsidRPr="00A1590F">
        <w:t xml:space="preserve"> reveal</w:t>
      </w:r>
      <w:r w:rsidR="00756F48" w:rsidRPr="00A1590F">
        <w:t xml:space="preserve"> a significant percentage of attrition is linked to pay with local authorities, who fund many of the HC roles</w:t>
      </w:r>
      <w:r w:rsidR="00A00EFD" w:rsidRPr="00A1590F">
        <w:t>.</w:t>
      </w:r>
      <w:r w:rsidR="00756F48" w:rsidRPr="00A1590F">
        <w:t xml:space="preserve"> </w:t>
      </w:r>
      <w:r w:rsidR="00A00EFD" w:rsidRPr="00A1590F">
        <w:t xml:space="preserve">Despite HC offering an enhanced holiday package, with local authorities </w:t>
      </w:r>
      <w:r w:rsidR="00756F48" w:rsidRPr="00A1590F">
        <w:t>offering higher rates of pay</w:t>
      </w:r>
      <w:r w:rsidR="00A00EFD" w:rsidRPr="00A1590F">
        <w:t xml:space="preserve"> to be employed directly HC </w:t>
      </w:r>
      <w:r w:rsidR="00756F48" w:rsidRPr="00A1590F">
        <w:t>often lose</w:t>
      </w:r>
      <w:r w:rsidR="00A00EFD" w:rsidRPr="00A1590F">
        <w:t>s</w:t>
      </w:r>
      <w:r w:rsidR="00756F48" w:rsidRPr="00A1590F">
        <w:t xml:space="preserve"> out. HC are investigating holiday buy and sell to help combat this situation. </w:t>
      </w:r>
    </w:p>
    <w:p w14:paraId="4F924B32" w14:textId="77777777" w:rsidR="00756F48" w:rsidRPr="00A1590F" w:rsidRDefault="00756F48" w:rsidP="00A1590F">
      <w:pPr>
        <w:spacing w:before="100" w:beforeAutospacing="1" w:after="100" w:afterAutospacing="1" w:line="360" w:lineRule="auto"/>
        <w:jc w:val="both"/>
      </w:pPr>
      <w:r w:rsidRPr="00A1590F">
        <w:t xml:space="preserve">HC are constantly reviewing personal development and growth opportunities to ensure that all staff skills are invested in and their skills enhanced and where possible funding is obtained to support this. </w:t>
      </w:r>
    </w:p>
    <w:p w14:paraId="6715EF06" w14:textId="77777777" w:rsidR="00756F48" w:rsidRPr="00A1590F" w:rsidRDefault="00756F48" w:rsidP="00A1590F">
      <w:pPr>
        <w:spacing w:before="100" w:beforeAutospacing="1" w:after="100" w:afterAutospacing="1" w:line="360" w:lineRule="auto"/>
        <w:jc w:val="both"/>
      </w:pPr>
      <w:r w:rsidRPr="00A1590F">
        <w:t xml:space="preserve">By working closely with employees through forums, HC is able to obtain feedback from employees and ensure that practices are put in place to avoid burnout. </w:t>
      </w:r>
    </w:p>
    <w:p w14:paraId="7000ACE7" w14:textId="77777777" w:rsidR="00756F48" w:rsidRPr="00A1590F" w:rsidRDefault="00756F48" w:rsidP="00A1590F">
      <w:pPr>
        <w:spacing w:before="100" w:beforeAutospacing="1" w:after="100" w:afterAutospacing="1" w:line="360" w:lineRule="auto"/>
        <w:jc w:val="both"/>
      </w:pPr>
      <w:r w:rsidRPr="00A1590F">
        <w:t>Following the start of the war between the Ukraine and Russia, a fuel crisis hit the UK. This meant that some employees could not travel to work as they could not afford fuel</w:t>
      </w:r>
      <w:sdt>
        <w:sdtPr>
          <w:id w:val="-2088675819"/>
          <w:citation/>
        </w:sdtPr>
        <w:sdtContent>
          <w:r w:rsidRPr="00A1590F">
            <w:fldChar w:fldCharType="begin"/>
          </w:r>
          <w:r w:rsidRPr="00A1590F">
            <w:instrText xml:space="preserve"> CITATION Ste21 \l 2057 </w:instrText>
          </w:r>
          <w:r w:rsidRPr="00A1590F">
            <w:fldChar w:fldCharType="separate"/>
          </w:r>
          <w:r w:rsidRPr="00A1590F">
            <w:rPr>
              <w:noProof/>
            </w:rPr>
            <w:t xml:space="preserve"> (Stephen Wynn-Davies, 2021)</w:t>
          </w:r>
          <w:r w:rsidRPr="00A1590F">
            <w:fldChar w:fldCharType="end"/>
          </w:r>
        </w:sdtContent>
      </w:sdt>
      <w:r w:rsidRPr="00A1590F">
        <w:t>.  Other employees complained about working from home and the increase in their fuel bills.  HC took into account the cost of living at the end of March, increasing basic salary taking into considered the increase in national insurance contributions effective April 2022 and the increase of wages earnt before tax effective July 2022.</w:t>
      </w:r>
    </w:p>
    <w:p w14:paraId="64F611F4" w14:textId="77777777" w:rsidR="00756F48" w:rsidRPr="00A1590F" w:rsidRDefault="00756F48" w:rsidP="00A1590F">
      <w:pPr>
        <w:spacing w:before="100" w:beforeAutospacing="1" w:after="100" w:afterAutospacing="1" w:line="360" w:lineRule="auto"/>
        <w:jc w:val="both"/>
      </w:pPr>
    </w:p>
    <w:p w14:paraId="4F1B972E" w14:textId="77777777" w:rsidR="00756F48" w:rsidRPr="00A1590F" w:rsidRDefault="00756F48" w:rsidP="00A1590F">
      <w:pPr>
        <w:spacing w:before="100" w:beforeAutospacing="1" w:after="100" w:afterAutospacing="1" w:line="360" w:lineRule="auto"/>
        <w:jc w:val="both"/>
      </w:pPr>
      <w:r w:rsidRPr="00A1590F">
        <w:t xml:space="preserve">Supply and demand and the labour market, which is currently tight, there are many vacant positions across the UK, this means that people searching for work have more opportunities to explore so it is possible that they would be looking for higher skilled/paid work than HC can offer. </w:t>
      </w:r>
    </w:p>
    <w:p w14:paraId="03FFA3E4" w14:textId="77777777" w:rsidR="00756F48" w:rsidRPr="00A1590F" w:rsidRDefault="00756F48" w:rsidP="00A1590F">
      <w:pPr>
        <w:spacing w:before="100" w:beforeAutospacing="1" w:after="100" w:afterAutospacing="1" w:line="360" w:lineRule="auto"/>
        <w:jc w:val="both"/>
      </w:pPr>
      <w:r w:rsidRPr="00A1590F">
        <w:t>A question that should be asked is would it be cost effective to outsource recruitment?</w:t>
      </w:r>
    </w:p>
    <w:p w14:paraId="013F0845" w14:textId="77777777" w:rsidR="00756F48" w:rsidRPr="00A1590F" w:rsidRDefault="00756F48" w:rsidP="00A1590F">
      <w:pPr>
        <w:spacing w:before="100" w:beforeAutospacing="1" w:after="100" w:afterAutospacing="1" w:line="360" w:lineRule="auto"/>
        <w:jc w:val="both"/>
      </w:pPr>
      <w:r w:rsidRPr="00A1590F">
        <w:t xml:space="preserve">According to </w:t>
      </w:r>
      <w:sdt>
        <w:sdtPr>
          <w:id w:val="1194503720"/>
          <w:citation/>
        </w:sdtPr>
        <w:sdtContent>
          <w:r w:rsidRPr="00A1590F">
            <w:fldChar w:fldCharType="begin"/>
          </w:r>
          <w:r w:rsidRPr="00A1590F">
            <w:instrText xml:space="preserve"> CITATION ONS22 \l 2057 </w:instrText>
          </w:r>
          <w:r w:rsidRPr="00A1590F">
            <w:fldChar w:fldCharType="separate"/>
          </w:r>
          <w:r w:rsidRPr="00A1590F">
            <w:rPr>
              <w:noProof/>
            </w:rPr>
            <w:t>(ONS, 2022)</w:t>
          </w:r>
          <w:r w:rsidRPr="00A1590F">
            <w:fldChar w:fldCharType="end"/>
          </w:r>
        </w:sdtContent>
      </w:sdt>
      <w:r w:rsidRPr="00A1590F">
        <w:t xml:space="preserve"> in May 2022 the number of vacancies rose to 1,295000 which is an increase of 33,700 on the previous period. </w:t>
      </w:r>
    </w:p>
    <w:p w14:paraId="5A6CE424" w14:textId="316FFD2B" w:rsidR="00756F48" w:rsidRPr="00A1590F" w:rsidRDefault="00756F48" w:rsidP="00A1590F">
      <w:pPr>
        <w:spacing w:before="100" w:beforeAutospacing="1" w:after="100" w:afterAutospacing="1" w:line="360" w:lineRule="auto"/>
        <w:jc w:val="both"/>
      </w:pPr>
      <w:r w:rsidRPr="00A1590F">
        <w:t xml:space="preserve">Due to the sensitivity of the </w:t>
      </w:r>
      <w:r w:rsidR="003C2A4D" w:rsidRPr="00A1590F">
        <w:t>work, which HC is involved,</w:t>
      </w:r>
      <w:r w:rsidRPr="00A1590F">
        <w:t xml:space="preserve"> it is very important that many roles are filled with the right people at the right time, with the right experience and skills </w:t>
      </w:r>
      <w:sdt>
        <w:sdtPr>
          <w:id w:val="-197847959"/>
          <w:citation/>
        </w:sdtPr>
        <w:sdtContent>
          <w:r w:rsidRPr="00A1590F">
            <w:fldChar w:fldCharType="begin"/>
          </w:r>
          <w:r w:rsidRPr="00A1590F">
            <w:instrText xml:space="preserve"> CITATION CIP18 \l 2057 </w:instrText>
          </w:r>
          <w:r w:rsidRPr="00A1590F">
            <w:fldChar w:fldCharType="separate"/>
          </w:r>
          <w:r w:rsidRPr="00A1590F">
            <w:rPr>
              <w:noProof/>
            </w:rPr>
            <w:t>(CIPD, 2018)</w:t>
          </w:r>
          <w:r w:rsidRPr="00A1590F">
            <w:fldChar w:fldCharType="end"/>
          </w:r>
        </w:sdtContent>
      </w:sdt>
      <w:r w:rsidR="003C2A4D" w:rsidRPr="00A1590F">
        <w:t>;</w:t>
      </w:r>
      <w:r w:rsidRPr="00A1590F">
        <w:t xml:space="preserve"> failure could result in harm and potentially the death of a client.</w:t>
      </w:r>
    </w:p>
    <w:p w14:paraId="278C7F63" w14:textId="55E65F02" w:rsidR="00756F48" w:rsidRPr="00A1590F" w:rsidRDefault="00756F48" w:rsidP="00A1590F">
      <w:pPr>
        <w:spacing w:before="100" w:beforeAutospacing="1" w:after="100" w:afterAutospacing="1" w:line="360" w:lineRule="auto"/>
        <w:jc w:val="both"/>
      </w:pPr>
      <w:r w:rsidRPr="00A1590F">
        <w:t xml:space="preserve">Strategies include </w:t>
      </w:r>
      <w:r w:rsidR="003C2A4D" w:rsidRPr="00A1590F">
        <w:t>working</w:t>
      </w:r>
      <w:r w:rsidRPr="00A1590F">
        <w:t xml:space="preserve"> with providers such as Indeed, who provide guidance on how to advertise in the current.  New AI System will incorporate recruitment and help to streamline the processes making HC one of the leaders in competitive advantage</w:t>
      </w:r>
      <w:r w:rsidR="00A00EFD" w:rsidRPr="00A1590F">
        <w:t>.</w:t>
      </w:r>
      <w:r w:rsidRPr="00A1590F">
        <w:t xml:space="preserve"> </w:t>
      </w:r>
    </w:p>
    <w:p w14:paraId="53FFC5C4" w14:textId="77777777" w:rsidR="00756F48" w:rsidRPr="00A1590F" w:rsidRDefault="00756F48" w:rsidP="00A1590F">
      <w:pPr>
        <w:spacing w:before="100" w:beforeAutospacing="1" w:after="100" w:afterAutospacing="1" w:line="360" w:lineRule="auto"/>
        <w:jc w:val="both"/>
      </w:pPr>
    </w:p>
    <w:p w14:paraId="1652D103" w14:textId="77777777" w:rsidR="00756F48" w:rsidRPr="00A1590F" w:rsidRDefault="00756F48" w:rsidP="00A1590F">
      <w:pPr>
        <w:spacing w:before="100" w:beforeAutospacing="1" w:after="100" w:afterAutospacing="1" w:line="360" w:lineRule="auto"/>
        <w:jc w:val="both"/>
      </w:pPr>
    </w:p>
    <w:p w14:paraId="60A95C16" w14:textId="77777777" w:rsidR="00A1590F" w:rsidRDefault="00A1590F">
      <w:r>
        <w:br w:type="page"/>
      </w:r>
    </w:p>
    <w:p w14:paraId="4665DAAF" w14:textId="58015C77" w:rsidR="00755B1D" w:rsidRPr="00A1590F" w:rsidRDefault="00A1590F" w:rsidP="00A1590F">
      <w:pPr>
        <w:spacing w:before="100" w:beforeAutospacing="1" w:after="100" w:afterAutospacing="1" w:line="360" w:lineRule="auto"/>
        <w:jc w:val="both"/>
        <w:rPr>
          <w:color w:val="2F5496" w:themeColor="accent5" w:themeShade="BF"/>
        </w:rPr>
      </w:pPr>
      <w:r>
        <w:rPr>
          <w:color w:val="2F5496" w:themeColor="accent5" w:themeShade="BF"/>
        </w:rPr>
        <w:t xml:space="preserve">2.2 a </w:t>
      </w:r>
      <w:r w:rsidR="00755B1D" w:rsidRPr="00A1590F">
        <w:rPr>
          <w:color w:val="2F5496" w:themeColor="accent5" w:themeShade="BF"/>
        </w:rPr>
        <w:t>The pandemic has raised the profile of flexible working and demonstrated its feasibility and benefits to many previously cynical employers. Critically evaluate the impact on organisations if public policy took this concept one-step further and suggested that organisations strongly consider implementing a standard four-day working week.</w:t>
      </w:r>
    </w:p>
    <w:p w14:paraId="5919DA8F" w14:textId="1E5FA984" w:rsidR="00755B1D" w:rsidRPr="00A1590F" w:rsidRDefault="00755B1D" w:rsidP="00A1590F">
      <w:pPr>
        <w:spacing w:before="100" w:beforeAutospacing="1" w:after="100" w:afterAutospacing="1" w:line="360" w:lineRule="auto"/>
        <w:jc w:val="both"/>
      </w:pPr>
      <w:r w:rsidRPr="00A1590F">
        <w:t xml:space="preserve">Although the concept of a four-day working week is exciting and easy to understand, it does not allow for all organisations at this time to partake.  The organisation whom the author works, provide 24-hour service across Wales who has implemented a hybrid working strategy. With various shift patterns including three or four week rolling rotas, Monday and Friday full-time or part-time, there may be implications of the WTD and work would need to be carried out to ensure compliance on rest periods.  There are currently 80+ active shift patterns across a business of 150 employees. This therefore could cause unrest if this was not implemented over the entire business and pro-rata’d for everyone. </w:t>
      </w:r>
    </w:p>
    <w:p w14:paraId="40A03273" w14:textId="77777777" w:rsidR="00755B1D" w:rsidRPr="00A1590F" w:rsidRDefault="00755B1D" w:rsidP="00A1590F">
      <w:pPr>
        <w:spacing w:before="100" w:beforeAutospacing="1" w:after="100" w:afterAutospacing="1" w:line="360" w:lineRule="auto"/>
        <w:jc w:val="both"/>
      </w:pPr>
      <w:r w:rsidRPr="00A1590F">
        <w:t xml:space="preserve">According to </w:t>
      </w:r>
      <w:sdt>
        <w:sdtPr>
          <w:id w:val="-383876375"/>
          <w:citation/>
        </w:sdtPr>
        <w:sdtContent>
          <w:r w:rsidRPr="00A1590F">
            <w:fldChar w:fldCharType="begin"/>
          </w:r>
          <w:r w:rsidRPr="00A1590F">
            <w:instrText xml:space="preserve"> CITATION Cha22 \l 2057 </w:instrText>
          </w:r>
          <w:r w:rsidRPr="00A1590F">
            <w:fldChar w:fldCharType="separate"/>
          </w:r>
          <w:r w:rsidRPr="00A1590F">
            <w:rPr>
              <w:noProof/>
            </w:rPr>
            <w:t>(Group, n.d.)</w:t>
          </w:r>
          <w:r w:rsidRPr="00A1590F">
            <w:fldChar w:fldCharType="end"/>
          </w:r>
        </w:sdtContent>
      </w:sdt>
      <w:r w:rsidRPr="00A1590F">
        <w:t xml:space="preserve"> an employee would not be working a compressed week.  HC offer a fulltime standard contract of 37 hours per week over 5 days. </w:t>
      </w:r>
      <w:sdt>
        <w:sdtPr>
          <w:id w:val="-1350869219"/>
          <w:citation/>
        </w:sdtPr>
        <w:sdtContent>
          <w:r w:rsidRPr="00A1590F">
            <w:fldChar w:fldCharType="begin"/>
          </w:r>
          <w:r w:rsidRPr="00A1590F">
            <w:instrText xml:space="preserve"> CITATION Cha22 \l 2057 </w:instrText>
          </w:r>
          <w:r w:rsidRPr="00A1590F">
            <w:fldChar w:fldCharType="separate"/>
          </w:r>
          <w:r w:rsidRPr="00A1590F">
            <w:rPr>
              <w:noProof/>
            </w:rPr>
            <w:t>(Group, n.d.)</w:t>
          </w:r>
          <w:r w:rsidRPr="00A1590F">
            <w:fldChar w:fldCharType="end"/>
          </w:r>
        </w:sdtContent>
      </w:sdt>
      <w:r w:rsidRPr="00A1590F">
        <w:t xml:space="preserve"> recommend that a normal working day is 7 hours, therefore meaning that a full time employee would work 28 hours but be paid for 37.  </w:t>
      </w:r>
    </w:p>
    <w:p w14:paraId="3B4374B2" w14:textId="77777777" w:rsidR="00755B1D" w:rsidRPr="00A1590F" w:rsidRDefault="00755B1D" w:rsidP="00A1590F">
      <w:pPr>
        <w:spacing w:before="100" w:beforeAutospacing="1" w:after="100" w:afterAutospacing="1" w:line="360" w:lineRule="auto"/>
        <w:jc w:val="both"/>
      </w:pPr>
      <w:r w:rsidRPr="00A1590F">
        <w:t xml:space="preserve">Employee is working 9 hours a week less for the same money but on the flipside they are more productive, work-life balance is reinstalled. Employees are happier, productivity will increase, and those employees who are overworked currently and less productive will increase their productivity and engagement mitigating the loss of the 9 hours </w:t>
      </w:r>
      <w:sdt>
        <w:sdtPr>
          <w:id w:val="1412436711"/>
          <w:citation/>
        </w:sdtPr>
        <w:sdtContent>
          <w:r w:rsidRPr="00A1590F">
            <w:fldChar w:fldCharType="begin"/>
          </w:r>
          <w:r w:rsidRPr="00A1590F">
            <w:instrText xml:space="preserve"> CITATION Cha22 \l 2057 </w:instrText>
          </w:r>
          <w:r w:rsidRPr="00A1590F">
            <w:fldChar w:fldCharType="separate"/>
          </w:r>
          <w:r w:rsidRPr="00A1590F">
            <w:rPr>
              <w:noProof/>
            </w:rPr>
            <w:t>(Group, n.d.)</w:t>
          </w:r>
          <w:r w:rsidRPr="00A1590F">
            <w:fldChar w:fldCharType="end"/>
          </w:r>
        </w:sdtContent>
      </w:sdt>
      <w:r w:rsidRPr="00A1590F">
        <w:t xml:space="preserve">.  </w:t>
      </w:r>
    </w:p>
    <w:p w14:paraId="33DACC7D" w14:textId="77777777"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In a trial in New Zealand employees showed less work related stress, maintained the same productivity but saw “improvements in job satisfaction, teamwork, work/life balance and company loyalty”</w:t>
      </w:r>
      <w:sdt>
        <w:sdtPr>
          <w:rPr>
            <w:noProof/>
          </w:rPr>
          <w:id w:val="-699012208"/>
          <w:citation/>
        </w:sdtPr>
        <w:sdtContent>
          <w:r w:rsidRPr="00A1590F">
            <w:rPr>
              <w:noProof/>
            </w:rPr>
            <w:fldChar w:fldCharType="begin"/>
          </w:r>
          <w:r w:rsidRPr="00A1590F">
            <w:rPr>
              <w:noProof/>
            </w:rPr>
            <w:instrText xml:space="preserve"> CITATION Cha22 \l 2057 </w:instrText>
          </w:r>
          <w:r w:rsidRPr="00A1590F">
            <w:rPr>
              <w:noProof/>
            </w:rPr>
            <w:fldChar w:fldCharType="separate"/>
          </w:r>
          <w:r w:rsidRPr="00A1590F">
            <w:rPr>
              <w:noProof/>
            </w:rPr>
            <w:t xml:space="preserve"> (Group, n.d.)</w:t>
          </w:r>
          <w:r w:rsidRPr="00A1590F">
            <w:rPr>
              <w:noProof/>
            </w:rPr>
            <w:fldChar w:fldCharType="end"/>
          </w:r>
        </w:sdtContent>
      </w:sdt>
      <w:r w:rsidRPr="00A1590F">
        <w:rPr>
          <w:noProof/>
        </w:rPr>
        <w:t xml:space="preserve">. Other studies have been carried out across the globe, Sweden experimented on 6 hour days for nurses the trial cost a staggering £1.1 million, despite reducing staff sickness, but was forced to close early.  </w:t>
      </w:r>
      <w:sdt>
        <w:sdtPr>
          <w:rPr>
            <w:noProof/>
          </w:rPr>
          <w:id w:val="-403369448"/>
          <w:citation/>
        </w:sdtPr>
        <w:sdtContent>
          <w:r w:rsidRPr="00A1590F">
            <w:rPr>
              <w:noProof/>
            </w:rPr>
            <w:fldChar w:fldCharType="begin"/>
          </w:r>
          <w:r w:rsidRPr="00A1590F">
            <w:rPr>
              <w:noProof/>
            </w:rPr>
            <w:instrText xml:space="preserve"> CITATION Sar21 \l 2057 </w:instrText>
          </w:r>
          <w:r w:rsidRPr="00A1590F">
            <w:rPr>
              <w:noProof/>
            </w:rPr>
            <w:fldChar w:fldCharType="separate"/>
          </w:r>
          <w:r w:rsidRPr="00A1590F">
            <w:rPr>
              <w:noProof/>
            </w:rPr>
            <w:t>(Sarah Benstead, 2021)</w:t>
          </w:r>
          <w:r w:rsidRPr="00A1590F">
            <w:rPr>
              <w:noProof/>
            </w:rPr>
            <w:fldChar w:fldCharType="end"/>
          </w:r>
        </w:sdtContent>
      </w:sdt>
      <w:r w:rsidRPr="00A1590F">
        <w:rPr>
          <w:noProof/>
        </w:rPr>
        <w:t xml:space="preserve"> informs that Microsoft in Japan, saw an increase of 40% in productivity.</w:t>
      </w:r>
    </w:p>
    <w:p w14:paraId="6BE3AB8D" w14:textId="77777777"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To establish a business case to implement such a strategy, Hafan Cymru would need to review the cost of implementing such changes, how long will it take to engage with employees, the board to get buy in.  Create and reissue all contracts of employment, rewrite rota’s, review how annual leave is currenlty calculated will this change? Consider if there are going to be any complications in relation to the Working Time Directive. Work collaboratively with employees across the business how do they see this working or don’t they?</w:t>
      </w:r>
    </w:p>
    <w:p w14:paraId="674F8895" w14:textId="1546B530"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Reduced carbon footprint, if it was poss</w:t>
      </w:r>
      <w:r w:rsidR="003C2A4D" w:rsidRPr="00A1590F">
        <w:rPr>
          <w:noProof/>
        </w:rPr>
        <w:t>i</w:t>
      </w:r>
      <w:r w:rsidRPr="00A1590F">
        <w:rPr>
          <w:noProof/>
        </w:rPr>
        <w:t xml:space="preserve">ble to close each office on the same day there would be reduced buidling costs and reduced employees on the road. </w:t>
      </w:r>
    </w:p>
    <w:p w14:paraId="7137A22E" w14:textId="50E36CE6" w:rsidR="00755B1D" w:rsidRPr="00A1590F" w:rsidRDefault="00755B1D" w:rsidP="00A1590F">
      <w:pPr>
        <w:shd w:val="clear" w:color="auto" w:fill="FFFFFF"/>
        <w:spacing w:before="100" w:beforeAutospacing="1" w:after="100" w:afterAutospacing="1" w:line="360" w:lineRule="auto"/>
        <w:jc w:val="both"/>
        <w:rPr>
          <w:noProof/>
        </w:rPr>
      </w:pPr>
      <w:sdt>
        <w:sdtPr>
          <w:rPr>
            <w:noProof/>
          </w:rPr>
          <w:id w:val="586821020"/>
          <w:citation/>
        </w:sdtPr>
        <w:sdtContent>
          <w:r w:rsidRPr="00A1590F">
            <w:rPr>
              <w:noProof/>
            </w:rPr>
            <w:fldChar w:fldCharType="begin"/>
          </w:r>
          <w:r w:rsidRPr="00A1590F">
            <w:rPr>
              <w:noProof/>
            </w:rPr>
            <w:instrText xml:space="preserve"> CITATION Sar21 \l 2057 </w:instrText>
          </w:r>
          <w:r w:rsidRPr="00A1590F">
            <w:rPr>
              <w:noProof/>
            </w:rPr>
            <w:fldChar w:fldCharType="separate"/>
          </w:r>
          <w:r w:rsidRPr="00A1590F">
            <w:rPr>
              <w:noProof/>
            </w:rPr>
            <w:t>(Sarah Benstead, 2021)</w:t>
          </w:r>
          <w:r w:rsidRPr="00A1590F">
            <w:rPr>
              <w:noProof/>
            </w:rPr>
            <w:fldChar w:fldCharType="end"/>
          </w:r>
        </w:sdtContent>
      </w:sdt>
      <w:r w:rsidRPr="00A1590F">
        <w:rPr>
          <w:noProof/>
        </w:rPr>
        <w:t xml:space="preserve"> employees will be more engaged, as they can work on their worklife balance spending more time with familty and friends, less stress as working a shorter week </w:t>
      </w:r>
    </w:p>
    <w:p w14:paraId="370ED0D9" w14:textId="0EA67EDD"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Improved recruitment and retention, gives a competitive advantage and likely to increase retention</w:t>
      </w:r>
      <w:sdt>
        <w:sdtPr>
          <w:rPr>
            <w:noProof/>
          </w:rPr>
          <w:id w:val="-267695757"/>
          <w:citation/>
        </w:sdtPr>
        <w:sdtContent>
          <w:r w:rsidRPr="00A1590F">
            <w:rPr>
              <w:noProof/>
            </w:rPr>
            <w:fldChar w:fldCharType="begin"/>
          </w:r>
          <w:r w:rsidRPr="00A1590F">
            <w:rPr>
              <w:noProof/>
            </w:rPr>
            <w:instrText xml:space="preserve"> CITATION Sar21 \l 2057 </w:instrText>
          </w:r>
          <w:r w:rsidRPr="00A1590F">
            <w:rPr>
              <w:noProof/>
            </w:rPr>
            <w:fldChar w:fldCharType="separate"/>
          </w:r>
          <w:r w:rsidRPr="00A1590F">
            <w:rPr>
              <w:noProof/>
            </w:rPr>
            <w:t xml:space="preserve"> (Sarah Benstead, 2021)</w:t>
          </w:r>
          <w:r w:rsidRPr="00A1590F">
            <w:rPr>
              <w:noProof/>
            </w:rPr>
            <w:fldChar w:fldCharType="end"/>
          </w:r>
        </w:sdtContent>
      </w:sdt>
      <w:r w:rsidRPr="00A1590F">
        <w:rPr>
          <w:noProof/>
        </w:rPr>
        <w:t xml:space="preserve">  </w:t>
      </w:r>
    </w:p>
    <w:p w14:paraId="0DBEF114" w14:textId="0B32BB04"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Potential increased output and productivity</w:t>
      </w:r>
      <w:sdt>
        <w:sdtPr>
          <w:rPr>
            <w:noProof/>
          </w:rPr>
          <w:id w:val="544406004"/>
          <w:citation/>
        </w:sdtPr>
        <w:sdtContent>
          <w:r w:rsidRPr="00A1590F">
            <w:rPr>
              <w:noProof/>
            </w:rPr>
            <w:fldChar w:fldCharType="begin"/>
          </w:r>
          <w:r w:rsidRPr="00A1590F">
            <w:rPr>
              <w:noProof/>
            </w:rPr>
            <w:instrText xml:space="preserve"> CITATION Sar21 \l 2057 </w:instrText>
          </w:r>
          <w:r w:rsidRPr="00A1590F">
            <w:rPr>
              <w:noProof/>
            </w:rPr>
            <w:fldChar w:fldCharType="separate"/>
          </w:r>
          <w:r w:rsidRPr="00A1590F">
            <w:rPr>
              <w:noProof/>
            </w:rPr>
            <w:t xml:space="preserve"> (Sarah Benstead, 2021)</w:t>
          </w:r>
          <w:r w:rsidRPr="00A1590F">
            <w:rPr>
              <w:noProof/>
            </w:rPr>
            <w:fldChar w:fldCharType="end"/>
          </w:r>
        </w:sdtContent>
      </w:sdt>
      <w:r w:rsidRPr="00A1590F">
        <w:rPr>
          <w:noProof/>
        </w:rPr>
        <w:t>.</w:t>
      </w:r>
    </w:p>
    <w:p w14:paraId="5615AE36" w14:textId="77777777" w:rsidR="00755B1D" w:rsidRPr="00A1590F" w:rsidRDefault="00755B1D" w:rsidP="00A1590F">
      <w:pPr>
        <w:shd w:val="clear" w:color="auto" w:fill="FFFFFF"/>
        <w:spacing w:before="100" w:beforeAutospacing="1" w:after="100" w:afterAutospacing="1" w:line="360" w:lineRule="auto"/>
        <w:jc w:val="both"/>
        <w:rPr>
          <w:noProof/>
        </w:rPr>
      </w:pPr>
      <w:r w:rsidRPr="00A1590F">
        <w:rPr>
          <w:noProof/>
        </w:rPr>
        <w:t>As AI is increasing is this an opportunity to increase the workflow protential and decrease the manual transactional work. But by removing a day a week does that remove the opporutnity for HR to become more agile, and strategic? Will the new HR system be enough to cover this gap in working days?</w:t>
      </w:r>
    </w:p>
    <w:p w14:paraId="18C937A5" w14:textId="0B87288B" w:rsidR="00755B1D" w:rsidRPr="00A1590F" w:rsidRDefault="00755B1D" w:rsidP="00A1590F">
      <w:pPr>
        <w:spacing w:before="100" w:beforeAutospacing="1" w:after="100" w:afterAutospacing="1" w:line="360" w:lineRule="auto"/>
        <w:jc w:val="both"/>
      </w:pPr>
      <w:sdt>
        <w:sdtPr>
          <w:id w:val="-1023478432"/>
          <w:citation/>
        </w:sdtPr>
        <w:sdtContent>
          <w:r w:rsidRPr="00A1590F">
            <w:fldChar w:fldCharType="begin"/>
          </w:r>
          <w:r w:rsidRPr="00A1590F">
            <w:instrText xml:space="preserve"> CITATION CIP215 \l 2057 </w:instrText>
          </w:r>
          <w:r w:rsidRPr="00A1590F">
            <w:fldChar w:fldCharType="separate"/>
          </w:r>
          <w:r w:rsidRPr="00A1590F">
            <w:rPr>
              <w:noProof/>
            </w:rPr>
            <w:t>(CIPD, 2021)</w:t>
          </w:r>
          <w:r w:rsidRPr="00A1590F">
            <w:fldChar w:fldCharType="end"/>
          </w:r>
        </w:sdtContent>
      </w:sdt>
      <w:r w:rsidRPr="00A1590F">
        <w:t xml:space="preserve"> argue</w:t>
      </w:r>
      <w:r w:rsidR="003C2A4D" w:rsidRPr="00A1590F">
        <w:t>s</w:t>
      </w:r>
      <w:r w:rsidRPr="00A1590F">
        <w:t xml:space="preserve"> that everyone should have the right to flexible working </w:t>
      </w:r>
      <w:r w:rsidR="003C2A4D" w:rsidRPr="00A1590F">
        <w:t>from</w:t>
      </w:r>
      <w:r w:rsidRPr="00A1590F">
        <w:t xml:space="preserve"> day one, presently an employee has to have reached a qualifying period of 26 weeks prior to requesting. </w:t>
      </w:r>
    </w:p>
    <w:p w14:paraId="7A68693D" w14:textId="77777777" w:rsidR="00755B1D" w:rsidRPr="00A1590F" w:rsidRDefault="00755B1D" w:rsidP="00A1590F">
      <w:pPr>
        <w:spacing w:before="100" w:beforeAutospacing="1" w:after="100" w:afterAutospacing="1" w:line="360" w:lineRule="auto"/>
        <w:jc w:val="both"/>
      </w:pPr>
    </w:p>
    <w:p w14:paraId="129A4120" w14:textId="77777777" w:rsidR="00755B1D" w:rsidRPr="00A1590F" w:rsidRDefault="00755B1D" w:rsidP="00A1590F">
      <w:pPr>
        <w:pStyle w:val="NormalWeb"/>
        <w:shd w:val="clear" w:color="auto" w:fill="FFFFFF"/>
        <w:spacing w:line="360" w:lineRule="auto"/>
        <w:jc w:val="both"/>
        <w:textAlignment w:val="baseline"/>
        <w:rPr>
          <w:rFonts w:ascii="Arial" w:hAnsi="Arial" w:cs="Arial"/>
          <w:color w:val="003E51"/>
          <w:spacing w:val="-3"/>
        </w:rPr>
      </w:pPr>
    </w:p>
    <w:p w14:paraId="05DCFA3E" w14:textId="77777777" w:rsidR="00756F48" w:rsidRPr="00A1590F" w:rsidRDefault="00756F48" w:rsidP="00A1590F">
      <w:pPr>
        <w:spacing w:before="100" w:beforeAutospacing="1" w:after="100" w:afterAutospacing="1" w:line="360" w:lineRule="auto"/>
        <w:jc w:val="both"/>
      </w:pPr>
    </w:p>
    <w:p w14:paraId="017C67B9" w14:textId="77777777" w:rsidR="007D163B" w:rsidRPr="00A1590F" w:rsidRDefault="007D163B" w:rsidP="00A1590F">
      <w:pPr>
        <w:spacing w:before="100" w:beforeAutospacing="1" w:after="100" w:afterAutospacing="1" w:line="360" w:lineRule="auto"/>
        <w:jc w:val="both"/>
      </w:pPr>
    </w:p>
    <w:p w14:paraId="6B9C7301" w14:textId="77777777" w:rsidR="001E7E90" w:rsidRPr="00A1590F" w:rsidRDefault="001E7E90" w:rsidP="00A1590F">
      <w:pPr>
        <w:spacing w:before="100" w:beforeAutospacing="1" w:after="100" w:afterAutospacing="1" w:line="360" w:lineRule="auto"/>
        <w:jc w:val="both"/>
        <w:rPr>
          <w:color w:val="2F5496" w:themeColor="accent5" w:themeShade="BF"/>
        </w:rPr>
      </w:pPr>
      <w:r w:rsidRPr="00A1590F">
        <w:rPr>
          <w:color w:val="2F5496" w:themeColor="accent5" w:themeShade="BF"/>
        </w:rPr>
        <w:t xml:space="preserve">2.3 a. Critically examine to what extent legislation or government policy (excluding pandemic-related legislation and government policy) has impacted on your organisation or an organisation you are familiar with, in the last 5-10 years and whether or not the effects have been positive or negative. </w:t>
      </w:r>
    </w:p>
    <w:p w14:paraId="6BF4F0B6" w14:textId="13551DB9" w:rsidR="001E7E90" w:rsidRPr="00A1590F" w:rsidRDefault="001E7E90" w:rsidP="00A1590F">
      <w:pPr>
        <w:spacing w:before="100" w:beforeAutospacing="1" w:after="100" w:afterAutospacing="1" w:line="360" w:lineRule="auto"/>
        <w:jc w:val="both"/>
        <w:rPr>
          <w:color w:val="2F5496" w:themeColor="accent5" w:themeShade="BF"/>
        </w:rPr>
      </w:pPr>
      <w:r w:rsidRPr="00A1590F">
        <w:rPr>
          <w:color w:val="2F5496" w:themeColor="accent5" w:themeShade="BF"/>
        </w:rPr>
        <w:t xml:space="preserve">Section 2 Question 2.3 A (Word count </w:t>
      </w:r>
      <w:r w:rsidR="00B11582" w:rsidRPr="00A1590F">
        <w:rPr>
          <w:color w:val="2F5496" w:themeColor="accent5" w:themeShade="BF"/>
        </w:rPr>
        <w:t>495</w:t>
      </w:r>
      <w:r w:rsidRPr="00A1590F">
        <w:rPr>
          <w:color w:val="2F5496" w:themeColor="accent5" w:themeShade="BF"/>
        </w:rPr>
        <w:t>)</w:t>
      </w:r>
    </w:p>
    <w:p w14:paraId="18466014" w14:textId="084CCD81" w:rsidR="001E7E90" w:rsidRPr="00A1590F" w:rsidRDefault="0083601D" w:rsidP="00A1590F">
      <w:pPr>
        <w:spacing w:before="100" w:beforeAutospacing="1" w:after="100" w:afterAutospacing="1" w:line="360" w:lineRule="auto"/>
        <w:jc w:val="both"/>
        <w:rPr>
          <w:rFonts w:eastAsia="Times New Roman"/>
          <w:spacing w:val="8"/>
          <w:lang w:eastAsia="en-GB"/>
        </w:rPr>
      </w:pPr>
      <w:r w:rsidRPr="00A1590F">
        <w:rPr>
          <w:b/>
        </w:rPr>
        <w:t xml:space="preserve">Family Friendly policy - </w:t>
      </w:r>
      <w:r w:rsidR="001E7E90" w:rsidRPr="00A1590F">
        <w:rPr>
          <w:b/>
        </w:rPr>
        <w:t>Shared Parental Leave</w:t>
      </w:r>
      <w:r w:rsidR="001E7E90" w:rsidRPr="00A1590F">
        <w:t xml:space="preserve"> - December 2014 gave eligible employees additional time off following the birth/adoption of a child on or after 5 April 2015</w:t>
      </w:r>
      <w:sdt>
        <w:sdtPr>
          <w:id w:val="-863441025"/>
          <w:citation/>
        </w:sdtPr>
        <w:sdtContent>
          <w:r w:rsidR="001E7E90" w:rsidRPr="00A1590F">
            <w:fldChar w:fldCharType="begin"/>
          </w:r>
          <w:r w:rsidR="001E7E90" w:rsidRPr="00A1590F">
            <w:instrText xml:space="preserve"> CITATION Sam22 \l 2057 </w:instrText>
          </w:r>
          <w:r w:rsidR="001E7E90" w:rsidRPr="00A1590F">
            <w:fldChar w:fldCharType="separate"/>
          </w:r>
          <w:r w:rsidR="001E7E90" w:rsidRPr="00A1590F">
            <w:rPr>
              <w:noProof/>
            </w:rPr>
            <w:t xml:space="preserve"> (Samira Cakali, n.d.)</w:t>
          </w:r>
          <w:r w:rsidR="001E7E90" w:rsidRPr="00A1590F">
            <w:fldChar w:fldCharType="end"/>
          </w:r>
        </w:sdtContent>
      </w:sdt>
      <w:r w:rsidR="001E7E90" w:rsidRPr="00A1590F">
        <w:t xml:space="preserve">. HC has seen two cases over the last 5 years.  Due to the complexity of SPL the effect on the business was negative. Causing high work volumes, stress and anxiety for those involved. Processes where time consuming.  Employee found the process stressful but she did it a second time. On each occasion employee worked with the business to ensure there was minimum impact on the role, and the team.    </w:t>
      </w:r>
      <w:r w:rsidRPr="00A1590F">
        <w:t xml:space="preserve">With the employment bill coming it has been suggested that other maternity rights will become enhanced.  </w:t>
      </w:r>
    </w:p>
    <w:p w14:paraId="5EE099B5" w14:textId="77777777" w:rsidR="001E7E90" w:rsidRPr="00A1590F" w:rsidRDefault="001E7E90" w:rsidP="00A1590F">
      <w:pPr>
        <w:shd w:val="clear" w:color="auto" w:fill="FFFFFF"/>
        <w:spacing w:before="100" w:beforeAutospacing="1" w:after="100" w:afterAutospacing="1" w:line="360" w:lineRule="auto"/>
        <w:jc w:val="both"/>
        <w:rPr>
          <w:rFonts w:eastAsia="Times New Roman"/>
          <w:spacing w:val="8"/>
          <w:lang w:eastAsia="en-GB"/>
        </w:rPr>
      </w:pPr>
      <w:r w:rsidRPr="00A1590F">
        <w:rPr>
          <w:rFonts w:eastAsia="Times New Roman"/>
          <w:spacing w:val="8"/>
          <w:lang w:eastAsia="en-GB"/>
        </w:rPr>
        <w:t xml:space="preserve">28 May 2018 saw a change from the DPA 1998 to </w:t>
      </w:r>
      <w:r w:rsidRPr="00A1590F">
        <w:rPr>
          <w:rFonts w:eastAsia="Times New Roman"/>
          <w:b/>
          <w:spacing w:val="8"/>
          <w:lang w:eastAsia="en-GB"/>
        </w:rPr>
        <w:t>GDPR 2018</w:t>
      </w:r>
      <w:r w:rsidRPr="00A1590F">
        <w:rPr>
          <w:rFonts w:eastAsia="Times New Roman"/>
          <w:spacing w:val="8"/>
          <w:lang w:eastAsia="en-GB"/>
        </w:rPr>
        <w:t xml:space="preserve">, now UK GDPR 2021 </w:t>
      </w:r>
      <w:sdt>
        <w:sdtPr>
          <w:rPr>
            <w:rFonts w:eastAsia="Times New Roman"/>
            <w:spacing w:val="8"/>
            <w:lang w:eastAsia="en-GB"/>
          </w:rPr>
          <w:id w:val="-903988057"/>
          <w:citation/>
        </w:sdtPr>
        <w:sdtContent>
          <w:r w:rsidRPr="00A1590F">
            <w:rPr>
              <w:rFonts w:eastAsia="Times New Roman"/>
              <w:spacing w:val="8"/>
              <w:lang w:eastAsia="en-GB"/>
            </w:rPr>
            <w:fldChar w:fldCharType="begin"/>
          </w:r>
          <w:r w:rsidRPr="00A1590F">
            <w:rPr>
              <w:rFonts w:eastAsia="Times New Roman"/>
              <w:spacing w:val="8"/>
              <w:lang w:eastAsia="en-GB"/>
            </w:rPr>
            <w:instrText xml:space="preserve"> CITATION ICO22 \l 2057 </w:instrText>
          </w:r>
          <w:r w:rsidRPr="00A1590F">
            <w:rPr>
              <w:rFonts w:eastAsia="Times New Roman"/>
              <w:spacing w:val="8"/>
              <w:lang w:eastAsia="en-GB"/>
            </w:rPr>
            <w:fldChar w:fldCharType="separate"/>
          </w:r>
          <w:r w:rsidRPr="00A1590F">
            <w:rPr>
              <w:rFonts w:eastAsia="Times New Roman"/>
              <w:noProof/>
              <w:spacing w:val="8"/>
              <w:lang w:eastAsia="en-GB"/>
            </w:rPr>
            <w:t>(ICO, 2021)</w:t>
          </w:r>
          <w:r w:rsidRPr="00A1590F">
            <w:rPr>
              <w:rFonts w:eastAsia="Times New Roman"/>
              <w:spacing w:val="8"/>
              <w:lang w:eastAsia="en-GB"/>
            </w:rPr>
            <w:fldChar w:fldCharType="end"/>
          </w:r>
        </w:sdtContent>
      </w:sdt>
      <w:r w:rsidRPr="00A1590F">
        <w:rPr>
          <w:rFonts w:eastAsia="Times New Roman"/>
          <w:spacing w:val="8"/>
          <w:lang w:eastAsia="en-GB"/>
        </w:rPr>
        <w:t xml:space="preserve">, offering enhanced protection for all UK citizens. Due to the publicity everyone knew their rights. HC have both employee and client records, which are covered by UK GPDR.  Systems had to be put in place, audits carried out to ensure that we were compliant.  As HC was already heavily protected the transition was easy.  The only negative impact employees and clients know they can request a copy their records, meaning that HR and the DPO had an influx of SARs.   </w:t>
      </w:r>
    </w:p>
    <w:p w14:paraId="6975A8AA" w14:textId="77777777" w:rsidR="001E7E90" w:rsidRPr="00A1590F" w:rsidRDefault="001E7E90" w:rsidP="00A1590F">
      <w:pPr>
        <w:shd w:val="clear" w:color="auto" w:fill="FFFFFF"/>
        <w:spacing w:before="100" w:beforeAutospacing="1" w:after="100" w:afterAutospacing="1" w:line="360" w:lineRule="auto"/>
        <w:jc w:val="both"/>
      </w:pPr>
      <w:r w:rsidRPr="00A1590F">
        <w:rPr>
          <w:rFonts w:eastAsia="Times New Roman"/>
          <w:b/>
          <w:spacing w:val="8"/>
          <w:lang w:eastAsia="en-GB"/>
        </w:rPr>
        <w:t>Brexit,</w:t>
      </w:r>
      <w:r w:rsidRPr="00A1590F">
        <w:rPr>
          <w:rFonts w:eastAsia="Times New Roman"/>
          <w:spacing w:val="8"/>
          <w:lang w:eastAsia="en-GB"/>
        </w:rPr>
        <w:t xml:space="preserve"> </w:t>
      </w:r>
      <w:sdt>
        <w:sdtPr>
          <w:id w:val="16966241"/>
          <w:citation/>
        </w:sdtPr>
        <w:sdtContent>
          <w:r w:rsidRPr="00A1590F">
            <w:fldChar w:fldCharType="begin"/>
          </w:r>
          <w:r w:rsidRPr="00A1590F">
            <w:instrText xml:space="preserve"> CITATION BBC19 \l 2057 </w:instrText>
          </w:r>
          <w:r w:rsidRPr="00A1590F">
            <w:fldChar w:fldCharType="separate"/>
          </w:r>
          <w:r w:rsidRPr="00A1590F">
            <w:rPr>
              <w:noProof/>
            </w:rPr>
            <w:t>(BBC, 2019)</w:t>
          </w:r>
          <w:r w:rsidRPr="00A1590F">
            <w:fldChar w:fldCharType="end"/>
          </w:r>
        </w:sdtContent>
      </w:sdt>
      <w:r w:rsidRPr="00A1590F">
        <w:t xml:space="preserve">, according to the Road Haulage Association there was a shortage of 60,000 drivers summer 2019. A small part of this was due to Covid, the main issue was due to Brexit and the removal of free movement meaning many drivers returned to their home countries.  The UK suffered a major skills crises, this meant that certain foods and fuel were not available.  The supply and demand for fuel saw massive price increases and employees could not afford to attend work in person. HC had to implement Operational Risk procedures to ensure employees could continue to support clients as a failure could have catastrophic results. HC provided wage advances and loans to employees to support them during this time. </w:t>
      </w:r>
    </w:p>
    <w:p w14:paraId="6751A533" w14:textId="5DD3222F" w:rsidR="001E7E90" w:rsidRPr="00A1590F" w:rsidRDefault="001E7E90" w:rsidP="00A1590F">
      <w:pPr>
        <w:pStyle w:val="NormalWeb"/>
        <w:shd w:val="clear" w:color="auto" w:fill="FFFFFF"/>
        <w:spacing w:line="360" w:lineRule="auto"/>
        <w:jc w:val="both"/>
        <w:rPr>
          <w:rFonts w:ascii="Arial" w:eastAsiaTheme="minorHAnsi" w:hAnsi="Arial" w:cs="Arial"/>
          <w:lang w:eastAsia="en-US"/>
        </w:rPr>
      </w:pPr>
      <w:r w:rsidRPr="00A1590F">
        <w:rPr>
          <w:rFonts w:ascii="Arial" w:eastAsiaTheme="minorHAnsi" w:hAnsi="Arial" w:cs="Arial"/>
          <w:b/>
          <w:lang w:eastAsia="en-US"/>
        </w:rPr>
        <w:t>Default retirement age</w:t>
      </w:r>
      <w:r w:rsidRPr="00A1590F">
        <w:rPr>
          <w:rFonts w:ascii="Arial" w:eastAsiaTheme="minorHAnsi" w:hAnsi="Arial" w:cs="Arial"/>
          <w:lang w:eastAsia="en-US"/>
        </w:rPr>
        <w:t xml:space="preserve"> removed in 2011</w:t>
      </w:r>
      <w:sdt>
        <w:sdtPr>
          <w:rPr>
            <w:rFonts w:ascii="Arial" w:eastAsiaTheme="minorHAnsi" w:hAnsi="Arial" w:cs="Arial"/>
            <w:lang w:eastAsia="en-US"/>
          </w:rPr>
          <w:id w:val="2067294091"/>
          <w:citation/>
        </w:sdtPr>
        <w:sdtContent>
          <w:r w:rsidRPr="00A1590F">
            <w:rPr>
              <w:rFonts w:ascii="Arial" w:eastAsiaTheme="minorHAnsi" w:hAnsi="Arial" w:cs="Arial"/>
              <w:lang w:eastAsia="en-US"/>
            </w:rPr>
            <w:fldChar w:fldCharType="begin"/>
          </w:r>
          <w:r w:rsidRPr="00A1590F">
            <w:rPr>
              <w:rFonts w:ascii="Arial" w:eastAsiaTheme="minorHAnsi" w:hAnsi="Arial" w:cs="Arial"/>
              <w:lang w:eastAsia="en-US"/>
            </w:rPr>
            <w:instrText xml:space="preserve"> CITATION Sam22 \l 2057 </w:instrText>
          </w:r>
          <w:r w:rsidRPr="00A1590F">
            <w:rPr>
              <w:rFonts w:ascii="Arial" w:eastAsiaTheme="minorHAnsi" w:hAnsi="Arial" w:cs="Arial"/>
              <w:lang w:eastAsia="en-US"/>
            </w:rPr>
            <w:fldChar w:fldCharType="separate"/>
          </w:r>
          <w:r w:rsidRPr="00A1590F">
            <w:rPr>
              <w:rFonts w:ascii="Arial" w:eastAsiaTheme="minorHAnsi" w:hAnsi="Arial" w:cs="Arial"/>
              <w:lang w:eastAsia="en-US"/>
            </w:rPr>
            <w:t xml:space="preserve"> (Samira Cakali, n.d.)</w:t>
          </w:r>
          <w:r w:rsidRPr="00A1590F">
            <w:rPr>
              <w:rFonts w:ascii="Arial" w:eastAsiaTheme="minorHAnsi" w:hAnsi="Arial" w:cs="Arial"/>
              <w:lang w:eastAsia="en-US"/>
            </w:rPr>
            <w:fldChar w:fldCharType="end"/>
          </w:r>
        </w:sdtContent>
      </w:sdt>
      <w:r w:rsidRPr="00A1590F">
        <w:rPr>
          <w:rFonts w:ascii="Arial" w:eastAsiaTheme="minorHAnsi" w:hAnsi="Arial" w:cs="Arial"/>
          <w:lang w:eastAsia="en-US"/>
        </w:rPr>
        <w:t xml:space="preserve">.  Meaning that employees no longer had to retire at the age of 65 for men and 60 for women, (there are exceptions).  This has meant that HC has been able to retain talent and use that talent to upskill other workers. </w:t>
      </w:r>
      <w:r w:rsidRPr="00A1590F">
        <w:rPr>
          <w:rFonts w:ascii="Arial" w:hAnsi="Arial" w:cs="Arial"/>
        </w:rPr>
        <w:t xml:space="preserve"> </w:t>
      </w:r>
      <w:r w:rsidRPr="00A1590F">
        <w:rPr>
          <w:rFonts w:ascii="Arial" w:eastAsiaTheme="minorHAnsi" w:hAnsi="Arial" w:cs="Arial"/>
          <w:lang w:eastAsia="en-US"/>
        </w:rPr>
        <w:t>It has ma</w:t>
      </w:r>
      <w:r w:rsidR="0080483E" w:rsidRPr="00A1590F">
        <w:rPr>
          <w:rFonts w:ascii="Arial" w:eastAsiaTheme="minorHAnsi" w:hAnsi="Arial" w:cs="Arial"/>
          <w:lang w:eastAsia="en-US"/>
        </w:rPr>
        <w:t>d</w:t>
      </w:r>
      <w:r w:rsidRPr="00A1590F">
        <w:rPr>
          <w:rFonts w:ascii="Arial" w:eastAsiaTheme="minorHAnsi" w:hAnsi="Arial" w:cs="Arial"/>
          <w:lang w:eastAsia="en-US"/>
        </w:rPr>
        <w:t xml:space="preserve">e workforce planning </w:t>
      </w:r>
      <w:r w:rsidR="0080483E" w:rsidRPr="00A1590F">
        <w:rPr>
          <w:rFonts w:ascii="Arial" w:eastAsiaTheme="minorHAnsi" w:hAnsi="Arial" w:cs="Arial"/>
          <w:lang w:eastAsia="en-US"/>
        </w:rPr>
        <w:t>difficult</w:t>
      </w:r>
      <w:r w:rsidRPr="00A1590F">
        <w:rPr>
          <w:rFonts w:ascii="Arial" w:eastAsiaTheme="minorHAnsi" w:hAnsi="Arial" w:cs="Arial"/>
          <w:lang w:eastAsia="en-US"/>
        </w:rPr>
        <w:t xml:space="preserve"> </w:t>
      </w:r>
      <w:r w:rsidR="0080483E" w:rsidRPr="00A1590F">
        <w:rPr>
          <w:rFonts w:ascii="Arial" w:eastAsiaTheme="minorHAnsi" w:hAnsi="Arial" w:cs="Arial"/>
          <w:lang w:eastAsia="en-US"/>
        </w:rPr>
        <w:t>as you don’t know if someone is planning on retiring or not.</w:t>
      </w:r>
      <w:r w:rsidR="0080483E" w:rsidRPr="00A1590F">
        <w:rPr>
          <w:rFonts w:ascii="Arial" w:hAnsi="Arial" w:cs="Arial"/>
        </w:rPr>
        <w:t xml:space="preserve"> </w:t>
      </w:r>
      <w:r w:rsidRPr="00A1590F">
        <w:rPr>
          <w:rFonts w:ascii="Arial" w:eastAsiaTheme="minorHAnsi" w:hAnsi="Arial" w:cs="Arial"/>
          <w:lang w:eastAsia="en-US"/>
        </w:rPr>
        <w:t xml:space="preserve"> </w:t>
      </w:r>
      <w:r w:rsidR="0080483E" w:rsidRPr="00A1590F">
        <w:rPr>
          <w:rFonts w:ascii="Arial" w:eastAsiaTheme="minorHAnsi" w:hAnsi="Arial" w:cs="Arial"/>
          <w:lang w:eastAsia="en-US"/>
        </w:rPr>
        <w:t xml:space="preserve">HC </w:t>
      </w:r>
      <w:r w:rsidRPr="00A1590F">
        <w:rPr>
          <w:rFonts w:ascii="Arial" w:eastAsiaTheme="minorHAnsi" w:hAnsi="Arial" w:cs="Arial"/>
          <w:lang w:eastAsia="en-US"/>
        </w:rPr>
        <w:t xml:space="preserve">has </w:t>
      </w:r>
      <w:r w:rsidR="0080483E" w:rsidRPr="00A1590F">
        <w:rPr>
          <w:rFonts w:ascii="Arial" w:eastAsiaTheme="minorHAnsi" w:hAnsi="Arial" w:cs="Arial"/>
          <w:lang w:eastAsia="en-US"/>
        </w:rPr>
        <w:t xml:space="preserve">had </w:t>
      </w:r>
      <w:r w:rsidRPr="00A1590F">
        <w:rPr>
          <w:rFonts w:ascii="Arial" w:eastAsiaTheme="minorHAnsi" w:hAnsi="Arial" w:cs="Arial"/>
          <w:lang w:eastAsia="en-US"/>
        </w:rPr>
        <w:t xml:space="preserve">push back from the older workforce regarding their own skillset.  HC has received pushback from employees over default retirement age, refusing to do any training as they believe that their life skills or previous training covers them, they either don’t want to learn or don’t have the desire. This has had negative impacts across teams why do I have to do if they don’t?  Other issues have been around how line managers manage these employees who are generally older than the line manager and cause resistance to change. </w:t>
      </w:r>
    </w:p>
    <w:p w14:paraId="6660986A" w14:textId="77777777" w:rsidR="006F12B0" w:rsidRDefault="00BB11BC">
      <w:r>
        <w:br w:type="page"/>
      </w:r>
    </w:p>
    <w:sdt>
      <w:sdtPr>
        <w:id w:val="-608053564"/>
        <w:docPartObj>
          <w:docPartGallery w:val="Bibliographies"/>
          <w:docPartUnique/>
        </w:docPartObj>
      </w:sdtPr>
      <w:sdtEndPr>
        <w:rPr>
          <w:rFonts w:ascii="Arial" w:eastAsiaTheme="minorHAnsi" w:hAnsi="Arial" w:cs="Arial"/>
          <w:color w:val="auto"/>
          <w:sz w:val="24"/>
          <w:szCs w:val="24"/>
          <w:lang w:val="en-GB"/>
        </w:rPr>
      </w:sdtEndPr>
      <w:sdtContent>
        <w:p w14:paraId="22C41432" w14:textId="6059BE28" w:rsidR="006F12B0" w:rsidRPr="000837B8" w:rsidRDefault="006F12B0">
          <w:pPr>
            <w:pStyle w:val="Heading1"/>
            <w:rPr>
              <w:rFonts w:ascii="Arial" w:hAnsi="Arial" w:cs="Arial"/>
            </w:rPr>
          </w:pPr>
          <w:r w:rsidRPr="000837B8">
            <w:rPr>
              <w:rFonts w:ascii="Arial" w:hAnsi="Arial" w:cs="Arial"/>
            </w:rPr>
            <w:t>References</w:t>
          </w:r>
        </w:p>
        <w:sdt>
          <w:sdtPr>
            <w:id w:val="-573587230"/>
            <w:bibliography/>
          </w:sdtPr>
          <w:sdtContent>
            <w:p w14:paraId="6A442641" w14:textId="77777777" w:rsidR="006F12B0" w:rsidRDefault="006F12B0" w:rsidP="006F12B0">
              <w:pPr>
                <w:pStyle w:val="Bibliography"/>
                <w:rPr>
                  <w:noProof/>
                  <w:lang w:val="en-US"/>
                </w:rPr>
              </w:pPr>
              <w:r>
                <w:fldChar w:fldCharType="begin"/>
              </w:r>
              <w:r>
                <w:instrText xml:space="preserve"> BIBLIOGRAPHY </w:instrText>
              </w:r>
              <w:r>
                <w:fldChar w:fldCharType="separate"/>
              </w:r>
              <w:r>
                <w:rPr>
                  <w:noProof/>
                  <w:lang w:val="en-US"/>
                </w:rPr>
                <w:t xml:space="preserve">Alacrity Foundation, 2021. </w:t>
              </w:r>
              <w:r>
                <w:rPr>
                  <w:i/>
                  <w:iCs/>
                  <w:noProof/>
                  <w:lang w:val="en-US"/>
                </w:rPr>
                <w:t xml:space="preserve">Alacrity Foundation. </w:t>
              </w:r>
              <w:r>
                <w:rPr>
                  <w:noProof/>
                  <w:lang w:val="en-US"/>
                </w:rPr>
                <w:t xml:space="preserve">[Online] </w:t>
              </w:r>
              <w:r>
                <w:rPr>
                  <w:noProof/>
                  <w:lang w:val="en-US"/>
                </w:rPr>
                <w:br/>
                <w:t xml:space="preserve">Available at: </w:t>
              </w:r>
              <w:r>
                <w:rPr>
                  <w:noProof/>
                  <w:u w:val="single"/>
                  <w:lang w:val="en-US"/>
                </w:rPr>
                <w:t>https://alacrityfoundation.co.uk/should-i-use-a-swot-or-pestle-analysis/</w:t>
              </w:r>
              <w:r>
                <w:rPr>
                  <w:noProof/>
                  <w:lang w:val="en-US"/>
                </w:rPr>
                <w:br/>
                <w:t>[Accessed 4 March 2022].</w:t>
              </w:r>
            </w:p>
            <w:p w14:paraId="537C7A82" w14:textId="77777777" w:rsidR="006F12B0" w:rsidRDefault="006F12B0" w:rsidP="006F12B0">
              <w:pPr>
                <w:pStyle w:val="Bibliography"/>
                <w:rPr>
                  <w:noProof/>
                  <w:lang w:val="en-US"/>
                </w:rPr>
              </w:pPr>
              <w:r>
                <w:rPr>
                  <w:noProof/>
                  <w:lang w:val="en-US"/>
                </w:rPr>
                <w:t xml:space="preserve">Alistair Cox, n.d. </w:t>
              </w:r>
              <w:r>
                <w:rPr>
                  <w:i/>
                  <w:iCs/>
                  <w:noProof/>
                  <w:lang w:val="en-US"/>
                </w:rPr>
                <w:t xml:space="preserve">Hays - The great resignation.. </w:t>
              </w:r>
              <w:r>
                <w:rPr>
                  <w:noProof/>
                  <w:lang w:val="en-US"/>
                </w:rPr>
                <w:t xml:space="preserve">[Online] </w:t>
              </w:r>
              <w:r>
                <w:rPr>
                  <w:noProof/>
                  <w:lang w:val="en-US"/>
                </w:rPr>
                <w:br/>
                <w:t xml:space="preserve">Available at: </w:t>
              </w:r>
              <w:r>
                <w:rPr>
                  <w:noProof/>
                  <w:u w:val="single"/>
                  <w:lang w:val="en-US"/>
                </w:rPr>
                <w:t>https://www.hays.co.uk/blog/insights/the-great-resignation-why-are-so-many-thinking-about-quitting</w:t>
              </w:r>
              <w:r>
                <w:rPr>
                  <w:noProof/>
                  <w:lang w:val="en-US"/>
                </w:rPr>
                <w:br/>
                <w:t>[Accessed 18 May 2022].</w:t>
              </w:r>
            </w:p>
            <w:p w14:paraId="6974A078" w14:textId="77777777" w:rsidR="006F12B0" w:rsidRDefault="006F12B0" w:rsidP="006F12B0">
              <w:pPr>
                <w:pStyle w:val="Bibliography"/>
                <w:rPr>
                  <w:noProof/>
                  <w:lang w:val="en-US"/>
                </w:rPr>
              </w:pPr>
              <w:r>
                <w:rPr>
                  <w:noProof/>
                  <w:lang w:val="en-US"/>
                </w:rPr>
                <w:t xml:space="preserve">Armstrong, M. &amp; Brown, D., 2019. </w:t>
              </w:r>
              <w:r>
                <w:rPr>
                  <w:i/>
                  <w:iCs/>
                  <w:noProof/>
                  <w:lang w:val="en-US"/>
                </w:rPr>
                <w:t xml:space="preserve">Stategic Human Resoruce Management: Back to the future?, </w:t>
              </w:r>
              <w:r>
                <w:rPr>
                  <w:noProof/>
                  <w:lang w:val="en-US"/>
                </w:rPr>
                <w:t>London: CIPD.</w:t>
              </w:r>
            </w:p>
            <w:p w14:paraId="3A3D143B" w14:textId="77777777" w:rsidR="006F12B0" w:rsidRDefault="006F12B0" w:rsidP="006F12B0">
              <w:pPr>
                <w:pStyle w:val="Bibliography"/>
                <w:rPr>
                  <w:noProof/>
                  <w:lang w:val="en-US"/>
                </w:rPr>
              </w:pPr>
              <w:r>
                <w:rPr>
                  <w:noProof/>
                  <w:lang w:val="en-US"/>
                </w:rPr>
                <w:t xml:space="preserve">BBC, 2019.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https://www.bbc.co.uk/news/uk-england-northamptonshire-57587253</w:t>
              </w:r>
              <w:r>
                <w:rPr>
                  <w:noProof/>
                  <w:lang w:val="en-US"/>
                </w:rPr>
                <w:br/>
                <w:t>[Accessed 18 May 2022].</w:t>
              </w:r>
            </w:p>
            <w:p w14:paraId="543DDFD8" w14:textId="77777777" w:rsidR="006F12B0" w:rsidRDefault="006F12B0" w:rsidP="006F12B0">
              <w:pPr>
                <w:pStyle w:val="Bibliography"/>
                <w:rPr>
                  <w:noProof/>
                  <w:lang w:val="en-US"/>
                </w:rPr>
              </w:pPr>
              <w:r>
                <w:rPr>
                  <w:noProof/>
                  <w:lang w:val="en-US"/>
                </w:rPr>
                <w:t xml:space="preserve">Bert Markgraf, 2019. </w:t>
              </w:r>
              <w:r>
                <w:rPr>
                  <w:i/>
                  <w:iCs/>
                  <w:noProof/>
                  <w:lang w:val="en-US"/>
                </w:rPr>
                <w:t xml:space="preserve">Small Business Chronical.. </w:t>
              </w:r>
              <w:r>
                <w:rPr>
                  <w:noProof/>
                  <w:lang w:val="en-US"/>
                </w:rPr>
                <w:t xml:space="preserve">[Online] </w:t>
              </w:r>
              <w:r>
                <w:rPr>
                  <w:noProof/>
                  <w:lang w:val="en-US"/>
                </w:rPr>
                <w:br/>
                <w:t xml:space="preserve">Available at: </w:t>
              </w:r>
              <w:r>
                <w:rPr>
                  <w:noProof/>
                  <w:u w:val="single"/>
                  <w:lang w:val="en-US"/>
                </w:rPr>
                <w:t>https://smallbusiness.chron.com/shortterm-mediumterm-longterm-planning-business-60193.html</w:t>
              </w:r>
              <w:r>
                <w:rPr>
                  <w:noProof/>
                  <w:lang w:val="en-US"/>
                </w:rPr>
                <w:br/>
                <w:t>[Accessed 17 May 2022].</w:t>
              </w:r>
            </w:p>
            <w:p w14:paraId="64C13516" w14:textId="77777777" w:rsidR="006F12B0" w:rsidRDefault="006F12B0" w:rsidP="006F12B0">
              <w:pPr>
                <w:pStyle w:val="Bibliography"/>
                <w:rPr>
                  <w:noProof/>
                  <w:lang w:val="en-US"/>
                </w:rPr>
              </w:pPr>
              <w:r>
                <w:rPr>
                  <w:noProof/>
                  <w:lang w:val="en-US"/>
                </w:rPr>
                <w:t xml:space="preserve">CIPD, 2018. </w:t>
              </w:r>
              <w:r>
                <w:rPr>
                  <w:i/>
                  <w:iCs/>
                  <w:noProof/>
                  <w:lang w:val="en-US"/>
                </w:rPr>
                <w:t xml:space="preserve">CIPD - Workforce Planing Practice. </w:t>
              </w:r>
              <w:r>
                <w:rPr>
                  <w:noProof/>
                  <w:lang w:val="en-US"/>
                </w:rPr>
                <w:t xml:space="preserve">[Online] </w:t>
              </w:r>
              <w:r>
                <w:rPr>
                  <w:noProof/>
                  <w:lang w:val="en-US"/>
                </w:rPr>
                <w:br/>
                <w:t xml:space="preserve">Available at: </w:t>
              </w:r>
              <w:r>
                <w:rPr>
                  <w:noProof/>
                  <w:u w:val="single"/>
                  <w:lang w:val="en-US"/>
                </w:rPr>
                <w:t>https://www.cipd.co.uk/Images/workforce-planning-guide_tcm18-42735.pdf</w:t>
              </w:r>
              <w:r>
                <w:rPr>
                  <w:noProof/>
                  <w:lang w:val="en-US"/>
                </w:rPr>
                <w:br/>
                <w:t>[Accessed 18 May 2022].</w:t>
              </w:r>
            </w:p>
            <w:p w14:paraId="631E821A" w14:textId="77777777" w:rsidR="006F12B0" w:rsidRDefault="006F12B0" w:rsidP="006F12B0">
              <w:pPr>
                <w:pStyle w:val="Bibliography"/>
                <w:rPr>
                  <w:noProof/>
                  <w:lang w:val="en-US"/>
                </w:rPr>
              </w:pPr>
              <w:r>
                <w:rPr>
                  <w:noProof/>
                  <w:lang w:val="en-US"/>
                </w:rPr>
                <w:t xml:space="preserve">CIPD, 2021.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https://www.cipd.co.uk/knowledge/strategy/organisational-development/pestle-analysis-factsheet#8000</w:t>
              </w:r>
              <w:r>
                <w:rPr>
                  <w:noProof/>
                  <w:lang w:val="en-US"/>
                </w:rPr>
                <w:br/>
                <w:t>[Accessed 26 March 2022].</w:t>
              </w:r>
            </w:p>
            <w:p w14:paraId="24721BFA" w14:textId="77777777" w:rsidR="006F12B0" w:rsidRDefault="006F12B0" w:rsidP="006F12B0">
              <w:pPr>
                <w:pStyle w:val="Bibliography"/>
                <w:rPr>
                  <w:noProof/>
                  <w:lang w:val="en-US"/>
                </w:rPr>
              </w:pPr>
              <w:r>
                <w:rPr>
                  <w:noProof/>
                  <w:lang w:val="en-US"/>
                </w:rPr>
                <w:t xml:space="preserve">CIPD, 2021. </w:t>
              </w:r>
              <w:r>
                <w:rPr>
                  <w:i/>
                  <w:iCs/>
                  <w:noProof/>
                  <w:lang w:val="en-US"/>
                </w:rPr>
                <w:t xml:space="preserve">CIPD - Make Flexible working reqeusts a day-one right. </w:t>
              </w:r>
              <w:r>
                <w:rPr>
                  <w:noProof/>
                  <w:lang w:val="en-US"/>
                </w:rPr>
                <w:t xml:space="preserve">[Online] </w:t>
              </w:r>
              <w:r>
                <w:rPr>
                  <w:noProof/>
                  <w:lang w:val="en-US"/>
                </w:rPr>
                <w:br/>
                <w:t xml:space="preserve">Available at: </w:t>
              </w:r>
              <w:r>
                <w:rPr>
                  <w:noProof/>
                  <w:u w:val="single"/>
                  <w:lang w:val="en-US"/>
                </w:rPr>
                <w:t>https://www.cipd.co.uk/about/media/press/010221flexible-working-day-one-right</w:t>
              </w:r>
              <w:r>
                <w:rPr>
                  <w:noProof/>
                  <w:lang w:val="en-US"/>
                </w:rPr>
                <w:br/>
                <w:t>[Accessed 18 May 2022].</w:t>
              </w:r>
            </w:p>
            <w:p w14:paraId="48A81B50" w14:textId="77777777" w:rsidR="006F12B0" w:rsidRDefault="006F12B0" w:rsidP="006F12B0">
              <w:pPr>
                <w:pStyle w:val="Bibliography"/>
                <w:rPr>
                  <w:noProof/>
                  <w:lang w:val="en-US"/>
                </w:rPr>
              </w:pPr>
              <w:r>
                <w:rPr>
                  <w:noProof/>
                  <w:lang w:val="en-US"/>
                </w:rPr>
                <w:t xml:space="preserve">CIPD, 2021. </w:t>
              </w:r>
              <w:r>
                <w:rPr>
                  <w:i/>
                  <w:iCs/>
                  <w:noProof/>
                  <w:lang w:val="en-US"/>
                </w:rPr>
                <w:t xml:space="preserve">CIPD - 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17 May 2022].</w:t>
              </w:r>
            </w:p>
            <w:p w14:paraId="742CAF90" w14:textId="77777777" w:rsidR="006F12B0" w:rsidRDefault="006F12B0" w:rsidP="006F12B0">
              <w:pPr>
                <w:pStyle w:val="Bibliography"/>
                <w:rPr>
                  <w:noProof/>
                  <w:lang w:val="en-US"/>
                </w:rPr>
              </w:pPr>
              <w:r>
                <w:rPr>
                  <w:noProof/>
                  <w:lang w:val="en-US"/>
                </w:rPr>
                <w:t xml:space="preserve">CIPD, 2021. </w:t>
              </w:r>
              <w:r>
                <w:rPr>
                  <w:i/>
                  <w:iCs/>
                  <w:noProof/>
                  <w:lang w:val="en-US"/>
                </w:rPr>
                <w:t xml:space="preserve">CIPD - Strategic HRM Factsheet. </w:t>
              </w:r>
              <w:r>
                <w:rPr>
                  <w:noProof/>
                  <w:lang w:val="en-US"/>
                </w:rPr>
                <w:t xml:space="preserve">[Online] </w:t>
              </w:r>
              <w:r>
                <w:rPr>
                  <w:noProof/>
                  <w:lang w:val="en-US"/>
                </w:rPr>
                <w:br/>
                <w:t xml:space="preserve">Available at: </w:t>
              </w:r>
              <w:r>
                <w:rPr>
                  <w:noProof/>
                  <w:u w:val="single"/>
                  <w:lang w:val="en-US"/>
                </w:rPr>
                <w:t>https://www.cipd.co.uk/knowledge/strategy/hr/strategic-hrm-factsheet</w:t>
              </w:r>
              <w:r>
                <w:rPr>
                  <w:noProof/>
                  <w:lang w:val="en-US"/>
                </w:rPr>
                <w:br/>
                <w:t>[Accessed 17 May 2022].</w:t>
              </w:r>
            </w:p>
            <w:p w14:paraId="71582FE7" w14:textId="77777777" w:rsidR="006F12B0" w:rsidRDefault="006F12B0" w:rsidP="006F12B0">
              <w:pPr>
                <w:pStyle w:val="Bibliography"/>
                <w:rPr>
                  <w:noProof/>
                  <w:lang w:val="en-US"/>
                </w:rPr>
              </w:pPr>
              <w:r>
                <w:rPr>
                  <w:noProof/>
                  <w:lang w:val="en-US"/>
                </w:rPr>
                <w:t xml:space="preserve">CIPD, 2021. </w:t>
              </w:r>
              <w:r>
                <w:rPr>
                  <w:i/>
                  <w:iCs/>
                  <w:noProof/>
                  <w:lang w:val="en-US"/>
                </w:rPr>
                <w:t xml:space="preserve">CIPD - SWOT Analysis Factsheet. </w:t>
              </w:r>
              <w:r>
                <w:rPr>
                  <w:noProof/>
                  <w:lang w:val="en-US"/>
                </w:rPr>
                <w:t xml:space="preserve">[Online] </w:t>
              </w:r>
              <w:r>
                <w:rPr>
                  <w:noProof/>
                  <w:lang w:val="en-US"/>
                </w:rPr>
                <w:br/>
                <w:t xml:space="preserve">Available at: </w:t>
              </w:r>
              <w:r>
                <w:rPr>
                  <w:noProof/>
                  <w:u w:val="single"/>
                  <w:lang w:val="en-US"/>
                </w:rPr>
                <w:t>https://www.cipd.co.uk/knowledge/strategy/organisational-development/swot-analysis-factsheet</w:t>
              </w:r>
              <w:r>
                <w:rPr>
                  <w:noProof/>
                  <w:lang w:val="en-US"/>
                </w:rPr>
                <w:br/>
                <w:t>[Accessed 17 May 2022].</w:t>
              </w:r>
            </w:p>
            <w:p w14:paraId="5F32B637" w14:textId="77777777" w:rsidR="006F12B0" w:rsidRDefault="006F12B0" w:rsidP="006F12B0">
              <w:pPr>
                <w:pStyle w:val="Bibliography"/>
                <w:rPr>
                  <w:noProof/>
                  <w:lang w:val="en-US"/>
                </w:rPr>
              </w:pPr>
              <w:r>
                <w:rPr>
                  <w:noProof/>
                  <w:lang w:val="en-US"/>
                </w:rPr>
                <w:t xml:space="preserve">CPD On Line, 2021. </w:t>
              </w:r>
              <w:r>
                <w:rPr>
                  <w:i/>
                  <w:iCs/>
                  <w:noProof/>
                  <w:lang w:val="en-US"/>
                </w:rPr>
                <w:t xml:space="preserve">cpdonline.co.uk. </w:t>
              </w:r>
              <w:r>
                <w:rPr>
                  <w:noProof/>
                  <w:lang w:val="en-US"/>
                </w:rPr>
                <w:t xml:space="preserve">[Online] </w:t>
              </w:r>
              <w:r>
                <w:rPr>
                  <w:noProof/>
                  <w:lang w:val="en-US"/>
                </w:rPr>
                <w:br/>
                <w:t xml:space="preserve">Available at: </w:t>
              </w:r>
              <w:r>
                <w:rPr>
                  <w:noProof/>
                  <w:u w:val="single"/>
                  <w:lang w:val="en-US"/>
                </w:rPr>
                <w:t>https://cpdonline.co.uk/knowledge-base/business/pestle-analysis/</w:t>
              </w:r>
              <w:r>
                <w:rPr>
                  <w:noProof/>
                  <w:lang w:val="en-US"/>
                </w:rPr>
                <w:br/>
                <w:t>[Accessed 4 March 2022].</w:t>
              </w:r>
            </w:p>
            <w:p w14:paraId="37853B37" w14:textId="77777777" w:rsidR="006F12B0" w:rsidRDefault="006F12B0" w:rsidP="006F12B0">
              <w:pPr>
                <w:pStyle w:val="Bibliography"/>
                <w:rPr>
                  <w:noProof/>
                  <w:lang w:val="en-US"/>
                </w:rPr>
              </w:pPr>
              <w:r>
                <w:rPr>
                  <w:noProof/>
                  <w:lang w:val="en-US"/>
                </w:rPr>
                <w:t xml:space="preserve">Cymru, H., 2022. </w:t>
              </w:r>
              <w:r>
                <w:rPr>
                  <w:i/>
                  <w:iCs/>
                  <w:noProof/>
                  <w:lang w:val="en-US"/>
                </w:rPr>
                <w:t xml:space="preserve">5 year business plan., </w:t>
              </w:r>
              <w:r>
                <w:rPr>
                  <w:noProof/>
                  <w:lang w:val="en-US"/>
                </w:rPr>
                <w:t>Carmarthenshire: Hafan Cymru.</w:t>
              </w:r>
            </w:p>
            <w:p w14:paraId="0D3D81A7" w14:textId="77777777" w:rsidR="006F12B0" w:rsidRDefault="006F12B0" w:rsidP="006F12B0">
              <w:pPr>
                <w:pStyle w:val="Bibliography"/>
                <w:rPr>
                  <w:noProof/>
                  <w:lang w:val="en-US"/>
                </w:rPr>
              </w:pPr>
              <w:r>
                <w:rPr>
                  <w:noProof/>
                  <w:lang w:val="en-US"/>
                </w:rPr>
                <w:t xml:space="preserve">Erik Van Vulpen, n.d. </w:t>
              </w:r>
              <w:r>
                <w:rPr>
                  <w:i/>
                  <w:iCs/>
                  <w:noProof/>
                  <w:lang w:val="en-US"/>
                </w:rPr>
                <w:t xml:space="preserve">AIHR. </w:t>
              </w:r>
              <w:r>
                <w:rPr>
                  <w:noProof/>
                  <w:lang w:val="en-US"/>
                </w:rPr>
                <w:t xml:space="preserve">[Online] </w:t>
              </w:r>
              <w:r>
                <w:rPr>
                  <w:noProof/>
                  <w:lang w:val="en-US"/>
                </w:rPr>
                <w:br/>
                <w:t xml:space="preserve">Available at: </w:t>
              </w:r>
              <w:r>
                <w:rPr>
                  <w:noProof/>
                  <w:u w:val="single"/>
                  <w:lang w:val="en-US"/>
                </w:rPr>
                <w:t>https://www.aihr.com/blog/hr-skills/</w:t>
              </w:r>
              <w:r>
                <w:rPr>
                  <w:noProof/>
                  <w:lang w:val="en-US"/>
                </w:rPr>
                <w:br/>
                <w:t>[Accessed 17 May 2022].</w:t>
              </w:r>
            </w:p>
            <w:p w14:paraId="0BA3A0E3" w14:textId="77777777" w:rsidR="006F12B0" w:rsidRDefault="006F12B0" w:rsidP="006F12B0">
              <w:pPr>
                <w:pStyle w:val="Bibliography"/>
                <w:rPr>
                  <w:noProof/>
                  <w:lang w:val="en-US"/>
                </w:rPr>
              </w:pPr>
              <w:r>
                <w:rPr>
                  <w:noProof/>
                  <w:lang w:val="en-US"/>
                </w:rPr>
                <w:t xml:space="preserve">Farnham, D., 2015. Human Resource Management in Context. In: </w:t>
              </w:r>
              <w:r>
                <w:rPr>
                  <w:i/>
                  <w:iCs/>
                  <w:noProof/>
                  <w:lang w:val="en-US"/>
                </w:rPr>
                <w:t xml:space="preserve">Human Resource Management in Context. </w:t>
              </w:r>
              <w:r>
                <w:rPr>
                  <w:noProof/>
                  <w:lang w:val="en-US"/>
                </w:rPr>
                <w:t>4 ed. London: CIPD, p. 128.</w:t>
              </w:r>
            </w:p>
            <w:p w14:paraId="1F5FE74E" w14:textId="77777777" w:rsidR="006F12B0" w:rsidRDefault="006F12B0" w:rsidP="006F12B0">
              <w:pPr>
                <w:pStyle w:val="Bibliography"/>
                <w:rPr>
                  <w:noProof/>
                  <w:lang w:val="en-US"/>
                </w:rPr>
              </w:pPr>
              <w:r>
                <w:rPr>
                  <w:noProof/>
                  <w:lang w:val="en-US"/>
                </w:rPr>
                <w:t xml:space="preserve">George Zarkadakis and David Bird, 2019. </w:t>
              </w:r>
              <w:r>
                <w:rPr>
                  <w:i/>
                  <w:iCs/>
                  <w:noProof/>
                  <w:lang w:val="en-US"/>
                </w:rPr>
                <w:t xml:space="preserve">HR Magazaine - Why its time for HR to embrace AI. </w:t>
              </w:r>
              <w:r>
                <w:rPr>
                  <w:noProof/>
                  <w:lang w:val="en-US"/>
                </w:rPr>
                <w:t xml:space="preserve">[Online] </w:t>
              </w:r>
              <w:r>
                <w:rPr>
                  <w:noProof/>
                  <w:lang w:val="en-US"/>
                </w:rPr>
                <w:br/>
                <w:t xml:space="preserve">Available at: </w:t>
              </w:r>
              <w:r>
                <w:rPr>
                  <w:noProof/>
                  <w:u w:val="single"/>
                  <w:lang w:val="en-US"/>
                </w:rPr>
                <w:t>https://www.hrmagazine.co.uk/content/insights/why-it-s-time-for-hr-to-embrace-ai</w:t>
              </w:r>
              <w:r>
                <w:rPr>
                  <w:noProof/>
                  <w:lang w:val="en-US"/>
                </w:rPr>
                <w:br/>
                <w:t>[Accessed 17 May 2022].</w:t>
              </w:r>
            </w:p>
            <w:p w14:paraId="3D394FB6" w14:textId="77777777" w:rsidR="006F12B0" w:rsidRDefault="006F12B0" w:rsidP="006F12B0">
              <w:pPr>
                <w:pStyle w:val="Bibliography"/>
                <w:rPr>
                  <w:noProof/>
                  <w:lang w:val="en-US"/>
                </w:rPr>
              </w:pPr>
              <w:r>
                <w:rPr>
                  <w:noProof/>
                  <w:lang w:val="en-US"/>
                </w:rPr>
                <w:t xml:space="preserve">Group, C. R., n.d. </w:t>
              </w:r>
              <w:r>
                <w:rPr>
                  <w:i/>
                  <w:iCs/>
                  <w:noProof/>
                  <w:lang w:val="en-US"/>
                </w:rPr>
                <w:t xml:space="preserve">Change Recruitement Group - the pros and cons of a 4 day working week. </w:t>
              </w:r>
              <w:r>
                <w:rPr>
                  <w:noProof/>
                  <w:lang w:val="en-US"/>
                </w:rPr>
                <w:t xml:space="preserve">[Online] </w:t>
              </w:r>
              <w:r>
                <w:rPr>
                  <w:noProof/>
                  <w:lang w:val="en-US"/>
                </w:rPr>
                <w:br/>
                <w:t xml:space="preserve">Available at: </w:t>
              </w:r>
              <w:r>
                <w:rPr>
                  <w:noProof/>
                  <w:u w:val="single"/>
                  <w:lang w:val="en-US"/>
                </w:rPr>
                <w:t>https://www.changerecruitmentgroup.com/knowledge-centre/the-pros-and-cons-of-a-4-day-working-week#:~:text=Not%20only%20does%20a%204,their%20productivity%20or%20company%20output.</w:t>
              </w:r>
              <w:r>
                <w:rPr>
                  <w:noProof/>
                  <w:lang w:val="en-US"/>
                </w:rPr>
                <w:br/>
                <w:t>[Accessed 18 May 2022].</w:t>
              </w:r>
            </w:p>
            <w:p w14:paraId="5AB3D1AE" w14:textId="77777777" w:rsidR="006F12B0" w:rsidRDefault="006F12B0" w:rsidP="006F12B0">
              <w:pPr>
                <w:pStyle w:val="Bibliography"/>
                <w:rPr>
                  <w:noProof/>
                  <w:lang w:val="en-US"/>
                </w:rPr>
              </w:pPr>
              <w:r>
                <w:rPr>
                  <w:noProof/>
                  <w:lang w:val="en-US"/>
                </w:rPr>
                <w:t xml:space="preserve">HRHelpdboard, n.d. </w:t>
              </w:r>
              <w:r>
                <w:rPr>
                  <w:i/>
                  <w:iCs/>
                  <w:noProof/>
                  <w:lang w:val="en-US"/>
                </w:rPr>
                <w:t xml:space="preserve">Internal and External Factors which affects the recruitment process in HRM. </w:t>
              </w:r>
              <w:r>
                <w:rPr>
                  <w:noProof/>
                  <w:lang w:val="en-US"/>
                </w:rPr>
                <w:t xml:space="preserve">[Online] </w:t>
              </w:r>
              <w:r>
                <w:rPr>
                  <w:noProof/>
                  <w:lang w:val="en-US"/>
                </w:rPr>
                <w:br/>
                <w:t xml:space="preserve">Available at: </w:t>
              </w:r>
              <w:r>
                <w:rPr>
                  <w:noProof/>
                  <w:u w:val="single"/>
                  <w:lang w:val="en-US"/>
                </w:rPr>
                <w:t>https://www.hrhelpboard.com/recruitment/factors-affecting-recruitment.htm</w:t>
              </w:r>
              <w:r>
                <w:rPr>
                  <w:noProof/>
                  <w:lang w:val="en-US"/>
                </w:rPr>
                <w:br/>
                <w:t>[Accessed 18 May 2022].</w:t>
              </w:r>
            </w:p>
            <w:p w14:paraId="3F7FF4E0" w14:textId="77777777" w:rsidR="006F12B0" w:rsidRDefault="006F12B0" w:rsidP="006F12B0">
              <w:pPr>
                <w:pStyle w:val="Bibliography"/>
                <w:rPr>
                  <w:noProof/>
                  <w:lang w:val="en-US"/>
                </w:rPr>
              </w:pPr>
              <w:r>
                <w:rPr>
                  <w:noProof/>
                  <w:lang w:val="en-US"/>
                </w:rPr>
                <w:t xml:space="preserve">ICO, 2021. </w:t>
              </w:r>
              <w:r>
                <w:rPr>
                  <w:i/>
                  <w:iCs/>
                  <w:noProof/>
                  <w:lang w:val="en-US"/>
                </w:rPr>
                <w:t xml:space="preserve">Information Commissioners Office. </w:t>
              </w:r>
              <w:r>
                <w:rPr>
                  <w:noProof/>
                  <w:lang w:val="en-US"/>
                </w:rPr>
                <w:t xml:space="preserve">[Online] </w:t>
              </w:r>
              <w:r>
                <w:rPr>
                  <w:noProof/>
                  <w:lang w:val="en-US"/>
                </w:rPr>
                <w:br/>
                <w:t xml:space="preserve">Available at: </w:t>
              </w:r>
              <w:r>
                <w:rPr>
                  <w:noProof/>
                  <w:u w:val="single"/>
                  <w:lang w:val="en-US"/>
                </w:rPr>
                <w:t>https://ico.org.uk/for-organisations/dp-at-the-end-of-the-transition-period/overview-data-protection-and-the-eu/#:~:text=The%20EU%20GDPR%20is%20an,law%20as%20the%20UK%20GDPR.</w:t>
              </w:r>
              <w:r>
                <w:rPr>
                  <w:noProof/>
                  <w:lang w:val="en-US"/>
                </w:rPr>
                <w:br/>
                <w:t>[Accessed 19 May 2022].</w:t>
              </w:r>
            </w:p>
            <w:p w14:paraId="2AE20819" w14:textId="77777777" w:rsidR="006F12B0" w:rsidRDefault="006F12B0" w:rsidP="006F12B0">
              <w:pPr>
                <w:pStyle w:val="Bibliography"/>
                <w:rPr>
                  <w:noProof/>
                  <w:lang w:val="en-US"/>
                </w:rPr>
              </w:pPr>
              <w:r>
                <w:rPr>
                  <w:noProof/>
                  <w:lang w:val="en-US"/>
                </w:rPr>
                <w:t xml:space="preserve">Jim Woodruff, 2019. </w:t>
              </w:r>
              <w:r>
                <w:rPr>
                  <w:i/>
                  <w:iCs/>
                  <w:noProof/>
                  <w:lang w:val="en-US"/>
                </w:rPr>
                <w:t xml:space="preserve">Small business Chronical - Reason to Use SWOT &amp; PESTLE Analysis. </w:t>
              </w:r>
              <w:r>
                <w:rPr>
                  <w:noProof/>
                  <w:lang w:val="en-US"/>
                </w:rPr>
                <w:t xml:space="preserve">[Online] </w:t>
              </w:r>
              <w:r>
                <w:rPr>
                  <w:noProof/>
                  <w:lang w:val="en-US"/>
                </w:rPr>
                <w:br/>
                <w:t xml:space="preserve">Available at: </w:t>
              </w:r>
              <w:r>
                <w:rPr>
                  <w:noProof/>
                  <w:u w:val="single"/>
                  <w:lang w:val="en-US"/>
                </w:rPr>
                <w:t>https://smallbusiness.chron.com/reason-use-swot-pestle-analysis-40810.html</w:t>
              </w:r>
              <w:r>
                <w:rPr>
                  <w:noProof/>
                  <w:lang w:val="en-US"/>
                </w:rPr>
                <w:br/>
                <w:t>[Accessed 17 May 2022].</w:t>
              </w:r>
            </w:p>
            <w:p w14:paraId="3C5D6EF0" w14:textId="77777777" w:rsidR="006F12B0" w:rsidRDefault="006F12B0" w:rsidP="006F12B0">
              <w:pPr>
                <w:pStyle w:val="Bibliography"/>
                <w:rPr>
                  <w:noProof/>
                  <w:lang w:val="en-US"/>
                </w:rPr>
              </w:pPr>
              <w:r>
                <w:rPr>
                  <w:noProof/>
                  <w:lang w:val="en-US"/>
                </w:rPr>
                <w:t xml:space="preserve">Kiesha Frue, 2016. </w:t>
              </w:r>
              <w:r>
                <w:rPr>
                  <w:i/>
                  <w:iCs/>
                  <w:noProof/>
                  <w:lang w:val="en-US"/>
                </w:rPr>
                <w:t xml:space="preserve">The Advantages of PESTLE Analysis. </w:t>
              </w:r>
              <w:r>
                <w:rPr>
                  <w:noProof/>
                  <w:lang w:val="en-US"/>
                </w:rPr>
                <w:t xml:space="preserve">[Online] </w:t>
              </w:r>
              <w:r>
                <w:rPr>
                  <w:noProof/>
                  <w:lang w:val="en-US"/>
                </w:rPr>
                <w:br/>
                <w:t xml:space="preserve">Available at: </w:t>
              </w:r>
              <w:r>
                <w:rPr>
                  <w:noProof/>
                  <w:u w:val="single"/>
                  <w:lang w:val="en-US"/>
                </w:rPr>
                <w:t>https://pestleanalysis.com/advantages-of-pestle-analysis/</w:t>
              </w:r>
              <w:r>
                <w:rPr>
                  <w:noProof/>
                  <w:lang w:val="en-US"/>
                </w:rPr>
                <w:br/>
                <w:t>[Accessed 3 April 2022].</w:t>
              </w:r>
            </w:p>
            <w:p w14:paraId="6775CE71" w14:textId="77777777" w:rsidR="006F12B0" w:rsidRDefault="006F12B0" w:rsidP="006F12B0">
              <w:pPr>
                <w:pStyle w:val="Bibliography"/>
                <w:rPr>
                  <w:noProof/>
                  <w:lang w:val="en-US"/>
                </w:rPr>
              </w:pPr>
              <w:r>
                <w:rPr>
                  <w:noProof/>
                  <w:lang w:val="en-US"/>
                </w:rPr>
                <w:t xml:space="preserve">Lori Harris, 2020.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https://www.forbes.com/sites/forbescoachescouncil/2020/01/27/how-to-optimize-long-term-strategy-to-maximize-success/?sh=77233b7379e7</w:t>
              </w:r>
              <w:r>
                <w:rPr>
                  <w:noProof/>
                  <w:lang w:val="en-US"/>
                </w:rPr>
                <w:br/>
                <w:t>[Accessed 18 May 2022].</w:t>
              </w:r>
            </w:p>
            <w:p w14:paraId="2D7DBC6A" w14:textId="77777777" w:rsidR="006F12B0" w:rsidRDefault="006F12B0" w:rsidP="006F12B0">
              <w:pPr>
                <w:pStyle w:val="Bibliography"/>
                <w:rPr>
                  <w:noProof/>
                  <w:lang w:val="en-US"/>
                </w:rPr>
              </w:pPr>
              <w:r>
                <w:rPr>
                  <w:noProof/>
                  <w:lang w:val="en-US"/>
                </w:rPr>
                <w:t xml:space="preserve">ONS, 2022. </w:t>
              </w:r>
              <w:r>
                <w:rPr>
                  <w:i/>
                  <w:iCs/>
                  <w:noProof/>
                  <w:lang w:val="en-US"/>
                </w:rPr>
                <w:t xml:space="preserve">ONS - Vacancies and Jobs i the UK. </w:t>
              </w:r>
              <w:r>
                <w:rPr>
                  <w:noProof/>
                  <w:lang w:val="en-US"/>
                </w:rPr>
                <w:t xml:space="preserve">[Online] </w:t>
              </w:r>
              <w:r>
                <w:rPr>
                  <w:noProof/>
                  <w:lang w:val="en-US"/>
                </w:rPr>
                <w:br/>
                <w:t>Av</w:t>
              </w:r>
              <w:bookmarkStart w:id="0" w:name="_GoBack"/>
              <w:r>
                <w:rPr>
                  <w:noProof/>
                  <w:lang w:val="en-US"/>
                </w:rPr>
                <w:t>aila</w:t>
              </w:r>
              <w:bookmarkEnd w:id="0"/>
              <w:r>
                <w:rPr>
                  <w:noProof/>
                  <w:lang w:val="en-US"/>
                </w:rPr>
                <w:t xml:space="preserve">ble at: </w:t>
              </w:r>
              <w:r>
                <w:rPr>
                  <w:noProof/>
                  <w:u w:val="single"/>
                  <w:lang w:val="en-US"/>
                </w:rPr>
                <w:t>https://www.ons.gov.uk/employmentandlabourmarket/peopleinwork/employmentandemployeetypes/bulletins/jobsandvacanciesintheuk/may2022</w:t>
              </w:r>
              <w:r>
                <w:rPr>
                  <w:noProof/>
                  <w:lang w:val="en-US"/>
                </w:rPr>
                <w:br/>
                <w:t>[Accessed 18 May 2022].</w:t>
              </w:r>
            </w:p>
            <w:p w14:paraId="4BB1EF8C" w14:textId="77777777" w:rsidR="006F12B0" w:rsidRDefault="006F12B0" w:rsidP="006F12B0">
              <w:pPr>
                <w:pStyle w:val="Bibliography"/>
                <w:rPr>
                  <w:noProof/>
                  <w:lang w:val="en-US"/>
                </w:rPr>
              </w:pPr>
              <w:r>
                <w:rPr>
                  <w:noProof/>
                  <w:lang w:val="en-US"/>
                </w:rPr>
                <w:t xml:space="preserve">Rob Gray, 2020. People Managment. </w:t>
              </w:r>
              <w:r>
                <w:rPr>
                  <w:i/>
                  <w:iCs/>
                  <w:noProof/>
                  <w:lang w:val="en-US"/>
                </w:rPr>
                <w:t>How big should an HR Team be?</w:t>
              </w:r>
              <w:r>
                <w:rPr>
                  <w:noProof/>
                  <w:lang w:val="en-US"/>
                </w:rPr>
                <w:t xml:space="preserve">, 24 September. </w:t>
              </w:r>
            </w:p>
            <w:p w14:paraId="043F9AD1" w14:textId="77777777" w:rsidR="006F12B0" w:rsidRDefault="006F12B0" w:rsidP="006F12B0">
              <w:pPr>
                <w:pStyle w:val="Bibliography"/>
                <w:rPr>
                  <w:noProof/>
                  <w:lang w:val="en-US"/>
                </w:rPr>
              </w:pPr>
              <w:r>
                <w:rPr>
                  <w:noProof/>
                  <w:lang w:val="en-US"/>
                </w:rPr>
                <w:t xml:space="preserve">Samira Cakali, n.d. </w:t>
              </w:r>
              <w:r>
                <w:rPr>
                  <w:i/>
                  <w:iCs/>
                  <w:noProof/>
                  <w:lang w:val="en-US"/>
                </w:rPr>
                <w:t xml:space="preserve">SCE Solicitors. </w:t>
              </w:r>
              <w:r>
                <w:rPr>
                  <w:noProof/>
                  <w:lang w:val="en-US"/>
                </w:rPr>
                <w:t xml:space="preserve">[Online] </w:t>
              </w:r>
              <w:r>
                <w:rPr>
                  <w:noProof/>
                  <w:lang w:val="en-US"/>
                </w:rPr>
                <w:br/>
                <w:t xml:space="preserve">Available at: </w:t>
              </w:r>
              <w:r>
                <w:rPr>
                  <w:noProof/>
                  <w:u w:val="single"/>
                  <w:lang w:val="en-US"/>
                </w:rPr>
                <w:t>https://scesolicitors.co.uk/news/top-10-landmark-employment-law-changes</w:t>
              </w:r>
              <w:r>
                <w:rPr>
                  <w:noProof/>
                  <w:lang w:val="en-US"/>
                </w:rPr>
                <w:br/>
                <w:t>[Accessed 19 May 2022].</w:t>
              </w:r>
            </w:p>
            <w:p w14:paraId="1722E5F2" w14:textId="77777777" w:rsidR="006F12B0" w:rsidRDefault="006F12B0" w:rsidP="006F12B0">
              <w:pPr>
                <w:pStyle w:val="Bibliography"/>
                <w:rPr>
                  <w:noProof/>
                  <w:lang w:val="en-US"/>
                </w:rPr>
              </w:pPr>
              <w:r>
                <w:rPr>
                  <w:noProof/>
                  <w:lang w:val="en-US"/>
                </w:rPr>
                <w:t xml:space="preserve">Sarah Benstead, 2021. </w:t>
              </w:r>
              <w:r>
                <w:rPr>
                  <w:i/>
                  <w:iCs/>
                  <w:noProof/>
                  <w:lang w:val="en-US"/>
                </w:rPr>
                <w:t xml:space="preserve">Breathe HR. </w:t>
              </w:r>
              <w:r>
                <w:rPr>
                  <w:noProof/>
                  <w:lang w:val="en-US"/>
                </w:rPr>
                <w:t xml:space="preserve">[Online] </w:t>
              </w:r>
              <w:r>
                <w:rPr>
                  <w:noProof/>
                  <w:lang w:val="en-US"/>
                </w:rPr>
                <w:br/>
                <w:t xml:space="preserve">Available at: </w:t>
              </w:r>
              <w:r>
                <w:rPr>
                  <w:noProof/>
                  <w:u w:val="single"/>
                  <w:lang w:val="en-US"/>
                </w:rPr>
                <w:t>https://www.breathehr.com/en-gb/blog/topic/employee-performance/the-four-day-work-week-productive-or-pointless</w:t>
              </w:r>
              <w:r>
                <w:rPr>
                  <w:noProof/>
                  <w:lang w:val="en-US"/>
                </w:rPr>
                <w:br/>
                <w:t>[Accessed 18 May 2022].</w:t>
              </w:r>
            </w:p>
            <w:p w14:paraId="30DC3A39" w14:textId="77777777" w:rsidR="006F12B0" w:rsidRDefault="006F12B0" w:rsidP="006F12B0">
              <w:pPr>
                <w:pStyle w:val="Bibliography"/>
                <w:rPr>
                  <w:noProof/>
                  <w:lang w:val="en-US"/>
                </w:rPr>
              </w:pPr>
              <w:r>
                <w:rPr>
                  <w:noProof/>
                  <w:lang w:val="en-US"/>
                </w:rPr>
                <w:t xml:space="preserve">Stephen Wynn-Davies, 2021. One is six people are working from home becuase they connont buy enough fuel. </w:t>
              </w:r>
              <w:r>
                <w:rPr>
                  <w:i/>
                  <w:iCs/>
                  <w:noProof/>
                  <w:lang w:val="en-US"/>
                </w:rPr>
                <w:t>Mail online</w:t>
              </w:r>
              <w:r>
                <w:rPr>
                  <w:noProof/>
                  <w:lang w:val="en-US"/>
                </w:rPr>
                <w:t xml:space="preserve">, 14 October. </w:t>
              </w:r>
            </w:p>
            <w:p w14:paraId="0BB27739" w14:textId="77777777" w:rsidR="006F12B0" w:rsidRDefault="006F12B0" w:rsidP="006F12B0">
              <w:pPr>
                <w:pStyle w:val="Bibliography"/>
                <w:rPr>
                  <w:noProof/>
                  <w:lang w:val="en-US"/>
                </w:rPr>
              </w:pPr>
              <w:r>
                <w:rPr>
                  <w:noProof/>
                  <w:lang w:val="en-US"/>
                </w:rPr>
                <w:t xml:space="preserve">ToolsMind, n.d. </w:t>
              </w:r>
              <w:r>
                <w:rPr>
                  <w:i/>
                  <w:iCs/>
                  <w:noProof/>
                  <w:lang w:val="en-US"/>
                </w:rPr>
                <w:t xml:space="preserve">MindTools - Mintzbergs 5 ps of strategy. </w:t>
              </w:r>
              <w:r>
                <w:rPr>
                  <w:noProof/>
                  <w:lang w:val="en-US"/>
                </w:rPr>
                <w:t xml:space="preserve">[Online] </w:t>
              </w:r>
              <w:r>
                <w:rPr>
                  <w:noProof/>
                  <w:lang w:val="en-US"/>
                </w:rPr>
                <w:br/>
                <w:t xml:space="preserve">Available at: </w:t>
              </w:r>
              <w:r>
                <w:rPr>
                  <w:noProof/>
                  <w:u w:val="single"/>
                  <w:lang w:val="en-US"/>
                </w:rPr>
                <w:t>https://www.mindtools.com/pages/article/mintzberg-5ps.htm</w:t>
              </w:r>
              <w:r>
                <w:rPr>
                  <w:noProof/>
                  <w:lang w:val="en-US"/>
                </w:rPr>
                <w:br/>
                <w:t>[Accessed 17 May 2022].</w:t>
              </w:r>
            </w:p>
            <w:p w14:paraId="5747750A" w14:textId="5566B5D0" w:rsidR="006F12B0" w:rsidRDefault="006F12B0" w:rsidP="006F12B0">
              <w:r>
                <w:rPr>
                  <w:b/>
                  <w:bCs/>
                  <w:noProof/>
                </w:rPr>
                <w:fldChar w:fldCharType="end"/>
              </w:r>
            </w:p>
          </w:sdtContent>
        </w:sdt>
      </w:sdtContent>
    </w:sdt>
    <w:p w14:paraId="5E2FD21C" w14:textId="6459DC2D" w:rsidR="00BB11BC" w:rsidRDefault="00BB11BC"/>
    <w:sectPr w:rsidR="00BB11B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F0F189" w14:textId="77777777" w:rsidR="006F12B0" w:rsidRDefault="006F12B0" w:rsidP="0051289E">
      <w:pPr>
        <w:spacing w:after="0"/>
      </w:pPr>
      <w:r>
        <w:separator/>
      </w:r>
    </w:p>
  </w:endnote>
  <w:endnote w:type="continuationSeparator" w:id="0">
    <w:p w14:paraId="0876DC31" w14:textId="77777777" w:rsidR="006F12B0" w:rsidRDefault="006F12B0" w:rsidP="0051289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123A49" w14:textId="77777777" w:rsidR="006F12B0" w:rsidRDefault="006F12B0" w:rsidP="0051289E">
      <w:pPr>
        <w:spacing w:after="0"/>
      </w:pPr>
      <w:r>
        <w:separator/>
      </w:r>
    </w:p>
  </w:footnote>
  <w:footnote w:type="continuationSeparator" w:id="0">
    <w:p w14:paraId="71996648" w14:textId="77777777" w:rsidR="006F12B0" w:rsidRDefault="006F12B0" w:rsidP="0051289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C9C36" w14:textId="26592E6E" w:rsidR="006F12B0" w:rsidRDefault="006F12B0" w:rsidP="006946A5">
    <w:pPr>
      <w:pStyle w:val="Header"/>
      <w:jc w:val="center"/>
    </w:pPr>
    <w:r>
      <w:t>Karen Williams HRM in Context Exam 17 – 19 May 2022</w:t>
    </w:r>
  </w:p>
  <w:p w14:paraId="3A8A36E3" w14:textId="4C9D8313" w:rsidR="006F12B0" w:rsidRDefault="006F12B0" w:rsidP="00A1590F">
    <w:pPr>
      <w:pStyle w:val="Header"/>
      <w:jc w:val="center"/>
    </w:pPr>
    <w:r>
      <w:t>CIPD Number 31013695 Student Number 2006868</w:t>
    </w:r>
    <w:r w:rsidRPr="00A1590F">
      <w:t xml:space="preserve"> </w:t>
    </w:r>
    <w:r>
      <w:t>- Total Word Count 2,604</w:t>
    </w:r>
  </w:p>
  <w:p w14:paraId="465705CE" w14:textId="51DF021D" w:rsidR="006F12B0" w:rsidRDefault="006F12B0" w:rsidP="006946A5">
    <w:pPr>
      <w:pStyle w:val="Header"/>
      <w:jc w:val="center"/>
    </w:pPr>
  </w:p>
  <w:p w14:paraId="2ED99F02" w14:textId="77777777" w:rsidR="006F12B0" w:rsidRDefault="006F12B0"/>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D90318"/>
    <w:multiLevelType w:val="hybridMultilevel"/>
    <w:tmpl w:val="D2300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5B5455"/>
    <w:multiLevelType w:val="hybridMultilevel"/>
    <w:tmpl w:val="B3BCAE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63B"/>
    <w:rsid w:val="000837B8"/>
    <w:rsid w:val="00140DC5"/>
    <w:rsid w:val="00165962"/>
    <w:rsid w:val="001A196D"/>
    <w:rsid w:val="001E7E90"/>
    <w:rsid w:val="002173A5"/>
    <w:rsid w:val="00234098"/>
    <w:rsid w:val="002D66B3"/>
    <w:rsid w:val="002E262B"/>
    <w:rsid w:val="00376AD7"/>
    <w:rsid w:val="003C2A4D"/>
    <w:rsid w:val="004F2963"/>
    <w:rsid w:val="0051289E"/>
    <w:rsid w:val="0054242A"/>
    <w:rsid w:val="006946A5"/>
    <w:rsid w:val="006E3C1D"/>
    <w:rsid w:val="006F12B0"/>
    <w:rsid w:val="00755B1D"/>
    <w:rsid w:val="00756F48"/>
    <w:rsid w:val="007D163B"/>
    <w:rsid w:val="0080483E"/>
    <w:rsid w:val="00807C9B"/>
    <w:rsid w:val="0081285B"/>
    <w:rsid w:val="0083601D"/>
    <w:rsid w:val="00866672"/>
    <w:rsid w:val="008B33C1"/>
    <w:rsid w:val="009D1B37"/>
    <w:rsid w:val="009D2EA2"/>
    <w:rsid w:val="00A00EFD"/>
    <w:rsid w:val="00A14930"/>
    <w:rsid w:val="00A1590F"/>
    <w:rsid w:val="00A942BD"/>
    <w:rsid w:val="00B11582"/>
    <w:rsid w:val="00BB11BC"/>
    <w:rsid w:val="00BF0A72"/>
    <w:rsid w:val="00CD0920"/>
    <w:rsid w:val="00D34457"/>
    <w:rsid w:val="00E13358"/>
    <w:rsid w:val="00E44D2F"/>
    <w:rsid w:val="00E60B79"/>
    <w:rsid w:val="00ED3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6996"/>
  <w15:chartTrackingRefBased/>
  <w15:docId w15:val="{D950F0CA-0CEA-4D4C-8996-FC767E72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8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163B"/>
  </w:style>
  <w:style w:type="paragraph" w:styleId="Heading1">
    <w:name w:val="heading 1"/>
    <w:basedOn w:val="Normal"/>
    <w:next w:val="Normal"/>
    <w:link w:val="Heading1Char"/>
    <w:uiPriority w:val="9"/>
    <w:qFormat/>
    <w:rsid w:val="00BB11BC"/>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9D2EA2"/>
    <w:pPr>
      <w:keepNext/>
      <w:keepLines/>
      <w:spacing w:before="40" w:after="0"/>
      <w:outlineLvl w:val="1"/>
    </w:pPr>
    <w:rPr>
      <w:rFonts w:eastAsiaTheme="majorEastAsia" w:cstheme="majorBidi"/>
      <w:color w:val="000000" w:themeColor="text1"/>
      <w:sz w:val="1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63B"/>
    <w:pPr>
      <w:ind w:left="720"/>
      <w:contextualSpacing/>
    </w:pPr>
  </w:style>
  <w:style w:type="paragraph" w:styleId="CommentText">
    <w:name w:val="annotation text"/>
    <w:basedOn w:val="Normal"/>
    <w:link w:val="CommentTextChar"/>
    <w:uiPriority w:val="99"/>
    <w:unhideWhenUsed/>
    <w:rsid w:val="007D163B"/>
    <w:rPr>
      <w:sz w:val="20"/>
      <w:szCs w:val="20"/>
    </w:rPr>
  </w:style>
  <w:style w:type="character" w:customStyle="1" w:styleId="CommentTextChar">
    <w:name w:val="Comment Text Char"/>
    <w:basedOn w:val="DefaultParagraphFont"/>
    <w:link w:val="CommentText"/>
    <w:uiPriority w:val="99"/>
    <w:rsid w:val="007D163B"/>
    <w:rPr>
      <w:sz w:val="20"/>
      <w:szCs w:val="20"/>
    </w:rPr>
  </w:style>
  <w:style w:type="table" w:styleId="TableGrid">
    <w:name w:val="Table Grid"/>
    <w:basedOn w:val="TableNormal"/>
    <w:uiPriority w:val="39"/>
    <w:rsid w:val="007D163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0A72"/>
    <w:rPr>
      <w:sz w:val="16"/>
      <w:szCs w:val="16"/>
    </w:rPr>
  </w:style>
  <w:style w:type="paragraph" w:styleId="CommentSubject">
    <w:name w:val="annotation subject"/>
    <w:basedOn w:val="CommentText"/>
    <w:next w:val="CommentText"/>
    <w:link w:val="CommentSubjectChar"/>
    <w:uiPriority w:val="99"/>
    <w:semiHidden/>
    <w:unhideWhenUsed/>
    <w:rsid w:val="00BF0A72"/>
    <w:rPr>
      <w:b/>
      <w:bCs/>
    </w:rPr>
  </w:style>
  <w:style w:type="character" w:customStyle="1" w:styleId="CommentSubjectChar">
    <w:name w:val="Comment Subject Char"/>
    <w:basedOn w:val="CommentTextChar"/>
    <w:link w:val="CommentSubject"/>
    <w:uiPriority w:val="99"/>
    <w:semiHidden/>
    <w:rsid w:val="00BF0A72"/>
    <w:rPr>
      <w:b/>
      <w:bCs/>
      <w:sz w:val="20"/>
      <w:szCs w:val="20"/>
    </w:rPr>
  </w:style>
  <w:style w:type="paragraph" w:styleId="BalloonText">
    <w:name w:val="Balloon Text"/>
    <w:basedOn w:val="Normal"/>
    <w:link w:val="BalloonTextChar"/>
    <w:uiPriority w:val="99"/>
    <w:semiHidden/>
    <w:unhideWhenUsed/>
    <w:rsid w:val="00BF0A72"/>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0A72"/>
    <w:rPr>
      <w:rFonts w:ascii="Segoe UI" w:hAnsi="Segoe UI" w:cs="Segoe UI"/>
      <w:sz w:val="18"/>
      <w:szCs w:val="18"/>
    </w:rPr>
  </w:style>
  <w:style w:type="paragraph" w:styleId="Header">
    <w:name w:val="header"/>
    <w:basedOn w:val="Normal"/>
    <w:link w:val="HeaderChar"/>
    <w:uiPriority w:val="99"/>
    <w:unhideWhenUsed/>
    <w:rsid w:val="0051289E"/>
    <w:pPr>
      <w:tabs>
        <w:tab w:val="center" w:pos="4513"/>
        <w:tab w:val="right" w:pos="9026"/>
      </w:tabs>
      <w:spacing w:after="0"/>
    </w:pPr>
  </w:style>
  <w:style w:type="character" w:customStyle="1" w:styleId="HeaderChar">
    <w:name w:val="Header Char"/>
    <w:basedOn w:val="DefaultParagraphFont"/>
    <w:link w:val="Header"/>
    <w:uiPriority w:val="99"/>
    <w:rsid w:val="0051289E"/>
  </w:style>
  <w:style w:type="paragraph" w:styleId="Footer">
    <w:name w:val="footer"/>
    <w:basedOn w:val="Normal"/>
    <w:link w:val="FooterChar"/>
    <w:uiPriority w:val="99"/>
    <w:unhideWhenUsed/>
    <w:rsid w:val="0051289E"/>
    <w:pPr>
      <w:tabs>
        <w:tab w:val="center" w:pos="4513"/>
        <w:tab w:val="right" w:pos="9026"/>
      </w:tabs>
      <w:spacing w:after="0"/>
    </w:pPr>
  </w:style>
  <w:style w:type="character" w:customStyle="1" w:styleId="FooterChar">
    <w:name w:val="Footer Char"/>
    <w:basedOn w:val="DefaultParagraphFont"/>
    <w:link w:val="Footer"/>
    <w:uiPriority w:val="99"/>
    <w:rsid w:val="0051289E"/>
  </w:style>
  <w:style w:type="character" w:customStyle="1" w:styleId="Heading2Char">
    <w:name w:val="Heading 2 Char"/>
    <w:basedOn w:val="DefaultParagraphFont"/>
    <w:link w:val="Heading2"/>
    <w:uiPriority w:val="9"/>
    <w:rsid w:val="009D2EA2"/>
    <w:rPr>
      <w:rFonts w:eastAsiaTheme="majorEastAsia" w:cstheme="majorBidi"/>
      <w:color w:val="000000" w:themeColor="text1"/>
      <w:sz w:val="18"/>
      <w:szCs w:val="26"/>
    </w:rPr>
  </w:style>
  <w:style w:type="paragraph" w:styleId="NormalWeb">
    <w:name w:val="Normal (Web)"/>
    <w:basedOn w:val="Normal"/>
    <w:uiPriority w:val="99"/>
    <w:unhideWhenUsed/>
    <w:rsid w:val="00755B1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B11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B1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12529">
      <w:bodyDiv w:val="1"/>
      <w:marLeft w:val="0"/>
      <w:marRight w:val="0"/>
      <w:marTop w:val="0"/>
      <w:marBottom w:val="0"/>
      <w:divBdr>
        <w:top w:val="none" w:sz="0" w:space="0" w:color="auto"/>
        <w:left w:val="none" w:sz="0" w:space="0" w:color="auto"/>
        <w:bottom w:val="none" w:sz="0" w:space="0" w:color="auto"/>
        <w:right w:val="none" w:sz="0" w:space="0" w:color="auto"/>
      </w:divBdr>
    </w:div>
    <w:div w:id="331030812">
      <w:bodyDiv w:val="1"/>
      <w:marLeft w:val="0"/>
      <w:marRight w:val="0"/>
      <w:marTop w:val="0"/>
      <w:marBottom w:val="0"/>
      <w:divBdr>
        <w:top w:val="none" w:sz="0" w:space="0" w:color="auto"/>
        <w:left w:val="none" w:sz="0" w:space="0" w:color="auto"/>
        <w:bottom w:val="none" w:sz="0" w:space="0" w:color="auto"/>
        <w:right w:val="none" w:sz="0" w:space="0" w:color="auto"/>
      </w:divBdr>
    </w:div>
    <w:div w:id="455636347">
      <w:bodyDiv w:val="1"/>
      <w:marLeft w:val="0"/>
      <w:marRight w:val="0"/>
      <w:marTop w:val="0"/>
      <w:marBottom w:val="0"/>
      <w:divBdr>
        <w:top w:val="none" w:sz="0" w:space="0" w:color="auto"/>
        <w:left w:val="none" w:sz="0" w:space="0" w:color="auto"/>
        <w:bottom w:val="none" w:sz="0" w:space="0" w:color="auto"/>
        <w:right w:val="none" w:sz="0" w:space="0" w:color="auto"/>
      </w:divBdr>
    </w:div>
    <w:div w:id="626669936">
      <w:bodyDiv w:val="1"/>
      <w:marLeft w:val="0"/>
      <w:marRight w:val="0"/>
      <w:marTop w:val="0"/>
      <w:marBottom w:val="0"/>
      <w:divBdr>
        <w:top w:val="none" w:sz="0" w:space="0" w:color="auto"/>
        <w:left w:val="none" w:sz="0" w:space="0" w:color="auto"/>
        <w:bottom w:val="none" w:sz="0" w:space="0" w:color="auto"/>
        <w:right w:val="none" w:sz="0" w:space="0" w:color="auto"/>
      </w:divBdr>
    </w:div>
    <w:div w:id="631252125">
      <w:bodyDiv w:val="1"/>
      <w:marLeft w:val="0"/>
      <w:marRight w:val="0"/>
      <w:marTop w:val="0"/>
      <w:marBottom w:val="0"/>
      <w:divBdr>
        <w:top w:val="none" w:sz="0" w:space="0" w:color="auto"/>
        <w:left w:val="none" w:sz="0" w:space="0" w:color="auto"/>
        <w:bottom w:val="none" w:sz="0" w:space="0" w:color="auto"/>
        <w:right w:val="none" w:sz="0" w:space="0" w:color="auto"/>
      </w:divBdr>
    </w:div>
    <w:div w:id="912203553">
      <w:bodyDiv w:val="1"/>
      <w:marLeft w:val="0"/>
      <w:marRight w:val="0"/>
      <w:marTop w:val="0"/>
      <w:marBottom w:val="0"/>
      <w:divBdr>
        <w:top w:val="none" w:sz="0" w:space="0" w:color="auto"/>
        <w:left w:val="none" w:sz="0" w:space="0" w:color="auto"/>
        <w:bottom w:val="none" w:sz="0" w:space="0" w:color="auto"/>
        <w:right w:val="none" w:sz="0" w:space="0" w:color="auto"/>
      </w:divBdr>
    </w:div>
    <w:div w:id="923538347">
      <w:bodyDiv w:val="1"/>
      <w:marLeft w:val="0"/>
      <w:marRight w:val="0"/>
      <w:marTop w:val="0"/>
      <w:marBottom w:val="0"/>
      <w:divBdr>
        <w:top w:val="none" w:sz="0" w:space="0" w:color="auto"/>
        <w:left w:val="none" w:sz="0" w:space="0" w:color="auto"/>
        <w:bottom w:val="none" w:sz="0" w:space="0" w:color="auto"/>
        <w:right w:val="none" w:sz="0" w:space="0" w:color="auto"/>
      </w:divBdr>
    </w:div>
    <w:div w:id="1365523274">
      <w:bodyDiv w:val="1"/>
      <w:marLeft w:val="0"/>
      <w:marRight w:val="0"/>
      <w:marTop w:val="0"/>
      <w:marBottom w:val="0"/>
      <w:divBdr>
        <w:top w:val="none" w:sz="0" w:space="0" w:color="auto"/>
        <w:left w:val="none" w:sz="0" w:space="0" w:color="auto"/>
        <w:bottom w:val="none" w:sz="0" w:space="0" w:color="auto"/>
        <w:right w:val="none" w:sz="0" w:space="0" w:color="auto"/>
      </w:divBdr>
    </w:div>
    <w:div w:id="1526944313">
      <w:bodyDiv w:val="1"/>
      <w:marLeft w:val="0"/>
      <w:marRight w:val="0"/>
      <w:marTop w:val="0"/>
      <w:marBottom w:val="0"/>
      <w:divBdr>
        <w:top w:val="none" w:sz="0" w:space="0" w:color="auto"/>
        <w:left w:val="none" w:sz="0" w:space="0" w:color="auto"/>
        <w:bottom w:val="none" w:sz="0" w:space="0" w:color="auto"/>
        <w:right w:val="none" w:sz="0" w:space="0" w:color="auto"/>
      </w:divBdr>
    </w:div>
    <w:div w:id="1801528819">
      <w:bodyDiv w:val="1"/>
      <w:marLeft w:val="0"/>
      <w:marRight w:val="0"/>
      <w:marTop w:val="0"/>
      <w:marBottom w:val="0"/>
      <w:divBdr>
        <w:top w:val="none" w:sz="0" w:space="0" w:color="auto"/>
        <w:left w:val="none" w:sz="0" w:space="0" w:color="auto"/>
        <w:bottom w:val="none" w:sz="0" w:space="0" w:color="auto"/>
        <w:right w:val="none" w:sz="0" w:space="0" w:color="auto"/>
      </w:divBdr>
    </w:div>
    <w:div w:id="208243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Cym22</b:Tag>
    <b:SourceType>ElectronicSource</b:SourceType>
    <b:Guid>{9106BA3B-F86B-45F1-B2AA-5358F38941C8}</b:Guid>
    <b:Title>5 year business plan.</b:Title>
    <b:Year>2022</b:Year>
    <b:Author>
      <b:Author>
        <b:NameList>
          <b:Person>
            <b:Last>Cymru</b:Last>
            <b:First>Hafan</b:First>
          </b:Person>
        </b:NameList>
      </b:Author>
      <b:Interviewee>
        <b:NameList>
          <b:Person>
            <b:Last>Davies</b:Last>
            <b:First>Aled</b:First>
          </b:Person>
        </b:NameList>
      </b:Interviewee>
    </b:Author>
    <b:City>Carmarthenshire</b:City>
    <b:Publisher>Hafan Cymru</b:Publisher>
    <b:RefOrder>27</b:RefOrder>
  </b:Source>
  <b:Source>
    <b:Tag>Ber19</b:Tag>
    <b:SourceType>InternetSite</b:SourceType>
    <b:Guid>{E18B1AAB-37CF-43F5-B3B2-52F7022538DA}</b:Guid>
    <b:Title>Small Business Chronical. </b:Title>
    <b:Year>2019</b:Year>
    <b:Author>
      <b:Author>
        <b:Corporate>Bert Markgraf</b:Corporate>
      </b:Author>
    </b:Author>
    <b:YearAccessed>2022</b:YearAccessed>
    <b:MonthAccessed>May</b:MonthAccessed>
    <b:DayAccessed>17</b:DayAccessed>
    <b:URL>https://smallbusiness.chron.com/shortterm-mediumterm-longterm-planning-business-60193.html</b:URL>
    <b:RefOrder>1</b:RefOrder>
  </b:Source>
  <b:Source>
    <b:Tag>CIP211</b:Tag>
    <b:SourceType>InternetSite</b:SourceType>
    <b:Guid>{984D92B2-4AA3-4775-9BA9-C858C139FB19}</b:Guid>
    <b:Author>
      <b:Author>
        <b:NameList>
          <b:Person>
            <b:Last>CIPD</b:Last>
          </b:Person>
        </b:NameList>
      </b:Author>
    </b:Author>
    <b:Title>CIPD - Strategic HRM Factsheet</b:Title>
    <b:Year>2021</b:Year>
    <b:YearAccessed>2022</b:YearAccessed>
    <b:MonthAccessed>May</b:MonthAccessed>
    <b:DayAccessed>17</b:DayAccessed>
    <b:URL>https://www.cipd.co.uk/knowledge/strategy/hr/strategic-hrm-factsheet</b:URL>
    <b:InternetSiteTitle>CIPD</b:InternetSiteTitle>
    <b:ShortTitle>Stategic HRM Factsheet</b:ShortTitle>
    <b:RefOrder>4</b:RefOrder>
  </b:Source>
  <b:Source>
    <b:Tag>Bro19</b:Tag>
    <b:SourceType>Report</b:SourceType>
    <b:Guid>{4405A297-EEBE-4D6E-BED7-3DCFAE73E0B1}</b:Guid>
    <b:Author>
      <b:Author>
        <b:NameList>
          <b:Person>
            <b:Last>Armstrong</b:Last>
            <b:First>Michael</b:First>
          </b:Person>
          <b:Person>
            <b:Last>Brown</b:Last>
            <b:First>Duncan</b:First>
          </b:Person>
        </b:NameList>
      </b:Author>
    </b:Author>
    <b:Title>Stategic Human Resoruce Management: Back to the future?</b:Title>
    <b:Year>2019</b:Year>
    <b:Publisher>CIPD</b:Publisher>
    <b:City>London</b:City>
    <b:YearAccessed>2022</b:YearAccessed>
    <b:MonthAccessed>May</b:MonthAccessed>
    <b:DayAccessed>17</b:DayAccessed>
    <b:URL>https://www.employment-studies.co.uk/system/files/resources/files/517_Strategic-Human-Resource-Management-Back-to-the-future-IES-CIPD-2019.pdf</b:URL>
    <b:RefOrder>2</b:RefOrder>
  </b:Source>
  <b:Source>
    <b:Tag>Min22</b:Tag>
    <b:SourceType>InternetSite</b:SourceType>
    <b:Guid>{FF75F7EB-EA9F-4C14-AB16-286C05199EC8}</b:Guid>
    <b:Author>
      <b:Author>
        <b:NameList>
          <b:Person>
            <b:Last>ToolsMind</b:Last>
          </b:Person>
        </b:NameList>
      </b:Author>
    </b:Author>
    <b:Title>MindTools - Mintzbergs 5 ps of strategy</b:Title>
    <b:YearAccessed>2022</b:YearAccessed>
    <b:MonthAccessed>May</b:MonthAccessed>
    <b:DayAccessed>17</b:DayAccessed>
    <b:URL>https://www.mindtools.com/pages/article/mintzberg-5ps.htm</b:URL>
    <b:RefOrder>5</b:RefOrder>
  </b:Source>
  <b:Source>
    <b:Tag>Far151</b:Tag>
    <b:SourceType>BookSection</b:SourceType>
    <b:Guid>{2E41A213-D4B1-472D-8875-C50B57055AE2}</b:Guid>
    <b:Title>Human Resource Management in Context</b:Title>
    <b:Year>2015</b:Year>
    <b:YearAccessed>2022</b:YearAccessed>
    <b:MonthAccessed>May</b:MonthAccessed>
    <b:DayAccessed>17</b:DayAccessed>
    <b:Author>
      <b:Author>
        <b:NameList>
          <b:Person>
            <b:Last>Farnham</b:Last>
            <b:First>David</b:First>
          </b:Person>
        </b:NameList>
      </b:Author>
      <b:BookAuthor>
        <b:NameList>
          <b:Person>
            <b:Last>Farnham</b:Last>
            <b:First>David</b:First>
          </b:Person>
        </b:NameList>
      </b:BookAuthor>
    </b:Author>
    <b:BookTitle>Human Resource Management in Context</b:BookTitle>
    <b:Pages>128</b:Pages>
    <b:City>London</b:City>
    <b:Publisher>CIPD</b:Publisher>
    <b:Edition>4</b:Edition>
    <b:RefOrder>6</b:RefOrder>
  </b:Source>
  <b:Source>
    <b:Tag>Lor20</b:Tag>
    <b:SourceType>InternetSite</b:SourceType>
    <b:Guid>{A34C42ED-A7C1-409E-AE61-216E6623381A}</b:Guid>
    <b:Author>
      <b:Author>
        <b:Corporate>Lori Harris</b:Corporate>
      </b:Author>
    </b:Author>
    <b:Title>Forbes</b:Title>
    <b:Year>2020</b:Year>
    <b:YearAccessed>2022</b:YearAccessed>
    <b:MonthAccessed>May </b:MonthAccessed>
    <b:DayAccessed>18</b:DayAccessed>
    <b:URL>https://www.forbes.com/sites/forbescoachescouncil/2020/01/27/how-to-optimize-long-term-strategy-to-maximize-success/?sh=77233b7379e7</b:URL>
    <b:RefOrder>3</b:RefOrder>
  </b:Source>
  <b:Source>
    <b:Tag>Jim19</b:Tag>
    <b:SourceType>InternetSite</b:SourceType>
    <b:Guid>{AD50D5FF-BA4F-429E-A855-3A92508ACD6F}</b:Guid>
    <b:Title>Small business Chronical - Reason to Use SWOT &amp; PESTLE Analysis</b:Title>
    <b:Year>2019</b:Year>
    <b:Author>
      <b:Author>
        <b:Corporate>Jim Woodruff</b:Corporate>
      </b:Author>
    </b:Author>
    <b:YearAccessed>2022</b:YearAccessed>
    <b:MonthAccessed>May</b:MonthAccessed>
    <b:DayAccessed>17</b:DayAccessed>
    <b:URL>https://smallbusiness.chron.com/reason-use-swot-pestle-analysis-40810.html</b:URL>
    <b:RefOrder>7</b:RefOrder>
  </b:Source>
  <b:Source>
    <b:Tag>CPD21</b:Tag>
    <b:SourceType>InternetSite</b:SourceType>
    <b:Guid>{A8A6F523-D1F6-468B-BC50-F5BA9105D78B}</b:Guid>
    <b:Author>
      <b:Author>
        <b:Corporate>CPD On Line</b:Corporate>
      </b:Author>
    </b:Author>
    <b:Title>cpdonline.co.uk</b:Title>
    <b:InternetSiteTitle>What is a PESTLE analysis</b:InternetSiteTitle>
    <b:Year>2021</b:Year>
    <b:Month>October</b:Month>
    <b:Day>6</b:Day>
    <b:URL>https://cpdonline.co.uk/knowledge-base/business/pestle-analysis/</b:URL>
    <b:YearAccessed>2022</b:YearAccessed>
    <b:MonthAccessed>March</b:MonthAccessed>
    <b:DayAccessed>4</b:DayAccessed>
    <b:RefOrder>28</b:RefOrder>
  </b:Source>
  <b:Source>
    <b:Tag>CIP21</b:Tag>
    <b:SourceType>InternetSite</b:SourceType>
    <b:Guid>{38884D00-6E6E-4301-A33E-BC573BCD4F27}</b:Guid>
    <b:Author>
      <b:Author>
        <b:Corporate>CIPD</b:Corporate>
      </b:Author>
    </b:Author>
    <b:Title>CIPD</b:Title>
    <b:Year>2021</b:Year>
    <b:YearAccessed>2022</b:YearAccessed>
    <b:MonthAccessed>March</b:MonthAccessed>
    <b:DayAccessed>26</b:DayAccessed>
    <b:URL>https://www.cipd.co.uk/knowledge/strategy/organisational-development/pestle-analysis-factsheet#8000</b:URL>
    <b:RefOrder>8</b:RefOrder>
  </b:Source>
  <b:Source>
    <b:Tag>CIP214</b:Tag>
    <b:SourceType>InternetSite</b:SourceType>
    <b:Guid>{C9767612-91D0-440D-BE74-A4280C9C7031}</b:Guid>
    <b:Author>
      <b:Author>
        <b:NameList>
          <b:Person>
            <b:Last>CIPD</b:Last>
          </b:Person>
        </b:NameList>
      </b:Author>
    </b:Author>
    <b:Title>CIPD - SWOT Analysis Factsheet</b:Title>
    <b:Year>2021</b:Year>
    <b:YearAccessed>2022</b:YearAccessed>
    <b:MonthAccessed>May</b:MonthAccessed>
    <b:DayAccessed>17</b:DayAccessed>
    <b:URL>https://www.cipd.co.uk/knowledge/strategy/organisational-development/swot-analysis-factsheet</b:URL>
    <b:RefOrder>9</b:RefOrder>
  </b:Source>
  <b:Source>
    <b:Tag>Ala21</b:Tag>
    <b:SourceType>InternetSite</b:SourceType>
    <b:Guid>{710D8F07-20E2-4813-B876-E70097C1037C}</b:Guid>
    <b:Author>
      <b:Author>
        <b:Corporate>Alacrity Foundation</b:Corporate>
      </b:Author>
    </b:Author>
    <b:Title>Alacrity Foundation</b:Title>
    <b:InternetSiteTitle>Should i use a SWOT or a Pestle Analysis</b:InternetSiteTitle>
    <b:Year>2021</b:Year>
    <b:Month>February</b:Month>
    <b:Day>1</b:Day>
    <b:URL>https://alacrityfoundation.co.uk/should-i-use-a-swot-or-pestle-analysis/</b:URL>
    <b:YearAccessed>2022</b:YearAccessed>
    <b:MonthAccessed>March</b:MonthAccessed>
    <b:DayAccessed>4</b:DayAccessed>
    <b:RefOrder>10</b:RefOrder>
  </b:Source>
  <b:Source>
    <b:Tag>Kie16</b:Tag>
    <b:SourceType>InternetSite</b:SourceType>
    <b:Guid>{CD0FD80F-4DC7-43D7-A998-87EB313335A4}</b:Guid>
    <b:Title>The Advantages of PESTLE Analysis</b:Title>
    <b:Year>2016</b:Year>
    <b:Author>
      <b:Author>
        <b:Corporate>Kiesha Frue</b:Corporate>
      </b:Author>
    </b:Author>
    <b:YearAccessed>2022</b:YearAccessed>
    <b:MonthAccessed>April </b:MonthAccessed>
    <b:DayAccessed>3</b:DayAccessed>
    <b:URL>https://pestleanalysis.com/advantages-of-pestle-analysis/</b:URL>
    <b:RefOrder>11</b:RefOrder>
  </b:Source>
  <b:Source>
    <b:Tag>CIP212</b:Tag>
    <b:SourceType>InternetSite</b:SourceType>
    <b:Guid>{F4EF3319-13E0-4E34-BC1B-5586673E0CDA}</b:Guid>
    <b:Author>
      <b:Author>
        <b:NameList>
          <b:Person>
            <b:Last>CIPD</b:Last>
          </b:Person>
        </b:NameList>
      </b:Author>
    </b:Author>
    <b:Title>CIPD - PESTLE Analysis</b:Title>
    <b:Year>2021</b:Year>
    <b:YearAccessed>2022</b:YearAccessed>
    <b:MonthAccessed>May</b:MonthAccessed>
    <b:DayAccessed>17</b:DayAccessed>
    <b:URL>https://www.cipd.co.uk/knowledge/strategy/organisational-development/pestle-analysis-factsheet</b:URL>
    <b:RefOrder>12</b:RefOrder>
  </b:Source>
  <b:Source>
    <b:Tag>Eri22</b:Tag>
    <b:SourceType>InternetSite</b:SourceType>
    <b:Guid>{A6652297-C738-4107-BE84-777A12A3B1DA}</b:Guid>
    <b:Author>
      <b:Author>
        <b:Corporate>Erik Van Vulpen</b:Corporate>
      </b:Author>
    </b:Author>
    <b:Title>AIHR </b:Title>
    <b:YearAccessed>2022</b:YearAccessed>
    <b:MonthAccessed>May</b:MonthAccessed>
    <b:DayAccessed>17</b:DayAccessed>
    <b:URL>https://www.aihr.com/blog/hr-skills/</b:URL>
    <b:RefOrder>13</b:RefOrder>
  </b:Source>
  <b:Source>
    <b:Tag>Geo19</b:Tag>
    <b:SourceType>InternetSite</b:SourceType>
    <b:Guid>{2A93712B-5EAC-40D3-946C-FD20B113373D}</b:Guid>
    <b:Author>
      <b:Author>
        <b:Corporate>George Zarkadakis and David Bird</b:Corporate>
      </b:Author>
    </b:Author>
    <b:Title>HR Magazaine - Why its time for HR to embrace AI</b:Title>
    <b:Year>2019</b:Year>
    <b:YearAccessed>2022</b:YearAccessed>
    <b:MonthAccessed>May</b:MonthAccessed>
    <b:DayAccessed>17</b:DayAccessed>
    <b:URL>https://www.hrmagazine.co.uk/content/insights/why-it-s-time-for-hr-to-embrace-ai</b:URL>
    <b:RefOrder>14</b:RefOrder>
  </b:Source>
  <b:Source>
    <b:Tag>Rob20</b:Tag>
    <b:SourceType>ArticleInAPeriodical</b:SourceType>
    <b:Guid>{1B549BD4-763A-493B-95BA-D0EDF2242394}</b:Guid>
    <b:Title>People Managment</b:Title>
    <b:Year>2020</b:Year>
    <b:YearAccessed>2022</b:YearAccessed>
    <b:MonthAccessed>May</b:MonthAccessed>
    <b:DayAccessed>18</b:DayAccessed>
    <b:URL>https://www.peoplemanagement.co.uk/article/1744357/how-big-should-hr-team-be</b:URL>
    <b:Author>
      <b:Author>
        <b:Corporate>Rob Gray</b:Corporate>
      </b:Author>
    </b:Author>
    <b:PeriodicalTitle>How big should an HR Team be?</b:PeriodicalTitle>
    <b:Month>September</b:Month>
    <b:Day>24</b:Day>
    <b:RefOrder>15</b:RefOrder>
  </b:Source>
  <b:Source>
    <b:Tag>HRH22</b:Tag>
    <b:SourceType>InternetSite</b:SourceType>
    <b:Guid>{8E341A73-EA20-49C9-B56B-B9D3CB96FCB4}</b:Guid>
    <b:Author>
      <b:Author>
        <b:NameList>
          <b:Person>
            <b:Last>HRHelpdboard</b:Last>
          </b:Person>
        </b:NameList>
      </b:Author>
    </b:Author>
    <b:Title>Internal and External Factors which affects the recruitment process in HRM</b:Title>
    <b:YearAccessed>2022</b:YearAccessed>
    <b:MonthAccessed>May</b:MonthAccessed>
    <b:DayAccessed>18</b:DayAccessed>
    <b:URL>https://www.hrhelpboard.com/recruitment/factors-affecting-recruitment.htm</b:URL>
    <b:RefOrder>16</b:RefOrder>
  </b:Source>
  <b:Source>
    <b:Tag>Ali22</b:Tag>
    <b:SourceType>InternetSite</b:SourceType>
    <b:Guid>{A1F88E61-9469-414D-AF86-C88798FA7EB9}</b:Guid>
    <b:Author>
      <b:Author>
        <b:Corporate>Alistair Cox</b:Corporate>
      </b:Author>
    </b:Author>
    <b:Title>Hays - The great resignation. </b:Title>
    <b:YearAccessed>2022</b:YearAccessed>
    <b:MonthAccessed>May</b:MonthAccessed>
    <b:DayAccessed>18</b:DayAccessed>
    <b:URL>https://www.hays.co.uk/blog/insights/the-great-resignation-why-are-so-many-thinking-about-quitting</b:URL>
    <b:RefOrder>17</b:RefOrder>
  </b:Source>
  <b:Source>
    <b:Tag>Ste21</b:Tag>
    <b:SourceType>ArticleInAPeriodical</b:SourceType>
    <b:Guid>{B087674E-DFDB-45F7-9E92-35C07ECDD48A}</b:Guid>
    <b:Title>One is six people are working from home becuase they connont buy enough fuel</b:Title>
    <b:Year>2021</b:Year>
    <b:YearAccessed>2022</b:YearAccessed>
    <b:MonthAccessed>May</b:MonthAccessed>
    <b:DayAccessed>18</b:DayAccessed>
    <b:URL>https://www.dailymail.co.uk/news/article-10091823/One-six-people-working-home-buy-fuel-daily-commute.html</b:URL>
    <b:Month>October</b:Month>
    <b:Day>14</b:Day>
    <b:Author>
      <b:Author>
        <b:Corporate>Stephen Wynn-Davies</b:Corporate>
      </b:Author>
    </b:Author>
    <b:PeriodicalTitle>Mail online</b:PeriodicalTitle>
    <b:RefOrder>19</b:RefOrder>
  </b:Source>
  <b:Source>
    <b:Tag>ONS22</b:Tag>
    <b:SourceType>InternetSite</b:SourceType>
    <b:Guid>{C209C207-15D5-42A9-95E8-6A29B0F26E52}</b:Guid>
    <b:Author>
      <b:Author>
        <b:NameList>
          <b:Person>
            <b:Last>ONS</b:Last>
          </b:Person>
        </b:NameList>
      </b:Author>
    </b:Author>
    <b:Title>ONS - Vacancies and Jobs i the UK</b:Title>
    <b:Year>2022</b:Year>
    <b:YearAccessed>2022</b:YearAccessed>
    <b:MonthAccessed>May</b:MonthAccessed>
    <b:DayAccessed>18</b:DayAccessed>
    <b:URL>https://www.ons.gov.uk/employmentandlabourmarket/peopleinwork/employmentandemployeetypes/bulletins/jobsandvacanciesintheuk/may2022</b:URL>
    <b:RefOrder>18</b:RefOrder>
  </b:Source>
  <b:Source>
    <b:Tag>CIP18</b:Tag>
    <b:SourceType>InternetSite</b:SourceType>
    <b:Guid>{C4EE5B72-B55F-4986-9F86-551D1A344C5A}</b:Guid>
    <b:Author>
      <b:Author>
        <b:NameList>
          <b:Person>
            <b:Last>CIPD</b:Last>
          </b:Person>
        </b:NameList>
      </b:Author>
    </b:Author>
    <b:Title>CIPD - Workforce Planing Practice</b:Title>
    <b:Year>2018</b:Year>
    <b:YearAccessed>2022</b:YearAccessed>
    <b:MonthAccessed>May</b:MonthAccessed>
    <b:DayAccessed>18</b:DayAccessed>
    <b:URL>https://www.cipd.co.uk/Images/workforce-planning-guide_tcm18-42735.pdf</b:URL>
    <b:RefOrder>20</b:RefOrder>
  </b:Source>
  <b:Source>
    <b:Tag>Cha22</b:Tag>
    <b:SourceType>InternetSite</b:SourceType>
    <b:Guid>{E1FA56CF-E2B8-4822-9A3F-3970ADF13F14}</b:Guid>
    <b:Author>
      <b:Author>
        <b:NameList>
          <b:Person>
            <b:Last>Group</b:Last>
            <b:First>Change</b:First>
            <b:Middle>Recruitment</b:Middle>
          </b:Person>
        </b:NameList>
      </b:Author>
    </b:Author>
    <b:Title>Change Recruitement Group - the pros and cons of a 4 day working week</b:Title>
    <b:YearAccessed>2022</b:YearAccessed>
    <b:MonthAccessed>May</b:MonthAccessed>
    <b:DayAccessed>18</b:DayAccessed>
    <b:URL>https://www.changerecruitmentgroup.com/knowledge-centre/the-pros-and-cons-of-a-4-day-working-week#:~:text=Not%20only%20does%20a%204,their%20productivity%20or%20company%20output.</b:URL>
    <b:RefOrder>21</b:RefOrder>
  </b:Source>
  <b:Source>
    <b:Tag>Sar21</b:Tag>
    <b:SourceType>InternetSite</b:SourceType>
    <b:Guid>{7583F224-D468-49CF-9A03-0DB08FBB3ACE}</b:Guid>
    <b:Author>
      <b:Author>
        <b:Corporate>Sarah Benstead</b:Corporate>
      </b:Author>
    </b:Author>
    <b:Title>Breathe HR</b:Title>
    <b:Year>2021</b:Year>
    <b:YearAccessed>2022</b:YearAccessed>
    <b:MonthAccessed>May</b:MonthAccessed>
    <b:DayAccessed>18</b:DayAccessed>
    <b:URL>https://www.breathehr.com/en-gb/blog/topic/employee-performance/the-four-day-work-week-productive-or-pointless</b:URL>
    <b:RefOrder>22</b:RefOrder>
  </b:Source>
  <b:Source>
    <b:Tag>CIP215</b:Tag>
    <b:SourceType>InternetSite</b:SourceType>
    <b:Guid>{7424CC97-19AA-4578-93E4-FA194AC15476}</b:Guid>
    <b:Title>CIPD - Make Flexible working reqeusts a day-one right</b:Title>
    <b:Year>2021</b:Year>
    <b:Author>
      <b:Author>
        <b:NameList>
          <b:Person>
            <b:Last>CIPD</b:Last>
          </b:Person>
        </b:NameList>
      </b:Author>
    </b:Author>
    <b:YearAccessed>2022</b:YearAccessed>
    <b:MonthAccessed>May</b:MonthAccessed>
    <b:DayAccessed>18</b:DayAccessed>
    <b:URL>https://www.cipd.co.uk/about/media/press/010221flexible-working-day-one-right</b:URL>
    <b:RefOrder>23</b:RefOrder>
  </b:Source>
  <b:Source>
    <b:Tag>Sam22</b:Tag>
    <b:SourceType>InternetSite</b:SourceType>
    <b:Guid>{EA6D1E1D-436D-4EC6-8CA4-AF6BC587999C}</b:Guid>
    <b:Author>
      <b:Author>
        <b:Corporate>Samira Cakali</b:Corporate>
      </b:Author>
    </b:Author>
    <b:Title>SCE Solicitors</b:Title>
    <b:YearAccessed>2022</b:YearAccessed>
    <b:MonthAccessed>May</b:MonthAccessed>
    <b:DayAccessed>19</b:DayAccessed>
    <b:URL>https://scesolicitors.co.uk/news/top-10-landmark-employment-law-changes</b:URL>
    <b:RefOrder>24</b:RefOrder>
  </b:Source>
  <b:Source>
    <b:Tag>ICO22</b:Tag>
    <b:SourceType>InternetSite</b:SourceType>
    <b:Guid>{A2AF63B7-E6EB-4CA4-AEE9-DB266E468A9D}</b:Guid>
    <b:Author>
      <b:Author>
        <b:NameList>
          <b:Person>
            <b:Last>ICO</b:Last>
          </b:Person>
        </b:NameList>
      </b:Author>
    </b:Author>
    <b:Title>Information Commissioners Office</b:Title>
    <b:YearAccessed>2022</b:YearAccessed>
    <b:MonthAccessed>May</b:MonthAccessed>
    <b:DayAccessed>19</b:DayAccessed>
    <b:URL>https://ico.org.uk/for-organisations/dp-at-the-end-of-the-transition-period/overview-data-protection-and-the-eu/#:~:text=The%20EU%20GDPR%20is%20an,law%20as%20the%20UK%20GDPR.</b:URL>
    <b:Year>2021</b:Year>
    <b:RefOrder>25</b:RefOrder>
  </b:Source>
  <b:Source>
    <b:Tag>BBC19</b:Tag>
    <b:SourceType>InternetSite</b:SourceType>
    <b:Guid>{0B123EEA-EFE6-4C7B-A455-BB653AAC1DA6}</b:Guid>
    <b:Author>
      <b:Author>
        <b:NameList>
          <b:Person>
            <b:Last>BBC</b:Last>
          </b:Person>
        </b:NameList>
      </b:Author>
    </b:Author>
    <b:Title>BBC </b:Title>
    <b:Year>2019</b:Year>
    <b:YearAccessed>2022</b:YearAccessed>
    <b:MonthAccessed>May</b:MonthAccessed>
    <b:DayAccessed>18</b:DayAccessed>
    <b:URL>https://www.bbc.co.uk/news/uk-england-northamptonshire-57587253</b:URL>
    <b:PeriodicalTitle>Why is there a shortage of Lorry Drivers?</b:PeriodicalTitle>
    <b:Month>June</b:Month>
    <b:Day>25</b:Day>
    <b:InternetSiteTitle>Why is there a shortage of lorry drivers?</b:InternetSiteTitle>
    <b:RefOrder>26</b:RefOrder>
  </b:Source>
</b:Sources>
</file>

<file path=customXml/itemProps1.xml><?xml version="1.0" encoding="utf-8"?>
<ds:datastoreItem xmlns:ds="http://schemas.openxmlformats.org/officeDocument/2006/customXml" ds:itemID="{37B1699E-8CF0-4496-913A-921F18C3F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Hafan Cymru</Company>
  <LinksUpToDate>false</LinksUpToDate>
  <CharactersWithSpaces>24101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Williams</dc:creator>
  <cp:keywords/>
  <dc:description/>
  <cp:lastModifiedBy>Karen Williams</cp:lastModifiedBy>
  <cp:revision>2</cp:revision>
  <dcterms:created xsi:type="dcterms:W3CDTF">2022-05-19T11:07:00Z</dcterms:created>
  <dcterms:modified xsi:type="dcterms:W3CDTF">2022-05-19T11:07:00Z</dcterms:modified>
</cp:coreProperties>
</file>