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241E6CF" w:rsidR="00ED5964" w:rsidRPr="00541BA3" w:rsidRDefault="00ED5964" w:rsidP="00ED5964">
      <w:pPr>
        <w:jc w:val="both"/>
        <w:rPr>
          <w:rFonts w:asciiTheme="minorBidi" w:hAnsiTheme="minorBidi"/>
          <w:sz w:val="28"/>
          <w:szCs w:val="28"/>
          <w:lang w:val="pt-PT"/>
        </w:rPr>
      </w:pPr>
      <w:r w:rsidRPr="00541BA3">
        <w:rPr>
          <w:rFonts w:asciiTheme="minorBidi" w:hAnsiTheme="minorBidi"/>
          <w:sz w:val="28"/>
          <w:szCs w:val="28"/>
          <w:lang w:val="pt-PT"/>
        </w:rPr>
        <w:t xml:space="preserve">Name: </w:t>
      </w:r>
      <w:r w:rsidR="00541BA3" w:rsidRPr="00541BA3">
        <w:rPr>
          <w:rFonts w:asciiTheme="minorBidi" w:hAnsiTheme="minorBidi"/>
          <w:sz w:val="28"/>
          <w:szCs w:val="28"/>
          <w:lang w:val="pt-PT"/>
        </w:rPr>
        <w:t>BRUNO DA CRUZ P</w:t>
      </w:r>
      <w:r w:rsidR="00541BA3">
        <w:rPr>
          <w:rFonts w:asciiTheme="minorBidi" w:hAnsiTheme="minorBidi"/>
          <w:sz w:val="28"/>
          <w:szCs w:val="28"/>
          <w:lang w:val="pt-PT"/>
        </w:rPr>
        <w:t>EREIRA</w:t>
      </w:r>
    </w:p>
    <w:p w14:paraId="485B6F49" w14:textId="1AF8BDFB" w:rsidR="00ED5964" w:rsidRPr="00541BA3" w:rsidRDefault="00ED5964" w:rsidP="00ED5964">
      <w:pPr>
        <w:jc w:val="both"/>
        <w:rPr>
          <w:rFonts w:asciiTheme="minorBidi" w:hAnsiTheme="minorBidi"/>
          <w:sz w:val="28"/>
          <w:szCs w:val="28"/>
        </w:rPr>
      </w:pPr>
      <w:r w:rsidRPr="00541BA3">
        <w:rPr>
          <w:rFonts w:asciiTheme="minorBidi" w:hAnsiTheme="minorBidi"/>
          <w:sz w:val="28"/>
          <w:szCs w:val="28"/>
        </w:rPr>
        <w:t xml:space="preserve">Student ID: </w:t>
      </w:r>
      <w:r w:rsidR="00541BA3" w:rsidRPr="00541BA3">
        <w:rPr>
          <w:rFonts w:asciiTheme="minorBidi" w:hAnsiTheme="minorBidi"/>
          <w:sz w:val="28"/>
          <w:szCs w:val="28"/>
        </w:rPr>
        <w:t>2210506</w:t>
      </w:r>
    </w:p>
    <w:p w14:paraId="3C1E7A20" w14:textId="0ABA0F47"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541BA3">
        <w:rPr>
          <w:rFonts w:asciiTheme="minorBidi" w:hAnsiTheme="minorBidi"/>
          <w:sz w:val="28"/>
          <w:szCs w:val="28"/>
        </w:rPr>
        <w:t>LCHS4001</w:t>
      </w:r>
    </w:p>
    <w:p w14:paraId="4EEB2DA3" w14:textId="1D4E6493"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541BA3">
        <w:rPr>
          <w:rFonts w:asciiTheme="minorBidi" w:hAnsiTheme="minorBidi"/>
          <w:sz w:val="28"/>
          <w:szCs w:val="28"/>
        </w:rPr>
        <w:t>ACADEMIC AND EMPLOYABILLITY SKILLS</w:t>
      </w:r>
    </w:p>
    <w:p w14:paraId="112342CB" w14:textId="33A33F2A"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541BA3">
        <w:rPr>
          <w:rFonts w:asciiTheme="minorBidi" w:hAnsiTheme="minorBidi"/>
          <w:sz w:val="28"/>
          <w:szCs w:val="28"/>
        </w:rPr>
        <w:t>NAOMI DOERGE</w:t>
      </w:r>
    </w:p>
    <w:p w14:paraId="78C0B80E" w14:textId="77777777" w:rsidR="00ED5964" w:rsidRDefault="00ED5964" w:rsidP="00ED5964">
      <w:pPr>
        <w:jc w:val="both"/>
        <w:rPr>
          <w:rFonts w:asciiTheme="minorBidi" w:hAnsiTheme="minorBidi"/>
          <w:sz w:val="28"/>
          <w:szCs w:val="28"/>
        </w:rPr>
      </w:pPr>
    </w:p>
    <w:p w14:paraId="2331B35C" w14:textId="35282054"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541BA3">
        <w:rPr>
          <w:rFonts w:asciiTheme="minorBidi" w:hAnsiTheme="minorBidi"/>
          <w:sz w:val="28"/>
          <w:szCs w:val="28"/>
        </w:rPr>
        <w:t>10/04/2026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608A083D"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1F8D21EC" w:rsidR="00FE136A" w:rsidRPr="00CF176F" w:rsidRDefault="00252E5C" w:rsidP="009824EF">
            <w:pPr>
              <w:spacing w:line="276" w:lineRule="auto"/>
              <w:ind w:left="91" w:right="125"/>
              <w:jc w:val="both"/>
              <w:rPr>
                <w:rFonts w:asciiTheme="minorHAnsi" w:hAnsiTheme="minorHAnsi" w:cstheme="minorHAnsi"/>
                <w:sz w:val="24"/>
                <w:szCs w:val="24"/>
              </w:rPr>
            </w:pPr>
            <w:r w:rsidRPr="00CF176F">
              <w:rPr>
                <w:rFonts w:asciiTheme="minorHAnsi" w:hAnsiTheme="minorHAnsi" w:cstheme="minorHAnsi"/>
                <w:sz w:val="24"/>
                <w:szCs w:val="24"/>
              </w:rPr>
              <w:t>I accomplished the research of the role of a social worker in Task 1. I decided to do this role because I am interested in assisting people that experience difficulties in their lives. I used reliable sources such as the British Association of Social Workers to find information. I used such keywords as social worker duties and skills required to be a social worker. BASW (2024) notes that social workers assist individuals and families, particularly vulnerable ones. Another thing that I learned about the social workers is that they can assist people in addressing such problems as poverty, abuse, and mental health (Bureau of Labor Statistics, 2025). This made me realize how this role is important in the society.</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231E36E9" w:rsidR="00FE136A" w:rsidRPr="00CF176F" w:rsidRDefault="00252E5C" w:rsidP="009824EF">
            <w:pPr>
              <w:spacing w:line="276" w:lineRule="auto"/>
              <w:ind w:left="91" w:right="125"/>
              <w:jc w:val="both"/>
              <w:rPr>
                <w:rFonts w:asciiTheme="minorHAnsi" w:hAnsiTheme="minorHAnsi" w:cstheme="minorHAnsi"/>
                <w:sz w:val="24"/>
                <w:szCs w:val="24"/>
              </w:rPr>
            </w:pPr>
            <w:r w:rsidRPr="00CF176F">
              <w:rPr>
                <w:rFonts w:asciiTheme="minorHAnsi" w:hAnsiTheme="minorHAnsi" w:cstheme="minorHAnsi"/>
                <w:sz w:val="24"/>
                <w:szCs w:val="24"/>
              </w:rPr>
              <w:t>In my opinion, my presentation was successful as I clearly mentioned what a social worker does and why the job is necessary. IFSW (2023) defines social work as aiming to enhance the welfare of people and initiate social change. I explained in plain terms so that my explanation can be easily understood. I also made notes in advance of the recording, which kept me on track and focused.</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1335C1DD" w:rsidR="00FE136A" w:rsidRPr="00CF176F" w:rsidRDefault="00252E5C" w:rsidP="009824EF">
            <w:pPr>
              <w:spacing w:line="276" w:lineRule="auto"/>
              <w:ind w:left="91" w:right="125"/>
              <w:jc w:val="both"/>
              <w:rPr>
                <w:rFonts w:asciiTheme="minorHAnsi" w:hAnsiTheme="minorHAnsi" w:cstheme="minorHAnsi"/>
                <w:sz w:val="24"/>
                <w:szCs w:val="24"/>
              </w:rPr>
            </w:pPr>
            <w:r w:rsidRPr="00CF176F">
              <w:rPr>
                <w:rFonts w:asciiTheme="minorHAnsi" w:hAnsiTheme="minorHAnsi" w:cstheme="minorHAnsi"/>
                <w:sz w:val="24"/>
                <w:szCs w:val="24"/>
              </w:rPr>
              <w:t>The problem that I encountered was that I needed to choose only the information that was the most useful since there was a lot of information on the Internet. Certain information was not clearly pertinent. I was also nervous when recording and that took a toll on my confidence and I feared forgetting my points.</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35711A39" w:rsidR="00FE136A" w:rsidRPr="00CF176F" w:rsidRDefault="00252E5C" w:rsidP="009824EF">
            <w:pPr>
              <w:spacing w:line="276" w:lineRule="auto"/>
              <w:ind w:left="91" w:right="125"/>
              <w:jc w:val="both"/>
              <w:rPr>
                <w:rFonts w:asciiTheme="minorHAnsi" w:hAnsiTheme="minorHAnsi" w:cstheme="minorHAnsi"/>
                <w:sz w:val="24"/>
                <w:szCs w:val="24"/>
              </w:rPr>
            </w:pPr>
            <w:r w:rsidRPr="00CF176F">
              <w:rPr>
                <w:rFonts w:asciiTheme="minorHAnsi" w:hAnsiTheme="minorHAnsi" w:cstheme="minorHAnsi"/>
                <w:sz w:val="24"/>
                <w:szCs w:val="24"/>
              </w:rPr>
              <w:t>In the future, I will be more careful in the content I plan to say, and practise more speaking to be more confident. I will also plan my notes more in order to make my ideas more evident.</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lastRenderedPageBreak/>
              <w:t>5.  Further steps needed to Prepare for Task 3</w:t>
            </w:r>
          </w:p>
        </w:tc>
        <w:tc>
          <w:tcPr>
            <w:tcW w:w="9862" w:type="dxa"/>
          </w:tcPr>
          <w:p w14:paraId="05E7E99A" w14:textId="4FCE3917" w:rsidR="00FE136A" w:rsidRPr="00CF176F" w:rsidRDefault="00CF176F" w:rsidP="009824EF">
            <w:pPr>
              <w:spacing w:line="276" w:lineRule="auto"/>
              <w:ind w:left="91" w:right="125"/>
              <w:jc w:val="both"/>
              <w:rPr>
                <w:rFonts w:asciiTheme="minorHAnsi" w:hAnsiTheme="minorHAnsi" w:cstheme="minorHAnsi"/>
                <w:sz w:val="24"/>
                <w:szCs w:val="24"/>
              </w:rPr>
            </w:pPr>
            <w:r w:rsidRPr="00CF176F">
              <w:rPr>
                <w:rFonts w:asciiTheme="minorHAnsi" w:hAnsiTheme="minorHAnsi" w:cstheme="minorHAnsi"/>
                <w:sz w:val="24"/>
                <w:szCs w:val="24"/>
              </w:rPr>
              <w:t>In Task 3, I will rely on more credible materials in order to gather more information about social work and develop a concise outline of my report.</w:t>
            </w:r>
          </w:p>
        </w:tc>
      </w:tr>
    </w:tbl>
    <w:p w14:paraId="3E34A5EF" w14:textId="29510410" w:rsidR="002E71BA" w:rsidRDefault="002E71BA" w:rsidP="00C971FF">
      <w:pPr>
        <w:rPr>
          <w:b/>
          <w:bCs/>
          <w:sz w:val="21"/>
          <w:szCs w:val="21"/>
        </w:rPr>
      </w:pPr>
    </w:p>
    <w:p w14:paraId="0E92C85E" w14:textId="35919E36" w:rsidR="004806B9" w:rsidRDefault="004806B9" w:rsidP="00341476">
      <w:pPr>
        <w:pStyle w:val="Heading1"/>
      </w:pPr>
      <w:r>
        <w:t>References</w:t>
      </w:r>
    </w:p>
    <w:p w14:paraId="250B17C4" w14:textId="179CDEF5" w:rsidR="00982F8E" w:rsidRPr="00982F8E" w:rsidRDefault="00982F8E" w:rsidP="00982F8E">
      <w:pPr>
        <w:spacing w:before="100" w:beforeAutospacing="1" w:after="100" w:afterAutospacing="1" w:line="276" w:lineRule="auto"/>
        <w:jc w:val="both"/>
        <w:rPr>
          <w:rFonts w:ascii="Arial" w:eastAsia="Times New Roman" w:hAnsi="Arial" w:cs="Arial"/>
          <w:color w:val="000000"/>
          <w:kern w:val="0"/>
          <w:sz w:val="24"/>
          <w:szCs w:val="24"/>
          <w:lang w:eastAsia="en-GB"/>
          <w14:ligatures w14:val="none"/>
        </w:rPr>
      </w:pPr>
      <w:r w:rsidRPr="00982F8E">
        <w:rPr>
          <w:rFonts w:ascii="Arial" w:eastAsia="Times New Roman" w:hAnsi="Arial" w:cs="Arial"/>
          <w:color w:val="000000"/>
          <w:kern w:val="0"/>
          <w:sz w:val="24"/>
          <w:szCs w:val="24"/>
          <w:lang w:eastAsia="en-GB"/>
          <w14:ligatures w14:val="none"/>
        </w:rPr>
        <w:t>British Association of Social Workers (2024) </w:t>
      </w:r>
      <w:r w:rsidRPr="00982F8E">
        <w:rPr>
          <w:rFonts w:ascii="Arial" w:eastAsia="Times New Roman" w:hAnsi="Arial" w:cs="Arial"/>
          <w:i/>
          <w:iCs/>
          <w:color w:val="000000"/>
          <w:kern w:val="0"/>
          <w:sz w:val="24"/>
          <w:szCs w:val="24"/>
          <w:lang w:eastAsia="en-GB"/>
          <w14:ligatures w14:val="none"/>
        </w:rPr>
        <w:t>What social workers do</w:t>
      </w:r>
      <w:r w:rsidRPr="00982F8E">
        <w:rPr>
          <w:rFonts w:ascii="Arial" w:eastAsia="Times New Roman" w:hAnsi="Arial" w:cs="Arial"/>
          <w:color w:val="000000"/>
          <w:kern w:val="0"/>
          <w:sz w:val="24"/>
          <w:szCs w:val="24"/>
          <w:lang w:eastAsia="en-GB"/>
          <w14:ligatures w14:val="none"/>
        </w:rPr>
        <w:t>, </w:t>
      </w:r>
      <w:r w:rsidRPr="00982F8E">
        <w:rPr>
          <w:rFonts w:ascii="Arial" w:eastAsia="Times New Roman" w:hAnsi="Arial" w:cs="Arial"/>
          <w:i/>
          <w:iCs/>
          <w:color w:val="000000"/>
          <w:kern w:val="0"/>
          <w:sz w:val="24"/>
          <w:szCs w:val="24"/>
          <w:lang w:eastAsia="en-GB"/>
          <w14:ligatures w14:val="none"/>
        </w:rPr>
        <w:t>Basw.co.uk</w:t>
      </w:r>
      <w:r w:rsidRPr="00982F8E">
        <w:rPr>
          <w:rFonts w:ascii="Arial" w:eastAsia="Times New Roman" w:hAnsi="Arial" w:cs="Arial"/>
          <w:color w:val="000000"/>
          <w:kern w:val="0"/>
          <w:sz w:val="24"/>
          <w:szCs w:val="24"/>
          <w:lang w:eastAsia="en-GB"/>
          <w14:ligatures w14:val="none"/>
        </w:rPr>
        <w:t>. Available at: https://basw.co.uk/about-social-work/what-social-work/what-social-workers-do (Accessed: April 9, 2026).</w:t>
      </w:r>
    </w:p>
    <w:p w14:paraId="27E25157" w14:textId="7822236F" w:rsidR="00982F8E" w:rsidRPr="00982F8E" w:rsidRDefault="00982F8E" w:rsidP="00982F8E">
      <w:pPr>
        <w:spacing w:before="100" w:beforeAutospacing="1" w:after="100" w:afterAutospacing="1" w:line="276" w:lineRule="auto"/>
        <w:jc w:val="both"/>
        <w:rPr>
          <w:rFonts w:ascii="Arial" w:eastAsia="Times New Roman" w:hAnsi="Arial" w:cs="Arial"/>
          <w:color w:val="000000"/>
          <w:kern w:val="0"/>
          <w:sz w:val="24"/>
          <w:szCs w:val="24"/>
          <w:lang w:eastAsia="en-GB"/>
          <w14:ligatures w14:val="none"/>
        </w:rPr>
      </w:pPr>
      <w:r w:rsidRPr="00982F8E">
        <w:rPr>
          <w:rFonts w:ascii="Arial" w:eastAsia="Times New Roman" w:hAnsi="Arial" w:cs="Arial"/>
          <w:color w:val="000000"/>
          <w:kern w:val="0"/>
          <w:sz w:val="24"/>
          <w:szCs w:val="24"/>
          <w:lang w:eastAsia="en-GB"/>
          <w14:ligatures w14:val="none"/>
        </w:rPr>
        <w:t>Bureau of Labor Statistics (2025) </w:t>
      </w:r>
      <w:r w:rsidRPr="00982F8E">
        <w:rPr>
          <w:rFonts w:ascii="Arial" w:eastAsia="Times New Roman" w:hAnsi="Arial" w:cs="Arial"/>
          <w:i/>
          <w:iCs/>
          <w:color w:val="000000"/>
          <w:kern w:val="0"/>
          <w:sz w:val="24"/>
          <w:szCs w:val="24"/>
          <w:lang w:eastAsia="en-GB"/>
          <w14:ligatures w14:val="none"/>
        </w:rPr>
        <w:t>Social Workers : Occupational Outlook Handbook</w:t>
      </w:r>
      <w:r w:rsidRPr="00982F8E">
        <w:rPr>
          <w:rFonts w:ascii="Arial" w:eastAsia="Times New Roman" w:hAnsi="Arial" w:cs="Arial"/>
          <w:color w:val="000000"/>
          <w:kern w:val="0"/>
          <w:sz w:val="24"/>
          <w:szCs w:val="24"/>
          <w:lang w:eastAsia="en-GB"/>
          <w14:ligatures w14:val="none"/>
        </w:rPr>
        <w:t>, </w:t>
      </w:r>
      <w:r w:rsidRPr="00982F8E">
        <w:rPr>
          <w:rFonts w:ascii="Arial" w:eastAsia="Times New Roman" w:hAnsi="Arial" w:cs="Arial"/>
          <w:i/>
          <w:iCs/>
          <w:color w:val="000000"/>
          <w:kern w:val="0"/>
          <w:sz w:val="24"/>
          <w:szCs w:val="24"/>
          <w:lang w:eastAsia="en-GB"/>
          <w14:ligatures w14:val="none"/>
        </w:rPr>
        <w:t>Bls.gov</w:t>
      </w:r>
      <w:r w:rsidRPr="00982F8E">
        <w:rPr>
          <w:rFonts w:ascii="Arial" w:eastAsia="Times New Roman" w:hAnsi="Arial" w:cs="Arial"/>
          <w:color w:val="000000"/>
          <w:kern w:val="0"/>
          <w:sz w:val="24"/>
          <w:szCs w:val="24"/>
          <w:lang w:eastAsia="en-GB"/>
          <w14:ligatures w14:val="none"/>
        </w:rPr>
        <w:t>. Available at: https://www.bls.gov/ooh/community-and-social-service/social-workers.htm (Accessed: April 9, 2026).</w:t>
      </w:r>
    </w:p>
    <w:p w14:paraId="1E3AB3AB" w14:textId="50B64FA3" w:rsidR="00982F8E" w:rsidRPr="00982F8E" w:rsidRDefault="00982F8E" w:rsidP="00982F8E">
      <w:pPr>
        <w:spacing w:before="100" w:beforeAutospacing="1" w:after="100" w:afterAutospacing="1" w:line="276" w:lineRule="auto"/>
        <w:jc w:val="both"/>
        <w:rPr>
          <w:rFonts w:ascii="Arial" w:eastAsia="Times New Roman" w:hAnsi="Arial" w:cs="Arial"/>
          <w:color w:val="000000"/>
          <w:kern w:val="0"/>
          <w:sz w:val="24"/>
          <w:szCs w:val="24"/>
          <w:lang w:eastAsia="en-GB"/>
          <w14:ligatures w14:val="none"/>
        </w:rPr>
      </w:pPr>
      <w:r w:rsidRPr="00982F8E">
        <w:rPr>
          <w:rFonts w:ascii="Arial" w:eastAsia="Times New Roman" w:hAnsi="Arial" w:cs="Arial"/>
          <w:color w:val="000000"/>
          <w:kern w:val="0"/>
          <w:sz w:val="24"/>
          <w:szCs w:val="24"/>
          <w:lang w:eastAsia="en-GB"/>
          <w14:ligatures w14:val="none"/>
        </w:rPr>
        <w:t>International Federation of Social Workers (2023) </w:t>
      </w:r>
      <w:r w:rsidRPr="00982F8E">
        <w:rPr>
          <w:rFonts w:ascii="Arial" w:eastAsia="Times New Roman" w:hAnsi="Arial" w:cs="Arial"/>
          <w:i/>
          <w:iCs/>
          <w:color w:val="000000"/>
          <w:kern w:val="0"/>
          <w:sz w:val="24"/>
          <w:szCs w:val="24"/>
          <w:lang w:eastAsia="en-GB"/>
          <w14:ligatures w14:val="none"/>
        </w:rPr>
        <w:t>Global definition of social work</w:t>
      </w:r>
      <w:r w:rsidRPr="00982F8E">
        <w:rPr>
          <w:rFonts w:ascii="Arial" w:eastAsia="Times New Roman" w:hAnsi="Arial" w:cs="Arial"/>
          <w:color w:val="000000"/>
          <w:kern w:val="0"/>
          <w:sz w:val="24"/>
          <w:szCs w:val="24"/>
          <w:lang w:eastAsia="en-GB"/>
          <w14:ligatures w14:val="none"/>
        </w:rPr>
        <w:t>, </w:t>
      </w:r>
      <w:r w:rsidRPr="00982F8E">
        <w:rPr>
          <w:rFonts w:ascii="Arial" w:eastAsia="Times New Roman" w:hAnsi="Arial" w:cs="Arial"/>
          <w:i/>
          <w:iCs/>
          <w:color w:val="000000"/>
          <w:kern w:val="0"/>
          <w:sz w:val="24"/>
          <w:szCs w:val="24"/>
          <w:lang w:eastAsia="en-GB"/>
          <w14:ligatures w14:val="none"/>
        </w:rPr>
        <w:t>Ifsw.org</w:t>
      </w:r>
      <w:r w:rsidRPr="00982F8E">
        <w:rPr>
          <w:rFonts w:ascii="Arial" w:eastAsia="Times New Roman" w:hAnsi="Arial" w:cs="Arial"/>
          <w:color w:val="000000"/>
          <w:kern w:val="0"/>
          <w:sz w:val="24"/>
          <w:szCs w:val="24"/>
          <w:lang w:eastAsia="en-GB"/>
          <w14:ligatures w14:val="none"/>
        </w:rPr>
        <w:t>. Available at: https://www.ifsw.org/what-is-social-work/global-definition-of-social-work/ (Accessed: April 9, 2026).</w:t>
      </w:r>
    </w:p>
    <w:p w14:paraId="295B0023" w14:textId="77777777" w:rsidR="00982F8E" w:rsidRPr="00242974" w:rsidRDefault="00982F8E" w:rsidP="00C971FF">
      <w:pPr>
        <w:rPr>
          <w:b/>
          <w:bCs/>
          <w:sz w:val="21"/>
          <w:szCs w:val="21"/>
        </w:rPr>
      </w:pPr>
    </w:p>
    <w:sectPr w:rsidR="00982F8E"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899E39" w14:textId="77777777" w:rsidR="00B90614" w:rsidRDefault="00B90614" w:rsidP="003C7C97">
      <w:pPr>
        <w:spacing w:after="0" w:line="240" w:lineRule="auto"/>
      </w:pPr>
      <w:r>
        <w:separator/>
      </w:r>
    </w:p>
  </w:endnote>
  <w:endnote w:type="continuationSeparator" w:id="0">
    <w:p w14:paraId="202E0B30" w14:textId="77777777" w:rsidR="00B90614" w:rsidRDefault="00B90614"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71A6BA" w14:textId="77777777" w:rsidR="00B90614" w:rsidRDefault="00B90614" w:rsidP="003C7C97">
      <w:pPr>
        <w:spacing w:after="0" w:line="240" w:lineRule="auto"/>
      </w:pPr>
      <w:r>
        <w:separator/>
      </w:r>
    </w:p>
  </w:footnote>
  <w:footnote w:type="continuationSeparator" w:id="0">
    <w:p w14:paraId="6F57CB1B" w14:textId="77777777" w:rsidR="00B90614" w:rsidRDefault="00B90614"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52E5C"/>
    <w:rsid w:val="00264023"/>
    <w:rsid w:val="002976D4"/>
    <w:rsid w:val="002A5577"/>
    <w:rsid w:val="002B4AA4"/>
    <w:rsid w:val="002C4ABC"/>
    <w:rsid w:val="002E71BA"/>
    <w:rsid w:val="002F5066"/>
    <w:rsid w:val="00310245"/>
    <w:rsid w:val="00316C95"/>
    <w:rsid w:val="0031752A"/>
    <w:rsid w:val="00341476"/>
    <w:rsid w:val="003458DB"/>
    <w:rsid w:val="003523D3"/>
    <w:rsid w:val="00364C35"/>
    <w:rsid w:val="00385D13"/>
    <w:rsid w:val="003911AA"/>
    <w:rsid w:val="00396F60"/>
    <w:rsid w:val="003A51D6"/>
    <w:rsid w:val="003B07BA"/>
    <w:rsid w:val="003B125E"/>
    <w:rsid w:val="003C7B4B"/>
    <w:rsid w:val="003C7C97"/>
    <w:rsid w:val="00406B8D"/>
    <w:rsid w:val="00410068"/>
    <w:rsid w:val="00410B5C"/>
    <w:rsid w:val="0041618E"/>
    <w:rsid w:val="0042295C"/>
    <w:rsid w:val="00426EEC"/>
    <w:rsid w:val="00441197"/>
    <w:rsid w:val="004466C3"/>
    <w:rsid w:val="004552CE"/>
    <w:rsid w:val="00462006"/>
    <w:rsid w:val="004763EC"/>
    <w:rsid w:val="004806B9"/>
    <w:rsid w:val="00481FF7"/>
    <w:rsid w:val="00500295"/>
    <w:rsid w:val="00501AAF"/>
    <w:rsid w:val="00527AFA"/>
    <w:rsid w:val="005419DA"/>
    <w:rsid w:val="00541BA3"/>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B0B22"/>
    <w:rsid w:val="008C58B0"/>
    <w:rsid w:val="008C591B"/>
    <w:rsid w:val="00911784"/>
    <w:rsid w:val="00926458"/>
    <w:rsid w:val="00930A38"/>
    <w:rsid w:val="00933720"/>
    <w:rsid w:val="009824EF"/>
    <w:rsid w:val="00982F8E"/>
    <w:rsid w:val="009A1EE0"/>
    <w:rsid w:val="009C7E52"/>
    <w:rsid w:val="009D6BCD"/>
    <w:rsid w:val="009E4934"/>
    <w:rsid w:val="009F40A7"/>
    <w:rsid w:val="009F5CE6"/>
    <w:rsid w:val="00A035CD"/>
    <w:rsid w:val="00A2085B"/>
    <w:rsid w:val="00A50E80"/>
    <w:rsid w:val="00A513B0"/>
    <w:rsid w:val="00A63F7F"/>
    <w:rsid w:val="00A667CE"/>
    <w:rsid w:val="00A75042"/>
    <w:rsid w:val="00A774BC"/>
    <w:rsid w:val="00A82678"/>
    <w:rsid w:val="00A946CB"/>
    <w:rsid w:val="00AA77C8"/>
    <w:rsid w:val="00AA7CD2"/>
    <w:rsid w:val="00AC7BE2"/>
    <w:rsid w:val="00AE35BF"/>
    <w:rsid w:val="00B1067E"/>
    <w:rsid w:val="00B600EF"/>
    <w:rsid w:val="00B81790"/>
    <w:rsid w:val="00B81BBC"/>
    <w:rsid w:val="00B90614"/>
    <w:rsid w:val="00BD03D5"/>
    <w:rsid w:val="00BD1831"/>
    <w:rsid w:val="00C3215E"/>
    <w:rsid w:val="00C45272"/>
    <w:rsid w:val="00C47770"/>
    <w:rsid w:val="00C55451"/>
    <w:rsid w:val="00C75856"/>
    <w:rsid w:val="00C85A7C"/>
    <w:rsid w:val="00C95214"/>
    <w:rsid w:val="00C971FF"/>
    <w:rsid w:val="00CC3F59"/>
    <w:rsid w:val="00CC7065"/>
    <w:rsid w:val="00CD4774"/>
    <w:rsid w:val="00CE1764"/>
    <w:rsid w:val="00CF176F"/>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2092C"/>
    <w:rsid w:val="00E33758"/>
    <w:rsid w:val="00E53E5E"/>
    <w:rsid w:val="00E64325"/>
    <w:rsid w:val="00E673C5"/>
    <w:rsid w:val="00E67967"/>
    <w:rsid w:val="00E82723"/>
    <w:rsid w:val="00EA29A5"/>
    <w:rsid w:val="00EB244D"/>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441</Words>
  <Characters>2518</Characters>
  <Application>Microsoft Office Word</Application>
  <DocSecurity>0</DocSecurity>
  <Lines>20</Lines>
  <Paragraphs>5</Paragraphs>
  <ScaleCrop>false</ScaleCrop>
  <Company>University of Wales Trinity Saint David</Company>
  <LinksUpToDate>false</LinksUpToDate>
  <CharactersWithSpaces>2954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Bruno Da Cruz Pereira (2210506)</cp:lastModifiedBy>
  <cp:revision>2</cp:revision>
  <dcterms:created xsi:type="dcterms:W3CDTF">2026-04-10T09:22:00Z</dcterms:created>
  <dcterms:modified xsi:type="dcterms:W3CDTF">2026-04-10T09:22:00Z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