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AAB51" w14:textId="0375E112" w:rsidR="009D3BD3" w:rsidRPr="00477D35" w:rsidRDefault="009D3BD3" w:rsidP="00477D35">
      <w:r w:rsidRPr="009D3BD3">
        <w:rPr>
          <w:rFonts w:ascii="Arial Nova" w:eastAsia="Arial Nova" w:hAnsi="Arial Nova" w:cs="Arial Nova"/>
        </w:rPr>
        <w:t xml:space="preserve">Name: </w:t>
      </w:r>
      <w:r>
        <w:rPr>
          <w:rFonts w:ascii="Arial Nova" w:eastAsia="Arial Nova" w:hAnsi="Arial Nova" w:cs="Arial Nova"/>
        </w:rPr>
        <w:t>Portia Ama</w:t>
      </w:r>
      <w:r w:rsidR="00477D35">
        <w:rPr>
          <w:rFonts w:ascii="Arial Nova" w:eastAsia="Arial Nova" w:hAnsi="Arial Nova" w:cs="Arial Nova"/>
        </w:rPr>
        <w:t xml:space="preserve">nkonah </w:t>
      </w:r>
    </w:p>
    <w:p w14:paraId="531AFFCB" w14:textId="0DC12813" w:rsidR="009D3BD3" w:rsidRPr="009D3BD3" w:rsidRDefault="009D3BD3" w:rsidP="009D3BD3">
      <w:pPr>
        <w:rPr>
          <w:rFonts w:ascii="Arial Nova" w:eastAsia="Arial Nova" w:hAnsi="Arial Nova" w:cs="Arial Nova"/>
        </w:rPr>
      </w:pPr>
      <w:r w:rsidRPr="009D3BD3">
        <w:rPr>
          <w:rFonts w:ascii="Arial Nova" w:eastAsia="Arial Nova" w:hAnsi="Arial Nova" w:cs="Arial Nova"/>
        </w:rPr>
        <w:t xml:space="preserve">Student Number: </w:t>
      </w:r>
      <w:r w:rsidR="00477D35">
        <w:rPr>
          <w:rFonts w:ascii="Arial Nova" w:eastAsia="Arial Nova" w:hAnsi="Arial Nova" w:cs="Arial Nova"/>
        </w:rPr>
        <w:t>24226673</w:t>
      </w:r>
    </w:p>
    <w:p w14:paraId="4DD3DF85" w14:textId="77777777" w:rsidR="009D3BD3" w:rsidRPr="009D3BD3" w:rsidRDefault="009D3BD3" w:rsidP="009D3BD3">
      <w:pPr>
        <w:rPr>
          <w:rFonts w:ascii="Arial Nova" w:eastAsia="Arial Nova" w:hAnsi="Arial Nova" w:cs="Arial Nova"/>
        </w:rPr>
      </w:pPr>
      <w:r w:rsidRPr="009D3BD3">
        <w:rPr>
          <w:rFonts w:ascii="Arial Nova" w:eastAsia="Arial Nova" w:hAnsi="Arial Nova" w:cs="Arial Nova"/>
        </w:rPr>
        <w:t>Module Code: BMHP5014</w:t>
      </w:r>
    </w:p>
    <w:p w14:paraId="5432C3D0" w14:textId="77777777" w:rsidR="009D3BD3" w:rsidRPr="009D3BD3" w:rsidRDefault="009D3BD3" w:rsidP="009D3BD3">
      <w:pPr>
        <w:rPr>
          <w:rFonts w:ascii="Arial Nova" w:eastAsia="Arial Nova" w:hAnsi="Arial Nova" w:cs="Arial Nova"/>
        </w:rPr>
      </w:pPr>
      <w:r w:rsidRPr="009D3BD3">
        <w:rPr>
          <w:rFonts w:ascii="Arial Nova" w:eastAsia="Arial Nova" w:hAnsi="Arial Nova" w:cs="Arial Nova"/>
        </w:rPr>
        <w:t>Module Title: Changemakers: Creativity and Value Creation</w:t>
      </w:r>
    </w:p>
    <w:p w14:paraId="3A8EDBE1" w14:textId="77777777" w:rsidR="009D3BD3" w:rsidRPr="009D3BD3" w:rsidRDefault="009D3BD3" w:rsidP="009D3BD3">
      <w:pPr>
        <w:rPr>
          <w:rFonts w:ascii="Arial Nova" w:eastAsia="Arial Nova" w:hAnsi="Arial Nova" w:cs="Arial Nova"/>
        </w:rPr>
      </w:pPr>
      <w:r w:rsidRPr="009D3BD3">
        <w:rPr>
          <w:rFonts w:ascii="Arial Nova" w:eastAsia="Arial Nova" w:hAnsi="Arial Nova" w:cs="Arial Nova"/>
        </w:rPr>
        <w:t>Assignment Title: Component 1: Online Portfolio of Set Exercises</w:t>
      </w:r>
    </w:p>
    <w:p w14:paraId="15960DFF" w14:textId="77777777" w:rsidR="009D3BD3" w:rsidRPr="009D3BD3" w:rsidRDefault="009D3BD3" w:rsidP="009D3BD3">
      <w:pPr>
        <w:rPr>
          <w:rFonts w:ascii="Arial Nova" w:eastAsia="Arial Nova" w:hAnsi="Arial Nova" w:cs="Arial Nova"/>
        </w:rPr>
      </w:pPr>
      <w:proofErr w:type="spellStart"/>
      <w:r w:rsidRPr="009D3BD3">
        <w:rPr>
          <w:rFonts w:ascii="Arial Nova" w:eastAsia="Arial Nova" w:hAnsi="Arial Nova" w:cs="Arial Nova"/>
        </w:rPr>
        <w:t>Programme</w:t>
      </w:r>
      <w:proofErr w:type="spellEnd"/>
      <w:r w:rsidRPr="009D3BD3">
        <w:rPr>
          <w:rFonts w:ascii="Arial Nova" w:eastAsia="Arial Nova" w:hAnsi="Arial Nova" w:cs="Arial Nova"/>
        </w:rPr>
        <w:t>: BSc Health and Social Care</w:t>
      </w: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FE2EC74" w14:textId="77777777" w:rsidR="00337274" w:rsidRDefault="00337274" w:rsidP="021F216E">
      <w:pPr>
        <w:rPr>
          <w:rFonts w:ascii="Arial Nova" w:eastAsia="Arial Nova" w:hAnsi="Arial Nova" w:cs="Arial Nova"/>
          <w:sz w:val="72"/>
          <w:szCs w:val="72"/>
        </w:rPr>
      </w:pPr>
    </w:p>
    <w:p w14:paraId="0052A631" w14:textId="77777777" w:rsidR="00337274" w:rsidRDefault="00337274" w:rsidP="021F216E">
      <w:pPr>
        <w:rPr>
          <w:rFonts w:ascii="Arial Nova" w:eastAsia="Arial Nova" w:hAnsi="Arial Nova" w:cs="Arial Nova"/>
          <w:sz w:val="72"/>
          <w:szCs w:val="72"/>
        </w:rPr>
      </w:pPr>
    </w:p>
    <w:p w14:paraId="57C1931F" w14:textId="77777777" w:rsidR="00477D35" w:rsidRDefault="00477D35" w:rsidP="021F216E">
      <w:pPr>
        <w:rPr>
          <w:rFonts w:ascii="Arial Nova" w:eastAsia="Arial Nova" w:hAnsi="Arial Nova" w:cs="Arial Nova"/>
          <w:sz w:val="44"/>
          <w:szCs w:val="44"/>
        </w:rPr>
      </w:pPr>
    </w:p>
    <w:p w14:paraId="09D16234" w14:textId="77777777" w:rsidR="00477D35" w:rsidRDefault="00477D35" w:rsidP="021F216E">
      <w:pPr>
        <w:rPr>
          <w:rFonts w:ascii="Arial Nova" w:eastAsia="Arial Nova" w:hAnsi="Arial Nova" w:cs="Arial Nova"/>
          <w:sz w:val="44"/>
          <w:szCs w:val="44"/>
        </w:rPr>
      </w:pPr>
    </w:p>
    <w:p w14:paraId="5ED067C8" w14:textId="3835FA55"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Task 1 – Concept Map</w:t>
      </w:r>
    </w:p>
    <w:p w14:paraId="27BB731D" w14:textId="168CA554"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Pr>
          <w:rFonts w:ascii="Arial Nova" w:eastAsia="Arial Nova" w:hAnsi="Arial Nova" w:cs="Arial Nova"/>
          <w:i/>
          <w:iCs/>
          <w:color w:val="000000" w:themeColor="text1"/>
        </w:rPr>
        <w:t>Within the concept map</w:t>
      </w:r>
      <w:r w:rsidRPr="47853A3C">
        <w:rPr>
          <w:rFonts w:ascii="Arial Nova" w:eastAsia="Arial Nova" w:hAnsi="Arial Nova" w:cs="Arial Nova"/>
          <w:i/>
          <w:iCs/>
          <w:color w:val="000000" w:themeColor="text1"/>
        </w:rPr>
        <w:t xml:space="preserve"> </w:t>
      </w:r>
      <w:proofErr w:type="gramStart"/>
      <w:r w:rsidRPr="47853A3C">
        <w:rPr>
          <w:rFonts w:ascii="Arial Nova" w:eastAsia="Arial Nova" w:hAnsi="Arial Nova" w:cs="Arial Nova"/>
          <w:i/>
          <w:iCs/>
          <w:color w:val="000000" w:themeColor="text1"/>
        </w:rPr>
        <w:t>explain</w:t>
      </w:r>
      <w:proofErr w:type="gramEnd"/>
      <w:r w:rsidRPr="47853A3C">
        <w:rPr>
          <w:rFonts w:ascii="Arial Nova" w:eastAsia="Arial Nova" w:hAnsi="Arial Nova" w:cs="Arial Nova"/>
          <w:i/>
          <w:iCs/>
          <w:color w:val="000000" w:themeColor="text1"/>
        </w:rPr>
        <w:t xml:space="preserve"> how these concepts interact in a health and social care context (250 words).</w:t>
      </w:r>
    </w:p>
    <w:p w14:paraId="58FB7A83" w14:textId="2FD18FB8" w:rsidR="1AEA2BF4" w:rsidRDefault="1AEA2BF4"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1 content </w:t>
      </w:r>
    </w:p>
    <w:p w14:paraId="30AC9210" w14:textId="77777777" w:rsidR="00831BBA" w:rsidRPr="00A04F28" w:rsidRDefault="00831BBA" w:rsidP="00831BBA">
      <w:pPr>
        <w:rPr>
          <w:rFonts w:ascii="Arial Nova" w:eastAsia="Arial Nova" w:hAnsi="Arial Nova" w:cs="Arial Nova"/>
          <w:i/>
          <w:iCs/>
          <w:color w:val="000000" w:themeColor="text1"/>
          <w:lang w:val="en-GB"/>
        </w:rPr>
      </w:pPr>
      <w:r w:rsidRPr="00A04F28">
        <w:rPr>
          <w:rFonts w:ascii="Arial Nova" w:eastAsia="Arial Nova" w:hAnsi="Arial Nova" w:cs="Arial Nova"/>
          <w:b/>
          <w:bCs/>
          <w:i/>
          <w:iCs/>
          <w:color w:val="000000" w:themeColor="text1"/>
          <w:lang w:val="en-GB"/>
        </w:rPr>
        <w:t>Boden, M.A. (2007)</w:t>
      </w:r>
      <w:r w:rsidRPr="00A04F28">
        <w:rPr>
          <w:rFonts w:ascii="Arial Nova" w:eastAsia="Arial Nova" w:hAnsi="Arial Nova" w:cs="Arial Nova"/>
          <w:i/>
          <w:iCs/>
          <w:color w:val="000000" w:themeColor="text1"/>
          <w:lang w:val="en-GB"/>
        </w:rPr>
        <w:t xml:space="preserve"> ‘Creativity in a nutshell’, Think, 5(15), pp. 83–96. </w:t>
      </w:r>
      <w:proofErr w:type="spellStart"/>
      <w:r w:rsidRPr="00A04F28">
        <w:rPr>
          <w:rFonts w:ascii="Arial Nova" w:eastAsia="Arial Nova" w:hAnsi="Arial Nova" w:cs="Arial Nova"/>
          <w:i/>
          <w:iCs/>
          <w:color w:val="000000" w:themeColor="text1"/>
          <w:lang w:val="en-GB"/>
        </w:rPr>
        <w:t>doi</w:t>
      </w:r>
      <w:proofErr w:type="spellEnd"/>
      <w:r w:rsidRPr="00A04F28">
        <w:rPr>
          <w:rFonts w:ascii="Arial Nova" w:eastAsia="Arial Nova" w:hAnsi="Arial Nova" w:cs="Arial Nova"/>
          <w:i/>
          <w:iCs/>
          <w:color w:val="000000" w:themeColor="text1"/>
          <w:lang w:val="en-GB"/>
        </w:rPr>
        <w:t>: 10.1017/S147717560000230X.</w:t>
      </w:r>
    </w:p>
    <w:p w14:paraId="676C3BCA" w14:textId="77777777" w:rsidR="00831BBA" w:rsidRPr="00A04F28" w:rsidRDefault="00831BBA" w:rsidP="00831BBA">
      <w:pPr>
        <w:rPr>
          <w:rFonts w:ascii="Arial Nova" w:eastAsia="Arial Nova" w:hAnsi="Arial Nova" w:cs="Arial Nova"/>
          <w:i/>
          <w:iCs/>
          <w:color w:val="000000" w:themeColor="text1"/>
          <w:lang w:val="en-GB"/>
        </w:rPr>
      </w:pPr>
      <w:proofErr w:type="spellStart"/>
      <w:r w:rsidRPr="00A04F28">
        <w:rPr>
          <w:rFonts w:ascii="Arial Nova" w:eastAsia="Arial Nova" w:hAnsi="Arial Nova" w:cs="Arial Nova"/>
          <w:b/>
          <w:bCs/>
          <w:i/>
          <w:iCs/>
          <w:color w:val="000000" w:themeColor="text1"/>
          <w:lang w:val="en-GB"/>
        </w:rPr>
        <w:t>Batalden</w:t>
      </w:r>
      <w:proofErr w:type="spellEnd"/>
      <w:r w:rsidRPr="00A04F28">
        <w:rPr>
          <w:rFonts w:ascii="Arial Nova" w:eastAsia="Arial Nova" w:hAnsi="Arial Nova" w:cs="Arial Nova"/>
          <w:b/>
          <w:bCs/>
          <w:i/>
          <w:iCs/>
          <w:color w:val="000000" w:themeColor="text1"/>
          <w:lang w:val="en-GB"/>
        </w:rPr>
        <w:t>, P.B. and Davidoff, F. (2007)</w:t>
      </w:r>
      <w:r w:rsidRPr="00A04F28">
        <w:rPr>
          <w:rFonts w:ascii="Arial Nova" w:eastAsia="Arial Nova" w:hAnsi="Arial Nova" w:cs="Arial Nova"/>
          <w:i/>
          <w:iCs/>
          <w:color w:val="000000" w:themeColor="text1"/>
          <w:lang w:val="en-GB"/>
        </w:rPr>
        <w:t xml:space="preserve"> ‘What is “quality improvement” and how can it transform healthcare?’, Quality and Safety in Health Care, 16(1), pp. 2–3. </w:t>
      </w:r>
      <w:proofErr w:type="spellStart"/>
      <w:r w:rsidRPr="00A04F28">
        <w:rPr>
          <w:rFonts w:ascii="Arial Nova" w:eastAsia="Arial Nova" w:hAnsi="Arial Nova" w:cs="Arial Nova"/>
          <w:i/>
          <w:iCs/>
          <w:color w:val="000000" w:themeColor="text1"/>
          <w:lang w:val="en-GB"/>
        </w:rPr>
        <w:t>doi</w:t>
      </w:r>
      <w:proofErr w:type="spellEnd"/>
      <w:r w:rsidRPr="00A04F28">
        <w:rPr>
          <w:rFonts w:ascii="Arial Nova" w:eastAsia="Arial Nova" w:hAnsi="Arial Nova" w:cs="Arial Nova"/>
          <w:i/>
          <w:iCs/>
          <w:color w:val="000000" w:themeColor="text1"/>
          <w:lang w:val="en-GB"/>
        </w:rPr>
        <w:t>: 10.1136/qshc.2006.022046.</w:t>
      </w:r>
    </w:p>
    <w:p w14:paraId="3E3E9544" w14:textId="77777777" w:rsidR="00831BBA" w:rsidRPr="00A04F28" w:rsidRDefault="00831BBA" w:rsidP="00831BBA">
      <w:pPr>
        <w:rPr>
          <w:rFonts w:ascii="Arial Nova" w:eastAsia="Arial Nova" w:hAnsi="Arial Nova" w:cs="Arial Nova"/>
          <w:i/>
          <w:iCs/>
          <w:color w:val="000000" w:themeColor="text1"/>
          <w:lang w:val="en-GB"/>
        </w:rPr>
      </w:pPr>
      <w:r w:rsidRPr="00A04F28">
        <w:rPr>
          <w:rFonts w:ascii="Arial Nova" w:eastAsia="Arial Nova" w:hAnsi="Arial Nova" w:cs="Arial Nova"/>
          <w:b/>
          <w:bCs/>
          <w:i/>
          <w:iCs/>
          <w:color w:val="000000" w:themeColor="text1"/>
          <w:lang w:val="en-GB"/>
        </w:rPr>
        <w:t>Porter, M.E. (2010)</w:t>
      </w:r>
      <w:r w:rsidRPr="00A04F28">
        <w:rPr>
          <w:rFonts w:ascii="Arial Nova" w:eastAsia="Arial Nova" w:hAnsi="Arial Nova" w:cs="Arial Nova"/>
          <w:i/>
          <w:iCs/>
          <w:color w:val="000000" w:themeColor="text1"/>
          <w:lang w:val="en-GB"/>
        </w:rPr>
        <w:t xml:space="preserve"> ‘What is value in health care?’, New England Journal of Medicine, 363(26), pp. 2477–2481. </w:t>
      </w:r>
      <w:proofErr w:type="spellStart"/>
      <w:r w:rsidRPr="00A04F28">
        <w:rPr>
          <w:rFonts w:ascii="Arial Nova" w:eastAsia="Arial Nova" w:hAnsi="Arial Nova" w:cs="Arial Nova"/>
          <w:i/>
          <w:iCs/>
          <w:color w:val="000000" w:themeColor="text1"/>
          <w:lang w:val="en-GB"/>
        </w:rPr>
        <w:t>doi</w:t>
      </w:r>
      <w:proofErr w:type="spellEnd"/>
      <w:r w:rsidRPr="00A04F28">
        <w:rPr>
          <w:rFonts w:ascii="Arial Nova" w:eastAsia="Arial Nova" w:hAnsi="Arial Nova" w:cs="Arial Nova"/>
          <w:i/>
          <w:iCs/>
          <w:color w:val="000000" w:themeColor="text1"/>
          <w:lang w:val="en-GB"/>
        </w:rPr>
        <w:t>: 10.1056/NEJMp1011024.</w:t>
      </w:r>
    </w:p>
    <w:p w14:paraId="01F1263A" w14:textId="77777777" w:rsidR="00831BBA" w:rsidRPr="00A04F28" w:rsidRDefault="00831BBA" w:rsidP="00831BBA">
      <w:pPr>
        <w:rPr>
          <w:rFonts w:ascii="Arial Nova" w:eastAsia="Arial Nova" w:hAnsi="Arial Nova" w:cs="Arial Nova"/>
          <w:i/>
          <w:iCs/>
          <w:color w:val="000000" w:themeColor="text1"/>
          <w:lang w:val="en-GB"/>
        </w:rPr>
      </w:pPr>
      <w:r w:rsidRPr="00A04F28">
        <w:rPr>
          <w:rFonts w:ascii="Arial Nova" w:eastAsia="Arial Nova" w:hAnsi="Arial Nova" w:cs="Arial Nova"/>
          <w:b/>
          <w:bCs/>
          <w:i/>
          <w:iCs/>
          <w:color w:val="000000" w:themeColor="text1"/>
          <w:lang w:val="en-GB"/>
        </w:rPr>
        <w:t>Teisberg, E., Wallace, S. and O’Hara, S. (2020)</w:t>
      </w:r>
      <w:r w:rsidRPr="00A04F28">
        <w:rPr>
          <w:rFonts w:ascii="Arial Nova" w:eastAsia="Arial Nova" w:hAnsi="Arial Nova" w:cs="Arial Nova"/>
          <w:i/>
          <w:iCs/>
          <w:color w:val="000000" w:themeColor="text1"/>
          <w:lang w:val="en-GB"/>
        </w:rPr>
        <w:t xml:space="preserve"> ‘Defining and implementing value-based health care: a strategic framework’, Academic Medicine, 95(5), pp. 682–685.</w:t>
      </w:r>
    </w:p>
    <w:p w14:paraId="477C4BDB" w14:textId="77777777" w:rsidR="00831BBA" w:rsidRPr="00831BBA" w:rsidRDefault="00831BBA" w:rsidP="47853A3C">
      <w:pPr>
        <w:rPr>
          <w:rFonts w:ascii="Arial Nova" w:eastAsia="Arial Nova" w:hAnsi="Arial Nova" w:cs="Arial Nova"/>
          <w:i/>
          <w:iCs/>
          <w:color w:val="FF0000"/>
          <w:lang w:val="en-GB"/>
        </w:rPr>
      </w:pPr>
    </w:p>
    <w:p w14:paraId="783924C5" w14:textId="240BA7B4" w:rsidR="021F216E" w:rsidRDefault="00564B00" w:rsidP="021F216E">
      <w:pPr>
        <w:rPr>
          <w:rFonts w:ascii="Arial Nova" w:eastAsia="Arial Nova" w:hAnsi="Arial Nova" w:cs="Arial Nova"/>
          <w:i/>
          <w:iCs/>
          <w:color w:val="000000" w:themeColor="text1"/>
        </w:rPr>
      </w:pPr>
      <w:r w:rsidRPr="00564B00">
        <w:rPr>
          <w:rFonts w:ascii="Arial Nova" w:eastAsia="Arial Nova" w:hAnsi="Arial Nova" w:cs="Arial Nova"/>
          <w:i/>
          <w:iCs/>
          <w:noProof/>
          <w:color w:val="000000" w:themeColor="text1"/>
        </w:rPr>
        <w:drawing>
          <wp:inline distT="0" distB="0" distL="0" distR="0" wp14:anchorId="6E2D699F" wp14:editId="4AB9968F">
            <wp:extent cx="5943600" cy="1941195"/>
            <wp:effectExtent l="0" t="0" r="0" b="1905"/>
            <wp:docPr id="114382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82376" name=""/>
                    <pic:cNvPicPr/>
                  </pic:nvPicPr>
                  <pic:blipFill>
                    <a:blip r:embed="rId7"/>
                    <a:stretch>
                      <a:fillRect/>
                    </a:stretch>
                  </pic:blipFill>
                  <pic:spPr>
                    <a:xfrm>
                      <a:off x="0" y="0"/>
                      <a:ext cx="5943600" cy="1941195"/>
                    </a:xfrm>
                    <a:prstGeom prst="rect">
                      <a:avLst/>
                    </a:prstGeom>
                  </pic:spPr>
                </pic:pic>
              </a:graphicData>
            </a:graphic>
          </wp:inline>
        </w:drawing>
      </w: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78587690" w14:textId="3A3106A5"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Self-Reflection of Group Activity</w:t>
      </w:r>
    </w:p>
    <w:p w14:paraId="639F321C" w14:textId="6613DC0B"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w:t>
      </w:r>
      <w:r w:rsidR="009C5459">
        <w:rPr>
          <w:rFonts w:ascii="Arial Nova" w:eastAsia="Arial Nova" w:hAnsi="Arial Nova" w:cs="Arial Nova"/>
          <w:i/>
          <w:iCs/>
          <w:color w:val="000000" w:themeColor="text1"/>
        </w:rPr>
        <w:t xml:space="preserve"> </w:t>
      </w:r>
      <w:r w:rsidR="00BF118B">
        <w:rPr>
          <w:rFonts w:ascii="Arial Nova" w:eastAsia="Arial Nova" w:hAnsi="Arial Nova" w:cs="Arial Nova"/>
          <w:i/>
          <w:iCs/>
          <w:color w:val="000000" w:themeColor="text1"/>
        </w:rPr>
        <w:t>paperclip</w:t>
      </w:r>
      <w:r w:rsidRPr="47853A3C">
        <w:rPr>
          <w:rFonts w:ascii="Arial Nova" w:eastAsia="Arial Nova" w:hAnsi="Arial Nova" w:cs="Arial Nova"/>
          <w:i/>
          <w:iCs/>
          <w:color w:val="000000" w:themeColor="text1"/>
        </w:rPr>
        <w:t xml:space="preserve"> class activity using a reflective model (250 words, 1 source)</w:t>
      </w:r>
    </w:p>
    <w:p w14:paraId="189F2616" w14:textId="5ADC68BE" w:rsidR="3575C376" w:rsidRDefault="3575C376"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2 content.</w:t>
      </w:r>
    </w:p>
    <w:p w14:paraId="0F26F766" w14:textId="77777777" w:rsidR="00AC6D88" w:rsidRPr="00AC6D88" w:rsidRDefault="00AC6D88" w:rsidP="00AC6D88">
      <w:pPr>
        <w:rPr>
          <w:rFonts w:ascii="Arial Nova" w:eastAsia="Arial Nova" w:hAnsi="Arial Nova" w:cs="Arial Nova"/>
          <w:b/>
          <w:bCs/>
          <w:color w:val="000000" w:themeColor="text1"/>
          <w:lang w:val="en-GB"/>
        </w:rPr>
      </w:pPr>
      <w:r w:rsidRPr="00AC6D88">
        <w:rPr>
          <w:rFonts w:ascii="Arial Nova" w:eastAsia="Arial Nova" w:hAnsi="Arial Nova" w:cs="Arial Nova"/>
          <w:b/>
          <w:bCs/>
          <w:color w:val="000000" w:themeColor="text1"/>
          <w:lang w:val="en-GB"/>
        </w:rPr>
        <w:t>250-word reflection using Gibbs’ reflective cycle</w:t>
      </w:r>
    </w:p>
    <w:p w14:paraId="64EDAFE3" w14:textId="77777777" w:rsidR="00AC6D88" w:rsidRPr="00AC6D88" w:rsidRDefault="00AC6D88" w:rsidP="00AC6D88">
      <w:pPr>
        <w:rPr>
          <w:rFonts w:ascii="Arial Nova" w:eastAsia="Arial Nova" w:hAnsi="Arial Nova" w:cs="Arial Nova"/>
          <w:color w:val="000000" w:themeColor="text1"/>
          <w:lang w:val="en-GB"/>
        </w:rPr>
      </w:pPr>
      <w:r w:rsidRPr="00AC6D88">
        <w:rPr>
          <w:rFonts w:ascii="Arial Nova" w:eastAsia="Arial Nova" w:hAnsi="Arial Nova" w:cs="Arial Nova"/>
          <w:color w:val="000000" w:themeColor="text1"/>
          <w:lang w:val="en-GB"/>
        </w:rPr>
        <w:t>Using Gibbs’ (1988) reflective cycle, I reflected on the convergent and divergent thinking paperclip activity. The task involved thinking of different possible uses for a paperclip, then narrowing these down by deciding which ideas were most realistic, safe and useful.</w:t>
      </w:r>
    </w:p>
    <w:p w14:paraId="0D817B46" w14:textId="77777777" w:rsidR="00AC6D88" w:rsidRPr="00AC6D88" w:rsidRDefault="00AC6D88" w:rsidP="00AC6D88">
      <w:pPr>
        <w:rPr>
          <w:rFonts w:ascii="Arial Nova" w:eastAsia="Arial Nova" w:hAnsi="Arial Nova" w:cs="Arial Nova"/>
          <w:color w:val="000000" w:themeColor="text1"/>
          <w:lang w:val="en-GB"/>
        </w:rPr>
      </w:pPr>
      <w:r w:rsidRPr="00AC6D88">
        <w:rPr>
          <w:rFonts w:ascii="Arial Nova" w:eastAsia="Arial Nova" w:hAnsi="Arial Nova" w:cs="Arial Nova"/>
          <w:color w:val="000000" w:themeColor="text1"/>
          <w:lang w:val="en-GB"/>
        </w:rPr>
        <w:t xml:space="preserve">When completing the activity, I worked through the task mainly through my own thinking and reflection. I came up with </w:t>
      </w:r>
      <w:r w:rsidRPr="00797231">
        <w:rPr>
          <w:rFonts w:ascii="Arial Nova" w:eastAsia="Arial Nova" w:hAnsi="Arial Nova" w:cs="Arial Nova"/>
          <w:color w:val="000000" w:themeColor="text1"/>
          <w:lang w:val="en-GB"/>
        </w:rPr>
        <w:t>around 15 ideas, such as using a paperclip as a bookmark or as a SIM card tool. At first, I found the task slightly awkward because I kept trying to think of “sensible” answers</w:t>
      </w:r>
      <w:r w:rsidRPr="00AC6D88">
        <w:rPr>
          <w:rFonts w:ascii="Arial Nova" w:eastAsia="Arial Nova" w:hAnsi="Arial Nova" w:cs="Arial Nova"/>
          <w:color w:val="000000" w:themeColor="text1"/>
          <w:lang w:val="en-GB"/>
        </w:rPr>
        <w:t xml:space="preserve"> straight away. This made the divergent stage harder because I was judging my ideas before properly exploring them.</w:t>
      </w:r>
    </w:p>
    <w:p w14:paraId="3B62DDCF" w14:textId="77777777" w:rsidR="00AC6D88" w:rsidRPr="00AC6D88" w:rsidRDefault="00AC6D88" w:rsidP="00AC6D88">
      <w:pPr>
        <w:rPr>
          <w:rFonts w:ascii="Arial Nova" w:eastAsia="Arial Nova" w:hAnsi="Arial Nova" w:cs="Arial Nova"/>
          <w:color w:val="000000" w:themeColor="text1"/>
          <w:lang w:val="en-GB"/>
        </w:rPr>
      </w:pPr>
      <w:r w:rsidRPr="00AC6D88">
        <w:rPr>
          <w:rFonts w:ascii="Arial Nova" w:eastAsia="Arial Nova" w:hAnsi="Arial Nova" w:cs="Arial Nova"/>
          <w:color w:val="000000" w:themeColor="text1"/>
          <w:lang w:val="en-GB"/>
        </w:rPr>
        <w:t>After a few minutes, I realised that the point of divergent thinking was not to be perfect immediately, but to produce a range of possibilities. Because of this, I became more open and started allowing myself to write down ideas even if they felt unusual. The convergent stage felt more comfortable because I could use logic to decide which ideas were practical and which were not.</w:t>
      </w:r>
    </w:p>
    <w:p w14:paraId="5AE41C93" w14:textId="77777777" w:rsidR="00AC6D88" w:rsidRPr="00AC6D88" w:rsidRDefault="00AC6D88" w:rsidP="00AC6D88">
      <w:pPr>
        <w:rPr>
          <w:rFonts w:ascii="Arial Nova" w:eastAsia="Arial Nova" w:hAnsi="Arial Nova" w:cs="Arial Nova"/>
          <w:color w:val="000000" w:themeColor="text1"/>
          <w:lang w:val="en-GB"/>
        </w:rPr>
      </w:pPr>
      <w:r w:rsidRPr="00AC6D88">
        <w:rPr>
          <w:rFonts w:ascii="Arial Nova" w:eastAsia="Arial Nova" w:hAnsi="Arial Nova" w:cs="Arial Nova"/>
          <w:color w:val="000000" w:themeColor="text1"/>
          <w:lang w:val="en-GB"/>
        </w:rPr>
        <w:t>This activity helped me understand that I naturally move towards evaluation quite quickly. Therefore, I may need to give myself more time to be creative before judging whether an idea will work. In health and social care, this matters because complex problems often need creative thinking before solutions can be selected. In future, I will try to separate brainstorming from decision-making so that I do not limit potentially useful ideas too early.</w:t>
      </w:r>
    </w:p>
    <w:p w14:paraId="0FE39BA5" w14:textId="590105E7" w:rsidR="021F216E" w:rsidRPr="00D31BBC" w:rsidRDefault="021F216E" w:rsidP="021F216E">
      <w:pPr>
        <w:rPr>
          <w:rFonts w:ascii="Arial Nova" w:eastAsia="Arial Nova" w:hAnsi="Arial Nova" w:cs="Arial Nova"/>
          <w:color w:val="000000" w:themeColor="text1"/>
          <w:lang w:val="en-GB"/>
        </w:rPr>
      </w:pPr>
    </w:p>
    <w:p w14:paraId="75B46360" w14:textId="77777777" w:rsidR="00563EB8" w:rsidRDefault="00563EB8" w:rsidP="021F216E">
      <w:pPr>
        <w:rPr>
          <w:rFonts w:ascii="Arial Nova" w:eastAsia="Arial Nova" w:hAnsi="Arial Nova" w:cs="Arial Nova"/>
          <w:i/>
          <w:iCs/>
          <w:color w:val="000000" w:themeColor="text1"/>
        </w:rPr>
      </w:pPr>
    </w:p>
    <w:p w14:paraId="761AA94A" w14:textId="77777777" w:rsidR="00563EB8" w:rsidRDefault="00563EB8" w:rsidP="021F216E">
      <w:pPr>
        <w:rPr>
          <w:rFonts w:ascii="Arial Nova" w:eastAsia="Arial Nova" w:hAnsi="Arial Nova" w:cs="Arial Nova"/>
          <w:i/>
          <w:iCs/>
          <w:color w:val="000000" w:themeColor="text1"/>
        </w:rPr>
      </w:pPr>
    </w:p>
    <w:p w14:paraId="71400153" w14:textId="77777777" w:rsidR="00194F99" w:rsidRDefault="00194F99" w:rsidP="47853A3C">
      <w:pPr>
        <w:rPr>
          <w:rFonts w:ascii="Arial Nova" w:eastAsia="Arial Nova" w:hAnsi="Arial Nova" w:cs="Arial Nova"/>
          <w:i/>
          <w:iCs/>
          <w:color w:val="000000" w:themeColor="text1"/>
        </w:rPr>
      </w:pPr>
    </w:p>
    <w:p w14:paraId="3BD2550C" w14:textId="77777777" w:rsidR="00521248" w:rsidRDefault="00521248" w:rsidP="47853A3C">
      <w:pPr>
        <w:rPr>
          <w:rFonts w:ascii="Arial Nova" w:eastAsia="Arial Nova" w:hAnsi="Arial Nova" w:cs="Arial Nova"/>
          <w:color w:val="000000" w:themeColor="text1"/>
          <w:sz w:val="44"/>
          <w:szCs w:val="44"/>
        </w:rPr>
      </w:pPr>
    </w:p>
    <w:p w14:paraId="3D8E9ECA" w14:textId="22A8ABC4"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3 - </w:t>
      </w:r>
      <w:r w:rsidR="32ADAAF6" w:rsidRPr="47853A3C">
        <w:rPr>
          <w:rFonts w:ascii="Arial Nova" w:eastAsia="Arial Nova" w:hAnsi="Arial Nova" w:cs="Arial Nova"/>
          <w:color w:val="000000" w:themeColor="text1"/>
          <w:sz w:val="44"/>
          <w:szCs w:val="44"/>
        </w:rPr>
        <w:t>Case Study of a UK innovation</w:t>
      </w:r>
    </w:p>
    <w:p w14:paraId="31203949" w14:textId="68943C91"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512C6B50" w14:textId="0E5E7C92" w:rsidR="021F216E" w:rsidRPr="00563EB8" w:rsidRDefault="111C6C6B" w:rsidP="00563EB8">
      <w:pPr>
        <w:rPr>
          <w:rFonts w:ascii="Arial Nova" w:eastAsia="Arial Nova" w:hAnsi="Arial Nova" w:cs="Arial Nova"/>
          <w:i/>
          <w:iCs/>
          <w:color w:val="FF0000"/>
        </w:rPr>
      </w:pPr>
      <w:r w:rsidRPr="47853A3C">
        <w:rPr>
          <w:rFonts w:ascii="Arial Nova" w:eastAsia="Arial Nova" w:hAnsi="Arial Nova" w:cs="Arial Nova"/>
          <w:i/>
          <w:iCs/>
          <w:color w:val="FF0000"/>
        </w:rPr>
        <w:t>Please refer to Week 3 content</w:t>
      </w:r>
    </w:p>
    <w:p w14:paraId="78EC1442" w14:textId="77777777" w:rsidR="00901AD8" w:rsidRPr="00D31BBC" w:rsidRDefault="00901AD8" w:rsidP="00901AD8">
      <w:pPr>
        <w:rPr>
          <w:rFonts w:ascii="Arial Nova" w:eastAsia="Arial Nova" w:hAnsi="Arial Nova" w:cs="Arial Nova"/>
          <w:b/>
          <w:bCs/>
          <w:color w:val="000000" w:themeColor="text1"/>
          <w:lang w:val="en-GB"/>
        </w:rPr>
      </w:pPr>
      <w:r>
        <w:rPr>
          <w:rFonts w:ascii="Arial Nova" w:eastAsia="Arial Nova" w:hAnsi="Arial Nova" w:cs="Arial Nova"/>
          <w:b/>
          <w:bCs/>
          <w:color w:val="000000" w:themeColor="text1"/>
          <w:lang w:val="en-GB"/>
        </w:rPr>
        <w:t>C</w:t>
      </w:r>
      <w:r w:rsidRPr="00D31BBC">
        <w:rPr>
          <w:rFonts w:ascii="Arial Nova" w:eastAsia="Arial Nova" w:hAnsi="Arial Nova" w:cs="Arial Nova"/>
          <w:b/>
          <w:bCs/>
          <w:color w:val="000000" w:themeColor="text1"/>
          <w:lang w:val="en-GB"/>
        </w:rPr>
        <w:t>ase study analysis: NHS Virtual Wards / Hospital at Home</w:t>
      </w:r>
    </w:p>
    <w:p w14:paraId="13D22CC1" w14:textId="77777777" w:rsidR="00901AD8" w:rsidRPr="00D31BBC" w:rsidRDefault="00901AD8" w:rsidP="00901AD8">
      <w:pPr>
        <w:rPr>
          <w:rFonts w:ascii="Arial Nova" w:eastAsia="Arial Nova" w:hAnsi="Arial Nova" w:cs="Arial Nova"/>
          <w:color w:val="000000" w:themeColor="text1"/>
          <w:lang w:val="en-GB"/>
        </w:rPr>
      </w:pPr>
      <w:r w:rsidRPr="00D31BBC">
        <w:rPr>
          <w:rFonts w:ascii="Arial Nova" w:eastAsia="Arial Nova" w:hAnsi="Arial Nova" w:cs="Arial Nova"/>
          <w:color w:val="000000" w:themeColor="text1"/>
          <w:lang w:val="en-GB"/>
        </w:rPr>
        <w:t xml:space="preserve">An innovative NHS initiative </w:t>
      </w:r>
      <w:r w:rsidRPr="00230EDD">
        <w:rPr>
          <w:rFonts w:ascii="Arial Nova" w:eastAsia="Arial Nova" w:hAnsi="Arial Nova" w:cs="Arial Nova"/>
          <w:color w:val="000000" w:themeColor="text1"/>
          <w:lang w:val="en-GB"/>
        </w:rPr>
        <w:t xml:space="preserve">is virtual wards, also known as Hospital at Home. The </w:t>
      </w:r>
      <w:r w:rsidRPr="00D31BBC">
        <w:rPr>
          <w:rFonts w:ascii="Arial Nova" w:eastAsia="Arial Nova" w:hAnsi="Arial Nova" w:cs="Arial Nova"/>
          <w:color w:val="000000" w:themeColor="text1"/>
          <w:lang w:val="en-GB"/>
        </w:rPr>
        <w:t xml:space="preserve">project responds to a major challenge in UK health care: hospitals are under pressure from rising demand, delayed discharges and an ageing population. Instead of assuming that acute care must always take place in a hospital bed, </w:t>
      </w:r>
      <w:r w:rsidRPr="00230EDD">
        <w:rPr>
          <w:rFonts w:ascii="Arial Nova" w:eastAsia="Arial Nova" w:hAnsi="Arial Nova" w:cs="Arial Nova"/>
          <w:color w:val="000000" w:themeColor="text1"/>
          <w:lang w:val="en-GB"/>
        </w:rPr>
        <w:t>virtual wards provide hospital-level monitoring and treatment in a patient’s usual place of residence, including care homes (NHS England, 2024).</w:t>
      </w:r>
      <w:r w:rsidRPr="00D31BBC">
        <w:rPr>
          <w:rFonts w:ascii="Arial Nova" w:eastAsia="Arial Nova" w:hAnsi="Arial Nova" w:cs="Arial Nova"/>
          <w:color w:val="000000" w:themeColor="text1"/>
          <w:lang w:val="en-GB"/>
        </w:rPr>
        <w:t xml:space="preserve"> </w:t>
      </w:r>
    </w:p>
    <w:p w14:paraId="010B9680" w14:textId="77777777" w:rsidR="00901AD8" w:rsidRPr="00D31BBC" w:rsidRDefault="00901AD8" w:rsidP="00901AD8">
      <w:pPr>
        <w:rPr>
          <w:rFonts w:ascii="Arial Nova" w:eastAsia="Arial Nova" w:hAnsi="Arial Nova" w:cs="Arial Nova"/>
          <w:color w:val="000000" w:themeColor="text1"/>
          <w:lang w:val="en-GB"/>
        </w:rPr>
      </w:pPr>
      <w:r w:rsidRPr="00D31BBC">
        <w:rPr>
          <w:rFonts w:ascii="Arial Nova" w:eastAsia="Arial Nova" w:hAnsi="Arial Nova" w:cs="Arial Nova"/>
          <w:color w:val="000000" w:themeColor="text1"/>
          <w:lang w:val="en-GB"/>
        </w:rPr>
        <w:t xml:space="preserve">Creativity was used through reimagining the </w:t>
      </w:r>
      <w:r w:rsidRPr="00230EDD">
        <w:rPr>
          <w:rFonts w:ascii="Arial Nova" w:eastAsia="Arial Nova" w:hAnsi="Arial Nova" w:cs="Arial Nova"/>
          <w:color w:val="000000" w:themeColor="text1"/>
          <w:lang w:val="en-GB"/>
        </w:rPr>
        <w:t>“ward”</w:t>
      </w:r>
      <w:r w:rsidRPr="00D31BBC">
        <w:rPr>
          <w:rFonts w:ascii="Arial Nova" w:eastAsia="Arial Nova" w:hAnsi="Arial Nova" w:cs="Arial Nova"/>
          <w:color w:val="000000" w:themeColor="text1"/>
          <w:lang w:val="en-GB"/>
        </w:rPr>
        <w:t xml:space="preserve"> itself. Traditionally, a ward is a physical space where staff, equipment and patients are brought together. Virtual wards creatively separate the idea of a ward from the hospital building by combining remote monitoring, digital tools, home visits and multidisciplinary team review. This changes care from being mainly reactive and hospital-centred to more proactive, flexible and home-based. </w:t>
      </w:r>
      <w:r w:rsidRPr="00230EDD">
        <w:rPr>
          <w:rFonts w:ascii="Arial Nova" w:eastAsia="Arial Nova" w:hAnsi="Arial Nova" w:cs="Arial Nova"/>
          <w:color w:val="000000" w:themeColor="text1"/>
          <w:lang w:val="en-GB"/>
        </w:rPr>
        <w:t xml:space="preserve">NHS England (2024) </w:t>
      </w:r>
      <w:r w:rsidRPr="00D31BBC">
        <w:rPr>
          <w:rFonts w:ascii="Arial Nova" w:eastAsia="Arial Nova" w:hAnsi="Arial Nova" w:cs="Arial Nova"/>
          <w:color w:val="000000" w:themeColor="text1"/>
          <w:lang w:val="en-GB"/>
        </w:rPr>
        <w:t xml:space="preserve">explains that virtual wards allow patients to receive acute care safely and conveniently at home. Therefore, the innovation is not only technological; it is also a redesign of service delivery. </w:t>
      </w:r>
    </w:p>
    <w:p w14:paraId="34994A53" w14:textId="77777777" w:rsidR="00901AD8" w:rsidRPr="00D31BBC" w:rsidRDefault="00901AD8" w:rsidP="00901AD8">
      <w:pPr>
        <w:rPr>
          <w:rFonts w:ascii="Arial Nova" w:eastAsia="Arial Nova" w:hAnsi="Arial Nova" w:cs="Arial Nova"/>
          <w:color w:val="000000" w:themeColor="text1"/>
          <w:lang w:val="en-GB"/>
        </w:rPr>
      </w:pPr>
      <w:r w:rsidRPr="00D31BBC">
        <w:rPr>
          <w:rFonts w:ascii="Arial Nova" w:eastAsia="Arial Nova" w:hAnsi="Arial Nova" w:cs="Arial Nova"/>
          <w:color w:val="000000" w:themeColor="text1"/>
          <w:lang w:val="en-GB"/>
        </w:rPr>
        <w:t xml:space="preserve">The value created for patients is clear. Being cared for at home can help people remain close to family, keep familiar routines and avoid some of the stress associated with hospital admission. This is especially valuable for older people, people with frailty, or patients who may lose independence after long hospital stays. </w:t>
      </w:r>
      <w:r w:rsidRPr="00230EDD">
        <w:rPr>
          <w:rFonts w:ascii="Arial Nova" w:eastAsia="Arial Nova" w:hAnsi="Arial Nova" w:cs="Arial Nova"/>
          <w:color w:val="000000" w:themeColor="text1"/>
          <w:lang w:val="en-GB"/>
        </w:rPr>
        <w:t>NIHR Evidence (2025)</w:t>
      </w:r>
      <w:r w:rsidRPr="00D31BBC">
        <w:rPr>
          <w:rFonts w:ascii="Arial Nova" w:eastAsia="Arial Nova" w:hAnsi="Arial Nova" w:cs="Arial Nova"/>
          <w:color w:val="000000" w:themeColor="text1"/>
          <w:lang w:val="en-GB"/>
        </w:rPr>
        <w:t xml:space="preserve"> reports that hospital-at-home and virtual ward models can provide safe alternatives to hospital care, support admission avoidance and enable earlier discharge. Therefore, the project creates value by improving patient experience while also reducing unnecessary pressure on hospital beds. </w:t>
      </w:r>
    </w:p>
    <w:p w14:paraId="77C510DE" w14:textId="77777777" w:rsidR="00901AD8" w:rsidRPr="00D31BBC" w:rsidRDefault="00901AD8" w:rsidP="00901AD8">
      <w:pPr>
        <w:rPr>
          <w:rFonts w:ascii="Arial Nova" w:eastAsia="Arial Nova" w:hAnsi="Arial Nova" w:cs="Arial Nova"/>
          <w:color w:val="000000" w:themeColor="text1"/>
          <w:lang w:val="en-GB"/>
        </w:rPr>
      </w:pPr>
      <w:r w:rsidRPr="00D31BBC">
        <w:rPr>
          <w:rFonts w:ascii="Arial Nova" w:eastAsia="Arial Nova" w:hAnsi="Arial Nova" w:cs="Arial Nova"/>
          <w:color w:val="000000" w:themeColor="text1"/>
          <w:lang w:val="en-GB"/>
        </w:rPr>
        <w:t xml:space="preserve">However, the initiative should not be viewed uncritically. </w:t>
      </w:r>
      <w:r w:rsidRPr="00230EDD">
        <w:rPr>
          <w:rFonts w:ascii="Arial Nova" w:eastAsia="Arial Nova" w:hAnsi="Arial Nova" w:cs="Arial Nova"/>
          <w:color w:val="000000" w:themeColor="text1"/>
          <w:lang w:val="en-GB"/>
        </w:rPr>
        <w:t>NIHR Evidence (2025) also</w:t>
      </w:r>
      <w:r w:rsidRPr="00D31BBC">
        <w:rPr>
          <w:rFonts w:ascii="Arial Nova" w:eastAsia="Arial Nova" w:hAnsi="Arial Nova" w:cs="Arial Nova"/>
          <w:color w:val="000000" w:themeColor="text1"/>
          <w:lang w:val="en-GB"/>
        </w:rPr>
        <w:t xml:space="preserve"> highlights variation in how virtual wards are delivered, including differences in staffing, leadership, technology and access routes. This matters because creativity only creates real value when it is implemented safely and equitably. Some patients may struggle with digital monitoring, while carers may feel additional responsibility if support is unclear. </w:t>
      </w:r>
      <w:r w:rsidRPr="00D31BBC">
        <w:rPr>
          <w:rFonts w:ascii="Arial Nova" w:eastAsia="Arial Nova" w:hAnsi="Arial Nova" w:cs="Arial Nova"/>
          <w:color w:val="000000" w:themeColor="text1"/>
          <w:lang w:val="en-GB"/>
        </w:rPr>
        <w:lastRenderedPageBreak/>
        <w:t xml:space="preserve">Therefore, leaders must ensure patient choice, clear communication and face-to-face care when needed. </w:t>
      </w:r>
    </w:p>
    <w:p w14:paraId="5E24FB43" w14:textId="77777777" w:rsidR="00901AD8" w:rsidRPr="00D31BBC" w:rsidRDefault="00901AD8" w:rsidP="00901AD8">
      <w:pPr>
        <w:rPr>
          <w:rFonts w:ascii="Arial Nova" w:eastAsia="Arial Nova" w:hAnsi="Arial Nova" w:cs="Arial Nova"/>
          <w:color w:val="000000" w:themeColor="text1"/>
          <w:lang w:val="en-GB"/>
        </w:rPr>
      </w:pPr>
      <w:r w:rsidRPr="00D31BBC">
        <w:rPr>
          <w:rFonts w:ascii="Arial Nova" w:eastAsia="Arial Nova" w:hAnsi="Arial Nova" w:cs="Arial Nova"/>
          <w:color w:val="000000" w:themeColor="text1"/>
          <w:lang w:val="en-GB"/>
        </w:rPr>
        <w:t xml:space="preserve">Overall, virtual wards show how creativity can drive NHS change by challenging traditional care models and using technology to support care closer to home. The value lies in safer discharge, improved patient comfort, greater independence and more efficient use of NHS resources, provided the model remains person-centred rather than </w:t>
      </w:r>
      <w:proofErr w:type="gramStart"/>
      <w:r w:rsidRPr="00D31BBC">
        <w:rPr>
          <w:rFonts w:ascii="Arial Nova" w:eastAsia="Arial Nova" w:hAnsi="Arial Nova" w:cs="Arial Nova"/>
          <w:color w:val="000000" w:themeColor="text1"/>
          <w:lang w:val="en-GB"/>
        </w:rPr>
        <w:t>technology-led</w:t>
      </w:r>
      <w:proofErr w:type="gramEnd"/>
      <w:r w:rsidRPr="00D31BBC">
        <w:rPr>
          <w:rFonts w:ascii="Arial Nova" w:eastAsia="Arial Nova" w:hAnsi="Arial Nova" w:cs="Arial Nova"/>
          <w:color w:val="000000" w:themeColor="text1"/>
          <w:lang w:val="en-GB"/>
        </w:rPr>
        <w:t>.</w:t>
      </w:r>
    </w:p>
    <w:p w14:paraId="65F3B817" w14:textId="77777777" w:rsidR="00563EB8" w:rsidRPr="00901AD8" w:rsidRDefault="00563EB8" w:rsidP="021F216E">
      <w:pPr>
        <w:rPr>
          <w:rFonts w:ascii="Arial Nova" w:eastAsia="Arial Nova" w:hAnsi="Arial Nova" w:cs="Arial Nova"/>
          <w:color w:val="000000" w:themeColor="text1"/>
          <w:lang w:val="en-GB"/>
        </w:rPr>
      </w:pPr>
    </w:p>
    <w:p w14:paraId="21E25CA7" w14:textId="77777777" w:rsidR="00563EB8" w:rsidRDefault="00563EB8" w:rsidP="021F216E">
      <w:pPr>
        <w:rPr>
          <w:rFonts w:ascii="Arial Nova" w:eastAsia="Arial Nova" w:hAnsi="Arial Nova" w:cs="Arial Nova"/>
          <w:color w:val="000000" w:themeColor="text1"/>
        </w:rPr>
      </w:pPr>
    </w:p>
    <w:p w14:paraId="708FEE03" w14:textId="77777777" w:rsidR="00563EB8" w:rsidRDefault="00563EB8" w:rsidP="021F216E">
      <w:pPr>
        <w:rPr>
          <w:rFonts w:ascii="Arial Nova" w:eastAsia="Arial Nova" w:hAnsi="Arial Nova" w:cs="Arial Nova"/>
          <w:color w:val="000000" w:themeColor="text1"/>
        </w:rPr>
      </w:pPr>
    </w:p>
    <w:p w14:paraId="22B96019" w14:textId="77777777" w:rsidR="00563EB8" w:rsidRDefault="00563EB8" w:rsidP="021F216E">
      <w:pPr>
        <w:rPr>
          <w:rFonts w:ascii="Arial Nova" w:eastAsia="Arial Nova" w:hAnsi="Arial Nova" w:cs="Arial Nova"/>
          <w:color w:val="000000" w:themeColor="text1"/>
        </w:rPr>
      </w:pPr>
    </w:p>
    <w:p w14:paraId="226B12FE" w14:textId="77777777" w:rsidR="00563EB8" w:rsidRDefault="00563EB8" w:rsidP="021F216E">
      <w:pPr>
        <w:rPr>
          <w:rFonts w:ascii="Arial Nova" w:eastAsia="Arial Nova" w:hAnsi="Arial Nova" w:cs="Arial Nova"/>
          <w:color w:val="000000" w:themeColor="text1"/>
        </w:rPr>
      </w:pPr>
    </w:p>
    <w:p w14:paraId="06FE63E2" w14:textId="77777777" w:rsidR="00563EB8" w:rsidRDefault="00563EB8" w:rsidP="021F216E">
      <w:pPr>
        <w:rPr>
          <w:rFonts w:ascii="Arial Nova" w:eastAsia="Arial Nova" w:hAnsi="Arial Nova" w:cs="Arial Nova"/>
          <w:color w:val="000000" w:themeColor="text1"/>
        </w:rPr>
      </w:pPr>
    </w:p>
    <w:p w14:paraId="0BEB2F86" w14:textId="77777777" w:rsidR="00563EB8" w:rsidRDefault="00563EB8" w:rsidP="021F216E">
      <w:pPr>
        <w:rPr>
          <w:rFonts w:ascii="Arial Nova" w:eastAsia="Arial Nova" w:hAnsi="Arial Nova" w:cs="Arial Nova"/>
          <w:color w:val="000000" w:themeColor="text1"/>
        </w:rPr>
      </w:pPr>
    </w:p>
    <w:p w14:paraId="62AA37D4" w14:textId="77777777" w:rsidR="00563EB8" w:rsidRDefault="00563EB8" w:rsidP="021F216E">
      <w:pPr>
        <w:rPr>
          <w:rFonts w:ascii="Arial Nova" w:eastAsia="Arial Nova" w:hAnsi="Arial Nova" w:cs="Arial Nova"/>
          <w:color w:val="000000" w:themeColor="text1"/>
        </w:rPr>
      </w:pPr>
    </w:p>
    <w:p w14:paraId="4A109EF0" w14:textId="77777777" w:rsidR="00563EB8" w:rsidRDefault="00563EB8" w:rsidP="021F216E">
      <w:pPr>
        <w:rPr>
          <w:rFonts w:ascii="Arial Nova" w:eastAsia="Arial Nova" w:hAnsi="Arial Nova" w:cs="Arial Nova"/>
          <w:color w:val="000000" w:themeColor="text1"/>
        </w:rPr>
      </w:pPr>
    </w:p>
    <w:p w14:paraId="0ACF1EB5" w14:textId="77777777" w:rsidR="00563EB8" w:rsidRDefault="00563EB8" w:rsidP="021F216E">
      <w:pPr>
        <w:rPr>
          <w:rFonts w:ascii="Arial Nova" w:eastAsia="Arial Nova" w:hAnsi="Arial Nova" w:cs="Arial Nova"/>
          <w:color w:val="000000" w:themeColor="text1"/>
        </w:rPr>
      </w:pPr>
    </w:p>
    <w:p w14:paraId="2975E02D" w14:textId="77777777" w:rsidR="00563EB8" w:rsidRDefault="00563EB8" w:rsidP="021F216E">
      <w:pPr>
        <w:rPr>
          <w:rFonts w:ascii="Arial Nova" w:eastAsia="Arial Nova" w:hAnsi="Arial Nova" w:cs="Arial Nova"/>
          <w:color w:val="000000" w:themeColor="text1"/>
        </w:rPr>
      </w:pPr>
    </w:p>
    <w:p w14:paraId="0BFFEE83" w14:textId="77777777" w:rsidR="00563EB8" w:rsidRDefault="00563EB8" w:rsidP="021F216E">
      <w:pPr>
        <w:rPr>
          <w:rFonts w:ascii="Arial Nova" w:eastAsia="Arial Nova" w:hAnsi="Arial Nova" w:cs="Arial Nova"/>
          <w:color w:val="000000" w:themeColor="text1"/>
        </w:rPr>
      </w:pPr>
    </w:p>
    <w:p w14:paraId="33A99620" w14:textId="77777777" w:rsidR="00563EB8" w:rsidRDefault="00563EB8" w:rsidP="021F216E">
      <w:pPr>
        <w:rPr>
          <w:rFonts w:ascii="Arial Nova" w:eastAsia="Arial Nova" w:hAnsi="Arial Nova" w:cs="Arial Nova"/>
          <w:color w:val="000000" w:themeColor="text1"/>
        </w:rPr>
      </w:pPr>
    </w:p>
    <w:p w14:paraId="39808538" w14:textId="77777777" w:rsidR="00563EB8" w:rsidRDefault="00563EB8" w:rsidP="021F216E">
      <w:pPr>
        <w:rPr>
          <w:rFonts w:ascii="Arial Nova" w:eastAsia="Arial Nova" w:hAnsi="Arial Nova" w:cs="Arial Nova"/>
          <w:color w:val="000000" w:themeColor="text1"/>
        </w:rPr>
      </w:pPr>
    </w:p>
    <w:p w14:paraId="5A0DA748" w14:textId="77777777" w:rsidR="00563EB8" w:rsidRDefault="00563EB8" w:rsidP="021F216E">
      <w:pPr>
        <w:rPr>
          <w:rFonts w:ascii="Arial Nova" w:eastAsia="Arial Nova" w:hAnsi="Arial Nova" w:cs="Arial Nova"/>
          <w:color w:val="000000" w:themeColor="text1"/>
        </w:rPr>
      </w:pPr>
    </w:p>
    <w:p w14:paraId="5A17BA9D" w14:textId="77777777" w:rsidR="00563EB8" w:rsidRDefault="00563EB8" w:rsidP="021F216E">
      <w:pPr>
        <w:rPr>
          <w:rFonts w:ascii="Arial Nova" w:eastAsia="Arial Nova" w:hAnsi="Arial Nova" w:cs="Arial Nova"/>
          <w:color w:val="000000" w:themeColor="text1"/>
        </w:rPr>
      </w:pPr>
    </w:p>
    <w:p w14:paraId="668C768B" w14:textId="77777777" w:rsidR="00563EB8" w:rsidRDefault="00563EB8" w:rsidP="021F216E">
      <w:pPr>
        <w:rPr>
          <w:rFonts w:ascii="Arial Nova" w:eastAsia="Arial Nova" w:hAnsi="Arial Nova" w:cs="Arial Nova"/>
          <w:color w:val="000000" w:themeColor="text1"/>
        </w:rPr>
      </w:pPr>
    </w:p>
    <w:p w14:paraId="39457D42" w14:textId="77777777" w:rsidR="00563EB8" w:rsidRDefault="00563EB8" w:rsidP="021F216E">
      <w:pPr>
        <w:rPr>
          <w:rFonts w:ascii="Arial Nova" w:eastAsia="Arial Nova" w:hAnsi="Arial Nova" w:cs="Arial Nova"/>
          <w:color w:val="000000" w:themeColor="text1"/>
        </w:rPr>
      </w:pPr>
    </w:p>
    <w:p w14:paraId="7A54C266" w14:textId="77777777" w:rsidR="00563EB8" w:rsidRDefault="00563EB8" w:rsidP="021F216E">
      <w:pPr>
        <w:rPr>
          <w:rFonts w:ascii="Arial Nova" w:eastAsia="Arial Nova" w:hAnsi="Arial Nova" w:cs="Arial Nova"/>
          <w:color w:val="000000" w:themeColor="text1"/>
        </w:rPr>
      </w:pPr>
    </w:p>
    <w:p w14:paraId="4C37F79F" w14:textId="77777777" w:rsidR="004629AE" w:rsidRDefault="004629AE" w:rsidP="47853A3C">
      <w:pPr>
        <w:rPr>
          <w:rFonts w:ascii="Arial Nova" w:eastAsia="Arial Nova" w:hAnsi="Arial Nova" w:cs="Arial Nova"/>
          <w:color w:val="000000" w:themeColor="text1"/>
          <w:sz w:val="44"/>
          <w:szCs w:val="44"/>
        </w:rPr>
      </w:pPr>
    </w:p>
    <w:p w14:paraId="7E7EEBF1" w14:textId="2F8CEB9F"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4 - </w:t>
      </w:r>
      <w:r w:rsidR="79E626CA" w:rsidRPr="47853A3C">
        <w:rPr>
          <w:rFonts w:ascii="Arial Nova" w:eastAsia="Arial Nova" w:hAnsi="Arial Nova" w:cs="Arial Nova"/>
          <w:color w:val="000000" w:themeColor="text1"/>
          <w:sz w:val="44"/>
          <w:szCs w:val="44"/>
        </w:rPr>
        <w:t>Research Task</w:t>
      </w:r>
    </w:p>
    <w:p w14:paraId="6153600B" w14:textId="50AC1D88" w:rsidR="79E626CA" w:rsidRDefault="79E626CA" w:rsidP="00337274">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5DA34871" w14:textId="06DC8183" w:rsidR="240D90F5" w:rsidRDefault="240D90F5"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content.</w:t>
      </w:r>
    </w:p>
    <w:p w14:paraId="16FE2F0F" w14:textId="77777777" w:rsidR="00F75425" w:rsidRPr="006F5E8E" w:rsidRDefault="00F75425" w:rsidP="00F75425">
      <w:pPr>
        <w:rPr>
          <w:rFonts w:ascii="Arial Nova" w:eastAsia="Arial Nova" w:hAnsi="Arial Nova" w:cs="Arial Nova"/>
          <w:lang w:val="en-GB"/>
        </w:rPr>
      </w:pPr>
      <w:r w:rsidRPr="006F5E8E">
        <w:rPr>
          <w:rFonts w:ascii="Arial Nova" w:eastAsia="Arial Nova" w:hAnsi="Arial Nova" w:cs="Arial Nova"/>
          <w:lang w:val="en-GB"/>
        </w:rPr>
        <w:t>A current issue in UK health and social care is the lower uptake of cervical screening among South Asian and other ethnic minority women. This is important because cervical screening can prevent cervical cancer by detecting abnormal cells early, but unequal attendance means some groups are less protected by preventative healthcare.</w:t>
      </w:r>
    </w:p>
    <w:p w14:paraId="3060057A" w14:textId="77777777" w:rsidR="00F75425" w:rsidRPr="006F5E8E" w:rsidRDefault="00F75425" w:rsidP="00F75425">
      <w:pPr>
        <w:rPr>
          <w:rFonts w:ascii="Arial Nova" w:eastAsia="Arial Nova" w:hAnsi="Arial Nova" w:cs="Arial Nova"/>
          <w:lang w:val="en-GB"/>
        </w:rPr>
      </w:pPr>
      <w:r w:rsidRPr="006F5E8E">
        <w:rPr>
          <w:rFonts w:ascii="Arial Nova" w:eastAsia="Arial Nova" w:hAnsi="Arial Nova" w:cs="Arial Nova"/>
          <w:lang w:val="en-GB"/>
        </w:rPr>
        <w:t>Marlow, Waller and Wardle (2015) found that ethnic minority women experienced emotional, practical and knowledge-based barriers to cervical screening. Their study showed that embarrassment, fear, shame and lack of time could discourage attendance. They also found that some women had limited understanding of cervical cancer and did not always recognise terms such as “cervical screening” or “smear test”. This suggests that low uptake is not simply caused by women refusing appointments. Instead, it is linked to poor communication, cultural meanings around modesty and anxiety about the procedure. Therefore, health services need to provide clearer, culturally sensitive information rather than relying only on standard invitation letters.</w:t>
      </w:r>
    </w:p>
    <w:p w14:paraId="6EBEE78B" w14:textId="440FE436" w:rsidR="00F75425" w:rsidRPr="006F5E8E" w:rsidRDefault="00F75425" w:rsidP="00F75425">
      <w:pPr>
        <w:rPr>
          <w:rFonts w:ascii="Arial Nova" w:eastAsia="Arial Nova" w:hAnsi="Arial Nova" w:cs="Arial Nova"/>
          <w:lang w:val="en-GB"/>
        </w:rPr>
      </w:pPr>
      <w:r w:rsidRPr="006F5E8E">
        <w:rPr>
          <w:rFonts w:ascii="Arial Nova" w:eastAsia="Arial Nova" w:hAnsi="Arial Nova" w:cs="Arial Nova"/>
          <w:lang w:val="nl-NL"/>
        </w:rPr>
        <w:t xml:space="preserve">Anderson de Cuevas et al. </w:t>
      </w:r>
      <w:r w:rsidRPr="006F5E8E">
        <w:rPr>
          <w:rFonts w:ascii="Arial Nova" w:eastAsia="Arial Nova" w:hAnsi="Arial Nova" w:cs="Arial Nova"/>
          <w:lang w:val="en-GB"/>
        </w:rPr>
        <w:t>(2018) also found that South Asian women in migrant communities often face barriers to breast and cervical screening. Their systematic review identified cultural, social and structural reasons for low attendance, including language barriers, limited knowledge, fear, embarrassment, modesty concerns and difficulty navigating healthcare systems. This shows that the problem is not only individual behaviour but also unequal access to information and support. Therefore, improving cervical screening uptake requires more than telling women to attend. Services should use translated information, trusted community partnerships, female practitioners where possible and easier booking systems. Overall, both studies show that low cervical screening uptak</w:t>
      </w:r>
      <w:r w:rsidR="006F5E8E" w:rsidRPr="006F5E8E">
        <w:rPr>
          <w:rFonts w:ascii="Arial Nova" w:eastAsia="Arial Nova" w:hAnsi="Arial Nova" w:cs="Arial Nova"/>
          <w:lang w:val="en-GB"/>
        </w:rPr>
        <w:t>e is a health inequality issue shaped by culture, communication, access and trust.</w:t>
      </w:r>
    </w:p>
    <w:p w14:paraId="74D1791C" w14:textId="77777777" w:rsidR="00D57694" w:rsidRPr="00F75425" w:rsidRDefault="00D57694" w:rsidP="47853A3C">
      <w:pPr>
        <w:rPr>
          <w:rFonts w:ascii="Arial Nova" w:eastAsia="Arial Nova" w:hAnsi="Arial Nova" w:cs="Arial Nova"/>
          <w:color w:val="FF0000"/>
        </w:rPr>
      </w:pPr>
    </w:p>
    <w:p w14:paraId="0A496E4E" w14:textId="48E76F8E" w:rsidR="021F216E" w:rsidRDefault="021F216E" w:rsidP="021F216E">
      <w:pPr>
        <w:rPr>
          <w:rFonts w:ascii="Arial Nova" w:eastAsia="Arial Nova" w:hAnsi="Arial Nova" w:cs="Arial Nova"/>
          <w:i/>
          <w:iCs/>
          <w:color w:val="000000" w:themeColor="text1"/>
        </w:rPr>
      </w:pPr>
    </w:p>
    <w:p w14:paraId="6578F6D8" w14:textId="687B7DC4" w:rsidR="021F216E" w:rsidRDefault="021F216E" w:rsidP="021F216E">
      <w:pPr>
        <w:rPr>
          <w:rFonts w:ascii="Arial Nova" w:eastAsia="Arial Nova" w:hAnsi="Arial Nova" w:cs="Arial Nova"/>
          <w:i/>
          <w:iCs/>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07A0DAFF" w14:textId="77777777" w:rsidR="00337274" w:rsidRDefault="00337274" w:rsidP="021F216E">
      <w:pPr>
        <w:rPr>
          <w:rFonts w:ascii="Arial Nova" w:eastAsia="Arial Nova" w:hAnsi="Arial Nova" w:cs="Arial Nova"/>
          <w:i/>
          <w:iCs/>
          <w:color w:val="000000" w:themeColor="text1"/>
        </w:rPr>
      </w:pPr>
    </w:p>
    <w:p w14:paraId="443966C0" w14:textId="3E5919AB"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2A9BB9A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8">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4372D88E" w14:textId="49093957" w:rsidR="118E4763" w:rsidRPr="00A709D1" w:rsidRDefault="118E4763" w:rsidP="47853A3C">
      <w:pPr>
        <w:rPr>
          <w:rFonts w:ascii="Arial Nova" w:eastAsia="Arial Nova" w:hAnsi="Arial Nova" w:cs="Arial Nova"/>
          <w:i/>
          <w:iCs/>
          <w:color w:val="000000" w:themeColor="text1"/>
        </w:rPr>
      </w:pPr>
      <w:r w:rsidRPr="00A709D1">
        <w:rPr>
          <w:rFonts w:ascii="Arial Nova" w:eastAsia="Arial Nova" w:hAnsi="Arial Nova" w:cs="Arial Nova"/>
          <w:i/>
          <w:iCs/>
          <w:color w:val="000000" w:themeColor="text1"/>
        </w:rPr>
        <w:t>Please refer to week 4 &amp; 6 content.</w:t>
      </w:r>
    </w:p>
    <w:p w14:paraId="5D699D6D" w14:textId="667143A3" w:rsidR="00A709D1" w:rsidRDefault="00E2264C" w:rsidP="00241C52">
      <w:pPr>
        <w:ind w:firstLine="720"/>
        <w:rPr>
          <w:rFonts w:ascii="Arial Nova" w:eastAsia="Arial Nova" w:hAnsi="Arial Nova" w:cs="Arial Nova"/>
          <w:b/>
          <w:bCs/>
          <w:i/>
          <w:iCs/>
          <w:color w:val="000000" w:themeColor="text1"/>
          <w:sz w:val="32"/>
          <w:szCs w:val="32"/>
          <w:lang w:val="en-GB"/>
        </w:rPr>
      </w:pPr>
      <w:r>
        <w:rPr>
          <w:rFonts w:ascii="Arial Nova" w:eastAsia="Arial Nova" w:hAnsi="Arial Nova" w:cs="Arial Nova"/>
          <w:b/>
          <w:bCs/>
          <w:i/>
          <w:iCs/>
          <w:color w:val="000000" w:themeColor="text1"/>
          <w:sz w:val="32"/>
          <w:szCs w:val="32"/>
          <w:lang w:val="en-GB"/>
        </w:rPr>
        <w:object w:dxaOrig="1508" w:dyaOrig="983" w14:anchorId="0F2309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15pt;height:51.45pt" o:ole="">
            <v:imagedata r:id="rId9" o:title=""/>
          </v:shape>
          <o:OLEObject Type="Embed" ProgID="Package" ShapeID="_x0000_i1025" DrawAspect="Icon" ObjectID="_1845377172" r:id="rId10"/>
        </w:object>
      </w:r>
    </w:p>
    <w:p w14:paraId="3E6CE804" w14:textId="77777777" w:rsidR="00A709D1" w:rsidRDefault="00A709D1" w:rsidP="00C72FBC">
      <w:pPr>
        <w:rPr>
          <w:rFonts w:ascii="Arial Nova" w:eastAsia="Arial Nova" w:hAnsi="Arial Nova" w:cs="Arial Nova"/>
          <w:b/>
          <w:bCs/>
          <w:i/>
          <w:iCs/>
          <w:color w:val="000000" w:themeColor="text1"/>
          <w:sz w:val="32"/>
          <w:szCs w:val="32"/>
          <w:lang w:val="en-GB"/>
        </w:rPr>
      </w:pPr>
    </w:p>
    <w:p w14:paraId="2056293E" w14:textId="0D1BD613" w:rsidR="021F216E" w:rsidRDefault="021F216E" w:rsidP="021F216E">
      <w:pPr>
        <w:rPr>
          <w:rFonts w:ascii="Arial Nova" w:eastAsia="Arial Nova" w:hAnsi="Arial Nova" w:cs="Arial Nova"/>
          <w:i/>
          <w:iCs/>
        </w:rPr>
      </w:pP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7470783B" w14:textId="77777777" w:rsidR="00337274" w:rsidRDefault="00337274" w:rsidP="47853A3C">
      <w:pPr>
        <w:rPr>
          <w:rFonts w:ascii="Arial Nova" w:eastAsia="Arial Nova" w:hAnsi="Arial Nova" w:cs="Arial Nova"/>
          <w:color w:val="000000" w:themeColor="text1"/>
          <w:sz w:val="44"/>
          <w:szCs w:val="44"/>
        </w:rPr>
      </w:pPr>
    </w:p>
    <w:p w14:paraId="2B29E5E1" w14:textId="77777777" w:rsidR="00337274" w:rsidRDefault="00337274" w:rsidP="47853A3C">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58A63EFA" w14:textId="11154A4C"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3C1485BD" w14:textId="7AE0F664"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p w14:paraId="462F4D73" w14:textId="3A2A4F7D" w:rsidR="38F3069B" w:rsidRDefault="38F3069B"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w:t>
      </w:r>
      <w:proofErr w:type="gramStart"/>
      <w:r w:rsidRPr="47853A3C">
        <w:rPr>
          <w:rFonts w:ascii="Arial Nova" w:eastAsia="Arial Nova" w:hAnsi="Arial Nova" w:cs="Arial Nova"/>
          <w:i/>
          <w:iCs/>
          <w:color w:val="FF0000"/>
        </w:rPr>
        <w:t>7 content</w:t>
      </w:r>
      <w:proofErr w:type="gramEnd"/>
      <w:r w:rsidRPr="47853A3C">
        <w:rPr>
          <w:rFonts w:ascii="Arial Nova" w:eastAsia="Arial Nova" w:hAnsi="Arial Nova" w:cs="Arial Nova"/>
          <w:i/>
          <w:iCs/>
          <w:color w:val="FF0000"/>
        </w:rPr>
        <w:t>.</w:t>
      </w:r>
    </w:p>
    <w:p w14:paraId="7739C952" w14:textId="051EC3BF" w:rsidR="002979C0" w:rsidRPr="002979C0" w:rsidRDefault="00521248" w:rsidP="002979C0">
      <w:pPr>
        <w:spacing w:before="100" w:beforeAutospacing="1" w:after="100" w:afterAutospacing="1" w:line="240" w:lineRule="auto"/>
        <w:outlineLvl w:val="1"/>
        <w:rPr>
          <w:rFonts w:ascii="Arial Nova" w:eastAsia="Times New Roman" w:hAnsi="Arial Nova" w:cs="Times New Roman"/>
          <w:b/>
          <w:bCs/>
          <w:lang w:val="en-GB" w:eastAsia="en-GB"/>
        </w:rPr>
      </w:pPr>
      <w:r>
        <w:rPr>
          <w:rFonts w:ascii="Arial Nova" w:eastAsia="Times New Roman" w:hAnsi="Arial Nova" w:cs="Times New Roman"/>
          <w:b/>
          <w:bCs/>
          <w:lang w:val="en-GB" w:eastAsia="en-GB"/>
        </w:rPr>
        <w:t>K</w:t>
      </w:r>
      <w:r w:rsidR="006E670C">
        <w:rPr>
          <w:rFonts w:ascii="Arial Nova" w:eastAsia="Times New Roman" w:hAnsi="Arial Nova" w:cs="Times New Roman"/>
          <w:b/>
          <w:bCs/>
          <w:lang w:val="en-GB" w:eastAsia="en-GB"/>
        </w:rPr>
        <w:t>ey components of the NHS Leadership Framework</w:t>
      </w:r>
    </w:p>
    <w:p w14:paraId="7EED5309" w14:textId="77777777" w:rsidR="002979C0" w:rsidRPr="002979C0" w:rsidRDefault="002979C0" w:rsidP="002979C0">
      <w:pPr>
        <w:spacing w:before="100" w:beforeAutospacing="1" w:after="100" w:afterAutospacing="1" w:line="240" w:lineRule="auto"/>
        <w:rPr>
          <w:rFonts w:ascii="Arial Nova" w:eastAsia="Times New Roman" w:hAnsi="Arial Nova" w:cs="Times New Roman"/>
          <w:sz w:val="22"/>
          <w:szCs w:val="22"/>
          <w:lang w:val="en-GB" w:eastAsia="en-GB"/>
        </w:rPr>
      </w:pPr>
      <w:r w:rsidRPr="002979C0">
        <w:rPr>
          <w:rFonts w:ascii="Arial Nova" w:eastAsia="Times New Roman" w:hAnsi="Arial Nova" w:cs="Times New Roman"/>
          <w:sz w:val="22"/>
          <w:szCs w:val="22"/>
          <w:lang w:val="en-GB" w:eastAsia="en-GB"/>
        </w:rPr>
        <w:t xml:space="preserve">The NHS Leadership Framework sets out the behaviours needed to lead safe, effective and compassionate care, not just the duties of senior managers. Its key components are seven domains: demonstrating personal qualities, working with others, managing services, improving services, setting direction, creating the vision and delivering the </w:t>
      </w:r>
      <w:r w:rsidRPr="00FE1B70">
        <w:rPr>
          <w:rFonts w:ascii="Arial Nova" w:eastAsia="Times New Roman" w:hAnsi="Arial Nova" w:cs="Times New Roman"/>
          <w:sz w:val="22"/>
          <w:szCs w:val="22"/>
          <w:lang w:val="en-GB" w:eastAsia="en-GB"/>
        </w:rPr>
        <w:t>strategy (NHS Institute for Innovation and Improvement and Academy of Medical Royal Colleges, 2010).</w:t>
      </w:r>
      <w:r w:rsidRPr="002979C0">
        <w:rPr>
          <w:rFonts w:ascii="Arial Nova" w:eastAsia="Times New Roman" w:hAnsi="Arial Nova" w:cs="Times New Roman"/>
          <w:sz w:val="22"/>
          <w:szCs w:val="22"/>
          <w:lang w:val="en-GB" w:eastAsia="en-GB"/>
        </w:rPr>
        <w:t xml:space="preserve"> The framework is useful because it presents leadership as something shared across the workforce. Therefore, nurses, doctors, healthcare assistants and managers can all influence care quality through their behaviour, communication and decision-making. For example, “working with others” supports multidisciplinary teamwork, while “improving services” focuses on patient safety, innovation and service change. However, the framework can be limited if organisations treat it as a checklist rather than a culture. Because NHS teams often face pressure, staff shortages and time limits, leadership behaviours need practical support, not just written expectations. Therefore, the framework is strongest when it is linked to training, reflection, supervision and real quality-improvement projects. Overall, it gives a clear structure for developing leaders who can build trust, use evidence, involve others and improve patient experience across NHS services and local communities, while maintaining compassion, accountability and shared responsibility.</w:t>
      </w:r>
    </w:p>
    <w:p w14:paraId="71977109" w14:textId="77777777" w:rsidR="002979C0" w:rsidRPr="002979C0" w:rsidRDefault="002979C0" w:rsidP="002979C0">
      <w:pPr>
        <w:spacing w:before="100" w:beforeAutospacing="1" w:after="100" w:afterAutospacing="1" w:line="240" w:lineRule="auto"/>
        <w:outlineLvl w:val="1"/>
        <w:rPr>
          <w:rFonts w:ascii="Arial Nova" w:eastAsia="Times New Roman" w:hAnsi="Arial Nova" w:cs="Times New Roman"/>
          <w:b/>
          <w:bCs/>
          <w:sz w:val="22"/>
          <w:szCs w:val="22"/>
          <w:lang w:val="en-GB" w:eastAsia="en-GB"/>
        </w:rPr>
      </w:pPr>
      <w:r w:rsidRPr="002979C0">
        <w:rPr>
          <w:rFonts w:ascii="Arial Nova" w:eastAsia="Times New Roman" w:hAnsi="Arial Nova" w:cs="Times New Roman"/>
          <w:b/>
          <w:bCs/>
          <w:sz w:val="22"/>
          <w:szCs w:val="22"/>
          <w:lang w:val="en-GB" w:eastAsia="en-GB"/>
        </w:rPr>
        <w:t>150-word chosen component: Improving Services</w:t>
      </w:r>
    </w:p>
    <w:p w14:paraId="59D84E58" w14:textId="77777777" w:rsidR="002979C0" w:rsidRPr="002979C0" w:rsidRDefault="002979C0" w:rsidP="002979C0">
      <w:pPr>
        <w:spacing w:before="100" w:beforeAutospacing="1" w:after="100" w:afterAutospacing="1" w:line="240" w:lineRule="auto"/>
        <w:rPr>
          <w:rFonts w:ascii="Arial Nova" w:eastAsia="Times New Roman" w:hAnsi="Arial Nova" w:cs="Times New Roman"/>
          <w:sz w:val="22"/>
          <w:szCs w:val="22"/>
          <w:lang w:val="en-GB" w:eastAsia="en-GB"/>
        </w:rPr>
      </w:pPr>
      <w:r w:rsidRPr="002979C0">
        <w:rPr>
          <w:rFonts w:ascii="Arial Nova" w:eastAsia="Times New Roman" w:hAnsi="Arial Nova" w:cs="Times New Roman"/>
          <w:sz w:val="22"/>
          <w:szCs w:val="22"/>
          <w:lang w:val="en-GB" w:eastAsia="en-GB"/>
        </w:rPr>
        <w:t xml:space="preserve">One important component is </w:t>
      </w:r>
      <w:r w:rsidRPr="00BC55F1">
        <w:rPr>
          <w:rFonts w:ascii="Arial Nova" w:eastAsia="Times New Roman" w:hAnsi="Arial Nova" w:cs="Times New Roman"/>
          <w:sz w:val="22"/>
          <w:szCs w:val="22"/>
          <w:lang w:val="en-GB" w:eastAsia="en-GB"/>
        </w:rPr>
        <w:t>“improving services”.</w:t>
      </w:r>
      <w:r w:rsidRPr="002979C0">
        <w:rPr>
          <w:rFonts w:ascii="Arial Nova" w:eastAsia="Times New Roman" w:hAnsi="Arial Nova" w:cs="Times New Roman"/>
          <w:sz w:val="22"/>
          <w:szCs w:val="22"/>
          <w:lang w:val="en-GB" w:eastAsia="en-GB"/>
        </w:rPr>
        <w:t xml:space="preserve"> A leader might use this by creating a team culture where staff feel confident to suggest ideas, challenge unsafe routines and learn from mistakes without fear. This matters because creativity in the NHS is unlikely to happen if staff feel ignored or blamed. Therefore, the leader should involve the multidisciplinary team, patients and carers when identifying problems, such as delays in discharge or poor communication. They could use patient feedback, incident reports and staff experience to test small changes, such as clearer handover tools or earlier discharge planning. This approach is creative but still safe because it is guided by evidence and evaluation. </w:t>
      </w:r>
      <w:r w:rsidRPr="00BC55F1">
        <w:rPr>
          <w:rFonts w:ascii="Arial Nova" w:eastAsia="Times New Roman" w:hAnsi="Arial Nova" w:cs="Times New Roman"/>
          <w:sz w:val="22"/>
          <w:szCs w:val="22"/>
          <w:lang w:val="en-GB" w:eastAsia="en-GB"/>
        </w:rPr>
        <w:t>NHS England (2017)</w:t>
      </w:r>
      <w:r w:rsidRPr="002979C0">
        <w:rPr>
          <w:rFonts w:ascii="Arial Nova" w:eastAsia="Times New Roman" w:hAnsi="Arial Nova" w:cs="Times New Roman"/>
          <w:sz w:val="22"/>
          <w:szCs w:val="22"/>
          <w:lang w:val="en-GB" w:eastAsia="en-GB"/>
        </w:rPr>
        <w:t xml:space="preserve"> argues that improvement leadership involves creating the conditions where people can contribute and </w:t>
      </w:r>
      <w:r w:rsidRPr="002979C0">
        <w:rPr>
          <w:rFonts w:ascii="Arial Nova" w:eastAsia="Times New Roman" w:hAnsi="Arial Nova" w:cs="Times New Roman"/>
          <w:sz w:val="22"/>
          <w:szCs w:val="22"/>
          <w:lang w:val="en-GB" w:eastAsia="en-GB"/>
        </w:rPr>
        <w:lastRenderedPageBreak/>
        <w:t>achieve change. Therefore, “improving services” helps leaders turn staff creativity into practical improvements that make care safer, more efficient and more person-centred for patients locally.</w:t>
      </w:r>
    </w:p>
    <w:p w14:paraId="51922AF1" w14:textId="77777777" w:rsidR="00521248" w:rsidRDefault="00521248" w:rsidP="47853A3C">
      <w:pPr>
        <w:rPr>
          <w:rFonts w:ascii="Arial Nova" w:eastAsia="Arial Nova" w:hAnsi="Arial Nova" w:cs="Arial Nova"/>
          <w:color w:val="000000" w:themeColor="text1"/>
          <w:sz w:val="44"/>
          <w:szCs w:val="44"/>
        </w:rPr>
      </w:pPr>
    </w:p>
    <w:p w14:paraId="0CC47273" w14:textId="77777777" w:rsidR="00521248" w:rsidRDefault="00521248" w:rsidP="47853A3C">
      <w:pPr>
        <w:rPr>
          <w:rFonts w:ascii="Arial Nova" w:eastAsia="Arial Nova" w:hAnsi="Arial Nova" w:cs="Arial Nova"/>
          <w:color w:val="000000" w:themeColor="text1"/>
          <w:sz w:val="44"/>
          <w:szCs w:val="44"/>
        </w:rPr>
      </w:pPr>
    </w:p>
    <w:p w14:paraId="043C5441" w14:textId="77777777" w:rsidR="00521248" w:rsidRDefault="00521248" w:rsidP="47853A3C">
      <w:pPr>
        <w:rPr>
          <w:rFonts w:ascii="Arial Nova" w:eastAsia="Arial Nova" w:hAnsi="Arial Nova" w:cs="Arial Nova"/>
          <w:color w:val="000000" w:themeColor="text1"/>
          <w:sz w:val="44"/>
          <w:szCs w:val="44"/>
        </w:rPr>
      </w:pPr>
    </w:p>
    <w:p w14:paraId="4E769B03" w14:textId="77777777" w:rsidR="00521248" w:rsidRDefault="00521248" w:rsidP="47853A3C">
      <w:pPr>
        <w:rPr>
          <w:rFonts w:ascii="Arial Nova" w:eastAsia="Arial Nova" w:hAnsi="Arial Nova" w:cs="Arial Nova"/>
          <w:color w:val="000000" w:themeColor="text1"/>
          <w:sz w:val="44"/>
          <w:szCs w:val="44"/>
        </w:rPr>
      </w:pPr>
    </w:p>
    <w:p w14:paraId="3A4BBA94" w14:textId="77777777" w:rsidR="00521248" w:rsidRDefault="00521248" w:rsidP="47853A3C">
      <w:pPr>
        <w:rPr>
          <w:rFonts w:ascii="Arial Nova" w:eastAsia="Arial Nova" w:hAnsi="Arial Nova" w:cs="Arial Nova"/>
          <w:color w:val="000000" w:themeColor="text1"/>
          <w:sz w:val="44"/>
          <w:szCs w:val="44"/>
        </w:rPr>
      </w:pPr>
    </w:p>
    <w:p w14:paraId="1F0D5134" w14:textId="77777777" w:rsidR="00521248" w:rsidRDefault="00521248" w:rsidP="47853A3C">
      <w:pPr>
        <w:rPr>
          <w:rFonts w:ascii="Arial Nova" w:eastAsia="Arial Nova" w:hAnsi="Arial Nova" w:cs="Arial Nova"/>
          <w:color w:val="000000" w:themeColor="text1"/>
          <w:sz w:val="44"/>
          <w:szCs w:val="44"/>
        </w:rPr>
      </w:pPr>
    </w:p>
    <w:p w14:paraId="26958C5E" w14:textId="77777777" w:rsidR="00521248" w:rsidRDefault="00521248" w:rsidP="47853A3C">
      <w:pPr>
        <w:rPr>
          <w:rFonts w:ascii="Arial Nova" w:eastAsia="Arial Nova" w:hAnsi="Arial Nova" w:cs="Arial Nova"/>
          <w:color w:val="000000" w:themeColor="text1"/>
          <w:sz w:val="44"/>
          <w:szCs w:val="44"/>
        </w:rPr>
      </w:pPr>
    </w:p>
    <w:p w14:paraId="17FAE017" w14:textId="77777777" w:rsidR="00521248" w:rsidRDefault="00521248" w:rsidP="47853A3C">
      <w:pPr>
        <w:rPr>
          <w:rFonts w:ascii="Arial Nova" w:eastAsia="Arial Nova" w:hAnsi="Arial Nova" w:cs="Arial Nova"/>
          <w:color w:val="000000" w:themeColor="text1"/>
          <w:sz w:val="44"/>
          <w:szCs w:val="44"/>
        </w:rPr>
      </w:pPr>
    </w:p>
    <w:p w14:paraId="01B104BE" w14:textId="77777777" w:rsidR="00521248" w:rsidRDefault="00521248" w:rsidP="47853A3C">
      <w:pPr>
        <w:rPr>
          <w:rFonts w:ascii="Arial Nova" w:eastAsia="Arial Nova" w:hAnsi="Arial Nova" w:cs="Arial Nova"/>
          <w:color w:val="000000" w:themeColor="text1"/>
          <w:sz w:val="44"/>
          <w:szCs w:val="44"/>
        </w:rPr>
      </w:pPr>
    </w:p>
    <w:p w14:paraId="1702CF5D" w14:textId="77777777" w:rsidR="00521248" w:rsidRDefault="00521248" w:rsidP="47853A3C">
      <w:pPr>
        <w:rPr>
          <w:rFonts w:ascii="Arial Nova" w:eastAsia="Arial Nova" w:hAnsi="Arial Nova" w:cs="Arial Nova"/>
          <w:color w:val="000000" w:themeColor="text1"/>
          <w:sz w:val="44"/>
          <w:szCs w:val="44"/>
        </w:rPr>
      </w:pPr>
    </w:p>
    <w:p w14:paraId="009570A2" w14:textId="77777777" w:rsidR="00521248" w:rsidRDefault="00521248" w:rsidP="47853A3C">
      <w:pPr>
        <w:rPr>
          <w:rFonts w:ascii="Arial Nova" w:eastAsia="Arial Nova" w:hAnsi="Arial Nova" w:cs="Arial Nova"/>
          <w:color w:val="000000" w:themeColor="text1"/>
          <w:sz w:val="44"/>
          <w:szCs w:val="44"/>
        </w:rPr>
      </w:pPr>
    </w:p>
    <w:p w14:paraId="4B7003CB" w14:textId="77777777" w:rsidR="00521248" w:rsidRDefault="00521248" w:rsidP="47853A3C">
      <w:pPr>
        <w:rPr>
          <w:rFonts w:ascii="Arial Nova" w:eastAsia="Arial Nova" w:hAnsi="Arial Nova" w:cs="Arial Nova"/>
          <w:color w:val="000000" w:themeColor="text1"/>
          <w:sz w:val="44"/>
          <w:szCs w:val="44"/>
        </w:rPr>
      </w:pPr>
    </w:p>
    <w:p w14:paraId="13774E61" w14:textId="77777777" w:rsidR="00521248" w:rsidRDefault="00521248" w:rsidP="47853A3C">
      <w:pPr>
        <w:rPr>
          <w:rFonts w:ascii="Arial Nova" w:eastAsia="Arial Nova" w:hAnsi="Arial Nova" w:cs="Arial Nova"/>
          <w:color w:val="000000" w:themeColor="text1"/>
          <w:sz w:val="44"/>
          <w:szCs w:val="44"/>
        </w:rPr>
      </w:pPr>
    </w:p>
    <w:p w14:paraId="0CAD79E0" w14:textId="77777777" w:rsidR="00521248" w:rsidRDefault="00521248" w:rsidP="47853A3C">
      <w:pPr>
        <w:rPr>
          <w:rFonts w:ascii="Arial Nova" w:eastAsia="Arial Nova" w:hAnsi="Arial Nova" w:cs="Arial Nova"/>
          <w:color w:val="000000" w:themeColor="text1"/>
          <w:sz w:val="44"/>
          <w:szCs w:val="44"/>
        </w:rPr>
      </w:pPr>
    </w:p>
    <w:p w14:paraId="24EB2566" w14:textId="77777777" w:rsidR="00521248" w:rsidRDefault="00521248" w:rsidP="47853A3C">
      <w:pPr>
        <w:rPr>
          <w:rFonts w:ascii="Arial Nova" w:eastAsia="Arial Nova" w:hAnsi="Arial Nova" w:cs="Arial Nova"/>
          <w:color w:val="000000" w:themeColor="text1"/>
          <w:sz w:val="44"/>
          <w:szCs w:val="44"/>
        </w:rPr>
      </w:pPr>
    </w:p>
    <w:p w14:paraId="743C7137" w14:textId="76292E89"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5040CF5E" w14:textId="215BFBEF"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14BBDC4C" w14:textId="6BB4E909" w:rsidR="1D4C7ABC" w:rsidRDefault="1D4C7ABC"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w:t>
      </w:r>
      <w:proofErr w:type="gramStart"/>
      <w:r w:rsidRPr="47853A3C">
        <w:rPr>
          <w:rFonts w:ascii="Arial Nova" w:eastAsia="Arial Nova" w:hAnsi="Arial Nova" w:cs="Arial Nova"/>
          <w:i/>
          <w:iCs/>
          <w:color w:val="FF0000"/>
        </w:rPr>
        <w:t>9 content</w:t>
      </w:r>
      <w:proofErr w:type="gramEnd"/>
      <w:r w:rsidRPr="47853A3C">
        <w:rPr>
          <w:rFonts w:ascii="Arial Nova" w:eastAsia="Arial Nova" w:hAnsi="Arial Nova" w:cs="Arial Nova"/>
          <w:i/>
          <w:iCs/>
          <w:color w:val="FF0000"/>
        </w:rPr>
        <w:t>.</w:t>
      </w:r>
    </w:p>
    <w:p w14:paraId="4BE6318F" w14:textId="77777777" w:rsidR="00BA2C0F" w:rsidRPr="00BA2C0F" w:rsidRDefault="00BA2C0F" w:rsidP="00BA2C0F">
      <w:pPr>
        <w:rPr>
          <w:rFonts w:ascii="Arial Nova" w:eastAsia="Arial Nova" w:hAnsi="Arial Nova" w:cs="Arial Nova"/>
          <w:color w:val="000000" w:themeColor="text1"/>
          <w:lang w:val="en-GB"/>
        </w:rPr>
      </w:pPr>
      <w:r w:rsidRPr="00BA2C0F">
        <w:rPr>
          <w:rFonts w:ascii="Arial Nova" w:eastAsia="Arial Nova" w:hAnsi="Arial Nova" w:cs="Arial Nova"/>
          <w:color w:val="000000" w:themeColor="text1"/>
          <w:lang w:val="en-GB"/>
        </w:rPr>
        <w:t xml:space="preserve">Before this module, I mainly saw creativity as something linked to art or original ideas. My understanding has changed because I now see creativity as a practical skill in health and social care. It is about thinking differently when services are under pressure and finding better ways to meet patient or service-user needs. The module showed that creativity becomes valuable when it leads to innovation, such as new care models, digital tools, improved communication or more person-centred support. It also highlighted that innovation is important because the NHS and social care face workforce pressures, funding issues and rising demand. </w:t>
      </w:r>
    </w:p>
    <w:p w14:paraId="59081A7B" w14:textId="77777777" w:rsidR="00BA2C0F" w:rsidRPr="00BA2C0F" w:rsidRDefault="00BA2C0F" w:rsidP="00BA2C0F">
      <w:pPr>
        <w:rPr>
          <w:rFonts w:ascii="Arial Nova" w:eastAsia="Arial Nova" w:hAnsi="Arial Nova" w:cs="Arial Nova"/>
          <w:color w:val="000000" w:themeColor="text1"/>
          <w:lang w:val="en-GB"/>
        </w:rPr>
      </w:pPr>
      <w:r w:rsidRPr="00BA2C0F">
        <w:rPr>
          <w:rFonts w:ascii="Arial Nova" w:eastAsia="Arial Nova" w:hAnsi="Arial Nova" w:cs="Arial Nova"/>
          <w:color w:val="000000" w:themeColor="text1"/>
          <w:lang w:val="en-GB"/>
        </w:rPr>
        <w:t>I also learned that value creation is not just about saving money. It includes improving safety, access, wellbeing, patient experience and service quality. This has changed how I think about professional practice. In future, I would try to question whether a service is genuinely meeting people’s needs, rather than just accepting existing routines. I would also use both divergent and convergent thinking: first generating different ideas, then selecting the safest and most realistic option.</w:t>
      </w:r>
    </w:p>
    <w:p w14:paraId="26ECD13A" w14:textId="77777777" w:rsidR="00BA2C0F" w:rsidRPr="00BA2C0F" w:rsidRDefault="00BA2C0F" w:rsidP="00BA2C0F">
      <w:pPr>
        <w:rPr>
          <w:rFonts w:ascii="Arial Nova" w:eastAsia="Arial Nova" w:hAnsi="Arial Nova" w:cs="Arial Nova"/>
          <w:color w:val="000000" w:themeColor="text1"/>
          <w:lang w:val="en-GB"/>
        </w:rPr>
      </w:pPr>
      <w:r w:rsidRPr="00BA2C0F">
        <w:rPr>
          <w:rFonts w:ascii="Arial Nova" w:eastAsia="Arial Nova" w:hAnsi="Arial Nova" w:cs="Arial Nova"/>
          <w:color w:val="000000" w:themeColor="text1"/>
          <w:lang w:val="en-GB"/>
        </w:rPr>
        <w:t>Overall, this module has helped me understand that good health and social care practice requires creativity, evidence, collaboration and reflection. It has encouraged me to be more open-minded, resourceful and person-centred in my approach.</w:t>
      </w:r>
    </w:p>
    <w:p w14:paraId="6623712A" w14:textId="77777777" w:rsidR="00BA2C0F" w:rsidRPr="00BA2C0F" w:rsidRDefault="00BA2C0F" w:rsidP="00BA2C0F">
      <w:pPr>
        <w:rPr>
          <w:rFonts w:ascii="Arial Nova" w:eastAsia="Arial Nova" w:hAnsi="Arial Nova" w:cs="Arial Nova"/>
          <w:vanish/>
          <w:color w:val="000000" w:themeColor="text1"/>
          <w:lang w:val="en-GB"/>
        </w:rPr>
      </w:pPr>
      <w:r w:rsidRPr="00BA2C0F">
        <w:rPr>
          <w:rFonts w:ascii="Arial Nova" w:eastAsia="Arial Nova" w:hAnsi="Arial Nova" w:cs="Arial Nova"/>
          <w:vanish/>
          <w:color w:val="000000" w:themeColor="text1"/>
          <w:lang w:val="en-GB"/>
        </w:rPr>
        <w:t>Top of Form</w:t>
      </w:r>
    </w:p>
    <w:p w14:paraId="78B942F4" w14:textId="77777777" w:rsidR="00BA2C0F" w:rsidRPr="00BA2C0F" w:rsidRDefault="00BA2C0F" w:rsidP="00BA2C0F">
      <w:pPr>
        <w:rPr>
          <w:rFonts w:ascii="Arial Nova" w:eastAsia="Arial Nova" w:hAnsi="Arial Nova" w:cs="Arial Nova"/>
          <w:color w:val="000000" w:themeColor="text1"/>
          <w:lang w:val="en-GB"/>
        </w:rPr>
      </w:pPr>
    </w:p>
    <w:p w14:paraId="764A7DA7" w14:textId="77777777" w:rsidR="00BA2C0F" w:rsidRPr="00BA2C0F" w:rsidRDefault="00BA2C0F" w:rsidP="00BA2C0F">
      <w:pPr>
        <w:rPr>
          <w:rFonts w:ascii="Arial Nova" w:eastAsia="Arial Nova" w:hAnsi="Arial Nova" w:cs="Arial Nova"/>
          <w:vanish/>
          <w:color w:val="000000" w:themeColor="text1"/>
          <w:lang w:val="en-GB"/>
        </w:rPr>
      </w:pPr>
      <w:r w:rsidRPr="00BA2C0F">
        <w:rPr>
          <w:rFonts w:ascii="Arial Nova" w:eastAsia="Arial Nova" w:hAnsi="Arial Nova" w:cs="Arial Nova"/>
          <w:vanish/>
          <w:color w:val="000000" w:themeColor="text1"/>
          <w:lang w:val="en-GB"/>
        </w:rPr>
        <w:t>Bottom of Form</w:t>
      </w:r>
    </w:p>
    <w:p w14:paraId="06F6AC41" w14:textId="0A4A405D" w:rsidR="021F216E" w:rsidRPr="00BA2C0F" w:rsidRDefault="021F216E" w:rsidP="021F216E">
      <w:pPr>
        <w:rPr>
          <w:rFonts w:ascii="Arial Nova" w:eastAsia="Arial Nova" w:hAnsi="Arial Nova" w:cs="Arial Nova"/>
          <w:color w:val="000000" w:themeColor="text1"/>
          <w:lang w:val="en-GB"/>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0FA65FD8" w14:textId="77777777" w:rsidR="00521248" w:rsidRPr="00521248" w:rsidRDefault="00521248" w:rsidP="00521248">
      <w:pPr>
        <w:rPr>
          <w:rFonts w:ascii="Arial" w:hAnsi="Arial" w:cs="Arial"/>
          <w:b/>
          <w:bCs/>
          <w:lang w:val="en-GB"/>
        </w:rPr>
      </w:pPr>
      <w:r w:rsidRPr="00521248">
        <w:rPr>
          <w:rFonts w:ascii="Arial" w:hAnsi="Arial" w:cs="Arial"/>
          <w:b/>
          <w:bCs/>
          <w:lang w:val="en-GB"/>
        </w:rPr>
        <w:lastRenderedPageBreak/>
        <w:t>Reference List</w:t>
      </w:r>
    </w:p>
    <w:p w14:paraId="7CB7AD25" w14:textId="77777777" w:rsidR="00521248" w:rsidRPr="00521248" w:rsidRDefault="00521248" w:rsidP="00521248">
      <w:pPr>
        <w:rPr>
          <w:rFonts w:ascii="Arial" w:hAnsi="Arial" w:cs="Arial"/>
          <w:lang w:val="en-GB"/>
        </w:rPr>
      </w:pPr>
      <w:r w:rsidRPr="00521248">
        <w:rPr>
          <w:rFonts w:ascii="Arial" w:hAnsi="Arial" w:cs="Arial"/>
          <w:lang w:val="en-GB"/>
        </w:rPr>
        <w:t xml:space="preserve">Anderson de Cuevas, R.M. </w:t>
      </w:r>
      <w:r w:rsidRPr="00521248">
        <w:rPr>
          <w:rFonts w:ascii="Arial" w:hAnsi="Arial" w:cs="Arial"/>
          <w:i/>
          <w:iCs/>
          <w:lang w:val="en-GB"/>
        </w:rPr>
        <w:t>et al.</w:t>
      </w:r>
      <w:r w:rsidRPr="00521248">
        <w:rPr>
          <w:rFonts w:ascii="Arial" w:hAnsi="Arial" w:cs="Arial"/>
          <w:lang w:val="en-GB"/>
        </w:rPr>
        <w:t xml:space="preserve"> (2018) ‘A systematic review of barriers and enablers to South Asian women’s attendance for asymptomatic screening of breast and cervical cancers in emigrant countries’, </w:t>
      </w:r>
      <w:r w:rsidRPr="00521248">
        <w:rPr>
          <w:rFonts w:ascii="Arial" w:hAnsi="Arial" w:cs="Arial"/>
          <w:i/>
          <w:iCs/>
          <w:lang w:val="en-GB"/>
        </w:rPr>
        <w:t>BMJ Open</w:t>
      </w:r>
      <w:r w:rsidRPr="00521248">
        <w:rPr>
          <w:rFonts w:ascii="Arial" w:hAnsi="Arial" w:cs="Arial"/>
          <w:lang w:val="en-GB"/>
        </w:rPr>
        <w:t xml:space="preserve">, 8(7), e020892. </w:t>
      </w:r>
      <w:proofErr w:type="spellStart"/>
      <w:r w:rsidRPr="00521248">
        <w:rPr>
          <w:rFonts w:ascii="Arial" w:hAnsi="Arial" w:cs="Arial"/>
          <w:lang w:val="en-GB"/>
        </w:rPr>
        <w:t>doi</w:t>
      </w:r>
      <w:proofErr w:type="spellEnd"/>
      <w:r w:rsidRPr="00521248">
        <w:rPr>
          <w:rFonts w:ascii="Arial" w:hAnsi="Arial" w:cs="Arial"/>
          <w:lang w:val="en-GB"/>
        </w:rPr>
        <w:t>: 10.1136/bmjopen-2017-020892.</w:t>
      </w:r>
    </w:p>
    <w:p w14:paraId="2D7A4FD1" w14:textId="77777777" w:rsidR="00521248" w:rsidRPr="00521248" w:rsidRDefault="00521248" w:rsidP="00521248">
      <w:pPr>
        <w:rPr>
          <w:rFonts w:ascii="Arial" w:hAnsi="Arial" w:cs="Arial"/>
          <w:lang w:val="en-GB"/>
        </w:rPr>
      </w:pPr>
      <w:proofErr w:type="spellStart"/>
      <w:r w:rsidRPr="00521248">
        <w:rPr>
          <w:rFonts w:ascii="Arial" w:hAnsi="Arial" w:cs="Arial"/>
          <w:lang w:val="en-GB"/>
        </w:rPr>
        <w:t>Batalden</w:t>
      </w:r>
      <w:proofErr w:type="spellEnd"/>
      <w:r w:rsidRPr="00521248">
        <w:rPr>
          <w:rFonts w:ascii="Arial" w:hAnsi="Arial" w:cs="Arial"/>
          <w:lang w:val="en-GB"/>
        </w:rPr>
        <w:t xml:space="preserve">, P.B. and Davidoff, F. (2007) ‘What is “quality improvement” and how can it transform healthcare?’, </w:t>
      </w:r>
      <w:r w:rsidRPr="00521248">
        <w:rPr>
          <w:rFonts w:ascii="Arial" w:hAnsi="Arial" w:cs="Arial"/>
          <w:i/>
          <w:iCs/>
          <w:lang w:val="en-GB"/>
        </w:rPr>
        <w:t>Quality and Safety in Health Care</w:t>
      </w:r>
      <w:r w:rsidRPr="00521248">
        <w:rPr>
          <w:rFonts w:ascii="Arial" w:hAnsi="Arial" w:cs="Arial"/>
          <w:lang w:val="en-GB"/>
        </w:rPr>
        <w:t xml:space="preserve">, 16(1), pp. 2–3. </w:t>
      </w:r>
      <w:proofErr w:type="spellStart"/>
      <w:r w:rsidRPr="00521248">
        <w:rPr>
          <w:rFonts w:ascii="Arial" w:hAnsi="Arial" w:cs="Arial"/>
          <w:lang w:val="en-GB"/>
        </w:rPr>
        <w:t>doi</w:t>
      </w:r>
      <w:proofErr w:type="spellEnd"/>
      <w:r w:rsidRPr="00521248">
        <w:rPr>
          <w:rFonts w:ascii="Arial" w:hAnsi="Arial" w:cs="Arial"/>
          <w:lang w:val="en-GB"/>
        </w:rPr>
        <w:t>: 10.1136/qshc.2006.022046.</w:t>
      </w:r>
    </w:p>
    <w:p w14:paraId="4854C3A4" w14:textId="77777777" w:rsidR="00521248" w:rsidRPr="00521248" w:rsidRDefault="00521248" w:rsidP="00521248">
      <w:pPr>
        <w:rPr>
          <w:rFonts w:ascii="Arial" w:hAnsi="Arial" w:cs="Arial"/>
          <w:lang w:val="en-GB"/>
        </w:rPr>
      </w:pPr>
      <w:r w:rsidRPr="00521248">
        <w:rPr>
          <w:rFonts w:ascii="Arial" w:hAnsi="Arial" w:cs="Arial"/>
          <w:lang w:val="en-GB"/>
        </w:rPr>
        <w:t xml:space="preserve">Boden, M.A. (2007) ‘Creativity in a nutshell’, </w:t>
      </w:r>
      <w:r w:rsidRPr="00521248">
        <w:rPr>
          <w:rFonts w:ascii="Arial" w:hAnsi="Arial" w:cs="Arial"/>
          <w:i/>
          <w:iCs/>
          <w:lang w:val="en-GB"/>
        </w:rPr>
        <w:t>Think</w:t>
      </w:r>
      <w:r w:rsidRPr="00521248">
        <w:rPr>
          <w:rFonts w:ascii="Arial" w:hAnsi="Arial" w:cs="Arial"/>
          <w:lang w:val="en-GB"/>
        </w:rPr>
        <w:t xml:space="preserve">, 5(15), pp. 83–96. </w:t>
      </w:r>
      <w:proofErr w:type="spellStart"/>
      <w:r w:rsidRPr="00521248">
        <w:rPr>
          <w:rFonts w:ascii="Arial" w:hAnsi="Arial" w:cs="Arial"/>
          <w:lang w:val="en-GB"/>
        </w:rPr>
        <w:t>doi</w:t>
      </w:r>
      <w:proofErr w:type="spellEnd"/>
      <w:r w:rsidRPr="00521248">
        <w:rPr>
          <w:rFonts w:ascii="Arial" w:hAnsi="Arial" w:cs="Arial"/>
          <w:lang w:val="en-GB"/>
        </w:rPr>
        <w:t>: 10.1017/S147717560000230X.</w:t>
      </w:r>
    </w:p>
    <w:p w14:paraId="76E245B0" w14:textId="77777777" w:rsidR="00521248" w:rsidRPr="00521248" w:rsidRDefault="00521248" w:rsidP="00521248">
      <w:pPr>
        <w:rPr>
          <w:rFonts w:ascii="Arial" w:hAnsi="Arial" w:cs="Arial"/>
          <w:lang w:val="en-GB"/>
        </w:rPr>
      </w:pPr>
      <w:r w:rsidRPr="00521248">
        <w:rPr>
          <w:rFonts w:ascii="Arial" w:hAnsi="Arial" w:cs="Arial"/>
          <w:lang w:val="en-GB"/>
        </w:rPr>
        <w:t xml:space="preserve">Gibbs, G. (1988) </w:t>
      </w:r>
      <w:r w:rsidRPr="00521248">
        <w:rPr>
          <w:rFonts w:ascii="Arial" w:hAnsi="Arial" w:cs="Arial"/>
          <w:i/>
          <w:iCs/>
          <w:lang w:val="en-GB"/>
        </w:rPr>
        <w:t>Learning by Doing: A Guide to Teaching and Learning Methods</w:t>
      </w:r>
      <w:r w:rsidRPr="00521248">
        <w:rPr>
          <w:rFonts w:ascii="Arial" w:hAnsi="Arial" w:cs="Arial"/>
          <w:lang w:val="en-GB"/>
        </w:rPr>
        <w:t>. Oxford: Oxford Polytechnic.</w:t>
      </w:r>
    </w:p>
    <w:p w14:paraId="61986C58" w14:textId="77777777" w:rsidR="00521248" w:rsidRPr="00521248" w:rsidRDefault="00521248" w:rsidP="00521248">
      <w:pPr>
        <w:rPr>
          <w:rFonts w:ascii="Arial" w:hAnsi="Arial" w:cs="Arial"/>
          <w:lang w:val="en-GB"/>
        </w:rPr>
      </w:pPr>
      <w:r w:rsidRPr="00521248">
        <w:rPr>
          <w:rFonts w:ascii="Arial" w:hAnsi="Arial" w:cs="Arial"/>
          <w:lang w:val="en-GB"/>
        </w:rPr>
        <w:t xml:space="preserve">Marlow, L.A.V., Waller, J. and Wardle, J. (2015) ‘Barriers to cervical cancer screening among ethnic minority women: a qualitative study’, </w:t>
      </w:r>
      <w:r w:rsidRPr="00521248">
        <w:rPr>
          <w:rFonts w:ascii="Arial" w:hAnsi="Arial" w:cs="Arial"/>
          <w:i/>
          <w:iCs/>
          <w:lang w:val="en-GB"/>
        </w:rPr>
        <w:t>Journal of Family Planning and Reproductive Health Care</w:t>
      </w:r>
      <w:r w:rsidRPr="00521248">
        <w:rPr>
          <w:rFonts w:ascii="Arial" w:hAnsi="Arial" w:cs="Arial"/>
          <w:lang w:val="en-GB"/>
        </w:rPr>
        <w:t xml:space="preserve">, 41(4), pp. 248–254. </w:t>
      </w:r>
      <w:proofErr w:type="spellStart"/>
      <w:r w:rsidRPr="00521248">
        <w:rPr>
          <w:rFonts w:ascii="Arial" w:hAnsi="Arial" w:cs="Arial"/>
          <w:lang w:val="en-GB"/>
        </w:rPr>
        <w:t>doi</w:t>
      </w:r>
      <w:proofErr w:type="spellEnd"/>
      <w:r w:rsidRPr="00521248">
        <w:rPr>
          <w:rFonts w:ascii="Arial" w:hAnsi="Arial" w:cs="Arial"/>
          <w:lang w:val="en-GB"/>
        </w:rPr>
        <w:t>: 10.1136/jfprhc-2014-101082.</w:t>
      </w:r>
    </w:p>
    <w:p w14:paraId="2F814C1A" w14:textId="77777777" w:rsidR="00521248" w:rsidRPr="00521248" w:rsidRDefault="00521248" w:rsidP="00521248">
      <w:pPr>
        <w:rPr>
          <w:rFonts w:ascii="Arial" w:hAnsi="Arial" w:cs="Arial"/>
          <w:lang w:val="en-GB"/>
        </w:rPr>
      </w:pPr>
      <w:r w:rsidRPr="00521248">
        <w:rPr>
          <w:rFonts w:ascii="Arial" w:hAnsi="Arial" w:cs="Arial"/>
          <w:lang w:val="en-GB"/>
        </w:rPr>
        <w:t xml:space="preserve">NHS England (2017) </w:t>
      </w:r>
      <w:r w:rsidRPr="00521248">
        <w:rPr>
          <w:rFonts w:ascii="Arial" w:hAnsi="Arial" w:cs="Arial"/>
          <w:i/>
          <w:iCs/>
          <w:lang w:val="en-GB"/>
        </w:rPr>
        <w:t>Leading improvement</w:t>
      </w:r>
      <w:r w:rsidRPr="00521248">
        <w:rPr>
          <w:rFonts w:ascii="Arial" w:hAnsi="Arial" w:cs="Arial"/>
          <w:lang w:val="en-GB"/>
        </w:rPr>
        <w:t xml:space="preserve">. Available at: </w:t>
      </w:r>
      <w:hyperlink r:id="rId11" w:tgtFrame="_new" w:history="1">
        <w:r w:rsidRPr="00521248">
          <w:rPr>
            <w:rStyle w:val="Hyperlink"/>
            <w:rFonts w:ascii="Arial" w:hAnsi="Arial" w:cs="Arial"/>
            <w:lang w:val="en-GB"/>
          </w:rPr>
          <w:t>https://www.england.nhs.uk/improvement-hub/wp-content/uploads/sites/44/2017/11/ILG-3.4-Leading-Improvement.pdf</w:t>
        </w:r>
      </w:hyperlink>
      <w:r w:rsidRPr="00521248">
        <w:rPr>
          <w:rFonts w:ascii="Arial" w:hAnsi="Arial" w:cs="Arial"/>
          <w:lang w:val="en-GB"/>
        </w:rPr>
        <w:t xml:space="preserve"> (Accessed: 12 July 2026).</w:t>
      </w:r>
    </w:p>
    <w:p w14:paraId="0E515D03" w14:textId="77777777" w:rsidR="00521248" w:rsidRPr="00521248" w:rsidRDefault="00521248" w:rsidP="00521248">
      <w:pPr>
        <w:rPr>
          <w:rFonts w:ascii="Arial" w:hAnsi="Arial" w:cs="Arial"/>
          <w:lang w:val="en-GB"/>
        </w:rPr>
      </w:pPr>
      <w:r w:rsidRPr="00521248">
        <w:rPr>
          <w:rFonts w:ascii="Arial" w:hAnsi="Arial" w:cs="Arial"/>
          <w:lang w:val="en-GB"/>
        </w:rPr>
        <w:t xml:space="preserve">NHS England (2024) </w:t>
      </w:r>
      <w:r w:rsidRPr="00521248">
        <w:rPr>
          <w:rFonts w:ascii="Arial" w:hAnsi="Arial" w:cs="Arial"/>
          <w:i/>
          <w:iCs/>
          <w:lang w:val="en-GB"/>
        </w:rPr>
        <w:t>Virtual wards operational framework</w:t>
      </w:r>
      <w:r w:rsidRPr="00521248">
        <w:rPr>
          <w:rFonts w:ascii="Arial" w:hAnsi="Arial" w:cs="Arial"/>
          <w:lang w:val="en-GB"/>
        </w:rPr>
        <w:t xml:space="preserve">. Available at: </w:t>
      </w:r>
      <w:hyperlink r:id="rId12" w:tgtFrame="_new" w:history="1">
        <w:r w:rsidRPr="00521248">
          <w:rPr>
            <w:rStyle w:val="Hyperlink"/>
            <w:rFonts w:ascii="Arial" w:hAnsi="Arial" w:cs="Arial"/>
            <w:lang w:val="en-GB"/>
          </w:rPr>
          <w:t>https://www.england.nhs.uk/long-read/virtual-wards-operational-framework/</w:t>
        </w:r>
      </w:hyperlink>
      <w:r w:rsidRPr="00521248">
        <w:rPr>
          <w:rFonts w:ascii="Arial" w:hAnsi="Arial" w:cs="Arial"/>
          <w:lang w:val="en-GB"/>
        </w:rPr>
        <w:t xml:space="preserve"> (Accessed: 12 July 2026).</w:t>
      </w:r>
    </w:p>
    <w:p w14:paraId="6269EE37" w14:textId="77777777" w:rsidR="00521248" w:rsidRPr="00521248" w:rsidRDefault="00521248" w:rsidP="00521248">
      <w:pPr>
        <w:rPr>
          <w:rFonts w:ascii="Arial" w:hAnsi="Arial" w:cs="Arial"/>
          <w:lang w:val="en-GB"/>
        </w:rPr>
      </w:pPr>
      <w:r w:rsidRPr="00521248">
        <w:rPr>
          <w:rFonts w:ascii="Arial" w:hAnsi="Arial" w:cs="Arial"/>
          <w:lang w:val="en-GB"/>
        </w:rPr>
        <w:t xml:space="preserve">NHS Institute for Innovation and Improvement and Academy of Medical Royal Colleges (2010) </w:t>
      </w:r>
      <w:r w:rsidRPr="00521248">
        <w:rPr>
          <w:rFonts w:ascii="Arial" w:hAnsi="Arial" w:cs="Arial"/>
          <w:i/>
          <w:iCs/>
          <w:lang w:val="en-GB"/>
        </w:rPr>
        <w:t>The Leadership Framework</w:t>
      </w:r>
      <w:r w:rsidRPr="00521248">
        <w:rPr>
          <w:rFonts w:ascii="Arial" w:hAnsi="Arial" w:cs="Arial"/>
          <w:lang w:val="en-GB"/>
        </w:rPr>
        <w:t xml:space="preserve">. Coventry: NHS Institute for Innovation and Improvement. Available at: </w:t>
      </w:r>
      <w:hyperlink r:id="rId13" w:tgtFrame="_new" w:history="1">
        <w:r w:rsidRPr="00521248">
          <w:rPr>
            <w:rStyle w:val="Hyperlink"/>
            <w:rFonts w:ascii="Arial" w:hAnsi="Arial" w:cs="Arial"/>
            <w:lang w:val="en-GB"/>
          </w:rPr>
          <w:t>https://www.nwpgmd.nhs.uk/sites/default/files/NHSLeadership-Framework.pdf</w:t>
        </w:r>
      </w:hyperlink>
      <w:r w:rsidRPr="00521248">
        <w:rPr>
          <w:rFonts w:ascii="Arial" w:hAnsi="Arial" w:cs="Arial"/>
          <w:lang w:val="en-GB"/>
        </w:rPr>
        <w:t xml:space="preserve"> (Accessed: 12 July 2026).</w:t>
      </w:r>
    </w:p>
    <w:p w14:paraId="14E4A1AE" w14:textId="77777777" w:rsidR="00521248" w:rsidRPr="00521248" w:rsidRDefault="00521248" w:rsidP="00521248">
      <w:pPr>
        <w:rPr>
          <w:rFonts w:ascii="Arial" w:hAnsi="Arial" w:cs="Arial"/>
          <w:lang w:val="en-GB"/>
        </w:rPr>
      </w:pPr>
      <w:r w:rsidRPr="00521248">
        <w:rPr>
          <w:rFonts w:ascii="Arial" w:hAnsi="Arial" w:cs="Arial"/>
          <w:lang w:val="en-GB"/>
        </w:rPr>
        <w:t xml:space="preserve">NIHR Evidence (2025) </w:t>
      </w:r>
      <w:r w:rsidRPr="00521248">
        <w:rPr>
          <w:rFonts w:ascii="Arial" w:hAnsi="Arial" w:cs="Arial"/>
          <w:i/>
          <w:iCs/>
          <w:lang w:val="en-GB"/>
        </w:rPr>
        <w:t>Hospital at home and virtual wards: what works?</w:t>
      </w:r>
      <w:r w:rsidRPr="00521248">
        <w:rPr>
          <w:rFonts w:ascii="Arial" w:hAnsi="Arial" w:cs="Arial"/>
          <w:lang w:val="en-GB"/>
        </w:rPr>
        <w:t xml:space="preserve"> Available at: </w:t>
      </w:r>
      <w:hyperlink r:id="rId14" w:tgtFrame="_new" w:history="1">
        <w:r w:rsidRPr="00521248">
          <w:rPr>
            <w:rStyle w:val="Hyperlink"/>
            <w:rFonts w:ascii="Arial" w:hAnsi="Arial" w:cs="Arial"/>
            <w:lang w:val="en-GB"/>
          </w:rPr>
          <w:t>https://evidence.nihr.ac.uk/collection/hospital-at-home-and-virtual-wards-what-works/</w:t>
        </w:r>
      </w:hyperlink>
      <w:r w:rsidRPr="00521248">
        <w:rPr>
          <w:rFonts w:ascii="Arial" w:hAnsi="Arial" w:cs="Arial"/>
          <w:lang w:val="en-GB"/>
        </w:rPr>
        <w:t xml:space="preserve"> (Accessed: 12 July 2026). </w:t>
      </w:r>
      <w:proofErr w:type="spellStart"/>
      <w:r w:rsidRPr="00521248">
        <w:rPr>
          <w:rFonts w:ascii="Arial" w:hAnsi="Arial" w:cs="Arial"/>
          <w:lang w:val="en-GB"/>
        </w:rPr>
        <w:t>doi</w:t>
      </w:r>
      <w:proofErr w:type="spellEnd"/>
      <w:r w:rsidRPr="00521248">
        <w:rPr>
          <w:rFonts w:ascii="Arial" w:hAnsi="Arial" w:cs="Arial"/>
          <w:lang w:val="en-GB"/>
        </w:rPr>
        <w:t>: 10.3310/nihrevidence_66143.</w:t>
      </w:r>
    </w:p>
    <w:p w14:paraId="221B40B1" w14:textId="77777777" w:rsidR="00521248" w:rsidRPr="00521248" w:rsidRDefault="00521248" w:rsidP="00521248">
      <w:pPr>
        <w:rPr>
          <w:rFonts w:ascii="Arial" w:hAnsi="Arial" w:cs="Arial"/>
          <w:lang w:val="en-GB"/>
        </w:rPr>
      </w:pPr>
      <w:r w:rsidRPr="00521248">
        <w:rPr>
          <w:rFonts w:ascii="Arial" w:hAnsi="Arial" w:cs="Arial"/>
          <w:lang w:val="en-GB"/>
        </w:rPr>
        <w:t xml:space="preserve">Porter, M.E. (2010) ‘What is value in health care?’, </w:t>
      </w:r>
      <w:r w:rsidRPr="00521248">
        <w:rPr>
          <w:rFonts w:ascii="Arial" w:hAnsi="Arial" w:cs="Arial"/>
          <w:i/>
          <w:iCs/>
          <w:lang w:val="en-GB"/>
        </w:rPr>
        <w:t>New England Journal of Medicine</w:t>
      </w:r>
      <w:r w:rsidRPr="00521248">
        <w:rPr>
          <w:rFonts w:ascii="Arial" w:hAnsi="Arial" w:cs="Arial"/>
          <w:lang w:val="en-GB"/>
        </w:rPr>
        <w:t xml:space="preserve">, 363(26), pp. 2477–2481. </w:t>
      </w:r>
      <w:proofErr w:type="spellStart"/>
      <w:r w:rsidRPr="00521248">
        <w:rPr>
          <w:rFonts w:ascii="Arial" w:hAnsi="Arial" w:cs="Arial"/>
          <w:lang w:val="en-GB"/>
        </w:rPr>
        <w:t>doi</w:t>
      </w:r>
      <w:proofErr w:type="spellEnd"/>
      <w:r w:rsidRPr="00521248">
        <w:rPr>
          <w:rFonts w:ascii="Arial" w:hAnsi="Arial" w:cs="Arial"/>
          <w:lang w:val="en-GB"/>
        </w:rPr>
        <w:t>: 10.1056/NEJMp1011024.</w:t>
      </w:r>
    </w:p>
    <w:p w14:paraId="0A8D8DC9" w14:textId="77777777" w:rsidR="00521248" w:rsidRPr="00521248" w:rsidRDefault="00521248" w:rsidP="00521248">
      <w:pPr>
        <w:rPr>
          <w:rFonts w:ascii="Arial" w:hAnsi="Arial" w:cs="Arial"/>
          <w:lang w:val="en-GB"/>
        </w:rPr>
      </w:pPr>
      <w:r w:rsidRPr="00521248">
        <w:rPr>
          <w:rFonts w:ascii="Arial" w:hAnsi="Arial" w:cs="Arial"/>
          <w:lang w:val="en-GB"/>
        </w:rPr>
        <w:t xml:space="preserve">Teisberg, E., Wallace, S. and O’Hara, S. (2020) ‘Defining and implementing value-based health care: a strategic framework’, </w:t>
      </w:r>
      <w:r w:rsidRPr="00521248">
        <w:rPr>
          <w:rFonts w:ascii="Arial" w:hAnsi="Arial" w:cs="Arial"/>
          <w:i/>
          <w:iCs/>
          <w:lang w:val="en-GB"/>
        </w:rPr>
        <w:t>Academic Medicine</w:t>
      </w:r>
      <w:r w:rsidRPr="00521248">
        <w:rPr>
          <w:rFonts w:ascii="Arial" w:hAnsi="Arial" w:cs="Arial"/>
          <w:lang w:val="en-GB"/>
        </w:rPr>
        <w:t xml:space="preserve">, 95(5), pp. 682–685. </w:t>
      </w:r>
      <w:proofErr w:type="spellStart"/>
      <w:r w:rsidRPr="00521248">
        <w:rPr>
          <w:rFonts w:ascii="Arial" w:hAnsi="Arial" w:cs="Arial"/>
          <w:lang w:val="en-GB"/>
        </w:rPr>
        <w:t>doi</w:t>
      </w:r>
      <w:proofErr w:type="spellEnd"/>
      <w:r w:rsidRPr="00521248">
        <w:rPr>
          <w:rFonts w:ascii="Arial" w:hAnsi="Arial" w:cs="Arial"/>
          <w:lang w:val="en-GB"/>
        </w:rPr>
        <w:t>: 10.1097/ACM.0000000000003122.</w:t>
      </w:r>
    </w:p>
    <w:p w14:paraId="6FB9AA9B" w14:textId="7E6A8AEF" w:rsidR="021F216E" w:rsidRPr="00521248" w:rsidRDefault="021F216E" w:rsidP="021F216E">
      <w:pPr>
        <w:rPr>
          <w:rFonts w:ascii="Arial" w:hAnsi="Arial" w:cs="Arial"/>
          <w:lang w:val="en-GB"/>
        </w:rPr>
      </w:pPr>
    </w:p>
    <w:sectPr w:rsidR="021F216E" w:rsidRPr="005212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E0630" w14:textId="77777777" w:rsidR="00435013" w:rsidRDefault="00435013" w:rsidP="00255A0D">
      <w:pPr>
        <w:spacing w:after="0" w:line="240" w:lineRule="auto"/>
      </w:pPr>
      <w:r>
        <w:separator/>
      </w:r>
    </w:p>
  </w:endnote>
  <w:endnote w:type="continuationSeparator" w:id="0">
    <w:p w14:paraId="0A308592" w14:textId="77777777" w:rsidR="00435013" w:rsidRDefault="00435013"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9FFB7" w14:textId="77777777" w:rsidR="00435013" w:rsidRDefault="00435013" w:rsidP="00255A0D">
      <w:pPr>
        <w:spacing w:after="0" w:line="240" w:lineRule="auto"/>
      </w:pPr>
      <w:r>
        <w:separator/>
      </w:r>
    </w:p>
  </w:footnote>
  <w:footnote w:type="continuationSeparator" w:id="0">
    <w:p w14:paraId="722A54A2" w14:textId="77777777" w:rsidR="00435013" w:rsidRDefault="00435013"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80CCB"/>
    <w:rsid w:val="00094EFD"/>
    <w:rsid w:val="000F640F"/>
    <w:rsid w:val="00182F63"/>
    <w:rsid w:val="00194F99"/>
    <w:rsid w:val="001A0E8E"/>
    <w:rsid w:val="001A53EF"/>
    <w:rsid w:val="001C40BE"/>
    <w:rsid w:val="00230EDD"/>
    <w:rsid w:val="00241C52"/>
    <w:rsid w:val="00255A0D"/>
    <w:rsid w:val="002979C0"/>
    <w:rsid w:val="002D4912"/>
    <w:rsid w:val="00337274"/>
    <w:rsid w:val="00352BC6"/>
    <w:rsid w:val="003A3325"/>
    <w:rsid w:val="003B7B99"/>
    <w:rsid w:val="00435013"/>
    <w:rsid w:val="00456C61"/>
    <w:rsid w:val="004629AE"/>
    <w:rsid w:val="00477D35"/>
    <w:rsid w:val="0048076F"/>
    <w:rsid w:val="004A7EAD"/>
    <w:rsid w:val="004B61F8"/>
    <w:rsid w:val="004E3AE8"/>
    <w:rsid w:val="004F0C19"/>
    <w:rsid w:val="00521248"/>
    <w:rsid w:val="005524CD"/>
    <w:rsid w:val="00563EB8"/>
    <w:rsid w:val="005641D4"/>
    <w:rsid w:val="00564B00"/>
    <w:rsid w:val="00577423"/>
    <w:rsid w:val="005A63A7"/>
    <w:rsid w:val="00697945"/>
    <w:rsid w:val="006B6474"/>
    <w:rsid w:val="006E670C"/>
    <w:rsid w:val="006F49CA"/>
    <w:rsid w:val="006F5E8E"/>
    <w:rsid w:val="007026EA"/>
    <w:rsid w:val="00736055"/>
    <w:rsid w:val="00797231"/>
    <w:rsid w:val="007F0718"/>
    <w:rsid w:val="00812373"/>
    <w:rsid w:val="00831BBA"/>
    <w:rsid w:val="008F2FE9"/>
    <w:rsid w:val="00901AD8"/>
    <w:rsid w:val="009C5459"/>
    <w:rsid w:val="009D3BD3"/>
    <w:rsid w:val="00A04F28"/>
    <w:rsid w:val="00A22618"/>
    <w:rsid w:val="00A507D8"/>
    <w:rsid w:val="00A672CF"/>
    <w:rsid w:val="00A709D1"/>
    <w:rsid w:val="00AC6D88"/>
    <w:rsid w:val="00AF1EC5"/>
    <w:rsid w:val="00B2734D"/>
    <w:rsid w:val="00B472EC"/>
    <w:rsid w:val="00B62CB1"/>
    <w:rsid w:val="00B8312B"/>
    <w:rsid w:val="00B93DB0"/>
    <w:rsid w:val="00BA2C0F"/>
    <w:rsid w:val="00BC55F1"/>
    <w:rsid w:val="00BF118B"/>
    <w:rsid w:val="00C14613"/>
    <w:rsid w:val="00C72FBC"/>
    <w:rsid w:val="00CA384C"/>
    <w:rsid w:val="00D31BBC"/>
    <w:rsid w:val="00D57694"/>
    <w:rsid w:val="00DC2ECF"/>
    <w:rsid w:val="00E2264C"/>
    <w:rsid w:val="00E2526D"/>
    <w:rsid w:val="00E27A2D"/>
    <w:rsid w:val="00E30E3B"/>
    <w:rsid w:val="00ED729E"/>
    <w:rsid w:val="00EF2828"/>
    <w:rsid w:val="00F34FA6"/>
    <w:rsid w:val="00F75425"/>
    <w:rsid w:val="00F76021"/>
    <w:rsid w:val="00FE1B70"/>
    <w:rsid w:val="00FE7E0C"/>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5212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v.com/onlinevoicerecorder" TargetMode="External"/><Relationship Id="rId13" Type="http://schemas.openxmlformats.org/officeDocument/2006/relationships/hyperlink" Target="https://www.nwpgmd.nhs.uk/sites/default/files/NHSLeadership-Framework.pdf?utm_source=chatgp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long-read/virtual-wards-operational-framework/?utm_source=chatgp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improvement-hub/wp-content/uploads/sites/44/2017/11/ILG-3.4-Leading-Improvement.pdf?utm_source=chatgp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s://evidence.nihr.ac.uk/collection/hospital-at-home-and-virtual-wards-what-work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7304</TotalTime>
  <Pages>12</Pages>
  <Words>2405</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Portia Amankonah</cp:lastModifiedBy>
  <cp:revision>56</cp:revision>
  <dcterms:created xsi:type="dcterms:W3CDTF">2026-06-24T18:32:00Z</dcterms:created>
  <dcterms:modified xsi:type="dcterms:W3CDTF">2026-07-12T15:00:00Z</dcterms:modified>
</cp:coreProperties>
</file>