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2252" w:rsidRDefault="00692C84" w:rsidP="00692C84">
      <w:pPr>
        <w:pStyle w:val="BodyText"/>
        <w:jc w:val="center"/>
        <w:rPr>
          <w:b/>
          <w:sz w:val="28"/>
        </w:rPr>
      </w:pPr>
      <w:r w:rsidRPr="00692C84">
        <w:rPr>
          <w:b/>
          <w:sz w:val="28"/>
        </w:rPr>
        <w:drawing>
          <wp:inline distT="0" distB="0" distL="0" distR="0">
            <wp:extent cx="3314700" cy="1381125"/>
            <wp:effectExtent l="0" t="0" r="0" b="9525"/>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14700" cy="1381125"/>
                    </a:xfrm>
                    <a:prstGeom prst="rect">
                      <a:avLst/>
                    </a:prstGeom>
                    <a:noFill/>
                  </pic:spPr>
                </pic:pic>
              </a:graphicData>
            </a:graphic>
          </wp:inline>
        </w:drawing>
      </w:r>
    </w:p>
    <w:p w:rsidR="00E82252" w:rsidRDefault="00E82252" w:rsidP="00692C84">
      <w:pPr>
        <w:pStyle w:val="BodyText"/>
        <w:spacing w:before="318"/>
        <w:jc w:val="center"/>
        <w:rPr>
          <w:b/>
          <w:sz w:val="28"/>
        </w:rPr>
      </w:pPr>
    </w:p>
    <w:p w:rsidR="00692C84" w:rsidRDefault="00692C84" w:rsidP="00692C84">
      <w:pPr>
        <w:spacing w:before="67"/>
        <w:ind w:left="2888" w:right="2873"/>
        <w:jc w:val="center"/>
        <w:rPr>
          <w:b/>
          <w:sz w:val="28"/>
        </w:rPr>
      </w:pPr>
      <w:r>
        <w:rPr>
          <w:b/>
          <w:sz w:val="28"/>
        </w:rPr>
        <w:t xml:space="preserve">RESEARCH </w:t>
      </w:r>
      <w:r>
        <w:rPr>
          <w:b/>
          <w:spacing w:val="-2"/>
          <w:sz w:val="28"/>
        </w:rPr>
        <w:t>PROPOSAL</w:t>
      </w:r>
    </w:p>
    <w:p w:rsidR="00692C84" w:rsidRPr="00692C84" w:rsidRDefault="00692C84" w:rsidP="00692C84">
      <w:pPr>
        <w:pStyle w:val="BodyText"/>
        <w:spacing w:before="318"/>
        <w:jc w:val="center"/>
        <w:rPr>
          <w:sz w:val="28"/>
        </w:rPr>
      </w:pPr>
    </w:p>
    <w:p w:rsidR="00E82252" w:rsidRDefault="00FA2C12">
      <w:pPr>
        <w:spacing w:line="362" w:lineRule="auto"/>
        <w:ind w:left="245" w:firstLine="196"/>
        <w:rPr>
          <w:b/>
          <w:sz w:val="28"/>
        </w:rPr>
      </w:pPr>
      <w:r>
        <w:rPr>
          <w:b/>
          <w:sz w:val="28"/>
        </w:rPr>
        <w:t>ANALYSING THE ROLE OF SOCIALCOMMERCE FEATURES IN STIMULATINGIMPULSEBUYINGBEHAVIOUR:EVIDENCEFROM</w:t>
      </w:r>
    </w:p>
    <w:p w:rsidR="00E82252" w:rsidRDefault="00FA2C12">
      <w:pPr>
        <w:spacing w:line="318" w:lineRule="exact"/>
        <w:ind w:left="2146"/>
        <w:rPr>
          <w:b/>
          <w:sz w:val="28"/>
        </w:rPr>
      </w:pPr>
      <w:r>
        <w:rPr>
          <w:b/>
          <w:sz w:val="28"/>
        </w:rPr>
        <w:t>ONLINESHOPPERSIN</w:t>
      </w:r>
      <w:r>
        <w:rPr>
          <w:b/>
          <w:spacing w:val="-2"/>
          <w:sz w:val="28"/>
        </w:rPr>
        <w:t>BANGLADESH</w:t>
      </w:r>
    </w:p>
    <w:p w:rsidR="00E82252" w:rsidRDefault="00E82252">
      <w:pPr>
        <w:pStyle w:val="BodyText"/>
        <w:rPr>
          <w:b/>
          <w:sz w:val="28"/>
        </w:rPr>
      </w:pPr>
    </w:p>
    <w:p w:rsidR="00E82252" w:rsidRDefault="00E82252">
      <w:pPr>
        <w:pStyle w:val="BodyText"/>
        <w:rPr>
          <w:b/>
          <w:sz w:val="28"/>
        </w:rPr>
      </w:pPr>
    </w:p>
    <w:p w:rsidR="00E82252" w:rsidRDefault="00E82252">
      <w:pPr>
        <w:pStyle w:val="BodyText"/>
        <w:rPr>
          <w:b/>
          <w:sz w:val="28"/>
        </w:rPr>
      </w:pPr>
    </w:p>
    <w:p w:rsidR="00E82252" w:rsidRDefault="00E82252">
      <w:pPr>
        <w:pStyle w:val="BodyText"/>
        <w:rPr>
          <w:b/>
          <w:sz w:val="28"/>
        </w:rPr>
      </w:pPr>
    </w:p>
    <w:p w:rsidR="00E82252" w:rsidRPr="00692C84" w:rsidRDefault="004D1C7B" w:rsidP="004D1C7B">
      <w:pPr>
        <w:pStyle w:val="BodyText"/>
        <w:jc w:val="center"/>
        <w:rPr>
          <w:sz w:val="32"/>
          <w:szCs w:val="32"/>
        </w:rPr>
      </w:pPr>
      <w:r w:rsidRPr="00692C84">
        <w:rPr>
          <w:bCs/>
          <w:sz w:val="32"/>
          <w:szCs w:val="32"/>
        </w:rPr>
        <w:t>Supervisor: Faizu Edu</w:t>
      </w:r>
    </w:p>
    <w:p w:rsidR="00E82252" w:rsidRDefault="00E82252">
      <w:pPr>
        <w:pStyle w:val="BodyText"/>
        <w:rPr>
          <w:b/>
          <w:sz w:val="28"/>
        </w:rPr>
      </w:pPr>
    </w:p>
    <w:p w:rsidR="00E82252" w:rsidRDefault="00E82252">
      <w:pPr>
        <w:pStyle w:val="BodyText"/>
        <w:rPr>
          <w:b/>
          <w:sz w:val="28"/>
        </w:rPr>
      </w:pPr>
    </w:p>
    <w:p w:rsidR="00E82252" w:rsidRDefault="00E82252">
      <w:pPr>
        <w:pStyle w:val="BodyText"/>
        <w:spacing w:before="318"/>
        <w:rPr>
          <w:b/>
          <w:sz w:val="28"/>
        </w:rPr>
      </w:pPr>
    </w:p>
    <w:p w:rsidR="00E82252" w:rsidRPr="00692C84" w:rsidRDefault="00FA2C12">
      <w:pPr>
        <w:spacing w:before="1"/>
        <w:ind w:left="2874" w:right="2874"/>
        <w:jc w:val="center"/>
        <w:rPr>
          <w:sz w:val="28"/>
        </w:rPr>
      </w:pPr>
      <w:r w:rsidRPr="00692C84">
        <w:rPr>
          <w:sz w:val="28"/>
        </w:rPr>
        <w:t>SUBMITTED</w:t>
      </w:r>
      <w:r w:rsidR="004D1C7B" w:rsidRPr="00692C84">
        <w:rPr>
          <w:sz w:val="28"/>
        </w:rPr>
        <w:t xml:space="preserve"> </w:t>
      </w:r>
      <w:r w:rsidRPr="00692C84">
        <w:rPr>
          <w:spacing w:val="-5"/>
          <w:sz w:val="28"/>
        </w:rPr>
        <w:t>BY</w:t>
      </w:r>
    </w:p>
    <w:p w:rsidR="00E82252" w:rsidRDefault="00FA2C12">
      <w:pPr>
        <w:spacing w:before="314" w:line="242" w:lineRule="auto"/>
        <w:ind w:left="2874" w:right="2873"/>
        <w:jc w:val="center"/>
        <w:rPr>
          <w:sz w:val="28"/>
        </w:rPr>
      </w:pPr>
      <w:r>
        <w:rPr>
          <w:sz w:val="28"/>
        </w:rPr>
        <w:t>JOYNUL</w:t>
      </w:r>
      <w:r w:rsidR="00692C84">
        <w:rPr>
          <w:sz w:val="28"/>
        </w:rPr>
        <w:t xml:space="preserve"> </w:t>
      </w:r>
      <w:r>
        <w:rPr>
          <w:sz w:val="28"/>
        </w:rPr>
        <w:t>HUSSAIN</w:t>
      </w:r>
      <w:r w:rsidR="00692C84">
        <w:rPr>
          <w:sz w:val="28"/>
        </w:rPr>
        <w:t xml:space="preserve"> </w:t>
      </w:r>
      <w:r>
        <w:rPr>
          <w:sz w:val="28"/>
        </w:rPr>
        <w:t>TUHIN ID: 2422037</w:t>
      </w:r>
    </w:p>
    <w:p w:rsidR="00E82252" w:rsidRDefault="00E82252">
      <w:pPr>
        <w:pStyle w:val="BodyText"/>
        <w:rPr>
          <w:sz w:val="28"/>
        </w:rPr>
      </w:pPr>
    </w:p>
    <w:p w:rsidR="00E82252" w:rsidRDefault="00E82252">
      <w:pPr>
        <w:pStyle w:val="BodyText"/>
        <w:rPr>
          <w:sz w:val="28"/>
        </w:rPr>
      </w:pPr>
    </w:p>
    <w:p w:rsidR="00E82252" w:rsidRDefault="00E82252">
      <w:pPr>
        <w:pStyle w:val="BodyText"/>
        <w:rPr>
          <w:sz w:val="28"/>
        </w:rPr>
      </w:pPr>
    </w:p>
    <w:p w:rsidR="00E82252" w:rsidRDefault="00E82252">
      <w:pPr>
        <w:pStyle w:val="BodyText"/>
        <w:rPr>
          <w:sz w:val="28"/>
        </w:rPr>
      </w:pPr>
    </w:p>
    <w:p w:rsidR="00E82252" w:rsidRDefault="00E82252">
      <w:pPr>
        <w:pStyle w:val="BodyText"/>
        <w:rPr>
          <w:sz w:val="28"/>
        </w:rPr>
      </w:pPr>
    </w:p>
    <w:p w:rsidR="00E82252" w:rsidRDefault="00E82252">
      <w:pPr>
        <w:pStyle w:val="BodyText"/>
        <w:rPr>
          <w:sz w:val="28"/>
        </w:rPr>
      </w:pPr>
    </w:p>
    <w:p w:rsidR="00E82252" w:rsidRPr="00D2363E" w:rsidRDefault="00FA2C12" w:rsidP="00D2363E">
      <w:pPr>
        <w:ind w:right="1"/>
        <w:jc w:val="center"/>
        <w:rPr>
          <w:sz w:val="28"/>
        </w:rPr>
      </w:pPr>
      <w:r w:rsidRPr="00D2363E">
        <w:rPr>
          <w:sz w:val="28"/>
        </w:rPr>
        <w:t>SUBMISSION</w:t>
      </w:r>
      <w:r w:rsidR="00D2363E">
        <w:rPr>
          <w:sz w:val="28"/>
        </w:rPr>
        <w:t xml:space="preserve"> </w:t>
      </w:r>
      <w:r w:rsidRPr="00D2363E">
        <w:rPr>
          <w:sz w:val="28"/>
        </w:rPr>
        <w:t>DATE:</w:t>
      </w:r>
      <w:r w:rsidR="00417073" w:rsidRPr="00D2363E">
        <w:rPr>
          <w:sz w:val="28"/>
        </w:rPr>
        <w:t xml:space="preserve"> </w:t>
      </w:r>
      <w:r w:rsidRPr="00D2363E">
        <w:rPr>
          <w:sz w:val="28"/>
        </w:rPr>
        <w:t>7</w:t>
      </w:r>
      <w:r w:rsidRPr="00D2363E">
        <w:rPr>
          <w:sz w:val="28"/>
          <w:vertAlign w:val="superscript"/>
        </w:rPr>
        <w:t>th</w:t>
      </w:r>
      <w:r w:rsidR="00D2363E">
        <w:rPr>
          <w:sz w:val="28"/>
          <w:vertAlign w:val="superscript"/>
        </w:rPr>
        <w:t xml:space="preserve"> </w:t>
      </w:r>
      <w:r w:rsidRPr="00D2363E">
        <w:rPr>
          <w:sz w:val="28"/>
        </w:rPr>
        <w:t>NOVEMBER</w:t>
      </w:r>
      <w:r w:rsidR="00D2363E">
        <w:rPr>
          <w:sz w:val="28"/>
        </w:rPr>
        <w:t xml:space="preserve"> </w:t>
      </w:r>
      <w:r w:rsidRPr="00D2363E">
        <w:rPr>
          <w:spacing w:val="-4"/>
          <w:sz w:val="28"/>
        </w:rPr>
        <w:t>2025</w:t>
      </w:r>
    </w:p>
    <w:p w:rsidR="00E82252" w:rsidRDefault="00E82252">
      <w:pPr>
        <w:jc w:val="center"/>
        <w:rPr>
          <w:b/>
          <w:sz w:val="28"/>
        </w:rPr>
        <w:sectPr w:rsidR="00E82252">
          <w:type w:val="continuous"/>
          <w:pgSz w:w="11910" w:h="16840"/>
          <w:pgMar w:top="1360" w:right="1275" w:bottom="280" w:left="1275" w:header="720" w:footer="720" w:gutter="0"/>
          <w:pgBorders w:offsetFrom="page">
            <w:top w:val="triple" w:sz="4" w:space="25" w:color="000000"/>
            <w:left w:val="triple" w:sz="4" w:space="25" w:color="000000"/>
            <w:bottom w:val="triple" w:sz="4" w:space="25" w:color="000000"/>
            <w:right w:val="triple" w:sz="4" w:space="25" w:color="000000"/>
          </w:pgBorders>
          <w:cols w:space="720"/>
        </w:sectPr>
      </w:pPr>
    </w:p>
    <w:p w:rsidR="00E82252" w:rsidRDefault="00FA2C12">
      <w:pPr>
        <w:spacing w:before="64"/>
        <w:ind w:left="2874" w:right="2876"/>
        <w:jc w:val="center"/>
        <w:rPr>
          <w:b/>
          <w:sz w:val="24"/>
        </w:rPr>
      </w:pPr>
      <w:r>
        <w:rPr>
          <w:b/>
          <w:sz w:val="24"/>
        </w:rPr>
        <w:lastRenderedPageBreak/>
        <w:t>TABLEOF</w:t>
      </w:r>
      <w:r>
        <w:rPr>
          <w:b/>
          <w:spacing w:val="-2"/>
          <w:sz w:val="24"/>
        </w:rPr>
        <w:t>CONTENTS</w:t>
      </w:r>
    </w:p>
    <w:sdt>
      <w:sdtPr>
        <w:id w:val="-317439686"/>
        <w:docPartObj>
          <w:docPartGallery w:val="Table of Contents"/>
          <w:docPartUnique/>
        </w:docPartObj>
      </w:sdtPr>
      <w:sdtContent>
        <w:p w:rsidR="00E82252" w:rsidRDefault="00E82252">
          <w:pPr>
            <w:pStyle w:val="TOC1"/>
            <w:tabs>
              <w:tab w:val="right" w:leader="dot" w:pos="9184"/>
            </w:tabs>
            <w:spacing w:before="296"/>
          </w:pPr>
          <w:hyperlink w:anchor="_bookmark0" w:history="1">
            <w:r w:rsidR="00FA2C12">
              <w:rPr>
                <w:spacing w:val="-2"/>
              </w:rPr>
              <w:t>INTRODUCTION</w:t>
            </w:r>
            <w:r w:rsidR="00FA2C12">
              <w:tab/>
            </w:r>
            <w:r w:rsidR="00FA2C12">
              <w:rPr>
                <w:spacing w:val="-10"/>
              </w:rPr>
              <w:t>1</w:t>
            </w:r>
          </w:hyperlink>
        </w:p>
        <w:p w:rsidR="00E82252" w:rsidRDefault="00E82252">
          <w:pPr>
            <w:pStyle w:val="TOC2"/>
            <w:tabs>
              <w:tab w:val="right" w:leader="dot" w:pos="9184"/>
            </w:tabs>
          </w:pPr>
          <w:hyperlink w:anchor="_bookmark1" w:history="1">
            <w:r w:rsidR="00FA2C12">
              <w:t>BACKGROUNDOFTHE</w:t>
            </w:r>
            <w:r w:rsidR="00FA2C12">
              <w:rPr>
                <w:spacing w:val="-4"/>
              </w:rPr>
              <w:t>STUDY</w:t>
            </w:r>
            <w:r w:rsidR="00FA2C12">
              <w:tab/>
            </w:r>
            <w:r w:rsidR="00FA2C12">
              <w:rPr>
                <w:spacing w:val="-10"/>
              </w:rPr>
              <w:t>1</w:t>
            </w:r>
          </w:hyperlink>
        </w:p>
        <w:p w:rsidR="00E82252" w:rsidRDefault="00E82252">
          <w:pPr>
            <w:pStyle w:val="TOC2"/>
            <w:tabs>
              <w:tab w:val="right" w:leader="dot" w:pos="9184"/>
            </w:tabs>
            <w:spacing w:before="236"/>
          </w:pPr>
          <w:hyperlink w:anchor="_bookmark2" w:history="1">
            <w:r w:rsidR="00FA2C12">
              <w:t>PROBLEM</w:t>
            </w:r>
            <w:r w:rsidR="00FA2C12">
              <w:rPr>
                <w:spacing w:val="-2"/>
              </w:rPr>
              <w:t>STATEMENT</w:t>
            </w:r>
            <w:r w:rsidR="00FA2C12">
              <w:tab/>
            </w:r>
            <w:r w:rsidR="00FA2C12">
              <w:rPr>
                <w:spacing w:val="-10"/>
              </w:rPr>
              <w:t>1</w:t>
            </w:r>
          </w:hyperlink>
        </w:p>
        <w:p w:rsidR="00E82252" w:rsidRDefault="00E82252">
          <w:pPr>
            <w:pStyle w:val="TOC2"/>
            <w:tabs>
              <w:tab w:val="right" w:leader="dot" w:pos="9184"/>
            </w:tabs>
            <w:spacing w:before="241"/>
          </w:pPr>
          <w:hyperlink w:anchor="_bookmark3" w:history="1">
            <w:r w:rsidR="00FA2C12">
              <w:rPr>
                <w:spacing w:val="-2"/>
              </w:rPr>
              <w:t xml:space="preserve">RESEARCH </w:t>
            </w:r>
            <w:r w:rsidR="00FA2C12">
              <w:rPr>
                <w:spacing w:val="-5"/>
              </w:rPr>
              <w:t>AIM</w:t>
            </w:r>
            <w:r w:rsidR="00FA2C12">
              <w:tab/>
            </w:r>
            <w:r w:rsidR="00FA2C12">
              <w:rPr>
                <w:spacing w:val="-10"/>
              </w:rPr>
              <w:t>1</w:t>
            </w:r>
          </w:hyperlink>
        </w:p>
        <w:p w:rsidR="00E82252" w:rsidRDefault="00E82252">
          <w:pPr>
            <w:pStyle w:val="TOC2"/>
            <w:tabs>
              <w:tab w:val="right" w:leader="dot" w:pos="9184"/>
            </w:tabs>
            <w:spacing w:before="236"/>
          </w:pPr>
          <w:hyperlink w:anchor="_bookmark4" w:history="1">
            <w:r w:rsidR="00FA2C12">
              <w:t>RESEARCH</w:t>
            </w:r>
            <w:r w:rsidR="00FA2C12">
              <w:rPr>
                <w:spacing w:val="-2"/>
              </w:rPr>
              <w:t>OBJECTIVES</w:t>
            </w:r>
            <w:r w:rsidR="00FA2C12">
              <w:tab/>
            </w:r>
            <w:r w:rsidR="00FA2C12">
              <w:rPr>
                <w:spacing w:val="-12"/>
              </w:rPr>
              <w:t>2</w:t>
            </w:r>
          </w:hyperlink>
        </w:p>
        <w:p w:rsidR="00E82252" w:rsidRDefault="00E82252">
          <w:pPr>
            <w:pStyle w:val="TOC2"/>
            <w:tabs>
              <w:tab w:val="right" w:leader="dot" w:pos="9184"/>
            </w:tabs>
          </w:pPr>
          <w:hyperlink w:anchor="_bookmark5" w:history="1">
            <w:r w:rsidR="00FA2C12">
              <w:t>RESEARCH</w:t>
            </w:r>
            <w:r w:rsidR="00FA2C12">
              <w:rPr>
                <w:spacing w:val="-2"/>
              </w:rPr>
              <w:t>QUESTIONS</w:t>
            </w:r>
            <w:r w:rsidR="00FA2C12">
              <w:tab/>
            </w:r>
            <w:r w:rsidR="00FA2C12">
              <w:rPr>
                <w:spacing w:val="-12"/>
              </w:rPr>
              <w:t>2</w:t>
            </w:r>
          </w:hyperlink>
        </w:p>
        <w:p w:rsidR="00E82252" w:rsidRDefault="00E82252">
          <w:pPr>
            <w:pStyle w:val="TOC1"/>
            <w:tabs>
              <w:tab w:val="right" w:leader="dot" w:pos="9184"/>
            </w:tabs>
          </w:pPr>
          <w:hyperlink w:anchor="_bookmark6" w:history="1">
            <w:r w:rsidR="00FA2C12">
              <w:rPr>
                <w:spacing w:val="-2"/>
              </w:rPr>
              <w:t>LITERATUREREVIEW</w:t>
            </w:r>
            <w:r w:rsidR="00FA2C12">
              <w:tab/>
            </w:r>
            <w:r w:rsidR="00FA2C12">
              <w:rPr>
                <w:spacing w:val="-12"/>
              </w:rPr>
              <w:t>2</w:t>
            </w:r>
          </w:hyperlink>
        </w:p>
        <w:p w:rsidR="00E82252" w:rsidRDefault="00E82252">
          <w:pPr>
            <w:pStyle w:val="TOC2"/>
            <w:tabs>
              <w:tab w:val="right" w:leader="dot" w:pos="9184"/>
            </w:tabs>
          </w:pPr>
          <w:hyperlink w:anchor="_bookmark7" w:history="1">
            <w:r w:rsidR="00FA2C12">
              <w:t>SOCIALCOMMERCEANDONLINEIMPULSE</w:t>
            </w:r>
            <w:r w:rsidR="00FA2C12">
              <w:rPr>
                <w:spacing w:val="-2"/>
              </w:rPr>
              <w:t>BUYING</w:t>
            </w:r>
            <w:r w:rsidR="00FA2C12">
              <w:tab/>
            </w:r>
            <w:r w:rsidR="00FA2C12">
              <w:rPr>
                <w:spacing w:val="-10"/>
              </w:rPr>
              <w:t>2</w:t>
            </w:r>
          </w:hyperlink>
        </w:p>
        <w:p w:rsidR="00E82252" w:rsidRDefault="00E82252">
          <w:pPr>
            <w:pStyle w:val="TOC2"/>
            <w:tabs>
              <w:tab w:val="right" w:leader="dot" w:pos="9184"/>
            </w:tabs>
            <w:spacing w:before="236"/>
          </w:pPr>
          <w:hyperlink w:anchor="_bookmark8" w:history="1">
            <w:r w:rsidR="00FA2C12">
              <w:t>KEYSOCIAL-COMMERCE</w:t>
            </w:r>
            <w:r w:rsidR="00FA2C12">
              <w:t>FEATURESSHAPINGIMPULSE</w:t>
            </w:r>
            <w:r w:rsidR="00FA2C12">
              <w:rPr>
                <w:spacing w:val="-2"/>
              </w:rPr>
              <w:t>BUYING</w:t>
            </w:r>
            <w:r w:rsidR="00FA2C12">
              <w:tab/>
            </w:r>
            <w:r w:rsidR="00FA2C12">
              <w:rPr>
                <w:spacing w:val="-10"/>
              </w:rPr>
              <w:t>3</w:t>
            </w:r>
          </w:hyperlink>
        </w:p>
        <w:p w:rsidR="00E82252" w:rsidRDefault="00E82252">
          <w:pPr>
            <w:pStyle w:val="TOC2"/>
            <w:tabs>
              <w:tab w:val="right" w:leader="dot" w:pos="9184"/>
            </w:tabs>
          </w:pPr>
          <w:hyperlink w:anchor="_bookmark9" w:history="1">
            <w:r w:rsidR="00FA2C12">
              <w:t>EVIDENCEANDGAPSIN</w:t>
            </w:r>
            <w:r w:rsidR="00FA2C12">
              <w:rPr>
                <w:spacing w:val="-2"/>
              </w:rPr>
              <w:t>BANGLADESH</w:t>
            </w:r>
            <w:r w:rsidR="00FA2C12">
              <w:tab/>
            </w:r>
            <w:r w:rsidR="00FA2C12">
              <w:rPr>
                <w:spacing w:val="-10"/>
              </w:rPr>
              <w:t>4</w:t>
            </w:r>
          </w:hyperlink>
        </w:p>
        <w:p w:rsidR="00E82252" w:rsidRDefault="00E82252">
          <w:pPr>
            <w:pStyle w:val="TOC2"/>
            <w:tabs>
              <w:tab w:val="right" w:leader="dot" w:pos="9184"/>
            </w:tabs>
            <w:spacing w:before="236"/>
          </w:pPr>
          <w:hyperlink w:anchor="_bookmark10" w:history="1">
            <w:r w:rsidR="00FA2C12">
              <w:t>CONCEPTUALFRAMEWORKAND</w:t>
            </w:r>
            <w:r w:rsidR="00FA2C12">
              <w:rPr>
                <w:spacing w:val="-2"/>
              </w:rPr>
              <w:t>HYPOTHESES</w:t>
            </w:r>
            <w:r w:rsidR="00FA2C12">
              <w:tab/>
            </w:r>
            <w:r w:rsidR="00FA2C12">
              <w:rPr>
                <w:spacing w:val="-10"/>
              </w:rPr>
              <w:t>4</w:t>
            </w:r>
          </w:hyperlink>
        </w:p>
        <w:p w:rsidR="00E82252" w:rsidRDefault="00E82252">
          <w:pPr>
            <w:pStyle w:val="TOC1"/>
            <w:tabs>
              <w:tab w:val="right" w:leader="dot" w:pos="9184"/>
            </w:tabs>
            <w:spacing w:before="241"/>
          </w:pPr>
          <w:hyperlink w:anchor="_bookmark11" w:history="1">
            <w:r w:rsidR="00FA2C12">
              <w:rPr>
                <w:spacing w:val="-2"/>
              </w:rPr>
              <w:t>METHODOLOGY</w:t>
            </w:r>
            <w:r w:rsidR="00FA2C12">
              <w:tab/>
            </w:r>
            <w:r w:rsidR="00FA2C12">
              <w:rPr>
                <w:spacing w:val="-10"/>
              </w:rPr>
              <w:t>5</w:t>
            </w:r>
          </w:hyperlink>
        </w:p>
        <w:p w:rsidR="00E82252" w:rsidRDefault="00E82252">
          <w:pPr>
            <w:pStyle w:val="TOC2"/>
            <w:tabs>
              <w:tab w:val="right" w:leader="dot" w:pos="9184"/>
            </w:tabs>
            <w:spacing w:before="236"/>
          </w:pPr>
          <w:hyperlink w:anchor="_bookmark12" w:history="1">
            <w:r w:rsidR="00FA2C12">
              <w:t>RESEARCHAPPROACHAND</w:t>
            </w:r>
            <w:r w:rsidR="00FA2C12">
              <w:rPr>
                <w:spacing w:val="-2"/>
              </w:rPr>
              <w:t>DESIGN</w:t>
            </w:r>
            <w:r w:rsidR="00FA2C12">
              <w:tab/>
            </w:r>
            <w:r w:rsidR="00FA2C12">
              <w:rPr>
                <w:spacing w:val="-10"/>
              </w:rPr>
              <w:t>5</w:t>
            </w:r>
          </w:hyperlink>
        </w:p>
        <w:p w:rsidR="00E82252" w:rsidRDefault="00E82252">
          <w:pPr>
            <w:pStyle w:val="TOC2"/>
            <w:tabs>
              <w:tab w:val="right" w:leader="dot" w:pos="9184"/>
            </w:tabs>
          </w:pPr>
          <w:hyperlink w:anchor="_bookmark13" w:history="1">
            <w:r w:rsidR="00FA2C12">
              <w:rPr>
                <w:spacing w:val="-2"/>
              </w:rPr>
              <w:t>POPULATIONANDSAMPLING</w:t>
            </w:r>
            <w:r w:rsidR="00FA2C12">
              <w:tab/>
            </w:r>
            <w:r w:rsidR="00FA2C12">
              <w:rPr>
                <w:spacing w:val="-10"/>
              </w:rPr>
              <w:t>6</w:t>
            </w:r>
          </w:hyperlink>
        </w:p>
        <w:p w:rsidR="00E82252" w:rsidRDefault="00E82252">
          <w:pPr>
            <w:pStyle w:val="TOC2"/>
            <w:tabs>
              <w:tab w:val="right" w:leader="dot" w:pos="9184"/>
            </w:tabs>
            <w:spacing w:before="236"/>
          </w:pPr>
          <w:hyperlink w:anchor="_bookmark14" w:history="1">
            <w:r w:rsidR="00FA2C12">
              <w:t>INSTRUMENTAND</w:t>
            </w:r>
            <w:r w:rsidR="00FA2C12">
              <w:rPr>
                <w:spacing w:val="-2"/>
              </w:rPr>
              <w:t>MEASURES</w:t>
            </w:r>
            <w:r w:rsidR="00FA2C12">
              <w:tab/>
            </w:r>
            <w:r w:rsidR="00FA2C12">
              <w:rPr>
                <w:spacing w:val="-10"/>
              </w:rPr>
              <w:t>6</w:t>
            </w:r>
          </w:hyperlink>
        </w:p>
        <w:p w:rsidR="00E82252" w:rsidRDefault="00E82252">
          <w:pPr>
            <w:pStyle w:val="TOC2"/>
            <w:tabs>
              <w:tab w:val="right" w:leader="dot" w:pos="9184"/>
            </w:tabs>
          </w:pPr>
          <w:hyperlink w:anchor="_bookmark15" w:history="1">
            <w:r w:rsidR="00FA2C12">
              <w:rPr>
                <w:spacing w:val="-4"/>
              </w:rPr>
              <w:t>PILOTTESTANDDATACOLLECTION</w:t>
            </w:r>
            <w:r w:rsidR="00FA2C12">
              <w:tab/>
            </w:r>
            <w:r w:rsidR="00FA2C12">
              <w:rPr>
                <w:spacing w:val="-10"/>
              </w:rPr>
              <w:t>6</w:t>
            </w:r>
          </w:hyperlink>
        </w:p>
        <w:p w:rsidR="00E82252" w:rsidRDefault="00E82252">
          <w:pPr>
            <w:pStyle w:val="TOC2"/>
            <w:tabs>
              <w:tab w:val="right" w:leader="dot" w:pos="9184"/>
            </w:tabs>
            <w:spacing w:before="237"/>
          </w:pPr>
          <w:hyperlink w:anchor="_bookmark16" w:history="1">
            <w:r w:rsidR="00FA2C12">
              <w:rPr>
                <w:spacing w:val="-13"/>
              </w:rPr>
              <w:t>DATA</w:t>
            </w:r>
            <w:r w:rsidR="00FA2C12">
              <w:rPr>
                <w:spacing w:val="-2"/>
              </w:rPr>
              <w:t>PREPARATION</w:t>
            </w:r>
            <w:r w:rsidR="00FA2C12">
              <w:tab/>
            </w:r>
            <w:r w:rsidR="00FA2C12">
              <w:rPr>
                <w:spacing w:val="-10"/>
              </w:rPr>
              <w:t>6</w:t>
            </w:r>
          </w:hyperlink>
        </w:p>
        <w:p w:rsidR="00E82252" w:rsidRDefault="00E82252">
          <w:pPr>
            <w:pStyle w:val="TOC2"/>
            <w:tabs>
              <w:tab w:val="right" w:leader="dot" w:pos="9184"/>
            </w:tabs>
            <w:spacing w:before="239"/>
          </w:pPr>
          <w:hyperlink w:anchor="_bookmark17" w:history="1">
            <w:r w:rsidR="00FA2C12">
              <w:t>RELIABILITYAND</w:t>
            </w:r>
            <w:r w:rsidR="00FA2C12">
              <w:rPr>
                <w:spacing w:val="-2"/>
              </w:rPr>
              <w:t>VALIDITY</w:t>
            </w:r>
            <w:r w:rsidR="00FA2C12">
              <w:tab/>
            </w:r>
            <w:r w:rsidR="00FA2C12">
              <w:rPr>
                <w:spacing w:val="-10"/>
              </w:rPr>
              <w:t>6</w:t>
            </w:r>
          </w:hyperlink>
        </w:p>
        <w:p w:rsidR="00E82252" w:rsidRDefault="00E82252">
          <w:pPr>
            <w:pStyle w:val="TOC2"/>
            <w:tabs>
              <w:tab w:val="right" w:leader="dot" w:pos="9184"/>
            </w:tabs>
            <w:spacing w:before="237"/>
          </w:pPr>
          <w:hyperlink w:anchor="_bookmark18" w:history="1">
            <w:r w:rsidR="00FA2C12">
              <w:rPr>
                <w:spacing w:val="-13"/>
              </w:rPr>
              <w:t>DATA</w:t>
            </w:r>
            <w:r w:rsidR="00FA2C12">
              <w:rPr>
                <w:spacing w:val="-2"/>
              </w:rPr>
              <w:t>ANALYSIS</w:t>
            </w:r>
            <w:r w:rsidR="00FA2C12">
              <w:tab/>
            </w:r>
            <w:r w:rsidR="00FA2C12">
              <w:rPr>
                <w:spacing w:val="-10"/>
              </w:rPr>
              <w:t>7</w:t>
            </w:r>
          </w:hyperlink>
        </w:p>
        <w:p w:rsidR="00E82252" w:rsidRDefault="00E82252">
          <w:pPr>
            <w:pStyle w:val="TOC2"/>
            <w:tabs>
              <w:tab w:val="right" w:leader="dot" w:pos="9184"/>
            </w:tabs>
          </w:pPr>
          <w:hyperlink w:anchor="_bookmark19" w:history="1">
            <w:r w:rsidR="00FA2C12">
              <w:rPr>
                <w:spacing w:val="-4"/>
              </w:rPr>
              <w:t>ETHICSANDDATAMANAGEMENT</w:t>
            </w:r>
            <w:r w:rsidR="00FA2C12">
              <w:tab/>
            </w:r>
            <w:r w:rsidR="00FA2C12">
              <w:rPr>
                <w:spacing w:val="-10"/>
              </w:rPr>
              <w:t>7</w:t>
            </w:r>
          </w:hyperlink>
        </w:p>
        <w:p w:rsidR="00E82252" w:rsidRDefault="00E82252">
          <w:pPr>
            <w:pStyle w:val="TOC1"/>
            <w:tabs>
              <w:tab w:val="right" w:leader="dot" w:pos="9184"/>
            </w:tabs>
          </w:pPr>
          <w:hyperlink w:anchor="_bookmark20" w:history="1">
            <w:r w:rsidR="00FA2C12">
              <w:t>EXPECTED</w:t>
            </w:r>
            <w:r w:rsidR="00FA2C12">
              <w:rPr>
                <w:spacing w:val="-2"/>
              </w:rPr>
              <w:t xml:space="preserve"> FINDINGS</w:t>
            </w:r>
            <w:r w:rsidR="00FA2C12">
              <w:tab/>
            </w:r>
            <w:r w:rsidR="00FA2C12">
              <w:rPr>
                <w:spacing w:val="-10"/>
              </w:rPr>
              <w:t>7</w:t>
            </w:r>
          </w:hyperlink>
        </w:p>
        <w:p w:rsidR="00E82252" w:rsidRDefault="00E82252">
          <w:pPr>
            <w:pStyle w:val="TOC1"/>
            <w:tabs>
              <w:tab w:val="right" w:leader="dot" w:pos="9184"/>
            </w:tabs>
            <w:spacing w:before="240"/>
          </w:pPr>
          <w:hyperlink w:anchor="_bookmark21" w:history="1">
            <w:r w:rsidR="00FA2C12">
              <w:rPr>
                <w:spacing w:val="-2"/>
              </w:rPr>
              <w:t>TIMEFRAME</w:t>
            </w:r>
            <w:r w:rsidR="00FA2C12">
              <w:tab/>
            </w:r>
            <w:r w:rsidR="00FA2C12">
              <w:rPr>
                <w:spacing w:val="-10"/>
              </w:rPr>
              <w:t>8</w:t>
            </w:r>
          </w:hyperlink>
        </w:p>
        <w:p w:rsidR="00E82252" w:rsidRDefault="00E82252">
          <w:pPr>
            <w:pStyle w:val="TOC1"/>
            <w:tabs>
              <w:tab w:val="right" w:leader="dot" w:pos="9184"/>
            </w:tabs>
          </w:pPr>
          <w:hyperlink w:anchor="_bookmark22" w:history="1">
            <w:r w:rsidR="00FA2C12">
              <w:rPr>
                <w:spacing w:val="-2"/>
              </w:rPr>
              <w:t>CONCLUSION</w:t>
            </w:r>
            <w:r w:rsidR="00FA2C12">
              <w:tab/>
            </w:r>
            <w:r w:rsidR="00FA2C12">
              <w:rPr>
                <w:spacing w:val="-10"/>
              </w:rPr>
              <w:t>9</w:t>
            </w:r>
          </w:hyperlink>
        </w:p>
        <w:p w:rsidR="00E82252" w:rsidRDefault="00E82252">
          <w:pPr>
            <w:pStyle w:val="TOC1"/>
            <w:tabs>
              <w:tab w:val="right" w:leader="dot" w:pos="9183"/>
            </w:tabs>
            <w:spacing w:before="240"/>
          </w:pPr>
          <w:hyperlink w:anchor="_bookmark23" w:history="1">
            <w:r w:rsidR="00FA2C12">
              <w:rPr>
                <w:spacing w:val="-2"/>
              </w:rPr>
              <w:t>REFERENCES</w:t>
            </w:r>
            <w:r w:rsidR="00FA2C12">
              <w:tab/>
            </w:r>
            <w:r w:rsidR="00FA2C12">
              <w:rPr>
                <w:spacing w:val="-5"/>
              </w:rPr>
              <w:t>10</w:t>
            </w:r>
          </w:hyperlink>
        </w:p>
      </w:sdtContent>
    </w:sdt>
    <w:p w:rsidR="00E82252" w:rsidRDefault="00E82252">
      <w:pPr>
        <w:pStyle w:val="TOC1"/>
        <w:sectPr w:rsidR="00E82252">
          <w:pgSz w:w="11910" w:h="16840"/>
          <w:pgMar w:top="1360" w:right="1275" w:bottom="280" w:left="1275" w:header="720" w:footer="720" w:gutter="0"/>
          <w:pgBorders w:offsetFrom="page">
            <w:top w:val="triple" w:sz="4" w:space="25" w:color="000000"/>
            <w:left w:val="triple" w:sz="4" w:space="25" w:color="000000"/>
            <w:bottom w:val="triple" w:sz="4" w:space="25" w:color="000000"/>
            <w:right w:val="triple" w:sz="4" w:space="25" w:color="000000"/>
          </w:pgBorders>
          <w:cols w:space="720"/>
        </w:sectPr>
      </w:pPr>
    </w:p>
    <w:p w:rsidR="00E82252" w:rsidRDefault="00FA2C12">
      <w:pPr>
        <w:pStyle w:val="Heading1"/>
        <w:spacing w:before="64"/>
      </w:pPr>
      <w:bookmarkStart w:id="0" w:name="_bookmark0"/>
      <w:bookmarkEnd w:id="0"/>
      <w:r>
        <w:rPr>
          <w:spacing w:val="-2"/>
        </w:rPr>
        <w:lastRenderedPageBreak/>
        <w:t>INTRODUCTION</w:t>
      </w:r>
    </w:p>
    <w:p w:rsidR="00E82252" w:rsidRDefault="00E82252">
      <w:pPr>
        <w:pStyle w:val="BodyText"/>
        <w:spacing w:before="20"/>
        <w:rPr>
          <w:b/>
        </w:rPr>
      </w:pPr>
    </w:p>
    <w:p w:rsidR="00E82252" w:rsidRDefault="00FA2C12">
      <w:pPr>
        <w:pStyle w:val="Heading1"/>
      </w:pPr>
      <w:bookmarkStart w:id="1" w:name="_bookmark1"/>
      <w:bookmarkEnd w:id="1"/>
      <w:r>
        <w:t>BACKGROUNDOFTHE</w:t>
      </w:r>
      <w:r>
        <w:rPr>
          <w:spacing w:val="-4"/>
        </w:rPr>
        <w:t>STUDY</w:t>
      </w:r>
    </w:p>
    <w:p w:rsidR="00E82252" w:rsidRDefault="00FA2C12">
      <w:pPr>
        <w:pStyle w:val="BodyText"/>
        <w:spacing w:before="220" w:line="360" w:lineRule="auto"/>
        <w:ind w:left="165" w:right="158"/>
        <w:jc w:val="both"/>
      </w:pPr>
      <w:r>
        <w:t>Socialcommerceblendssocialinteractionwithin-platformshoppingonFacebook,</w:t>
      </w:r>
      <w:r>
        <w:t>Instagram, and TikTok, where creator content, peer cues, and real-time messaging can accelerate affect- driven decisions (Zhao et al., 2022). Online impulse buying is typically fast, unplanned, and shapedbyinternalemotionalstates—especiallyarousalandpleasu</w:t>
      </w:r>
      <w:r>
        <w:t xml:space="preserve">re—afterexposuretodigital stimuli; this pattern is widely reported across online settings (Redine et al., 2021; Zhao et al., </w:t>
      </w:r>
      <w:r>
        <w:rPr>
          <w:spacing w:val="-2"/>
        </w:rPr>
        <w:t>2022).</w:t>
      </w:r>
    </w:p>
    <w:p w:rsidR="00E82252" w:rsidRDefault="00FA2C12">
      <w:pPr>
        <w:pStyle w:val="BodyText"/>
        <w:spacing w:before="162" w:line="360" w:lineRule="auto"/>
        <w:ind w:left="165" w:right="157"/>
        <w:jc w:val="both"/>
      </w:pPr>
      <w:r>
        <w:t>Globally, social commerce has scaled quickly, with an estimated US$1.16 trillion in 2024 (Grand View Research, 2025). Bangla</w:t>
      </w:r>
      <w:r>
        <w:t xml:space="preserve">desh, an emerging South Asian economy, saw sharp e- commerce acceleration during COVID-19—online sales rose markedly in 2020—and the market remains on a steady growth path from a relatively low base. In practice, Bangladeshi buyers and sellers heavily use </w:t>
      </w:r>
      <w:r>
        <w:t>social platforms for discovery and engagement, yet often treat dedicated websites as more credible for structured checkout and secure payment. Many firms thereforeadoptadualapproach:engageonsocialmedia,then“close”onwebsitestobuildtrust (Rahman et al., 2025</w:t>
      </w:r>
      <w:r>
        <w:t>). Local evidence also points to impulse-relevant patterns: both hedonic and utilitarian browsing can lead to impulse purchases, with hedonic browsing showing the strongereffect;socialrecommendations,attractivedisplays,paymentoptions,andpromotions shape th</w:t>
      </w:r>
      <w:r>
        <w:t>ese outcomes (Akter &amp; Niloy, 2024).</w:t>
      </w:r>
    </w:p>
    <w:p w:rsidR="00E82252" w:rsidRDefault="00FA2C12">
      <w:pPr>
        <w:pStyle w:val="Heading1"/>
        <w:spacing w:before="159"/>
      </w:pPr>
      <w:bookmarkStart w:id="2" w:name="_bookmark2"/>
      <w:bookmarkEnd w:id="2"/>
      <w:r>
        <w:t>PROBLEM</w:t>
      </w:r>
      <w:r>
        <w:rPr>
          <w:spacing w:val="-2"/>
        </w:rPr>
        <w:t>STATEMENT</w:t>
      </w:r>
    </w:p>
    <w:p w:rsidR="00E82252" w:rsidRDefault="00FA2C12">
      <w:pPr>
        <w:pStyle w:val="BodyText"/>
        <w:spacing w:before="220" w:line="360" w:lineRule="auto"/>
        <w:ind w:left="165" w:right="158"/>
        <w:jc w:val="both"/>
      </w:pPr>
      <w:r>
        <w:t>Despite strong seller activity on social platforms in Bangladesh, the specific mechanisms that convert core social-commerce features into impulse buying remain under-tested locally. Observed trust gaps a</w:t>
      </w:r>
      <w:r>
        <w:t>t the payment stage suggest that platform features may work through emotional states before purchase (Rahman et al., 2025). International research shows that digital stimuli—interactivity, personalization, and social cues—often drive impulses through arous</w:t>
      </w:r>
      <w:r>
        <w:t>al and pleasure (e.g., Ngo et al., 2024; Zhao et al., 2022), but Bangladesh-specific tests that jointly examine interactivity, personalization, trust, and social influence via emotional engagement are scarce. This study addresses that gap.</w:t>
      </w:r>
    </w:p>
    <w:p w:rsidR="00E82252" w:rsidRDefault="00FA2C12">
      <w:pPr>
        <w:pStyle w:val="Heading1"/>
        <w:spacing w:before="161"/>
      </w:pPr>
      <w:bookmarkStart w:id="3" w:name="_bookmark3"/>
      <w:bookmarkEnd w:id="3"/>
      <w:r>
        <w:rPr>
          <w:spacing w:val="-2"/>
        </w:rPr>
        <w:t>RESEARCH</w:t>
      </w:r>
      <w:r>
        <w:rPr>
          <w:spacing w:val="-5"/>
        </w:rPr>
        <w:t>AIM</w:t>
      </w:r>
    </w:p>
    <w:p w:rsidR="00E82252" w:rsidRDefault="00FA2C12">
      <w:pPr>
        <w:pStyle w:val="BodyText"/>
        <w:spacing w:before="216" w:line="362" w:lineRule="auto"/>
        <w:ind w:left="165" w:right="171"/>
        <w:jc w:val="both"/>
      </w:pPr>
      <w:r>
        <w:t>Toan</w:t>
      </w:r>
      <w:r>
        <w:t>alysehowdifferentsocialcommercefeaturesinfluenceimpulsebuyingbehaviouramong online shoppers in Bangladesh, with emotional engagement as a mediating factor.</w:t>
      </w:r>
    </w:p>
    <w:p w:rsidR="00E82252" w:rsidRDefault="00E82252">
      <w:pPr>
        <w:pStyle w:val="BodyText"/>
        <w:spacing w:before="6"/>
        <w:rPr>
          <w:sz w:val="14"/>
        </w:rPr>
      </w:pPr>
      <w:r>
        <w:rPr>
          <w:sz w:val="14"/>
        </w:rPr>
        <w:pict>
          <v:rect id="docshape2" o:spid="_x0000_s1036" style="position:absolute;margin-left:70.6pt;margin-top:9.55pt;width:454.35pt;height:.4pt;z-index:-15728640;mso-wrap-distance-left:0;mso-wrap-distance-right:0;mso-position-horizontal-relative:page" fillcolor="#d9d9d9" stroked="f">
            <w10:wrap type="topAndBottom" anchorx="page"/>
          </v:rect>
        </w:pict>
      </w:r>
    </w:p>
    <w:p w:rsidR="00E82252" w:rsidRDefault="00E82252">
      <w:pPr>
        <w:pStyle w:val="BodyText"/>
        <w:rPr>
          <w:sz w:val="14"/>
        </w:rPr>
        <w:sectPr w:rsidR="00E82252">
          <w:footerReference w:type="default" r:id="rId8"/>
          <w:pgSz w:w="11910" w:h="16840"/>
          <w:pgMar w:top="1560" w:right="1275" w:bottom="1240" w:left="1275" w:header="0" w:footer="1046" w:gutter="0"/>
          <w:pgBorders w:offsetFrom="page">
            <w:top w:val="triple" w:sz="4" w:space="25" w:color="000000"/>
            <w:left w:val="triple" w:sz="4" w:space="25" w:color="000000"/>
            <w:bottom w:val="triple" w:sz="4" w:space="25" w:color="000000"/>
            <w:right w:val="triple" w:sz="4" w:space="25" w:color="000000"/>
          </w:pgBorders>
          <w:pgNumType w:start="1"/>
          <w:cols w:space="720"/>
        </w:sectPr>
      </w:pPr>
    </w:p>
    <w:p w:rsidR="00E82252" w:rsidRDefault="00FA2C12">
      <w:pPr>
        <w:pStyle w:val="Heading1"/>
        <w:spacing w:before="64"/>
      </w:pPr>
      <w:bookmarkStart w:id="4" w:name="_bookmark4"/>
      <w:bookmarkEnd w:id="4"/>
      <w:r>
        <w:lastRenderedPageBreak/>
        <w:t>RESEARCH</w:t>
      </w:r>
      <w:r>
        <w:rPr>
          <w:spacing w:val="-2"/>
        </w:rPr>
        <w:t>OBJECTIVES</w:t>
      </w:r>
    </w:p>
    <w:p w:rsidR="00E82252" w:rsidRDefault="00FA2C12">
      <w:pPr>
        <w:pStyle w:val="ListParagraph"/>
        <w:numPr>
          <w:ilvl w:val="0"/>
          <w:numId w:val="2"/>
        </w:numPr>
        <w:tabs>
          <w:tab w:val="left" w:pos="885"/>
        </w:tabs>
        <w:spacing w:before="219" w:line="350" w:lineRule="auto"/>
        <w:ind w:right="167"/>
        <w:rPr>
          <w:sz w:val="24"/>
        </w:rPr>
      </w:pPr>
      <w:r>
        <w:rPr>
          <w:sz w:val="24"/>
        </w:rPr>
        <w:t>To examine the impact of Social Commerce Features (interactivity, personalization,trust, and social influence) on impulse buying behaviour.</w:t>
      </w:r>
    </w:p>
    <w:p w:rsidR="00E82252" w:rsidRDefault="00FA2C12">
      <w:pPr>
        <w:pStyle w:val="ListParagraph"/>
        <w:numPr>
          <w:ilvl w:val="0"/>
          <w:numId w:val="2"/>
        </w:numPr>
        <w:tabs>
          <w:tab w:val="left" w:pos="885"/>
        </w:tabs>
        <w:spacing w:before="16" w:line="350" w:lineRule="auto"/>
        <w:ind w:right="175"/>
        <w:rPr>
          <w:sz w:val="24"/>
        </w:rPr>
      </w:pPr>
      <w:r>
        <w:rPr>
          <w:sz w:val="24"/>
        </w:rPr>
        <w:t>Toinvestigatethemediatingeffectof</w:t>
      </w:r>
      <w:r>
        <w:rPr>
          <w:sz w:val="24"/>
        </w:rPr>
        <w:t>emotionalengagementontherelationship between social commerce features and impulse buying behaviour.</w:t>
      </w:r>
    </w:p>
    <w:p w:rsidR="00E82252" w:rsidRDefault="00FA2C12">
      <w:pPr>
        <w:pStyle w:val="ListParagraph"/>
        <w:numPr>
          <w:ilvl w:val="0"/>
          <w:numId w:val="2"/>
        </w:numPr>
        <w:tabs>
          <w:tab w:val="left" w:pos="885"/>
        </w:tabs>
        <w:spacing w:before="12"/>
        <w:rPr>
          <w:sz w:val="24"/>
        </w:rPr>
      </w:pPr>
      <w:r>
        <w:rPr>
          <w:sz w:val="24"/>
        </w:rPr>
        <w:t>Toidentifywhichsocialcommercedimensionshavethestrongestinfluence</w:t>
      </w:r>
      <w:r>
        <w:rPr>
          <w:spacing w:val="-5"/>
          <w:sz w:val="24"/>
        </w:rPr>
        <w:t>on</w:t>
      </w:r>
    </w:p>
    <w:p w:rsidR="00E82252" w:rsidRDefault="00FA2C12">
      <w:pPr>
        <w:pStyle w:val="BodyText"/>
        <w:spacing w:before="135"/>
        <w:ind w:left="885"/>
      </w:pPr>
      <w:r>
        <w:t xml:space="preserve">consumers’unplannedpurchase </w:t>
      </w:r>
      <w:r>
        <w:rPr>
          <w:spacing w:val="-2"/>
        </w:rPr>
        <w:t>decisions.</w:t>
      </w:r>
    </w:p>
    <w:p w:rsidR="00E82252" w:rsidRDefault="00FA2C12">
      <w:pPr>
        <w:pStyle w:val="ListParagraph"/>
        <w:numPr>
          <w:ilvl w:val="0"/>
          <w:numId w:val="2"/>
        </w:numPr>
        <w:tabs>
          <w:tab w:val="left" w:pos="885"/>
        </w:tabs>
        <w:spacing w:before="139" w:line="350" w:lineRule="auto"/>
        <w:ind w:right="173"/>
        <w:rPr>
          <w:sz w:val="24"/>
        </w:rPr>
      </w:pPr>
      <w:r>
        <w:rPr>
          <w:sz w:val="24"/>
        </w:rPr>
        <w:t>To provide recommendations for online retailers an</w:t>
      </w:r>
      <w:r>
        <w:rPr>
          <w:sz w:val="24"/>
        </w:rPr>
        <w:t>d digital marketers to effectively utilize social commerce tools for customer engagement and sales growth.</w:t>
      </w:r>
    </w:p>
    <w:p w:rsidR="00E82252" w:rsidRDefault="00FA2C12">
      <w:pPr>
        <w:pStyle w:val="Heading1"/>
        <w:spacing w:before="174"/>
      </w:pPr>
      <w:bookmarkStart w:id="5" w:name="_bookmark5"/>
      <w:bookmarkEnd w:id="5"/>
      <w:r>
        <w:t>RESEARCH</w:t>
      </w:r>
      <w:r>
        <w:rPr>
          <w:spacing w:val="-2"/>
        </w:rPr>
        <w:t>QUESTIONS</w:t>
      </w:r>
    </w:p>
    <w:p w:rsidR="00E82252" w:rsidRDefault="00FA2C12">
      <w:pPr>
        <w:pStyle w:val="ListParagraph"/>
        <w:numPr>
          <w:ilvl w:val="0"/>
          <w:numId w:val="2"/>
        </w:numPr>
        <w:tabs>
          <w:tab w:val="left" w:pos="885"/>
        </w:tabs>
        <w:spacing w:before="218" w:line="350" w:lineRule="auto"/>
        <w:ind w:right="164"/>
        <w:rPr>
          <w:sz w:val="24"/>
        </w:rPr>
      </w:pPr>
      <w:r>
        <w:rPr>
          <w:sz w:val="24"/>
        </w:rPr>
        <w:t>HowdoSocialCommerceFeatures(interactivity,personalization,trust,andsocial influence) affect impulse buying behaviour among online s</w:t>
      </w:r>
      <w:r>
        <w:rPr>
          <w:sz w:val="24"/>
        </w:rPr>
        <w:t>hoppers in Bangladesh?</w:t>
      </w:r>
    </w:p>
    <w:p w:rsidR="00E82252" w:rsidRDefault="00FA2C12">
      <w:pPr>
        <w:pStyle w:val="ListParagraph"/>
        <w:numPr>
          <w:ilvl w:val="0"/>
          <w:numId w:val="2"/>
        </w:numPr>
        <w:tabs>
          <w:tab w:val="left" w:pos="885"/>
        </w:tabs>
        <w:spacing w:before="12" w:line="350" w:lineRule="auto"/>
        <w:ind w:right="175"/>
        <w:rPr>
          <w:sz w:val="24"/>
        </w:rPr>
      </w:pPr>
      <w:r>
        <w:rPr>
          <w:sz w:val="24"/>
        </w:rPr>
        <w:t>Doesemotionalengagementmediatetherelationshipbetweensocialcommerce features and impulse buying behaviour?</w:t>
      </w:r>
    </w:p>
    <w:p w:rsidR="00E82252" w:rsidRDefault="00FA2C12">
      <w:pPr>
        <w:pStyle w:val="ListParagraph"/>
        <w:numPr>
          <w:ilvl w:val="0"/>
          <w:numId w:val="2"/>
        </w:numPr>
        <w:tabs>
          <w:tab w:val="left" w:pos="885"/>
        </w:tabs>
        <w:spacing w:before="16"/>
        <w:rPr>
          <w:sz w:val="24"/>
        </w:rPr>
      </w:pPr>
      <w:r>
        <w:rPr>
          <w:sz w:val="24"/>
        </w:rPr>
        <w:t xml:space="preserve">Whichsocialcommercefeaturecontributesmoststronglytoimpulse </w:t>
      </w:r>
      <w:r>
        <w:rPr>
          <w:spacing w:val="-2"/>
          <w:sz w:val="24"/>
        </w:rPr>
        <w:t>buying?</w:t>
      </w:r>
    </w:p>
    <w:p w:rsidR="00E82252" w:rsidRDefault="00FA2C12">
      <w:pPr>
        <w:pStyle w:val="ListParagraph"/>
        <w:numPr>
          <w:ilvl w:val="0"/>
          <w:numId w:val="2"/>
        </w:numPr>
        <w:tabs>
          <w:tab w:val="left" w:pos="885"/>
        </w:tabs>
        <w:spacing w:before="138" w:line="348" w:lineRule="auto"/>
        <w:ind w:right="170"/>
        <w:rPr>
          <w:sz w:val="24"/>
        </w:rPr>
      </w:pPr>
      <w:r>
        <w:rPr>
          <w:sz w:val="24"/>
        </w:rPr>
        <w:t>Howcanbusinessesoptimizesocialcommercestrategiestoenhanceimp</w:t>
      </w:r>
      <w:r>
        <w:rPr>
          <w:sz w:val="24"/>
        </w:rPr>
        <w:t xml:space="preserve">ulsepurchases </w:t>
      </w:r>
      <w:r>
        <w:rPr>
          <w:spacing w:val="-2"/>
          <w:sz w:val="24"/>
        </w:rPr>
        <w:t>responsibly?</w:t>
      </w:r>
    </w:p>
    <w:p w:rsidR="00E82252" w:rsidRDefault="00E82252">
      <w:pPr>
        <w:pStyle w:val="BodyText"/>
        <w:spacing w:before="99"/>
      </w:pPr>
    </w:p>
    <w:p w:rsidR="00E82252" w:rsidRDefault="00FA2C12">
      <w:pPr>
        <w:pStyle w:val="Heading1"/>
      </w:pPr>
      <w:bookmarkStart w:id="6" w:name="_bookmark6"/>
      <w:bookmarkEnd w:id="6"/>
      <w:r>
        <w:rPr>
          <w:spacing w:val="-2"/>
        </w:rPr>
        <w:t>LITERATUREREVIEW</w:t>
      </w:r>
    </w:p>
    <w:p w:rsidR="00E82252" w:rsidRDefault="00E82252">
      <w:pPr>
        <w:pStyle w:val="BodyText"/>
        <w:spacing w:before="21"/>
        <w:rPr>
          <w:b/>
        </w:rPr>
      </w:pPr>
    </w:p>
    <w:p w:rsidR="00E82252" w:rsidRDefault="00FA2C12">
      <w:pPr>
        <w:pStyle w:val="Heading1"/>
      </w:pPr>
      <w:bookmarkStart w:id="7" w:name="_bookmark7"/>
      <w:bookmarkEnd w:id="7"/>
      <w:r>
        <w:t>SOCIALCOMMERCEANDONLINEIMPULSE</w:t>
      </w:r>
      <w:r>
        <w:rPr>
          <w:spacing w:val="-2"/>
        </w:rPr>
        <w:t>BUYING</w:t>
      </w:r>
    </w:p>
    <w:p w:rsidR="00E82252" w:rsidRDefault="00FA2C12">
      <w:pPr>
        <w:pStyle w:val="BodyText"/>
        <w:spacing w:before="220" w:line="360" w:lineRule="auto"/>
        <w:ind w:left="165" w:right="160"/>
        <w:jc w:val="both"/>
      </w:pPr>
      <w:r>
        <w:t>Socialcommerceletspeoplediscover,discuss,andbuyinsidesocialplatformslike</w:t>
      </w:r>
      <w:r>
        <w:t>Facebook, Instagram, and TikTok. It blends user-generated content, social interaction, and built-in shopping tools. Work on Instagram shows that personalised ads inside these feeds can drive unplannedpurchaseswhentheadfeelsrelevantandtheuseris“intheflow”of</w:t>
      </w:r>
      <w:r>
        <w:t>browsing.Flow strengthens the move from ad value to impulse buying (Lina &amp;Ahluwalia, 2021).</w:t>
      </w:r>
    </w:p>
    <w:p w:rsidR="00E82252" w:rsidRDefault="00FA2C12">
      <w:pPr>
        <w:pStyle w:val="BodyText"/>
        <w:spacing w:before="158" w:line="360" w:lineRule="auto"/>
        <w:ind w:left="165" w:right="156"/>
        <w:jc w:val="both"/>
      </w:pPr>
      <w:r>
        <w:t>Onlineimpulsebuyingisfastandaffect-driven.Visuals,audio,timepressure,low-stockcues, and deals raise arousal and pleasure, which in turn push immediate purchases. Sh</w:t>
      </w:r>
      <w:r>
        <w:t>ort-video shopping studies find that urgency, scarcity, rich media, and social cues elevate arousal and pleasure, and both emotions mediate the jump to impulse buying (Ngo et al., 2024). Ameta- analytic synthesis confirms that digital stimuli shape impulse</w:t>
      </w:r>
      <w:r>
        <w:t xml:space="preserve"> buying mainly through affect, witharousalandpleasurecentraltothemechanismandwitheffectsvaryingbymarketcontext</w:t>
      </w:r>
    </w:p>
    <w:p w:rsidR="00E82252" w:rsidRDefault="00E82252">
      <w:pPr>
        <w:pStyle w:val="BodyText"/>
        <w:spacing w:before="219"/>
        <w:rPr>
          <w:sz w:val="20"/>
        </w:rPr>
      </w:pPr>
      <w:r>
        <w:rPr>
          <w:sz w:val="20"/>
        </w:rPr>
        <w:pict>
          <v:rect id="docshape3" o:spid="_x0000_s1035" style="position:absolute;margin-left:70.6pt;margin-top:23.65pt;width:454.35pt;height:.4pt;z-index:-15728128;mso-wrap-distance-left:0;mso-wrap-distance-right:0;mso-position-horizontal-relative:page" fillcolor="#d9d9d9" stroked="f">
            <w10:wrap type="topAndBottom" anchorx="page"/>
          </v:rect>
        </w:pict>
      </w:r>
    </w:p>
    <w:p w:rsidR="00E82252" w:rsidRDefault="00E82252">
      <w:pPr>
        <w:pStyle w:val="BodyText"/>
        <w:rPr>
          <w:sz w:val="20"/>
        </w:rPr>
        <w:sectPr w:rsidR="00E82252">
          <w:pgSz w:w="11910" w:h="16840"/>
          <w:pgMar w:top="1360" w:right="1275" w:bottom="1240" w:left="1275" w:header="0" w:footer="1046" w:gutter="0"/>
          <w:pgBorders w:offsetFrom="page">
            <w:top w:val="triple" w:sz="4" w:space="25" w:color="000000"/>
            <w:left w:val="triple" w:sz="4" w:space="25" w:color="000000"/>
            <w:bottom w:val="triple" w:sz="4" w:space="25" w:color="000000"/>
            <w:right w:val="triple" w:sz="4" w:space="25" w:color="000000"/>
          </w:pgBorders>
          <w:cols w:space="720"/>
        </w:sectPr>
      </w:pPr>
    </w:p>
    <w:p w:rsidR="00E82252" w:rsidRDefault="00FA2C12">
      <w:pPr>
        <w:pStyle w:val="BodyText"/>
        <w:spacing w:before="64" w:line="357" w:lineRule="auto"/>
        <w:ind w:left="165" w:right="159"/>
        <w:jc w:val="both"/>
      </w:pPr>
      <w:r>
        <w:lastRenderedPageBreak/>
        <w:t>(Zhaoetal.,2022;Redineetal.,2021).ThisvariationbycontextsupportstestingaBangladesh- speci</w:t>
      </w:r>
      <w:r>
        <w:t>fic model rather than assuming uniform effects across countries.</w:t>
      </w:r>
    </w:p>
    <w:p w:rsidR="00E82252" w:rsidRDefault="00FA2C12">
      <w:pPr>
        <w:pStyle w:val="Heading1"/>
        <w:spacing w:before="166" w:line="427" w:lineRule="auto"/>
      </w:pPr>
      <w:bookmarkStart w:id="8" w:name="_bookmark8"/>
      <w:bookmarkEnd w:id="8"/>
      <w:r>
        <w:t>KEYSOCIAL-COMMERCEFEATURESSHAPINGIMPULSEBUYING INTERACTIVITY AND SOCIAL INFLUENCE</w:t>
      </w:r>
    </w:p>
    <w:p w:rsidR="00E82252" w:rsidRDefault="00FA2C12">
      <w:pPr>
        <w:pStyle w:val="BodyText"/>
        <w:spacing w:before="86" w:line="360" w:lineRule="auto"/>
        <w:ind w:left="165" w:right="160"/>
        <w:jc w:val="both"/>
      </w:pPr>
      <w:r>
        <w:t xml:space="preserve">Real-time exchanges, reviews, and creator or peer signals increase social presence and speed </w:t>
      </w:r>
      <w:r>
        <w:rPr>
          <w:spacing w:val="-2"/>
        </w:rPr>
        <w:t>updecisions(Ngo</w:t>
      </w:r>
      <w:r>
        <w:rPr>
          <w:spacing w:val="-2"/>
        </w:rPr>
        <w:t xml:space="preserve">etal.,2024).Theauthorstatesshortvideolivee-commerce,exploitcustomer </w:t>
      </w:r>
      <w:r>
        <w:t>vulnerabilities by social influence and rich media cues heighten arousal and pleasure, which thenpredictimpulsebuying(Ngoetal.,2024).Groupdynamicscanstrengthenorreshapethese effectsasXU(20</w:t>
      </w:r>
      <w:r>
        <w:t>25)showedthatpeermotivationandsocialcapital(tiestrength,sharednorms) canfurtheramplifytheseeffectsinsocialcommerce,strengtheningthemovefromsocialcues to the urge to buy</w:t>
      </w:r>
    </w:p>
    <w:p w:rsidR="00E82252" w:rsidRDefault="00FA2C12">
      <w:pPr>
        <w:pStyle w:val="Heading1"/>
        <w:spacing w:before="159"/>
      </w:pPr>
      <w:r>
        <w:rPr>
          <w:spacing w:val="-2"/>
        </w:rPr>
        <w:t>PERSONALIZATION</w:t>
      </w:r>
    </w:p>
    <w:p w:rsidR="00E82252" w:rsidRDefault="00E82252">
      <w:pPr>
        <w:pStyle w:val="BodyText"/>
        <w:spacing w:before="23"/>
        <w:rPr>
          <w:b/>
        </w:rPr>
      </w:pPr>
    </w:p>
    <w:p w:rsidR="00E82252" w:rsidRDefault="00FA2C12">
      <w:pPr>
        <w:pStyle w:val="BodyText"/>
        <w:spacing w:before="1" w:line="360" w:lineRule="auto"/>
        <w:ind w:left="165" w:right="158"/>
        <w:jc w:val="both"/>
      </w:pPr>
      <w:r>
        <w:t>Personalised advertising raisesperceivedad value andencouragesimpulseb</w:t>
      </w:r>
      <w:r>
        <w:t xml:space="preserve">uying. The effect strengthenswhenusersexperience“flow”(deepinvolvementandenjoyment)duringbrowsing, showing how a positive platform state magnifies personalization’s impact on impulse action (Lina &amp; Ahluwalia, 2021). This supports modelling personalization </w:t>
      </w:r>
      <w:r>
        <w:t>effecting emotional engagement to impulse buying, rather than treating personalization as a purely cognitive cue.</w:t>
      </w:r>
    </w:p>
    <w:p w:rsidR="00E82252" w:rsidRDefault="00FA2C12">
      <w:pPr>
        <w:pStyle w:val="Heading1"/>
        <w:spacing w:before="158"/>
      </w:pPr>
      <w:r>
        <w:rPr>
          <w:spacing w:val="-2"/>
        </w:rPr>
        <w:t>TRUST</w:t>
      </w:r>
    </w:p>
    <w:p w:rsidR="00E82252" w:rsidRDefault="00E82252">
      <w:pPr>
        <w:pStyle w:val="BodyText"/>
        <w:spacing w:before="24"/>
        <w:rPr>
          <w:b/>
        </w:rPr>
      </w:pPr>
    </w:p>
    <w:p w:rsidR="00E82252" w:rsidRDefault="00FA2C12">
      <w:pPr>
        <w:pStyle w:val="BodyText"/>
        <w:spacing w:before="1" w:line="360" w:lineRule="auto"/>
        <w:ind w:left="165" w:right="159"/>
        <w:jc w:val="both"/>
      </w:pPr>
      <w:r>
        <w:t>rustisfoundationalinsocialcommerce,especiallyinemergingmarkets.ADhaka-basedstudy showssecurity,homedelivery,assortment,</w:t>
      </w:r>
      <w:r>
        <w:t>references/word-of-mouth,price,quality,andafter- sales shape purchasing and satisfaction on Facebook (Hoque et al., 2020). User-generated reviewsalsoraisetrustand,inturn,impulsebuying,indicatingacrediblepathwayfromsocial influence to trust to impulse in pl</w:t>
      </w:r>
      <w:r>
        <w:t xml:space="preserve">atform contexts (related social-commerce evidence). Bangladesh-specificqualitativeworkfindsbuyersandsellersusesocialmediaforengagement but often view dedicated websites as more credible for payment, implying that trust can gate fast purchases triggered on </w:t>
      </w:r>
      <w:r>
        <w:t>social platforms (Rahman et al., 2025).</w:t>
      </w:r>
    </w:p>
    <w:p w:rsidR="00E82252" w:rsidRDefault="00FA2C12">
      <w:pPr>
        <w:pStyle w:val="Heading1"/>
        <w:spacing w:before="161"/>
      </w:pPr>
      <w:r>
        <w:t>EMOTIONALENGAGEMENTAS</w:t>
      </w:r>
      <w:r>
        <w:rPr>
          <w:spacing w:val="-2"/>
        </w:rPr>
        <w:t>MEDIATOR</w:t>
      </w:r>
    </w:p>
    <w:p w:rsidR="00E82252" w:rsidRDefault="00E82252">
      <w:pPr>
        <w:pStyle w:val="BodyText"/>
        <w:spacing w:before="19"/>
        <w:rPr>
          <w:b/>
        </w:rPr>
      </w:pPr>
    </w:p>
    <w:p w:rsidR="00E82252" w:rsidRDefault="00FA2C12">
      <w:pPr>
        <w:pStyle w:val="BodyText"/>
        <w:spacing w:before="1" w:line="360" w:lineRule="auto"/>
        <w:ind w:left="165" w:right="158"/>
        <w:jc w:val="both"/>
      </w:pPr>
      <w:r>
        <w:t>Across studies, emotional engagement—operationalised as arousal and pleasure—bridges platform cues and behaviour. Short-video evidence shows visuals, sound, scarcity, and deals lift aro</w:t>
      </w:r>
      <w:r>
        <w:t>usal; some cues also lift pleasure; both mediate the path to impulse buying (Ngo et al.,</w:t>
      </w:r>
    </w:p>
    <w:p w:rsidR="00E82252" w:rsidRDefault="00E82252">
      <w:pPr>
        <w:pStyle w:val="BodyText"/>
        <w:spacing w:before="76"/>
        <w:rPr>
          <w:sz w:val="20"/>
        </w:rPr>
      </w:pPr>
      <w:r>
        <w:rPr>
          <w:sz w:val="20"/>
        </w:rPr>
        <w:pict>
          <v:rect id="docshape4" o:spid="_x0000_s1034" style="position:absolute;margin-left:70.6pt;margin-top:16.5pt;width:454.35pt;height:.4pt;z-index:-15727616;mso-wrap-distance-left:0;mso-wrap-distance-right:0;mso-position-horizontal-relative:page" fillcolor="#d9d9d9" stroked="f">
            <w10:wrap type="topAndBottom" anchorx="page"/>
          </v:rect>
        </w:pict>
      </w:r>
    </w:p>
    <w:p w:rsidR="00E82252" w:rsidRDefault="00E82252">
      <w:pPr>
        <w:pStyle w:val="BodyText"/>
        <w:rPr>
          <w:sz w:val="20"/>
        </w:rPr>
        <w:sectPr w:rsidR="00E82252">
          <w:pgSz w:w="11910" w:h="16840"/>
          <w:pgMar w:top="1360" w:right="1275" w:bottom="1240" w:left="1275" w:header="0" w:footer="1046" w:gutter="0"/>
          <w:pgBorders w:offsetFrom="page">
            <w:top w:val="triple" w:sz="4" w:space="25" w:color="000000"/>
            <w:left w:val="triple" w:sz="4" w:space="25" w:color="000000"/>
            <w:bottom w:val="triple" w:sz="4" w:space="25" w:color="000000"/>
            <w:right w:val="triple" w:sz="4" w:space="25" w:color="000000"/>
          </w:pgBorders>
          <w:cols w:space="720"/>
        </w:sectPr>
      </w:pPr>
    </w:p>
    <w:p w:rsidR="00E82252" w:rsidRDefault="00FA2C12">
      <w:pPr>
        <w:pStyle w:val="BodyText"/>
        <w:spacing w:before="64" w:line="360" w:lineRule="auto"/>
        <w:ind w:left="165" w:right="156"/>
        <w:jc w:val="both"/>
      </w:pPr>
      <w:r>
        <w:lastRenderedPageBreak/>
        <w:t>2024). Therefore, emotional engagement can be treated as the core Organism state, measured via arousal and plea</w:t>
      </w:r>
      <w:r>
        <w:t>sure (PAD-style items), while acknowledging that “flow” is a closely related experiential state that can intensify these effects (Lina &amp; Ahluwalia, 2021). Broader social-commerce research further shows that affective responses and consumer–brand identifica</w:t>
      </w:r>
      <w:r>
        <w:t>tioncanheightentheurgetobuyandevenspilloverintomorepersistenttendencies, underscoring the need for responsible design (Moghddam et al., 2024; Dang et al., 2025). Together, these findings justify social commerce features creates emotional engagement leading</w:t>
      </w:r>
      <w:r>
        <w:t>impulse buying in Bangladesh’s social-platform context.</w:t>
      </w:r>
    </w:p>
    <w:p w:rsidR="00E82252" w:rsidRDefault="00FA2C12">
      <w:pPr>
        <w:pStyle w:val="Heading1"/>
        <w:spacing w:before="161"/>
      </w:pPr>
      <w:r>
        <w:rPr>
          <w:spacing w:val="-2"/>
        </w:rPr>
        <w:t>THEORETICALPOSITIONING</w:t>
      </w:r>
    </w:p>
    <w:p w:rsidR="00E82252" w:rsidRDefault="00E82252">
      <w:pPr>
        <w:pStyle w:val="BodyText"/>
        <w:spacing w:before="20"/>
        <w:rPr>
          <w:b/>
        </w:rPr>
      </w:pPr>
    </w:p>
    <w:p w:rsidR="00E82252" w:rsidRDefault="00FA2C12">
      <w:pPr>
        <w:pStyle w:val="BodyText"/>
        <w:spacing w:before="1" w:line="360" w:lineRule="auto"/>
        <w:ind w:left="165" w:right="158"/>
        <w:jc w:val="both"/>
      </w:pPr>
      <w:r>
        <w:t>Most studies follow the Stimulus–Organism–Response (S-O-R) model: social-commerce features are stimuli, emotional engagement (arousal, pleasure) is the organism state, and impu</w:t>
      </w:r>
      <w:r>
        <w:t>lse buying is the response (Ngo et al., 2024; Zhao et al., 2022). To capture fast, social, affect-rich feeds, a complementary Cognitive–Affective–Behavioural (CAB) lens helps connectperceivedvalueandattentiontoenjoyment/flow,whichthendrivebehaviourinshort-</w:t>
      </w:r>
      <w:r>
        <w:t xml:space="preserve"> video/livecontexts(Dangetal.,2025).Peermechanismsfromsocial-capitaltheoryalsomatter: structural,cognitive, andrelationalties can strengthenhow peer motivationtranslates intothe urgetobuy(Xu,2025).Thismulti-lenspositioningstrengthensthecaseforourmediationt</w:t>
      </w:r>
      <w:r>
        <w:t>ests while keeping S-O-R as the spine.</w:t>
      </w:r>
    </w:p>
    <w:p w:rsidR="00E82252" w:rsidRDefault="00FA2C12">
      <w:pPr>
        <w:pStyle w:val="Heading1"/>
        <w:spacing w:before="162"/>
      </w:pPr>
      <w:bookmarkStart w:id="9" w:name="_bookmark9"/>
      <w:bookmarkEnd w:id="9"/>
      <w:r>
        <w:t>EVIDENCEANDGAPSIN</w:t>
      </w:r>
      <w:r>
        <w:rPr>
          <w:spacing w:val="-2"/>
        </w:rPr>
        <w:t>BANGLADESH</w:t>
      </w:r>
    </w:p>
    <w:p w:rsidR="00E82252" w:rsidRDefault="00FA2C12">
      <w:pPr>
        <w:pStyle w:val="BodyText"/>
        <w:spacing w:before="217" w:line="360" w:lineRule="auto"/>
        <w:ind w:left="165" w:right="159"/>
        <w:jc w:val="both"/>
      </w:pPr>
      <w:r>
        <w:t>Bangladeshi consumers widely use social media for shopping. Dhaka-based evidence highlights how security, delivery, price, quality, and after-sales support shape Facebook purchases and sati</w:t>
      </w:r>
      <w:r>
        <w:t>sfaction (Hoque et al., 2020).Another study showed strong engagement on social platforms but higher perceived credibility for websites at the payment stage, revealing trust gaps inside social-media commerce (Rahman et al., 2025). At the same time, most emo</w:t>
      </w:r>
      <w:r>
        <w:t xml:space="preserve">tion-based tests of impulse buying come from other markets and are often platform- </w:t>
      </w:r>
      <w:r>
        <w:rPr>
          <w:spacing w:val="-2"/>
        </w:rPr>
        <w:t xml:space="preserve">specific,soBangladeshlacksanintegratedtest of interactivity,personalization,trust,andsocial </w:t>
      </w:r>
      <w:r>
        <w:t>influence operating through emotional engagement. This study addresses that gap.</w:t>
      </w:r>
    </w:p>
    <w:p w:rsidR="00E82252" w:rsidRDefault="00FA2C12">
      <w:pPr>
        <w:pStyle w:val="Heading1"/>
        <w:spacing w:before="161"/>
      </w:pPr>
      <w:bookmarkStart w:id="10" w:name="_bookmark10"/>
      <w:bookmarkEnd w:id="10"/>
      <w:r>
        <w:t>CONCEPTUALFRAMEWORKAND</w:t>
      </w:r>
      <w:r>
        <w:rPr>
          <w:spacing w:val="-2"/>
        </w:rPr>
        <w:t>HYPOTHESES</w:t>
      </w:r>
    </w:p>
    <w:p w:rsidR="00E82252" w:rsidRDefault="00FA2C12">
      <w:pPr>
        <w:pStyle w:val="BodyText"/>
        <w:spacing w:before="220" w:line="360" w:lineRule="auto"/>
        <w:ind w:left="165" w:right="157"/>
        <w:jc w:val="both"/>
      </w:pPr>
      <w:r>
        <w:t>Figure 1 presents the conceptual framework for the study.The framework treats interactivity, personalisation, trust, and social influence as stimuli that increase emotional engagement (arousal,pleasure),whichthendrivesimpul</w:t>
      </w:r>
      <w:r>
        <w:t xml:space="preserve">se buying.Priorworksupportslinksfrom </w:t>
      </w:r>
      <w:r>
        <w:rPr>
          <w:spacing w:val="-2"/>
        </w:rPr>
        <w:t>features</w:t>
      </w:r>
    </w:p>
    <w:p w:rsidR="00E82252" w:rsidRDefault="00E82252">
      <w:pPr>
        <w:pStyle w:val="BodyText"/>
        <w:spacing w:before="220"/>
        <w:rPr>
          <w:sz w:val="20"/>
        </w:rPr>
      </w:pPr>
      <w:r>
        <w:rPr>
          <w:sz w:val="20"/>
        </w:rPr>
        <w:pict>
          <v:rect id="docshape5" o:spid="_x0000_s1033" style="position:absolute;margin-left:70.6pt;margin-top:23.7pt;width:454.35pt;height:.4pt;z-index:-15727104;mso-wrap-distance-left:0;mso-wrap-distance-right:0;mso-position-horizontal-relative:page" fillcolor="#d9d9d9" stroked="f">
            <w10:wrap type="topAndBottom" anchorx="page"/>
          </v:rect>
        </w:pict>
      </w:r>
    </w:p>
    <w:p w:rsidR="00E82252" w:rsidRDefault="00E82252">
      <w:pPr>
        <w:pStyle w:val="BodyText"/>
        <w:rPr>
          <w:sz w:val="20"/>
        </w:rPr>
        <w:sectPr w:rsidR="00E82252">
          <w:pgSz w:w="11910" w:h="16840"/>
          <w:pgMar w:top="1360" w:right="1275" w:bottom="1240" w:left="1275" w:header="0" w:footer="1046" w:gutter="0"/>
          <w:pgBorders w:offsetFrom="page">
            <w:top w:val="triple" w:sz="4" w:space="25" w:color="000000"/>
            <w:left w:val="triple" w:sz="4" w:space="25" w:color="000000"/>
            <w:bottom w:val="triple" w:sz="4" w:space="25" w:color="000000"/>
            <w:right w:val="triple" w:sz="4" w:space="25" w:color="000000"/>
          </w:pgBorders>
          <w:cols w:space="720"/>
        </w:sectPr>
      </w:pPr>
    </w:p>
    <w:p w:rsidR="00E82252" w:rsidRDefault="00FA2C12">
      <w:pPr>
        <w:pStyle w:val="BodyText"/>
        <w:spacing w:before="64" w:line="357" w:lineRule="auto"/>
        <w:ind w:left="165" w:right="171"/>
        <w:jc w:val="both"/>
      </w:pPr>
      <w:r>
        <w:lastRenderedPageBreak/>
        <w:t>toemotionsandfrom emotionstoimpulsebuying(Ngoet al.,2024; Lina &amp;Ahluwalia,2021; Zhao et al., 2022).</w:t>
      </w:r>
    </w:p>
    <w:p w:rsidR="00E82252" w:rsidRDefault="00FA2C12">
      <w:pPr>
        <w:pStyle w:val="BodyText"/>
        <w:spacing w:before="19"/>
        <w:rPr>
          <w:sz w:val="20"/>
        </w:rPr>
      </w:pPr>
      <w:r>
        <w:rPr>
          <w:noProof/>
          <w:sz w:val="20"/>
        </w:rPr>
        <w:drawing>
          <wp:anchor distT="0" distB="0" distL="0" distR="0" simplePos="0" relativeHeight="487589888" behindDoc="1" locked="0" layoutInCell="1" allowOverlap="1">
            <wp:simplePos x="0" y="0"/>
            <wp:positionH relativeFrom="page">
              <wp:posOffset>1550189</wp:posOffset>
            </wp:positionH>
            <wp:positionV relativeFrom="paragraph">
              <wp:posOffset>173884</wp:posOffset>
            </wp:positionV>
            <wp:extent cx="4433807" cy="1792224"/>
            <wp:effectExtent l="0" t="0" r="0" b="0"/>
            <wp:wrapTopAndBottom/>
            <wp:docPr id="6" name="Imag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 6"/>
                    <pic:cNvPicPr/>
                  </pic:nvPicPr>
                  <pic:blipFill>
                    <a:blip r:embed="rId9" cstate="print"/>
                    <a:stretch>
                      <a:fillRect/>
                    </a:stretch>
                  </pic:blipFill>
                  <pic:spPr>
                    <a:xfrm>
                      <a:off x="0" y="0"/>
                      <a:ext cx="4433807" cy="1792224"/>
                    </a:xfrm>
                    <a:prstGeom prst="rect">
                      <a:avLst/>
                    </a:prstGeom>
                  </pic:spPr>
                </pic:pic>
              </a:graphicData>
            </a:graphic>
          </wp:anchor>
        </w:drawing>
      </w:r>
    </w:p>
    <w:p w:rsidR="00E82252" w:rsidRDefault="00E82252">
      <w:pPr>
        <w:pStyle w:val="BodyText"/>
        <w:spacing w:before="30"/>
      </w:pPr>
    </w:p>
    <w:p w:rsidR="00E82252" w:rsidRDefault="00FA2C12">
      <w:pPr>
        <w:pStyle w:val="Heading1"/>
        <w:spacing w:before="1"/>
        <w:ind w:left="1" w:right="2"/>
        <w:jc w:val="center"/>
      </w:pPr>
      <w:r>
        <w:t>FIGURE1:CONCEPTUAL</w:t>
      </w:r>
      <w:r>
        <w:rPr>
          <w:spacing w:val="-2"/>
        </w:rPr>
        <w:t>FRAMEWORK</w:t>
      </w:r>
    </w:p>
    <w:p w:rsidR="00E82252" w:rsidRDefault="00E82252">
      <w:pPr>
        <w:pStyle w:val="BodyText"/>
        <w:spacing w:before="23"/>
        <w:rPr>
          <w:b/>
        </w:rPr>
      </w:pPr>
    </w:p>
    <w:p w:rsidR="00E82252" w:rsidRDefault="00FA2C12">
      <w:pPr>
        <w:pStyle w:val="BodyText"/>
        <w:ind w:left="165"/>
        <w:jc w:val="both"/>
      </w:pPr>
      <w:r>
        <w:t>Basedontheconceptual</w:t>
      </w:r>
      <w:r>
        <w:t xml:space="preserve">frameworkfollowinghypothesisare developedforthe </w:t>
      </w:r>
      <w:r>
        <w:rPr>
          <w:spacing w:val="-2"/>
        </w:rPr>
        <w:t>study’</w:t>
      </w:r>
    </w:p>
    <w:p w:rsidR="00E82252" w:rsidRDefault="00E82252">
      <w:pPr>
        <w:pStyle w:val="BodyText"/>
        <w:spacing w:before="21"/>
      </w:pPr>
    </w:p>
    <w:p w:rsidR="00E82252" w:rsidRDefault="00FA2C12">
      <w:pPr>
        <w:pStyle w:val="ListParagraph"/>
        <w:numPr>
          <w:ilvl w:val="0"/>
          <w:numId w:val="1"/>
        </w:numPr>
        <w:tabs>
          <w:tab w:val="left" w:pos="885"/>
        </w:tabs>
        <w:rPr>
          <w:sz w:val="24"/>
        </w:rPr>
      </w:pPr>
      <w:r>
        <w:rPr>
          <w:sz w:val="24"/>
        </w:rPr>
        <w:t>H1:Interactivitypositivelyaffectsimpulsebuying</w:t>
      </w:r>
      <w:r>
        <w:rPr>
          <w:spacing w:val="-2"/>
          <w:sz w:val="24"/>
        </w:rPr>
        <w:t xml:space="preserve"> behaviour.</w:t>
      </w:r>
    </w:p>
    <w:p w:rsidR="00E82252" w:rsidRDefault="00E82252">
      <w:pPr>
        <w:pStyle w:val="BodyText"/>
        <w:spacing w:before="23"/>
      </w:pPr>
    </w:p>
    <w:p w:rsidR="00E82252" w:rsidRDefault="00FA2C12">
      <w:pPr>
        <w:pStyle w:val="ListParagraph"/>
        <w:numPr>
          <w:ilvl w:val="0"/>
          <w:numId w:val="1"/>
        </w:numPr>
        <w:tabs>
          <w:tab w:val="left" w:pos="885"/>
        </w:tabs>
        <w:spacing w:before="1"/>
        <w:rPr>
          <w:sz w:val="24"/>
        </w:rPr>
      </w:pPr>
      <w:r>
        <w:rPr>
          <w:sz w:val="24"/>
        </w:rPr>
        <w:t>H2:Personalisationpositivelyaffectsimpulsebuying</w:t>
      </w:r>
      <w:r>
        <w:rPr>
          <w:spacing w:val="-2"/>
          <w:sz w:val="24"/>
        </w:rPr>
        <w:t>behaviour.</w:t>
      </w:r>
    </w:p>
    <w:p w:rsidR="00E82252" w:rsidRDefault="00E82252">
      <w:pPr>
        <w:pStyle w:val="BodyText"/>
        <w:spacing w:before="20"/>
      </w:pPr>
    </w:p>
    <w:p w:rsidR="00E82252" w:rsidRDefault="00FA2C12">
      <w:pPr>
        <w:pStyle w:val="ListParagraph"/>
        <w:numPr>
          <w:ilvl w:val="0"/>
          <w:numId w:val="1"/>
        </w:numPr>
        <w:tabs>
          <w:tab w:val="left" w:pos="885"/>
        </w:tabs>
        <w:rPr>
          <w:sz w:val="24"/>
        </w:rPr>
      </w:pPr>
      <w:r>
        <w:rPr>
          <w:sz w:val="24"/>
        </w:rPr>
        <w:t>H3:Trustinsellersorplatformspositivelyaffectsimpulsebuying</w:t>
      </w:r>
      <w:r>
        <w:rPr>
          <w:spacing w:val="-2"/>
          <w:sz w:val="24"/>
        </w:rPr>
        <w:t xml:space="preserve"> behaviour.</w:t>
      </w:r>
    </w:p>
    <w:p w:rsidR="00E82252" w:rsidRDefault="00E82252">
      <w:pPr>
        <w:pStyle w:val="BodyText"/>
        <w:spacing w:before="24"/>
      </w:pPr>
    </w:p>
    <w:p w:rsidR="00E82252" w:rsidRDefault="00FA2C12">
      <w:pPr>
        <w:pStyle w:val="ListParagraph"/>
        <w:numPr>
          <w:ilvl w:val="0"/>
          <w:numId w:val="1"/>
        </w:numPr>
        <w:tabs>
          <w:tab w:val="left" w:pos="885"/>
        </w:tabs>
        <w:rPr>
          <w:sz w:val="24"/>
        </w:rPr>
      </w:pPr>
      <w:r>
        <w:rPr>
          <w:sz w:val="24"/>
        </w:rPr>
        <w:t>H4:Sociali</w:t>
      </w:r>
      <w:r>
        <w:rPr>
          <w:sz w:val="24"/>
        </w:rPr>
        <w:t>nfluencepositivelyaffectsimpulsebuying</w:t>
      </w:r>
      <w:r>
        <w:rPr>
          <w:spacing w:val="-2"/>
          <w:sz w:val="24"/>
        </w:rPr>
        <w:t xml:space="preserve"> behaviour.</w:t>
      </w:r>
    </w:p>
    <w:p w:rsidR="00E82252" w:rsidRDefault="00E82252">
      <w:pPr>
        <w:pStyle w:val="BodyText"/>
        <w:spacing w:before="20"/>
      </w:pPr>
    </w:p>
    <w:p w:rsidR="00E82252" w:rsidRDefault="00FA2C12">
      <w:pPr>
        <w:pStyle w:val="ListParagraph"/>
        <w:numPr>
          <w:ilvl w:val="0"/>
          <w:numId w:val="1"/>
        </w:numPr>
        <w:tabs>
          <w:tab w:val="left" w:pos="885"/>
        </w:tabs>
        <w:rPr>
          <w:sz w:val="24"/>
        </w:rPr>
      </w:pPr>
      <w:r>
        <w:rPr>
          <w:sz w:val="24"/>
        </w:rPr>
        <w:t>H5:Emotionalengagementpositivelyaffectsimpulse</w:t>
      </w:r>
      <w:r>
        <w:rPr>
          <w:spacing w:val="-2"/>
          <w:sz w:val="24"/>
        </w:rPr>
        <w:t>buying.</w:t>
      </w:r>
    </w:p>
    <w:p w:rsidR="00E82252" w:rsidRDefault="00E82252">
      <w:pPr>
        <w:pStyle w:val="BodyText"/>
        <w:spacing w:before="24"/>
      </w:pPr>
    </w:p>
    <w:p w:rsidR="00E82252" w:rsidRDefault="00FA2C12">
      <w:pPr>
        <w:pStyle w:val="ListParagraph"/>
        <w:numPr>
          <w:ilvl w:val="0"/>
          <w:numId w:val="1"/>
        </w:numPr>
        <w:tabs>
          <w:tab w:val="left" w:pos="885"/>
        </w:tabs>
        <w:spacing w:line="360" w:lineRule="auto"/>
        <w:ind w:right="174"/>
        <w:rPr>
          <w:sz w:val="24"/>
        </w:rPr>
      </w:pPr>
      <w:r>
        <w:rPr>
          <w:sz w:val="24"/>
        </w:rPr>
        <w:t>H6: Emotionalengagement mediatestheeffectsof interactivity, personalisation, trust, and social influence on impulse buying.</w:t>
      </w:r>
    </w:p>
    <w:p w:rsidR="00E82252" w:rsidRDefault="00E82252">
      <w:pPr>
        <w:pStyle w:val="BodyText"/>
        <w:spacing w:before="85"/>
      </w:pPr>
    </w:p>
    <w:p w:rsidR="00E82252" w:rsidRDefault="00FA2C12">
      <w:pPr>
        <w:pStyle w:val="Heading1"/>
      </w:pPr>
      <w:bookmarkStart w:id="11" w:name="_bookmark11"/>
      <w:bookmarkEnd w:id="11"/>
      <w:r>
        <w:rPr>
          <w:spacing w:val="-2"/>
        </w:rPr>
        <w:t>METHODOLOGY</w:t>
      </w:r>
    </w:p>
    <w:p w:rsidR="00E82252" w:rsidRDefault="00E82252">
      <w:pPr>
        <w:pStyle w:val="BodyText"/>
        <w:spacing w:before="20"/>
        <w:rPr>
          <w:b/>
        </w:rPr>
      </w:pPr>
    </w:p>
    <w:p w:rsidR="00E82252" w:rsidRDefault="00FA2C12">
      <w:pPr>
        <w:pStyle w:val="Heading1"/>
      </w:pPr>
      <w:bookmarkStart w:id="12" w:name="_bookmark12"/>
      <w:bookmarkEnd w:id="12"/>
      <w:r>
        <w:t>RESEARCH</w:t>
      </w:r>
      <w:r>
        <w:t>APPROACHAND</w:t>
      </w:r>
      <w:r>
        <w:rPr>
          <w:spacing w:val="-2"/>
        </w:rPr>
        <w:t>DESIGN</w:t>
      </w:r>
    </w:p>
    <w:p w:rsidR="00E82252" w:rsidRDefault="00FA2C12">
      <w:pPr>
        <w:pStyle w:val="BodyText"/>
        <w:spacing w:before="220" w:line="360" w:lineRule="auto"/>
        <w:ind w:left="165" w:right="162"/>
        <w:jc w:val="both"/>
      </w:pPr>
      <w:r>
        <w:t>Thisstudyusesaquantitativeapproachwithacross-sectionalonlinesurvey.Theaimistotest clear relationships among defined variables and to estimate the size of these effects.Asurvey allows efficient data collection from a geographically dispers</w:t>
      </w:r>
      <w:r>
        <w:t>ed group of social-commerce shoppers in Bangladesh at low cost and within the dissertation timeline. A cross-sectional design is appropriate because the research questions focus on current behaviours and perceptions rather than change over time. Quantitati</w:t>
      </w:r>
      <w:r>
        <w:t>ve data support statistical tests for direct andindirecteffectsandenablecomparisonsacrosssubgroups,forexamplebyplatform</w:t>
      </w:r>
      <w:r>
        <w:rPr>
          <w:spacing w:val="-5"/>
        </w:rPr>
        <w:t>or</w:t>
      </w:r>
    </w:p>
    <w:p w:rsidR="00E82252" w:rsidRDefault="00E82252">
      <w:pPr>
        <w:pStyle w:val="BodyText"/>
        <w:rPr>
          <w:sz w:val="20"/>
        </w:rPr>
      </w:pPr>
    </w:p>
    <w:p w:rsidR="00E82252" w:rsidRDefault="00E82252">
      <w:pPr>
        <w:pStyle w:val="BodyText"/>
        <w:spacing w:before="227"/>
        <w:rPr>
          <w:sz w:val="20"/>
        </w:rPr>
      </w:pPr>
      <w:r>
        <w:rPr>
          <w:sz w:val="20"/>
        </w:rPr>
        <w:pict>
          <v:rect id="docshape6" o:spid="_x0000_s1032" style="position:absolute;margin-left:70.6pt;margin-top:24.05pt;width:454.35pt;height:.4pt;z-index:-15726080;mso-wrap-distance-left:0;mso-wrap-distance-right:0;mso-position-horizontal-relative:page" fillcolor="#d9d9d9" stroked="f">
            <w10:wrap type="topAndBottom" anchorx="page"/>
          </v:rect>
        </w:pict>
      </w:r>
    </w:p>
    <w:p w:rsidR="00E82252" w:rsidRDefault="00E82252">
      <w:pPr>
        <w:pStyle w:val="BodyText"/>
        <w:rPr>
          <w:sz w:val="20"/>
        </w:rPr>
        <w:sectPr w:rsidR="00E82252">
          <w:pgSz w:w="11910" w:h="16840"/>
          <w:pgMar w:top="1360" w:right="1275" w:bottom="1240" w:left="1275" w:header="0" w:footer="1046" w:gutter="0"/>
          <w:pgBorders w:offsetFrom="page">
            <w:top w:val="triple" w:sz="4" w:space="25" w:color="000000"/>
            <w:left w:val="triple" w:sz="4" w:space="25" w:color="000000"/>
            <w:bottom w:val="triple" w:sz="4" w:space="25" w:color="000000"/>
            <w:right w:val="triple" w:sz="4" w:space="25" w:color="000000"/>
          </w:pgBorders>
          <w:cols w:space="720"/>
        </w:sectPr>
      </w:pPr>
    </w:p>
    <w:p w:rsidR="00E82252" w:rsidRDefault="00FA2C12">
      <w:pPr>
        <w:pStyle w:val="BodyText"/>
        <w:spacing w:before="64" w:line="357" w:lineRule="auto"/>
        <w:ind w:left="165" w:right="162"/>
        <w:jc w:val="both"/>
      </w:pPr>
      <w:r>
        <w:lastRenderedPageBreak/>
        <w:t>gender. The approach is feasible, replicable, and suitable for evidence-based</w:t>
      </w:r>
      <w:r>
        <w:t xml:space="preserve"> managerial </w:t>
      </w:r>
      <w:r>
        <w:rPr>
          <w:spacing w:val="-2"/>
        </w:rPr>
        <w:t>recommendations.</w:t>
      </w:r>
    </w:p>
    <w:p w:rsidR="00E82252" w:rsidRDefault="00FA2C12">
      <w:pPr>
        <w:pStyle w:val="Heading1"/>
        <w:spacing w:before="166"/>
      </w:pPr>
      <w:bookmarkStart w:id="13" w:name="_bookmark13"/>
      <w:bookmarkEnd w:id="13"/>
      <w:r>
        <w:rPr>
          <w:spacing w:val="-2"/>
        </w:rPr>
        <w:t>POPULATIONANDSAMPLING</w:t>
      </w:r>
    </w:p>
    <w:p w:rsidR="00E82252" w:rsidRDefault="00FA2C12">
      <w:pPr>
        <w:pStyle w:val="BodyText"/>
        <w:spacing w:before="216" w:line="360" w:lineRule="auto"/>
        <w:ind w:left="165" w:right="158"/>
        <w:jc w:val="both"/>
      </w:pPr>
      <w:r>
        <w:t>ThetargetpopulationisadultsinBangladeshwhopurchasedthroughFacebook,Instagram,or TikTok in the past twelve months. Non-probability convenience sampling will be used with screening questions to confirm eligi</w:t>
      </w:r>
      <w:r>
        <w:t>bility.The planned sample size is 200, which is adequate formultipleregressionandbootstrappedmediationwithmediumeffects.Inclusioncriteriaare age18yearsorabove,residenceinBangladesh,andatleastonesocial-commercepurchasein the past year. B2B buyers will be ex</w:t>
      </w:r>
      <w:r>
        <w:t>cluded.</w:t>
      </w:r>
    </w:p>
    <w:p w:rsidR="00E82252" w:rsidRDefault="00FA2C12">
      <w:pPr>
        <w:pStyle w:val="Heading1"/>
        <w:spacing w:before="161"/>
      </w:pPr>
      <w:bookmarkStart w:id="14" w:name="_bookmark14"/>
      <w:bookmarkEnd w:id="14"/>
      <w:r>
        <w:t>INSTRUMENTAND</w:t>
      </w:r>
      <w:r>
        <w:rPr>
          <w:spacing w:val="-2"/>
        </w:rPr>
        <w:t>MEASURES</w:t>
      </w:r>
    </w:p>
    <w:p w:rsidR="00E82252" w:rsidRDefault="00FA2C12">
      <w:pPr>
        <w:pStyle w:val="BodyText"/>
        <w:spacing w:before="220" w:line="360" w:lineRule="auto"/>
        <w:ind w:left="165" w:right="161"/>
        <w:jc w:val="both"/>
      </w:pPr>
      <w:r>
        <w:t>The questionnaire will include demographics and five-point Likert items for all variables. Interactivity, personalisation, trust, and social influence will be measured as independent variables. Emotional engagement will bemeas</w:t>
      </w:r>
      <w:r>
        <w:t>uredas themediatingvariable.Impulse buying willbemeasuredasthedependentvariable.Itemswillbeadaptedfromestablishedstudiesand refined for clarity and local wording. Two attention-check items will be included.</w:t>
      </w:r>
    </w:p>
    <w:p w:rsidR="00E82252" w:rsidRDefault="00FA2C12">
      <w:pPr>
        <w:pStyle w:val="Heading1"/>
        <w:spacing w:before="159"/>
      </w:pPr>
      <w:bookmarkStart w:id="15" w:name="_bookmark15"/>
      <w:bookmarkEnd w:id="15"/>
      <w:r>
        <w:rPr>
          <w:spacing w:val="-2"/>
        </w:rPr>
        <w:t>PILOTTESTANDDATACOLLECTION</w:t>
      </w:r>
    </w:p>
    <w:p w:rsidR="00E82252" w:rsidRDefault="00FA2C12">
      <w:pPr>
        <w:pStyle w:val="BodyText"/>
        <w:spacing w:before="220" w:line="360" w:lineRule="auto"/>
        <w:ind w:left="165" w:right="161"/>
        <w:jc w:val="both"/>
      </w:pPr>
      <w:r>
        <w:t>Apilot with 20 to 30 r</w:t>
      </w:r>
      <w:r>
        <w:t>espondents will test clarity, timing, and item performance. Minor edits willfollowifneeded.MaindatawillbecollectedonlineusingGoogleForms.Recruitmentwill take place through relevant social media groups and pages. Only one response per participant will be al</w:t>
      </w:r>
      <w:r>
        <w:t>lowed.</w:t>
      </w:r>
    </w:p>
    <w:p w:rsidR="00E82252" w:rsidRDefault="00FA2C12">
      <w:pPr>
        <w:pStyle w:val="Heading1"/>
        <w:spacing w:before="160"/>
      </w:pPr>
      <w:bookmarkStart w:id="16" w:name="_bookmark16"/>
      <w:bookmarkEnd w:id="16"/>
      <w:r>
        <w:rPr>
          <w:spacing w:val="-11"/>
        </w:rPr>
        <w:t>DATA</w:t>
      </w:r>
      <w:r>
        <w:rPr>
          <w:spacing w:val="-2"/>
        </w:rPr>
        <w:t>PREPARATION</w:t>
      </w:r>
    </w:p>
    <w:p w:rsidR="00E82252" w:rsidRDefault="00FA2C12">
      <w:pPr>
        <w:pStyle w:val="BodyText"/>
        <w:spacing w:before="216" w:line="360" w:lineRule="auto"/>
        <w:ind w:left="165" w:right="164"/>
        <w:jc w:val="both"/>
      </w:pPr>
      <w:r>
        <w:t>Data will be screened for completeness, failed attention checks, and patterned responses. Outliers will be examined with standardised scores and influence diagnostics. If missing data are low, listwise deletion will be used. Descriptive statistics will sum</w:t>
      </w:r>
      <w:r>
        <w:t xml:space="preserve">marise the sample and </w:t>
      </w:r>
      <w:r>
        <w:rPr>
          <w:spacing w:val="-2"/>
        </w:rPr>
        <w:t>constructs.</w:t>
      </w:r>
    </w:p>
    <w:p w:rsidR="00E82252" w:rsidRDefault="00FA2C12">
      <w:pPr>
        <w:pStyle w:val="Heading1"/>
        <w:spacing w:before="161"/>
      </w:pPr>
      <w:bookmarkStart w:id="17" w:name="_bookmark17"/>
      <w:bookmarkEnd w:id="17"/>
      <w:r>
        <w:rPr>
          <w:spacing w:val="-2"/>
        </w:rPr>
        <w:t>RELIABILITYANDVALIDITY</w:t>
      </w:r>
    </w:p>
    <w:p w:rsidR="00E82252" w:rsidRDefault="00FA2C12">
      <w:pPr>
        <w:pStyle w:val="BodyText"/>
        <w:spacing w:before="220" w:line="360" w:lineRule="auto"/>
        <w:ind w:left="165" w:right="157"/>
        <w:jc w:val="both"/>
      </w:pPr>
      <w:r>
        <w:t xml:space="preserve">Internal consistency will be assessed using Cronbach’s alpha with a minimum threshold of 0.70, which is widely accepted for exploratory and applied research (NunnallyandBernstein, 1994; Hair et al., </w:t>
      </w:r>
      <w:r>
        <w:t>2019). Item-total correlations will support item retention. Convergent and discriminantvaliditywillbereviewedusinginter-constructcorrelations.Ifdatapermit,abrief confirmatory factor analysis will be reported in the dissertation.</w:t>
      </w:r>
    </w:p>
    <w:p w:rsidR="00E82252" w:rsidRDefault="00E82252">
      <w:pPr>
        <w:pStyle w:val="BodyText"/>
        <w:spacing w:before="5"/>
        <w:rPr>
          <w:sz w:val="4"/>
        </w:rPr>
      </w:pPr>
      <w:r>
        <w:rPr>
          <w:sz w:val="4"/>
        </w:rPr>
        <w:pict>
          <v:rect id="docshape7" o:spid="_x0000_s1031" style="position:absolute;margin-left:70.6pt;margin-top:3.75pt;width:454.35pt;height:.4pt;z-index:-15725568;mso-wrap-distance-left:0;mso-wrap-distance-right:0;mso-position-horizontal-relative:page" fillcolor="#d9d9d9" stroked="f">
            <w10:wrap type="topAndBottom" anchorx="page"/>
          </v:rect>
        </w:pict>
      </w:r>
    </w:p>
    <w:p w:rsidR="00E82252" w:rsidRDefault="00E82252">
      <w:pPr>
        <w:pStyle w:val="BodyText"/>
        <w:rPr>
          <w:sz w:val="4"/>
        </w:rPr>
        <w:sectPr w:rsidR="00E82252">
          <w:pgSz w:w="11910" w:h="16840"/>
          <w:pgMar w:top="1360" w:right="1275" w:bottom="1240" w:left="1275" w:header="0" w:footer="1046" w:gutter="0"/>
          <w:pgBorders w:offsetFrom="page">
            <w:top w:val="triple" w:sz="4" w:space="25" w:color="000000"/>
            <w:left w:val="triple" w:sz="4" w:space="25" w:color="000000"/>
            <w:bottom w:val="triple" w:sz="4" w:space="25" w:color="000000"/>
            <w:right w:val="triple" w:sz="4" w:space="25" w:color="000000"/>
          </w:pgBorders>
          <w:cols w:space="720"/>
        </w:sectPr>
      </w:pPr>
    </w:p>
    <w:p w:rsidR="00E82252" w:rsidRDefault="00FA2C12">
      <w:pPr>
        <w:pStyle w:val="Heading1"/>
        <w:spacing w:before="64"/>
      </w:pPr>
      <w:bookmarkStart w:id="18" w:name="_bookmark18"/>
      <w:bookmarkEnd w:id="18"/>
      <w:r>
        <w:rPr>
          <w:spacing w:val="-11"/>
        </w:rPr>
        <w:lastRenderedPageBreak/>
        <w:t>DATA</w:t>
      </w:r>
      <w:r>
        <w:rPr>
          <w:spacing w:val="-2"/>
        </w:rPr>
        <w:t>ANALYSIS</w:t>
      </w:r>
    </w:p>
    <w:p w:rsidR="00E82252" w:rsidRDefault="00FA2C12">
      <w:pPr>
        <w:pStyle w:val="BodyText"/>
        <w:spacing w:before="216" w:line="360" w:lineRule="auto"/>
        <w:ind w:left="165" w:right="160"/>
        <w:jc w:val="both"/>
      </w:pPr>
      <w:r>
        <w:t>SPSSwillprovidedescriptives,correlations,andreliability.Multipleregressionwilltestdirect effects from interactivity, personalisation, trust, and social influence to impulse buying with con</w:t>
      </w:r>
      <w:r>
        <w:t>trolsforage,gender,monthlyonlinespend,andprimaryplatform.Mediationwillbetested using Hayes PROCESS Model 4 with 5,000 bias-corrected bootstraps and 95 percent confidence intervals. Assumptions will be checked using variance inflation factors, normal probab</w:t>
      </w:r>
      <w:r>
        <w:t>ilityplots,andresidualdiagnostics.Acombinedmodelwillcomparestandardisedbetas to identify the strongest predictor.</w:t>
      </w:r>
    </w:p>
    <w:p w:rsidR="00E82252" w:rsidRDefault="00FA2C12">
      <w:pPr>
        <w:pStyle w:val="Heading1"/>
        <w:spacing w:before="163"/>
      </w:pPr>
      <w:bookmarkStart w:id="19" w:name="_bookmark19"/>
      <w:bookmarkEnd w:id="19"/>
      <w:r>
        <w:rPr>
          <w:spacing w:val="-4"/>
        </w:rPr>
        <w:t>ETHICSANDDATAMANAGEMENT</w:t>
      </w:r>
    </w:p>
    <w:p w:rsidR="00E82252" w:rsidRDefault="00FA2C12">
      <w:pPr>
        <w:pStyle w:val="BodyText"/>
        <w:spacing w:before="217" w:line="360" w:lineRule="auto"/>
        <w:ind w:left="165" w:right="159"/>
        <w:jc w:val="both"/>
      </w:pPr>
      <w:r>
        <w:t>Participationisvoluntaryandanonymous.Theconsentpagewillexplainthepurpose,inclusion criteria, expected completion time,</w:t>
      </w:r>
      <w:r>
        <w:t xml:space="preserve"> and the right to withdraw before submission. No direct identifierswillbecollected.Datawillbestoredonapassword-protecteddriveaccessibleonly to the researcher and deleted after the university assessment period.The study poses minimal </w:t>
      </w:r>
      <w:r>
        <w:rPr>
          <w:spacing w:val="-2"/>
        </w:rPr>
        <w:t>risk.</w:t>
      </w:r>
    </w:p>
    <w:p w:rsidR="00E82252" w:rsidRDefault="00E82252">
      <w:pPr>
        <w:pStyle w:val="BodyText"/>
        <w:spacing w:before="86"/>
      </w:pPr>
    </w:p>
    <w:p w:rsidR="00E82252" w:rsidRDefault="00FA2C12">
      <w:pPr>
        <w:pStyle w:val="Heading1"/>
      </w:pPr>
      <w:bookmarkStart w:id="20" w:name="_bookmark20"/>
      <w:bookmarkEnd w:id="20"/>
      <w:r>
        <w:t>EXPECTED</w:t>
      </w:r>
      <w:r>
        <w:rPr>
          <w:spacing w:val="-2"/>
        </w:rPr>
        <w:t>FINDINGS</w:t>
      </w:r>
    </w:p>
    <w:p w:rsidR="00E82252" w:rsidRDefault="00FA2C12">
      <w:pPr>
        <w:pStyle w:val="BodyText"/>
        <w:spacing w:before="216" w:line="360" w:lineRule="auto"/>
        <w:ind w:left="165" w:right="165"/>
        <w:jc w:val="both"/>
      </w:pPr>
      <w:r>
        <w:t>Thestudyaimstoexplainhowsocialcommercefeaturestranslateintoimpulsebuyingamong Bangladeshishoppers.Iexpectinteractivity,personalisation,trust,andsocialinfluencetoshow positive directeffectsonimpulsebuying.Emotionalengagement is likelytopartiallymediate the</w:t>
      </w:r>
      <w:r>
        <w:t>selinks,wherearousalandpleasurerisewithresponsivechats,tailoredoffers,crediblecues, and peer signals, then lead to unplanned purchases. Social influence may emerge as the strongest predictor because creator content, reviews, and peer cues are highly salien</w:t>
      </w:r>
      <w:r>
        <w:t>t on Facebook, Instagram, and TikTok. Personalisation may be a close second since relevant recommendations reduce search effort and heighten interest. Interactivity should lift engagement through real-time exchanges, while trust should reduce perceived ris</w:t>
      </w:r>
      <w:r>
        <w:t>k and make fast action acceptable. These findings would help managers prioritise live support, review credibility, and careful use of targeting. Results would also add evidence from an emerging market and show how emotional engagement links platform featur</w:t>
      </w:r>
      <w:r>
        <w:t>es to behaviour.</w:t>
      </w:r>
    </w:p>
    <w:p w:rsidR="00E82252" w:rsidRDefault="00FA2C12">
      <w:pPr>
        <w:pStyle w:val="Heading1"/>
        <w:spacing w:before="162"/>
      </w:pPr>
      <w:r>
        <w:rPr>
          <w:spacing w:val="-2"/>
        </w:rPr>
        <w:t>LIMITATIONS</w:t>
      </w:r>
    </w:p>
    <w:p w:rsidR="00E82252" w:rsidRDefault="00E82252">
      <w:pPr>
        <w:pStyle w:val="BodyText"/>
        <w:spacing w:before="23"/>
        <w:rPr>
          <w:b/>
        </w:rPr>
      </w:pPr>
    </w:p>
    <w:p w:rsidR="00E82252" w:rsidRDefault="00FA2C12">
      <w:pPr>
        <w:pStyle w:val="BodyText"/>
        <w:spacing w:before="1" w:line="360" w:lineRule="auto"/>
        <w:ind w:left="165" w:right="157"/>
        <w:jc w:val="both"/>
      </w:pPr>
      <w:r>
        <w:t>The cross-sectional design limits causal claims. A non-probability online sample restricts generalisability beyond active social-commerce users. Self-reported measures can inflate associationsandintroducerecallordesirability</w:t>
      </w:r>
      <w:r>
        <w:t>bias.ThefocusonFacebook,Instagram,</w:t>
      </w:r>
      <w:r>
        <w:rPr>
          <w:spacing w:val="-5"/>
        </w:rPr>
        <w:t>and</w:t>
      </w:r>
    </w:p>
    <w:p w:rsidR="00E82252" w:rsidRDefault="00E82252">
      <w:pPr>
        <w:pStyle w:val="BodyText"/>
        <w:spacing w:before="9"/>
        <w:rPr>
          <w:sz w:val="14"/>
        </w:rPr>
      </w:pPr>
      <w:r>
        <w:rPr>
          <w:sz w:val="14"/>
        </w:rPr>
        <w:pict>
          <v:rect id="docshape8" o:spid="_x0000_s1030" style="position:absolute;margin-left:70.6pt;margin-top:9.7pt;width:454.35pt;height:.4pt;z-index:-15725056;mso-wrap-distance-left:0;mso-wrap-distance-right:0;mso-position-horizontal-relative:page" fillcolor="#d9d9d9" stroked="f">
            <w10:wrap type="topAndBottom" anchorx="page"/>
          </v:rect>
        </w:pict>
      </w:r>
    </w:p>
    <w:p w:rsidR="00E82252" w:rsidRDefault="00E82252">
      <w:pPr>
        <w:pStyle w:val="BodyText"/>
        <w:rPr>
          <w:sz w:val="14"/>
        </w:rPr>
        <w:sectPr w:rsidR="00E82252">
          <w:pgSz w:w="11910" w:h="16840"/>
          <w:pgMar w:top="1360" w:right="1275" w:bottom="1240" w:left="1275" w:header="0" w:footer="1046" w:gutter="0"/>
          <w:pgBorders w:offsetFrom="page">
            <w:top w:val="triple" w:sz="4" w:space="25" w:color="000000"/>
            <w:left w:val="triple" w:sz="4" w:space="25" w:color="000000"/>
            <w:bottom w:val="triple" w:sz="4" w:space="25" w:color="000000"/>
            <w:right w:val="triple" w:sz="4" w:space="25" w:color="000000"/>
          </w:pgBorders>
          <w:cols w:space="720"/>
        </w:sectPr>
      </w:pPr>
    </w:p>
    <w:p w:rsidR="00E82252" w:rsidRDefault="00FA2C12">
      <w:pPr>
        <w:pStyle w:val="BodyText"/>
        <w:spacing w:before="64" w:line="360" w:lineRule="auto"/>
        <w:ind w:left="165" w:right="162"/>
        <w:jc w:val="both"/>
      </w:pPr>
      <w:r>
        <w:lastRenderedPageBreak/>
        <w:t xml:space="preserve">TikTok may not capture behaviour on smaller channels. Scale items are adapted rather than fully validated through confirmatory factor analysis at the proposal stage, which may reduce measurement precision. Nonresponse and coverage issues can affect sample </w:t>
      </w:r>
      <w:r>
        <w:t>composition. Cultural and platform effects may also shape responses in ways that are not fully controlled. Mitigation steps include clear screening, attention checks, transparent reporting of assumptions, inclusion ofdemographicand platformcontrols, reliab</w:t>
      </w:r>
      <w:r>
        <w:t>ility thresholdsof 0.70 or higher,anduseofbootstrappedconfidenceintervals.Futureworkcanaddlongitudinaldesigns, behavioural tracking, probability sampling, and multi-platform comparisons to strengthen inference and extend external validity.</w:t>
      </w:r>
    </w:p>
    <w:p w:rsidR="00E82252" w:rsidRDefault="00E82252">
      <w:pPr>
        <w:pStyle w:val="BodyText"/>
        <w:spacing w:before="83"/>
      </w:pPr>
    </w:p>
    <w:p w:rsidR="00E82252" w:rsidRDefault="00FA2C12">
      <w:pPr>
        <w:pStyle w:val="Heading1"/>
        <w:spacing w:before="1"/>
      </w:pPr>
      <w:bookmarkStart w:id="21" w:name="_bookmark21"/>
      <w:bookmarkEnd w:id="21"/>
      <w:r>
        <w:rPr>
          <w:spacing w:val="-2"/>
        </w:rPr>
        <w:t>TIMEFRAME</w:t>
      </w:r>
    </w:p>
    <w:p w:rsidR="00E82252" w:rsidRDefault="00E82252">
      <w:pPr>
        <w:pStyle w:val="BodyText"/>
        <w:spacing w:before="9"/>
        <w:rPr>
          <w:b/>
          <w:sz w:val="19"/>
        </w:rPr>
      </w:pPr>
    </w:p>
    <w:tbl>
      <w:tblPr>
        <w:tblW w:w="0" w:type="auto"/>
        <w:tblInd w:w="181" w:type="dxa"/>
        <w:tblLayout w:type="fixed"/>
        <w:tblCellMar>
          <w:left w:w="0" w:type="dxa"/>
          <w:right w:w="0" w:type="dxa"/>
        </w:tblCellMar>
        <w:tblLook w:val="01E0"/>
      </w:tblPr>
      <w:tblGrid>
        <w:gridCol w:w="2693"/>
        <w:gridCol w:w="418"/>
        <w:gridCol w:w="428"/>
        <w:gridCol w:w="424"/>
        <w:gridCol w:w="428"/>
        <w:gridCol w:w="424"/>
        <w:gridCol w:w="442"/>
        <w:gridCol w:w="426"/>
        <w:gridCol w:w="428"/>
        <w:gridCol w:w="426"/>
        <w:gridCol w:w="496"/>
        <w:gridCol w:w="568"/>
        <w:gridCol w:w="630"/>
        <w:gridCol w:w="554"/>
      </w:tblGrid>
      <w:tr w:rsidR="00E82252">
        <w:trPr>
          <w:trHeight w:val="551"/>
        </w:trPr>
        <w:tc>
          <w:tcPr>
            <w:tcW w:w="2693" w:type="dxa"/>
            <w:tcBorders>
              <w:bottom w:val="single" w:sz="4" w:space="0" w:color="FFFFFF"/>
            </w:tcBorders>
            <w:shd w:val="clear" w:color="auto" w:fill="5B9BD4"/>
          </w:tcPr>
          <w:p w:rsidR="00E82252" w:rsidRDefault="00FA2C12">
            <w:pPr>
              <w:pStyle w:val="TableParagraph"/>
              <w:spacing w:line="276" w:lineRule="exact"/>
              <w:ind w:left="104"/>
              <w:rPr>
                <w:b/>
                <w:sz w:val="24"/>
              </w:rPr>
            </w:pPr>
            <w:r>
              <w:rPr>
                <w:b/>
                <w:color w:val="FFFFFF"/>
                <w:sz w:val="24"/>
              </w:rPr>
              <w:t>Task</w:t>
            </w:r>
            <w:r>
              <w:rPr>
                <w:b/>
                <w:color w:val="FFFFFF"/>
                <w:sz w:val="24"/>
              </w:rPr>
              <w:t xml:space="preserve">/ </w:t>
            </w:r>
            <w:r>
              <w:rPr>
                <w:b/>
                <w:color w:val="FFFFFF"/>
                <w:spacing w:val="-2"/>
                <w:sz w:val="24"/>
              </w:rPr>
              <w:t>Phase</w:t>
            </w:r>
          </w:p>
        </w:tc>
        <w:tc>
          <w:tcPr>
            <w:tcW w:w="418" w:type="dxa"/>
            <w:tcBorders>
              <w:bottom w:val="single" w:sz="4" w:space="0" w:color="FFFFFF"/>
            </w:tcBorders>
            <w:shd w:val="clear" w:color="auto" w:fill="5B9BD4"/>
          </w:tcPr>
          <w:p w:rsidR="00E82252" w:rsidRDefault="00FA2C12">
            <w:pPr>
              <w:pStyle w:val="TableParagraph"/>
              <w:spacing w:line="276" w:lineRule="exact"/>
              <w:ind w:left="100" w:right="75"/>
              <w:rPr>
                <w:b/>
                <w:sz w:val="24"/>
              </w:rPr>
            </w:pPr>
            <w:r>
              <w:rPr>
                <w:b/>
                <w:color w:val="FFFFFF"/>
                <w:spacing w:val="-10"/>
                <w:sz w:val="24"/>
              </w:rPr>
              <w:t>W 1</w:t>
            </w:r>
          </w:p>
        </w:tc>
        <w:tc>
          <w:tcPr>
            <w:tcW w:w="428" w:type="dxa"/>
            <w:tcBorders>
              <w:bottom w:val="single" w:sz="4" w:space="0" w:color="FFFFFF"/>
            </w:tcBorders>
            <w:shd w:val="clear" w:color="auto" w:fill="5B9BD4"/>
          </w:tcPr>
          <w:p w:rsidR="00E82252" w:rsidRDefault="00FA2C12">
            <w:pPr>
              <w:pStyle w:val="TableParagraph"/>
              <w:spacing w:line="276" w:lineRule="exact"/>
              <w:ind w:left="110" w:right="68"/>
              <w:rPr>
                <w:b/>
                <w:sz w:val="24"/>
              </w:rPr>
            </w:pPr>
            <w:r>
              <w:rPr>
                <w:b/>
                <w:color w:val="FFFFFF"/>
                <w:spacing w:val="-10"/>
                <w:sz w:val="24"/>
              </w:rPr>
              <w:t>W 2</w:t>
            </w:r>
          </w:p>
        </w:tc>
        <w:tc>
          <w:tcPr>
            <w:tcW w:w="424" w:type="dxa"/>
            <w:tcBorders>
              <w:bottom w:val="single" w:sz="4" w:space="0" w:color="FFFFFF"/>
            </w:tcBorders>
            <w:shd w:val="clear" w:color="auto" w:fill="5B9BD4"/>
          </w:tcPr>
          <w:p w:rsidR="00E82252" w:rsidRDefault="00FA2C12">
            <w:pPr>
              <w:pStyle w:val="TableParagraph"/>
              <w:spacing w:line="276" w:lineRule="exact"/>
              <w:ind w:left="106" w:right="68"/>
              <w:rPr>
                <w:b/>
                <w:sz w:val="24"/>
              </w:rPr>
            </w:pPr>
            <w:r>
              <w:rPr>
                <w:b/>
                <w:color w:val="FFFFFF"/>
                <w:spacing w:val="-10"/>
                <w:sz w:val="24"/>
              </w:rPr>
              <w:t>W 3</w:t>
            </w:r>
          </w:p>
        </w:tc>
        <w:tc>
          <w:tcPr>
            <w:tcW w:w="428" w:type="dxa"/>
            <w:tcBorders>
              <w:bottom w:val="single" w:sz="4" w:space="0" w:color="FFFFFF"/>
            </w:tcBorders>
            <w:shd w:val="clear" w:color="auto" w:fill="5B9BD4"/>
          </w:tcPr>
          <w:p w:rsidR="00E82252" w:rsidRDefault="00FA2C12">
            <w:pPr>
              <w:pStyle w:val="TableParagraph"/>
              <w:spacing w:line="276" w:lineRule="exact"/>
              <w:ind w:left="106" w:right="72"/>
              <w:rPr>
                <w:b/>
                <w:sz w:val="24"/>
              </w:rPr>
            </w:pPr>
            <w:r>
              <w:rPr>
                <w:b/>
                <w:color w:val="FFFFFF"/>
                <w:spacing w:val="-10"/>
                <w:sz w:val="24"/>
              </w:rPr>
              <w:t>W 4</w:t>
            </w:r>
          </w:p>
        </w:tc>
        <w:tc>
          <w:tcPr>
            <w:tcW w:w="424" w:type="dxa"/>
            <w:tcBorders>
              <w:bottom w:val="single" w:sz="4" w:space="0" w:color="FFFFFF"/>
            </w:tcBorders>
            <w:shd w:val="clear" w:color="auto" w:fill="5B9BD4"/>
          </w:tcPr>
          <w:p w:rsidR="00E82252" w:rsidRDefault="00FA2C12">
            <w:pPr>
              <w:pStyle w:val="TableParagraph"/>
              <w:spacing w:line="276" w:lineRule="exact"/>
              <w:ind w:left="106" w:right="68"/>
              <w:rPr>
                <w:b/>
                <w:sz w:val="24"/>
              </w:rPr>
            </w:pPr>
            <w:r>
              <w:rPr>
                <w:b/>
                <w:color w:val="FFFFFF"/>
                <w:spacing w:val="-10"/>
                <w:sz w:val="24"/>
              </w:rPr>
              <w:t>W 5</w:t>
            </w:r>
          </w:p>
        </w:tc>
        <w:tc>
          <w:tcPr>
            <w:tcW w:w="442" w:type="dxa"/>
            <w:tcBorders>
              <w:bottom w:val="single" w:sz="4" w:space="0" w:color="FFFFFF"/>
            </w:tcBorders>
            <w:shd w:val="clear" w:color="auto" w:fill="5B9BD4"/>
          </w:tcPr>
          <w:p w:rsidR="00E82252" w:rsidRDefault="00FA2C12">
            <w:pPr>
              <w:pStyle w:val="TableParagraph"/>
              <w:spacing w:line="276" w:lineRule="exact"/>
              <w:ind w:left="110" w:right="82"/>
              <w:rPr>
                <w:b/>
                <w:sz w:val="24"/>
              </w:rPr>
            </w:pPr>
            <w:r>
              <w:rPr>
                <w:b/>
                <w:color w:val="FFFFFF"/>
                <w:spacing w:val="-10"/>
                <w:sz w:val="24"/>
              </w:rPr>
              <w:t>W 6</w:t>
            </w:r>
          </w:p>
        </w:tc>
        <w:tc>
          <w:tcPr>
            <w:tcW w:w="426" w:type="dxa"/>
            <w:tcBorders>
              <w:bottom w:val="single" w:sz="4" w:space="0" w:color="FFFFFF"/>
            </w:tcBorders>
            <w:shd w:val="clear" w:color="auto" w:fill="5B9BD4"/>
          </w:tcPr>
          <w:p w:rsidR="00E82252" w:rsidRDefault="00FA2C12">
            <w:pPr>
              <w:pStyle w:val="TableParagraph"/>
              <w:spacing w:line="276" w:lineRule="exact"/>
              <w:ind w:left="92" w:right="84"/>
              <w:rPr>
                <w:b/>
                <w:sz w:val="24"/>
              </w:rPr>
            </w:pPr>
            <w:r>
              <w:rPr>
                <w:b/>
                <w:color w:val="FFFFFF"/>
                <w:spacing w:val="-10"/>
                <w:sz w:val="24"/>
              </w:rPr>
              <w:t>W 7</w:t>
            </w:r>
          </w:p>
        </w:tc>
        <w:tc>
          <w:tcPr>
            <w:tcW w:w="428" w:type="dxa"/>
            <w:tcBorders>
              <w:bottom w:val="single" w:sz="4" w:space="0" w:color="FFFFFF"/>
            </w:tcBorders>
            <w:shd w:val="clear" w:color="auto" w:fill="5B9BD4"/>
          </w:tcPr>
          <w:p w:rsidR="00E82252" w:rsidRDefault="00FA2C12">
            <w:pPr>
              <w:pStyle w:val="TableParagraph"/>
              <w:spacing w:line="276" w:lineRule="exact"/>
              <w:ind w:left="94" w:right="84"/>
              <w:rPr>
                <w:b/>
                <w:sz w:val="24"/>
              </w:rPr>
            </w:pPr>
            <w:r>
              <w:rPr>
                <w:b/>
                <w:color w:val="FFFFFF"/>
                <w:spacing w:val="-10"/>
                <w:sz w:val="24"/>
              </w:rPr>
              <w:t>W 8</w:t>
            </w:r>
          </w:p>
        </w:tc>
        <w:tc>
          <w:tcPr>
            <w:tcW w:w="426" w:type="dxa"/>
            <w:tcBorders>
              <w:bottom w:val="single" w:sz="4" w:space="0" w:color="FFFFFF"/>
            </w:tcBorders>
            <w:shd w:val="clear" w:color="auto" w:fill="5B9BD4"/>
          </w:tcPr>
          <w:p w:rsidR="00E82252" w:rsidRDefault="00FA2C12">
            <w:pPr>
              <w:pStyle w:val="TableParagraph"/>
              <w:spacing w:line="276" w:lineRule="exact"/>
              <w:ind w:left="95" w:right="88"/>
              <w:rPr>
                <w:b/>
                <w:sz w:val="24"/>
              </w:rPr>
            </w:pPr>
            <w:r>
              <w:rPr>
                <w:b/>
                <w:color w:val="FFFFFF"/>
                <w:spacing w:val="-10"/>
                <w:sz w:val="24"/>
              </w:rPr>
              <w:t>W 9</w:t>
            </w:r>
          </w:p>
        </w:tc>
        <w:tc>
          <w:tcPr>
            <w:tcW w:w="496" w:type="dxa"/>
            <w:tcBorders>
              <w:bottom w:val="single" w:sz="4" w:space="0" w:color="FFFFFF"/>
            </w:tcBorders>
            <w:shd w:val="clear" w:color="auto" w:fill="5B9BD4"/>
          </w:tcPr>
          <w:p w:rsidR="00E82252" w:rsidRDefault="00FA2C12">
            <w:pPr>
              <w:pStyle w:val="TableParagraph"/>
              <w:spacing w:line="276" w:lineRule="exact"/>
              <w:ind w:left="92" w:right="154"/>
              <w:rPr>
                <w:b/>
                <w:sz w:val="24"/>
              </w:rPr>
            </w:pPr>
            <w:r>
              <w:rPr>
                <w:b/>
                <w:color w:val="FFFFFF"/>
                <w:spacing w:val="-10"/>
                <w:sz w:val="24"/>
              </w:rPr>
              <w:t xml:space="preserve">W </w:t>
            </w:r>
            <w:r>
              <w:rPr>
                <w:b/>
                <w:color w:val="FFFFFF"/>
                <w:spacing w:val="-5"/>
                <w:sz w:val="24"/>
              </w:rPr>
              <w:t>10</w:t>
            </w:r>
          </w:p>
        </w:tc>
        <w:tc>
          <w:tcPr>
            <w:tcW w:w="568" w:type="dxa"/>
            <w:tcBorders>
              <w:bottom w:val="single" w:sz="4" w:space="0" w:color="FFFFFF"/>
            </w:tcBorders>
            <w:shd w:val="clear" w:color="auto" w:fill="5B9BD4"/>
          </w:tcPr>
          <w:p w:rsidR="00E82252" w:rsidRDefault="00FA2C12">
            <w:pPr>
              <w:pStyle w:val="TableParagraph"/>
              <w:spacing w:line="276" w:lineRule="exact"/>
              <w:ind w:left="164" w:right="154"/>
              <w:rPr>
                <w:b/>
                <w:sz w:val="24"/>
              </w:rPr>
            </w:pPr>
            <w:r>
              <w:rPr>
                <w:b/>
                <w:color w:val="FFFFFF"/>
                <w:spacing w:val="-10"/>
                <w:sz w:val="24"/>
              </w:rPr>
              <w:t xml:space="preserve">W </w:t>
            </w:r>
            <w:r>
              <w:rPr>
                <w:b/>
                <w:color w:val="FFFFFF"/>
                <w:spacing w:val="-5"/>
                <w:sz w:val="24"/>
              </w:rPr>
              <w:t>11</w:t>
            </w:r>
          </w:p>
        </w:tc>
        <w:tc>
          <w:tcPr>
            <w:tcW w:w="630" w:type="dxa"/>
            <w:tcBorders>
              <w:bottom w:val="single" w:sz="4" w:space="0" w:color="FFFFFF"/>
            </w:tcBorders>
            <w:shd w:val="clear" w:color="auto" w:fill="5B9BD4"/>
          </w:tcPr>
          <w:p w:rsidR="00E82252" w:rsidRDefault="00FA2C12">
            <w:pPr>
              <w:pStyle w:val="TableParagraph"/>
              <w:spacing w:line="276" w:lineRule="exact"/>
              <w:ind w:left="165" w:right="222"/>
              <w:rPr>
                <w:b/>
                <w:sz w:val="24"/>
              </w:rPr>
            </w:pPr>
            <w:r>
              <w:rPr>
                <w:b/>
                <w:color w:val="FFFFFF"/>
                <w:spacing w:val="-10"/>
                <w:sz w:val="24"/>
              </w:rPr>
              <w:t xml:space="preserve">W </w:t>
            </w:r>
            <w:r>
              <w:rPr>
                <w:b/>
                <w:color w:val="FFFFFF"/>
                <w:spacing w:val="-5"/>
                <w:sz w:val="24"/>
              </w:rPr>
              <w:t>12</w:t>
            </w:r>
          </w:p>
        </w:tc>
        <w:tc>
          <w:tcPr>
            <w:tcW w:w="554" w:type="dxa"/>
            <w:tcBorders>
              <w:bottom w:val="single" w:sz="4" w:space="0" w:color="FFFFFF"/>
            </w:tcBorders>
            <w:shd w:val="clear" w:color="auto" w:fill="5B9BD4"/>
          </w:tcPr>
          <w:p w:rsidR="00E82252" w:rsidRDefault="00FA2C12">
            <w:pPr>
              <w:pStyle w:val="TableParagraph"/>
              <w:spacing w:line="276" w:lineRule="exact"/>
              <w:ind w:left="107" w:right="197"/>
              <w:rPr>
                <w:b/>
                <w:sz w:val="24"/>
              </w:rPr>
            </w:pPr>
            <w:r>
              <w:rPr>
                <w:b/>
                <w:color w:val="FFFFFF"/>
                <w:spacing w:val="-10"/>
                <w:sz w:val="24"/>
              </w:rPr>
              <w:t xml:space="preserve">W </w:t>
            </w:r>
            <w:r>
              <w:rPr>
                <w:b/>
                <w:color w:val="FFFFFF"/>
                <w:spacing w:val="-5"/>
                <w:sz w:val="24"/>
              </w:rPr>
              <w:t>13</w:t>
            </w:r>
          </w:p>
        </w:tc>
      </w:tr>
      <w:tr w:rsidR="00E82252">
        <w:trPr>
          <w:trHeight w:val="636"/>
        </w:trPr>
        <w:tc>
          <w:tcPr>
            <w:tcW w:w="2693" w:type="dxa"/>
            <w:tcBorders>
              <w:top w:val="single" w:sz="4" w:space="0" w:color="FFFFFF"/>
              <w:bottom w:val="single" w:sz="4" w:space="0" w:color="FFFFFF"/>
              <w:right w:val="single" w:sz="4" w:space="0" w:color="FFFFFF"/>
            </w:tcBorders>
            <w:shd w:val="clear" w:color="auto" w:fill="5B9BD4"/>
          </w:tcPr>
          <w:p w:rsidR="00E82252" w:rsidRDefault="00FA2C12">
            <w:pPr>
              <w:pStyle w:val="TableParagraph"/>
              <w:tabs>
                <w:tab w:val="left" w:pos="1498"/>
              </w:tabs>
              <w:spacing w:before="2"/>
              <w:ind w:left="104" w:right="109"/>
              <w:rPr>
                <w:b/>
                <w:sz w:val="24"/>
              </w:rPr>
            </w:pPr>
            <w:r>
              <w:rPr>
                <w:b/>
                <w:color w:val="FFFFFF"/>
                <w:spacing w:val="-2"/>
                <w:sz w:val="24"/>
              </w:rPr>
              <w:t>Integrate</w:t>
            </w:r>
            <w:r>
              <w:rPr>
                <w:b/>
                <w:color w:val="FFFFFF"/>
                <w:sz w:val="24"/>
              </w:rPr>
              <w:tab/>
            </w:r>
            <w:r>
              <w:rPr>
                <w:b/>
                <w:color w:val="FFFFFF"/>
                <w:spacing w:val="-2"/>
                <w:sz w:val="24"/>
              </w:rPr>
              <w:t xml:space="preserve">supervisor </w:t>
            </w:r>
            <w:r>
              <w:rPr>
                <w:b/>
                <w:color w:val="FFFFFF"/>
                <w:sz w:val="24"/>
              </w:rPr>
              <w:t>feedbackfrom</w:t>
            </w:r>
            <w:r>
              <w:rPr>
                <w:b/>
                <w:color w:val="FFFFFF"/>
                <w:spacing w:val="-2"/>
                <w:sz w:val="24"/>
              </w:rPr>
              <w:t>proposal</w:t>
            </w:r>
          </w:p>
        </w:tc>
        <w:tc>
          <w:tcPr>
            <w:tcW w:w="418" w:type="dxa"/>
            <w:tcBorders>
              <w:top w:val="single" w:sz="4" w:space="0" w:color="FFFFFF"/>
              <w:left w:val="single" w:sz="4" w:space="0" w:color="FFFFFF"/>
              <w:bottom w:val="single" w:sz="4" w:space="0" w:color="FFFFFF"/>
            </w:tcBorders>
            <w:shd w:val="clear" w:color="auto" w:fill="BCD5ED"/>
          </w:tcPr>
          <w:p w:rsidR="00E82252" w:rsidRDefault="00FA2C12">
            <w:pPr>
              <w:pStyle w:val="TableParagraph"/>
              <w:spacing w:before="2"/>
              <w:ind w:right="50"/>
              <w:jc w:val="center"/>
              <w:rPr>
                <w:sz w:val="24"/>
                <w:szCs w:val="24"/>
              </w:rPr>
            </w:pPr>
            <w:r>
              <w:rPr>
                <w:spacing w:val="-10"/>
                <w:w w:val="80"/>
                <w:sz w:val="24"/>
                <w:szCs w:val="24"/>
              </w:rPr>
              <w:t>⬛</w:t>
            </w:r>
          </w:p>
        </w:tc>
        <w:tc>
          <w:tcPr>
            <w:tcW w:w="428" w:type="dxa"/>
            <w:tcBorders>
              <w:top w:val="single" w:sz="4" w:space="0" w:color="FFFFFF"/>
              <w:bottom w:val="single" w:sz="4" w:space="0" w:color="FFFFFF"/>
            </w:tcBorders>
            <w:shd w:val="clear" w:color="auto" w:fill="BCD5ED"/>
          </w:tcPr>
          <w:p w:rsidR="00E82252" w:rsidRDefault="00FA2C12">
            <w:pPr>
              <w:pStyle w:val="TableParagraph"/>
              <w:spacing w:before="2"/>
              <w:ind w:left="8" w:right="43"/>
              <w:jc w:val="center"/>
              <w:rPr>
                <w:sz w:val="24"/>
                <w:szCs w:val="24"/>
              </w:rPr>
            </w:pPr>
            <w:r>
              <w:rPr>
                <w:spacing w:val="-10"/>
                <w:w w:val="80"/>
                <w:sz w:val="24"/>
                <w:szCs w:val="24"/>
              </w:rPr>
              <w:t>⬛</w:t>
            </w:r>
          </w:p>
        </w:tc>
        <w:tc>
          <w:tcPr>
            <w:tcW w:w="424"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3416" w:type="dxa"/>
            <w:gridSpan w:val="7"/>
            <w:tcBorders>
              <w:top w:val="single" w:sz="4" w:space="0" w:color="FFFFFF"/>
              <w:bottom w:val="single" w:sz="4" w:space="0" w:color="FFFFFF"/>
            </w:tcBorders>
            <w:shd w:val="clear" w:color="auto" w:fill="BCD5ED"/>
          </w:tcPr>
          <w:p w:rsidR="00E82252" w:rsidRDefault="00E82252">
            <w:pPr>
              <w:pStyle w:val="TableParagraph"/>
              <w:rPr>
                <w:sz w:val="24"/>
              </w:rPr>
            </w:pPr>
          </w:p>
        </w:tc>
        <w:tc>
          <w:tcPr>
            <w:tcW w:w="554" w:type="dxa"/>
            <w:tcBorders>
              <w:top w:val="single" w:sz="4" w:space="0" w:color="FFFFFF"/>
              <w:bottom w:val="single" w:sz="4" w:space="0" w:color="FFFFFF"/>
            </w:tcBorders>
            <w:shd w:val="clear" w:color="auto" w:fill="BCD5ED"/>
          </w:tcPr>
          <w:p w:rsidR="00E82252" w:rsidRDefault="00E82252">
            <w:pPr>
              <w:pStyle w:val="TableParagraph"/>
              <w:rPr>
                <w:sz w:val="24"/>
              </w:rPr>
            </w:pPr>
          </w:p>
        </w:tc>
      </w:tr>
      <w:tr w:rsidR="00E82252">
        <w:trPr>
          <w:trHeight w:val="826"/>
        </w:trPr>
        <w:tc>
          <w:tcPr>
            <w:tcW w:w="2693" w:type="dxa"/>
            <w:tcBorders>
              <w:top w:val="single" w:sz="4" w:space="0" w:color="FFFFFF"/>
              <w:bottom w:val="single" w:sz="4" w:space="0" w:color="FFFFFF"/>
              <w:right w:val="single" w:sz="4" w:space="0" w:color="FFFFFF"/>
            </w:tcBorders>
            <w:shd w:val="clear" w:color="auto" w:fill="5B9BD4"/>
          </w:tcPr>
          <w:p w:rsidR="00E82252" w:rsidRDefault="00FA2C12">
            <w:pPr>
              <w:pStyle w:val="TableParagraph"/>
              <w:tabs>
                <w:tab w:val="left" w:pos="2351"/>
              </w:tabs>
              <w:ind w:left="104" w:right="106"/>
              <w:rPr>
                <w:b/>
                <w:sz w:val="24"/>
              </w:rPr>
            </w:pPr>
            <w:r>
              <w:rPr>
                <w:b/>
                <w:color w:val="FFFFFF"/>
                <w:sz w:val="24"/>
              </w:rPr>
              <w:t xml:space="preserve">Ethicsapplicationand </w:t>
            </w:r>
            <w:r>
              <w:rPr>
                <w:b/>
                <w:color w:val="FFFFFF"/>
                <w:spacing w:val="-2"/>
                <w:sz w:val="24"/>
              </w:rPr>
              <w:t>confirmation</w:t>
            </w:r>
            <w:r>
              <w:rPr>
                <w:b/>
                <w:color w:val="FFFFFF"/>
                <w:sz w:val="24"/>
              </w:rPr>
              <w:tab/>
            </w:r>
            <w:r>
              <w:rPr>
                <w:b/>
                <w:color w:val="FFFFFF"/>
                <w:spacing w:val="-5"/>
                <w:sz w:val="24"/>
              </w:rPr>
              <w:t>(if</w:t>
            </w:r>
          </w:p>
          <w:p w:rsidR="00E82252" w:rsidRDefault="00FA2C12">
            <w:pPr>
              <w:pStyle w:val="TableParagraph"/>
              <w:spacing w:line="255" w:lineRule="exact"/>
              <w:ind w:left="104"/>
              <w:rPr>
                <w:b/>
                <w:sz w:val="24"/>
              </w:rPr>
            </w:pPr>
            <w:r>
              <w:rPr>
                <w:b/>
                <w:color w:val="FFFFFF"/>
                <w:spacing w:val="-2"/>
                <w:sz w:val="24"/>
              </w:rPr>
              <w:t>required)</w:t>
            </w:r>
          </w:p>
        </w:tc>
        <w:tc>
          <w:tcPr>
            <w:tcW w:w="418" w:type="dxa"/>
            <w:tcBorders>
              <w:top w:val="single" w:sz="4" w:space="0" w:color="FFFFFF"/>
              <w:left w:val="single" w:sz="4" w:space="0" w:color="FFFFFF"/>
              <w:bottom w:val="single" w:sz="4" w:space="0" w:color="FFFFFF"/>
            </w:tcBorders>
            <w:shd w:val="clear" w:color="auto" w:fill="DEEAF6"/>
          </w:tcPr>
          <w:p w:rsidR="00E82252" w:rsidRDefault="00FA2C12">
            <w:pPr>
              <w:pStyle w:val="TableParagraph"/>
              <w:spacing w:line="275" w:lineRule="exact"/>
              <w:ind w:right="50"/>
              <w:jc w:val="center"/>
              <w:rPr>
                <w:sz w:val="24"/>
                <w:szCs w:val="24"/>
              </w:rPr>
            </w:pPr>
            <w:r>
              <w:rPr>
                <w:spacing w:val="-10"/>
                <w:w w:val="80"/>
                <w:sz w:val="24"/>
                <w:szCs w:val="24"/>
              </w:rPr>
              <w:t>⬛</w:t>
            </w:r>
          </w:p>
        </w:tc>
        <w:tc>
          <w:tcPr>
            <w:tcW w:w="428" w:type="dxa"/>
            <w:tcBorders>
              <w:top w:val="single" w:sz="4" w:space="0" w:color="FFFFFF"/>
              <w:bottom w:val="single" w:sz="4" w:space="0" w:color="FFFFFF"/>
            </w:tcBorders>
            <w:shd w:val="clear" w:color="auto" w:fill="DEEAF6"/>
          </w:tcPr>
          <w:p w:rsidR="00E82252" w:rsidRDefault="00FA2C12">
            <w:pPr>
              <w:pStyle w:val="TableParagraph"/>
              <w:spacing w:line="275" w:lineRule="exact"/>
              <w:ind w:left="8" w:right="43"/>
              <w:jc w:val="center"/>
              <w:rPr>
                <w:sz w:val="24"/>
                <w:szCs w:val="24"/>
              </w:rPr>
            </w:pPr>
            <w:r>
              <w:rPr>
                <w:spacing w:val="-10"/>
                <w:w w:val="80"/>
                <w:sz w:val="24"/>
                <w:szCs w:val="24"/>
              </w:rPr>
              <w:t>⬛</w:t>
            </w:r>
          </w:p>
        </w:tc>
        <w:tc>
          <w:tcPr>
            <w:tcW w:w="424" w:type="dxa"/>
            <w:tcBorders>
              <w:top w:val="single" w:sz="4" w:space="0" w:color="FFFFFF"/>
              <w:bottom w:val="single" w:sz="4" w:space="0" w:color="FFFFFF"/>
            </w:tcBorders>
            <w:shd w:val="clear" w:color="auto" w:fill="DEEAF6"/>
          </w:tcPr>
          <w:p w:rsidR="00E82252" w:rsidRDefault="00FA2C12">
            <w:pPr>
              <w:pStyle w:val="TableParagraph"/>
              <w:spacing w:line="275" w:lineRule="exact"/>
              <w:ind w:right="39"/>
              <w:jc w:val="center"/>
              <w:rPr>
                <w:sz w:val="24"/>
                <w:szCs w:val="24"/>
              </w:rPr>
            </w:pPr>
            <w:r>
              <w:rPr>
                <w:spacing w:val="-10"/>
                <w:w w:val="80"/>
                <w:sz w:val="24"/>
                <w:szCs w:val="24"/>
              </w:rPr>
              <w:t>⬛</w:t>
            </w:r>
          </w:p>
        </w:tc>
        <w:tc>
          <w:tcPr>
            <w:tcW w:w="42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3416" w:type="dxa"/>
            <w:gridSpan w:val="7"/>
            <w:tcBorders>
              <w:top w:val="single" w:sz="4" w:space="0" w:color="FFFFFF"/>
              <w:bottom w:val="single" w:sz="4" w:space="0" w:color="FFFFFF"/>
            </w:tcBorders>
            <w:shd w:val="clear" w:color="auto" w:fill="DEEAF6"/>
          </w:tcPr>
          <w:p w:rsidR="00E82252" w:rsidRDefault="00E82252">
            <w:pPr>
              <w:pStyle w:val="TableParagraph"/>
              <w:rPr>
                <w:sz w:val="24"/>
              </w:rPr>
            </w:pPr>
          </w:p>
        </w:tc>
        <w:tc>
          <w:tcPr>
            <w:tcW w:w="554" w:type="dxa"/>
            <w:tcBorders>
              <w:top w:val="single" w:sz="4" w:space="0" w:color="FFFFFF"/>
              <w:bottom w:val="single" w:sz="4" w:space="0" w:color="FFFFFF"/>
            </w:tcBorders>
            <w:shd w:val="clear" w:color="auto" w:fill="DEEAF6"/>
          </w:tcPr>
          <w:p w:rsidR="00E82252" w:rsidRDefault="00E82252">
            <w:pPr>
              <w:pStyle w:val="TableParagraph"/>
              <w:rPr>
                <w:sz w:val="24"/>
              </w:rPr>
            </w:pPr>
          </w:p>
        </w:tc>
      </w:tr>
      <w:tr w:rsidR="00E82252">
        <w:trPr>
          <w:trHeight w:val="949"/>
        </w:trPr>
        <w:tc>
          <w:tcPr>
            <w:tcW w:w="2693" w:type="dxa"/>
            <w:tcBorders>
              <w:top w:val="single" w:sz="4" w:space="0" w:color="FFFFFF"/>
              <w:bottom w:val="single" w:sz="4" w:space="0" w:color="FFFFFF"/>
              <w:right w:val="single" w:sz="4" w:space="0" w:color="FFFFFF"/>
            </w:tcBorders>
            <w:shd w:val="clear" w:color="auto" w:fill="5B9BD4"/>
          </w:tcPr>
          <w:p w:rsidR="00E82252" w:rsidRDefault="00FA2C12">
            <w:pPr>
              <w:pStyle w:val="TableParagraph"/>
              <w:tabs>
                <w:tab w:val="left" w:pos="1900"/>
              </w:tabs>
              <w:spacing w:before="3"/>
              <w:ind w:left="104" w:right="105"/>
              <w:jc w:val="both"/>
              <w:rPr>
                <w:b/>
                <w:sz w:val="24"/>
              </w:rPr>
            </w:pPr>
            <w:r>
              <w:rPr>
                <w:b/>
                <w:color w:val="FFFFFF"/>
                <w:spacing w:val="-2"/>
                <w:sz w:val="24"/>
              </w:rPr>
              <w:t>Literature</w:t>
            </w:r>
            <w:r>
              <w:rPr>
                <w:b/>
                <w:color w:val="FFFFFF"/>
                <w:sz w:val="24"/>
              </w:rPr>
              <w:tab/>
            </w:r>
            <w:r>
              <w:rPr>
                <w:b/>
                <w:color w:val="FFFFFF"/>
                <w:spacing w:val="-2"/>
                <w:sz w:val="24"/>
              </w:rPr>
              <w:t xml:space="preserve">review </w:t>
            </w:r>
            <w:r>
              <w:rPr>
                <w:b/>
                <w:color w:val="FFFFFF"/>
                <w:sz w:val="24"/>
              </w:rPr>
              <w:t>expansion; theory &amp; hypotheses finalisation</w:t>
            </w:r>
          </w:p>
        </w:tc>
        <w:tc>
          <w:tcPr>
            <w:tcW w:w="418" w:type="dxa"/>
            <w:tcBorders>
              <w:top w:val="single" w:sz="4" w:space="0" w:color="FFFFFF"/>
              <w:left w:val="single" w:sz="4" w:space="0" w:color="FFFFFF"/>
              <w:bottom w:val="single" w:sz="4" w:space="0" w:color="FFFFFF"/>
            </w:tcBorders>
            <w:shd w:val="clear" w:color="auto" w:fill="BCD5ED"/>
          </w:tcPr>
          <w:p w:rsidR="00E82252" w:rsidRDefault="00FA2C12">
            <w:pPr>
              <w:pStyle w:val="TableParagraph"/>
              <w:spacing w:before="3"/>
              <w:ind w:right="50"/>
              <w:jc w:val="center"/>
              <w:rPr>
                <w:sz w:val="24"/>
                <w:szCs w:val="24"/>
              </w:rPr>
            </w:pPr>
            <w:r>
              <w:rPr>
                <w:spacing w:val="-10"/>
                <w:w w:val="80"/>
                <w:sz w:val="24"/>
                <w:szCs w:val="24"/>
              </w:rPr>
              <w:t>⬛</w:t>
            </w:r>
          </w:p>
        </w:tc>
        <w:tc>
          <w:tcPr>
            <w:tcW w:w="428" w:type="dxa"/>
            <w:tcBorders>
              <w:top w:val="single" w:sz="4" w:space="0" w:color="FFFFFF"/>
              <w:bottom w:val="single" w:sz="4" w:space="0" w:color="FFFFFF"/>
            </w:tcBorders>
            <w:shd w:val="clear" w:color="auto" w:fill="BCD5ED"/>
          </w:tcPr>
          <w:p w:rsidR="00E82252" w:rsidRDefault="00FA2C12">
            <w:pPr>
              <w:pStyle w:val="TableParagraph"/>
              <w:spacing w:before="3"/>
              <w:ind w:left="8" w:right="43"/>
              <w:jc w:val="center"/>
              <w:rPr>
                <w:sz w:val="24"/>
                <w:szCs w:val="24"/>
              </w:rPr>
            </w:pPr>
            <w:r>
              <w:rPr>
                <w:spacing w:val="-10"/>
                <w:w w:val="80"/>
                <w:sz w:val="24"/>
                <w:szCs w:val="24"/>
              </w:rPr>
              <w:t>⬛</w:t>
            </w:r>
          </w:p>
        </w:tc>
        <w:tc>
          <w:tcPr>
            <w:tcW w:w="424" w:type="dxa"/>
            <w:tcBorders>
              <w:top w:val="single" w:sz="4" w:space="0" w:color="FFFFFF"/>
              <w:bottom w:val="single" w:sz="4" w:space="0" w:color="FFFFFF"/>
            </w:tcBorders>
            <w:shd w:val="clear" w:color="auto" w:fill="BCD5ED"/>
          </w:tcPr>
          <w:p w:rsidR="00E82252" w:rsidRDefault="00FA2C12">
            <w:pPr>
              <w:pStyle w:val="TableParagraph"/>
              <w:spacing w:before="3"/>
              <w:ind w:right="39"/>
              <w:jc w:val="center"/>
              <w:rPr>
                <w:sz w:val="24"/>
                <w:szCs w:val="24"/>
              </w:rPr>
            </w:pPr>
            <w:r>
              <w:rPr>
                <w:spacing w:val="-10"/>
                <w:w w:val="80"/>
                <w:sz w:val="24"/>
                <w:szCs w:val="24"/>
              </w:rPr>
              <w:t>⬛</w:t>
            </w:r>
          </w:p>
        </w:tc>
        <w:tc>
          <w:tcPr>
            <w:tcW w:w="428" w:type="dxa"/>
            <w:tcBorders>
              <w:top w:val="single" w:sz="4" w:space="0" w:color="FFFFFF"/>
              <w:bottom w:val="single" w:sz="4" w:space="0" w:color="FFFFFF"/>
            </w:tcBorders>
            <w:shd w:val="clear" w:color="auto" w:fill="BCD5ED"/>
          </w:tcPr>
          <w:p w:rsidR="00E82252" w:rsidRDefault="00FA2C12">
            <w:pPr>
              <w:pStyle w:val="TableParagraph"/>
              <w:spacing w:before="3"/>
              <w:ind w:right="43"/>
              <w:jc w:val="center"/>
              <w:rPr>
                <w:sz w:val="24"/>
                <w:szCs w:val="24"/>
              </w:rPr>
            </w:pPr>
            <w:r>
              <w:rPr>
                <w:spacing w:val="-10"/>
                <w:w w:val="80"/>
                <w:sz w:val="24"/>
                <w:szCs w:val="24"/>
              </w:rPr>
              <w:t>⬛</w:t>
            </w:r>
          </w:p>
        </w:tc>
        <w:tc>
          <w:tcPr>
            <w:tcW w:w="424"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3416" w:type="dxa"/>
            <w:gridSpan w:val="7"/>
            <w:tcBorders>
              <w:top w:val="single" w:sz="4" w:space="0" w:color="FFFFFF"/>
              <w:bottom w:val="single" w:sz="4" w:space="0" w:color="FFFFFF"/>
            </w:tcBorders>
            <w:shd w:val="clear" w:color="auto" w:fill="BCD5ED"/>
          </w:tcPr>
          <w:p w:rsidR="00E82252" w:rsidRDefault="00E82252">
            <w:pPr>
              <w:pStyle w:val="TableParagraph"/>
              <w:rPr>
                <w:sz w:val="24"/>
              </w:rPr>
            </w:pPr>
          </w:p>
        </w:tc>
        <w:tc>
          <w:tcPr>
            <w:tcW w:w="554" w:type="dxa"/>
            <w:tcBorders>
              <w:top w:val="single" w:sz="4" w:space="0" w:color="FFFFFF"/>
              <w:bottom w:val="single" w:sz="4" w:space="0" w:color="FFFFFF"/>
            </w:tcBorders>
            <w:shd w:val="clear" w:color="auto" w:fill="BCD5ED"/>
          </w:tcPr>
          <w:p w:rsidR="00E82252" w:rsidRDefault="00E82252">
            <w:pPr>
              <w:pStyle w:val="TableParagraph"/>
              <w:rPr>
                <w:sz w:val="24"/>
              </w:rPr>
            </w:pPr>
          </w:p>
        </w:tc>
      </w:tr>
      <w:tr w:rsidR="00E82252">
        <w:trPr>
          <w:trHeight w:val="825"/>
        </w:trPr>
        <w:tc>
          <w:tcPr>
            <w:tcW w:w="2693" w:type="dxa"/>
            <w:tcBorders>
              <w:top w:val="single" w:sz="4" w:space="0" w:color="FFFFFF"/>
              <w:bottom w:val="single" w:sz="4" w:space="0" w:color="FFFFFF"/>
              <w:right w:val="single" w:sz="4" w:space="0" w:color="FFFFFF"/>
            </w:tcBorders>
            <w:shd w:val="clear" w:color="auto" w:fill="5B9BD4"/>
          </w:tcPr>
          <w:p w:rsidR="00E82252" w:rsidRDefault="00FA2C12">
            <w:pPr>
              <w:pStyle w:val="TableParagraph"/>
              <w:tabs>
                <w:tab w:val="left" w:pos="1643"/>
              </w:tabs>
              <w:spacing w:line="276" w:lineRule="exact"/>
              <w:ind w:left="104" w:right="111"/>
              <w:jc w:val="both"/>
              <w:rPr>
                <w:b/>
                <w:sz w:val="24"/>
              </w:rPr>
            </w:pPr>
            <w:r>
              <w:rPr>
                <w:b/>
                <w:color w:val="FFFFFF"/>
                <w:sz w:val="24"/>
              </w:rPr>
              <w:t xml:space="preserve">Instrument refinement </w:t>
            </w:r>
            <w:r>
              <w:rPr>
                <w:b/>
                <w:color w:val="FFFFFF"/>
                <w:spacing w:val="-2"/>
                <w:sz w:val="24"/>
              </w:rPr>
              <w:t>(scales,</w:t>
            </w:r>
            <w:r>
              <w:rPr>
                <w:b/>
                <w:color w:val="FFFFFF"/>
                <w:sz w:val="24"/>
              </w:rPr>
              <w:tab/>
            </w:r>
            <w:r>
              <w:rPr>
                <w:b/>
                <w:color w:val="FFFFFF"/>
                <w:spacing w:val="-2"/>
                <w:sz w:val="24"/>
              </w:rPr>
              <w:t xml:space="preserve">consent); </w:t>
            </w:r>
            <w:r>
              <w:rPr>
                <w:b/>
                <w:color w:val="FFFFFF"/>
                <w:sz w:val="24"/>
              </w:rPr>
              <w:t>questionnaire final</w:t>
            </w:r>
          </w:p>
        </w:tc>
        <w:tc>
          <w:tcPr>
            <w:tcW w:w="418" w:type="dxa"/>
            <w:tcBorders>
              <w:top w:val="single" w:sz="4" w:space="0" w:color="FFFFFF"/>
              <w:left w:val="single" w:sz="4" w:space="0" w:color="FFFFFF"/>
              <w:bottom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DEEAF6"/>
          </w:tcPr>
          <w:p w:rsidR="00E82252" w:rsidRDefault="00FA2C12">
            <w:pPr>
              <w:pStyle w:val="TableParagraph"/>
              <w:spacing w:line="275" w:lineRule="exact"/>
              <w:ind w:left="8" w:right="43"/>
              <w:jc w:val="center"/>
              <w:rPr>
                <w:sz w:val="24"/>
                <w:szCs w:val="24"/>
              </w:rPr>
            </w:pPr>
            <w:r>
              <w:rPr>
                <w:spacing w:val="-10"/>
                <w:w w:val="80"/>
                <w:sz w:val="24"/>
                <w:szCs w:val="24"/>
              </w:rPr>
              <w:t>⬛</w:t>
            </w:r>
          </w:p>
        </w:tc>
        <w:tc>
          <w:tcPr>
            <w:tcW w:w="424" w:type="dxa"/>
            <w:tcBorders>
              <w:top w:val="single" w:sz="4" w:space="0" w:color="FFFFFF"/>
              <w:bottom w:val="single" w:sz="4" w:space="0" w:color="FFFFFF"/>
            </w:tcBorders>
            <w:shd w:val="clear" w:color="auto" w:fill="DEEAF6"/>
          </w:tcPr>
          <w:p w:rsidR="00E82252" w:rsidRDefault="00FA2C12">
            <w:pPr>
              <w:pStyle w:val="TableParagraph"/>
              <w:spacing w:line="275" w:lineRule="exact"/>
              <w:ind w:right="39"/>
              <w:jc w:val="center"/>
              <w:rPr>
                <w:sz w:val="24"/>
                <w:szCs w:val="24"/>
              </w:rPr>
            </w:pPr>
            <w:r>
              <w:rPr>
                <w:spacing w:val="-10"/>
                <w:w w:val="80"/>
                <w:sz w:val="24"/>
                <w:szCs w:val="24"/>
              </w:rPr>
              <w:t>⬛</w:t>
            </w:r>
          </w:p>
        </w:tc>
        <w:tc>
          <w:tcPr>
            <w:tcW w:w="42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3416" w:type="dxa"/>
            <w:gridSpan w:val="7"/>
            <w:tcBorders>
              <w:top w:val="single" w:sz="4" w:space="0" w:color="FFFFFF"/>
              <w:bottom w:val="single" w:sz="4" w:space="0" w:color="FFFFFF"/>
            </w:tcBorders>
            <w:shd w:val="clear" w:color="auto" w:fill="DEEAF6"/>
          </w:tcPr>
          <w:p w:rsidR="00E82252" w:rsidRDefault="00E82252">
            <w:pPr>
              <w:pStyle w:val="TableParagraph"/>
              <w:rPr>
                <w:sz w:val="24"/>
              </w:rPr>
            </w:pPr>
          </w:p>
        </w:tc>
        <w:tc>
          <w:tcPr>
            <w:tcW w:w="554" w:type="dxa"/>
            <w:tcBorders>
              <w:top w:val="single" w:sz="4" w:space="0" w:color="FFFFFF"/>
              <w:bottom w:val="single" w:sz="4" w:space="0" w:color="FFFFFF"/>
            </w:tcBorders>
            <w:shd w:val="clear" w:color="auto" w:fill="DEEAF6"/>
          </w:tcPr>
          <w:p w:rsidR="00E82252" w:rsidRDefault="00E82252">
            <w:pPr>
              <w:pStyle w:val="TableParagraph"/>
              <w:rPr>
                <w:sz w:val="24"/>
              </w:rPr>
            </w:pPr>
          </w:p>
        </w:tc>
      </w:tr>
      <w:tr w:rsidR="00E82252">
        <w:trPr>
          <w:trHeight w:val="636"/>
        </w:trPr>
        <w:tc>
          <w:tcPr>
            <w:tcW w:w="2693" w:type="dxa"/>
            <w:tcBorders>
              <w:top w:val="single" w:sz="4" w:space="0" w:color="FFFFFF"/>
              <w:bottom w:val="single" w:sz="4" w:space="0" w:color="FFFFFF"/>
              <w:right w:val="single" w:sz="4" w:space="0" w:color="FFFFFF"/>
            </w:tcBorders>
            <w:shd w:val="clear" w:color="auto" w:fill="5B9BD4"/>
          </w:tcPr>
          <w:p w:rsidR="00E82252" w:rsidRDefault="00FA2C12">
            <w:pPr>
              <w:pStyle w:val="TableParagraph"/>
              <w:spacing w:before="1"/>
              <w:ind w:left="104"/>
              <w:rPr>
                <w:b/>
                <w:sz w:val="24"/>
              </w:rPr>
            </w:pPr>
            <w:r>
              <w:rPr>
                <w:b/>
                <w:color w:val="FFFFFF"/>
                <w:sz w:val="24"/>
              </w:rPr>
              <w:t xml:space="preserve">Pilottest(20–30);revise </w:t>
            </w:r>
            <w:r>
              <w:rPr>
                <w:b/>
                <w:color w:val="FFFFFF"/>
                <w:spacing w:val="-2"/>
                <w:sz w:val="24"/>
              </w:rPr>
              <w:t>items</w:t>
            </w:r>
          </w:p>
        </w:tc>
        <w:tc>
          <w:tcPr>
            <w:tcW w:w="418" w:type="dxa"/>
            <w:tcBorders>
              <w:top w:val="single" w:sz="4" w:space="0" w:color="FFFFFF"/>
              <w:left w:val="single" w:sz="4" w:space="0" w:color="FFFFFF"/>
              <w:bottom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BCD5ED"/>
          </w:tcPr>
          <w:p w:rsidR="00E82252" w:rsidRDefault="00FA2C12">
            <w:pPr>
              <w:pStyle w:val="TableParagraph"/>
              <w:spacing w:before="1"/>
              <w:ind w:right="39"/>
              <w:jc w:val="center"/>
              <w:rPr>
                <w:sz w:val="24"/>
                <w:szCs w:val="24"/>
              </w:rPr>
            </w:pPr>
            <w:r>
              <w:rPr>
                <w:spacing w:val="-10"/>
                <w:w w:val="80"/>
                <w:sz w:val="24"/>
                <w:szCs w:val="24"/>
              </w:rPr>
              <w:t>⬛</w:t>
            </w:r>
          </w:p>
        </w:tc>
        <w:tc>
          <w:tcPr>
            <w:tcW w:w="42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3416" w:type="dxa"/>
            <w:gridSpan w:val="7"/>
            <w:tcBorders>
              <w:top w:val="single" w:sz="4" w:space="0" w:color="FFFFFF"/>
              <w:bottom w:val="single" w:sz="4" w:space="0" w:color="FFFFFF"/>
            </w:tcBorders>
            <w:shd w:val="clear" w:color="auto" w:fill="BCD5ED"/>
          </w:tcPr>
          <w:p w:rsidR="00E82252" w:rsidRDefault="00E82252">
            <w:pPr>
              <w:pStyle w:val="TableParagraph"/>
              <w:rPr>
                <w:sz w:val="24"/>
              </w:rPr>
            </w:pPr>
          </w:p>
        </w:tc>
        <w:tc>
          <w:tcPr>
            <w:tcW w:w="554" w:type="dxa"/>
            <w:tcBorders>
              <w:top w:val="single" w:sz="4" w:space="0" w:color="FFFFFF"/>
              <w:bottom w:val="single" w:sz="4" w:space="0" w:color="FFFFFF"/>
            </w:tcBorders>
            <w:shd w:val="clear" w:color="auto" w:fill="BCD5ED"/>
          </w:tcPr>
          <w:p w:rsidR="00E82252" w:rsidRDefault="00E82252">
            <w:pPr>
              <w:pStyle w:val="TableParagraph"/>
              <w:rPr>
                <w:sz w:val="24"/>
              </w:rPr>
            </w:pPr>
          </w:p>
        </w:tc>
      </w:tr>
      <w:tr w:rsidR="00E82252">
        <w:trPr>
          <w:trHeight w:val="634"/>
        </w:trPr>
        <w:tc>
          <w:tcPr>
            <w:tcW w:w="2693" w:type="dxa"/>
            <w:tcBorders>
              <w:top w:val="single" w:sz="4" w:space="0" w:color="FFFFFF"/>
              <w:bottom w:val="single" w:sz="4" w:space="0" w:color="FFFFFF"/>
              <w:right w:val="single" w:sz="4" w:space="0" w:color="FFFFFF"/>
            </w:tcBorders>
            <w:shd w:val="clear" w:color="auto" w:fill="5B9BD4"/>
          </w:tcPr>
          <w:p w:rsidR="00E82252" w:rsidRDefault="00FA2C12">
            <w:pPr>
              <w:pStyle w:val="TableParagraph"/>
              <w:tabs>
                <w:tab w:val="left" w:pos="899"/>
                <w:tab w:val="left" w:pos="1600"/>
              </w:tabs>
              <w:ind w:left="104" w:right="105"/>
              <w:rPr>
                <w:b/>
                <w:sz w:val="24"/>
              </w:rPr>
            </w:pPr>
            <w:r>
              <w:rPr>
                <w:b/>
                <w:color w:val="FFFFFF"/>
                <w:spacing w:val="-4"/>
                <w:sz w:val="24"/>
              </w:rPr>
              <w:t>Main</w:t>
            </w:r>
            <w:r>
              <w:rPr>
                <w:b/>
                <w:color w:val="FFFFFF"/>
                <w:sz w:val="24"/>
              </w:rPr>
              <w:tab/>
            </w:r>
            <w:r>
              <w:rPr>
                <w:b/>
                <w:color w:val="FFFFFF"/>
                <w:spacing w:val="-4"/>
                <w:sz w:val="24"/>
              </w:rPr>
              <w:t>data</w:t>
            </w:r>
            <w:r>
              <w:rPr>
                <w:b/>
                <w:color w:val="FFFFFF"/>
                <w:sz w:val="24"/>
              </w:rPr>
              <w:tab/>
            </w:r>
            <w:r>
              <w:rPr>
                <w:b/>
                <w:color w:val="FFFFFF"/>
                <w:spacing w:val="-2"/>
                <w:sz w:val="24"/>
              </w:rPr>
              <w:t xml:space="preserve">collection </w:t>
            </w:r>
            <w:r>
              <w:rPr>
                <w:b/>
                <w:color w:val="FFFFFF"/>
                <w:sz w:val="24"/>
              </w:rPr>
              <w:t>(Google Form)</w:t>
            </w:r>
          </w:p>
        </w:tc>
        <w:tc>
          <w:tcPr>
            <w:tcW w:w="418" w:type="dxa"/>
            <w:tcBorders>
              <w:top w:val="single" w:sz="4" w:space="0" w:color="FFFFFF"/>
              <w:left w:val="single" w:sz="4" w:space="0" w:color="FFFFFF"/>
              <w:bottom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DEEAF6"/>
          </w:tcPr>
          <w:p w:rsidR="00E82252" w:rsidRDefault="00FA2C12">
            <w:pPr>
              <w:pStyle w:val="TableParagraph"/>
              <w:spacing w:line="275" w:lineRule="exact"/>
              <w:ind w:right="43"/>
              <w:jc w:val="center"/>
              <w:rPr>
                <w:sz w:val="24"/>
                <w:szCs w:val="24"/>
              </w:rPr>
            </w:pPr>
            <w:r>
              <w:rPr>
                <w:spacing w:val="-10"/>
                <w:w w:val="80"/>
                <w:sz w:val="24"/>
                <w:szCs w:val="24"/>
              </w:rPr>
              <w:t>⬛</w:t>
            </w:r>
          </w:p>
        </w:tc>
        <w:tc>
          <w:tcPr>
            <w:tcW w:w="424" w:type="dxa"/>
            <w:tcBorders>
              <w:top w:val="single" w:sz="4" w:space="0" w:color="FFFFFF"/>
              <w:bottom w:val="single" w:sz="4" w:space="0" w:color="FFFFFF"/>
            </w:tcBorders>
            <w:shd w:val="clear" w:color="auto" w:fill="DEEAF6"/>
          </w:tcPr>
          <w:p w:rsidR="00E82252" w:rsidRDefault="00FA2C12">
            <w:pPr>
              <w:pStyle w:val="TableParagraph"/>
              <w:spacing w:line="275" w:lineRule="exact"/>
              <w:ind w:left="1" w:right="39"/>
              <w:jc w:val="center"/>
              <w:rPr>
                <w:sz w:val="24"/>
                <w:szCs w:val="24"/>
              </w:rPr>
            </w:pPr>
            <w:r>
              <w:rPr>
                <w:spacing w:val="-10"/>
                <w:w w:val="80"/>
                <w:sz w:val="24"/>
                <w:szCs w:val="24"/>
              </w:rPr>
              <w:t>⬛</w:t>
            </w:r>
          </w:p>
        </w:tc>
        <w:tc>
          <w:tcPr>
            <w:tcW w:w="3416" w:type="dxa"/>
            <w:gridSpan w:val="7"/>
            <w:tcBorders>
              <w:top w:val="single" w:sz="4" w:space="0" w:color="FFFFFF"/>
              <w:bottom w:val="single" w:sz="4" w:space="0" w:color="FFFFFF"/>
            </w:tcBorders>
            <w:shd w:val="clear" w:color="auto" w:fill="DEEAF6"/>
          </w:tcPr>
          <w:p w:rsidR="00E82252" w:rsidRDefault="00FA2C12">
            <w:pPr>
              <w:pStyle w:val="TableParagraph"/>
              <w:spacing w:line="275" w:lineRule="exact"/>
              <w:ind w:left="110"/>
              <w:rPr>
                <w:sz w:val="24"/>
                <w:szCs w:val="24"/>
              </w:rPr>
            </w:pPr>
            <w:r>
              <w:rPr>
                <w:spacing w:val="-10"/>
                <w:w w:val="80"/>
                <w:sz w:val="24"/>
                <w:szCs w:val="24"/>
              </w:rPr>
              <w:t>⬛</w:t>
            </w:r>
          </w:p>
        </w:tc>
        <w:tc>
          <w:tcPr>
            <w:tcW w:w="554" w:type="dxa"/>
            <w:tcBorders>
              <w:top w:val="single" w:sz="4" w:space="0" w:color="FFFFFF"/>
              <w:bottom w:val="single" w:sz="4" w:space="0" w:color="FFFFFF"/>
            </w:tcBorders>
            <w:shd w:val="clear" w:color="auto" w:fill="DEEAF6"/>
          </w:tcPr>
          <w:p w:rsidR="00E82252" w:rsidRDefault="00E82252">
            <w:pPr>
              <w:pStyle w:val="TableParagraph"/>
              <w:rPr>
                <w:sz w:val="24"/>
              </w:rPr>
            </w:pPr>
          </w:p>
        </w:tc>
      </w:tr>
      <w:tr w:rsidR="00E82252">
        <w:trPr>
          <w:trHeight w:val="637"/>
        </w:trPr>
        <w:tc>
          <w:tcPr>
            <w:tcW w:w="2693" w:type="dxa"/>
            <w:tcBorders>
              <w:top w:val="single" w:sz="4" w:space="0" w:color="FFFFFF"/>
              <w:bottom w:val="single" w:sz="4" w:space="0" w:color="FFFFFF"/>
              <w:right w:val="single" w:sz="4" w:space="0" w:color="FFFFFF"/>
            </w:tcBorders>
            <w:shd w:val="clear" w:color="auto" w:fill="5B9BD4"/>
          </w:tcPr>
          <w:p w:rsidR="00E82252" w:rsidRDefault="00FA2C12">
            <w:pPr>
              <w:pStyle w:val="TableParagraph"/>
              <w:spacing w:before="3"/>
              <w:ind w:left="104" w:right="109"/>
              <w:rPr>
                <w:b/>
                <w:sz w:val="24"/>
              </w:rPr>
            </w:pPr>
            <w:r>
              <w:rPr>
                <w:b/>
                <w:color w:val="FFFFFF"/>
                <w:sz w:val="24"/>
              </w:rPr>
              <w:t>Datacleaning,coding, and descriptives</w:t>
            </w:r>
          </w:p>
        </w:tc>
        <w:tc>
          <w:tcPr>
            <w:tcW w:w="418" w:type="dxa"/>
            <w:tcBorders>
              <w:top w:val="single" w:sz="4" w:space="0" w:color="FFFFFF"/>
              <w:left w:val="single" w:sz="4" w:space="0" w:color="FFFFFF"/>
              <w:bottom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42" w:type="dxa"/>
            <w:tcBorders>
              <w:top w:val="single" w:sz="4" w:space="0" w:color="FFFFFF"/>
              <w:bottom w:val="single" w:sz="4" w:space="0" w:color="FFFFFF"/>
            </w:tcBorders>
            <w:shd w:val="clear" w:color="auto" w:fill="BCD5ED"/>
          </w:tcPr>
          <w:p w:rsidR="00E82252" w:rsidRDefault="00FA2C12">
            <w:pPr>
              <w:pStyle w:val="TableParagraph"/>
              <w:spacing w:before="3"/>
              <w:ind w:left="110"/>
              <w:rPr>
                <w:sz w:val="24"/>
                <w:szCs w:val="24"/>
              </w:rPr>
            </w:pPr>
            <w:r>
              <w:rPr>
                <w:spacing w:val="-10"/>
                <w:w w:val="80"/>
                <w:sz w:val="24"/>
                <w:szCs w:val="24"/>
              </w:rPr>
              <w:t>⬛</w:t>
            </w:r>
          </w:p>
        </w:tc>
        <w:tc>
          <w:tcPr>
            <w:tcW w:w="426" w:type="dxa"/>
            <w:tcBorders>
              <w:top w:val="single" w:sz="4" w:space="0" w:color="FFFFFF"/>
              <w:bottom w:val="single" w:sz="4" w:space="0" w:color="FFFFFF"/>
            </w:tcBorders>
            <w:shd w:val="clear" w:color="auto" w:fill="BCD5ED"/>
          </w:tcPr>
          <w:p w:rsidR="00E82252" w:rsidRDefault="00FA2C12">
            <w:pPr>
              <w:pStyle w:val="TableParagraph"/>
              <w:spacing w:before="3"/>
              <w:ind w:right="68"/>
              <w:jc w:val="center"/>
              <w:rPr>
                <w:sz w:val="24"/>
                <w:szCs w:val="24"/>
              </w:rPr>
            </w:pPr>
            <w:r>
              <w:rPr>
                <w:spacing w:val="-10"/>
                <w:w w:val="80"/>
                <w:sz w:val="24"/>
                <w:szCs w:val="24"/>
              </w:rPr>
              <w:t>⬛</w:t>
            </w:r>
          </w:p>
        </w:tc>
        <w:tc>
          <w:tcPr>
            <w:tcW w:w="42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6"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96"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56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630"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554" w:type="dxa"/>
            <w:tcBorders>
              <w:top w:val="single" w:sz="4" w:space="0" w:color="FFFFFF"/>
              <w:bottom w:val="single" w:sz="4" w:space="0" w:color="FFFFFF"/>
            </w:tcBorders>
            <w:shd w:val="clear" w:color="auto" w:fill="BCD5ED"/>
          </w:tcPr>
          <w:p w:rsidR="00E82252" w:rsidRDefault="00E82252">
            <w:pPr>
              <w:pStyle w:val="TableParagraph"/>
              <w:rPr>
                <w:sz w:val="24"/>
              </w:rPr>
            </w:pPr>
          </w:p>
        </w:tc>
      </w:tr>
      <w:tr w:rsidR="00E82252">
        <w:trPr>
          <w:trHeight w:val="826"/>
        </w:trPr>
        <w:tc>
          <w:tcPr>
            <w:tcW w:w="2693" w:type="dxa"/>
            <w:tcBorders>
              <w:top w:val="single" w:sz="4" w:space="0" w:color="FFFFFF"/>
              <w:bottom w:val="single" w:sz="4" w:space="0" w:color="FFFFFF"/>
              <w:right w:val="single" w:sz="4" w:space="0" w:color="FFFFFF"/>
            </w:tcBorders>
            <w:shd w:val="clear" w:color="auto" w:fill="5B9BD4"/>
          </w:tcPr>
          <w:p w:rsidR="00E82252" w:rsidRDefault="00FA2C12">
            <w:pPr>
              <w:pStyle w:val="TableParagraph"/>
              <w:spacing w:line="276" w:lineRule="exact"/>
              <w:ind w:left="104" w:right="108"/>
              <w:jc w:val="both"/>
              <w:rPr>
                <w:b/>
                <w:sz w:val="24"/>
              </w:rPr>
            </w:pPr>
            <w:r>
              <w:rPr>
                <w:b/>
                <w:color w:val="FFFFFF"/>
                <w:sz w:val="24"/>
              </w:rPr>
              <w:t xml:space="preserve">Reliability (α), validity checks; CFA where </w:t>
            </w:r>
            <w:r>
              <w:rPr>
                <w:b/>
                <w:color w:val="FFFFFF"/>
                <w:spacing w:val="-2"/>
                <w:sz w:val="24"/>
              </w:rPr>
              <w:t>feasible</w:t>
            </w:r>
          </w:p>
        </w:tc>
        <w:tc>
          <w:tcPr>
            <w:tcW w:w="418" w:type="dxa"/>
            <w:tcBorders>
              <w:top w:val="single" w:sz="4" w:space="0" w:color="FFFFFF"/>
              <w:left w:val="single" w:sz="4" w:space="0" w:color="FFFFFF"/>
              <w:bottom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42"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6" w:type="dxa"/>
            <w:tcBorders>
              <w:top w:val="single" w:sz="4" w:space="0" w:color="FFFFFF"/>
              <w:bottom w:val="single" w:sz="4" w:space="0" w:color="FFFFFF"/>
            </w:tcBorders>
            <w:shd w:val="clear" w:color="auto" w:fill="DEEAF6"/>
          </w:tcPr>
          <w:p w:rsidR="00E82252" w:rsidRDefault="00FA2C12">
            <w:pPr>
              <w:pStyle w:val="TableParagraph"/>
              <w:spacing w:line="275" w:lineRule="exact"/>
              <w:ind w:right="68"/>
              <w:jc w:val="center"/>
              <w:rPr>
                <w:sz w:val="24"/>
                <w:szCs w:val="24"/>
              </w:rPr>
            </w:pPr>
            <w:r>
              <w:rPr>
                <w:spacing w:val="-10"/>
                <w:w w:val="80"/>
                <w:sz w:val="24"/>
                <w:szCs w:val="24"/>
              </w:rPr>
              <w:t>⬛</w:t>
            </w:r>
          </w:p>
        </w:tc>
        <w:tc>
          <w:tcPr>
            <w:tcW w:w="428" w:type="dxa"/>
            <w:tcBorders>
              <w:top w:val="single" w:sz="4" w:space="0" w:color="FFFFFF"/>
              <w:bottom w:val="single" w:sz="4" w:space="0" w:color="FFFFFF"/>
            </w:tcBorders>
            <w:shd w:val="clear" w:color="auto" w:fill="DEEAF6"/>
          </w:tcPr>
          <w:p w:rsidR="00E82252" w:rsidRDefault="00FA2C12">
            <w:pPr>
              <w:pStyle w:val="TableParagraph"/>
              <w:spacing w:line="275" w:lineRule="exact"/>
              <w:ind w:left="94"/>
              <w:rPr>
                <w:sz w:val="24"/>
                <w:szCs w:val="24"/>
              </w:rPr>
            </w:pPr>
            <w:r>
              <w:rPr>
                <w:spacing w:val="-10"/>
                <w:w w:val="80"/>
                <w:sz w:val="24"/>
                <w:szCs w:val="24"/>
              </w:rPr>
              <w:t>⬛</w:t>
            </w:r>
          </w:p>
        </w:tc>
        <w:tc>
          <w:tcPr>
            <w:tcW w:w="426"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96"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56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630"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554" w:type="dxa"/>
            <w:tcBorders>
              <w:top w:val="single" w:sz="4" w:space="0" w:color="FFFFFF"/>
              <w:bottom w:val="single" w:sz="4" w:space="0" w:color="FFFFFF"/>
            </w:tcBorders>
            <w:shd w:val="clear" w:color="auto" w:fill="DEEAF6"/>
          </w:tcPr>
          <w:p w:rsidR="00E82252" w:rsidRDefault="00E82252">
            <w:pPr>
              <w:pStyle w:val="TableParagraph"/>
              <w:rPr>
                <w:sz w:val="24"/>
              </w:rPr>
            </w:pPr>
          </w:p>
        </w:tc>
      </w:tr>
      <w:tr w:rsidR="00E82252">
        <w:trPr>
          <w:trHeight w:val="827"/>
        </w:trPr>
        <w:tc>
          <w:tcPr>
            <w:tcW w:w="2693" w:type="dxa"/>
            <w:tcBorders>
              <w:top w:val="single" w:sz="4" w:space="0" w:color="FFFFFF"/>
              <w:bottom w:val="single" w:sz="4" w:space="0" w:color="FFFFFF"/>
              <w:right w:val="single" w:sz="4" w:space="0" w:color="FFFFFF"/>
            </w:tcBorders>
            <w:shd w:val="clear" w:color="auto" w:fill="5B9BD4"/>
          </w:tcPr>
          <w:p w:rsidR="00E82252" w:rsidRDefault="00FA2C12">
            <w:pPr>
              <w:pStyle w:val="TableParagraph"/>
              <w:tabs>
                <w:tab w:val="left" w:pos="1683"/>
              </w:tabs>
              <w:spacing w:line="270" w:lineRule="atLeast"/>
              <w:ind w:left="104" w:right="104"/>
              <w:jc w:val="both"/>
              <w:rPr>
                <w:b/>
                <w:sz w:val="24"/>
              </w:rPr>
            </w:pPr>
            <w:r>
              <w:rPr>
                <w:b/>
                <w:color w:val="FFFFFF"/>
                <w:spacing w:val="-4"/>
                <w:sz w:val="24"/>
              </w:rPr>
              <w:t>Main</w:t>
            </w:r>
            <w:r>
              <w:rPr>
                <w:b/>
                <w:color w:val="FFFFFF"/>
                <w:sz w:val="24"/>
              </w:rPr>
              <w:tab/>
            </w:r>
            <w:r>
              <w:rPr>
                <w:b/>
                <w:color w:val="FFFFFF"/>
                <w:spacing w:val="-2"/>
                <w:sz w:val="24"/>
              </w:rPr>
              <w:t xml:space="preserve">analysis: </w:t>
            </w:r>
            <w:r>
              <w:rPr>
                <w:b/>
                <w:color w:val="FFFFFF"/>
                <w:sz w:val="24"/>
              </w:rPr>
              <w:t xml:space="preserve">regression &amp;mediation </w:t>
            </w:r>
            <w:r>
              <w:rPr>
                <w:b/>
                <w:color w:val="FFFFFF"/>
                <w:spacing w:val="-2"/>
                <w:sz w:val="24"/>
              </w:rPr>
              <w:t>(PROCESS)</w:t>
            </w:r>
          </w:p>
        </w:tc>
        <w:tc>
          <w:tcPr>
            <w:tcW w:w="418" w:type="dxa"/>
            <w:tcBorders>
              <w:top w:val="single" w:sz="4" w:space="0" w:color="FFFFFF"/>
              <w:left w:val="single" w:sz="4" w:space="0" w:color="FFFFFF"/>
              <w:bottom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42"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6"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BCD5ED"/>
          </w:tcPr>
          <w:p w:rsidR="00E82252" w:rsidRDefault="00FA2C12">
            <w:pPr>
              <w:pStyle w:val="TableParagraph"/>
              <w:spacing w:before="1"/>
              <w:ind w:left="94"/>
              <w:rPr>
                <w:sz w:val="24"/>
                <w:szCs w:val="24"/>
              </w:rPr>
            </w:pPr>
            <w:r>
              <w:rPr>
                <w:spacing w:val="-10"/>
                <w:w w:val="80"/>
                <w:sz w:val="24"/>
                <w:szCs w:val="24"/>
              </w:rPr>
              <w:t>⬛</w:t>
            </w:r>
          </w:p>
        </w:tc>
        <w:tc>
          <w:tcPr>
            <w:tcW w:w="426" w:type="dxa"/>
            <w:tcBorders>
              <w:top w:val="single" w:sz="4" w:space="0" w:color="FFFFFF"/>
              <w:bottom w:val="single" w:sz="4" w:space="0" w:color="FFFFFF"/>
            </w:tcBorders>
            <w:shd w:val="clear" w:color="auto" w:fill="BCD5ED"/>
          </w:tcPr>
          <w:p w:rsidR="00E82252" w:rsidRDefault="00FA2C12">
            <w:pPr>
              <w:pStyle w:val="TableParagraph"/>
              <w:spacing w:before="1"/>
              <w:ind w:left="5" w:right="68"/>
              <w:jc w:val="center"/>
              <w:rPr>
                <w:sz w:val="24"/>
                <w:szCs w:val="24"/>
              </w:rPr>
            </w:pPr>
            <w:r>
              <w:rPr>
                <w:spacing w:val="-10"/>
                <w:w w:val="80"/>
                <w:sz w:val="24"/>
                <w:szCs w:val="24"/>
              </w:rPr>
              <w:t>⬛</w:t>
            </w:r>
          </w:p>
        </w:tc>
        <w:tc>
          <w:tcPr>
            <w:tcW w:w="496"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56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630"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554" w:type="dxa"/>
            <w:tcBorders>
              <w:top w:val="single" w:sz="4" w:space="0" w:color="FFFFFF"/>
              <w:bottom w:val="single" w:sz="4" w:space="0" w:color="FFFFFF"/>
            </w:tcBorders>
            <w:shd w:val="clear" w:color="auto" w:fill="BCD5ED"/>
          </w:tcPr>
          <w:p w:rsidR="00E82252" w:rsidRDefault="00E82252">
            <w:pPr>
              <w:pStyle w:val="TableParagraph"/>
              <w:rPr>
                <w:sz w:val="24"/>
              </w:rPr>
            </w:pPr>
          </w:p>
        </w:tc>
      </w:tr>
      <w:tr w:rsidR="00E82252">
        <w:trPr>
          <w:trHeight w:val="825"/>
        </w:trPr>
        <w:tc>
          <w:tcPr>
            <w:tcW w:w="2693" w:type="dxa"/>
            <w:tcBorders>
              <w:top w:val="single" w:sz="4" w:space="0" w:color="FFFFFF"/>
              <w:right w:val="single" w:sz="4" w:space="0" w:color="FFFFFF"/>
            </w:tcBorders>
            <w:shd w:val="clear" w:color="auto" w:fill="5B9BD4"/>
          </w:tcPr>
          <w:p w:rsidR="00E82252" w:rsidRDefault="00FA2C12">
            <w:pPr>
              <w:pStyle w:val="TableParagraph"/>
              <w:tabs>
                <w:tab w:val="left" w:pos="1554"/>
              </w:tabs>
              <w:spacing w:line="276" w:lineRule="exact"/>
              <w:ind w:left="104" w:right="108"/>
              <w:jc w:val="both"/>
              <w:rPr>
                <w:b/>
                <w:sz w:val="24"/>
              </w:rPr>
            </w:pPr>
            <w:r>
              <w:rPr>
                <w:b/>
                <w:color w:val="FFFFFF"/>
                <w:sz w:val="24"/>
              </w:rPr>
              <w:t xml:space="preserve">Robustness / subgroup </w:t>
            </w:r>
            <w:r>
              <w:rPr>
                <w:b/>
                <w:color w:val="FFFFFF"/>
                <w:spacing w:val="-2"/>
                <w:sz w:val="24"/>
              </w:rPr>
              <w:t>checks;</w:t>
            </w:r>
            <w:r>
              <w:rPr>
                <w:b/>
                <w:color w:val="FFFFFF"/>
                <w:sz w:val="24"/>
              </w:rPr>
              <w:tab/>
            </w:r>
            <w:r>
              <w:rPr>
                <w:b/>
                <w:color w:val="FFFFFF"/>
                <w:spacing w:val="-2"/>
                <w:sz w:val="24"/>
              </w:rPr>
              <w:t>sensitivity analyses</w:t>
            </w:r>
          </w:p>
        </w:tc>
        <w:tc>
          <w:tcPr>
            <w:tcW w:w="418" w:type="dxa"/>
            <w:tcBorders>
              <w:top w:val="single" w:sz="4" w:space="0" w:color="FFFFFF"/>
              <w:left w:val="single" w:sz="4" w:space="0" w:color="FFFFFF"/>
              <w:bottom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42"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6"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6" w:type="dxa"/>
            <w:tcBorders>
              <w:top w:val="single" w:sz="4" w:space="0" w:color="FFFFFF"/>
              <w:bottom w:val="single" w:sz="4" w:space="0" w:color="FFFFFF"/>
            </w:tcBorders>
            <w:shd w:val="clear" w:color="auto" w:fill="DEEAF6"/>
          </w:tcPr>
          <w:p w:rsidR="00E82252" w:rsidRDefault="00FA2C12">
            <w:pPr>
              <w:pStyle w:val="TableParagraph"/>
              <w:spacing w:line="275" w:lineRule="exact"/>
              <w:ind w:left="5" w:right="68"/>
              <w:jc w:val="center"/>
              <w:rPr>
                <w:sz w:val="24"/>
                <w:szCs w:val="24"/>
              </w:rPr>
            </w:pPr>
            <w:r>
              <w:rPr>
                <w:spacing w:val="-10"/>
                <w:w w:val="80"/>
                <w:sz w:val="24"/>
                <w:szCs w:val="24"/>
              </w:rPr>
              <w:t>⬛</w:t>
            </w:r>
          </w:p>
        </w:tc>
        <w:tc>
          <w:tcPr>
            <w:tcW w:w="496" w:type="dxa"/>
            <w:tcBorders>
              <w:top w:val="single" w:sz="4" w:space="0" w:color="FFFFFF"/>
              <w:bottom w:val="single" w:sz="4" w:space="0" w:color="FFFFFF"/>
            </w:tcBorders>
            <w:shd w:val="clear" w:color="auto" w:fill="DEEAF6"/>
          </w:tcPr>
          <w:p w:rsidR="00E82252" w:rsidRDefault="00FA2C12">
            <w:pPr>
              <w:pStyle w:val="TableParagraph"/>
              <w:spacing w:line="275" w:lineRule="exact"/>
              <w:ind w:left="92"/>
              <w:rPr>
                <w:sz w:val="24"/>
                <w:szCs w:val="24"/>
              </w:rPr>
            </w:pPr>
            <w:r>
              <w:rPr>
                <w:spacing w:val="-10"/>
                <w:w w:val="80"/>
                <w:sz w:val="24"/>
                <w:szCs w:val="24"/>
              </w:rPr>
              <w:t>⬛</w:t>
            </w:r>
          </w:p>
        </w:tc>
        <w:tc>
          <w:tcPr>
            <w:tcW w:w="56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630"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554" w:type="dxa"/>
            <w:tcBorders>
              <w:top w:val="single" w:sz="4" w:space="0" w:color="FFFFFF"/>
              <w:bottom w:val="single" w:sz="4" w:space="0" w:color="FFFFFF"/>
            </w:tcBorders>
            <w:shd w:val="clear" w:color="auto" w:fill="DEEAF6"/>
          </w:tcPr>
          <w:p w:rsidR="00E82252" w:rsidRDefault="00E82252">
            <w:pPr>
              <w:pStyle w:val="TableParagraph"/>
              <w:rPr>
                <w:sz w:val="24"/>
              </w:rPr>
            </w:pPr>
          </w:p>
        </w:tc>
      </w:tr>
      <w:tr w:rsidR="00E82252">
        <w:trPr>
          <w:trHeight w:val="637"/>
        </w:trPr>
        <w:tc>
          <w:tcPr>
            <w:tcW w:w="2693" w:type="dxa"/>
            <w:tcBorders>
              <w:right w:val="single" w:sz="4" w:space="0" w:color="FFFFFF"/>
            </w:tcBorders>
            <w:shd w:val="clear" w:color="auto" w:fill="5B9BD4"/>
          </w:tcPr>
          <w:p w:rsidR="00E82252" w:rsidRDefault="00FA2C12">
            <w:pPr>
              <w:pStyle w:val="TableParagraph"/>
              <w:tabs>
                <w:tab w:val="left" w:pos="1747"/>
              </w:tabs>
              <w:spacing w:before="1"/>
              <w:ind w:left="104" w:right="110"/>
              <w:rPr>
                <w:b/>
                <w:sz w:val="24"/>
              </w:rPr>
            </w:pPr>
            <w:r>
              <w:rPr>
                <w:b/>
                <w:color w:val="FFFFFF"/>
                <w:spacing w:val="-2"/>
                <w:sz w:val="24"/>
              </w:rPr>
              <w:t>Chapter</w:t>
            </w:r>
            <w:r>
              <w:rPr>
                <w:b/>
                <w:color w:val="FFFFFF"/>
                <w:sz w:val="24"/>
              </w:rPr>
              <w:tab/>
            </w:r>
            <w:r>
              <w:rPr>
                <w:b/>
                <w:color w:val="FFFFFF"/>
                <w:spacing w:val="-2"/>
                <w:sz w:val="24"/>
              </w:rPr>
              <w:t>writing: Methodology</w:t>
            </w:r>
          </w:p>
        </w:tc>
        <w:tc>
          <w:tcPr>
            <w:tcW w:w="418" w:type="dxa"/>
            <w:tcBorders>
              <w:top w:val="single" w:sz="4" w:space="0" w:color="FFFFFF"/>
              <w:left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tcBorders>
            <w:shd w:val="clear" w:color="auto" w:fill="BCD5ED"/>
          </w:tcPr>
          <w:p w:rsidR="00E82252" w:rsidRDefault="00FA2C12">
            <w:pPr>
              <w:pStyle w:val="TableParagraph"/>
              <w:spacing w:before="1"/>
              <w:ind w:left="1" w:right="39"/>
              <w:jc w:val="center"/>
              <w:rPr>
                <w:sz w:val="24"/>
                <w:szCs w:val="24"/>
              </w:rPr>
            </w:pPr>
            <w:r>
              <w:rPr>
                <w:spacing w:val="-10"/>
                <w:w w:val="80"/>
                <w:sz w:val="24"/>
                <w:szCs w:val="24"/>
              </w:rPr>
              <w:t>⬛</w:t>
            </w:r>
          </w:p>
        </w:tc>
        <w:tc>
          <w:tcPr>
            <w:tcW w:w="3416" w:type="dxa"/>
            <w:gridSpan w:val="7"/>
            <w:tcBorders>
              <w:top w:val="single" w:sz="4" w:space="0" w:color="FFFFFF"/>
            </w:tcBorders>
            <w:shd w:val="clear" w:color="auto" w:fill="BCD5ED"/>
          </w:tcPr>
          <w:p w:rsidR="00E82252" w:rsidRDefault="00FA2C12">
            <w:pPr>
              <w:pStyle w:val="TableParagraph"/>
              <w:spacing w:before="1"/>
              <w:ind w:left="110"/>
              <w:rPr>
                <w:sz w:val="24"/>
                <w:szCs w:val="24"/>
              </w:rPr>
            </w:pPr>
            <w:r>
              <w:rPr>
                <w:spacing w:val="-10"/>
                <w:w w:val="80"/>
                <w:sz w:val="24"/>
                <w:szCs w:val="24"/>
              </w:rPr>
              <w:t>⬛</w:t>
            </w:r>
          </w:p>
        </w:tc>
        <w:tc>
          <w:tcPr>
            <w:tcW w:w="554" w:type="dxa"/>
            <w:tcBorders>
              <w:top w:val="single" w:sz="4" w:space="0" w:color="FFFFFF"/>
            </w:tcBorders>
            <w:shd w:val="clear" w:color="auto" w:fill="BCD5ED"/>
          </w:tcPr>
          <w:p w:rsidR="00E82252" w:rsidRDefault="00E82252">
            <w:pPr>
              <w:pStyle w:val="TableParagraph"/>
              <w:rPr>
                <w:sz w:val="24"/>
              </w:rPr>
            </w:pPr>
          </w:p>
        </w:tc>
      </w:tr>
    </w:tbl>
    <w:p w:rsidR="00E82252" w:rsidRDefault="00E82252">
      <w:pPr>
        <w:pStyle w:val="BodyText"/>
        <w:rPr>
          <w:b/>
          <w:sz w:val="20"/>
        </w:rPr>
      </w:pPr>
    </w:p>
    <w:p w:rsidR="00E82252" w:rsidRDefault="00E82252">
      <w:pPr>
        <w:pStyle w:val="BodyText"/>
        <w:spacing w:before="111"/>
        <w:rPr>
          <w:b/>
          <w:sz w:val="20"/>
        </w:rPr>
      </w:pPr>
      <w:r>
        <w:rPr>
          <w:b/>
          <w:sz w:val="20"/>
        </w:rPr>
        <w:pict>
          <v:rect id="docshape9" o:spid="_x0000_s1029" style="position:absolute;margin-left:70.6pt;margin-top:18.25pt;width:454.35pt;height:.4pt;z-index:-15724544;mso-wrap-distance-left:0;mso-wrap-distance-right:0;mso-position-horizontal-relative:page" fillcolor="#d9d9d9" stroked="f">
            <w10:wrap type="topAndBottom" anchorx="page"/>
          </v:rect>
        </w:pict>
      </w:r>
    </w:p>
    <w:p w:rsidR="00E82252" w:rsidRDefault="00E82252">
      <w:pPr>
        <w:pStyle w:val="BodyText"/>
        <w:rPr>
          <w:b/>
          <w:sz w:val="20"/>
        </w:rPr>
        <w:sectPr w:rsidR="00E82252">
          <w:pgSz w:w="11910" w:h="16840"/>
          <w:pgMar w:top="1360" w:right="1275" w:bottom="1240" w:left="1275" w:header="0" w:footer="1046" w:gutter="0"/>
          <w:pgBorders w:offsetFrom="page">
            <w:top w:val="triple" w:sz="4" w:space="25" w:color="000000"/>
            <w:left w:val="triple" w:sz="4" w:space="25" w:color="000000"/>
            <w:bottom w:val="triple" w:sz="4" w:space="25" w:color="000000"/>
            <w:right w:val="triple" w:sz="4" w:space="25" w:color="000000"/>
          </w:pgBorders>
          <w:cols w:space="720"/>
        </w:sectPr>
      </w:pPr>
    </w:p>
    <w:tbl>
      <w:tblPr>
        <w:tblW w:w="0" w:type="auto"/>
        <w:tblInd w:w="181" w:type="dxa"/>
        <w:tblLayout w:type="fixed"/>
        <w:tblCellMar>
          <w:left w:w="0" w:type="dxa"/>
          <w:right w:w="0" w:type="dxa"/>
        </w:tblCellMar>
        <w:tblLook w:val="01E0"/>
      </w:tblPr>
      <w:tblGrid>
        <w:gridCol w:w="2688"/>
        <w:gridCol w:w="423"/>
        <w:gridCol w:w="428"/>
        <w:gridCol w:w="424"/>
        <w:gridCol w:w="428"/>
        <w:gridCol w:w="424"/>
        <w:gridCol w:w="1688"/>
        <w:gridCol w:w="496"/>
        <w:gridCol w:w="568"/>
        <w:gridCol w:w="665"/>
        <w:gridCol w:w="554"/>
      </w:tblGrid>
      <w:tr w:rsidR="00E82252">
        <w:trPr>
          <w:trHeight w:val="550"/>
        </w:trPr>
        <w:tc>
          <w:tcPr>
            <w:tcW w:w="2688" w:type="dxa"/>
            <w:tcBorders>
              <w:right w:val="single" w:sz="4" w:space="0" w:color="FFFFFF"/>
            </w:tcBorders>
            <w:shd w:val="clear" w:color="auto" w:fill="5B9BD4"/>
          </w:tcPr>
          <w:p w:rsidR="00E82252" w:rsidRDefault="00FA2C12">
            <w:pPr>
              <w:pStyle w:val="TableParagraph"/>
              <w:tabs>
                <w:tab w:val="left" w:pos="1747"/>
              </w:tabs>
              <w:spacing w:line="270" w:lineRule="atLeast"/>
              <w:ind w:left="104" w:right="105"/>
              <w:rPr>
                <w:b/>
                <w:sz w:val="24"/>
              </w:rPr>
            </w:pPr>
            <w:r>
              <w:rPr>
                <w:b/>
                <w:color w:val="FFFFFF"/>
                <w:spacing w:val="-2"/>
                <w:sz w:val="24"/>
              </w:rPr>
              <w:lastRenderedPageBreak/>
              <w:t>Chapter</w:t>
            </w:r>
            <w:r>
              <w:rPr>
                <w:b/>
                <w:color w:val="FFFFFF"/>
                <w:sz w:val="24"/>
              </w:rPr>
              <w:tab/>
            </w:r>
            <w:r>
              <w:rPr>
                <w:b/>
                <w:color w:val="FFFFFF"/>
                <w:spacing w:val="-2"/>
                <w:sz w:val="24"/>
              </w:rPr>
              <w:t>writing: Results</w:t>
            </w:r>
          </w:p>
        </w:tc>
        <w:tc>
          <w:tcPr>
            <w:tcW w:w="423" w:type="dxa"/>
            <w:tcBorders>
              <w:left w:val="single" w:sz="4" w:space="0" w:color="FFFFFF"/>
              <w:bottom w:val="single" w:sz="4" w:space="0" w:color="FFFFFF"/>
            </w:tcBorders>
            <w:shd w:val="clear" w:color="auto" w:fill="DEEAF6"/>
          </w:tcPr>
          <w:p w:rsidR="00E82252" w:rsidRDefault="00E82252">
            <w:pPr>
              <w:pStyle w:val="TableParagraph"/>
              <w:rPr>
                <w:sz w:val="24"/>
              </w:rPr>
            </w:pPr>
          </w:p>
        </w:tc>
        <w:tc>
          <w:tcPr>
            <w:tcW w:w="428" w:type="dxa"/>
            <w:tcBorders>
              <w:bottom w:val="single" w:sz="4" w:space="0" w:color="FFFFFF"/>
            </w:tcBorders>
            <w:shd w:val="clear" w:color="auto" w:fill="DEEAF6"/>
          </w:tcPr>
          <w:p w:rsidR="00E82252" w:rsidRDefault="00E82252">
            <w:pPr>
              <w:pStyle w:val="TableParagraph"/>
              <w:rPr>
                <w:sz w:val="24"/>
              </w:rPr>
            </w:pPr>
          </w:p>
        </w:tc>
        <w:tc>
          <w:tcPr>
            <w:tcW w:w="424" w:type="dxa"/>
            <w:tcBorders>
              <w:bottom w:val="single" w:sz="4" w:space="0" w:color="FFFFFF"/>
            </w:tcBorders>
            <w:shd w:val="clear" w:color="auto" w:fill="DEEAF6"/>
          </w:tcPr>
          <w:p w:rsidR="00E82252" w:rsidRDefault="00E82252">
            <w:pPr>
              <w:pStyle w:val="TableParagraph"/>
              <w:rPr>
                <w:sz w:val="24"/>
              </w:rPr>
            </w:pPr>
          </w:p>
        </w:tc>
        <w:tc>
          <w:tcPr>
            <w:tcW w:w="428" w:type="dxa"/>
            <w:tcBorders>
              <w:bottom w:val="single" w:sz="4" w:space="0" w:color="FFFFFF"/>
            </w:tcBorders>
            <w:shd w:val="clear" w:color="auto" w:fill="DEEAF6"/>
          </w:tcPr>
          <w:p w:rsidR="00E82252" w:rsidRDefault="00E82252">
            <w:pPr>
              <w:pStyle w:val="TableParagraph"/>
              <w:rPr>
                <w:sz w:val="24"/>
              </w:rPr>
            </w:pPr>
          </w:p>
        </w:tc>
        <w:tc>
          <w:tcPr>
            <w:tcW w:w="424" w:type="dxa"/>
            <w:tcBorders>
              <w:bottom w:val="single" w:sz="4" w:space="0" w:color="FFFFFF"/>
            </w:tcBorders>
            <w:shd w:val="clear" w:color="auto" w:fill="DEEAF6"/>
          </w:tcPr>
          <w:p w:rsidR="00E82252" w:rsidRDefault="00E82252">
            <w:pPr>
              <w:pStyle w:val="TableParagraph"/>
              <w:rPr>
                <w:sz w:val="24"/>
              </w:rPr>
            </w:pPr>
          </w:p>
        </w:tc>
        <w:tc>
          <w:tcPr>
            <w:tcW w:w="1688" w:type="dxa"/>
            <w:tcBorders>
              <w:bottom w:val="single" w:sz="4" w:space="0" w:color="FFFFFF"/>
            </w:tcBorders>
            <w:shd w:val="clear" w:color="auto" w:fill="DEEAF6"/>
          </w:tcPr>
          <w:p w:rsidR="00E82252" w:rsidRDefault="00FA2C12">
            <w:pPr>
              <w:pStyle w:val="TableParagraph"/>
              <w:ind w:right="124"/>
              <w:jc w:val="right"/>
              <w:rPr>
                <w:sz w:val="24"/>
                <w:szCs w:val="24"/>
              </w:rPr>
            </w:pPr>
            <w:r>
              <w:rPr>
                <w:spacing w:val="-10"/>
                <w:w w:val="80"/>
                <w:sz w:val="24"/>
                <w:szCs w:val="24"/>
              </w:rPr>
              <w:t>⬛</w:t>
            </w:r>
          </w:p>
        </w:tc>
        <w:tc>
          <w:tcPr>
            <w:tcW w:w="496" w:type="dxa"/>
            <w:tcBorders>
              <w:bottom w:val="single" w:sz="4" w:space="0" w:color="FFFFFF"/>
            </w:tcBorders>
            <w:shd w:val="clear" w:color="auto" w:fill="DEEAF6"/>
          </w:tcPr>
          <w:p w:rsidR="00E82252" w:rsidRDefault="00FA2C12">
            <w:pPr>
              <w:pStyle w:val="TableParagraph"/>
              <w:ind w:right="70"/>
              <w:jc w:val="center"/>
              <w:rPr>
                <w:sz w:val="24"/>
                <w:szCs w:val="24"/>
              </w:rPr>
            </w:pPr>
            <w:r>
              <w:rPr>
                <w:spacing w:val="-10"/>
                <w:w w:val="80"/>
                <w:sz w:val="24"/>
                <w:szCs w:val="24"/>
              </w:rPr>
              <w:t>⬛</w:t>
            </w:r>
          </w:p>
        </w:tc>
        <w:tc>
          <w:tcPr>
            <w:tcW w:w="568" w:type="dxa"/>
            <w:tcBorders>
              <w:bottom w:val="single" w:sz="4" w:space="0" w:color="FFFFFF"/>
            </w:tcBorders>
            <w:shd w:val="clear" w:color="auto" w:fill="DEEAF6"/>
          </w:tcPr>
          <w:p w:rsidR="00E82252" w:rsidRDefault="00E82252">
            <w:pPr>
              <w:pStyle w:val="TableParagraph"/>
              <w:rPr>
                <w:sz w:val="24"/>
              </w:rPr>
            </w:pPr>
          </w:p>
        </w:tc>
        <w:tc>
          <w:tcPr>
            <w:tcW w:w="665" w:type="dxa"/>
            <w:tcBorders>
              <w:bottom w:val="single" w:sz="4" w:space="0" w:color="FFFFFF"/>
            </w:tcBorders>
            <w:shd w:val="clear" w:color="auto" w:fill="DEEAF6"/>
          </w:tcPr>
          <w:p w:rsidR="00E82252" w:rsidRDefault="00E82252">
            <w:pPr>
              <w:pStyle w:val="TableParagraph"/>
              <w:rPr>
                <w:sz w:val="24"/>
              </w:rPr>
            </w:pPr>
          </w:p>
        </w:tc>
        <w:tc>
          <w:tcPr>
            <w:tcW w:w="554" w:type="dxa"/>
            <w:tcBorders>
              <w:bottom w:val="single" w:sz="4" w:space="0" w:color="FFFFFF"/>
            </w:tcBorders>
            <w:shd w:val="clear" w:color="auto" w:fill="DEEAF6"/>
          </w:tcPr>
          <w:p w:rsidR="00E82252" w:rsidRDefault="00E82252">
            <w:pPr>
              <w:pStyle w:val="TableParagraph"/>
              <w:rPr>
                <w:sz w:val="24"/>
              </w:rPr>
            </w:pPr>
          </w:p>
        </w:tc>
      </w:tr>
      <w:tr w:rsidR="00E82252">
        <w:trPr>
          <w:trHeight w:val="828"/>
        </w:trPr>
        <w:tc>
          <w:tcPr>
            <w:tcW w:w="2688" w:type="dxa"/>
            <w:tcBorders>
              <w:right w:val="single" w:sz="4" w:space="0" w:color="FFFFFF"/>
            </w:tcBorders>
            <w:shd w:val="clear" w:color="auto" w:fill="5B9BD4"/>
          </w:tcPr>
          <w:p w:rsidR="00E82252" w:rsidRDefault="00FA2C12">
            <w:pPr>
              <w:pStyle w:val="TableParagraph"/>
              <w:tabs>
                <w:tab w:val="left" w:pos="1748"/>
                <w:tab w:val="left" w:pos="2371"/>
              </w:tabs>
              <w:spacing w:line="270" w:lineRule="atLeast"/>
              <w:ind w:left="104" w:right="105"/>
              <w:jc w:val="both"/>
              <w:rPr>
                <w:b/>
                <w:sz w:val="24"/>
              </w:rPr>
            </w:pPr>
            <w:r>
              <w:rPr>
                <w:b/>
                <w:color w:val="FFFFFF"/>
                <w:spacing w:val="-2"/>
                <w:sz w:val="24"/>
              </w:rPr>
              <w:t>Chapter</w:t>
            </w:r>
            <w:r>
              <w:rPr>
                <w:b/>
                <w:color w:val="FFFFFF"/>
                <w:sz w:val="24"/>
              </w:rPr>
              <w:tab/>
            </w:r>
            <w:r>
              <w:rPr>
                <w:b/>
                <w:color w:val="FFFFFF"/>
                <w:spacing w:val="-2"/>
                <w:sz w:val="24"/>
              </w:rPr>
              <w:t>writing: Discussion</w:t>
            </w:r>
            <w:r>
              <w:rPr>
                <w:b/>
                <w:color w:val="FFFFFF"/>
                <w:sz w:val="24"/>
              </w:rPr>
              <w:tab/>
            </w:r>
            <w:r>
              <w:rPr>
                <w:b/>
                <w:color w:val="FFFFFF"/>
                <w:sz w:val="24"/>
              </w:rPr>
              <w:tab/>
            </w:r>
            <w:r>
              <w:rPr>
                <w:b/>
                <w:color w:val="FFFFFF"/>
                <w:spacing w:val="-10"/>
                <w:sz w:val="24"/>
              </w:rPr>
              <w:t>&amp;</w:t>
            </w:r>
            <w:r>
              <w:rPr>
                <w:b/>
                <w:color w:val="FFFFFF"/>
                <w:spacing w:val="-2"/>
                <w:sz w:val="24"/>
              </w:rPr>
              <w:t>Implications</w:t>
            </w:r>
          </w:p>
        </w:tc>
        <w:tc>
          <w:tcPr>
            <w:tcW w:w="423" w:type="dxa"/>
            <w:tcBorders>
              <w:top w:val="single" w:sz="4" w:space="0" w:color="FFFFFF"/>
              <w:left w:val="single" w:sz="4" w:space="0" w:color="FFFFFF"/>
              <w:bottom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168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96" w:type="dxa"/>
            <w:tcBorders>
              <w:top w:val="single" w:sz="4" w:space="0" w:color="FFFFFF"/>
              <w:bottom w:val="single" w:sz="4" w:space="0" w:color="FFFFFF"/>
            </w:tcBorders>
            <w:shd w:val="clear" w:color="auto" w:fill="BCD5ED"/>
          </w:tcPr>
          <w:p w:rsidR="00E82252" w:rsidRDefault="00FA2C12">
            <w:pPr>
              <w:pStyle w:val="TableParagraph"/>
              <w:spacing w:before="2"/>
              <w:ind w:right="70"/>
              <w:jc w:val="center"/>
              <w:rPr>
                <w:sz w:val="24"/>
                <w:szCs w:val="24"/>
              </w:rPr>
            </w:pPr>
            <w:r>
              <w:rPr>
                <w:spacing w:val="-10"/>
                <w:w w:val="80"/>
                <w:sz w:val="24"/>
                <w:szCs w:val="24"/>
              </w:rPr>
              <w:t>⬛</w:t>
            </w:r>
          </w:p>
        </w:tc>
        <w:tc>
          <w:tcPr>
            <w:tcW w:w="568" w:type="dxa"/>
            <w:tcBorders>
              <w:top w:val="single" w:sz="4" w:space="0" w:color="FFFFFF"/>
              <w:bottom w:val="single" w:sz="4" w:space="0" w:color="FFFFFF"/>
            </w:tcBorders>
            <w:shd w:val="clear" w:color="auto" w:fill="BCD5ED"/>
          </w:tcPr>
          <w:p w:rsidR="00E82252" w:rsidRDefault="00FA2C12">
            <w:pPr>
              <w:pStyle w:val="TableParagraph"/>
              <w:spacing w:before="2"/>
              <w:jc w:val="center"/>
              <w:rPr>
                <w:sz w:val="24"/>
                <w:szCs w:val="24"/>
              </w:rPr>
            </w:pPr>
            <w:r>
              <w:rPr>
                <w:spacing w:val="-10"/>
                <w:w w:val="80"/>
                <w:sz w:val="24"/>
                <w:szCs w:val="24"/>
              </w:rPr>
              <w:t>⬛</w:t>
            </w:r>
          </w:p>
        </w:tc>
        <w:tc>
          <w:tcPr>
            <w:tcW w:w="665"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554" w:type="dxa"/>
            <w:tcBorders>
              <w:top w:val="single" w:sz="4" w:space="0" w:color="FFFFFF"/>
              <w:bottom w:val="single" w:sz="4" w:space="0" w:color="FFFFFF"/>
            </w:tcBorders>
            <w:shd w:val="clear" w:color="auto" w:fill="BCD5ED"/>
          </w:tcPr>
          <w:p w:rsidR="00E82252" w:rsidRDefault="00E82252">
            <w:pPr>
              <w:pStyle w:val="TableParagraph"/>
              <w:rPr>
                <w:sz w:val="24"/>
              </w:rPr>
            </w:pPr>
          </w:p>
        </w:tc>
      </w:tr>
      <w:tr w:rsidR="00E82252">
        <w:trPr>
          <w:trHeight w:val="1102"/>
        </w:trPr>
        <w:tc>
          <w:tcPr>
            <w:tcW w:w="2688" w:type="dxa"/>
            <w:tcBorders>
              <w:right w:val="single" w:sz="4" w:space="0" w:color="FFFFFF"/>
            </w:tcBorders>
            <w:shd w:val="clear" w:color="auto" w:fill="5B9BD4"/>
          </w:tcPr>
          <w:p w:rsidR="00E82252" w:rsidRDefault="00FA2C12">
            <w:pPr>
              <w:pStyle w:val="TableParagraph"/>
              <w:ind w:left="104" w:right="105"/>
              <w:rPr>
                <w:b/>
                <w:sz w:val="24"/>
              </w:rPr>
            </w:pPr>
            <w:r>
              <w:rPr>
                <w:b/>
                <w:color w:val="FFFFFF"/>
                <w:spacing w:val="-2"/>
                <w:sz w:val="24"/>
              </w:rPr>
              <w:t>Managerial recommendations;</w:t>
            </w:r>
          </w:p>
          <w:p w:rsidR="00E82252" w:rsidRDefault="00FA2C12">
            <w:pPr>
              <w:pStyle w:val="TableParagraph"/>
              <w:tabs>
                <w:tab w:val="left" w:pos="1938"/>
              </w:tabs>
              <w:spacing w:line="270" w:lineRule="atLeast"/>
              <w:ind w:left="104" w:right="104"/>
              <w:rPr>
                <w:b/>
                <w:sz w:val="24"/>
              </w:rPr>
            </w:pPr>
            <w:r>
              <w:rPr>
                <w:b/>
                <w:color w:val="FFFFFF"/>
                <w:spacing w:val="-2"/>
                <w:sz w:val="24"/>
              </w:rPr>
              <w:t>limitations;</w:t>
            </w:r>
            <w:r>
              <w:rPr>
                <w:b/>
                <w:color w:val="FFFFFF"/>
                <w:sz w:val="24"/>
              </w:rPr>
              <w:tab/>
            </w:r>
            <w:r>
              <w:rPr>
                <w:b/>
                <w:color w:val="FFFFFF"/>
                <w:spacing w:val="-2"/>
                <w:sz w:val="24"/>
              </w:rPr>
              <w:t>future research</w:t>
            </w:r>
          </w:p>
        </w:tc>
        <w:tc>
          <w:tcPr>
            <w:tcW w:w="423" w:type="dxa"/>
            <w:tcBorders>
              <w:top w:val="single" w:sz="4" w:space="0" w:color="FFFFFF"/>
              <w:left w:val="single" w:sz="4" w:space="0" w:color="FFFFFF"/>
              <w:bottom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3417" w:type="dxa"/>
            <w:gridSpan w:val="4"/>
            <w:tcBorders>
              <w:top w:val="single" w:sz="4" w:space="0" w:color="FFFFFF"/>
              <w:bottom w:val="single" w:sz="4" w:space="0" w:color="FFFFFF"/>
            </w:tcBorders>
            <w:shd w:val="clear" w:color="auto" w:fill="DEEAF6"/>
          </w:tcPr>
          <w:p w:rsidR="00E82252" w:rsidRDefault="00FA2C12">
            <w:pPr>
              <w:pStyle w:val="TableParagraph"/>
              <w:spacing w:line="275" w:lineRule="exact"/>
              <w:ind w:right="862"/>
              <w:jc w:val="right"/>
              <w:rPr>
                <w:sz w:val="24"/>
                <w:szCs w:val="24"/>
              </w:rPr>
            </w:pPr>
            <w:r>
              <w:rPr>
                <w:spacing w:val="-10"/>
                <w:w w:val="80"/>
                <w:sz w:val="24"/>
                <w:szCs w:val="24"/>
              </w:rPr>
              <w:t>⬛</w:t>
            </w:r>
          </w:p>
        </w:tc>
        <w:tc>
          <w:tcPr>
            <w:tcW w:w="554" w:type="dxa"/>
            <w:tcBorders>
              <w:top w:val="single" w:sz="4" w:space="0" w:color="FFFFFF"/>
              <w:bottom w:val="single" w:sz="4" w:space="0" w:color="FFFFFF"/>
            </w:tcBorders>
            <w:shd w:val="clear" w:color="auto" w:fill="DEEAF6"/>
          </w:tcPr>
          <w:p w:rsidR="00E82252" w:rsidRDefault="00E82252">
            <w:pPr>
              <w:pStyle w:val="TableParagraph"/>
              <w:rPr>
                <w:sz w:val="24"/>
              </w:rPr>
            </w:pPr>
          </w:p>
        </w:tc>
      </w:tr>
      <w:tr w:rsidR="00E82252">
        <w:trPr>
          <w:trHeight w:val="636"/>
        </w:trPr>
        <w:tc>
          <w:tcPr>
            <w:tcW w:w="2688" w:type="dxa"/>
            <w:tcBorders>
              <w:right w:val="single" w:sz="4" w:space="0" w:color="FFFFFF"/>
            </w:tcBorders>
            <w:shd w:val="clear" w:color="auto" w:fill="5B9BD4"/>
          </w:tcPr>
          <w:p w:rsidR="00E82252" w:rsidRDefault="00FA2C12">
            <w:pPr>
              <w:pStyle w:val="TableParagraph"/>
              <w:tabs>
                <w:tab w:val="left" w:pos="971"/>
                <w:tab w:val="left" w:pos="1506"/>
              </w:tabs>
              <w:spacing w:before="1"/>
              <w:ind w:left="104" w:right="104"/>
              <w:rPr>
                <w:b/>
                <w:sz w:val="24"/>
              </w:rPr>
            </w:pPr>
            <w:r>
              <w:rPr>
                <w:b/>
                <w:color w:val="FFFFFF"/>
                <w:spacing w:val="-2"/>
                <w:sz w:val="24"/>
              </w:rPr>
              <w:t>Intro</w:t>
            </w:r>
            <w:r>
              <w:rPr>
                <w:b/>
                <w:color w:val="FFFFFF"/>
                <w:sz w:val="24"/>
              </w:rPr>
              <w:tab/>
            </w:r>
            <w:r>
              <w:rPr>
                <w:b/>
                <w:color w:val="FFFFFF"/>
                <w:spacing w:val="-10"/>
                <w:sz w:val="24"/>
              </w:rPr>
              <w:t>&amp;</w:t>
            </w:r>
            <w:r>
              <w:rPr>
                <w:b/>
                <w:color w:val="FFFFFF"/>
                <w:sz w:val="24"/>
              </w:rPr>
              <w:tab/>
            </w:r>
            <w:r>
              <w:rPr>
                <w:b/>
                <w:color w:val="FFFFFF"/>
                <w:spacing w:val="-2"/>
                <w:sz w:val="24"/>
              </w:rPr>
              <w:t xml:space="preserve">Literature </w:t>
            </w:r>
            <w:r>
              <w:rPr>
                <w:b/>
                <w:color w:val="FFFFFF"/>
                <w:sz w:val="24"/>
              </w:rPr>
              <w:t>Review polish</w:t>
            </w:r>
          </w:p>
        </w:tc>
        <w:tc>
          <w:tcPr>
            <w:tcW w:w="423" w:type="dxa"/>
            <w:tcBorders>
              <w:top w:val="single" w:sz="4" w:space="0" w:color="FFFFFF"/>
              <w:left w:val="single" w:sz="4" w:space="0" w:color="FFFFFF"/>
              <w:bottom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BCD5ED"/>
          </w:tcPr>
          <w:p w:rsidR="00E82252" w:rsidRDefault="00FA2C12">
            <w:pPr>
              <w:pStyle w:val="TableParagraph"/>
              <w:spacing w:before="1"/>
              <w:ind w:left="106"/>
              <w:rPr>
                <w:sz w:val="24"/>
                <w:szCs w:val="24"/>
              </w:rPr>
            </w:pPr>
            <w:r>
              <w:rPr>
                <w:spacing w:val="-10"/>
                <w:w w:val="80"/>
                <w:sz w:val="24"/>
                <w:szCs w:val="24"/>
              </w:rPr>
              <w:t>⬛</w:t>
            </w:r>
          </w:p>
        </w:tc>
        <w:tc>
          <w:tcPr>
            <w:tcW w:w="428" w:type="dxa"/>
            <w:tcBorders>
              <w:top w:val="single" w:sz="4" w:space="0" w:color="FFFFFF"/>
              <w:bottom w:val="single" w:sz="4" w:space="0" w:color="FFFFFF"/>
            </w:tcBorders>
            <w:shd w:val="clear" w:color="auto" w:fill="BCD5ED"/>
          </w:tcPr>
          <w:p w:rsidR="00E82252" w:rsidRDefault="00FA2C12">
            <w:pPr>
              <w:pStyle w:val="TableParagraph"/>
              <w:spacing w:before="1"/>
              <w:ind w:left="106"/>
              <w:rPr>
                <w:sz w:val="24"/>
                <w:szCs w:val="24"/>
              </w:rPr>
            </w:pPr>
            <w:r>
              <w:rPr>
                <w:spacing w:val="-10"/>
                <w:w w:val="80"/>
                <w:sz w:val="24"/>
                <w:szCs w:val="24"/>
              </w:rPr>
              <w:t>⬛</w:t>
            </w:r>
          </w:p>
        </w:tc>
        <w:tc>
          <w:tcPr>
            <w:tcW w:w="424" w:type="dxa"/>
            <w:tcBorders>
              <w:top w:val="single" w:sz="4" w:space="0" w:color="FFFFFF"/>
              <w:bottom w:val="single" w:sz="4" w:space="0" w:color="FFFFFF"/>
            </w:tcBorders>
            <w:shd w:val="clear" w:color="auto" w:fill="BCD5ED"/>
          </w:tcPr>
          <w:p w:rsidR="00E82252" w:rsidRDefault="00FA2C12">
            <w:pPr>
              <w:pStyle w:val="TableParagraph"/>
              <w:spacing w:before="1"/>
              <w:ind w:left="106"/>
              <w:rPr>
                <w:sz w:val="24"/>
                <w:szCs w:val="24"/>
              </w:rPr>
            </w:pPr>
            <w:r>
              <w:rPr>
                <w:spacing w:val="-10"/>
                <w:w w:val="80"/>
                <w:sz w:val="24"/>
                <w:szCs w:val="24"/>
              </w:rPr>
              <w:t>⬛</w:t>
            </w:r>
          </w:p>
        </w:tc>
        <w:tc>
          <w:tcPr>
            <w:tcW w:w="3417" w:type="dxa"/>
            <w:gridSpan w:val="4"/>
            <w:tcBorders>
              <w:top w:val="single" w:sz="4" w:space="0" w:color="FFFFFF"/>
              <w:bottom w:val="single" w:sz="4" w:space="0" w:color="FFFFFF"/>
            </w:tcBorders>
            <w:shd w:val="clear" w:color="auto" w:fill="BCD5ED"/>
          </w:tcPr>
          <w:p w:rsidR="00E82252" w:rsidRDefault="00E82252">
            <w:pPr>
              <w:pStyle w:val="TableParagraph"/>
              <w:rPr>
                <w:sz w:val="24"/>
              </w:rPr>
            </w:pPr>
          </w:p>
        </w:tc>
        <w:tc>
          <w:tcPr>
            <w:tcW w:w="554" w:type="dxa"/>
            <w:tcBorders>
              <w:top w:val="single" w:sz="4" w:space="0" w:color="FFFFFF"/>
              <w:bottom w:val="single" w:sz="4" w:space="0" w:color="FFFFFF"/>
            </w:tcBorders>
            <w:shd w:val="clear" w:color="auto" w:fill="BCD5ED"/>
          </w:tcPr>
          <w:p w:rsidR="00E82252" w:rsidRDefault="00E82252">
            <w:pPr>
              <w:pStyle w:val="TableParagraph"/>
              <w:rPr>
                <w:sz w:val="24"/>
              </w:rPr>
            </w:pPr>
          </w:p>
        </w:tc>
      </w:tr>
      <w:tr w:rsidR="00E82252">
        <w:trPr>
          <w:trHeight w:val="825"/>
        </w:trPr>
        <w:tc>
          <w:tcPr>
            <w:tcW w:w="2688" w:type="dxa"/>
            <w:tcBorders>
              <w:right w:val="single" w:sz="4" w:space="0" w:color="FFFFFF"/>
            </w:tcBorders>
            <w:shd w:val="clear" w:color="auto" w:fill="5B9BD4"/>
          </w:tcPr>
          <w:p w:rsidR="00E82252" w:rsidRDefault="00FA2C12">
            <w:pPr>
              <w:pStyle w:val="TableParagraph"/>
              <w:tabs>
                <w:tab w:val="left" w:pos="1812"/>
              </w:tabs>
              <w:spacing w:line="276" w:lineRule="exact"/>
              <w:ind w:left="104" w:right="101"/>
              <w:jc w:val="both"/>
              <w:rPr>
                <w:b/>
                <w:sz w:val="24"/>
              </w:rPr>
            </w:pPr>
            <w:r>
              <w:rPr>
                <w:b/>
                <w:color w:val="FFFFFF"/>
                <w:spacing w:val="-2"/>
                <w:sz w:val="24"/>
              </w:rPr>
              <w:t>Tables,</w:t>
            </w:r>
            <w:r>
              <w:rPr>
                <w:b/>
                <w:color w:val="FFFFFF"/>
                <w:sz w:val="24"/>
              </w:rPr>
              <w:tab/>
            </w:r>
            <w:r>
              <w:rPr>
                <w:b/>
                <w:color w:val="FFFFFF"/>
                <w:spacing w:val="-2"/>
                <w:sz w:val="24"/>
              </w:rPr>
              <w:t xml:space="preserve">figures, </w:t>
            </w:r>
            <w:r>
              <w:rPr>
                <w:b/>
                <w:color w:val="FFFFFF"/>
                <w:sz w:val="24"/>
              </w:rPr>
              <w:t xml:space="preserve">references, appendices; </w:t>
            </w:r>
            <w:r>
              <w:rPr>
                <w:b/>
                <w:color w:val="FFFFFF"/>
                <w:spacing w:val="-2"/>
                <w:sz w:val="24"/>
              </w:rPr>
              <w:t>formatting</w:t>
            </w:r>
          </w:p>
        </w:tc>
        <w:tc>
          <w:tcPr>
            <w:tcW w:w="423" w:type="dxa"/>
            <w:tcBorders>
              <w:top w:val="single" w:sz="4" w:space="0" w:color="FFFFFF"/>
              <w:left w:val="single" w:sz="4" w:space="0" w:color="FFFFFF"/>
              <w:bottom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1688"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496" w:type="dxa"/>
            <w:tcBorders>
              <w:top w:val="single" w:sz="4" w:space="0" w:color="FFFFFF"/>
              <w:bottom w:val="single" w:sz="4" w:space="0" w:color="FFFFFF"/>
            </w:tcBorders>
            <w:shd w:val="clear" w:color="auto" w:fill="DEEAF6"/>
          </w:tcPr>
          <w:p w:rsidR="00E82252" w:rsidRDefault="00E82252">
            <w:pPr>
              <w:pStyle w:val="TableParagraph"/>
              <w:rPr>
                <w:sz w:val="24"/>
              </w:rPr>
            </w:pPr>
          </w:p>
        </w:tc>
        <w:tc>
          <w:tcPr>
            <w:tcW w:w="568" w:type="dxa"/>
            <w:tcBorders>
              <w:top w:val="single" w:sz="4" w:space="0" w:color="FFFFFF"/>
              <w:bottom w:val="single" w:sz="4" w:space="0" w:color="FFFFFF"/>
            </w:tcBorders>
            <w:shd w:val="clear" w:color="auto" w:fill="DEEAF6"/>
          </w:tcPr>
          <w:p w:rsidR="00E82252" w:rsidRDefault="00FA2C12">
            <w:pPr>
              <w:pStyle w:val="TableParagraph"/>
              <w:spacing w:line="275" w:lineRule="exact"/>
              <w:jc w:val="center"/>
              <w:rPr>
                <w:sz w:val="24"/>
                <w:szCs w:val="24"/>
              </w:rPr>
            </w:pPr>
            <w:r>
              <w:rPr>
                <w:spacing w:val="-10"/>
                <w:w w:val="80"/>
                <w:sz w:val="24"/>
                <w:szCs w:val="24"/>
              </w:rPr>
              <w:t>⬛</w:t>
            </w:r>
          </w:p>
        </w:tc>
        <w:tc>
          <w:tcPr>
            <w:tcW w:w="665" w:type="dxa"/>
            <w:tcBorders>
              <w:top w:val="single" w:sz="4" w:space="0" w:color="FFFFFF"/>
              <w:bottom w:val="single" w:sz="4" w:space="0" w:color="FFFFFF"/>
            </w:tcBorders>
            <w:shd w:val="clear" w:color="auto" w:fill="DEEAF6"/>
          </w:tcPr>
          <w:p w:rsidR="00E82252" w:rsidRDefault="00FA2C12">
            <w:pPr>
              <w:pStyle w:val="TableParagraph"/>
              <w:spacing w:line="275" w:lineRule="exact"/>
              <w:ind w:left="199"/>
              <w:rPr>
                <w:sz w:val="24"/>
                <w:szCs w:val="24"/>
              </w:rPr>
            </w:pPr>
            <w:r>
              <w:rPr>
                <w:spacing w:val="-10"/>
                <w:w w:val="80"/>
                <w:sz w:val="24"/>
                <w:szCs w:val="24"/>
              </w:rPr>
              <w:t>⬛</w:t>
            </w:r>
          </w:p>
        </w:tc>
        <w:tc>
          <w:tcPr>
            <w:tcW w:w="554" w:type="dxa"/>
            <w:tcBorders>
              <w:top w:val="single" w:sz="4" w:space="0" w:color="FFFFFF"/>
              <w:bottom w:val="single" w:sz="4" w:space="0" w:color="FFFFFF"/>
            </w:tcBorders>
            <w:shd w:val="clear" w:color="auto" w:fill="DEEAF6"/>
          </w:tcPr>
          <w:p w:rsidR="00E82252" w:rsidRDefault="00FA2C12">
            <w:pPr>
              <w:pStyle w:val="TableParagraph"/>
              <w:spacing w:line="275" w:lineRule="exact"/>
              <w:ind w:left="106"/>
              <w:rPr>
                <w:sz w:val="24"/>
                <w:szCs w:val="24"/>
              </w:rPr>
            </w:pPr>
            <w:r>
              <w:rPr>
                <w:spacing w:val="-10"/>
                <w:w w:val="80"/>
                <w:sz w:val="24"/>
                <w:szCs w:val="24"/>
              </w:rPr>
              <w:t>⬛</w:t>
            </w:r>
          </w:p>
        </w:tc>
      </w:tr>
      <w:tr w:rsidR="00E82252">
        <w:trPr>
          <w:trHeight w:val="636"/>
        </w:trPr>
        <w:tc>
          <w:tcPr>
            <w:tcW w:w="2688" w:type="dxa"/>
            <w:tcBorders>
              <w:right w:val="single" w:sz="4" w:space="0" w:color="FFFFFF"/>
            </w:tcBorders>
            <w:shd w:val="clear" w:color="auto" w:fill="5B9BD4"/>
          </w:tcPr>
          <w:p w:rsidR="00E82252" w:rsidRDefault="00FA2C12">
            <w:pPr>
              <w:pStyle w:val="TableParagraph"/>
              <w:tabs>
                <w:tab w:val="left" w:pos="1894"/>
              </w:tabs>
              <w:spacing w:before="1"/>
              <w:ind w:left="104" w:right="101"/>
              <w:rPr>
                <w:b/>
                <w:sz w:val="24"/>
              </w:rPr>
            </w:pPr>
            <w:r>
              <w:rPr>
                <w:b/>
                <w:color w:val="FFFFFF"/>
                <w:spacing w:val="-2"/>
                <w:sz w:val="24"/>
              </w:rPr>
              <w:t>Supervisor</w:t>
            </w:r>
            <w:r>
              <w:rPr>
                <w:b/>
                <w:color w:val="FFFFFF"/>
                <w:sz w:val="24"/>
              </w:rPr>
              <w:tab/>
            </w:r>
            <w:r>
              <w:rPr>
                <w:b/>
                <w:color w:val="FFFFFF"/>
                <w:spacing w:val="-2"/>
                <w:sz w:val="24"/>
              </w:rPr>
              <w:t xml:space="preserve">review </w:t>
            </w:r>
            <w:r>
              <w:rPr>
                <w:b/>
                <w:color w:val="FFFFFF"/>
                <w:sz w:val="24"/>
              </w:rPr>
              <w:t>cycles; revisions</w:t>
            </w:r>
          </w:p>
        </w:tc>
        <w:tc>
          <w:tcPr>
            <w:tcW w:w="423" w:type="dxa"/>
            <w:tcBorders>
              <w:top w:val="single" w:sz="4" w:space="0" w:color="FFFFFF"/>
              <w:left w:val="single" w:sz="4" w:space="0" w:color="FFFFFF"/>
              <w:bottom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8"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424" w:type="dxa"/>
            <w:tcBorders>
              <w:top w:val="single" w:sz="4" w:space="0" w:color="FFFFFF"/>
              <w:bottom w:val="single" w:sz="4" w:space="0" w:color="FFFFFF"/>
            </w:tcBorders>
            <w:shd w:val="clear" w:color="auto" w:fill="BCD5ED"/>
          </w:tcPr>
          <w:p w:rsidR="00E82252" w:rsidRDefault="00E82252">
            <w:pPr>
              <w:pStyle w:val="TableParagraph"/>
              <w:rPr>
                <w:sz w:val="24"/>
              </w:rPr>
            </w:pPr>
          </w:p>
        </w:tc>
        <w:tc>
          <w:tcPr>
            <w:tcW w:w="3417" w:type="dxa"/>
            <w:gridSpan w:val="4"/>
            <w:tcBorders>
              <w:top w:val="single" w:sz="4" w:space="0" w:color="FFFFFF"/>
              <w:bottom w:val="single" w:sz="4" w:space="0" w:color="FFFFFF"/>
            </w:tcBorders>
            <w:shd w:val="clear" w:color="auto" w:fill="BCD5ED"/>
          </w:tcPr>
          <w:p w:rsidR="00E82252" w:rsidRDefault="00FA2C12">
            <w:pPr>
              <w:pStyle w:val="TableParagraph"/>
              <w:spacing w:before="1"/>
              <w:ind w:right="293"/>
              <w:jc w:val="right"/>
              <w:rPr>
                <w:sz w:val="24"/>
                <w:szCs w:val="24"/>
              </w:rPr>
            </w:pPr>
            <w:r>
              <w:rPr>
                <w:spacing w:val="-10"/>
                <w:w w:val="80"/>
                <w:sz w:val="24"/>
                <w:szCs w:val="24"/>
              </w:rPr>
              <w:t>⬛</w:t>
            </w:r>
          </w:p>
        </w:tc>
        <w:tc>
          <w:tcPr>
            <w:tcW w:w="554" w:type="dxa"/>
            <w:tcBorders>
              <w:top w:val="single" w:sz="4" w:space="0" w:color="FFFFFF"/>
              <w:bottom w:val="single" w:sz="4" w:space="0" w:color="FFFFFF"/>
            </w:tcBorders>
            <w:shd w:val="clear" w:color="auto" w:fill="BCD5ED"/>
          </w:tcPr>
          <w:p w:rsidR="00E82252" w:rsidRDefault="00FA2C12">
            <w:pPr>
              <w:pStyle w:val="TableParagraph"/>
              <w:spacing w:before="1"/>
              <w:ind w:left="106"/>
              <w:rPr>
                <w:sz w:val="24"/>
                <w:szCs w:val="24"/>
              </w:rPr>
            </w:pPr>
            <w:r>
              <w:rPr>
                <w:spacing w:val="-10"/>
                <w:w w:val="80"/>
                <w:sz w:val="24"/>
                <w:szCs w:val="24"/>
              </w:rPr>
              <w:t>⬛</w:t>
            </w:r>
          </w:p>
        </w:tc>
      </w:tr>
      <w:tr w:rsidR="00E82252">
        <w:trPr>
          <w:trHeight w:val="634"/>
        </w:trPr>
        <w:tc>
          <w:tcPr>
            <w:tcW w:w="2688" w:type="dxa"/>
            <w:tcBorders>
              <w:right w:val="single" w:sz="4" w:space="0" w:color="FFFFFF"/>
            </w:tcBorders>
            <w:shd w:val="clear" w:color="auto" w:fill="5B9BD4"/>
          </w:tcPr>
          <w:p w:rsidR="00E82252" w:rsidRDefault="00FA2C12">
            <w:pPr>
              <w:pStyle w:val="TableParagraph"/>
              <w:tabs>
                <w:tab w:val="left" w:pos="1134"/>
                <w:tab w:val="left" w:pos="2190"/>
              </w:tabs>
              <w:ind w:left="104" w:right="104"/>
              <w:rPr>
                <w:b/>
                <w:sz w:val="24"/>
              </w:rPr>
            </w:pPr>
            <w:r>
              <w:rPr>
                <w:b/>
                <w:color w:val="FFFFFF"/>
                <w:spacing w:val="-4"/>
                <w:sz w:val="24"/>
              </w:rPr>
              <w:t>Final</w:t>
            </w:r>
            <w:r>
              <w:rPr>
                <w:b/>
                <w:color w:val="FFFFFF"/>
                <w:sz w:val="24"/>
              </w:rPr>
              <w:tab/>
            </w:r>
            <w:r>
              <w:rPr>
                <w:b/>
                <w:color w:val="FFFFFF"/>
                <w:spacing w:val="-2"/>
                <w:sz w:val="24"/>
              </w:rPr>
              <w:t>proof</w:t>
            </w:r>
            <w:r>
              <w:rPr>
                <w:b/>
                <w:color w:val="FFFFFF"/>
                <w:sz w:val="24"/>
              </w:rPr>
              <w:tab/>
            </w:r>
            <w:r>
              <w:rPr>
                <w:b/>
                <w:color w:val="FFFFFF"/>
                <w:spacing w:val="-4"/>
                <w:sz w:val="24"/>
              </w:rPr>
              <w:t xml:space="preserve">and </w:t>
            </w:r>
            <w:r>
              <w:rPr>
                <w:b/>
                <w:color w:val="FFFFFF"/>
                <w:sz w:val="24"/>
              </w:rPr>
              <w:t>submission (due 3 Feb)</w:t>
            </w:r>
          </w:p>
        </w:tc>
        <w:tc>
          <w:tcPr>
            <w:tcW w:w="423" w:type="dxa"/>
            <w:tcBorders>
              <w:top w:val="single" w:sz="4" w:space="0" w:color="FFFFFF"/>
              <w:left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tcBorders>
            <w:shd w:val="clear" w:color="auto" w:fill="DEEAF6"/>
          </w:tcPr>
          <w:p w:rsidR="00E82252" w:rsidRDefault="00E82252">
            <w:pPr>
              <w:pStyle w:val="TableParagraph"/>
              <w:rPr>
                <w:sz w:val="24"/>
              </w:rPr>
            </w:pPr>
          </w:p>
        </w:tc>
        <w:tc>
          <w:tcPr>
            <w:tcW w:w="424" w:type="dxa"/>
            <w:tcBorders>
              <w:top w:val="single" w:sz="4" w:space="0" w:color="FFFFFF"/>
            </w:tcBorders>
            <w:shd w:val="clear" w:color="auto" w:fill="DEEAF6"/>
          </w:tcPr>
          <w:p w:rsidR="00E82252" w:rsidRDefault="00E82252">
            <w:pPr>
              <w:pStyle w:val="TableParagraph"/>
              <w:rPr>
                <w:sz w:val="24"/>
              </w:rPr>
            </w:pPr>
          </w:p>
        </w:tc>
        <w:tc>
          <w:tcPr>
            <w:tcW w:w="428" w:type="dxa"/>
            <w:tcBorders>
              <w:top w:val="single" w:sz="4" w:space="0" w:color="FFFFFF"/>
            </w:tcBorders>
            <w:shd w:val="clear" w:color="auto" w:fill="DEEAF6"/>
          </w:tcPr>
          <w:p w:rsidR="00E82252" w:rsidRDefault="00E82252">
            <w:pPr>
              <w:pStyle w:val="TableParagraph"/>
              <w:rPr>
                <w:sz w:val="24"/>
              </w:rPr>
            </w:pPr>
          </w:p>
        </w:tc>
        <w:tc>
          <w:tcPr>
            <w:tcW w:w="424" w:type="dxa"/>
            <w:tcBorders>
              <w:top w:val="single" w:sz="4" w:space="0" w:color="FFFFFF"/>
            </w:tcBorders>
            <w:shd w:val="clear" w:color="auto" w:fill="DEEAF6"/>
          </w:tcPr>
          <w:p w:rsidR="00E82252" w:rsidRDefault="00E82252">
            <w:pPr>
              <w:pStyle w:val="TableParagraph"/>
              <w:rPr>
                <w:sz w:val="24"/>
              </w:rPr>
            </w:pPr>
          </w:p>
        </w:tc>
        <w:tc>
          <w:tcPr>
            <w:tcW w:w="3417" w:type="dxa"/>
            <w:gridSpan w:val="4"/>
            <w:tcBorders>
              <w:top w:val="single" w:sz="4" w:space="0" w:color="FFFFFF"/>
            </w:tcBorders>
            <w:shd w:val="clear" w:color="auto" w:fill="DEEAF6"/>
          </w:tcPr>
          <w:p w:rsidR="00E82252" w:rsidRDefault="00E82252">
            <w:pPr>
              <w:pStyle w:val="TableParagraph"/>
              <w:rPr>
                <w:sz w:val="24"/>
              </w:rPr>
            </w:pPr>
          </w:p>
        </w:tc>
        <w:tc>
          <w:tcPr>
            <w:tcW w:w="554" w:type="dxa"/>
            <w:tcBorders>
              <w:top w:val="single" w:sz="4" w:space="0" w:color="FFFFFF"/>
            </w:tcBorders>
            <w:shd w:val="clear" w:color="auto" w:fill="DEEAF6"/>
          </w:tcPr>
          <w:p w:rsidR="00E82252" w:rsidRDefault="00FA2C12">
            <w:pPr>
              <w:pStyle w:val="TableParagraph"/>
              <w:spacing w:line="275" w:lineRule="exact"/>
              <w:ind w:left="106"/>
              <w:rPr>
                <w:sz w:val="24"/>
                <w:szCs w:val="24"/>
              </w:rPr>
            </w:pPr>
            <w:r>
              <w:rPr>
                <w:spacing w:val="-10"/>
                <w:w w:val="80"/>
                <w:sz w:val="24"/>
                <w:szCs w:val="24"/>
              </w:rPr>
              <w:t>⬛</w:t>
            </w:r>
          </w:p>
        </w:tc>
      </w:tr>
    </w:tbl>
    <w:p w:rsidR="00E82252" w:rsidRDefault="00E82252">
      <w:pPr>
        <w:pStyle w:val="BodyText"/>
        <w:spacing w:before="114"/>
        <w:rPr>
          <w:b/>
        </w:rPr>
      </w:pPr>
    </w:p>
    <w:p w:rsidR="00E82252" w:rsidRDefault="00FA2C12">
      <w:pPr>
        <w:pStyle w:val="Heading1"/>
      </w:pPr>
      <w:bookmarkStart w:id="22" w:name="_bookmark22"/>
      <w:bookmarkEnd w:id="22"/>
      <w:r>
        <w:rPr>
          <w:spacing w:val="-2"/>
        </w:rPr>
        <w:t>CONCLUSION</w:t>
      </w:r>
    </w:p>
    <w:p w:rsidR="00E82252" w:rsidRDefault="00FA2C12">
      <w:pPr>
        <w:pStyle w:val="BodyText"/>
        <w:spacing w:before="216" w:line="360" w:lineRule="auto"/>
        <w:ind w:left="165" w:right="162"/>
        <w:jc w:val="both"/>
      </w:pPr>
      <w:r>
        <w:t>This proposal sets out a clear plan to test how interactivity, personalisation, trust, and social influence relate to impulse buying in Bangladeshi social commerce, and whether emotional engagementcarriestheseeffects.Thequantitativesurvey,definedsamplingan</w:t>
      </w:r>
      <w:r>
        <w:t>dmeasures,and a transparent analysis plan are feasible within the available time and resources. Anticipated insights can help managers design responsive interactions, strengthen credible signals, and apply personalisation responsibly. The study also contri</w:t>
      </w:r>
      <w:r>
        <w:t>butes academic value by bringing evidencefromanemergingmarketandbyclarifyinghowemotionalengagementlinksplatform features to rapid purchasing decisions. Ethical safeguards, clear screening, and reliability checkssupportresearchquality.Theprojectispractical,</w:t>
      </w:r>
      <w:r>
        <w:t>focused,andalignedwiththeresearch questions, and it sets a solid base for later analysis and discussion once data are collected.</w:t>
      </w: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rsidP="004D1C7B">
      <w:pPr>
        <w:pStyle w:val="BodyText"/>
        <w:spacing w:before="115"/>
        <w:rPr>
          <w:sz w:val="20"/>
        </w:rPr>
        <w:sectPr w:rsidR="00E82252">
          <w:pgSz w:w="11910" w:h="16840"/>
          <w:pgMar w:top="1420" w:right="1275" w:bottom="1240" w:left="1275" w:header="0" w:footer="1046" w:gutter="0"/>
          <w:pgBorders w:offsetFrom="page">
            <w:top w:val="triple" w:sz="4" w:space="25" w:color="000000"/>
            <w:left w:val="triple" w:sz="4" w:space="25" w:color="000000"/>
            <w:bottom w:val="triple" w:sz="4" w:space="25" w:color="000000"/>
            <w:right w:val="triple" w:sz="4" w:space="25" w:color="000000"/>
          </w:pgBorders>
          <w:cols w:space="720"/>
        </w:sectPr>
      </w:pPr>
      <w:r>
        <w:rPr>
          <w:sz w:val="20"/>
        </w:rPr>
        <w:pict>
          <v:rect id="docshape10" o:spid="_x0000_s1028" style="position:absolute;margin-left:70.6pt;margin-top:18.45pt;width:454.35pt;height:.4pt;z-index:-15724032;mso-wrap-distance-left:0;mso-wrap-distance-right:0;mso-position-horizontal-relative:page" fillcolor="#d9d9d9" stroked="f">
            <w10:wrap type="topAndBottom" anchorx="page"/>
          </v:rect>
        </w:pict>
      </w:r>
    </w:p>
    <w:p w:rsidR="00E82252" w:rsidRDefault="00FA2C12" w:rsidP="004D1C7B">
      <w:pPr>
        <w:pStyle w:val="Heading1"/>
        <w:spacing w:before="64"/>
        <w:ind w:left="0"/>
      </w:pPr>
      <w:bookmarkStart w:id="23" w:name="_bookmark23"/>
      <w:bookmarkEnd w:id="23"/>
      <w:r>
        <w:rPr>
          <w:spacing w:val="-2"/>
        </w:rPr>
        <w:lastRenderedPageBreak/>
        <w:t>REFERENCES</w:t>
      </w:r>
    </w:p>
    <w:p w:rsidR="00E82252" w:rsidRDefault="00FA2C12">
      <w:pPr>
        <w:pStyle w:val="BodyText"/>
        <w:spacing w:before="216" w:line="362" w:lineRule="auto"/>
        <w:ind w:left="165" w:right="168"/>
        <w:jc w:val="both"/>
      </w:pPr>
      <w:r>
        <w:t xml:space="preserve">Akter, M. and Niloy, M.A.R. (2024) ‘What makes consumers impulsive during online shopping: hedonic vs. utilitarian browsing?’, </w:t>
      </w:r>
      <w:r>
        <w:rPr>
          <w:i/>
        </w:rPr>
        <w:t>Bangladesh Journal of MIS</w:t>
      </w:r>
      <w:r>
        <w:t>, 10(02), 136–152.</w:t>
      </w:r>
    </w:p>
    <w:p w:rsidR="00E82252" w:rsidRDefault="00FA2C12">
      <w:pPr>
        <w:spacing w:before="155"/>
        <w:ind w:left="165"/>
        <w:jc w:val="both"/>
        <w:rPr>
          <w:sz w:val="24"/>
        </w:rPr>
      </w:pPr>
      <w:r>
        <w:rPr>
          <w:sz w:val="24"/>
        </w:rPr>
        <w:t>Binh,N.T.H.(2024)</w:t>
      </w:r>
      <w:r>
        <w:rPr>
          <w:i/>
          <w:sz w:val="24"/>
        </w:rPr>
        <w:t>Impulsebuyingbehaviorofconsumersthroughsocialcommerce</w:t>
      </w:r>
      <w:r>
        <w:rPr>
          <w:sz w:val="24"/>
        </w:rPr>
        <w:t>.ZBW</w:t>
      </w:r>
      <w:r>
        <w:rPr>
          <w:spacing w:val="-10"/>
          <w:sz w:val="24"/>
        </w:rPr>
        <w:t>–</w:t>
      </w:r>
    </w:p>
    <w:p w:rsidR="00E82252" w:rsidRDefault="00FA2C12">
      <w:pPr>
        <w:pStyle w:val="BodyText"/>
        <w:spacing w:before="140"/>
        <w:ind w:left="165"/>
        <w:jc w:val="both"/>
      </w:pPr>
      <w:r>
        <w:t>LeibnizIn</w:t>
      </w:r>
      <w:r>
        <w:t>formationCentre forEconomics,Kiel,</w:t>
      </w:r>
      <w:r>
        <w:rPr>
          <w:spacing w:val="-2"/>
        </w:rPr>
        <w:t>Hamburg.</w:t>
      </w:r>
    </w:p>
    <w:p w:rsidR="00E82252" w:rsidRDefault="00E82252">
      <w:pPr>
        <w:pStyle w:val="BodyText"/>
        <w:spacing w:before="20"/>
      </w:pPr>
    </w:p>
    <w:p w:rsidR="00E82252" w:rsidRDefault="00FA2C12">
      <w:pPr>
        <w:pStyle w:val="BodyText"/>
        <w:spacing w:line="360" w:lineRule="auto"/>
        <w:ind w:left="165" w:right="158"/>
        <w:jc w:val="both"/>
      </w:pPr>
      <w:r>
        <w:t>Dang, T.Q., Nguyen, L.T. and Duc, D.T.V. (2025) ‘Impulsive buying and</w:t>
      </w:r>
      <w:r>
        <w:t xml:space="preserve">compulsive buying in social commerce: an integrated analysis using the cognitive-affective-behavior model and theory of consumption values with PLS-SEM’, </w:t>
      </w:r>
      <w:r>
        <w:rPr>
          <w:i/>
        </w:rPr>
        <w:t>SAGE Open</w:t>
      </w:r>
      <w:r>
        <w:t>, 15(2), 21582440251334215.</w:t>
      </w:r>
    </w:p>
    <w:p w:rsidR="00E82252" w:rsidRDefault="00FA2C12">
      <w:pPr>
        <w:pStyle w:val="BodyText"/>
        <w:spacing w:before="162" w:line="360" w:lineRule="auto"/>
        <w:ind w:left="165" w:right="160"/>
        <w:jc w:val="both"/>
      </w:pPr>
      <w:r>
        <w:t xml:space="preserve">Grand View Research (2025) </w:t>
      </w:r>
      <w:r>
        <w:rPr>
          <w:i/>
        </w:rPr>
        <w:t>Social commerce market (2025–2033)</w:t>
      </w:r>
      <w:r>
        <w:t>. Av</w:t>
      </w:r>
      <w:r>
        <w:t xml:space="preserve">ailable at: </w:t>
      </w:r>
      <w:hyperlink r:id="rId10">
        <w:r>
          <w:rPr>
            <w:color w:val="0462C1"/>
            <w:u w:val="single" w:color="0462C1"/>
          </w:rPr>
          <w:t>https://www.grandviewresearch.com/industry-analysis/social-commerce-market</w:t>
        </w:r>
      </w:hyperlink>
      <w:r>
        <w:t>(Accessedon 04 November 2025)</w:t>
      </w:r>
    </w:p>
    <w:p w:rsidR="00E82252" w:rsidRDefault="00FA2C12">
      <w:pPr>
        <w:pStyle w:val="BodyText"/>
        <w:spacing w:before="159" w:line="360" w:lineRule="auto"/>
        <w:ind w:left="165" w:right="159"/>
        <w:jc w:val="both"/>
      </w:pPr>
      <w:r>
        <w:t>Hair, J.F., Risher, J.J., Sarstedt, M. and Ringl</w:t>
      </w:r>
      <w:r>
        <w:t xml:space="preserve">e, C.M. (2019) ‘When to use and how to report the results of PLS-SEM’, </w:t>
      </w:r>
      <w:r>
        <w:rPr>
          <w:i/>
        </w:rPr>
        <w:t>European Business Review</w:t>
      </w:r>
      <w:r>
        <w:t xml:space="preserve">, 31, 2–24. </w:t>
      </w:r>
      <w:hyperlink r:id="rId11">
        <w:r>
          <w:rPr>
            <w:color w:val="0462C1"/>
            <w:u w:val="single" w:color="0462C1"/>
          </w:rPr>
          <w:t>https://doi.org/10.1108/EBR-</w:t>
        </w:r>
      </w:hyperlink>
      <w:hyperlink r:id="rId12">
        <w:r>
          <w:rPr>
            <w:color w:val="0462C1"/>
            <w:spacing w:val="-2"/>
            <w:u w:val="single" w:color="0462C1"/>
          </w:rPr>
          <w:t>11-20</w:t>
        </w:r>
        <w:r>
          <w:rPr>
            <w:color w:val="0462C1"/>
            <w:spacing w:val="-2"/>
            <w:u w:val="single" w:color="0462C1"/>
          </w:rPr>
          <w:t>18-0203</w:t>
        </w:r>
      </w:hyperlink>
    </w:p>
    <w:p w:rsidR="00E82252" w:rsidRDefault="00FA2C12">
      <w:pPr>
        <w:pStyle w:val="BodyText"/>
        <w:spacing w:before="163" w:line="360" w:lineRule="auto"/>
        <w:ind w:left="165" w:right="166"/>
        <w:jc w:val="both"/>
      </w:pPr>
      <w:r>
        <w:t xml:space="preserve">Hoque, F., Joya, T.A., Akter, A., Afrina, T., Beg, T.H. and Mukul, A.Z.A. (2020) ‘Customer perceptiononpurchasingthroughFacebookinBangladesh:anempiricalstudyonDhakaCity’, </w:t>
      </w:r>
      <w:r>
        <w:rPr>
          <w:i/>
        </w:rPr>
        <w:t>Academy of Marketing Studies Journal</w:t>
      </w:r>
      <w:r>
        <w:t>, 24(2), 1–14.</w:t>
      </w:r>
    </w:p>
    <w:p w:rsidR="00E82252" w:rsidRDefault="00FA2C12">
      <w:pPr>
        <w:pStyle w:val="BodyText"/>
        <w:spacing w:before="158" w:line="362" w:lineRule="auto"/>
        <w:ind w:left="165" w:right="172"/>
        <w:jc w:val="both"/>
      </w:pPr>
      <w:r>
        <w:t>Lina,L.F.andAhluwalia,L.(2</w:t>
      </w:r>
      <w:r>
        <w:t xml:space="preserve">021)‘Customers’impulsebuyinginsocialcommerce:therole of flow experience in personalized advertising’, </w:t>
      </w:r>
      <w:r>
        <w:rPr>
          <w:i/>
        </w:rPr>
        <w:t>Jurnal Manajemen Maranatha</w:t>
      </w:r>
      <w:r>
        <w:t>, 21(1), 1–8.</w:t>
      </w:r>
    </w:p>
    <w:p w:rsidR="00E82252" w:rsidRDefault="00FA2C12">
      <w:pPr>
        <w:pStyle w:val="BodyText"/>
        <w:spacing w:before="155" w:line="362" w:lineRule="auto"/>
        <w:ind w:left="165" w:right="170"/>
        <w:jc w:val="both"/>
      </w:pPr>
      <w:r>
        <w:t xml:space="preserve">Moghddam, H.A., Carlson, J., Wyllie, J. and Rahman, S.M. (2024) ‘Scroll, stop, shop: decoding impulsive buying in </w:t>
      </w:r>
      <w:r>
        <w:t xml:space="preserve">social commerce’, </w:t>
      </w:r>
      <w:r>
        <w:rPr>
          <w:i/>
        </w:rPr>
        <w:t>Journal ofBusinessResearch</w:t>
      </w:r>
      <w:r>
        <w:t>, 182, 114776.</w:t>
      </w:r>
    </w:p>
    <w:p w:rsidR="00E82252" w:rsidRDefault="00FA2C12">
      <w:pPr>
        <w:pStyle w:val="BodyText"/>
        <w:spacing w:before="154"/>
        <w:ind w:left="165"/>
        <w:jc w:val="both"/>
      </w:pPr>
      <w:r>
        <w:t>Ngo,T.T.A.,Nguyen,H.L.T.,Nguyen,H.P.,Mai,H.T.A.,Mai,T.H.T.andHoang,P.L.</w:t>
      </w:r>
      <w:r>
        <w:rPr>
          <w:spacing w:val="-2"/>
        </w:rPr>
        <w:t>(2024)</w:t>
      </w:r>
    </w:p>
    <w:p w:rsidR="00E82252" w:rsidRDefault="00FA2C12">
      <w:pPr>
        <w:pStyle w:val="BodyText"/>
        <w:spacing w:before="140" w:line="360" w:lineRule="auto"/>
        <w:ind w:left="165" w:right="167"/>
        <w:jc w:val="both"/>
      </w:pPr>
      <w:r>
        <w:t xml:space="preserve">‘Acomprehensivestudyonfactorsinfluencingonlineimpulsebuyingbehavior:evidencefrom Shopee video platform’, </w:t>
      </w:r>
      <w:r>
        <w:rPr>
          <w:i/>
        </w:rPr>
        <w:t>Heliyon</w:t>
      </w:r>
      <w:r>
        <w:t>, 10(15</w:t>
      </w:r>
      <w:r>
        <w:t>).</w:t>
      </w:r>
    </w:p>
    <w:p w:rsidR="00E82252" w:rsidRDefault="00FA2C12">
      <w:pPr>
        <w:pStyle w:val="BodyText"/>
        <w:spacing w:before="161" w:line="357" w:lineRule="auto"/>
        <w:ind w:left="165" w:right="155"/>
        <w:jc w:val="both"/>
      </w:pPr>
      <w:r>
        <w:t>Nunnally,J.C.andBernstein,I.H.(1994)‘Theassessmentofreliability’,</w:t>
      </w:r>
      <w:r>
        <w:rPr>
          <w:i/>
        </w:rPr>
        <w:t>PsychometricTheory</w:t>
      </w:r>
      <w:r>
        <w:t>, 3, 248–292.</w:t>
      </w:r>
    </w:p>
    <w:p w:rsidR="00E82252" w:rsidRDefault="00FA2C12">
      <w:pPr>
        <w:pStyle w:val="BodyText"/>
        <w:spacing w:before="165"/>
        <w:ind w:left="165"/>
        <w:jc w:val="both"/>
      </w:pPr>
      <w:r>
        <w:t>Rahman,M.A.,Saiem,B.A.,Khan,M.S.I.,Tarin,I.,Nipa,T.H.andAlIslam,A.A.</w:t>
      </w:r>
      <w:r>
        <w:rPr>
          <w:spacing w:val="-2"/>
        </w:rPr>
        <w:t>(2025,</w:t>
      </w:r>
    </w:p>
    <w:p w:rsidR="00E82252" w:rsidRDefault="00FA2C12">
      <w:pPr>
        <w:pStyle w:val="BodyText"/>
        <w:spacing w:before="137"/>
        <w:ind w:left="165"/>
        <w:jc w:val="both"/>
      </w:pPr>
      <w:r>
        <w:t>July)‘Howsocialmediaandwebsitesshapethefutureofe-commerceinBangladesh:</w:t>
      </w:r>
      <w:r>
        <w:rPr>
          <w:spacing w:val="-10"/>
        </w:rPr>
        <w:t>a</w:t>
      </w: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spacing w:before="32"/>
        <w:rPr>
          <w:sz w:val="20"/>
        </w:rPr>
      </w:pPr>
      <w:r>
        <w:rPr>
          <w:sz w:val="20"/>
        </w:rPr>
        <w:pict>
          <v:rect id="docshape11" o:spid="_x0000_s1027" style="position:absolute;margin-left:70.6pt;margin-top:14.3pt;width:454.35pt;height:.4pt;z-index:-15723520;mso-wrap-distance-left:0;mso-wrap-distance-right:0;mso-position-horizontal-relative:page" fillcolor="#d9d9d9" stroked="f">
            <w10:wrap type="topAndBottom" anchorx="page"/>
          </v:rect>
        </w:pict>
      </w:r>
    </w:p>
    <w:p w:rsidR="00E82252" w:rsidRDefault="00E82252">
      <w:pPr>
        <w:pStyle w:val="BodyText"/>
        <w:rPr>
          <w:sz w:val="20"/>
        </w:rPr>
        <w:sectPr w:rsidR="00E82252">
          <w:pgSz w:w="11910" w:h="16840"/>
          <w:pgMar w:top="1360" w:right="1275" w:bottom="1240" w:left="1275" w:header="0" w:footer="1046" w:gutter="0"/>
          <w:pgBorders w:offsetFrom="page">
            <w:top w:val="triple" w:sz="4" w:space="25" w:color="000000"/>
            <w:left w:val="triple" w:sz="4" w:space="25" w:color="000000"/>
            <w:bottom w:val="triple" w:sz="4" w:space="25" w:color="000000"/>
            <w:right w:val="triple" w:sz="4" w:space="25" w:color="000000"/>
          </w:pgBorders>
          <w:cols w:space="720"/>
        </w:sectPr>
      </w:pPr>
    </w:p>
    <w:p w:rsidR="00E82252" w:rsidRDefault="00FA2C12">
      <w:pPr>
        <w:spacing w:before="64" w:line="357" w:lineRule="auto"/>
        <w:ind w:left="165" w:right="162"/>
        <w:jc w:val="both"/>
        <w:rPr>
          <w:sz w:val="24"/>
        </w:rPr>
      </w:pPr>
      <w:r>
        <w:rPr>
          <w:sz w:val="24"/>
        </w:rPr>
        <w:lastRenderedPageBreak/>
        <w:t xml:space="preserve">qualitative study from buyers’ and sellers’ perspectives’, </w:t>
      </w:r>
      <w:r>
        <w:rPr>
          <w:i/>
          <w:sz w:val="24"/>
        </w:rPr>
        <w:t>Proceedings of the ACM SIGCAS/SIGCHI Conference on Computing and Sustainable Societies</w:t>
      </w:r>
      <w:r>
        <w:rPr>
          <w:sz w:val="24"/>
        </w:rPr>
        <w:t>, 620–632.</w:t>
      </w:r>
    </w:p>
    <w:p w:rsidR="00E82252" w:rsidRDefault="00FA2C12">
      <w:pPr>
        <w:pStyle w:val="BodyText"/>
        <w:spacing w:before="166" w:line="360" w:lineRule="auto"/>
        <w:ind w:left="165" w:right="162"/>
        <w:jc w:val="both"/>
      </w:pPr>
      <w:r>
        <w:t>Redine, A., Deshpande, S., Jebarajakirthy, C.</w:t>
      </w:r>
      <w:r>
        <w:t xml:space="preserve"> and Surachartkumtonkun, J. (2023) ‘Impulse buying:asystematicliteraturereviewandfutureresearchdirections’, </w:t>
      </w:r>
      <w:r>
        <w:rPr>
          <w:i/>
        </w:rPr>
        <w:t>InternationalJournalof Consumer Studies</w:t>
      </w:r>
      <w:r>
        <w:t>, 47(1), 3–41.</w:t>
      </w:r>
    </w:p>
    <w:p w:rsidR="00E82252" w:rsidRDefault="00FA2C12">
      <w:pPr>
        <w:pStyle w:val="BodyText"/>
        <w:spacing w:before="158" w:line="360" w:lineRule="auto"/>
        <w:ind w:left="165" w:right="162"/>
        <w:jc w:val="both"/>
      </w:pPr>
      <w:r>
        <w:t>Sanapang, G.M., Ardyan, E. and Christian, S. (2024) ‘Understanding the important role of onlin</w:t>
      </w:r>
      <w:r>
        <w:t>ecustomerreviewsinsocialcommerceoncustomertrustandimpulsebuying’,</w:t>
      </w:r>
      <w:r>
        <w:rPr>
          <w:i/>
        </w:rPr>
        <w:t>Reviewof Management and Entrepreneurship</w:t>
      </w:r>
      <w:r>
        <w:t>, 8(1), 70–84.</w:t>
      </w:r>
    </w:p>
    <w:p w:rsidR="00E82252" w:rsidRDefault="00FA2C12">
      <w:pPr>
        <w:pStyle w:val="BodyText"/>
        <w:tabs>
          <w:tab w:val="left" w:pos="768"/>
          <w:tab w:val="left" w:pos="1531"/>
          <w:tab w:val="left" w:pos="2146"/>
          <w:tab w:val="left" w:pos="3014"/>
          <w:tab w:val="left" w:pos="4553"/>
          <w:tab w:val="left" w:pos="5248"/>
          <w:tab w:val="left" w:pos="5823"/>
          <w:tab w:val="left" w:pos="6519"/>
          <w:tab w:val="left" w:pos="6934"/>
          <w:tab w:val="left" w:pos="7782"/>
          <w:tab w:val="left" w:pos="8952"/>
        </w:tabs>
        <w:spacing w:before="162" w:line="360" w:lineRule="auto"/>
        <w:ind w:left="165" w:right="164"/>
      </w:pPr>
      <w:r>
        <w:rPr>
          <w:spacing w:val="-4"/>
        </w:rPr>
        <w:t>The</w:t>
      </w:r>
      <w:r>
        <w:tab/>
      </w:r>
      <w:r>
        <w:rPr>
          <w:spacing w:val="-2"/>
        </w:rPr>
        <w:t>Daily</w:t>
      </w:r>
      <w:r>
        <w:tab/>
      </w:r>
      <w:r>
        <w:rPr>
          <w:spacing w:val="-4"/>
        </w:rPr>
        <w:t>Star</w:t>
      </w:r>
      <w:r>
        <w:tab/>
      </w:r>
      <w:r>
        <w:rPr>
          <w:spacing w:val="-2"/>
        </w:rPr>
        <w:t>(2021)</w:t>
      </w:r>
      <w:r>
        <w:tab/>
      </w:r>
      <w:r>
        <w:rPr>
          <w:spacing w:val="-2"/>
        </w:rPr>
        <w:t>‘E-commerce</w:t>
      </w:r>
      <w:r>
        <w:tab/>
      </w:r>
      <w:r>
        <w:rPr>
          <w:spacing w:val="-2"/>
        </w:rPr>
        <w:t>sales</w:t>
      </w:r>
      <w:r>
        <w:tab/>
      </w:r>
      <w:r>
        <w:rPr>
          <w:spacing w:val="-4"/>
        </w:rPr>
        <w:t>rise</w:t>
      </w:r>
      <w:r>
        <w:tab/>
      </w:r>
      <w:r>
        <w:rPr>
          <w:spacing w:val="-4"/>
        </w:rPr>
        <w:t>70pc</w:t>
      </w:r>
      <w:r>
        <w:tab/>
      </w:r>
      <w:r>
        <w:rPr>
          <w:spacing w:val="-6"/>
        </w:rPr>
        <w:t>in</w:t>
      </w:r>
      <w:r>
        <w:tab/>
      </w:r>
      <w:r>
        <w:rPr>
          <w:spacing w:val="-2"/>
        </w:rPr>
        <w:t>2020’.</w:t>
      </w:r>
      <w:r>
        <w:tab/>
      </w:r>
      <w:r>
        <w:rPr>
          <w:spacing w:val="-2"/>
        </w:rPr>
        <w:t>Available</w:t>
      </w:r>
      <w:r>
        <w:tab/>
      </w:r>
      <w:r>
        <w:rPr>
          <w:spacing w:val="-4"/>
        </w:rPr>
        <w:t xml:space="preserve">at: </w:t>
      </w:r>
      <w:hyperlink r:id="rId13">
        <w:r>
          <w:rPr>
            <w:color w:val="0462C1"/>
            <w:spacing w:val="-2"/>
            <w:u w:val="single" w:color="0462C1"/>
          </w:rPr>
          <w:t>https://www.thedailystar.net/business/news/e-commerce-sales-rise-70pc-2020-star-business-</w:t>
        </w:r>
      </w:hyperlink>
      <w:hyperlink r:id="rId14">
        <w:r>
          <w:rPr>
            <w:color w:val="0462C1"/>
            <w:u w:val="single" w:color="0462C1"/>
          </w:rPr>
          <w:t>report-2074621</w:t>
        </w:r>
      </w:hyperlink>
      <w:r>
        <w:t>(Accessed on 04 November 2025)</w:t>
      </w:r>
    </w:p>
    <w:p w:rsidR="00E82252" w:rsidRDefault="00FA2C12">
      <w:pPr>
        <w:pStyle w:val="BodyText"/>
        <w:spacing w:before="159" w:line="360" w:lineRule="auto"/>
        <w:ind w:left="165" w:right="170"/>
        <w:jc w:val="both"/>
      </w:pPr>
      <w:r>
        <w:t>Wang, C., Chen, B., Hu, S. and Li, J. (2025) ‘Streamer interaction and consumer impulsive buying in live-stream commerce: the mediating roles of trust and emotional arousal with anticipated regret a</w:t>
      </w:r>
      <w:r>
        <w:t xml:space="preserve">s boundary condition’, </w:t>
      </w:r>
      <w:r>
        <w:rPr>
          <w:i/>
        </w:rPr>
        <w:t>Frontiers in Communication</w:t>
      </w:r>
      <w:r>
        <w:t>, 10, 1547639.</w:t>
      </w:r>
    </w:p>
    <w:p w:rsidR="00E82252" w:rsidRDefault="00FA2C12">
      <w:pPr>
        <w:spacing w:before="163" w:line="360" w:lineRule="auto"/>
        <w:ind w:left="165" w:right="168"/>
        <w:jc w:val="both"/>
        <w:rPr>
          <w:sz w:val="24"/>
        </w:rPr>
      </w:pPr>
      <w:r>
        <w:rPr>
          <w:sz w:val="24"/>
        </w:rPr>
        <w:t xml:space="preserve">Xu, H. (2025) ‘When peers drive impulsive buying: how social capital reshapes motivational mechanisms in Chinese social commerce’, </w:t>
      </w:r>
      <w:r>
        <w:rPr>
          <w:i/>
          <w:sz w:val="24"/>
        </w:rPr>
        <w:t>Journal of Theoretical and Applied Electronic Commerce Resear</w:t>
      </w:r>
      <w:r>
        <w:rPr>
          <w:i/>
          <w:sz w:val="24"/>
        </w:rPr>
        <w:t>ch</w:t>
      </w:r>
      <w:r>
        <w:rPr>
          <w:sz w:val="24"/>
        </w:rPr>
        <w:t>, 20, 252. https://doi.org/10.3390/jtaer20030252</w:t>
      </w:r>
    </w:p>
    <w:p w:rsidR="00E82252" w:rsidRDefault="00FA2C12">
      <w:pPr>
        <w:spacing w:before="158" w:line="360" w:lineRule="auto"/>
        <w:ind w:left="165" w:right="160"/>
        <w:jc w:val="both"/>
        <w:rPr>
          <w:sz w:val="24"/>
        </w:rPr>
      </w:pPr>
      <w:r>
        <w:rPr>
          <w:sz w:val="24"/>
        </w:rPr>
        <w:t xml:space="preserve">Yahoo Finance (2024) </w:t>
      </w:r>
      <w:r>
        <w:rPr>
          <w:i/>
          <w:sz w:val="24"/>
        </w:rPr>
        <w:t>Bangladesh ecommerce market report 2024, featuring Daraz Bangladesh, Chaldal, Evaly, Pickaboo and Ajkerdeal – forecasts to 2028</w:t>
      </w:r>
      <w:r>
        <w:rPr>
          <w:sz w:val="24"/>
        </w:rPr>
        <w:t xml:space="preserve">. Available at: </w:t>
      </w:r>
      <w:hyperlink r:id="rId15">
        <w:r>
          <w:rPr>
            <w:color w:val="0462C1"/>
            <w:spacing w:val="-2"/>
            <w:sz w:val="24"/>
            <w:u w:val="single" w:color="0462C1"/>
          </w:rPr>
          <w:t>https://finance.yahoo.com/news/bangladesh-ecommerce-market-report-2024-072200430.html</w:t>
        </w:r>
      </w:hyperlink>
      <w:r>
        <w:rPr>
          <w:sz w:val="24"/>
        </w:rPr>
        <w:t>(Accessed on 04 November 2025)</w:t>
      </w:r>
    </w:p>
    <w:p w:rsidR="00E82252" w:rsidRDefault="00FA2C12">
      <w:pPr>
        <w:pStyle w:val="BodyText"/>
        <w:spacing w:before="160" w:line="360" w:lineRule="auto"/>
        <w:ind w:left="165" w:right="161"/>
        <w:jc w:val="both"/>
      </w:pPr>
      <w:r>
        <w:t>Zhao,Y.,Li,Y.,Wang,N.,Zhou,R.andLuo,X.(</w:t>
      </w:r>
      <w:r>
        <w:t xml:space="preserve">2022)‘Ameta-analysisofonlineimpulsive buying and the moderating effect of economic development level’, </w:t>
      </w:r>
      <w:r>
        <w:rPr>
          <w:i/>
        </w:rPr>
        <w:t>Information Systems Frontiers</w:t>
      </w:r>
      <w:r>
        <w:t>, 24(5), 1667–1688.</w:t>
      </w: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rPr>
          <w:sz w:val="20"/>
        </w:rPr>
      </w:pPr>
    </w:p>
    <w:p w:rsidR="00E82252" w:rsidRDefault="00E82252">
      <w:pPr>
        <w:pStyle w:val="BodyText"/>
        <w:spacing w:before="42"/>
        <w:rPr>
          <w:sz w:val="20"/>
        </w:rPr>
      </w:pPr>
      <w:r>
        <w:rPr>
          <w:sz w:val="20"/>
        </w:rPr>
        <w:pict>
          <v:rect id="docshape12" o:spid="_x0000_s1026" style="position:absolute;margin-left:70.6pt;margin-top:14.8pt;width:454.35pt;height:.4pt;z-index:-15723008;mso-wrap-distance-left:0;mso-wrap-distance-right:0;mso-position-horizontal-relative:page" fillcolor="#d9d9d9" stroked="f">
            <w10:wrap type="topAndBottom" anchorx="page"/>
          </v:rect>
        </w:pict>
      </w:r>
    </w:p>
    <w:sectPr w:rsidR="00E82252" w:rsidSect="00E82252">
      <w:pgSz w:w="11910" w:h="16840"/>
      <w:pgMar w:top="1360" w:right="1275" w:bottom="1240" w:left="1275" w:header="0" w:footer="1046" w:gutter="0"/>
      <w:pgBorders w:offsetFrom="page">
        <w:top w:val="triple" w:sz="4" w:space="25" w:color="000000"/>
        <w:left w:val="triple" w:sz="4" w:space="25" w:color="000000"/>
        <w:bottom w:val="triple" w:sz="4" w:space="25" w:color="000000"/>
        <w:right w:val="triple" w:sz="4" w:space="25" w:color="000000"/>
      </w:pgBorders>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A2C12" w:rsidRDefault="00FA2C12" w:rsidP="00E82252">
      <w:r>
        <w:separator/>
      </w:r>
    </w:p>
  </w:endnote>
  <w:endnote w:type="continuationSeparator" w:id="1">
    <w:p w:rsidR="00FA2C12" w:rsidRDefault="00FA2C12" w:rsidP="00E8225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82252" w:rsidRDefault="00E82252">
    <w:pPr>
      <w:pStyle w:val="BodyText"/>
      <w:spacing w:line="14" w:lineRule="auto"/>
      <w:rPr>
        <w:sz w:val="20"/>
      </w:rPr>
    </w:pPr>
    <w:r>
      <w:rPr>
        <w:sz w:val="20"/>
      </w:rPr>
      <w:pict>
        <v:shapetype id="_x0000_t202" coordsize="21600,21600" o:spt="202" path="m,l,21600r21600,l21600,xe">
          <v:stroke joinstyle="miter"/>
          <v:path gradientshapeok="t" o:connecttype="rect"/>
        </v:shapetype>
        <v:shape id="docshape1" o:spid="_x0000_s2049" type="#_x0000_t202" style="position:absolute;margin-left:466.75pt;margin-top:778.5pt;width:54.7pt;height:15.3pt;z-index:-251658752;mso-position-horizontal-relative:page;mso-position-vertical-relative:page" filled="f" stroked="f">
          <v:textbox inset="0,0,0,0">
            <w:txbxContent>
              <w:p w:rsidR="00E82252" w:rsidRDefault="00E82252">
                <w:pPr>
                  <w:pStyle w:val="BodyText"/>
                  <w:spacing w:before="10"/>
                  <w:ind w:left="20"/>
                </w:pPr>
                <w:r>
                  <w:fldChar w:fldCharType="begin"/>
                </w:r>
                <w:r w:rsidR="00FA2C12">
                  <w:instrText xml:space="preserve"> PAGE </w:instrText>
                </w:r>
                <w:r>
                  <w:fldChar w:fldCharType="separate"/>
                </w:r>
                <w:r w:rsidR="00D2363E">
                  <w:rPr>
                    <w:noProof/>
                  </w:rPr>
                  <w:t>11</w:t>
                </w:r>
                <w:r>
                  <w:fldChar w:fldCharType="end"/>
                </w:r>
                <w:r w:rsidR="00FA2C12">
                  <w:t xml:space="preserve"> |</w:t>
                </w:r>
                <w:r w:rsidR="00FA2C12">
                  <w:rPr>
                    <w:color w:val="7E7E7E"/>
                  </w:rPr>
                  <w:t>Pag</w:t>
                </w:r>
                <w:r w:rsidR="00FA2C12">
                  <w:rPr>
                    <w:color w:val="7E7E7E"/>
                    <w:spacing w:val="-12"/>
                  </w:rPr>
                  <w:t>e</w:t>
                </w:r>
              </w:p>
            </w:txbxContent>
          </v:textbox>
          <w10:wrap anchorx="page" anchory="page"/>
        </v:shape>
      </w:pic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A2C12" w:rsidRDefault="00FA2C12" w:rsidP="00E82252">
      <w:r>
        <w:separator/>
      </w:r>
    </w:p>
  </w:footnote>
  <w:footnote w:type="continuationSeparator" w:id="1">
    <w:p w:rsidR="00FA2C12" w:rsidRDefault="00FA2C12" w:rsidP="00E8225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8BA623C"/>
    <w:multiLevelType w:val="hybridMultilevel"/>
    <w:tmpl w:val="BCCC52F6"/>
    <w:lvl w:ilvl="0" w:tplc="0010CD06">
      <w:numFmt w:val="bullet"/>
      <w:lvlText w:val=""/>
      <w:lvlJc w:val="left"/>
      <w:pPr>
        <w:ind w:left="885" w:hanging="360"/>
      </w:pPr>
      <w:rPr>
        <w:rFonts w:ascii="Symbol" w:eastAsia="Symbol" w:hAnsi="Symbol" w:cs="Symbol" w:hint="default"/>
        <w:b w:val="0"/>
        <w:bCs w:val="0"/>
        <w:i w:val="0"/>
        <w:iCs w:val="0"/>
        <w:spacing w:val="0"/>
        <w:w w:val="100"/>
        <w:sz w:val="20"/>
        <w:szCs w:val="20"/>
        <w:lang w:val="en-US" w:eastAsia="en-US" w:bidi="ar-SA"/>
      </w:rPr>
    </w:lvl>
    <w:lvl w:ilvl="1" w:tplc="02AA808A">
      <w:numFmt w:val="bullet"/>
      <w:lvlText w:val="•"/>
      <w:lvlJc w:val="left"/>
      <w:pPr>
        <w:ind w:left="1727" w:hanging="360"/>
      </w:pPr>
      <w:rPr>
        <w:rFonts w:hint="default"/>
        <w:lang w:val="en-US" w:eastAsia="en-US" w:bidi="ar-SA"/>
      </w:rPr>
    </w:lvl>
    <w:lvl w:ilvl="2" w:tplc="A7029146">
      <w:numFmt w:val="bullet"/>
      <w:lvlText w:val="•"/>
      <w:lvlJc w:val="left"/>
      <w:pPr>
        <w:ind w:left="2575" w:hanging="360"/>
      </w:pPr>
      <w:rPr>
        <w:rFonts w:hint="default"/>
        <w:lang w:val="en-US" w:eastAsia="en-US" w:bidi="ar-SA"/>
      </w:rPr>
    </w:lvl>
    <w:lvl w:ilvl="3" w:tplc="9744B9A4">
      <w:numFmt w:val="bullet"/>
      <w:lvlText w:val="•"/>
      <w:lvlJc w:val="left"/>
      <w:pPr>
        <w:ind w:left="3423" w:hanging="360"/>
      </w:pPr>
      <w:rPr>
        <w:rFonts w:hint="default"/>
        <w:lang w:val="en-US" w:eastAsia="en-US" w:bidi="ar-SA"/>
      </w:rPr>
    </w:lvl>
    <w:lvl w:ilvl="4" w:tplc="5298054E">
      <w:numFmt w:val="bullet"/>
      <w:lvlText w:val="•"/>
      <w:lvlJc w:val="left"/>
      <w:pPr>
        <w:ind w:left="4271" w:hanging="360"/>
      </w:pPr>
      <w:rPr>
        <w:rFonts w:hint="default"/>
        <w:lang w:val="en-US" w:eastAsia="en-US" w:bidi="ar-SA"/>
      </w:rPr>
    </w:lvl>
    <w:lvl w:ilvl="5" w:tplc="E1D676EE">
      <w:numFmt w:val="bullet"/>
      <w:lvlText w:val="•"/>
      <w:lvlJc w:val="left"/>
      <w:pPr>
        <w:ind w:left="5119" w:hanging="360"/>
      </w:pPr>
      <w:rPr>
        <w:rFonts w:hint="default"/>
        <w:lang w:val="en-US" w:eastAsia="en-US" w:bidi="ar-SA"/>
      </w:rPr>
    </w:lvl>
    <w:lvl w:ilvl="6" w:tplc="10A28830">
      <w:numFmt w:val="bullet"/>
      <w:lvlText w:val="•"/>
      <w:lvlJc w:val="left"/>
      <w:pPr>
        <w:ind w:left="5966" w:hanging="360"/>
      </w:pPr>
      <w:rPr>
        <w:rFonts w:hint="default"/>
        <w:lang w:val="en-US" w:eastAsia="en-US" w:bidi="ar-SA"/>
      </w:rPr>
    </w:lvl>
    <w:lvl w:ilvl="7" w:tplc="1862B8C2">
      <w:numFmt w:val="bullet"/>
      <w:lvlText w:val="•"/>
      <w:lvlJc w:val="left"/>
      <w:pPr>
        <w:ind w:left="6814" w:hanging="360"/>
      </w:pPr>
      <w:rPr>
        <w:rFonts w:hint="default"/>
        <w:lang w:val="en-US" w:eastAsia="en-US" w:bidi="ar-SA"/>
      </w:rPr>
    </w:lvl>
    <w:lvl w:ilvl="8" w:tplc="5FC8E702">
      <w:numFmt w:val="bullet"/>
      <w:lvlText w:val="•"/>
      <w:lvlJc w:val="left"/>
      <w:pPr>
        <w:ind w:left="7662" w:hanging="360"/>
      </w:pPr>
      <w:rPr>
        <w:rFonts w:hint="default"/>
        <w:lang w:val="en-US" w:eastAsia="en-US" w:bidi="ar-SA"/>
      </w:rPr>
    </w:lvl>
  </w:abstractNum>
  <w:abstractNum w:abstractNumId="1">
    <w:nsid w:val="7E5D061F"/>
    <w:multiLevelType w:val="hybridMultilevel"/>
    <w:tmpl w:val="05B41E2E"/>
    <w:lvl w:ilvl="0" w:tplc="0D363AA2">
      <w:numFmt w:val="bullet"/>
      <w:lvlText w:val=""/>
      <w:lvlJc w:val="left"/>
      <w:pPr>
        <w:ind w:left="885" w:hanging="360"/>
      </w:pPr>
      <w:rPr>
        <w:rFonts w:ascii="Symbol" w:eastAsia="Symbol" w:hAnsi="Symbol" w:cs="Symbol" w:hint="default"/>
        <w:b w:val="0"/>
        <w:bCs w:val="0"/>
        <w:i w:val="0"/>
        <w:iCs w:val="0"/>
        <w:spacing w:val="0"/>
        <w:w w:val="100"/>
        <w:sz w:val="24"/>
        <w:szCs w:val="24"/>
        <w:lang w:val="en-US" w:eastAsia="en-US" w:bidi="ar-SA"/>
      </w:rPr>
    </w:lvl>
    <w:lvl w:ilvl="1" w:tplc="BF4E85C0">
      <w:numFmt w:val="bullet"/>
      <w:lvlText w:val="•"/>
      <w:lvlJc w:val="left"/>
      <w:pPr>
        <w:ind w:left="1727" w:hanging="360"/>
      </w:pPr>
      <w:rPr>
        <w:rFonts w:hint="default"/>
        <w:lang w:val="en-US" w:eastAsia="en-US" w:bidi="ar-SA"/>
      </w:rPr>
    </w:lvl>
    <w:lvl w:ilvl="2" w:tplc="A89AA794">
      <w:numFmt w:val="bullet"/>
      <w:lvlText w:val="•"/>
      <w:lvlJc w:val="left"/>
      <w:pPr>
        <w:ind w:left="2575" w:hanging="360"/>
      </w:pPr>
      <w:rPr>
        <w:rFonts w:hint="default"/>
        <w:lang w:val="en-US" w:eastAsia="en-US" w:bidi="ar-SA"/>
      </w:rPr>
    </w:lvl>
    <w:lvl w:ilvl="3" w:tplc="8000F8EC">
      <w:numFmt w:val="bullet"/>
      <w:lvlText w:val="•"/>
      <w:lvlJc w:val="left"/>
      <w:pPr>
        <w:ind w:left="3423" w:hanging="360"/>
      </w:pPr>
      <w:rPr>
        <w:rFonts w:hint="default"/>
        <w:lang w:val="en-US" w:eastAsia="en-US" w:bidi="ar-SA"/>
      </w:rPr>
    </w:lvl>
    <w:lvl w:ilvl="4" w:tplc="26500E30">
      <w:numFmt w:val="bullet"/>
      <w:lvlText w:val="•"/>
      <w:lvlJc w:val="left"/>
      <w:pPr>
        <w:ind w:left="4271" w:hanging="360"/>
      </w:pPr>
      <w:rPr>
        <w:rFonts w:hint="default"/>
        <w:lang w:val="en-US" w:eastAsia="en-US" w:bidi="ar-SA"/>
      </w:rPr>
    </w:lvl>
    <w:lvl w:ilvl="5" w:tplc="91F62D58">
      <w:numFmt w:val="bullet"/>
      <w:lvlText w:val="•"/>
      <w:lvlJc w:val="left"/>
      <w:pPr>
        <w:ind w:left="5119" w:hanging="360"/>
      </w:pPr>
      <w:rPr>
        <w:rFonts w:hint="default"/>
        <w:lang w:val="en-US" w:eastAsia="en-US" w:bidi="ar-SA"/>
      </w:rPr>
    </w:lvl>
    <w:lvl w:ilvl="6" w:tplc="E84085CA">
      <w:numFmt w:val="bullet"/>
      <w:lvlText w:val="•"/>
      <w:lvlJc w:val="left"/>
      <w:pPr>
        <w:ind w:left="5966" w:hanging="360"/>
      </w:pPr>
      <w:rPr>
        <w:rFonts w:hint="default"/>
        <w:lang w:val="en-US" w:eastAsia="en-US" w:bidi="ar-SA"/>
      </w:rPr>
    </w:lvl>
    <w:lvl w:ilvl="7" w:tplc="2B641A94">
      <w:numFmt w:val="bullet"/>
      <w:lvlText w:val="•"/>
      <w:lvlJc w:val="left"/>
      <w:pPr>
        <w:ind w:left="6814" w:hanging="360"/>
      </w:pPr>
      <w:rPr>
        <w:rFonts w:hint="default"/>
        <w:lang w:val="en-US" w:eastAsia="en-US" w:bidi="ar-SA"/>
      </w:rPr>
    </w:lvl>
    <w:lvl w:ilvl="8" w:tplc="286E57B4">
      <w:numFmt w:val="bullet"/>
      <w:lvlText w:val="•"/>
      <w:lvlJc w:val="left"/>
      <w:pPr>
        <w:ind w:left="7662" w:hanging="360"/>
      </w:pPr>
      <w:rPr>
        <w:rFonts w:hint="default"/>
        <w:lang w:val="en-US" w:eastAsia="en-US" w:bidi="ar-SA"/>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hdrShapeDefaults>
    <o:shapedefaults v:ext="edit" spidmax="3074"/>
    <o:shapelayout v:ext="edit">
      <o:idmap v:ext="edit" data="2"/>
    </o:shapelayout>
  </w:hdrShapeDefaults>
  <w:footnotePr>
    <w:footnote w:id="0"/>
    <w:footnote w:id="1"/>
  </w:footnotePr>
  <w:endnotePr>
    <w:endnote w:id="0"/>
    <w:endnote w:id="1"/>
  </w:endnotePr>
  <w:compat>
    <w:ulTrailSpace/>
    <w:shapeLayoutLikeWW8/>
  </w:compat>
  <w:rsids>
    <w:rsidRoot w:val="00E82252"/>
    <w:rsid w:val="00417073"/>
    <w:rsid w:val="004D1C7B"/>
    <w:rsid w:val="00692C84"/>
    <w:rsid w:val="00D2363E"/>
    <w:rsid w:val="00E82252"/>
    <w:rsid w:val="00FA2C1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E82252"/>
    <w:rPr>
      <w:rFonts w:ascii="Times New Roman" w:eastAsia="Times New Roman" w:hAnsi="Times New Roman" w:cs="Times New Roman"/>
    </w:rPr>
  </w:style>
  <w:style w:type="paragraph" w:styleId="Heading1">
    <w:name w:val="heading 1"/>
    <w:basedOn w:val="Normal"/>
    <w:uiPriority w:val="1"/>
    <w:qFormat/>
    <w:rsid w:val="00E82252"/>
    <w:pPr>
      <w:ind w:left="165"/>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rsid w:val="00E82252"/>
    <w:pPr>
      <w:spacing w:before="236"/>
      <w:ind w:left="165"/>
    </w:pPr>
    <w:rPr>
      <w:sz w:val="24"/>
      <w:szCs w:val="24"/>
    </w:rPr>
  </w:style>
  <w:style w:type="paragraph" w:styleId="TOC2">
    <w:name w:val="toc 2"/>
    <w:basedOn w:val="Normal"/>
    <w:uiPriority w:val="1"/>
    <w:qFormat/>
    <w:rsid w:val="00E82252"/>
    <w:pPr>
      <w:spacing w:before="240"/>
      <w:ind w:left="405"/>
    </w:pPr>
    <w:rPr>
      <w:sz w:val="24"/>
      <w:szCs w:val="24"/>
    </w:rPr>
  </w:style>
  <w:style w:type="paragraph" w:styleId="BodyText">
    <w:name w:val="Body Text"/>
    <w:basedOn w:val="Normal"/>
    <w:uiPriority w:val="1"/>
    <w:qFormat/>
    <w:rsid w:val="00E82252"/>
    <w:rPr>
      <w:sz w:val="24"/>
      <w:szCs w:val="24"/>
    </w:rPr>
  </w:style>
  <w:style w:type="paragraph" w:styleId="ListParagraph">
    <w:name w:val="List Paragraph"/>
    <w:basedOn w:val="Normal"/>
    <w:uiPriority w:val="1"/>
    <w:qFormat/>
    <w:rsid w:val="00E82252"/>
    <w:pPr>
      <w:ind w:left="885" w:hanging="360"/>
    </w:pPr>
  </w:style>
  <w:style w:type="paragraph" w:customStyle="1" w:styleId="TableParagraph">
    <w:name w:val="Table Paragraph"/>
    <w:basedOn w:val="Normal"/>
    <w:uiPriority w:val="1"/>
    <w:qFormat/>
    <w:rsid w:val="00E82252"/>
  </w:style>
  <w:style w:type="paragraph" w:styleId="BalloonText">
    <w:name w:val="Balloon Text"/>
    <w:basedOn w:val="Normal"/>
    <w:link w:val="BalloonTextChar"/>
    <w:uiPriority w:val="99"/>
    <w:semiHidden/>
    <w:unhideWhenUsed/>
    <w:rsid w:val="00417073"/>
    <w:rPr>
      <w:rFonts w:ascii="Tahoma" w:hAnsi="Tahoma" w:cs="Tahoma"/>
      <w:sz w:val="16"/>
      <w:szCs w:val="16"/>
    </w:rPr>
  </w:style>
  <w:style w:type="character" w:customStyle="1" w:styleId="BalloonTextChar">
    <w:name w:val="Balloon Text Char"/>
    <w:basedOn w:val="DefaultParagraphFont"/>
    <w:link w:val="BalloonText"/>
    <w:uiPriority w:val="99"/>
    <w:semiHidden/>
    <w:rsid w:val="00417073"/>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thedailystar.net/business/news/e-commerce-sales-rise-70pc-2020-star-business-report-207462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08/EBR-11-2018-020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EBR-11-2018-0203" TargetMode="External"/><Relationship Id="rId5" Type="http://schemas.openxmlformats.org/officeDocument/2006/relationships/footnotes" Target="footnotes.xml"/><Relationship Id="rId15" Type="http://schemas.openxmlformats.org/officeDocument/2006/relationships/hyperlink" Target="https://finance.yahoo.com/news/bangladesh-ecommerce-market-report-2024-072200430.html" TargetMode="External"/><Relationship Id="rId10" Type="http://schemas.openxmlformats.org/officeDocument/2006/relationships/hyperlink" Target="https://www.grandviewresearch.com/industry-analysis/social-commerce-market"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thedailystar.net/business/news/e-commerce-sales-rise-70pc-2020-star-business-report-20746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13</Pages>
  <Words>3471</Words>
  <Characters>19788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Sajib APBD</dc:creator>
  <cp:lastModifiedBy>Nihad Khan</cp:lastModifiedBy>
  <cp:revision>4</cp:revision>
  <dcterms:created xsi:type="dcterms:W3CDTF">2025-11-05T14:16:00Z</dcterms:created>
  <dcterms:modified xsi:type="dcterms:W3CDTF">2025-11-07T00:52:00Z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2025-11-04T00:00:00Z</vt:filetime>
  </property>
  <property fmtid="{D5CDD505-2E9C-101B-9397-08002B2CF9AE}" pid="3" name="Creator">
    <vt:lpwstr>Microsoft® Word 2021</vt:lpwstr>
  </property>
  <property fmtid="{D5CDD505-2E9C-101B-9397-08002B2CF9AE}" pid="4" name="LastSaved">
    <vt:filetime>2025-11-05T00:00:00Z</vt:filetime>
  </property>
  <property fmtid="{D5CDD505-2E9C-101B-9397-08002B2CF9AE}" pid="5" name="Producer">
    <vt:lpwstr>3-Heights(TM) PDF Security Shell 4.8.25.2 (http://www.pdf-tools.com)</vt:lpwstr>
  </property>
</Properties>
</file>