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3.xml" ContentType="application/vnd.openxmlformats-officedocument.wordprocessingml.header+xml"/>
  <Override PartName="/word/footer3.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AB885" w14:textId="77777777" w:rsidR="00466B8B" w:rsidRDefault="00466B8B" w:rsidP="00F52C7E">
      <w:pPr>
        <w:pStyle w:val="Heading1"/>
        <w:ind w:left="567"/>
        <w:jc w:val="center"/>
        <w:rPr>
          <w:rStyle w:val="p-body-copy-02"/>
          <w:b w:val="0"/>
          <w:bCs w:val="0"/>
        </w:rPr>
      </w:pPr>
    </w:p>
    <w:p w14:paraId="792F760B" w14:textId="077C3AFC" w:rsidR="00292616" w:rsidRPr="001C6D47" w:rsidRDefault="005B56EC" w:rsidP="00CA46CF">
      <w:pPr>
        <w:pStyle w:val="Heading1"/>
        <w:jc w:val="center"/>
        <w:rPr>
          <w:rFonts w:cs="Arial"/>
          <w:szCs w:val="24"/>
        </w:rPr>
      </w:pPr>
      <w:bookmarkStart w:id="0" w:name="_Toc92647075"/>
      <w:r w:rsidRPr="001C6D47">
        <w:rPr>
          <w:rStyle w:val="p-body-copy-02"/>
          <w:rFonts w:cs="Arial"/>
          <w:szCs w:val="24"/>
        </w:rPr>
        <w:t>T</w:t>
      </w:r>
      <w:r w:rsidR="007962D4" w:rsidRPr="001C6D47">
        <w:rPr>
          <w:rStyle w:val="p-body-copy-02"/>
          <w:rFonts w:cs="Arial"/>
          <w:szCs w:val="24"/>
        </w:rPr>
        <w:t>itle</w:t>
      </w:r>
      <w:r w:rsidRPr="001C6D47">
        <w:rPr>
          <w:rStyle w:val="p-body-copy-02"/>
          <w:rFonts w:cs="Arial"/>
          <w:szCs w:val="24"/>
        </w:rPr>
        <w:t xml:space="preserve">: </w:t>
      </w:r>
      <w:r w:rsidR="00E12B9D">
        <w:rPr>
          <w:rFonts w:cs="Arial"/>
          <w:szCs w:val="24"/>
        </w:rPr>
        <w:t>Tackling Climate Change</w:t>
      </w:r>
      <w:r w:rsidR="00CA46CF">
        <w:rPr>
          <w:rFonts w:cs="Arial"/>
          <w:szCs w:val="24"/>
        </w:rPr>
        <w:t xml:space="preserve"> – </w:t>
      </w:r>
      <w:r w:rsidR="00E12B9D">
        <w:rPr>
          <w:rFonts w:cs="Arial"/>
          <w:szCs w:val="24"/>
        </w:rPr>
        <w:t>A</w:t>
      </w:r>
      <w:r w:rsidR="00C73C7B">
        <w:rPr>
          <w:rFonts w:cs="Arial"/>
          <w:szCs w:val="24"/>
        </w:rPr>
        <w:t>n</w:t>
      </w:r>
      <w:r w:rsidR="00E12B9D">
        <w:rPr>
          <w:rFonts w:cs="Arial"/>
          <w:szCs w:val="24"/>
        </w:rPr>
        <w:t xml:space="preserve"> </w:t>
      </w:r>
      <w:r w:rsidR="00C73C7B">
        <w:rPr>
          <w:rFonts w:cs="Arial"/>
          <w:szCs w:val="24"/>
        </w:rPr>
        <w:t xml:space="preserve">Emissions Reduction </w:t>
      </w:r>
      <w:r w:rsidR="00533503">
        <w:rPr>
          <w:rFonts w:cs="Arial"/>
          <w:szCs w:val="24"/>
        </w:rPr>
        <w:t xml:space="preserve">Plan for </w:t>
      </w:r>
      <w:r w:rsidR="008435EA" w:rsidRPr="001C6D47">
        <w:rPr>
          <w:rFonts w:cs="Arial"/>
          <w:szCs w:val="24"/>
        </w:rPr>
        <w:t>Gordon &amp; MacPhail</w:t>
      </w:r>
      <w:r w:rsidR="00E96328" w:rsidRPr="001C6D47">
        <w:rPr>
          <w:rFonts w:cs="Arial"/>
          <w:szCs w:val="24"/>
        </w:rPr>
        <w:t>.</w:t>
      </w:r>
      <w:bookmarkEnd w:id="0"/>
    </w:p>
    <w:p w14:paraId="3A528A43" w14:textId="35015A2E" w:rsidR="00A17933" w:rsidRDefault="00A17933" w:rsidP="00A17933">
      <w:pPr>
        <w:rPr>
          <w:rStyle w:val="p-body-copy-02"/>
          <w:rFonts w:ascii="Arial" w:hAnsi="Arial" w:cs="Arial"/>
          <w:sz w:val="24"/>
          <w:szCs w:val="24"/>
        </w:rPr>
      </w:pPr>
    </w:p>
    <w:p w14:paraId="0FED61B8" w14:textId="20CA7C81" w:rsidR="00A17933" w:rsidRDefault="00A17933" w:rsidP="00A17933">
      <w:pPr>
        <w:rPr>
          <w:rStyle w:val="p-body-copy-02"/>
          <w:rFonts w:ascii="Arial" w:hAnsi="Arial" w:cs="Arial"/>
          <w:sz w:val="24"/>
          <w:szCs w:val="24"/>
        </w:rPr>
      </w:pPr>
    </w:p>
    <w:p w14:paraId="13171E3C" w14:textId="13681673" w:rsidR="00A17933" w:rsidRDefault="00A17933" w:rsidP="00A17933">
      <w:pPr>
        <w:jc w:val="center"/>
        <w:rPr>
          <w:rStyle w:val="p-body-copy-02"/>
          <w:rFonts w:ascii="Arial" w:hAnsi="Arial" w:cs="Arial"/>
          <w:sz w:val="24"/>
          <w:szCs w:val="24"/>
        </w:rPr>
      </w:pPr>
      <w:r>
        <w:rPr>
          <w:rStyle w:val="p-body-copy-02"/>
          <w:rFonts w:ascii="Arial" w:hAnsi="Arial" w:cs="Arial"/>
          <w:sz w:val="24"/>
          <w:szCs w:val="24"/>
        </w:rPr>
        <w:t>Joanne C</w:t>
      </w:r>
      <w:r w:rsidR="00806C4B">
        <w:rPr>
          <w:rStyle w:val="p-body-copy-02"/>
          <w:rFonts w:ascii="Arial" w:hAnsi="Arial" w:cs="Arial"/>
          <w:sz w:val="24"/>
          <w:szCs w:val="24"/>
        </w:rPr>
        <w:t>atherine</w:t>
      </w:r>
      <w:r>
        <w:rPr>
          <w:rStyle w:val="p-body-copy-02"/>
          <w:rFonts w:ascii="Arial" w:hAnsi="Arial" w:cs="Arial"/>
          <w:sz w:val="24"/>
          <w:szCs w:val="24"/>
        </w:rPr>
        <w:t xml:space="preserve"> Greenwood</w:t>
      </w:r>
      <w:r w:rsidR="00404308">
        <w:rPr>
          <w:rStyle w:val="p-body-copy-02"/>
          <w:rFonts w:ascii="Arial" w:hAnsi="Arial" w:cs="Arial"/>
          <w:sz w:val="24"/>
          <w:szCs w:val="24"/>
        </w:rPr>
        <w:t xml:space="preserve"> (</w:t>
      </w:r>
      <w:r w:rsidR="003B11C5">
        <w:rPr>
          <w:rStyle w:val="p-body-copy-02"/>
          <w:rFonts w:ascii="Arial" w:hAnsi="Arial" w:cs="Arial"/>
          <w:sz w:val="24"/>
          <w:szCs w:val="24"/>
        </w:rPr>
        <w:t>ID 200</w:t>
      </w:r>
      <w:r w:rsidR="00996380">
        <w:rPr>
          <w:rStyle w:val="p-body-copy-02"/>
          <w:rFonts w:ascii="Arial" w:hAnsi="Arial" w:cs="Arial"/>
          <w:sz w:val="24"/>
          <w:szCs w:val="24"/>
        </w:rPr>
        <w:t>9</w:t>
      </w:r>
      <w:r w:rsidR="003B11C5">
        <w:rPr>
          <w:rStyle w:val="p-body-copy-02"/>
          <w:rFonts w:ascii="Arial" w:hAnsi="Arial" w:cs="Arial"/>
          <w:sz w:val="24"/>
          <w:szCs w:val="24"/>
        </w:rPr>
        <w:t>967)</w:t>
      </w:r>
    </w:p>
    <w:p w14:paraId="2236A438" w14:textId="47536A43" w:rsidR="003B11C5" w:rsidRDefault="003B11C5" w:rsidP="00A17933">
      <w:pPr>
        <w:jc w:val="center"/>
        <w:rPr>
          <w:rStyle w:val="p-body-copy-02"/>
          <w:rFonts w:ascii="Arial" w:hAnsi="Arial" w:cs="Arial"/>
          <w:sz w:val="24"/>
          <w:szCs w:val="24"/>
        </w:rPr>
      </w:pPr>
      <w:r>
        <w:rPr>
          <w:rStyle w:val="p-body-copy-02"/>
          <w:rFonts w:ascii="Arial" w:hAnsi="Arial" w:cs="Arial"/>
          <w:sz w:val="24"/>
          <w:szCs w:val="24"/>
        </w:rPr>
        <w:t>MBA Sustainability Leadership</w:t>
      </w:r>
    </w:p>
    <w:p w14:paraId="66206787" w14:textId="34F257AA" w:rsidR="003B11C5" w:rsidRDefault="0001030D" w:rsidP="00A17933">
      <w:pPr>
        <w:jc w:val="center"/>
        <w:rPr>
          <w:rStyle w:val="p-body-copy-02"/>
          <w:rFonts w:ascii="Arial" w:hAnsi="Arial" w:cs="Arial"/>
          <w:sz w:val="24"/>
          <w:szCs w:val="24"/>
        </w:rPr>
      </w:pPr>
      <w:r>
        <w:rPr>
          <w:rStyle w:val="p-body-copy-02"/>
          <w:rFonts w:ascii="Arial" w:hAnsi="Arial" w:cs="Arial"/>
          <w:sz w:val="24"/>
          <w:szCs w:val="24"/>
        </w:rPr>
        <w:t>Embedding Sustainability Within Organisations (BMSP7003D)</w:t>
      </w:r>
    </w:p>
    <w:p w14:paraId="5019DFAF" w14:textId="5E6171C6" w:rsidR="00CC0150" w:rsidRDefault="00280664" w:rsidP="00A17933">
      <w:pPr>
        <w:jc w:val="center"/>
        <w:rPr>
          <w:rStyle w:val="p-body-copy-02"/>
          <w:rFonts w:ascii="Arial" w:hAnsi="Arial" w:cs="Arial"/>
          <w:sz w:val="24"/>
          <w:szCs w:val="24"/>
        </w:rPr>
      </w:pPr>
      <w:r>
        <w:rPr>
          <w:rStyle w:val="p-body-copy-02"/>
          <w:rFonts w:ascii="Arial" w:hAnsi="Arial" w:cs="Arial"/>
          <w:sz w:val="24"/>
          <w:szCs w:val="24"/>
        </w:rPr>
        <w:t>Assessment 2</w:t>
      </w:r>
    </w:p>
    <w:p w14:paraId="45183E2E" w14:textId="692C26A8" w:rsidR="00CC0150" w:rsidRPr="00624AD8" w:rsidRDefault="00E44738" w:rsidP="00A17933">
      <w:pPr>
        <w:jc w:val="center"/>
        <w:rPr>
          <w:rStyle w:val="p-body-copy-02"/>
          <w:rFonts w:ascii="Arial" w:hAnsi="Arial" w:cs="Arial"/>
          <w:sz w:val="24"/>
          <w:szCs w:val="24"/>
        </w:rPr>
      </w:pPr>
      <w:r w:rsidRPr="00624AD8">
        <w:rPr>
          <w:rStyle w:val="p-body-copy-02"/>
          <w:rFonts w:ascii="Arial" w:hAnsi="Arial" w:cs="Arial"/>
          <w:sz w:val="24"/>
          <w:szCs w:val="24"/>
        </w:rPr>
        <w:t>22</w:t>
      </w:r>
      <w:r w:rsidR="00624AD8" w:rsidRPr="00624AD8">
        <w:rPr>
          <w:rStyle w:val="p-body-copy-02"/>
          <w:rFonts w:ascii="Arial" w:hAnsi="Arial" w:cs="Arial"/>
          <w:sz w:val="24"/>
          <w:szCs w:val="24"/>
        </w:rPr>
        <w:t>17</w:t>
      </w:r>
      <w:r w:rsidR="00CC0150" w:rsidRPr="00624AD8">
        <w:rPr>
          <w:rStyle w:val="p-body-copy-02"/>
          <w:rFonts w:ascii="Arial" w:hAnsi="Arial" w:cs="Arial"/>
          <w:sz w:val="24"/>
          <w:szCs w:val="24"/>
        </w:rPr>
        <w:t xml:space="preserve"> </w:t>
      </w:r>
      <w:r w:rsidR="001C6D47" w:rsidRPr="00624AD8">
        <w:rPr>
          <w:rStyle w:val="p-body-copy-02"/>
          <w:rFonts w:ascii="Arial" w:hAnsi="Arial" w:cs="Arial"/>
          <w:sz w:val="24"/>
          <w:szCs w:val="24"/>
        </w:rPr>
        <w:t>words</w:t>
      </w:r>
    </w:p>
    <w:p w14:paraId="53E8873E" w14:textId="7B758CA3" w:rsidR="00292616" w:rsidRPr="00AC5694" w:rsidRDefault="00292616" w:rsidP="00AC5694">
      <w:pPr>
        <w:rPr>
          <w:rFonts w:ascii="Arial" w:hAnsi="Arial" w:cs="Arial"/>
          <w:b/>
          <w:bCs/>
          <w:kern w:val="36"/>
          <w:sz w:val="24"/>
          <w:szCs w:val="24"/>
        </w:rPr>
      </w:pPr>
      <w:r w:rsidRPr="00AC5694">
        <w:rPr>
          <w:rFonts w:ascii="Arial" w:hAnsi="Arial" w:cs="Arial"/>
          <w:sz w:val="24"/>
          <w:szCs w:val="24"/>
        </w:rPr>
        <w:br w:type="page"/>
      </w:r>
    </w:p>
    <w:bookmarkStart w:id="1" w:name="_Toc92647076" w:displacedByCustomXml="next"/>
    <w:sdt>
      <w:sdtPr>
        <w:rPr>
          <w:rFonts w:ascii="Times New Roman" w:hAnsi="Times New Roman" w:cs="Arial"/>
          <w:b w:val="0"/>
          <w:bCs w:val="0"/>
          <w:kern w:val="0"/>
          <w:sz w:val="20"/>
          <w:szCs w:val="24"/>
        </w:rPr>
        <w:id w:val="151656966"/>
        <w:docPartObj>
          <w:docPartGallery w:val="Table of Contents"/>
          <w:docPartUnique/>
        </w:docPartObj>
      </w:sdtPr>
      <w:sdtEndPr>
        <w:rPr>
          <w:rFonts w:ascii="Arial" w:hAnsi="Arial"/>
          <w:noProof/>
          <w:sz w:val="24"/>
        </w:rPr>
      </w:sdtEndPr>
      <w:sdtContent>
        <w:p w14:paraId="3746149C" w14:textId="5BE404C8" w:rsidR="00292616" w:rsidRPr="00624AD8" w:rsidRDefault="00292616" w:rsidP="001001AB">
          <w:pPr>
            <w:pStyle w:val="Heading1"/>
            <w:rPr>
              <w:rFonts w:cs="Arial"/>
              <w:szCs w:val="24"/>
            </w:rPr>
          </w:pPr>
          <w:r w:rsidRPr="00016E87">
            <w:rPr>
              <w:rFonts w:cs="Arial"/>
              <w:szCs w:val="24"/>
            </w:rPr>
            <w:t>Con</w:t>
          </w:r>
          <w:r w:rsidRPr="00CC1026">
            <w:rPr>
              <w:rFonts w:cs="Arial"/>
              <w:szCs w:val="24"/>
            </w:rPr>
            <w:t>te</w:t>
          </w:r>
          <w:r w:rsidRPr="00DF33FD">
            <w:rPr>
              <w:rFonts w:cs="Arial"/>
              <w:szCs w:val="24"/>
            </w:rPr>
            <w:t>nts</w:t>
          </w:r>
          <w:bookmarkEnd w:id="1"/>
        </w:p>
        <w:p w14:paraId="27CC34D1" w14:textId="77777777" w:rsidR="00624AD8" w:rsidRPr="0000481B" w:rsidRDefault="00760C15" w:rsidP="00624AD8">
          <w:pPr>
            <w:pStyle w:val="TOC1"/>
            <w:rPr>
              <w:rFonts w:ascii="Arial" w:hAnsi="Arial" w:cs="Arial"/>
              <w:noProof/>
              <w:sz w:val="24"/>
              <w:szCs w:val="24"/>
            </w:rPr>
          </w:pPr>
          <w:r w:rsidRPr="00624AD8">
            <w:rPr>
              <w:rFonts w:ascii="Arial" w:hAnsi="Arial" w:cs="Arial"/>
              <w:sz w:val="24"/>
              <w:szCs w:val="24"/>
            </w:rPr>
            <w:t>|</w:t>
          </w:r>
          <w:r w:rsidR="00292616" w:rsidRPr="00624AD8">
            <w:rPr>
              <w:rFonts w:ascii="Arial" w:hAnsi="Arial" w:cs="Arial"/>
              <w:sz w:val="24"/>
              <w:szCs w:val="24"/>
            </w:rPr>
            <w:fldChar w:fldCharType="begin"/>
          </w:r>
          <w:r w:rsidR="00292616" w:rsidRPr="00624AD8">
            <w:rPr>
              <w:rFonts w:ascii="Arial" w:hAnsi="Arial" w:cs="Arial"/>
              <w:sz w:val="24"/>
              <w:szCs w:val="24"/>
            </w:rPr>
            <w:instrText xml:space="preserve"> TOC \o "1-3" \h \z \u </w:instrText>
          </w:r>
          <w:r w:rsidR="00292616" w:rsidRPr="00624AD8">
            <w:rPr>
              <w:rFonts w:ascii="Arial" w:hAnsi="Arial" w:cs="Arial"/>
              <w:sz w:val="24"/>
              <w:szCs w:val="24"/>
            </w:rPr>
            <w:fldChar w:fldCharType="separate"/>
          </w:r>
        </w:p>
        <w:p w14:paraId="6012FAEF" w14:textId="622820AA" w:rsidR="00624AD8" w:rsidRPr="0000481B" w:rsidRDefault="00624AD8">
          <w:pPr>
            <w:pStyle w:val="TOC1"/>
            <w:rPr>
              <w:rFonts w:ascii="Arial" w:eastAsiaTheme="minorEastAsia" w:hAnsi="Arial" w:cs="Arial"/>
              <w:noProof/>
              <w:sz w:val="24"/>
              <w:szCs w:val="24"/>
            </w:rPr>
          </w:pPr>
          <w:hyperlink w:anchor="_Toc92647075" w:history="1">
            <w:r w:rsidRPr="0000481B">
              <w:rPr>
                <w:rStyle w:val="Hyperlink"/>
                <w:rFonts w:ascii="Arial" w:hAnsi="Arial" w:cs="Arial"/>
                <w:noProof/>
                <w:sz w:val="24"/>
                <w:szCs w:val="24"/>
              </w:rPr>
              <w:t>Title: Tackling Climate Change – An Emissions Reduction Plan for Gordon &amp; MacPhail.</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_Toc92647075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1</w:t>
            </w:r>
            <w:r w:rsidRPr="0000481B">
              <w:rPr>
                <w:rFonts w:ascii="Arial" w:hAnsi="Arial" w:cs="Arial"/>
                <w:noProof/>
                <w:webHidden/>
                <w:sz w:val="24"/>
                <w:szCs w:val="24"/>
              </w:rPr>
              <w:fldChar w:fldCharType="end"/>
            </w:r>
          </w:hyperlink>
        </w:p>
        <w:p w14:paraId="533187D4" w14:textId="53B9C750" w:rsidR="00624AD8" w:rsidRPr="0000481B" w:rsidRDefault="00624AD8">
          <w:pPr>
            <w:pStyle w:val="TOC1"/>
            <w:rPr>
              <w:rFonts w:ascii="Arial" w:eastAsiaTheme="minorEastAsia" w:hAnsi="Arial" w:cs="Arial"/>
              <w:noProof/>
              <w:sz w:val="24"/>
              <w:szCs w:val="24"/>
            </w:rPr>
          </w:pPr>
          <w:hyperlink w:anchor="_Toc92647076" w:history="1">
            <w:r w:rsidRPr="0000481B">
              <w:rPr>
                <w:rStyle w:val="Hyperlink"/>
                <w:rFonts w:ascii="Arial" w:hAnsi="Arial" w:cs="Arial"/>
                <w:noProof/>
                <w:sz w:val="24"/>
                <w:szCs w:val="24"/>
              </w:rPr>
              <w:t>Contents</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_Toc92647076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2</w:t>
            </w:r>
            <w:r w:rsidRPr="0000481B">
              <w:rPr>
                <w:rFonts w:ascii="Arial" w:hAnsi="Arial" w:cs="Arial"/>
                <w:noProof/>
                <w:webHidden/>
                <w:sz w:val="24"/>
                <w:szCs w:val="24"/>
              </w:rPr>
              <w:fldChar w:fldCharType="end"/>
            </w:r>
          </w:hyperlink>
        </w:p>
        <w:p w14:paraId="2E34A429" w14:textId="58A318FA" w:rsidR="00624AD8" w:rsidRPr="0000481B" w:rsidRDefault="00624AD8">
          <w:pPr>
            <w:pStyle w:val="TOC1"/>
            <w:rPr>
              <w:rFonts w:ascii="Arial" w:eastAsiaTheme="minorEastAsia" w:hAnsi="Arial" w:cs="Arial"/>
              <w:noProof/>
              <w:sz w:val="24"/>
              <w:szCs w:val="24"/>
            </w:rPr>
          </w:pPr>
          <w:hyperlink w:anchor="_Toc92647077" w:history="1">
            <w:r w:rsidRPr="0000481B">
              <w:rPr>
                <w:rStyle w:val="Hyperlink"/>
                <w:rFonts w:ascii="Arial" w:hAnsi="Arial" w:cs="Arial"/>
                <w:noProof/>
                <w:sz w:val="24"/>
                <w:szCs w:val="24"/>
              </w:rPr>
              <w:t>1.</w:t>
            </w:r>
            <w:r w:rsidRPr="0000481B">
              <w:rPr>
                <w:rFonts w:ascii="Arial" w:eastAsiaTheme="minorEastAsia" w:hAnsi="Arial" w:cs="Arial"/>
                <w:noProof/>
                <w:sz w:val="24"/>
                <w:szCs w:val="24"/>
              </w:rPr>
              <w:tab/>
            </w:r>
            <w:r w:rsidRPr="0000481B">
              <w:rPr>
                <w:rStyle w:val="Hyperlink"/>
                <w:rFonts w:ascii="Arial" w:hAnsi="Arial" w:cs="Arial"/>
                <w:noProof/>
                <w:sz w:val="24"/>
                <w:szCs w:val="24"/>
              </w:rPr>
              <w:t>Executive Summary</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_Toc92647077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3</w:t>
            </w:r>
            <w:r w:rsidRPr="0000481B">
              <w:rPr>
                <w:rFonts w:ascii="Arial" w:hAnsi="Arial" w:cs="Arial"/>
                <w:noProof/>
                <w:webHidden/>
                <w:sz w:val="24"/>
                <w:szCs w:val="24"/>
              </w:rPr>
              <w:fldChar w:fldCharType="end"/>
            </w:r>
          </w:hyperlink>
        </w:p>
        <w:p w14:paraId="348A920F" w14:textId="55745B6F" w:rsidR="00624AD8" w:rsidRPr="0000481B" w:rsidRDefault="00624AD8">
          <w:pPr>
            <w:pStyle w:val="TOC1"/>
            <w:rPr>
              <w:rFonts w:ascii="Arial" w:eastAsiaTheme="minorEastAsia" w:hAnsi="Arial" w:cs="Arial"/>
              <w:noProof/>
              <w:sz w:val="24"/>
              <w:szCs w:val="24"/>
            </w:rPr>
          </w:pPr>
          <w:hyperlink w:anchor="_Toc92647078" w:history="1">
            <w:r w:rsidRPr="0000481B">
              <w:rPr>
                <w:rStyle w:val="Hyperlink"/>
                <w:rFonts w:ascii="Arial" w:hAnsi="Arial" w:cs="Arial"/>
                <w:noProof/>
                <w:sz w:val="24"/>
                <w:szCs w:val="24"/>
              </w:rPr>
              <w:t>2.</w:t>
            </w:r>
            <w:r w:rsidRPr="0000481B">
              <w:rPr>
                <w:rFonts w:ascii="Arial" w:eastAsiaTheme="minorEastAsia" w:hAnsi="Arial" w:cs="Arial"/>
                <w:noProof/>
                <w:sz w:val="24"/>
                <w:szCs w:val="24"/>
              </w:rPr>
              <w:tab/>
            </w:r>
            <w:r w:rsidRPr="0000481B">
              <w:rPr>
                <w:rStyle w:val="Hyperlink"/>
                <w:rFonts w:ascii="Arial" w:hAnsi="Arial" w:cs="Arial"/>
                <w:noProof/>
                <w:sz w:val="24"/>
                <w:szCs w:val="24"/>
              </w:rPr>
              <w:t>Business Case</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_Toc92647078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5</w:t>
            </w:r>
            <w:r w:rsidRPr="0000481B">
              <w:rPr>
                <w:rFonts w:ascii="Arial" w:hAnsi="Arial" w:cs="Arial"/>
                <w:noProof/>
                <w:webHidden/>
                <w:sz w:val="24"/>
                <w:szCs w:val="24"/>
              </w:rPr>
              <w:fldChar w:fldCharType="end"/>
            </w:r>
          </w:hyperlink>
        </w:p>
        <w:p w14:paraId="43122922" w14:textId="10AA6D6E" w:rsidR="00624AD8" w:rsidRPr="0000481B" w:rsidRDefault="00624AD8">
          <w:pPr>
            <w:pStyle w:val="TOC1"/>
            <w:rPr>
              <w:rFonts w:ascii="Arial" w:eastAsiaTheme="minorEastAsia" w:hAnsi="Arial" w:cs="Arial"/>
              <w:noProof/>
              <w:sz w:val="24"/>
              <w:szCs w:val="24"/>
            </w:rPr>
          </w:pPr>
          <w:hyperlink w:anchor="_Toc92647079" w:history="1">
            <w:r w:rsidRPr="0000481B">
              <w:rPr>
                <w:rStyle w:val="Hyperlink"/>
                <w:rFonts w:ascii="Arial" w:hAnsi="Arial" w:cs="Arial"/>
                <w:noProof/>
                <w:sz w:val="24"/>
                <w:szCs w:val="24"/>
              </w:rPr>
              <w:t>3.</w:t>
            </w:r>
            <w:r w:rsidRPr="0000481B">
              <w:rPr>
                <w:rFonts w:ascii="Arial" w:eastAsiaTheme="minorEastAsia" w:hAnsi="Arial" w:cs="Arial"/>
                <w:noProof/>
                <w:sz w:val="24"/>
                <w:szCs w:val="24"/>
              </w:rPr>
              <w:tab/>
            </w:r>
            <w:r w:rsidRPr="0000481B">
              <w:rPr>
                <w:rStyle w:val="Hyperlink"/>
                <w:rFonts w:ascii="Arial" w:hAnsi="Arial" w:cs="Arial"/>
                <w:noProof/>
                <w:sz w:val="24"/>
                <w:szCs w:val="24"/>
              </w:rPr>
              <w:t>Project Scope</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_Toc92647079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7</w:t>
            </w:r>
            <w:r w:rsidRPr="0000481B">
              <w:rPr>
                <w:rFonts w:ascii="Arial" w:hAnsi="Arial" w:cs="Arial"/>
                <w:noProof/>
                <w:webHidden/>
                <w:sz w:val="24"/>
                <w:szCs w:val="24"/>
              </w:rPr>
              <w:fldChar w:fldCharType="end"/>
            </w:r>
          </w:hyperlink>
        </w:p>
        <w:p w14:paraId="2AC0D578" w14:textId="7C993BF4" w:rsidR="00624AD8" w:rsidRPr="0000481B" w:rsidRDefault="00624AD8">
          <w:pPr>
            <w:pStyle w:val="TOC1"/>
            <w:rPr>
              <w:rFonts w:ascii="Arial" w:eastAsiaTheme="minorEastAsia" w:hAnsi="Arial" w:cs="Arial"/>
              <w:noProof/>
              <w:sz w:val="24"/>
              <w:szCs w:val="24"/>
            </w:rPr>
          </w:pPr>
          <w:hyperlink w:anchor="_Toc92647080" w:history="1">
            <w:r w:rsidRPr="0000481B">
              <w:rPr>
                <w:rStyle w:val="Hyperlink"/>
                <w:rFonts w:ascii="Arial" w:hAnsi="Arial" w:cs="Arial"/>
                <w:noProof/>
                <w:sz w:val="24"/>
                <w:szCs w:val="24"/>
              </w:rPr>
              <w:t>4.</w:t>
            </w:r>
            <w:r w:rsidRPr="0000481B">
              <w:rPr>
                <w:rFonts w:ascii="Arial" w:eastAsiaTheme="minorEastAsia" w:hAnsi="Arial" w:cs="Arial"/>
                <w:noProof/>
                <w:sz w:val="24"/>
                <w:szCs w:val="24"/>
              </w:rPr>
              <w:tab/>
            </w:r>
            <w:r w:rsidRPr="0000481B">
              <w:rPr>
                <w:rStyle w:val="Hyperlink"/>
                <w:rFonts w:ascii="Arial" w:hAnsi="Arial" w:cs="Arial"/>
                <w:noProof/>
                <w:sz w:val="24"/>
                <w:szCs w:val="24"/>
              </w:rPr>
              <w:t>Approach and Methodology</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_Toc92647080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9</w:t>
            </w:r>
            <w:r w:rsidRPr="0000481B">
              <w:rPr>
                <w:rFonts w:ascii="Arial" w:hAnsi="Arial" w:cs="Arial"/>
                <w:noProof/>
                <w:webHidden/>
                <w:sz w:val="24"/>
                <w:szCs w:val="24"/>
              </w:rPr>
              <w:fldChar w:fldCharType="end"/>
            </w:r>
          </w:hyperlink>
        </w:p>
        <w:p w14:paraId="42CA2773" w14:textId="770ECC82" w:rsidR="00624AD8" w:rsidRPr="0000481B" w:rsidRDefault="00624AD8">
          <w:pPr>
            <w:pStyle w:val="TOC1"/>
            <w:rPr>
              <w:rFonts w:ascii="Arial" w:eastAsiaTheme="minorEastAsia" w:hAnsi="Arial" w:cs="Arial"/>
              <w:noProof/>
              <w:sz w:val="24"/>
              <w:szCs w:val="24"/>
            </w:rPr>
          </w:pPr>
          <w:hyperlink w:anchor="_Toc92647081" w:history="1">
            <w:r w:rsidRPr="0000481B">
              <w:rPr>
                <w:rStyle w:val="Hyperlink"/>
                <w:rFonts w:ascii="Arial" w:hAnsi="Arial" w:cs="Arial"/>
                <w:noProof/>
                <w:sz w:val="24"/>
                <w:szCs w:val="24"/>
              </w:rPr>
              <w:t>5.</w:t>
            </w:r>
            <w:r w:rsidRPr="0000481B">
              <w:rPr>
                <w:rFonts w:ascii="Arial" w:eastAsiaTheme="minorEastAsia" w:hAnsi="Arial" w:cs="Arial"/>
                <w:noProof/>
                <w:sz w:val="24"/>
                <w:szCs w:val="24"/>
              </w:rPr>
              <w:tab/>
            </w:r>
            <w:r w:rsidRPr="0000481B">
              <w:rPr>
                <w:rStyle w:val="Hyperlink"/>
                <w:rFonts w:ascii="Arial" w:hAnsi="Arial" w:cs="Arial"/>
                <w:noProof/>
                <w:sz w:val="24"/>
                <w:szCs w:val="24"/>
              </w:rPr>
              <w:t>Timeline</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_Toc92647081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14</w:t>
            </w:r>
            <w:r w:rsidRPr="0000481B">
              <w:rPr>
                <w:rFonts w:ascii="Arial" w:hAnsi="Arial" w:cs="Arial"/>
                <w:noProof/>
                <w:webHidden/>
                <w:sz w:val="24"/>
                <w:szCs w:val="24"/>
              </w:rPr>
              <w:fldChar w:fldCharType="end"/>
            </w:r>
          </w:hyperlink>
        </w:p>
        <w:p w14:paraId="60582BDC" w14:textId="11C0BE49" w:rsidR="00624AD8" w:rsidRPr="0000481B" w:rsidRDefault="00624AD8">
          <w:pPr>
            <w:pStyle w:val="TOC1"/>
            <w:rPr>
              <w:rFonts w:ascii="Arial" w:eastAsiaTheme="minorEastAsia" w:hAnsi="Arial" w:cs="Arial"/>
              <w:noProof/>
              <w:sz w:val="24"/>
              <w:szCs w:val="24"/>
            </w:rPr>
          </w:pPr>
          <w:hyperlink w:anchor="_Toc92647082" w:history="1">
            <w:r w:rsidRPr="0000481B">
              <w:rPr>
                <w:rStyle w:val="Hyperlink"/>
                <w:rFonts w:ascii="Arial" w:hAnsi="Arial" w:cs="Arial"/>
                <w:noProof/>
                <w:sz w:val="24"/>
                <w:szCs w:val="24"/>
              </w:rPr>
              <w:t>6.</w:t>
            </w:r>
            <w:r w:rsidRPr="0000481B">
              <w:rPr>
                <w:rFonts w:ascii="Arial" w:eastAsiaTheme="minorEastAsia" w:hAnsi="Arial" w:cs="Arial"/>
                <w:noProof/>
                <w:sz w:val="24"/>
                <w:szCs w:val="24"/>
              </w:rPr>
              <w:tab/>
            </w:r>
            <w:r w:rsidRPr="0000481B">
              <w:rPr>
                <w:rStyle w:val="Hyperlink"/>
                <w:rFonts w:ascii="Arial" w:hAnsi="Arial" w:cs="Arial"/>
                <w:noProof/>
                <w:sz w:val="24"/>
                <w:szCs w:val="24"/>
              </w:rPr>
              <w:t>Roles and Responsibilities</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_Toc92647082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15</w:t>
            </w:r>
            <w:r w:rsidRPr="0000481B">
              <w:rPr>
                <w:rFonts w:ascii="Arial" w:hAnsi="Arial" w:cs="Arial"/>
                <w:noProof/>
                <w:webHidden/>
                <w:sz w:val="24"/>
                <w:szCs w:val="24"/>
              </w:rPr>
              <w:fldChar w:fldCharType="end"/>
            </w:r>
          </w:hyperlink>
        </w:p>
        <w:p w14:paraId="319782E5" w14:textId="3B26AD6B" w:rsidR="00624AD8" w:rsidRPr="0000481B" w:rsidRDefault="00624AD8">
          <w:pPr>
            <w:pStyle w:val="TOC1"/>
            <w:rPr>
              <w:rFonts w:ascii="Arial" w:eastAsiaTheme="minorEastAsia" w:hAnsi="Arial" w:cs="Arial"/>
              <w:noProof/>
              <w:sz w:val="24"/>
              <w:szCs w:val="24"/>
            </w:rPr>
          </w:pPr>
          <w:hyperlink w:anchor="_Toc92647083" w:history="1">
            <w:r w:rsidRPr="0000481B">
              <w:rPr>
                <w:rStyle w:val="Hyperlink"/>
                <w:rFonts w:ascii="Arial" w:hAnsi="Arial" w:cs="Arial"/>
                <w:noProof/>
                <w:sz w:val="24"/>
                <w:szCs w:val="24"/>
              </w:rPr>
              <w:t>7.</w:t>
            </w:r>
            <w:r w:rsidRPr="0000481B">
              <w:rPr>
                <w:rFonts w:ascii="Arial" w:eastAsiaTheme="minorEastAsia" w:hAnsi="Arial" w:cs="Arial"/>
                <w:noProof/>
                <w:sz w:val="24"/>
                <w:szCs w:val="24"/>
              </w:rPr>
              <w:tab/>
            </w:r>
            <w:r w:rsidRPr="0000481B">
              <w:rPr>
                <w:rStyle w:val="Hyperlink"/>
                <w:rFonts w:ascii="Arial" w:hAnsi="Arial" w:cs="Arial"/>
                <w:noProof/>
                <w:sz w:val="24"/>
                <w:szCs w:val="24"/>
              </w:rPr>
              <w:t>Conclusion and Recommendations</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_Toc92647083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17</w:t>
            </w:r>
            <w:r w:rsidRPr="0000481B">
              <w:rPr>
                <w:rFonts w:ascii="Arial" w:hAnsi="Arial" w:cs="Arial"/>
                <w:noProof/>
                <w:webHidden/>
                <w:sz w:val="24"/>
                <w:szCs w:val="24"/>
              </w:rPr>
              <w:fldChar w:fldCharType="end"/>
            </w:r>
          </w:hyperlink>
        </w:p>
        <w:p w14:paraId="1C855B38" w14:textId="23CF38F8" w:rsidR="00624AD8" w:rsidRDefault="00624AD8">
          <w:pPr>
            <w:pStyle w:val="TOC1"/>
            <w:rPr>
              <w:rFonts w:asciiTheme="minorHAnsi" w:eastAsiaTheme="minorEastAsia" w:hAnsiTheme="minorHAnsi" w:cstheme="minorBidi"/>
              <w:noProof/>
              <w:sz w:val="22"/>
              <w:szCs w:val="22"/>
            </w:rPr>
          </w:pPr>
          <w:hyperlink w:anchor="_Toc92647084" w:history="1">
            <w:r w:rsidRPr="0000481B">
              <w:rPr>
                <w:rStyle w:val="Hyperlink"/>
                <w:rFonts w:ascii="Arial" w:hAnsi="Arial" w:cs="Arial"/>
                <w:noProof/>
                <w:sz w:val="24"/>
                <w:szCs w:val="24"/>
              </w:rPr>
              <w:t>8.</w:t>
            </w:r>
            <w:r w:rsidRPr="0000481B">
              <w:rPr>
                <w:rFonts w:ascii="Arial" w:eastAsiaTheme="minorEastAsia" w:hAnsi="Arial" w:cs="Arial"/>
                <w:noProof/>
                <w:sz w:val="24"/>
                <w:szCs w:val="24"/>
              </w:rPr>
              <w:tab/>
            </w:r>
            <w:r w:rsidRPr="0000481B">
              <w:rPr>
                <w:rStyle w:val="Hyperlink"/>
                <w:rFonts w:ascii="Arial" w:hAnsi="Arial" w:cs="Arial"/>
                <w:noProof/>
                <w:sz w:val="24"/>
                <w:szCs w:val="24"/>
              </w:rPr>
              <w:t>References</w:t>
            </w:r>
            <w:r w:rsidRPr="0000481B">
              <w:rPr>
                <w:rFonts w:ascii="Arial" w:hAnsi="Arial" w:cs="Arial"/>
                <w:noProof/>
                <w:webHidden/>
                <w:sz w:val="24"/>
                <w:szCs w:val="24"/>
              </w:rPr>
              <w:tab/>
            </w:r>
            <w:r w:rsidRPr="0000481B">
              <w:rPr>
                <w:rFonts w:ascii="Arial" w:hAnsi="Arial" w:cs="Arial"/>
                <w:noProof/>
                <w:webHidden/>
                <w:sz w:val="24"/>
                <w:szCs w:val="24"/>
              </w:rPr>
              <w:fldChar w:fldCharType="begin"/>
            </w:r>
            <w:r w:rsidRPr="0000481B">
              <w:rPr>
                <w:rFonts w:ascii="Arial" w:hAnsi="Arial" w:cs="Arial"/>
                <w:noProof/>
                <w:webHidden/>
                <w:sz w:val="24"/>
                <w:szCs w:val="24"/>
              </w:rPr>
              <w:instrText xml:space="preserve"> PAGEREF _Toc92647084 \h </w:instrText>
            </w:r>
            <w:r w:rsidRPr="0000481B">
              <w:rPr>
                <w:rFonts w:ascii="Arial" w:hAnsi="Arial" w:cs="Arial"/>
                <w:noProof/>
                <w:webHidden/>
                <w:sz w:val="24"/>
                <w:szCs w:val="24"/>
              </w:rPr>
            </w:r>
            <w:r w:rsidRPr="0000481B">
              <w:rPr>
                <w:rFonts w:ascii="Arial" w:hAnsi="Arial" w:cs="Arial"/>
                <w:noProof/>
                <w:webHidden/>
                <w:sz w:val="24"/>
                <w:szCs w:val="24"/>
              </w:rPr>
              <w:fldChar w:fldCharType="separate"/>
            </w:r>
            <w:r w:rsidRPr="0000481B">
              <w:rPr>
                <w:rFonts w:ascii="Arial" w:hAnsi="Arial" w:cs="Arial"/>
                <w:noProof/>
                <w:webHidden/>
                <w:sz w:val="24"/>
                <w:szCs w:val="24"/>
              </w:rPr>
              <w:t>18</w:t>
            </w:r>
            <w:r w:rsidRPr="0000481B">
              <w:rPr>
                <w:rFonts w:ascii="Arial" w:hAnsi="Arial" w:cs="Arial"/>
                <w:noProof/>
                <w:webHidden/>
                <w:sz w:val="24"/>
                <w:szCs w:val="24"/>
              </w:rPr>
              <w:fldChar w:fldCharType="end"/>
            </w:r>
          </w:hyperlink>
        </w:p>
        <w:p w14:paraId="2E96BE92" w14:textId="5DB92CA8" w:rsidR="00292616" w:rsidRPr="00B85389" w:rsidRDefault="00292616" w:rsidP="00AC5694">
          <w:pPr>
            <w:rPr>
              <w:rFonts w:ascii="Arial" w:hAnsi="Arial" w:cs="Arial"/>
              <w:b/>
              <w:bCs/>
              <w:noProof/>
              <w:sz w:val="24"/>
              <w:szCs w:val="24"/>
            </w:rPr>
          </w:pPr>
          <w:r w:rsidRPr="00624AD8">
            <w:rPr>
              <w:rFonts w:ascii="Arial" w:hAnsi="Arial" w:cs="Arial"/>
              <w:b/>
              <w:bCs/>
              <w:noProof/>
              <w:sz w:val="24"/>
              <w:szCs w:val="24"/>
            </w:rPr>
            <w:fldChar w:fldCharType="end"/>
          </w:r>
        </w:p>
      </w:sdtContent>
    </w:sdt>
    <w:p w14:paraId="30CA8D36" w14:textId="7282BD3D" w:rsidR="003D7293" w:rsidRPr="00AC5694" w:rsidRDefault="003D7293" w:rsidP="00AC5694">
      <w:pPr>
        <w:rPr>
          <w:rFonts w:ascii="Arial" w:hAnsi="Arial" w:cs="Arial"/>
          <w:b/>
          <w:bCs/>
          <w:kern w:val="36"/>
          <w:sz w:val="24"/>
          <w:szCs w:val="24"/>
        </w:rPr>
      </w:pPr>
      <w:r w:rsidRPr="00AC5694">
        <w:rPr>
          <w:rFonts w:ascii="Arial" w:hAnsi="Arial" w:cs="Arial"/>
          <w:sz w:val="24"/>
          <w:szCs w:val="24"/>
        </w:rPr>
        <w:br w:type="page"/>
      </w:r>
    </w:p>
    <w:p w14:paraId="34ACD8AB" w14:textId="3E94AEE3" w:rsidR="00B74195" w:rsidRPr="00B74195" w:rsidRDefault="007608A6" w:rsidP="00B74195">
      <w:pPr>
        <w:pStyle w:val="Heading1"/>
        <w:numPr>
          <w:ilvl w:val="0"/>
          <w:numId w:val="14"/>
        </w:numPr>
        <w:rPr>
          <w:rFonts w:cs="Arial"/>
          <w:szCs w:val="24"/>
        </w:rPr>
      </w:pPr>
      <w:bookmarkStart w:id="2" w:name="_Toc92647077"/>
      <w:r>
        <w:rPr>
          <w:rFonts w:cs="Arial"/>
          <w:szCs w:val="24"/>
        </w:rPr>
        <w:lastRenderedPageBreak/>
        <w:t>Executive Summary</w:t>
      </w:r>
      <w:bookmarkEnd w:id="2"/>
    </w:p>
    <w:p w14:paraId="3EC17AB6" w14:textId="49ED5987" w:rsidR="00F81423" w:rsidRDefault="00F3371B" w:rsidP="00406EE4">
      <w:pPr>
        <w:ind w:left="709"/>
        <w:rPr>
          <w:rFonts w:ascii="Arial" w:hAnsi="Arial" w:cs="Arial"/>
          <w:sz w:val="24"/>
          <w:szCs w:val="24"/>
        </w:rPr>
      </w:pPr>
      <w:r>
        <w:rPr>
          <w:rFonts w:ascii="Arial" w:hAnsi="Arial" w:cs="Arial"/>
          <w:sz w:val="24"/>
          <w:szCs w:val="24"/>
        </w:rPr>
        <w:t xml:space="preserve">In </w:t>
      </w:r>
      <w:r w:rsidR="00F713BF">
        <w:rPr>
          <w:rFonts w:ascii="Arial" w:hAnsi="Arial" w:cs="Arial"/>
          <w:sz w:val="24"/>
          <w:szCs w:val="24"/>
        </w:rPr>
        <w:t xml:space="preserve">February </w:t>
      </w:r>
      <w:r>
        <w:rPr>
          <w:rFonts w:ascii="Arial" w:hAnsi="Arial" w:cs="Arial"/>
          <w:sz w:val="24"/>
          <w:szCs w:val="24"/>
        </w:rPr>
        <w:t xml:space="preserve">2021, the </w:t>
      </w:r>
      <w:r w:rsidR="00D45690">
        <w:rPr>
          <w:rFonts w:ascii="Arial" w:hAnsi="Arial" w:cs="Arial"/>
          <w:sz w:val="24"/>
          <w:szCs w:val="24"/>
        </w:rPr>
        <w:t>UN</w:t>
      </w:r>
      <w:r>
        <w:rPr>
          <w:rFonts w:ascii="Arial" w:hAnsi="Arial" w:cs="Arial"/>
          <w:sz w:val="24"/>
          <w:szCs w:val="24"/>
        </w:rPr>
        <w:t xml:space="preserve"> </w:t>
      </w:r>
      <w:r w:rsidR="00546A05">
        <w:rPr>
          <w:rFonts w:ascii="Arial" w:hAnsi="Arial" w:cs="Arial"/>
          <w:sz w:val="24"/>
          <w:szCs w:val="24"/>
        </w:rPr>
        <w:t>declared the year as ‘crucial</w:t>
      </w:r>
      <w:r w:rsidR="00F713BF">
        <w:rPr>
          <w:rFonts w:ascii="Arial" w:hAnsi="Arial" w:cs="Arial"/>
          <w:sz w:val="24"/>
          <w:szCs w:val="24"/>
        </w:rPr>
        <w:t>’</w:t>
      </w:r>
      <w:r w:rsidR="00604482">
        <w:rPr>
          <w:rFonts w:ascii="Arial" w:hAnsi="Arial" w:cs="Arial"/>
          <w:sz w:val="24"/>
          <w:szCs w:val="24"/>
        </w:rPr>
        <w:t xml:space="preserve"> </w:t>
      </w:r>
      <w:r w:rsidR="00A56EE9" w:rsidRPr="00A56EE9">
        <w:rPr>
          <w:rFonts w:ascii="Arial" w:hAnsi="Arial" w:cs="Arial"/>
          <w:sz w:val="24"/>
          <w:szCs w:val="24"/>
        </w:rPr>
        <w:t xml:space="preserve">(United Nations, 2015) </w:t>
      </w:r>
      <w:r w:rsidR="00E3068E">
        <w:rPr>
          <w:rFonts w:ascii="Arial" w:hAnsi="Arial" w:cs="Arial"/>
          <w:sz w:val="24"/>
          <w:szCs w:val="24"/>
        </w:rPr>
        <w:t xml:space="preserve">advising that more ambition is necessary if </w:t>
      </w:r>
      <w:r w:rsidR="000D1F90">
        <w:rPr>
          <w:rFonts w:ascii="Arial" w:hAnsi="Arial" w:cs="Arial"/>
          <w:sz w:val="24"/>
          <w:szCs w:val="24"/>
        </w:rPr>
        <w:t xml:space="preserve">member states </w:t>
      </w:r>
      <w:r w:rsidR="00547B23">
        <w:rPr>
          <w:rFonts w:ascii="Arial" w:hAnsi="Arial" w:cs="Arial"/>
          <w:sz w:val="24"/>
          <w:szCs w:val="24"/>
        </w:rPr>
        <w:t>are</w:t>
      </w:r>
      <w:r w:rsidR="000D1F90">
        <w:rPr>
          <w:rFonts w:ascii="Arial" w:hAnsi="Arial" w:cs="Arial"/>
          <w:sz w:val="24"/>
          <w:szCs w:val="24"/>
        </w:rPr>
        <w:t xml:space="preserve"> to m</w:t>
      </w:r>
      <w:r w:rsidR="00355823">
        <w:rPr>
          <w:rFonts w:ascii="Arial" w:hAnsi="Arial" w:cs="Arial"/>
          <w:sz w:val="24"/>
          <w:szCs w:val="24"/>
        </w:rPr>
        <w:t>ake net</w:t>
      </w:r>
      <w:r w:rsidR="004A2D92">
        <w:rPr>
          <w:rFonts w:ascii="Arial" w:hAnsi="Arial" w:cs="Arial"/>
          <w:sz w:val="24"/>
          <w:szCs w:val="24"/>
        </w:rPr>
        <w:t>-</w:t>
      </w:r>
      <w:r w:rsidR="00355823">
        <w:rPr>
          <w:rFonts w:ascii="Arial" w:hAnsi="Arial" w:cs="Arial"/>
          <w:sz w:val="24"/>
          <w:szCs w:val="24"/>
        </w:rPr>
        <w:t>zero emissions a reality</w:t>
      </w:r>
      <w:r w:rsidR="00A20A6C">
        <w:rPr>
          <w:rFonts w:ascii="Arial" w:hAnsi="Arial" w:cs="Arial"/>
          <w:sz w:val="24"/>
          <w:szCs w:val="24"/>
        </w:rPr>
        <w:t xml:space="preserve">. </w:t>
      </w:r>
      <w:r w:rsidR="00355823">
        <w:rPr>
          <w:rFonts w:ascii="Arial" w:hAnsi="Arial" w:cs="Arial"/>
          <w:sz w:val="24"/>
          <w:szCs w:val="24"/>
        </w:rPr>
        <w:t xml:space="preserve">COP26 </w:t>
      </w:r>
      <w:r w:rsidR="00FD7A5E">
        <w:rPr>
          <w:rFonts w:ascii="Arial" w:hAnsi="Arial" w:cs="Arial"/>
          <w:sz w:val="24"/>
          <w:szCs w:val="24"/>
        </w:rPr>
        <w:t>delivered further calls for action</w:t>
      </w:r>
      <w:r w:rsidR="004A2D92">
        <w:rPr>
          <w:rFonts w:ascii="Arial" w:hAnsi="Arial" w:cs="Arial"/>
          <w:sz w:val="24"/>
          <w:szCs w:val="24"/>
        </w:rPr>
        <w:t>,</w:t>
      </w:r>
      <w:r w:rsidR="00094276">
        <w:rPr>
          <w:rFonts w:ascii="Arial" w:hAnsi="Arial" w:cs="Arial"/>
          <w:sz w:val="24"/>
          <w:szCs w:val="24"/>
        </w:rPr>
        <w:t xml:space="preserve"> and </w:t>
      </w:r>
      <w:r w:rsidR="00AF4C2A">
        <w:rPr>
          <w:rFonts w:ascii="Arial" w:hAnsi="Arial" w:cs="Arial"/>
          <w:sz w:val="24"/>
          <w:szCs w:val="24"/>
        </w:rPr>
        <w:t xml:space="preserve">in November 2021, the </w:t>
      </w:r>
      <w:r w:rsidR="002F2EEC">
        <w:rPr>
          <w:rFonts w:ascii="Arial" w:hAnsi="Arial" w:cs="Arial"/>
          <w:sz w:val="24"/>
          <w:szCs w:val="24"/>
        </w:rPr>
        <w:t>Scotch Whisky Association (SWA)</w:t>
      </w:r>
      <w:r w:rsidR="00AF4C2A">
        <w:rPr>
          <w:rFonts w:ascii="Arial" w:hAnsi="Arial" w:cs="Arial"/>
          <w:sz w:val="24"/>
          <w:szCs w:val="24"/>
        </w:rPr>
        <w:t xml:space="preserve"> acknowledged that while progress has been made among its member</w:t>
      </w:r>
      <w:r w:rsidR="000A388A">
        <w:rPr>
          <w:rFonts w:ascii="Arial" w:hAnsi="Arial" w:cs="Arial"/>
          <w:sz w:val="24"/>
          <w:szCs w:val="24"/>
        </w:rPr>
        <w:t>s</w:t>
      </w:r>
      <w:r w:rsidR="00AF4C2A">
        <w:rPr>
          <w:rFonts w:ascii="Arial" w:hAnsi="Arial" w:cs="Arial"/>
          <w:sz w:val="24"/>
          <w:szCs w:val="24"/>
        </w:rPr>
        <w:t>, progress needs to go further and faster</w:t>
      </w:r>
      <w:r w:rsidR="000D6225">
        <w:rPr>
          <w:rFonts w:ascii="Arial" w:hAnsi="Arial" w:cs="Arial"/>
          <w:sz w:val="24"/>
          <w:szCs w:val="24"/>
        </w:rPr>
        <w:t xml:space="preserve"> </w:t>
      </w:r>
      <w:r w:rsidR="000D6225" w:rsidRPr="000D6225">
        <w:rPr>
          <w:rFonts w:ascii="Arial" w:hAnsi="Arial" w:cs="Arial"/>
          <w:sz w:val="24"/>
          <w:szCs w:val="24"/>
        </w:rPr>
        <w:t>(SWA, 2021c)</w:t>
      </w:r>
      <w:r w:rsidR="000D6225">
        <w:rPr>
          <w:rFonts w:ascii="Arial" w:hAnsi="Arial" w:cs="Arial"/>
          <w:sz w:val="24"/>
          <w:szCs w:val="24"/>
        </w:rPr>
        <w:t>.</w:t>
      </w:r>
    </w:p>
    <w:p w14:paraId="4042270E" w14:textId="33BB5C04" w:rsidR="00292616" w:rsidRDefault="00D940E1" w:rsidP="00BA2C1A">
      <w:pPr>
        <w:ind w:left="709"/>
        <w:rPr>
          <w:rFonts w:ascii="Arial" w:hAnsi="Arial" w:cs="Arial"/>
          <w:sz w:val="24"/>
          <w:szCs w:val="24"/>
        </w:rPr>
      </w:pPr>
      <w:r>
        <w:rPr>
          <w:rFonts w:ascii="Arial" w:hAnsi="Arial" w:cs="Arial"/>
          <w:sz w:val="24"/>
          <w:szCs w:val="24"/>
        </w:rPr>
        <w:t>In response to the</w:t>
      </w:r>
      <w:r w:rsidR="006D3E9E">
        <w:rPr>
          <w:rFonts w:ascii="Arial" w:hAnsi="Arial" w:cs="Arial"/>
          <w:sz w:val="24"/>
          <w:szCs w:val="24"/>
        </w:rPr>
        <w:t>se</w:t>
      </w:r>
      <w:r>
        <w:rPr>
          <w:rFonts w:ascii="Arial" w:hAnsi="Arial" w:cs="Arial"/>
          <w:sz w:val="24"/>
          <w:szCs w:val="24"/>
        </w:rPr>
        <w:t xml:space="preserve"> growing concerns and </w:t>
      </w:r>
      <w:r w:rsidR="006D3E9E">
        <w:rPr>
          <w:rFonts w:ascii="Arial" w:hAnsi="Arial" w:cs="Arial"/>
          <w:sz w:val="24"/>
          <w:szCs w:val="24"/>
        </w:rPr>
        <w:t xml:space="preserve">ongoing </w:t>
      </w:r>
      <w:r>
        <w:rPr>
          <w:rFonts w:ascii="Arial" w:hAnsi="Arial" w:cs="Arial"/>
          <w:sz w:val="24"/>
          <w:szCs w:val="24"/>
        </w:rPr>
        <w:t xml:space="preserve">sustainability trends, Gordon &amp; MacPhail </w:t>
      </w:r>
      <w:r w:rsidR="00EE544A">
        <w:rPr>
          <w:rFonts w:ascii="Arial" w:hAnsi="Arial" w:cs="Arial"/>
          <w:sz w:val="24"/>
          <w:szCs w:val="24"/>
        </w:rPr>
        <w:t xml:space="preserve">(G&amp;M) </w:t>
      </w:r>
      <w:r>
        <w:rPr>
          <w:rFonts w:ascii="Arial" w:hAnsi="Arial" w:cs="Arial"/>
          <w:sz w:val="24"/>
          <w:szCs w:val="24"/>
        </w:rPr>
        <w:t xml:space="preserve">have </w:t>
      </w:r>
      <w:r w:rsidR="007560AC">
        <w:rPr>
          <w:rFonts w:ascii="Arial" w:hAnsi="Arial" w:cs="Arial"/>
          <w:sz w:val="24"/>
          <w:szCs w:val="24"/>
        </w:rPr>
        <w:t>reviewed</w:t>
      </w:r>
      <w:r>
        <w:rPr>
          <w:rFonts w:ascii="Arial" w:hAnsi="Arial" w:cs="Arial"/>
          <w:sz w:val="24"/>
          <w:szCs w:val="24"/>
        </w:rPr>
        <w:t xml:space="preserve"> </w:t>
      </w:r>
      <w:r w:rsidR="006D3E9E">
        <w:rPr>
          <w:rFonts w:ascii="Arial" w:hAnsi="Arial" w:cs="Arial"/>
          <w:sz w:val="24"/>
          <w:szCs w:val="24"/>
        </w:rPr>
        <w:t>previous</w:t>
      </w:r>
      <w:r w:rsidR="000A66EB">
        <w:rPr>
          <w:rFonts w:ascii="Arial" w:hAnsi="Arial" w:cs="Arial"/>
          <w:sz w:val="24"/>
          <w:szCs w:val="24"/>
        </w:rPr>
        <w:t xml:space="preserve"> </w:t>
      </w:r>
      <w:r w:rsidR="000A78E1">
        <w:rPr>
          <w:rFonts w:ascii="Arial" w:hAnsi="Arial" w:cs="Arial"/>
          <w:sz w:val="24"/>
          <w:szCs w:val="24"/>
        </w:rPr>
        <w:t>sustainability</w:t>
      </w:r>
      <w:r w:rsidR="000A66EB">
        <w:rPr>
          <w:rFonts w:ascii="Arial" w:hAnsi="Arial" w:cs="Arial"/>
          <w:sz w:val="24"/>
          <w:szCs w:val="24"/>
        </w:rPr>
        <w:t xml:space="preserve"> initiatives to develop a detailed </w:t>
      </w:r>
      <w:r w:rsidR="00276CD9">
        <w:rPr>
          <w:rFonts w:ascii="Arial" w:hAnsi="Arial" w:cs="Arial"/>
          <w:sz w:val="24"/>
          <w:szCs w:val="24"/>
        </w:rPr>
        <w:t>understanding</w:t>
      </w:r>
      <w:r w:rsidR="000A66EB">
        <w:rPr>
          <w:rFonts w:ascii="Arial" w:hAnsi="Arial" w:cs="Arial"/>
          <w:sz w:val="24"/>
          <w:szCs w:val="24"/>
        </w:rPr>
        <w:t xml:space="preserve"> of progress made against</w:t>
      </w:r>
      <w:r w:rsidR="000A144B">
        <w:rPr>
          <w:rFonts w:ascii="Arial" w:hAnsi="Arial" w:cs="Arial"/>
          <w:sz w:val="24"/>
          <w:szCs w:val="24"/>
        </w:rPr>
        <w:t xml:space="preserve"> the SWA Sustainability Strategy</w:t>
      </w:r>
      <w:r w:rsidR="006D3E9E">
        <w:rPr>
          <w:rFonts w:ascii="Arial" w:hAnsi="Arial" w:cs="Arial"/>
          <w:sz w:val="24"/>
          <w:szCs w:val="24"/>
        </w:rPr>
        <w:t xml:space="preserve"> to date</w:t>
      </w:r>
      <w:r w:rsidR="000A144B">
        <w:rPr>
          <w:rFonts w:ascii="Arial" w:hAnsi="Arial" w:cs="Arial"/>
          <w:sz w:val="24"/>
          <w:szCs w:val="24"/>
        </w:rPr>
        <w:t xml:space="preserve"> </w:t>
      </w:r>
      <w:r w:rsidR="000A144B" w:rsidRPr="000A144B">
        <w:rPr>
          <w:rFonts w:ascii="Arial" w:hAnsi="Arial" w:cs="Arial"/>
          <w:sz w:val="24"/>
          <w:szCs w:val="24"/>
        </w:rPr>
        <w:t>(SWA, 2021a)</w:t>
      </w:r>
      <w:r w:rsidR="000A144B">
        <w:rPr>
          <w:rFonts w:ascii="Arial" w:hAnsi="Arial" w:cs="Arial"/>
          <w:sz w:val="24"/>
          <w:szCs w:val="24"/>
        </w:rPr>
        <w:t>.</w:t>
      </w:r>
    </w:p>
    <w:p w14:paraId="6FE4BF03" w14:textId="00B2AD57" w:rsidR="006D3E9E" w:rsidRDefault="00276CD9" w:rsidP="00BA2C1A">
      <w:pPr>
        <w:ind w:left="709"/>
        <w:rPr>
          <w:rFonts w:ascii="Arial" w:hAnsi="Arial" w:cs="Arial"/>
          <w:sz w:val="24"/>
          <w:szCs w:val="24"/>
        </w:rPr>
      </w:pPr>
      <w:r>
        <w:rPr>
          <w:rFonts w:ascii="Arial" w:hAnsi="Arial" w:cs="Arial"/>
          <w:sz w:val="24"/>
          <w:szCs w:val="24"/>
        </w:rPr>
        <w:t>The review found that</w:t>
      </w:r>
      <w:r w:rsidR="00381CB0">
        <w:rPr>
          <w:rFonts w:ascii="Arial" w:hAnsi="Arial" w:cs="Arial"/>
          <w:sz w:val="24"/>
          <w:szCs w:val="24"/>
        </w:rPr>
        <w:t xml:space="preserve">, </w:t>
      </w:r>
      <w:r w:rsidR="00B93387">
        <w:rPr>
          <w:rFonts w:ascii="Arial" w:hAnsi="Arial" w:cs="Arial"/>
          <w:sz w:val="24"/>
          <w:szCs w:val="24"/>
        </w:rPr>
        <w:t>while G&amp;M had made some progress</w:t>
      </w:r>
      <w:r w:rsidR="00BA4667">
        <w:rPr>
          <w:rFonts w:ascii="Arial" w:hAnsi="Arial" w:cs="Arial"/>
          <w:sz w:val="24"/>
          <w:szCs w:val="24"/>
        </w:rPr>
        <w:t>, the initiatives have been ad hoc, and</w:t>
      </w:r>
      <w:r w:rsidR="003C2A58">
        <w:rPr>
          <w:rFonts w:ascii="Arial" w:hAnsi="Arial" w:cs="Arial"/>
          <w:sz w:val="24"/>
          <w:szCs w:val="24"/>
        </w:rPr>
        <w:t xml:space="preserve"> the Senior Leadership Team </w:t>
      </w:r>
      <w:r w:rsidR="00EE544A">
        <w:rPr>
          <w:rFonts w:ascii="Arial" w:hAnsi="Arial" w:cs="Arial"/>
          <w:sz w:val="24"/>
          <w:szCs w:val="24"/>
        </w:rPr>
        <w:t xml:space="preserve">(SLT) </w:t>
      </w:r>
      <w:r w:rsidR="00B93387">
        <w:rPr>
          <w:rFonts w:ascii="Arial" w:hAnsi="Arial" w:cs="Arial"/>
          <w:sz w:val="24"/>
          <w:szCs w:val="24"/>
        </w:rPr>
        <w:t>have acknowledged that</w:t>
      </w:r>
      <w:r w:rsidR="008644F3">
        <w:rPr>
          <w:rFonts w:ascii="Arial" w:hAnsi="Arial" w:cs="Arial"/>
          <w:sz w:val="24"/>
          <w:szCs w:val="24"/>
        </w:rPr>
        <w:t xml:space="preserve"> </w:t>
      </w:r>
      <w:r w:rsidR="00BD1811">
        <w:rPr>
          <w:rFonts w:ascii="Arial" w:hAnsi="Arial" w:cs="Arial"/>
          <w:sz w:val="24"/>
          <w:szCs w:val="24"/>
        </w:rPr>
        <w:t>much more can be done</w:t>
      </w:r>
      <w:r w:rsidR="003C2A58">
        <w:rPr>
          <w:rFonts w:ascii="Arial" w:hAnsi="Arial" w:cs="Arial"/>
          <w:sz w:val="24"/>
          <w:szCs w:val="24"/>
        </w:rPr>
        <w:t>.</w:t>
      </w:r>
    </w:p>
    <w:p w14:paraId="398205A4" w14:textId="5DF6B9BB" w:rsidR="009E3EDE" w:rsidRDefault="006A7210" w:rsidP="00C3325B">
      <w:pPr>
        <w:ind w:left="709"/>
        <w:rPr>
          <w:rFonts w:ascii="Arial" w:hAnsi="Arial" w:cs="Arial"/>
          <w:sz w:val="24"/>
          <w:szCs w:val="24"/>
        </w:rPr>
      </w:pPr>
      <w:r w:rsidRPr="006F6187">
        <w:rPr>
          <w:rFonts w:ascii="Arial" w:hAnsi="Arial" w:cs="Arial"/>
          <w:sz w:val="24"/>
          <w:szCs w:val="24"/>
        </w:rPr>
        <w:t xml:space="preserve">The SWA has made </w:t>
      </w:r>
      <w:r w:rsidR="00F3662A" w:rsidRPr="006F6187">
        <w:rPr>
          <w:rFonts w:ascii="Arial" w:hAnsi="Arial" w:cs="Arial"/>
          <w:sz w:val="24"/>
          <w:szCs w:val="24"/>
        </w:rPr>
        <w:t>four specific</w:t>
      </w:r>
      <w:r w:rsidRPr="006F6187">
        <w:rPr>
          <w:rFonts w:ascii="Arial" w:hAnsi="Arial" w:cs="Arial"/>
          <w:sz w:val="24"/>
          <w:szCs w:val="24"/>
        </w:rPr>
        <w:t xml:space="preserve"> sustainability commitments</w:t>
      </w:r>
      <w:r w:rsidR="000160DA">
        <w:rPr>
          <w:rFonts w:ascii="Arial" w:hAnsi="Arial" w:cs="Arial"/>
          <w:sz w:val="24"/>
          <w:szCs w:val="24"/>
        </w:rPr>
        <w:t xml:space="preserve"> aligned with the </w:t>
      </w:r>
      <w:r w:rsidR="008644F3">
        <w:rPr>
          <w:rFonts w:ascii="Arial" w:hAnsi="Arial" w:cs="Arial"/>
          <w:sz w:val="24"/>
          <w:szCs w:val="24"/>
        </w:rPr>
        <w:t xml:space="preserve">UN </w:t>
      </w:r>
      <w:r w:rsidR="000160DA">
        <w:rPr>
          <w:rFonts w:ascii="Arial" w:hAnsi="Arial" w:cs="Arial"/>
          <w:sz w:val="24"/>
          <w:szCs w:val="24"/>
        </w:rPr>
        <w:t>Sustainable Development Goals</w:t>
      </w:r>
      <w:r w:rsidR="00546944">
        <w:rPr>
          <w:rFonts w:ascii="Arial" w:hAnsi="Arial" w:cs="Arial"/>
          <w:sz w:val="24"/>
          <w:szCs w:val="24"/>
        </w:rPr>
        <w:t xml:space="preserve"> </w:t>
      </w:r>
      <w:r w:rsidR="00546944" w:rsidRPr="00546944">
        <w:rPr>
          <w:rFonts w:ascii="Arial" w:hAnsi="Arial" w:cs="Arial"/>
          <w:sz w:val="24"/>
          <w:szCs w:val="24"/>
        </w:rPr>
        <w:t>(United Nations, 2015)</w:t>
      </w:r>
      <w:r w:rsidR="00546944">
        <w:rPr>
          <w:rFonts w:ascii="Arial" w:hAnsi="Arial" w:cs="Arial"/>
          <w:sz w:val="24"/>
          <w:szCs w:val="24"/>
        </w:rPr>
        <w:t>. A</w:t>
      </w:r>
      <w:r w:rsidRPr="006F6187">
        <w:rPr>
          <w:rFonts w:ascii="Arial" w:hAnsi="Arial" w:cs="Arial"/>
          <w:sz w:val="24"/>
          <w:szCs w:val="24"/>
        </w:rPr>
        <w:t xml:space="preserve">s full members of the </w:t>
      </w:r>
      <w:r w:rsidR="002F2EEC">
        <w:rPr>
          <w:rFonts w:ascii="Arial" w:hAnsi="Arial" w:cs="Arial"/>
          <w:sz w:val="24"/>
          <w:szCs w:val="24"/>
        </w:rPr>
        <w:t>SWA</w:t>
      </w:r>
      <w:r w:rsidRPr="006F6187">
        <w:rPr>
          <w:rFonts w:ascii="Arial" w:hAnsi="Arial" w:cs="Arial"/>
          <w:sz w:val="24"/>
          <w:szCs w:val="24"/>
        </w:rPr>
        <w:t xml:space="preserve">, G&amp;M are </w:t>
      </w:r>
      <w:r w:rsidR="008644F3">
        <w:rPr>
          <w:rFonts w:ascii="Arial" w:hAnsi="Arial" w:cs="Arial"/>
          <w:sz w:val="24"/>
          <w:szCs w:val="24"/>
        </w:rPr>
        <w:t>committed to</w:t>
      </w:r>
      <w:r w:rsidR="009D7A2C">
        <w:rPr>
          <w:rFonts w:ascii="Arial" w:hAnsi="Arial" w:cs="Arial"/>
          <w:sz w:val="24"/>
          <w:szCs w:val="24"/>
        </w:rPr>
        <w:t xml:space="preserve"> these.</w:t>
      </w:r>
      <w:r w:rsidRPr="006F6187">
        <w:rPr>
          <w:rFonts w:ascii="Arial" w:hAnsi="Arial" w:cs="Arial"/>
          <w:sz w:val="24"/>
          <w:szCs w:val="24"/>
        </w:rPr>
        <w:t xml:space="preserve"> </w:t>
      </w:r>
    </w:p>
    <w:tbl>
      <w:tblPr>
        <w:tblStyle w:val="TableGrid"/>
        <w:tblW w:w="8500" w:type="dxa"/>
        <w:tblInd w:w="709" w:type="dxa"/>
        <w:tblLook w:val="04A0" w:firstRow="1" w:lastRow="0" w:firstColumn="1" w:lastColumn="0" w:noHBand="0" w:noVBand="1"/>
      </w:tblPr>
      <w:tblGrid>
        <w:gridCol w:w="562"/>
        <w:gridCol w:w="2693"/>
        <w:gridCol w:w="1276"/>
        <w:gridCol w:w="3969"/>
      </w:tblGrid>
      <w:tr w:rsidR="009E3EDE" w:rsidRPr="00303B3E" w14:paraId="332A7B16" w14:textId="77777777" w:rsidTr="00B15984">
        <w:tc>
          <w:tcPr>
            <w:tcW w:w="562" w:type="dxa"/>
          </w:tcPr>
          <w:p w14:paraId="4498E7F9" w14:textId="498AB9CA" w:rsidR="009E3EDE" w:rsidRPr="00303B3E" w:rsidRDefault="009E3EDE" w:rsidP="006A7210">
            <w:pPr>
              <w:rPr>
                <w:rFonts w:ascii="Arial" w:hAnsi="Arial" w:cs="Arial"/>
                <w:b/>
                <w:bCs/>
                <w:sz w:val="24"/>
                <w:szCs w:val="24"/>
              </w:rPr>
            </w:pPr>
          </w:p>
        </w:tc>
        <w:tc>
          <w:tcPr>
            <w:tcW w:w="2693" w:type="dxa"/>
          </w:tcPr>
          <w:p w14:paraId="7A251446" w14:textId="21301686" w:rsidR="009E3EDE" w:rsidRPr="00303B3E" w:rsidRDefault="009E3EDE" w:rsidP="009E3EDE">
            <w:pPr>
              <w:jc w:val="both"/>
              <w:rPr>
                <w:rFonts w:ascii="Arial" w:hAnsi="Arial" w:cs="Arial"/>
                <w:b/>
                <w:bCs/>
                <w:sz w:val="24"/>
                <w:szCs w:val="24"/>
              </w:rPr>
            </w:pPr>
            <w:r w:rsidRPr="00303B3E">
              <w:rPr>
                <w:rFonts w:ascii="Arial" w:hAnsi="Arial" w:cs="Arial"/>
                <w:b/>
                <w:bCs/>
                <w:sz w:val="24"/>
                <w:szCs w:val="24"/>
              </w:rPr>
              <w:t>Commitment</w:t>
            </w:r>
            <w:r w:rsidR="009B068B" w:rsidRPr="00303B3E">
              <w:rPr>
                <w:rFonts w:ascii="Arial" w:hAnsi="Arial" w:cs="Arial"/>
                <w:b/>
                <w:bCs/>
                <w:sz w:val="24"/>
                <w:szCs w:val="24"/>
              </w:rPr>
              <w:t>/Theme</w:t>
            </w:r>
          </w:p>
        </w:tc>
        <w:tc>
          <w:tcPr>
            <w:tcW w:w="1276" w:type="dxa"/>
          </w:tcPr>
          <w:p w14:paraId="3908276E" w14:textId="17ECC587" w:rsidR="009E3EDE" w:rsidRPr="00303B3E" w:rsidRDefault="009E3EDE" w:rsidP="006A7210">
            <w:pPr>
              <w:rPr>
                <w:rFonts w:ascii="Arial" w:hAnsi="Arial" w:cs="Arial"/>
                <w:b/>
                <w:bCs/>
                <w:sz w:val="24"/>
                <w:szCs w:val="24"/>
              </w:rPr>
            </w:pPr>
            <w:r w:rsidRPr="00303B3E">
              <w:rPr>
                <w:rFonts w:ascii="Arial" w:hAnsi="Arial" w:cs="Arial"/>
                <w:b/>
                <w:bCs/>
                <w:sz w:val="24"/>
                <w:szCs w:val="24"/>
              </w:rPr>
              <w:t>SDG</w:t>
            </w:r>
          </w:p>
        </w:tc>
        <w:tc>
          <w:tcPr>
            <w:tcW w:w="3969" w:type="dxa"/>
          </w:tcPr>
          <w:p w14:paraId="08DD76FD" w14:textId="2F94AC9D" w:rsidR="009E3EDE" w:rsidRPr="00303B3E" w:rsidRDefault="00CA46CF" w:rsidP="006A7210">
            <w:pPr>
              <w:rPr>
                <w:rFonts w:ascii="Arial" w:hAnsi="Arial" w:cs="Arial"/>
                <w:b/>
                <w:bCs/>
                <w:sz w:val="24"/>
                <w:szCs w:val="24"/>
              </w:rPr>
            </w:pPr>
            <w:r>
              <w:rPr>
                <w:rFonts w:ascii="Arial" w:hAnsi="Arial" w:cs="Arial"/>
                <w:b/>
                <w:bCs/>
                <w:sz w:val="24"/>
                <w:szCs w:val="24"/>
              </w:rPr>
              <w:t xml:space="preserve">SWA </w:t>
            </w:r>
            <w:r w:rsidR="00C3325B" w:rsidRPr="00303B3E">
              <w:rPr>
                <w:rFonts w:ascii="Arial" w:hAnsi="Arial" w:cs="Arial"/>
                <w:b/>
                <w:bCs/>
                <w:sz w:val="24"/>
                <w:szCs w:val="24"/>
              </w:rPr>
              <w:t>Target</w:t>
            </w:r>
          </w:p>
        </w:tc>
      </w:tr>
      <w:tr w:rsidR="009E3EDE" w14:paraId="15012970" w14:textId="77777777" w:rsidTr="00B15984">
        <w:tc>
          <w:tcPr>
            <w:tcW w:w="562" w:type="dxa"/>
          </w:tcPr>
          <w:p w14:paraId="77BBF9D7" w14:textId="6A0646F5" w:rsidR="009E3EDE" w:rsidRPr="009E3EDE" w:rsidRDefault="009E3EDE" w:rsidP="009E3EDE">
            <w:pPr>
              <w:rPr>
                <w:rFonts w:ascii="Arial" w:hAnsi="Arial" w:cs="Arial"/>
                <w:sz w:val="24"/>
                <w:szCs w:val="24"/>
              </w:rPr>
            </w:pPr>
            <w:r>
              <w:rPr>
                <w:rFonts w:ascii="Arial" w:hAnsi="Arial" w:cs="Arial"/>
                <w:sz w:val="24"/>
                <w:szCs w:val="24"/>
              </w:rPr>
              <w:t>1</w:t>
            </w:r>
          </w:p>
        </w:tc>
        <w:tc>
          <w:tcPr>
            <w:tcW w:w="2693" w:type="dxa"/>
          </w:tcPr>
          <w:p w14:paraId="016CA0B9" w14:textId="10099504" w:rsidR="009E3EDE" w:rsidRPr="009E3EDE" w:rsidRDefault="009E3EDE" w:rsidP="0000481B">
            <w:pPr>
              <w:spacing w:line="480" w:lineRule="auto"/>
              <w:rPr>
                <w:rFonts w:ascii="Arial" w:hAnsi="Arial" w:cs="Arial"/>
                <w:sz w:val="24"/>
                <w:szCs w:val="24"/>
              </w:rPr>
            </w:pPr>
            <w:r w:rsidRPr="009E3EDE">
              <w:rPr>
                <w:rFonts w:ascii="Arial" w:hAnsi="Arial" w:cs="Arial"/>
                <w:sz w:val="24"/>
                <w:szCs w:val="24"/>
              </w:rPr>
              <w:t>Tackling</w:t>
            </w:r>
            <w:r w:rsidR="00CA46CF">
              <w:rPr>
                <w:rFonts w:ascii="Arial" w:hAnsi="Arial" w:cs="Arial"/>
                <w:sz w:val="24"/>
                <w:szCs w:val="24"/>
              </w:rPr>
              <w:t xml:space="preserve"> </w:t>
            </w:r>
            <w:r w:rsidRPr="009E3EDE">
              <w:rPr>
                <w:rFonts w:ascii="Arial" w:hAnsi="Arial" w:cs="Arial"/>
                <w:sz w:val="24"/>
                <w:szCs w:val="24"/>
              </w:rPr>
              <w:t>climate change</w:t>
            </w:r>
          </w:p>
        </w:tc>
        <w:tc>
          <w:tcPr>
            <w:tcW w:w="1276" w:type="dxa"/>
          </w:tcPr>
          <w:p w14:paraId="3F5E972C" w14:textId="0192BAE1" w:rsidR="009E3EDE" w:rsidRPr="009E3EDE" w:rsidRDefault="00303B3E" w:rsidP="0000481B">
            <w:pPr>
              <w:spacing w:line="480" w:lineRule="auto"/>
              <w:rPr>
                <w:rFonts w:ascii="Arial" w:hAnsi="Arial" w:cs="Arial"/>
                <w:sz w:val="24"/>
                <w:szCs w:val="24"/>
              </w:rPr>
            </w:pPr>
            <w:r>
              <w:rPr>
                <w:rFonts w:ascii="Arial" w:hAnsi="Arial" w:cs="Arial"/>
                <w:sz w:val="24"/>
                <w:szCs w:val="24"/>
              </w:rPr>
              <w:t xml:space="preserve">7 </w:t>
            </w:r>
            <w:r w:rsidR="00957844">
              <w:rPr>
                <w:rFonts w:ascii="Arial" w:hAnsi="Arial" w:cs="Arial"/>
                <w:sz w:val="24"/>
                <w:szCs w:val="24"/>
              </w:rPr>
              <w:t>and</w:t>
            </w:r>
            <w:r>
              <w:rPr>
                <w:rFonts w:ascii="Arial" w:hAnsi="Arial" w:cs="Arial"/>
                <w:sz w:val="24"/>
                <w:szCs w:val="24"/>
              </w:rPr>
              <w:t xml:space="preserve"> 13</w:t>
            </w:r>
          </w:p>
        </w:tc>
        <w:tc>
          <w:tcPr>
            <w:tcW w:w="3969" w:type="dxa"/>
          </w:tcPr>
          <w:p w14:paraId="2ADA5525" w14:textId="5937E5C7" w:rsidR="009E3EDE" w:rsidRPr="009E3EDE" w:rsidRDefault="00CA46CF" w:rsidP="0000481B">
            <w:pPr>
              <w:spacing w:line="480" w:lineRule="auto"/>
              <w:rPr>
                <w:rFonts w:ascii="Arial" w:hAnsi="Arial" w:cs="Arial"/>
                <w:sz w:val="24"/>
                <w:szCs w:val="24"/>
              </w:rPr>
            </w:pPr>
            <w:r>
              <w:rPr>
                <w:rFonts w:ascii="Arial" w:hAnsi="Arial" w:cs="Arial"/>
                <w:sz w:val="24"/>
                <w:szCs w:val="24"/>
              </w:rPr>
              <w:t xml:space="preserve">Become </w:t>
            </w:r>
            <w:r w:rsidR="002F540D">
              <w:rPr>
                <w:rFonts w:ascii="Arial" w:hAnsi="Arial" w:cs="Arial"/>
                <w:sz w:val="24"/>
                <w:szCs w:val="24"/>
              </w:rPr>
              <w:t>n</w:t>
            </w:r>
            <w:r w:rsidR="009B068B">
              <w:rPr>
                <w:rFonts w:ascii="Arial" w:hAnsi="Arial" w:cs="Arial"/>
                <w:sz w:val="24"/>
                <w:szCs w:val="24"/>
              </w:rPr>
              <w:t>et</w:t>
            </w:r>
            <w:r>
              <w:rPr>
                <w:rFonts w:ascii="Arial" w:hAnsi="Arial" w:cs="Arial"/>
                <w:sz w:val="24"/>
                <w:szCs w:val="24"/>
              </w:rPr>
              <w:t>-</w:t>
            </w:r>
            <w:r w:rsidR="002F540D">
              <w:rPr>
                <w:rFonts w:ascii="Arial" w:hAnsi="Arial" w:cs="Arial"/>
                <w:sz w:val="24"/>
                <w:szCs w:val="24"/>
              </w:rPr>
              <w:t>z</w:t>
            </w:r>
            <w:r w:rsidR="009B068B">
              <w:rPr>
                <w:rFonts w:ascii="Arial" w:hAnsi="Arial" w:cs="Arial"/>
                <w:sz w:val="24"/>
                <w:szCs w:val="24"/>
              </w:rPr>
              <w:t>ero by 2040</w:t>
            </w:r>
          </w:p>
        </w:tc>
      </w:tr>
      <w:tr w:rsidR="009E3EDE" w14:paraId="0F61FD35" w14:textId="77777777" w:rsidTr="00B15984">
        <w:tc>
          <w:tcPr>
            <w:tcW w:w="562" w:type="dxa"/>
          </w:tcPr>
          <w:p w14:paraId="490761EB" w14:textId="063FF905" w:rsidR="009E3EDE" w:rsidRPr="009E3EDE" w:rsidRDefault="009E3EDE" w:rsidP="009E3EDE">
            <w:pPr>
              <w:rPr>
                <w:rFonts w:ascii="Arial" w:hAnsi="Arial" w:cs="Arial"/>
                <w:sz w:val="24"/>
                <w:szCs w:val="24"/>
              </w:rPr>
            </w:pPr>
            <w:r w:rsidRPr="009E3EDE">
              <w:rPr>
                <w:rFonts w:ascii="Arial" w:hAnsi="Arial" w:cs="Arial"/>
                <w:sz w:val="24"/>
                <w:szCs w:val="24"/>
              </w:rPr>
              <w:t>2</w:t>
            </w:r>
          </w:p>
        </w:tc>
        <w:tc>
          <w:tcPr>
            <w:tcW w:w="2693" w:type="dxa"/>
          </w:tcPr>
          <w:p w14:paraId="6A583176" w14:textId="0B2C511C" w:rsidR="009E3EDE" w:rsidRPr="009E3EDE" w:rsidRDefault="0074208C" w:rsidP="0000481B">
            <w:pPr>
              <w:spacing w:line="480" w:lineRule="auto"/>
              <w:rPr>
                <w:rFonts w:ascii="Arial" w:hAnsi="Arial" w:cs="Arial"/>
                <w:sz w:val="24"/>
                <w:szCs w:val="24"/>
              </w:rPr>
            </w:pPr>
            <w:r>
              <w:rPr>
                <w:rFonts w:ascii="Arial" w:hAnsi="Arial" w:cs="Arial"/>
                <w:sz w:val="24"/>
                <w:szCs w:val="24"/>
              </w:rPr>
              <w:t>Using Water Responsibly</w:t>
            </w:r>
          </w:p>
        </w:tc>
        <w:tc>
          <w:tcPr>
            <w:tcW w:w="1276" w:type="dxa"/>
          </w:tcPr>
          <w:p w14:paraId="3B4441EC" w14:textId="773432A6" w:rsidR="009E3EDE" w:rsidRPr="009E3EDE" w:rsidRDefault="00303B3E" w:rsidP="0000481B">
            <w:pPr>
              <w:spacing w:line="480" w:lineRule="auto"/>
              <w:rPr>
                <w:rFonts w:ascii="Arial" w:hAnsi="Arial" w:cs="Arial"/>
                <w:sz w:val="24"/>
                <w:szCs w:val="24"/>
              </w:rPr>
            </w:pPr>
            <w:r>
              <w:rPr>
                <w:rFonts w:ascii="Arial" w:hAnsi="Arial" w:cs="Arial"/>
                <w:sz w:val="24"/>
                <w:szCs w:val="24"/>
              </w:rPr>
              <w:t>6</w:t>
            </w:r>
            <w:r w:rsidR="00957844">
              <w:rPr>
                <w:rFonts w:ascii="Arial" w:hAnsi="Arial" w:cs="Arial"/>
                <w:sz w:val="24"/>
                <w:szCs w:val="24"/>
              </w:rPr>
              <w:t xml:space="preserve"> and</w:t>
            </w:r>
            <w:r>
              <w:rPr>
                <w:rFonts w:ascii="Arial" w:hAnsi="Arial" w:cs="Arial"/>
                <w:sz w:val="24"/>
                <w:szCs w:val="24"/>
              </w:rPr>
              <w:t xml:space="preserve"> 14</w:t>
            </w:r>
          </w:p>
        </w:tc>
        <w:tc>
          <w:tcPr>
            <w:tcW w:w="3969" w:type="dxa"/>
          </w:tcPr>
          <w:p w14:paraId="44A1D480" w14:textId="7F20E351" w:rsidR="009E3EDE" w:rsidRPr="009E3EDE" w:rsidRDefault="00DD1899" w:rsidP="0000481B">
            <w:pPr>
              <w:spacing w:line="480" w:lineRule="auto"/>
              <w:rPr>
                <w:rFonts w:ascii="Arial" w:hAnsi="Arial" w:cs="Arial"/>
                <w:sz w:val="24"/>
                <w:szCs w:val="24"/>
              </w:rPr>
            </w:pPr>
            <w:r>
              <w:rPr>
                <w:rFonts w:ascii="Arial" w:hAnsi="Arial" w:cs="Arial"/>
                <w:sz w:val="24"/>
                <w:szCs w:val="24"/>
              </w:rPr>
              <w:t>Ensure within a ‘responsible range’ by 2025</w:t>
            </w:r>
          </w:p>
        </w:tc>
      </w:tr>
      <w:tr w:rsidR="009E3EDE" w14:paraId="3EEB9727" w14:textId="77777777" w:rsidTr="00B15984">
        <w:tc>
          <w:tcPr>
            <w:tcW w:w="562" w:type="dxa"/>
          </w:tcPr>
          <w:p w14:paraId="45CD7230" w14:textId="5F40F52E" w:rsidR="009E3EDE" w:rsidRPr="009E3EDE" w:rsidRDefault="009E3EDE" w:rsidP="009E3EDE">
            <w:pPr>
              <w:rPr>
                <w:rFonts w:ascii="Arial" w:hAnsi="Arial" w:cs="Arial"/>
                <w:sz w:val="24"/>
                <w:szCs w:val="24"/>
              </w:rPr>
            </w:pPr>
            <w:r w:rsidRPr="009E3EDE">
              <w:rPr>
                <w:rFonts w:ascii="Arial" w:hAnsi="Arial" w:cs="Arial"/>
                <w:sz w:val="24"/>
                <w:szCs w:val="24"/>
              </w:rPr>
              <w:lastRenderedPageBreak/>
              <w:t>3</w:t>
            </w:r>
          </w:p>
        </w:tc>
        <w:tc>
          <w:tcPr>
            <w:tcW w:w="2693" w:type="dxa"/>
          </w:tcPr>
          <w:p w14:paraId="3A43C671" w14:textId="48331A70" w:rsidR="009E3EDE" w:rsidRPr="009E3EDE" w:rsidRDefault="009B068B" w:rsidP="0000481B">
            <w:pPr>
              <w:spacing w:line="480" w:lineRule="auto"/>
              <w:rPr>
                <w:rFonts w:ascii="Arial" w:hAnsi="Arial" w:cs="Arial"/>
                <w:sz w:val="24"/>
                <w:szCs w:val="24"/>
              </w:rPr>
            </w:pPr>
            <w:r>
              <w:rPr>
                <w:rFonts w:ascii="Arial" w:hAnsi="Arial" w:cs="Arial"/>
                <w:sz w:val="24"/>
                <w:szCs w:val="24"/>
              </w:rPr>
              <w:t>Moving to a Circular Economy</w:t>
            </w:r>
          </w:p>
        </w:tc>
        <w:tc>
          <w:tcPr>
            <w:tcW w:w="1276" w:type="dxa"/>
          </w:tcPr>
          <w:p w14:paraId="75A27A72" w14:textId="763BD82F" w:rsidR="009E3EDE" w:rsidRPr="009E3EDE" w:rsidRDefault="00303B3E" w:rsidP="0000481B">
            <w:pPr>
              <w:spacing w:line="480" w:lineRule="auto"/>
              <w:rPr>
                <w:rFonts w:ascii="Arial" w:hAnsi="Arial" w:cs="Arial"/>
                <w:sz w:val="24"/>
                <w:szCs w:val="24"/>
              </w:rPr>
            </w:pPr>
            <w:r>
              <w:rPr>
                <w:rFonts w:ascii="Arial" w:hAnsi="Arial" w:cs="Arial"/>
                <w:sz w:val="24"/>
                <w:szCs w:val="24"/>
              </w:rPr>
              <w:t xml:space="preserve">9 </w:t>
            </w:r>
            <w:r w:rsidR="00957844">
              <w:rPr>
                <w:rFonts w:ascii="Arial" w:hAnsi="Arial" w:cs="Arial"/>
                <w:sz w:val="24"/>
                <w:szCs w:val="24"/>
              </w:rPr>
              <w:t>and</w:t>
            </w:r>
            <w:r>
              <w:rPr>
                <w:rFonts w:ascii="Arial" w:hAnsi="Arial" w:cs="Arial"/>
                <w:sz w:val="24"/>
                <w:szCs w:val="24"/>
              </w:rPr>
              <w:t xml:space="preserve"> 12</w:t>
            </w:r>
          </w:p>
        </w:tc>
        <w:tc>
          <w:tcPr>
            <w:tcW w:w="3969" w:type="dxa"/>
          </w:tcPr>
          <w:p w14:paraId="75404D8A" w14:textId="28B91804" w:rsidR="009E3EDE" w:rsidRPr="009E3EDE" w:rsidRDefault="00CB51A0" w:rsidP="0000481B">
            <w:pPr>
              <w:spacing w:line="480" w:lineRule="auto"/>
              <w:rPr>
                <w:rFonts w:ascii="Arial" w:hAnsi="Arial" w:cs="Arial"/>
                <w:sz w:val="24"/>
                <w:szCs w:val="24"/>
              </w:rPr>
            </w:pPr>
            <w:r>
              <w:rPr>
                <w:rFonts w:ascii="Arial" w:hAnsi="Arial" w:cs="Arial"/>
                <w:sz w:val="24"/>
                <w:szCs w:val="24"/>
              </w:rPr>
              <w:t>All new packaging to be reusable, recyclable, or compostable by 2025</w:t>
            </w:r>
          </w:p>
        </w:tc>
      </w:tr>
      <w:tr w:rsidR="009E3EDE" w14:paraId="6004F8F6" w14:textId="77777777" w:rsidTr="00B15984">
        <w:tc>
          <w:tcPr>
            <w:tcW w:w="562" w:type="dxa"/>
          </w:tcPr>
          <w:p w14:paraId="6067DE26" w14:textId="5A0AC0AC" w:rsidR="009E3EDE" w:rsidRPr="009E3EDE" w:rsidRDefault="009E3EDE" w:rsidP="009E3EDE">
            <w:pPr>
              <w:rPr>
                <w:rFonts w:ascii="Arial" w:hAnsi="Arial" w:cs="Arial"/>
                <w:sz w:val="24"/>
                <w:szCs w:val="24"/>
              </w:rPr>
            </w:pPr>
            <w:r w:rsidRPr="009E3EDE">
              <w:rPr>
                <w:rFonts w:ascii="Arial" w:hAnsi="Arial" w:cs="Arial"/>
                <w:sz w:val="24"/>
                <w:szCs w:val="24"/>
              </w:rPr>
              <w:t>4</w:t>
            </w:r>
          </w:p>
        </w:tc>
        <w:tc>
          <w:tcPr>
            <w:tcW w:w="2693" w:type="dxa"/>
          </w:tcPr>
          <w:p w14:paraId="7244FE33" w14:textId="69E5A357" w:rsidR="009E3EDE" w:rsidRPr="009E3EDE" w:rsidRDefault="009B068B" w:rsidP="0000481B">
            <w:pPr>
              <w:spacing w:line="480" w:lineRule="auto"/>
              <w:rPr>
                <w:rFonts w:ascii="Arial" w:hAnsi="Arial" w:cs="Arial"/>
                <w:sz w:val="24"/>
                <w:szCs w:val="24"/>
              </w:rPr>
            </w:pPr>
            <w:r>
              <w:rPr>
                <w:rFonts w:ascii="Arial" w:hAnsi="Arial" w:cs="Arial"/>
                <w:sz w:val="24"/>
                <w:szCs w:val="24"/>
              </w:rPr>
              <w:t>Caring for the Land</w:t>
            </w:r>
          </w:p>
        </w:tc>
        <w:tc>
          <w:tcPr>
            <w:tcW w:w="1276" w:type="dxa"/>
          </w:tcPr>
          <w:p w14:paraId="0BC23EFC" w14:textId="11178623" w:rsidR="009E3EDE" w:rsidRPr="009E3EDE" w:rsidRDefault="00303B3E" w:rsidP="0000481B">
            <w:pPr>
              <w:spacing w:line="480" w:lineRule="auto"/>
              <w:rPr>
                <w:rFonts w:ascii="Arial" w:hAnsi="Arial" w:cs="Arial"/>
                <w:sz w:val="24"/>
                <w:szCs w:val="24"/>
              </w:rPr>
            </w:pPr>
            <w:r>
              <w:rPr>
                <w:rFonts w:ascii="Arial" w:hAnsi="Arial" w:cs="Arial"/>
                <w:sz w:val="24"/>
                <w:szCs w:val="24"/>
              </w:rPr>
              <w:t xml:space="preserve">2 </w:t>
            </w:r>
            <w:r w:rsidR="00957844">
              <w:rPr>
                <w:rFonts w:ascii="Arial" w:hAnsi="Arial" w:cs="Arial"/>
                <w:sz w:val="24"/>
                <w:szCs w:val="24"/>
              </w:rPr>
              <w:t>and 1</w:t>
            </w:r>
            <w:r>
              <w:rPr>
                <w:rFonts w:ascii="Arial" w:hAnsi="Arial" w:cs="Arial"/>
                <w:sz w:val="24"/>
                <w:szCs w:val="24"/>
              </w:rPr>
              <w:t>5</w:t>
            </w:r>
          </w:p>
        </w:tc>
        <w:tc>
          <w:tcPr>
            <w:tcW w:w="3969" w:type="dxa"/>
          </w:tcPr>
          <w:p w14:paraId="35F70198" w14:textId="6224DBB0" w:rsidR="009E3EDE" w:rsidRPr="009E3EDE" w:rsidRDefault="00AC1C7B" w:rsidP="0000481B">
            <w:pPr>
              <w:spacing w:line="480" w:lineRule="auto"/>
              <w:rPr>
                <w:rFonts w:ascii="Arial" w:hAnsi="Arial" w:cs="Arial"/>
                <w:sz w:val="24"/>
                <w:szCs w:val="24"/>
              </w:rPr>
            </w:pPr>
            <w:r>
              <w:rPr>
                <w:rFonts w:ascii="Arial" w:hAnsi="Arial" w:cs="Arial"/>
                <w:sz w:val="24"/>
                <w:szCs w:val="24"/>
              </w:rPr>
              <w:t>Play an active role in conservation and restoration of peatland</w:t>
            </w:r>
            <w:r w:rsidR="00303B3E">
              <w:rPr>
                <w:rFonts w:ascii="Arial" w:hAnsi="Arial" w:cs="Arial"/>
                <w:sz w:val="24"/>
                <w:szCs w:val="24"/>
              </w:rPr>
              <w:t xml:space="preserve"> to deliver measurable benefits by 2035</w:t>
            </w:r>
          </w:p>
        </w:tc>
      </w:tr>
    </w:tbl>
    <w:p w14:paraId="651D9258" w14:textId="77777777" w:rsidR="009E3EDE" w:rsidRPr="006F6187" w:rsidRDefault="009E3EDE" w:rsidP="006A7210">
      <w:pPr>
        <w:ind w:left="709"/>
        <w:rPr>
          <w:rFonts w:ascii="Arial" w:hAnsi="Arial" w:cs="Arial"/>
          <w:sz w:val="24"/>
          <w:szCs w:val="24"/>
        </w:rPr>
      </w:pPr>
    </w:p>
    <w:p w14:paraId="222653E8" w14:textId="09EFFCEA" w:rsidR="006A7210" w:rsidRDefault="0042400D" w:rsidP="006A7210">
      <w:pPr>
        <w:ind w:left="709"/>
        <w:rPr>
          <w:rFonts w:ascii="Arial" w:hAnsi="Arial" w:cs="Arial"/>
          <w:sz w:val="24"/>
          <w:szCs w:val="24"/>
        </w:rPr>
      </w:pPr>
      <w:r>
        <w:rPr>
          <w:rFonts w:ascii="Arial" w:hAnsi="Arial" w:cs="Arial"/>
          <w:sz w:val="24"/>
          <w:szCs w:val="24"/>
        </w:rPr>
        <w:t xml:space="preserve">A </w:t>
      </w:r>
      <w:r w:rsidR="00E979F7">
        <w:rPr>
          <w:rFonts w:ascii="Arial" w:hAnsi="Arial" w:cs="Arial"/>
          <w:sz w:val="24"/>
          <w:szCs w:val="24"/>
        </w:rPr>
        <w:t xml:space="preserve">sustainability programme </w:t>
      </w:r>
      <w:r w:rsidR="008644F3">
        <w:rPr>
          <w:rFonts w:ascii="Arial" w:hAnsi="Arial" w:cs="Arial"/>
          <w:sz w:val="24"/>
          <w:szCs w:val="24"/>
        </w:rPr>
        <w:t>is intended to</w:t>
      </w:r>
      <w:r w:rsidR="00E979F7">
        <w:rPr>
          <w:rFonts w:ascii="Arial" w:hAnsi="Arial" w:cs="Arial"/>
          <w:sz w:val="24"/>
          <w:szCs w:val="24"/>
        </w:rPr>
        <w:t xml:space="preserve"> </w:t>
      </w:r>
      <w:r w:rsidR="005E3CF0">
        <w:rPr>
          <w:rFonts w:ascii="Arial" w:hAnsi="Arial" w:cs="Arial"/>
          <w:sz w:val="24"/>
          <w:szCs w:val="24"/>
        </w:rPr>
        <w:t>be</w:t>
      </w:r>
      <w:r w:rsidR="00E979F7">
        <w:rPr>
          <w:rFonts w:ascii="Arial" w:hAnsi="Arial" w:cs="Arial"/>
          <w:sz w:val="24"/>
          <w:szCs w:val="24"/>
        </w:rPr>
        <w:t xml:space="preserve"> launched </w:t>
      </w:r>
      <w:r w:rsidR="009314EC">
        <w:rPr>
          <w:rFonts w:ascii="Arial" w:hAnsi="Arial" w:cs="Arial"/>
          <w:sz w:val="24"/>
          <w:szCs w:val="24"/>
        </w:rPr>
        <w:t xml:space="preserve">by G&amp;M </w:t>
      </w:r>
      <w:r w:rsidR="00E979F7">
        <w:rPr>
          <w:rFonts w:ascii="Arial" w:hAnsi="Arial" w:cs="Arial"/>
          <w:sz w:val="24"/>
          <w:szCs w:val="24"/>
        </w:rPr>
        <w:t>to deliver the changes necessary to bring</w:t>
      </w:r>
      <w:r w:rsidR="009314EC">
        <w:rPr>
          <w:rFonts w:ascii="Arial" w:hAnsi="Arial" w:cs="Arial"/>
          <w:sz w:val="24"/>
          <w:szCs w:val="24"/>
        </w:rPr>
        <w:t xml:space="preserve"> sustainability</w:t>
      </w:r>
      <w:r w:rsidR="00E979F7">
        <w:rPr>
          <w:rFonts w:ascii="Arial" w:hAnsi="Arial" w:cs="Arial"/>
          <w:sz w:val="24"/>
          <w:szCs w:val="24"/>
        </w:rPr>
        <w:t xml:space="preserve"> </w:t>
      </w:r>
      <w:r w:rsidR="008644F3">
        <w:rPr>
          <w:rFonts w:ascii="Arial" w:hAnsi="Arial" w:cs="Arial"/>
          <w:sz w:val="24"/>
          <w:szCs w:val="24"/>
        </w:rPr>
        <w:t xml:space="preserve">action </w:t>
      </w:r>
      <w:r w:rsidR="00E979F7">
        <w:rPr>
          <w:rFonts w:ascii="Arial" w:hAnsi="Arial" w:cs="Arial"/>
          <w:sz w:val="24"/>
          <w:szCs w:val="24"/>
        </w:rPr>
        <w:t xml:space="preserve">into alignment with </w:t>
      </w:r>
      <w:r w:rsidR="0021431D">
        <w:rPr>
          <w:rFonts w:ascii="Arial" w:hAnsi="Arial" w:cs="Arial"/>
          <w:sz w:val="24"/>
          <w:szCs w:val="24"/>
        </w:rPr>
        <w:t xml:space="preserve">legislation and SWA commitments. </w:t>
      </w:r>
      <w:r w:rsidR="00B07321" w:rsidRPr="009D7A2C">
        <w:rPr>
          <w:rFonts w:ascii="Arial" w:hAnsi="Arial" w:cs="Arial"/>
          <w:sz w:val="24"/>
          <w:szCs w:val="24"/>
        </w:rPr>
        <w:t xml:space="preserve">This plan aims to </w:t>
      </w:r>
      <w:r w:rsidR="00E427B5" w:rsidRPr="009D7A2C">
        <w:rPr>
          <w:rFonts w:ascii="Arial" w:hAnsi="Arial" w:cs="Arial"/>
          <w:sz w:val="24"/>
          <w:szCs w:val="24"/>
        </w:rPr>
        <w:t>address</w:t>
      </w:r>
      <w:r w:rsidR="002B6C1E" w:rsidRPr="009D7A2C">
        <w:rPr>
          <w:rFonts w:ascii="Arial" w:hAnsi="Arial" w:cs="Arial"/>
          <w:sz w:val="24"/>
          <w:szCs w:val="24"/>
        </w:rPr>
        <w:t xml:space="preserve"> </w:t>
      </w:r>
      <w:r w:rsidR="009D7A2C">
        <w:rPr>
          <w:rFonts w:ascii="Arial" w:hAnsi="Arial" w:cs="Arial"/>
          <w:sz w:val="24"/>
          <w:szCs w:val="24"/>
        </w:rPr>
        <w:t>item 1</w:t>
      </w:r>
      <w:r w:rsidR="008A7097">
        <w:rPr>
          <w:rFonts w:ascii="Arial" w:hAnsi="Arial" w:cs="Arial"/>
          <w:sz w:val="24"/>
          <w:szCs w:val="24"/>
        </w:rPr>
        <w:t xml:space="preserve">, </w:t>
      </w:r>
      <w:r w:rsidR="008644F3">
        <w:rPr>
          <w:rFonts w:ascii="Arial" w:hAnsi="Arial" w:cs="Arial"/>
          <w:sz w:val="24"/>
          <w:szCs w:val="24"/>
        </w:rPr>
        <w:t>‘Become</w:t>
      </w:r>
      <w:r w:rsidR="00202415">
        <w:rPr>
          <w:rFonts w:ascii="Arial" w:hAnsi="Arial" w:cs="Arial"/>
          <w:sz w:val="24"/>
          <w:szCs w:val="24"/>
        </w:rPr>
        <w:t xml:space="preserve"> </w:t>
      </w:r>
      <w:r w:rsidR="002F540D">
        <w:rPr>
          <w:rFonts w:ascii="Arial" w:hAnsi="Arial" w:cs="Arial"/>
          <w:sz w:val="24"/>
          <w:szCs w:val="24"/>
        </w:rPr>
        <w:t>n</w:t>
      </w:r>
      <w:r w:rsidR="00202415">
        <w:rPr>
          <w:rFonts w:ascii="Arial" w:hAnsi="Arial" w:cs="Arial"/>
          <w:sz w:val="24"/>
          <w:szCs w:val="24"/>
        </w:rPr>
        <w:t>et-</w:t>
      </w:r>
      <w:r w:rsidR="002F540D">
        <w:rPr>
          <w:rFonts w:ascii="Arial" w:hAnsi="Arial" w:cs="Arial"/>
          <w:sz w:val="24"/>
          <w:szCs w:val="24"/>
        </w:rPr>
        <w:t>z</w:t>
      </w:r>
      <w:r w:rsidR="00202415">
        <w:rPr>
          <w:rFonts w:ascii="Arial" w:hAnsi="Arial" w:cs="Arial"/>
          <w:sz w:val="24"/>
          <w:szCs w:val="24"/>
        </w:rPr>
        <w:t>ero by 2040</w:t>
      </w:r>
      <w:r w:rsidR="008644F3">
        <w:rPr>
          <w:rFonts w:ascii="Arial" w:hAnsi="Arial" w:cs="Arial"/>
          <w:sz w:val="24"/>
          <w:szCs w:val="24"/>
        </w:rPr>
        <w:t>’</w:t>
      </w:r>
      <w:r w:rsidR="0062155D">
        <w:rPr>
          <w:rFonts w:ascii="Arial" w:hAnsi="Arial" w:cs="Arial"/>
          <w:sz w:val="24"/>
          <w:szCs w:val="24"/>
        </w:rPr>
        <w:t xml:space="preserve">. </w:t>
      </w:r>
      <w:r w:rsidR="000462BB">
        <w:rPr>
          <w:rFonts w:ascii="Arial" w:hAnsi="Arial" w:cs="Arial"/>
          <w:sz w:val="24"/>
          <w:szCs w:val="24"/>
        </w:rPr>
        <w:t>Other SWA/G&amp;M commitments will be addressed through separate sustainability plans.</w:t>
      </w:r>
    </w:p>
    <w:p w14:paraId="4C5F140E" w14:textId="77777777" w:rsidR="00872E14" w:rsidRDefault="00872E14" w:rsidP="00872E14">
      <w:pPr>
        <w:ind w:left="709"/>
        <w:rPr>
          <w:rFonts w:ascii="Arial" w:hAnsi="Arial" w:cs="Arial"/>
          <w:sz w:val="24"/>
          <w:szCs w:val="24"/>
        </w:rPr>
      </w:pPr>
      <w:r>
        <w:rPr>
          <w:rFonts w:ascii="Arial" w:hAnsi="Arial" w:cs="Arial"/>
          <w:sz w:val="24"/>
          <w:szCs w:val="24"/>
        </w:rPr>
        <w:t>The purpose of this document is to:</w:t>
      </w:r>
    </w:p>
    <w:p w14:paraId="4B558E85" w14:textId="12751D6D" w:rsidR="00872E14" w:rsidRDefault="00872E14" w:rsidP="00872E14">
      <w:pPr>
        <w:pStyle w:val="ListParagraph"/>
        <w:numPr>
          <w:ilvl w:val="0"/>
          <w:numId w:val="26"/>
        </w:numPr>
        <w:rPr>
          <w:rFonts w:ascii="Arial" w:hAnsi="Arial" w:cs="Arial"/>
          <w:sz w:val="24"/>
          <w:szCs w:val="24"/>
        </w:rPr>
      </w:pPr>
      <w:r>
        <w:rPr>
          <w:rFonts w:ascii="Arial" w:hAnsi="Arial" w:cs="Arial"/>
          <w:sz w:val="24"/>
          <w:szCs w:val="24"/>
        </w:rPr>
        <w:t>P</w:t>
      </w:r>
      <w:r w:rsidRPr="00872E14">
        <w:rPr>
          <w:rFonts w:ascii="Arial" w:hAnsi="Arial" w:cs="Arial"/>
          <w:sz w:val="24"/>
          <w:szCs w:val="24"/>
        </w:rPr>
        <w:t>rovide decision makers with the business justification for change</w:t>
      </w:r>
    </w:p>
    <w:p w14:paraId="3FC34D45" w14:textId="0FE9F51B" w:rsidR="00872E14" w:rsidRDefault="00AA2227" w:rsidP="00872E14">
      <w:pPr>
        <w:pStyle w:val="ListParagraph"/>
        <w:numPr>
          <w:ilvl w:val="0"/>
          <w:numId w:val="26"/>
        </w:numPr>
        <w:rPr>
          <w:rFonts w:ascii="Arial" w:hAnsi="Arial" w:cs="Arial"/>
          <w:sz w:val="24"/>
          <w:szCs w:val="24"/>
        </w:rPr>
      </w:pPr>
      <w:r>
        <w:rPr>
          <w:rFonts w:ascii="Arial" w:hAnsi="Arial" w:cs="Arial"/>
          <w:sz w:val="24"/>
          <w:szCs w:val="24"/>
        </w:rPr>
        <w:t>Confirm</w:t>
      </w:r>
      <w:r w:rsidR="00872E14">
        <w:rPr>
          <w:rFonts w:ascii="Arial" w:hAnsi="Arial" w:cs="Arial"/>
          <w:sz w:val="24"/>
          <w:szCs w:val="24"/>
        </w:rPr>
        <w:t xml:space="preserve"> the brands and</w:t>
      </w:r>
      <w:r>
        <w:rPr>
          <w:rFonts w:ascii="Arial" w:hAnsi="Arial" w:cs="Arial"/>
          <w:sz w:val="24"/>
          <w:szCs w:val="24"/>
        </w:rPr>
        <w:t xml:space="preserve"> businesses areas that will be impacted by the change initiative</w:t>
      </w:r>
    </w:p>
    <w:p w14:paraId="765E82AB" w14:textId="12C57E09" w:rsidR="00B11722" w:rsidRDefault="00383238" w:rsidP="00285A6E">
      <w:pPr>
        <w:pStyle w:val="ListParagraph"/>
        <w:numPr>
          <w:ilvl w:val="0"/>
          <w:numId w:val="26"/>
        </w:numPr>
        <w:rPr>
          <w:rFonts w:ascii="Arial" w:hAnsi="Arial" w:cs="Arial"/>
          <w:sz w:val="24"/>
          <w:szCs w:val="24"/>
        </w:rPr>
      </w:pPr>
      <w:r>
        <w:rPr>
          <w:rFonts w:ascii="Arial" w:hAnsi="Arial" w:cs="Arial"/>
          <w:sz w:val="24"/>
          <w:szCs w:val="24"/>
        </w:rPr>
        <w:t>Outline</w:t>
      </w:r>
      <w:r w:rsidR="00AA2227">
        <w:rPr>
          <w:rFonts w:ascii="Arial" w:hAnsi="Arial" w:cs="Arial"/>
          <w:sz w:val="24"/>
          <w:szCs w:val="24"/>
        </w:rPr>
        <w:t xml:space="preserve"> the approach</w:t>
      </w:r>
      <w:r w:rsidR="00BA57F7">
        <w:rPr>
          <w:rFonts w:ascii="Arial" w:hAnsi="Arial" w:cs="Arial"/>
          <w:sz w:val="24"/>
          <w:szCs w:val="24"/>
        </w:rPr>
        <w:t xml:space="preserve">, </w:t>
      </w:r>
      <w:r w:rsidR="00AA2227">
        <w:rPr>
          <w:rFonts w:ascii="Arial" w:hAnsi="Arial" w:cs="Arial"/>
          <w:sz w:val="24"/>
          <w:szCs w:val="24"/>
        </w:rPr>
        <w:t>methodology</w:t>
      </w:r>
      <w:r w:rsidR="00BA57F7">
        <w:rPr>
          <w:rFonts w:ascii="Arial" w:hAnsi="Arial" w:cs="Arial"/>
          <w:sz w:val="24"/>
          <w:szCs w:val="24"/>
        </w:rPr>
        <w:t>, actions</w:t>
      </w:r>
      <w:r w:rsidR="00395549">
        <w:rPr>
          <w:rFonts w:ascii="Arial" w:hAnsi="Arial" w:cs="Arial"/>
          <w:sz w:val="24"/>
          <w:szCs w:val="24"/>
        </w:rPr>
        <w:t>,</w:t>
      </w:r>
      <w:r w:rsidR="00BA57F7">
        <w:rPr>
          <w:rFonts w:ascii="Arial" w:hAnsi="Arial" w:cs="Arial"/>
          <w:sz w:val="24"/>
          <w:szCs w:val="24"/>
        </w:rPr>
        <w:t xml:space="preserve"> </w:t>
      </w:r>
      <w:r w:rsidR="008644F3">
        <w:rPr>
          <w:rFonts w:ascii="Arial" w:hAnsi="Arial" w:cs="Arial"/>
          <w:sz w:val="24"/>
          <w:szCs w:val="24"/>
        </w:rPr>
        <w:t>timeline</w:t>
      </w:r>
      <w:r w:rsidR="00082F7D">
        <w:rPr>
          <w:rFonts w:ascii="Arial" w:hAnsi="Arial" w:cs="Arial"/>
          <w:sz w:val="24"/>
          <w:szCs w:val="24"/>
        </w:rPr>
        <w:t>,</w:t>
      </w:r>
      <w:r w:rsidR="008644F3">
        <w:rPr>
          <w:rFonts w:ascii="Arial" w:hAnsi="Arial" w:cs="Arial"/>
          <w:sz w:val="24"/>
          <w:szCs w:val="24"/>
        </w:rPr>
        <w:t xml:space="preserve"> </w:t>
      </w:r>
      <w:r w:rsidR="00BA57F7">
        <w:rPr>
          <w:rFonts w:ascii="Arial" w:hAnsi="Arial" w:cs="Arial"/>
          <w:sz w:val="24"/>
          <w:szCs w:val="24"/>
        </w:rPr>
        <w:t xml:space="preserve">and the resources </w:t>
      </w:r>
    </w:p>
    <w:p w14:paraId="22C7D408" w14:textId="77777777" w:rsidR="00B11722" w:rsidRDefault="00B11722" w:rsidP="00B11722">
      <w:pPr>
        <w:spacing w:after="0"/>
        <w:ind w:left="709"/>
        <w:rPr>
          <w:rFonts w:ascii="Arial" w:hAnsi="Arial" w:cs="Arial"/>
          <w:sz w:val="24"/>
          <w:szCs w:val="24"/>
        </w:rPr>
        <w:sectPr w:rsidR="00B11722" w:rsidSect="00E217C9">
          <w:headerReference w:type="default" r:id="rId8"/>
          <w:footerReference w:type="default" r:id="rId9"/>
          <w:pgSz w:w="11906" w:h="16838"/>
          <w:pgMar w:top="1440" w:right="1440" w:bottom="1440" w:left="1418" w:header="426" w:footer="567" w:gutter="0"/>
          <w:cols w:space="708"/>
          <w:docGrid w:linePitch="360"/>
        </w:sectPr>
      </w:pPr>
    </w:p>
    <w:p w14:paraId="5BBC1097" w14:textId="77777777" w:rsidR="000D47DD" w:rsidRDefault="000D47DD" w:rsidP="000D47DD">
      <w:pPr>
        <w:pStyle w:val="Heading1"/>
        <w:numPr>
          <w:ilvl w:val="0"/>
          <w:numId w:val="14"/>
        </w:numPr>
        <w:rPr>
          <w:rFonts w:cs="Arial"/>
          <w:szCs w:val="24"/>
        </w:rPr>
      </w:pPr>
      <w:bookmarkStart w:id="3" w:name="_Toc92647078"/>
      <w:r>
        <w:rPr>
          <w:rFonts w:cs="Arial"/>
          <w:szCs w:val="24"/>
        </w:rPr>
        <w:lastRenderedPageBreak/>
        <w:t>Business Case</w:t>
      </w:r>
      <w:bookmarkEnd w:id="3"/>
    </w:p>
    <w:p w14:paraId="7F0DC586" w14:textId="7A684D00" w:rsidR="00CD2482" w:rsidRDefault="004D6F45" w:rsidP="00B11722">
      <w:pPr>
        <w:ind w:left="709"/>
        <w:rPr>
          <w:rFonts w:ascii="Arial" w:hAnsi="Arial" w:cs="Arial"/>
          <w:sz w:val="24"/>
          <w:szCs w:val="24"/>
        </w:rPr>
      </w:pPr>
      <w:r>
        <w:rPr>
          <w:rFonts w:ascii="Arial" w:hAnsi="Arial" w:cs="Arial"/>
          <w:sz w:val="24"/>
          <w:szCs w:val="24"/>
        </w:rPr>
        <w:t>Contributing to the global effort to t</w:t>
      </w:r>
      <w:r w:rsidR="00777D79">
        <w:rPr>
          <w:rFonts w:ascii="Arial" w:hAnsi="Arial" w:cs="Arial"/>
          <w:sz w:val="24"/>
          <w:szCs w:val="24"/>
        </w:rPr>
        <w:t>ack</w:t>
      </w:r>
      <w:r>
        <w:rPr>
          <w:rFonts w:ascii="Arial" w:hAnsi="Arial" w:cs="Arial"/>
          <w:sz w:val="24"/>
          <w:szCs w:val="24"/>
        </w:rPr>
        <w:t>le</w:t>
      </w:r>
      <w:r w:rsidR="00777D79">
        <w:rPr>
          <w:rFonts w:ascii="Arial" w:hAnsi="Arial" w:cs="Arial"/>
          <w:sz w:val="24"/>
          <w:szCs w:val="24"/>
        </w:rPr>
        <w:t xml:space="preserve"> climate change</w:t>
      </w:r>
      <w:r w:rsidR="00731A91">
        <w:rPr>
          <w:rFonts w:ascii="Arial" w:hAnsi="Arial" w:cs="Arial"/>
          <w:sz w:val="24"/>
          <w:szCs w:val="24"/>
        </w:rPr>
        <w:t xml:space="preserve"> </w:t>
      </w:r>
      <w:r w:rsidR="0094581C">
        <w:rPr>
          <w:rFonts w:ascii="Arial" w:hAnsi="Arial" w:cs="Arial"/>
          <w:sz w:val="24"/>
          <w:szCs w:val="24"/>
        </w:rPr>
        <w:t>offers</w:t>
      </w:r>
      <w:r w:rsidR="00731A91">
        <w:rPr>
          <w:rFonts w:ascii="Arial" w:hAnsi="Arial" w:cs="Arial"/>
          <w:sz w:val="24"/>
          <w:szCs w:val="24"/>
        </w:rPr>
        <w:t xml:space="preserve"> </w:t>
      </w:r>
      <w:r w:rsidR="00010AE3">
        <w:rPr>
          <w:rFonts w:ascii="Arial" w:hAnsi="Arial" w:cs="Arial"/>
          <w:sz w:val="24"/>
          <w:szCs w:val="24"/>
        </w:rPr>
        <w:t>several potential</w:t>
      </w:r>
      <w:r w:rsidR="00731A91">
        <w:rPr>
          <w:rFonts w:ascii="Arial" w:hAnsi="Arial" w:cs="Arial"/>
          <w:sz w:val="24"/>
          <w:szCs w:val="24"/>
        </w:rPr>
        <w:t xml:space="preserve"> benefits </w:t>
      </w:r>
      <w:r w:rsidR="00010AE3">
        <w:rPr>
          <w:rFonts w:ascii="Arial" w:hAnsi="Arial" w:cs="Arial"/>
          <w:sz w:val="24"/>
          <w:szCs w:val="24"/>
        </w:rPr>
        <w:t>for G&amp;M</w:t>
      </w:r>
      <w:r>
        <w:rPr>
          <w:rFonts w:ascii="Arial" w:hAnsi="Arial" w:cs="Arial"/>
          <w:sz w:val="24"/>
          <w:szCs w:val="24"/>
        </w:rPr>
        <w:t xml:space="preserve"> </w:t>
      </w:r>
      <w:r w:rsidR="002C5F87">
        <w:rPr>
          <w:rFonts w:ascii="Arial" w:hAnsi="Arial" w:cs="Arial"/>
          <w:sz w:val="24"/>
          <w:szCs w:val="24"/>
        </w:rPr>
        <w:t>in the form of risk reduction</w:t>
      </w:r>
      <w:r w:rsidR="00C63C3D">
        <w:rPr>
          <w:rFonts w:ascii="Arial" w:hAnsi="Arial" w:cs="Arial"/>
          <w:sz w:val="24"/>
          <w:szCs w:val="24"/>
        </w:rPr>
        <w:t xml:space="preserve"> or identifi</w:t>
      </w:r>
      <w:r w:rsidR="00777D79">
        <w:rPr>
          <w:rFonts w:ascii="Arial" w:hAnsi="Arial" w:cs="Arial"/>
          <w:sz w:val="24"/>
          <w:szCs w:val="24"/>
        </w:rPr>
        <w:t>cation of</w:t>
      </w:r>
      <w:r w:rsidR="00C63C3D">
        <w:rPr>
          <w:rFonts w:ascii="Arial" w:hAnsi="Arial" w:cs="Arial"/>
          <w:sz w:val="24"/>
          <w:szCs w:val="24"/>
        </w:rPr>
        <w:t xml:space="preserve"> opportunities for cost reduction</w:t>
      </w:r>
      <w:r w:rsidR="00010AE3">
        <w:rPr>
          <w:rFonts w:ascii="Arial" w:hAnsi="Arial" w:cs="Arial"/>
          <w:sz w:val="24"/>
          <w:szCs w:val="24"/>
        </w:rPr>
        <w:t>:</w:t>
      </w:r>
    </w:p>
    <w:tbl>
      <w:tblPr>
        <w:tblStyle w:val="TableGrid"/>
        <w:tblW w:w="0" w:type="auto"/>
        <w:tblInd w:w="709" w:type="dxa"/>
        <w:tblLook w:val="04A0" w:firstRow="1" w:lastRow="0" w:firstColumn="1" w:lastColumn="0" w:noHBand="0" w:noVBand="1"/>
      </w:tblPr>
      <w:tblGrid>
        <w:gridCol w:w="1538"/>
        <w:gridCol w:w="990"/>
        <w:gridCol w:w="10711"/>
      </w:tblGrid>
      <w:tr w:rsidR="000A77CB" w:rsidRPr="004F620B" w14:paraId="1C38C443" w14:textId="1718A758" w:rsidTr="000A77CB">
        <w:tc>
          <w:tcPr>
            <w:tcW w:w="1538" w:type="dxa"/>
          </w:tcPr>
          <w:p w14:paraId="73268E83" w14:textId="1CC460F2" w:rsidR="000A77CB" w:rsidRPr="004F620B" w:rsidRDefault="000A77CB" w:rsidP="00F646BB">
            <w:pPr>
              <w:rPr>
                <w:rFonts w:ascii="Arial" w:hAnsi="Arial" w:cs="Arial"/>
                <w:b/>
                <w:bCs/>
                <w:sz w:val="24"/>
                <w:szCs w:val="24"/>
              </w:rPr>
            </w:pPr>
            <w:r w:rsidRPr="004F620B">
              <w:rPr>
                <w:rFonts w:ascii="Arial" w:hAnsi="Arial" w:cs="Arial"/>
                <w:b/>
                <w:bCs/>
                <w:sz w:val="24"/>
                <w:szCs w:val="24"/>
              </w:rPr>
              <w:t>Benefit</w:t>
            </w:r>
          </w:p>
        </w:tc>
        <w:tc>
          <w:tcPr>
            <w:tcW w:w="867" w:type="dxa"/>
          </w:tcPr>
          <w:p w14:paraId="3C84091E" w14:textId="4D75C98C" w:rsidR="000A77CB" w:rsidRPr="004F620B" w:rsidRDefault="000A77CB" w:rsidP="00F646BB">
            <w:pPr>
              <w:rPr>
                <w:rFonts w:ascii="Arial" w:hAnsi="Arial" w:cs="Arial"/>
                <w:b/>
                <w:bCs/>
                <w:sz w:val="24"/>
                <w:szCs w:val="24"/>
              </w:rPr>
            </w:pPr>
            <w:r>
              <w:rPr>
                <w:rFonts w:ascii="Arial" w:hAnsi="Arial" w:cs="Arial"/>
                <w:b/>
                <w:bCs/>
                <w:sz w:val="24"/>
                <w:szCs w:val="24"/>
              </w:rPr>
              <w:t>Impact</w:t>
            </w:r>
          </w:p>
        </w:tc>
        <w:tc>
          <w:tcPr>
            <w:tcW w:w="10834" w:type="dxa"/>
          </w:tcPr>
          <w:p w14:paraId="29361E65" w14:textId="05AF98C2" w:rsidR="000A77CB" w:rsidRPr="004F620B" w:rsidRDefault="000A77CB" w:rsidP="00F646BB">
            <w:pPr>
              <w:rPr>
                <w:rFonts w:ascii="Arial" w:hAnsi="Arial" w:cs="Arial"/>
                <w:b/>
                <w:bCs/>
                <w:sz w:val="24"/>
                <w:szCs w:val="24"/>
              </w:rPr>
            </w:pPr>
            <w:r w:rsidRPr="004F620B">
              <w:rPr>
                <w:rFonts w:ascii="Arial" w:hAnsi="Arial" w:cs="Arial"/>
                <w:b/>
                <w:bCs/>
                <w:sz w:val="24"/>
                <w:szCs w:val="24"/>
              </w:rPr>
              <w:t>Key points</w:t>
            </w:r>
          </w:p>
        </w:tc>
      </w:tr>
      <w:tr w:rsidR="000A77CB" w14:paraId="6D1616A7" w14:textId="3D291DA2" w:rsidTr="000A77CB">
        <w:tc>
          <w:tcPr>
            <w:tcW w:w="1538" w:type="dxa"/>
          </w:tcPr>
          <w:p w14:paraId="2215B5D4" w14:textId="60F42126" w:rsidR="000A77CB" w:rsidRDefault="000A77CB" w:rsidP="00F646BB">
            <w:pPr>
              <w:rPr>
                <w:rFonts w:ascii="Arial" w:hAnsi="Arial" w:cs="Arial"/>
                <w:sz w:val="24"/>
                <w:szCs w:val="24"/>
              </w:rPr>
            </w:pPr>
            <w:r>
              <w:rPr>
                <w:rFonts w:ascii="Arial" w:hAnsi="Arial" w:cs="Arial"/>
                <w:sz w:val="24"/>
                <w:szCs w:val="24"/>
              </w:rPr>
              <w:t>Avoidance of increased regulatory and compliance costs</w:t>
            </w:r>
          </w:p>
        </w:tc>
        <w:tc>
          <w:tcPr>
            <w:tcW w:w="867" w:type="dxa"/>
          </w:tcPr>
          <w:p w14:paraId="176128E2" w14:textId="79066E1D" w:rsidR="000A77CB" w:rsidRPr="000A77CB" w:rsidRDefault="000A77CB" w:rsidP="000A77CB">
            <w:pPr>
              <w:rPr>
                <w:rFonts w:ascii="Arial" w:hAnsi="Arial" w:cs="Arial"/>
                <w:sz w:val="24"/>
                <w:szCs w:val="24"/>
              </w:rPr>
            </w:pPr>
            <w:r>
              <w:rPr>
                <w:rFonts w:ascii="Arial" w:hAnsi="Arial" w:cs="Arial"/>
                <w:sz w:val="24"/>
                <w:szCs w:val="24"/>
              </w:rPr>
              <w:t>H</w:t>
            </w:r>
          </w:p>
        </w:tc>
        <w:tc>
          <w:tcPr>
            <w:tcW w:w="10834" w:type="dxa"/>
          </w:tcPr>
          <w:p w14:paraId="4FBFA145" w14:textId="30A6D141" w:rsidR="000A77CB" w:rsidRDefault="000A77CB" w:rsidP="00023378">
            <w:pPr>
              <w:pStyle w:val="ListParagraph"/>
              <w:numPr>
                <w:ilvl w:val="0"/>
                <w:numId w:val="28"/>
              </w:numPr>
              <w:ind w:left="320"/>
              <w:rPr>
                <w:rFonts w:ascii="Arial" w:hAnsi="Arial" w:cs="Arial"/>
                <w:sz w:val="24"/>
                <w:szCs w:val="24"/>
              </w:rPr>
            </w:pPr>
            <w:r>
              <w:rPr>
                <w:rFonts w:ascii="Arial" w:hAnsi="Arial" w:cs="Arial"/>
                <w:sz w:val="24"/>
                <w:szCs w:val="24"/>
              </w:rPr>
              <w:t xml:space="preserve">Scotland governments commitment to net-zero by </w:t>
            </w:r>
            <w:r w:rsidRPr="008457E0">
              <w:rPr>
                <w:rFonts w:ascii="Arial" w:hAnsi="Arial" w:cs="Arial"/>
                <w:sz w:val="24"/>
                <w:szCs w:val="24"/>
              </w:rPr>
              <w:t xml:space="preserve">2045 </w:t>
            </w:r>
            <w:r w:rsidR="008644F3">
              <w:rPr>
                <w:rFonts w:ascii="Arial" w:hAnsi="Arial" w:cs="Arial"/>
                <w:sz w:val="24"/>
                <w:szCs w:val="24"/>
              </w:rPr>
              <w:t>may</w:t>
            </w:r>
            <w:r>
              <w:rPr>
                <w:rFonts w:ascii="Arial" w:hAnsi="Arial" w:cs="Arial"/>
                <w:sz w:val="24"/>
                <w:szCs w:val="24"/>
              </w:rPr>
              <w:t xml:space="preserve"> increas</w:t>
            </w:r>
            <w:r w:rsidR="008644F3">
              <w:rPr>
                <w:rFonts w:ascii="Arial" w:hAnsi="Arial" w:cs="Arial"/>
                <w:sz w:val="24"/>
                <w:szCs w:val="24"/>
              </w:rPr>
              <w:t>e</w:t>
            </w:r>
            <w:r>
              <w:rPr>
                <w:rFonts w:ascii="Arial" w:hAnsi="Arial" w:cs="Arial"/>
                <w:sz w:val="24"/>
                <w:szCs w:val="24"/>
              </w:rPr>
              <w:t xml:space="preserve"> regulatory and compliance costs </w:t>
            </w:r>
            <w:r w:rsidR="008644F3">
              <w:rPr>
                <w:rFonts w:ascii="Arial" w:hAnsi="Arial" w:cs="Arial"/>
                <w:sz w:val="24"/>
                <w:szCs w:val="24"/>
              </w:rPr>
              <w:t>e.g.,</w:t>
            </w:r>
            <w:r>
              <w:rPr>
                <w:rFonts w:ascii="Arial" w:hAnsi="Arial" w:cs="Arial"/>
                <w:sz w:val="24"/>
                <w:szCs w:val="24"/>
              </w:rPr>
              <w:t xml:space="preserve"> potential carbon taxes as governments look to incentive businesses to reduce emissions. While no carbon tax has been announced in the UK, studies and polls suggest this would be popular with voters </w:t>
            </w:r>
            <w:r w:rsidRPr="00134829">
              <w:rPr>
                <w:rFonts w:ascii="Arial" w:hAnsi="Arial" w:cs="Arial"/>
                <w:sz w:val="24"/>
                <w:szCs w:val="24"/>
              </w:rPr>
              <w:t>(Harvey, 2021)</w:t>
            </w:r>
            <w:r>
              <w:rPr>
                <w:rFonts w:ascii="Arial" w:hAnsi="Arial" w:cs="Arial"/>
                <w:sz w:val="24"/>
                <w:szCs w:val="24"/>
              </w:rPr>
              <w:t xml:space="preserve"> and effective in accelerating the transition to net-zero </w:t>
            </w:r>
            <w:r w:rsidRPr="005F072D">
              <w:rPr>
                <w:rFonts w:ascii="Arial" w:hAnsi="Arial" w:cs="Arial"/>
                <w:sz w:val="24"/>
                <w:szCs w:val="24"/>
              </w:rPr>
              <w:t>(Harvey, 2021a)</w:t>
            </w:r>
            <w:r>
              <w:rPr>
                <w:rFonts w:ascii="Arial" w:hAnsi="Arial" w:cs="Arial"/>
                <w:sz w:val="24"/>
                <w:szCs w:val="24"/>
              </w:rPr>
              <w:t>.</w:t>
            </w:r>
          </w:p>
          <w:p w14:paraId="35ED5657" w14:textId="61370BB3" w:rsidR="000A77CB" w:rsidRPr="00023378" w:rsidRDefault="000A77CB" w:rsidP="00023378">
            <w:pPr>
              <w:pStyle w:val="ListParagraph"/>
              <w:numPr>
                <w:ilvl w:val="0"/>
                <w:numId w:val="28"/>
              </w:numPr>
              <w:ind w:left="320"/>
              <w:rPr>
                <w:rFonts w:ascii="Arial" w:hAnsi="Arial" w:cs="Arial"/>
                <w:sz w:val="24"/>
                <w:szCs w:val="24"/>
              </w:rPr>
            </w:pPr>
            <w:r>
              <w:rPr>
                <w:rFonts w:ascii="Arial" w:hAnsi="Arial" w:cs="Arial"/>
                <w:sz w:val="24"/>
                <w:szCs w:val="24"/>
              </w:rPr>
              <w:t>Failure to achieve net-zero may result in penalties for non-compliant members</w:t>
            </w:r>
            <w:r w:rsidR="00E25F68">
              <w:rPr>
                <w:rFonts w:ascii="Arial" w:hAnsi="Arial" w:cs="Arial"/>
                <w:sz w:val="24"/>
                <w:szCs w:val="24"/>
              </w:rPr>
              <w:t xml:space="preserve"> of SWA</w:t>
            </w:r>
          </w:p>
        </w:tc>
      </w:tr>
      <w:tr w:rsidR="000A77CB" w14:paraId="502E2990" w14:textId="27F8AA96" w:rsidTr="000A77CB">
        <w:tc>
          <w:tcPr>
            <w:tcW w:w="1538" w:type="dxa"/>
          </w:tcPr>
          <w:p w14:paraId="79586946" w14:textId="1FBE613C" w:rsidR="000A77CB" w:rsidRDefault="000A77CB" w:rsidP="00BC5029">
            <w:pPr>
              <w:rPr>
                <w:rFonts w:ascii="Arial" w:hAnsi="Arial" w:cs="Arial"/>
                <w:sz w:val="24"/>
                <w:szCs w:val="24"/>
              </w:rPr>
            </w:pPr>
            <w:r>
              <w:rPr>
                <w:rFonts w:ascii="Arial" w:hAnsi="Arial" w:cs="Arial"/>
                <w:sz w:val="24"/>
                <w:szCs w:val="24"/>
              </w:rPr>
              <w:t>Reduction of brand damage risk</w:t>
            </w:r>
          </w:p>
        </w:tc>
        <w:tc>
          <w:tcPr>
            <w:tcW w:w="867" w:type="dxa"/>
          </w:tcPr>
          <w:p w14:paraId="5F391AC1" w14:textId="237E29FF" w:rsidR="000A77CB" w:rsidRPr="000A77CB" w:rsidRDefault="000A77CB" w:rsidP="000A77CB">
            <w:pPr>
              <w:rPr>
                <w:rFonts w:ascii="Arial" w:hAnsi="Arial" w:cs="Arial"/>
                <w:sz w:val="24"/>
                <w:szCs w:val="24"/>
              </w:rPr>
            </w:pPr>
            <w:r>
              <w:rPr>
                <w:rFonts w:ascii="Arial" w:hAnsi="Arial" w:cs="Arial"/>
                <w:sz w:val="24"/>
                <w:szCs w:val="24"/>
              </w:rPr>
              <w:t>H</w:t>
            </w:r>
          </w:p>
        </w:tc>
        <w:tc>
          <w:tcPr>
            <w:tcW w:w="10834" w:type="dxa"/>
          </w:tcPr>
          <w:p w14:paraId="7687BF00" w14:textId="5F3C02D4" w:rsidR="000A77CB" w:rsidRPr="00271A01" w:rsidRDefault="000A77CB" w:rsidP="00271A01">
            <w:pPr>
              <w:pStyle w:val="ListParagraph"/>
              <w:numPr>
                <w:ilvl w:val="0"/>
                <w:numId w:val="28"/>
              </w:numPr>
              <w:ind w:left="320"/>
              <w:rPr>
                <w:rFonts w:ascii="Arial" w:hAnsi="Arial" w:cs="Arial"/>
                <w:sz w:val="24"/>
                <w:szCs w:val="24"/>
              </w:rPr>
            </w:pPr>
            <w:r>
              <w:rPr>
                <w:rFonts w:ascii="Arial" w:hAnsi="Arial" w:cs="Arial"/>
                <w:sz w:val="24"/>
                <w:szCs w:val="24"/>
              </w:rPr>
              <w:t xml:space="preserve">Consumers are increasingly looking for more sustainable products </w:t>
            </w:r>
            <w:r w:rsidR="005E12D9" w:rsidRPr="005E12D9">
              <w:rPr>
                <w:rFonts w:ascii="Arial" w:hAnsi="Arial" w:cs="Arial"/>
                <w:sz w:val="24"/>
                <w:szCs w:val="24"/>
              </w:rPr>
              <w:t>(McCann, 2021)</w:t>
            </w:r>
            <w:r>
              <w:rPr>
                <w:rFonts w:ascii="Arial" w:hAnsi="Arial" w:cs="Arial"/>
                <w:sz w:val="24"/>
                <w:szCs w:val="24"/>
              </w:rPr>
              <w:t>. As sustainability becomes more important, G&amp;M may experience a weakening in brand loyalty among their customers. Conversely, positive action on climate change may enhance G&amp;Ms reputation</w:t>
            </w:r>
          </w:p>
          <w:p w14:paraId="4FCB955E" w14:textId="2444879B" w:rsidR="000A77CB" w:rsidRPr="007B1D1F" w:rsidRDefault="000A77CB" w:rsidP="007B1D1F">
            <w:pPr>
              <w:pStyle w:val="ListParagraph"/>
              <w:numPr>
                <w:ilvl w:val="0"/>
                <w:numId w:val="28"/>
              </w:numPr>
              <w:ind w:left="320"/>
              <w:rPr>
                <w:rFonts w:ascii="Arial" w:hAnsi="Arial" w:cs="Arial"/>
                <w:sz w:val="24"/>
                <w:szCs w:val="24"/>
              </w:rPr>
            </w:pPr>
            <w:r>
              <w:rPr>
                <w:rFonts w:ascii="Arial" w:hAnsi="Arial" w:cs="Arial"/>
                <w:sz w:val="24"/>
                <w:szCs w:val="24"/>
              </w:rPr>
              <w:t xml:space="preserve">A lack of sustainability action may result in investors being less likely to invest or reduce business value </w:t>
            </w:r>
            <w:r w:rsidRPr="00C72751">
              <w:rPr>
                <w:rFonts w:ascii="Arial" w:hAnsi="Arial" w:cs="Arial"/>
                <w:sz w:val="24"/>
                <w:szCs w:val="24"/>
              </w:rPr>
              <w:t>(Carrington, 2019)</w:t>
            </w:r>
            <w:r>
              <w:rPr>
                <w:rFonts w:ascii="Arial" w:hAnsi="Arial" w:cs="Arial"/>
                <w:sz w:val="24"/>
                <w:szCs w:val="24"/>
              </w:rPr>
              <w:t xml:space="preserve">. Additionally, lending institutions may be less likely to lend to unsustainable businesses, or alternatively offer preferential rates for businesses taking action </w:t>
            </w:r>
            <w:r w:rsidRPr="009355C2">
              <w:rPr>
                <w:rFonts w:ascii="Arial" w:hAnsi="Arial" w:cs="Arial"/>
                <w:sz w:val="24"/>
                <w:szCs w:val="24"/>
              </w:rPr>
              <w:t>(Kant, 2021)</w:t>
            </w:r>
          </w:p>
        </w:tc>
      </w:tr>
      <w:tr w:rsidR="000A77CB" w14:paraId="50897910" w14:textId="77777777" w:rsidTr="000A77CB">
        <w:tc>
          <w:tcPr>
            <w:tcW w:w="1538" w:type="dxa"/>
          </w:tcPr>
          <w:p w14:paraId="7A775D75" w14:textId="4E4B4348" w:rsidR="000A77CB" w:rsidRDefault="000A77CB" w:rsidP="00BC5029">
            <w:pPr>
              <w:rPr>
                <w:rFonts w:ascii="Arial" w:hAnsi="Arial" w:cs="Arial"/>
                <w:sz w:val="24"/>
                <w:szCs w:val="24"/>
              </w:rPr>
            </w:pPr>
            <w:r>
              <w:rPr>
                <w:rFonts w:ascii="Arial" w:hAnsi="Arial" w:cs="Arial"/>
                <w:sz w:val="24"/>
                <w:szCs w:val="24"/>
              </w:rPr>
              <w:t>Reduced risk of operational disruption</w:t>
            </w:r>
          </w:p>
        </w:tc>
        <w:tc>
          <w:tcPr>
            <w:tcW w:w="867" w:type="dxa"/>
          </w:tcPr>
          <w:p w14:paraId="02A3B2A2" w14:textId="52938D81" w:rsidR="000A77CB" w:rsidRPr="000A77CB" w:rsidRDefault="000A77CB" w:rsidP="000A77CB">
            <w:pPr>
              <w:rPr>
                <w:rFonts w:ascii="Arial" w:hAnsi="Arial" w:cs="Arial"/>
                <w:sz w:val="24"/>
                <w:szCs w:val="24"/>
              </w:rPr>
            </w:pPr>
            <w:r>
              <w:rPr>
                <w:rFonts w:ascii="Arial" w:hAnsi="Arial" w:cs="Arial"/>
                <w:sz w:val="24"/>
                <w:szCs w:val="24"/>
              </w:rPr>
              <w:t>M</w:t>
            </w:r>
          </w:p>
        </w:tc>
        <w:tc>
          <w:tcPr>
            <w:tcW w:w="10834" w:type="dxa"/>
          </w:tcPr>
          <w:p w14:paraId="50495048" w14:textId="5CAD1CBD" w:rsidR="000A77CB" w:rsidRDefault="000A77CB" w:rsidP="0084171A">
            <w:pPr>
              <w:pStyle w:val="ListParagraph"/>
              <w:numPr>
                <w:ilvl w:val="0"/>
                <w:numId w:val="28"/>
              </w:numPr>
              <w:ind w:left="320"/>
              <w:rPr>
                <w:rFonts w:ascii="Arial" w:hAnsi="Arial" w:cs="Arial"/>
                <w:sz w:val="24"/>
                <w:szCs w:val="24"/>
              </w:rPr>
            </w:pPr>
            <w:r>
              <w:rPr>
                <w:rFonts w:ascii="Arial" w:hAnsi="Arial" w:cs="Arial"/>
                <w:sz w:val="24"/>
                <w:szCs w:val="24"/>
              </w:rPr>
              <w:t>Reducing GHG emissions pollution will mitigate G&amp;Ms contribution towards climate change, potentially mitigating associated impacts, such as extreme weather events, flooding, and droughts</w:t>
            </w:r>
            <w:r w:rsidR="00EA36C2">
              <w:rPr>
                <w:rFonts w:ascii="Arial" w:hAnsi="Arial" w:cs="Arial"/>
                <w:sz w:val="24"/>
                <w:szCs w:val="24"/>
              </w:rPr>
              <w:t xml:space="preserve"> </w:t>
            </w:r>
            <w:r w:rsidR="00EA36C2" w:rsidRPr="00EA36C2">
              <w:rPr>
                <w:rFonts w:ascii="Arial" w:hAnsi="Arial" w:cs="Arial"/>
                <w:sz w:val="24"/>
                <w:szCs w:val="24"/>
              </w:rPr>
              <w:t>(CCC, n.d.)</w:t>
            </w:r>
            <w:r>
              <w:rPr>
                <w:rFonts w:ascii="Arial" w:hAnsi="Arial" w:cs="Arial"/>
                <w:sz w:val="24"/>
                <w:szCs w:val="24"/>
              </w:rPr>
              <w:t>. These factors may increasingly interrupt supply of critical resources, e.g., grain, water, peat, and packaging</w:t>
            </w:r>
            <w:r w:rsidR="00422C20">
              <w:rPr>
                <w:rFonts w:ascii="Arial" w:hAnsi="Arial" w:cs="Arial"/>
                <w:sz w:val="24"/>
                <w:szCs w:val="24"/>
              </w:rPr>
              <w:t xml:space="preserve"> </w:t>
            </w:r>
            <w:r w:rsidR="00422C20" w:rsidRPr="00422C20">
              <w:rPr>
                <w:rFonts w:ascii="Arial" w:hAnsi="Arial" w:cs="Arial"/>
                <w:sz w:val="24"/>
                <w:szCs w:val="24"/>
              </w:rPr>
              <w:t>(Ghadge, Wurtmann and Seuring, 2019)</w:t>
            </w:r>
            <w:r>
              <w:rPr>
                <w:rFonts w:ascii="Arial" w:hAnsi="Arial" w:cs="Arial"/>
                <w:sz w:val="24"/>
                <w:szCs w:val="24"/>
              </w:rPr>
              <w:t>. Extreme events may also interrupt distribution networks and prevent deliveries from suppliers and/or to customers.</w:t>
            </w:r>
          </w:p>
        </w:tc>
      </w:tr>
      <w:tr w:rsidR="000A77CB" w14:paraId="30802FA2" w14:textId="77777777" w:rsidTr="000A77CB">
        <w:tc>
          <w:tcPr>
            <w:tcW w:w="1538" w:type="dxa"/>
          </w:tcPr>
          <w:p w14:paraId="30732D22" w14:textId="1E9501BE" w:rsidR="000A77CB" w:rsidRDefault="000A77CB" w:rsidP="00BC5029">
            <w:pPr>
              <w:rPr>
                <w:rFonts w:ascii="Arial" w:hAnsi="Arial" w:cs="Arial"/>
                <w:sz w:val="24"/>
                <w:szCs w:val="24"/>
              </w:rPr>
            </w:pPr>
            <w:r>
              <w:rPr>
                <w:rFonts w:ascii="Arial" w:hAnsi="Arial" w:cs="Arial"/>
                <w:sz w:val="24"/>
                <w:szCs w:val="24"/>
              </w:rPr>
              <w:lastRenderedPageBreak/>
              <w:t>Operational cost reduction</w:t>
            </w:r>
          </w:p>
        </w:tc>
        <w:tc>
          <w:tcPr>
            <w:tcW w:w="867" w:type="dxa"/>
          </w:tcPr>
          <w:p w14:paraId="7F21AC64" w14:textId="38BFDC46" w:rsidR="000A77CB" w:rsidRPr="00374FD7" w:rsidRDefault="00374FD7" w:rsidP="000A77CB">
            <w:pPr>
              <w:rPr>
                <w:rFonts w:ascii="Arial" w:hAnsi="Arial" w:cs="Arial"/>
                <w:color w:val="000000" w:themeColor="text1"/>
                <w:sz w:val="24"/>
                <w:szCs w:val="24"/>
              </w:rPr>
            </w:pPr>
            <w:r w:rsidRPr="00374FD7">
              <w:rPr>
                <w:rFonts w:ascii="Arial" w:hAnsi="Arial" w:cs="Arial"/>
                <w:color w:val="000000" w:themeColor="text1"/>
                <w:sz w:val="24"/>
                <w:szCs w:val="24"/>
              </w:rPr>
              <w:t>M</w:t>
            </w:r>
          </w:p>
        </w:tc>
        <w:tc>
          <w:tcPr>
            <w:tcW w:w="10834" w:type="dxa"/>
          </w:tcPr>
          <w:p w14:paraId="4D97366F" w14:textId="552012E0" w:rsidR="000A77CB" w:rsidRDefault="004C289B" w:rsidP="00AB5AA2">
            <w:pPr>
              <w:pStyle w:val="ListParagraph"/>
              <w:numPr>
                <w:ilvl w:val="0"/>
                <w:numId w:val="28"/>
              </w:numPr>
              <w:ind w:left="320"/>
              <w:rPr>
                <w:rFonts w:ascii="Arial" w:hAnsi="Arial" w:cs="Arial"/>
                <w:sz w:val="24"/>
                <w:szCs w:val="24"/>
              </w:rPr>
            </w:pPr>
            <w:r>
              <w:rPr>
                <w:rFonts w:ascii="Arial" w:hAnsi="Arial" w:cs="Arial"/>
                <w:color w:val="000000" w:themeColor="text1"/>
                <w:sz w:val="24"/>
                <w:szCs w:val="24"/>
              </w:rPr>
              <w:t xml:space="preserve">Studies suggest that the implementation of energy reduction </w:t>
            </w:r>
            <w:r w:rsidR="00045192">
              <w:rPr>
                <w:rFonts w:ascii="Arial" w:hAnsi="Arial" w:cs="Arial"/>
                <w:color w:val="000000" w:themeColor="text1"/>
                <w:sz w:val="24"/>
                <w:szCs w:val="24"/>
              </w:rPr>
              <w:t xml:space="preserve">and recycling </w:t>
            </w:r>
            <w:r>
              <w:rPr>
                <w:rFonts w:ascii="Arial" w:hAnsi="Arial" w:cs="Arial"/>
                <w:color w:val="000000" w:themeColor="text1"/>
                <w:sz w:val="24"/>
                <w:szCs w:val="24"/>
              </w:rPr>
              <w:t>technologies in the</w:t>
            </w:r>
            <w:r w:rsidR="00045192">
              <w:rPr>
                <w:rFonts w:ascii="Arial" w:hAnsi="Arial" w:cs="Arial"/>
                <w:color w:val="000000" w:themeColor="text1"/>
                <w:sz w:val="24"/>
                <w:szCs w:val="24"/>
              </w:rPr>
              <w:t xml:space="preserve"> whisky industry </w:t>
            </w:r>
            <w:r w:rsidR="00D261C0" w:rsidRPr="00777BC5">
              <w:rPr>
                <w:rFonts w:ascii="Arial" w:hAnsi="Arial" w:cs="Arial"/>
                <w:color w:val="000000" w:themeColor="text1"/>
                <w:sz w:val="24"/>
                <w:szCs w:val="24"/>
              </w:rPr>
              <w:t>have resulted in significant cost savings</w:t>
            </w:r>
            <w:r w:rsidR="00045192">
              <w:rPr>
                <w:rFonts w:ascii="Arial" w:hAnsi="Arial" w:cs="Arial"/>
                <w:color w:val="000000" w:themeColor="text1"/>
                <w:sz w:val="24"/>
                <w:szCs w:val="24"/>
              </w:rPr>
              <w:t xml:space="preserve"> </w:t>
            </w:r>
            <w:r w:rsidR="00045192" w:rsidRPr="00045192">
              <w:rPr>
                <w:rFonts w:ascii="Arial" w:hAnsi="Arial" w:cs="Arial"/>
                <w:color w:val="000000" w:themeColor="text1"/>
                <w:sz w:val="24"/>
                <w:szCs w:val="24"/>
              </w:rPr>
              <w:t>(Newman, 2019)</w:t>
            </w:r>
            <w:r w:rsidR="000A77CB" w:rsidRPr="00777BC5">
              <w:rPr>
                <w:rFonts w:ascii="Arial" w:hAnsi="Arial" w:cs="Arial"/>
                <w:color w:val="000000" w:themeColor="text1"/>
                <w:sz w:val="24"/>
                <w:szCs w:val="24"/>
              </w:rPr>
              <w:t>.</w:t>
            </w:r>
          </w:p>
        </w:tc>
      </w:tr>
      <w:tr w:rsidR="000A77CB" w14:paraId="2B810A3B" w14:textId="77777777" w:rsidTr="000A77CB">
        <w:tc>
          <w:tcPr>
            <w:tcW w:w="1538" w:type="dxa"/>
          </w:tcPr>
          <w:p w14:paraId="173C53B1" w14:textId="0F0ED556" w:rsidR="000A77CB" w:rsidRDefault="000A77CB" w:rsidP="00BC5029">
            <w:pPr>
              <w:rPr>
                <w:rFonts w:ascii="Arial" w:hAnsi="Arial" w:cs="Arial"/>
                <w:sz w:val="24"/>
                <w:szCs w:val="24"/>
              </w:rPr>
            </w:pPr>
            <w:r>
              <w:rPr>
                <w:rFonts w:ascii="Arial" w:hAnsi="Arial" w:cs="Arial"/>
                <w:sz w:val="24"/>
                <w:szCs w:val="24"/>
              </w:rPr>
              <w:t>Productivity, talent acquisition and employee satisfaction</w:t>
            </w:r>
          </w:p>
        </w:tc>
        <w:tc>
          <w:tcPr>
            <w:tcW w:w="867" w:type="dxa"/>
          </w:tcPr>
          <w:p w14:paraId="49F60C50" w14:textId="602C8764" w:rsidR="000A77CB" w:rsidRPr="000A77CB" w:rsidRDefault="000A77CB" w:rsidP="000A77CB">
            <w:pPr>
              <w:rPr>
                <w:rFonts w:ascii="Arial" w:hAnsi="Arial" w:cs="Arial"/>
                <w:sz w:val="24"/>
                <w:szCs w:val="24"/>
              </w:rPr>
            </w:pPr>
            <w:r>
              <w:rPr>
                <w:rFonts w:ascii="Arial" w:hAnsi="Arial" w:cs="Arial"/>
                <w:sz w:val="24"/>
                <w:szCs w:val="24"/>
              </w:rPr>
              <w:t>H</w:t>
            </w:r>
          </w:p>
        </w:tc>
        <w:tc>
          <w:tcPr>
            <w:tcW w:w="10834" w:type="dxa"/>
          </w:tcPr>
          <w:p w14:paraId="006360B5" w14:textId="0E403D80" w:rsidR="000A77CB" w:rsidRPr="008E5BCD" w:rsidRDefault="000A77CB" w:rsidP="00AB5AA2">
            <w:pPr>
              <w:pStyle w:val="ListParagraph"/>
              <w:numPr>
                <w:ilvl w:val="0"/>
                <w:numId w:val="28"/>
              </w:numPr>
              <w:ind w:left="320"/>
              <w:rPr>
                <w:rFonts w:ascii="Arial" w:hAnsi="Arial" w:cs="Arial"/>
                <w:sz w:val="24"/>
                <w:szCs w:val="24"/>
              </w:rPr>
            </w:pPr>
            <w:r w:rsidRPr="008E5BCD">
              <w:rPr>
                <w:rFonts w:ascii="Arial" w:hAnsi="Arial" w:cs="Arial"/>
                <w:sz w:val="24"/>
                <w:szCs w:val="24"/>
              </w:rPr>
              <w:t>Surveys suggest that employees want to feel that their employees are aligned with their values, and acting on sustainability issues (Acaroglu, 2020). In a recent study of 2000 UK office workers, 83% felt their employers were not doing enough to tackle climate change</w:t>
            </w:r>
            <w:r w:rsidR="00A20A6C" w:rsidRPr="008E5BCD">
              <w:rPr>
                <w:rFonts w:ascii="Arial" w:hAnsi="Arial" w:cs="Arial"/>
                <w:sz w:val="24"/>
                <w:szCs w:val="24"/>
              </w:rPr>
              <w:t xml:space="preserve">. </w:t>
            </w:r>
            <w:r w:rsidRPr="008E5BCD">
              <w:rPr>
                <w:rFonts w:ascii="Arial" w:hAnsi="Arial" w:cs="Arial"/>
                <w:sz w:val="24"/>
                <w:szCs w:val="24"/>
              </w:rPr>
              <w:t>G&amp;M risk losing talent, employee disengagement, and an inability to attract future talent if action is not taken.</w:t>
            </w:r>
          </w:p>
        </w:tc>
      </w:tr>
      <w:tr w:rsidR="000A77CB" w14:paraId="2BD6BA16" w14:textId="77777777" w:rsidTr="000A77CB">
        <w:tc>
          <w:tcPr>
            <w:tcW w:w="1538" w:type="dxa"/>
          </w:tcPr>
          <w:p w14:paraId="6414FF42" w14:textId="39076FB5" w:rsidR="000A77CB" w:rsidRDefault="000A77CB" w:rsidP="00BC5029">
            <w:pPr>
              <w:rPr>
                <w:rFonts w:ascii="Arial" w:hAnsi="Arial" w:cs="Arial"/>
                <w:sz w:val="24"/>
                <w:szCs w:val="24"/>
              </w:rPr>
            </w:pPr>
            <w:r>
              <w:rPr>
                <w:rFonts w:ascii="Arial" w:hAnsi="Arial" w:cs="Arial"/>
                <w:sz w:val="24"/>
                <w:szCs w:val="24"/>
              </w:rPr>
              <w:t>Reduced risk of biodiversity loss</w:t>
            </w:r>
          </w:p>
        </w:tc>
        <w:tc>
          <w:tcPr>
            <w:tcW w:w="867" w:type="dxa"/>
          </w:tcPr>
          <w:p w14:paraId="7E3B2FF8" w14:textId="11A7511D" w:rsidR="000A77CB" w:rsidRPr="000A77CB" w:rsidRDefault="000A77CB" w:rsidP="000A77CB">
            <w:pPr>
              <w:rPr>
                <w:rFonts w:ascii="Arial" w:hAnsi="Arial" w:cs="Arial"/>
                <w:sz w:val="24"/>
                <w:szCs w:val="24"/>
              </w:rPr>
            </w:pPr>
            <w:r>
              <w:rPr>
                <w:rFonts w:ascii="Arial" w:hAnsi="Arial" w:cs="Arial"/>
                <w:sz w:val="24"/>
                <w:szCs w:val="24"/>
              </w:rPr>
              <w:t>H</w:t>
            </w:r>
          </w:p>
        </w:tc>
        <w:tc>
          <w:tcPr>
            <w:tcW w:w="10834" w:type="dxa"/>
          </w:tcPr>
          <w:p w14:paraId="149178DF" w14:textId="147F99C7" w:rsidR="000A77CB" w:rsidRPr="008E5BCD" w:rsidRDefault="000A77CB" w:rsidP="00AB5AA2">
            <w:pPr>
              <w:pStyle w:val="ListParagraph"/>
              <w:numPr>
                <w:ilvl w:val="0"/>
                <w:numId w:val="28"/>
              </w:numPr>
              <w:ind w:left="320"/>
              <w:rPr>
                <w:rFonts w:ascii="Arial" w:hAnsi="Arial" w:cs="Arial"/>
                <w:sz w:val="24"/>
                <w:szCs w:val="24"/>
              </w:rPr>
            </w:pPr>
            <w:r w:rsidRPr="008E5BCD">
              <w:rPr>
                <w:rFonts w:ascii="Arial" w:hAnsi="Arial" w:cs="Arial"/>
                <w:sz w:val="24"/>
                <w:szCs w:val="24"/>
              </w:rPr>
              <w:t>Reducing GHG emissions pollution will mitigate G&amp;Ms contribution towards climate change, and thereby reduce the risk of biodiversity loss (Morecroft and Speakman, 2015). There is strong evidence that loss of biodiversity will increase, as the impacts of climate change worsen.</w:t>
            </w:r>
          </w:p>
        </w:tc>
      </w:tr>
      <w:tr w:rsidR="000A77CB" w14:paraId="3D6EC64E" w14:textId="77777777" w:rsidTr="000A77CB">
        <w:tc>
          <w:tcPr>
            <w:tcW w:w="1538" w:type="dxa"/>
          </w:tcPr>
          <w:p w14:paraId="5D3B8D70" w14:textId="5C343873" w:rsidR="000A77CB" w:rsidRDefault="000A77CB" w:rsidP="00BC5029">
            <w:pPr>
              <w:rPr>
                <w:rFonts w:ascii="Arial" w:hAnsi="Arial" w:cs="Arial"/>
                <w:sz w:val="24"/>
                <w:szCs w:val="24"/>
              </w:rPr>
            </w:pPr>
            <w:r>
              <w:rPr>
                <w:rFonts w:ascii="Arial" w:hAnsi="Arial" w:cs="Arial"/>
                <w:sz w:val="24"/>
                <w:szCs w:val="24"/>
              </w:rPr>
              <w:t>Competitor advantage</w:t>
            </w:r>
          </w:p>
        </w:tc>
        <w:tc>
          <w:tcPr>
            <w:tcW w:w="867" w:type="dxa"/>
          </w:tcPr>
          <w:p w14:paraId="6B8EEBD8" w14:textId="09CD824D" w:rsidR="000A77CB" w:rsidRPr="000A77CB" w:rsidRDefault="000A77CB" w:rsidP="000A77CB">
            <w:pPr>
              <w:rPr>
                <w:rFonts w:ascii="Arial" w:hAnsi="Arial" w:cs="Arial"/>
                <w:sz w:val="24"/>
                <w:szCs w:val="24"/>
              </w:rPr>
            </w:pPr>
            <w:r>
              <w:rPr>
                <w:rFonts w:ascii="Arial" w:hAnsi="Arial" w:cs="Arial"/>
                <w:sz w:val="24"/>
                <w:szCs w:val="24"/>
              </w:rPr>
              <w:t>H</w:t>
            </w:r>
          </w:p>
        </w:tc>
        <w:tc>
          <w:tcPr>
            <w:tcW w:w="10834" w:type="dxa"/>
          </w:tcPr>
          <w:p w14:paraId="50ADFA79" w14:textId="5E46D1A7" w:rsidR="000A77CB" w:rsidRPr="008E5BCD" w:rsidRDefault="000A77CB" w:rsidP="00AB5AA2">
            <w:pPr>
              <w:pStyle w:val="ListParagraph"/>
              <w:numPr>
                <w:ilvl w:val="0"/>
                <w:numId w:val="28"/>
              </w:numPr>
              <w:ind w:left="320"/>
              <w:rPr>
                <w:rFonts w:ascii="Arial" w:hAnsi="Arial" w:cs="Arial"/>
                <w:sz w:val="24"/>
                <w:szCs w:val="24"/>
              </w:rPr>
            </w:pPr>
            <w:r>
              <w:rPr>
                <w:rFonts w:ascii="Arial" w:hAnsi="Arial" w:cs="Arial"/>
                <w:sz w:val="24"/>
                <w:szCs w:val="24"/>
              </w:rPr>
              <w:t xml:space="preserve">There are over 130 grain and malt distilleries throughout Scotland. Previous analysis of competitors suggest that a small number are taking action (with publicly declared strategies), particularly the larger brands. Many have not declared their activities publicly, so it is difficult to say whether they are making significant progress. G&amp;M runs the risk of </w:t>
            </w:r>
            <w:r w:rsidR="002D5F61">
              <w:rPr>
                <w:rFonts w:ascii="Arial" w:hAnsi="Arial" w:cs="Arial"/>
                <w:sz w:val="24"/>
                <w:szCs w:val="24"/>
              </w:rPr>
              <w:t>lagging</w:t>
            </w:r>
            <w:r>
              <w:rPr>
                <w:rFonts w:ascii="Arial" w:hAnsi="Arial" w:cs="Arial"/>
                <w:sz w:val="24"/>
                <w:szCs w:val="24"/>
              </w:rPr>
              <w:t xml:space="preserve">, or conversely, we can seize the opportunity to reposition ourselves as a leading sustainable brand. </w:t>
            </w:r>
          </w:p>
        </w:tc>
      </w:tr>
    </w:tbl>
    <w:p w14:paraId="46042581" w14:textId="77777777" w:rsidR="00CD2482" w:rsidRDefault="00CD2482" w:rsidP="00F646BB">
      <w:pPr>
        <w:ind w:left="709"/>
        <w:rPr>
          <w:rFonts w:ascii="Arial" w:hAnsi="Arial" w:cs="Arial"/>
          <w:sz w:val="24"/>
          <w:szCs w:val="24"/>
        </w:rPr>
      </w:pPr>
    </w:p>
    <w:p w14:paraId="5B6C2A4C" w14:textId="77777777" w:rsidR="0098645D" w:rsidRDefault="0098645D" w:rsidP="00F646BB">
      <w:pPr>
        <w:ind w:left="709"/>
        <w:rPr>
          <w:rFonts w:ascii="Arial" w:hAnsi="Arial" w:cs="Arial"/>
          <w:sz w:val="24"/>
          <w:szCs w:val="24"/>
        </w:rPr>
        <w:sectPr w:rsidR="0098645D" w:rsidSect="00B11722">
          <w:headerReference w:type="default" r:id="rId10"/>
          <w:footerReference w:type="default" r:id="rId11"/>
          <w:pgSz w:w="16838" w:h="11906" w:orient="landscape"/>
          <w:pgMar w:top="1418" w:right="1440" w:bottom="1440" w:left="1440" w:header="426" w:footer="567" w:gutter="0"/>
          <w:cols w:space="708"/>
          <w:docGrid w:linePitch="360"/>
        </w:sectPr>
      </w:pPr>
    </w:p>
    <w:p w14:paraId="48E9BD5D" w14:textId="4D862C99" w:rsidR="00E1482F" w:rsidRPr="006268C3" w:rsidRDefault="00A11606" w:rsidP="006268C3">
      <w:pPr>
        <w:pStyle w:val="Heading1"/>
        <w:numPr>
          <w:ilvl w:val="0"/>
          <w:numId w:val="14"/>
        </w:numPr>
        <w:rPr>
          <w:rFonts w:cs="Arial"/>
          <w:szCs w:val="24"/>
        </w:rPr>
      </w:pPr>
      <w:bookmarkStart w:id="4" w:name="_Toc92647079"/>
      <w:r>
        <w:rPr>
          <w:rFonts w:cs="Arial"/>
          <w:szCs w:val="24"/>
        </w:rPr>
        <w:lastRenderedPageBreak/>
        <w:t>Project Scope</w:t>
      </w:r>
      <w:bookmarkEnd w:id="4"/>
    </w:p>
    <w:p w14:paraId="0A8B949B" w14:textId="3E254554" w:rsidR="006268C3" w:rsidRDefault="00261374" w:rsidP="006268C3">
      <w:pPr>
        <w:spacing w:after="0"/>
        <w:ind w:left="360"/>
        <w:rPr>
          <w:rFonts w:ascii="Arial" w:hAnsi="Arial" w:cs="Arial"/>
          <w:sz w:val="24"/>
          <w:szCs w:val="24"/>
        </w:rPr>
      </w:pPr>
      <w:r w:rsidRPr="00261374">
        <w:rPr>
          <w:rFonts w:ascii="Arial" w:hAnsi="Arial" w:cs="Arial"/>
          <w:sz w:val="24"/>
          <w:szCs w:val="24"/>
        </w:rPr>
        <w:t>The changes</w:t>
      </w:r>
      <w:r w:rsidR="00AC3B61">
        <w:rPr>
          <w:rFonts w:ascii="Arial" w:hAnsi="Arial" w:cs="Arial"/>
          <w:sz w:val="24"/>
          <w:szCs w:val="24"/>
        </w:rPr>
        <w:t xml:space="preserve"> proposed in this initiative will cross all brands and most business areas, as outlined below:</w:t>
      </w:r>
    </w:p>
    <w:p w14:paraId="2D82B430" w14:textId="77777777" w:rsidR="00B81A21" w:rsidRPr="00261374" w:rsidRDefault="00B81A21" w:rsidP="006268C3">
      <w:pPr>
        <w:spacing w:after="0"/>
        <w:ind w:left="360"/>
        <w:rPr>
          <w:rFonts w:ascii="Arial" w:hAnsi="Arial" w:cs="Arial"/>
          <w:sz w:val="24"/>
          <w:szCs w:val="24"/>
        </w:rPr>
      </w:pPr>
    </w:p>
    <w:p w14:paraId="5CB39AB5" w14:textId="2F69D7E1" w:rsidR="00263A49" w:rsidRPr="00263A49" w:rsidRDefault="000D4578" w:rsidP="000D4578">
      <w:pPr>
        <w:pStyle w:val="ListParagraph"/>
        <w:numPr>
          <w:ilvl w:val="0"/>
          <w:numId w:val="23"/>
        </w:numPr>
        <w:spacing w:after="0"/>
        <w:rPr>
          <w:rFonts w:ascii="Arial" w:hAnsi="Arial" w:cs="Arial"/>
          <w:b/>
          <w:bCs/>
          <w:sz w:val="24"/>
          <w:szCs w:val="24"/>
        </w:rPr>
      </w:pPr>
      <w:r w:rsidRPr="00263A49">
        <w:rPr>
          <w:rFonts w:ascii="Arial" w:hAnsi="Arial" w:cs="Arial"/>
          <w:b/>
          <w:bCs/>
          <w:sz w:val="24"/>
          <w:szCs w:val="24"/>
        </w:rPr>
        <w:t>Brands</w:t>
      </w:r>
      <w:r w:rsidR="00263A49" w:rsidRPr="00263A49">
        <w:rPr>
          <w:rFonts w:ascii="Arial" w:hAnsi="Arial" w:cs="Arial"/>
          <w:b/>
          <w:bCs/>
          <w:sz w:val="24"/>
          <w:szCs w:val="24"/>
        </w:rPr>
        <w:t>/Locations</w:t>
      </w:r>
      <w:r w:rsidR="00F86587">
        <w:rPr>
          <w:rFonts w:ascii="Arial" w:hAnsi="Arial" w:cs="Arial"/>
          <w:b/>
          <w:bCs/>
          <w:sz w:val="24"/>
          <w:szCs w:val="24"/>
        </w:rPr>
        <w:t xml:space="preserve"> in scope</w:t>
      </w:r>
    </w:p>
    <w:p w14:paraId="2D3FD738" w14:textId="539D1A45" w:rsidR="00A11606" w:rsidRPr="00263A49" w:rsidRDefault="00A11606" w:rsidP="00263A49">
      <w:pPr>
        <w:spacing w:after="0"/>
        <w:ind w:left="1429"/>
        <w:rPr>
          <w:rFonts w:ascii="Arial" w:hAnsi="Arial" w:cs="Arial"/>
          <w:sz w:val="24"/>
          <w:szCs w:val="24"/>
        </w:rPr>
      </w:pPr>
      <w:r w:rsidRPr="00263A49">
        <w:rPr>
          <w:rFonts w:ascii="Arial" w:hAnsi="Arial" w:cs="Arial"/>
          <w:sz w:val="24"/>
          <w:szCs w:val="24"/>
        </w:rPr>
        <w:t xml:space="preserve">G&amp;M comprises four </w:t>
      </w:r>
      <w:r w:rsidR="0033178D">
        <w:rPr>
          <w:rFonts w:ascii="Arial" w:hAnsi="Arial" w:cs="Arial"/>
          <w:sz w:val="24"/>
          <w:szCs w:val="24"/>
        </w:rPr>
        <w:t>brands</w:t>
      </w:r>
      <w:r w:rsidRPr="00263A49">
        <w:rPr>
          <w:rFonts w:ascii="Arial" w:hAnsi="Arial" w:cs="Arial"/>
          <w:sz w:val="24"/>
          <w:szCs w:val="24"/>
        </w:rPr>
        <w:t>, all of which are in scope:</w:t>
      </w:r>
    </w:p>
    <w:p w14:paraId="0530378B" w14:textId="77777777" w:rsidR="00A11606" w:rsidRDefault="00A11606" w:rsidP="000D4578">
      <w:pPr>
        <w:pStyle w:val="ListParagraph"/>
        <w:numPr>
          <w:ilvl w:val="0"/>
          <w:numId w:val="22"/>
        </w:numPr>
        <w:spacing w:after="0"/>
        <w:ind w:left="1843"/>
        <w:rPr>
          <w:rFonts w:ascii="Arial" w:hAnsi="Arial" w:cs="Arial"/>
          <w:sz w:val="24"/>
          <w:szCs w:val="24"/>
        </w:rPr>
      </w:pPr>
      <w:r>
        <w:rPr>
          <w:rFonts w:ascii="Arial" w:hAnsi="Arial" w:cs="Arial"/>
          <w:sz w:val="24"/>
          <w:szCs w:val="24"/>
        </w:rPr>
        <w:t>Wholesale bottling and distribution of non-company owned or manufactured brands.</w:t>
      </w:r>
    </w:p>
    <w:p w14:paraId="2089855C" w14:textId="20829EA4" w:rsidR="006B08BF" w:rsidRDefault="006B08BF" w:rsidP="000D4578">
      <w:pPr>
        <w:pStyle w:val="ListParagraph"/>
        <w:numPr>
          <w:ilvl w:val="0"/>
          <w:numId w:val="22"/>
        </w:numPr>
        <w:spacing w:after="0"/>
        <w:ind w:left="1843"/>
        <w:rPr>
          <w:rFonts w:ascii="Arial" w:hAnsi="Arial" w:cs="Arial"/>
          <w:sz w:val="24"/>
          <w:szCs w:val="24"/>
        </w:rPr>
      </w:pPr>
      <w:r>
        <w:rPr>
          <w:rFonts w:ascii="Arial" w:hAnsi="Arial" w:cs="Arial"/>
          <w:sz w:val="24"/>
          <w:szCs w:val="24"/>
        </w:rPr>
        <w:t>Manufacture and distribution of:</w:t>
      </w:r>
    </w:p>
    <w:p w14:paraId="25CF8BD1" w14:textId="3428E943" w:rsidR="00A11606" w:rsidRDefault="00A11606" w:rsidP="006B08BF">
      <w:pPr>
        <w:pStyle w:val="ListParagraph"/>
        <w:numPr>
          <w:ilvl w:val="1"/>
          <w:numId w:val="22"/>
        </w:numPr>
        <w:spacing w:after="0"/>
        <w:rPr>
          <w:rFonts w:ascii="Arial" w:hAnsi="Arial" w:cs="Arial"/>
          <w:sz w:val="24"/>
          <w:szCs w:val="24"/>
        </w:rPr>
      </w:pPr>
      <w:r>
        <w:rPr>
          <w:rFonts w:ascii="Arial" w:hAnsi="Arial" w:cs="Arial"/>
          <w:sz w:val="24"/>
          <w:szCs w:val="24"/>
        </w:rPr>
        <w:t>Benromach Scotch Whisky (at the Benromach Distillery, Forres).</w:t>
      </w:r>
    </w:p>
    <w:p w14:paraId="26338CDF" w14:textId="7B2B9CD5" w:rsidR="00A11606" w:rsidRDefault="00A11606" w:rsidP="006B08BF">
      <w:pPr>
        <w:pStyle w:val="ListParagraph"/>
        <w:numPr>
          <w:ilvl w:val="1"/>
          <w:numId w:val="22"/>
        </w:numPr>
        <w:spacing w:after="0"/>
        <w:rPr>
          <w:rFonts w:ascii="Arial" w:hAnsi="Arial" w:cs="Arial"/>
          <w:sz w:val="24"/>
          <w:szCs w:val="24"/>
        </w:rPr>
      </w:pPr>
      <w:r>
        <w:rPr>
          <w:rFonts w:ascii="Arial" w:hAnsi="Arial" w:cs="Arial"/>
          <w:sz w:val="24"/>
          <w:szCs w:val="24"/>
        </w:rPr>
        <w:t>Red Door Gin (at the Benromach Distillery, Forres).</w:t>
      </w:r>
    </w:p>
    <w:p w14:paraId="22B0067A" w14:textId="4A979481" w:rsidR="00A11606" w:rsidRDefault="00A11606" w:rsidP="006B08BF">
      <w:pPr>
        <w:pStyle w:val="ListParagraph"/>
        <w:numPr>
          <w:ilvl w:val="1"/>
          <w:numId w:val="22"/>
        </w:numPr>
        <w:spacing w:after="0"/>
        <w:rPr>
          <w:rFonts w:ascii="Arial" w:hAnsi="Arial" w:cs="Arial"/>
          <w:sz w:val="24"/>
          <w:szCs w:val="24"/>
        </w:rPr>
      </w:pPr>
      <w:r>
        <w:rPr>
          <w:rFonts w:ascii="Arial" w:hAnsi="Arial" w:cs="Arial"/>
          <w:sz w:val="24"/>
          <w:szCs w:val="24"/>
        </w:rPr>
        <w:t>‘The Cairn’ Scotch Whisky (at The Cairn, Grantown-on-Spey).</w:t>
      </w:r>
    </w:p>
    <w:p w14:paraId="7070D4E1" w14:textId="77777777" w:rsidR="00B81A21" w:rsidRDefault="00B81A21" w:rsidP="00B81A21">
      <w:pPr>
        <w:pStyle w:val="ListParagraph"/>
        <w:spacing w:after="0"/>
        <w:ind w:left="1843"/>
        <w:rPr>
          <w:rFonts w:ascii="Arial" w:hAnsi="Arial" w:cs="Arial"/>
          <w:sz w:val="24"/>
          <w:szCs w:val="24"/>
        </w:rPr>
      </w:pPr>
    </w:p>
    <w:p w14:paraId="393DF0C4" w14:textId="0E0295D2" w:rsidR="000D4578" w:rsidRDefault="00263A49" w:rsidP="000D4578">
      <w:pPr>
        <w:pStyle w:val="ListParagraph"/>
        <w:numPr>
          <w:ilvl w:val="0"/>
          <w:numId w:val="23"/>
        </w:numPr>
        <w:spacing w:after="0"/>
        <w:rPr>
          <w:rFonts w:ascii="Arial" w:hAnsi="Arial" w:cs="Arial"/>
          <w:b/>
          <w:bCs/>
          <w:sz w:val="24"/>
          <w:szCs w:val="24"/>
        </w:rPr>
      </w:pPr>
      <w:r w:rsidRPr="00263A49">
        <w:rPr>
          <w:rFonts w:ascii="Arial" w:hAnsi="Arial" w:cs="Arial"/>
          <w:b/>
          <w:bCs/>
          <w:sz w:val="24"/>
          <w:szCs w:val="24"/>
        </w:rPr>
        <w:t>Business Areas</w:t>
      </w:r>
      <w:r w:rsidR="00F86587">
        <w:rPr>
          <w:rFonts w:ascii="Arial" w:hAnsi="Arial" w:cs="Arial"/>
          <w:b/>
          <w:bCs/>
          <w:sz w:val="24"/>
          <w:szCs w:val="24"/>
        </w:rPr>
        <w:t xml:space="preserve"> in scope</w:t>
      </w:r>
    </w:p>
    <w:p w14:paraId="4D1D1399" w14:textId="234840B3" w:rsidR="00263A49" w:rsidRDefault="00263A49" w:rsidP="00263A49">
      <w:pPr>
        <w:pStyle w:val="ListParagraph"/>
        <w:spacing w:after="0"/>
        <w:ind w:left="1429"/>
        <w:rPr>
          <w:rFonts w:ascii="Arial" w:hAnsi="Arial" w:cs="Arial"/>
          <w:sz w:val="24"/>
          <w:szCs w:val="24"/>
        </w:rPr>
      </w:pPr>
      <w:r>
        <w:rPr>
          <w:rFonts w:ascii="Arial" w:hAnsi="Arial" w:cs="Arial"/>
          <w:sz w:val="24"/>
          <w:szCs w:val="24"/>
        </w:rPr>
        <w:t>The following business areas</w:t>
      </w:r>
      <w:r w:rsidR="00F86587">
        <w:rPr>
          <w:rFonts w:ascii="Arial" w:hAnsi="Arial" w:cs="Arial"/>
          <w:sz w:val="24"/>
          <w:szCs w:val="24"/>
        </w:rPr>
        <w:t xml:space="preserve"> are expected to be impacted by this initiative:</w:t>
      </w:r>
    </w:p>
    <w:p w14:paraId="2768CC99" w14:textId="77777777" w:rsidR="00B81A21" w:rsidRDefault="00B81A21" w:rsidP="00263A49">
      <w:pPr>
        <w:pStyle w:val="ListParagraph"/>
        <w:spacing w:after="0"/>
        <w:ind w:left="1429"/>
        <w:rPr>
          <w:rFonts w:ascii="Arial" w:hAnsi="Arial" w:cs="Arial"/>
          <w:sz w:val="24"/>
          <w:szCs w:val="24"/>
        </w:rPr>
      </w:pPr>
    </w:p>
    <w:tbl>
      <w:tblPr>
        <w:tblStyle w:val="TableGrid"/>
        <w:tblW w:w="0" w:type="auto"/>
        <w:tblInd w:w="988" w:type="dxa"/>
        <w:tblLook w:val="04A0" w:firstRow="1" w:lastRow="0" w:firstColumn="1" w:lastColumn="0" w:noHBand="0" w:noVBand="1"/>
      </w:tblPr>
      <w:tblGrid>
        <w:gridCol w:w="1804"/>
        <w:gridCol w:w="6201"/>
      </w:tblGrid>
      <w:tr w:rsidR="0008200C" w:rsidRPr="00BE3B48" w14:paraId="30DDF1C2" w14:textId="499850F2" w:rsidTr="0008200C">
        <w:tc>
          <w:tcPr>
            <w:tcW w:w="1737" w:type="dxa"/>
          </w:tcPr>
          <w:p w14:paraId="3806CEE4" w14:textId="2DF2F171" w:rsidR="0008200C" w:rsidRPr="00BE3B48" w:rsidRDefault="0008200C" w:rsidP="00263A49">
            <w:pPr>
              <w:pStyle w:val="ListParagraph"/>
              <w:ind w:left="0"/>
              <w:rPr>
                <w:rFonts w:ascii="Arial" w:hAnsi="Arial" w:cs="Arial"/>
                <w:b/>
                <w:bCs/>
                <w:sz w:val="24"/>
                <w:szCs w:val="24"/>
              </w:rPr>
            </w:pPr>
            <w:r w:rsidRPr="00BE3B48">
              <w:rPr>
                <w:rFonts w:ascii="Arial" w:hAnsi="Arial" w:cs="Arial"/>
                <w:b/>
                <w:bCs/>
                <w:sz w:val="24"/>
                <w:szCs w:val="24"/>
              </w:rPr>
              <w:t>Function</w:t>
            </w:r>
          </w:p>
        </w:tc>
        <w:tc>
          <w:tcPr>
            <w:tcW w:w="6201" w:type="dxa"/>
          </w:tcPr>
          <w:p w14:paraId="783BD57E" w14:textId="493937CA" w:rsidR="0008200C" w:rsidRPr="00BE3B48" w:rsidRDefault="0008200C" w:rsidP="00263A49">
            <w:pPr>
              <w:pStyle w:val="ListParagraph"/>
              <w:ind w:left="0"/>
              <w:rPr>
                <w:rFonts w:ascii="Arial" w:hAnsi="Arial" w:cs="Arial"/>
                <w:b/>
                <w:bCs/>
                <w:sz w:val="24"/>
                <w:szCs w:val="24"/>
              </w:rPr>
            </w:pPr>
            <w:r w:rsidRPr="00BE3B48">
              <w:rPr>
                <w:rFonts w:ascii="Arial" w:hAnsi="Arial" w:cs="Arial"/>
                <w:b/>
                <w:bCs/>
                <w:sz w:val="24"/>
                <w:szCs w:val="24"/>
              </w:rPr>
              <w:t>Potential Impact</w:t>
            </w:r>
          </w:p>
        </w:tc>
      </w:tr>
      <w:tr w:rsidR="0008200C" w14:paraId="5D610C8A" w14:textId="4D86EB06" w:rsidTr="0008200C">
        <w:tc>
          <w:tcPr>
            <w:tcW w:w="1737" w:type="dxa"/>
          </w:tcPr>
          <w:p w14:paraId="4A5BAB80" w14:textId="02451542" w:rsidR="0008200C" w:rsidRDefault="0008200C" w:rsidP="00263A49">
            <w:pPr>
              <w:pStyle w:val="ListParagraph"/>
              <w:ind w:left="0"/>
              <w:rPr>
                <w:rFonts w:ascii="Arial" w:hAnsi="Arial" w:cs="Arial"/>
                <w:sz w:val="24"/>
                <w:szCs w:val="24"/>
              </w:rPr>
            </w:pPr>
            <w:r>
              <w:rPr>
                <w:rFonts w:ascii="Arial" w:hAnsi="Arial" w:cs="Arial"/>
                <w:sz w:val="24"/>
                <w:szCs w:val="24"/>
              </w:rPr>
              <w:t>Strategy &amp; Programme Team</w:t>
            </w:r>
          </w:p>
        </w:tc>
        <w:tc>
          <w:tcPr>
            <w:tcW w:w="6201" w:type="dxa"/>
          </w:tcPr>
          <w:p w14:paraId="6E6C1293" w14:textId="35D1750D" w:rsidR="0008200C" w:rsidRDefault="0008200C" w:rsidP="00B32CCC">
            <w:pPr>
              <w:pStyle w:val="ListParagraph"/>
              <w:numPr>
                <w:ilvl w:val="0"/>
                <w:numId w:val="30"/>
              </w:numPr>
              <w:ind w:left="275" w:hanging="198"/>
              <w:rPr>
                <w:rFonts w:ascii="Arial" w:hAnsi="Arial" w:cs="Arial"/>
                <w:sz w:val="24"/>
                <w:szCs w:val="24"/>
              </w:rPr>
            </w:pPr>
            <w:r>
              <w:rPr>
                <w:rFonts w:ascii="Arial" w:hAnsi="Arial" w:cs="Arial"/>
                <w:sz w:val="24"/>
                <w:szCs w:val="24"/>
              </w:rPr>
              <w:t>Measurement</w:t>
            </w:r>
            <w:r w:rsidR="000230AB">
              <w:rPr>
                <w:rFonts w:ascii="Arial" w:hAnsi="Arial" w:cs="Arial"/>
                <w:sz w:val="24"/>
                <w:szCs w:val="24"/>
              </w:rPr>
              <w:t>,</w:t>
            </w:r>
            <w:r>
              <w:rPr>
                <w:rFonts w:ascii="Arial" w:hAnsi="Arial" w:cs="Arial"/>
                <w:sz w:val="24"/>
                <w:szCs w:val="24"/>
              </w:rPr>
              <w:t xml:space="preserve"> baselining</w:t>
            </w:r>
            <w:r w:rsidR="000230AB">
              <w:rPr>
                <w:rFonts w:ascii="Arial" w:hAnsi="Arial" w:cs="Arial"/>
                <w:sz w:val="24"/>
                <w:szCs w:val="24"/>
              </w:rPr>
              <w:t xml:space="preserve"> and reporting</w:t>
            </w:r>
            <w:r>
              <w:rPr>
                <w:rFonts w:ascii="Arial" w:hAnsi="Arial" w:cs="Arial"/>
                <w:sz w:val="24"/>
                <w:szCs w:val="24"/>
              </w:rPr>
              <w:t xml:space="preserve"> of emissions</w:t>
            </w:r>
          </w:p>
          <w:p w14:paraId="39CF3640" w14:textId="113A6373" w:rsidR="0008200C" w:rsidRPr="00776F69" w:rsidRDefault="0008200C" w:rsidP="00776F69">
            <w:pPr>
              <w:pStyle w:val="ListParagraph"/>
              <w:numPr>
                <w:ilvl w:val="0"/>
                <w:numId w:val="30"/>
              </w:numPr>
              <w:ind w:left="275" w:hanging="198"/>
              <w:rPr>
                <w:rFonts w:ascii="Arial" w:hAnsi="Arial" w:cs="Arial"/>
                <w:sz w:val="24"/>
                <w:szCs w:val="24"/>
              </w:rPr>
            </w:pPr>
            <w:r>
              <w:rPr>
                <w:rFonts w:ascii="Arial" w:hAnsi="Arial" w:cs="Arial"/>
                <w:sz w:val="24"/>
                <w:szCs w:val="24"/>
              </w:rPr>
              <w:t>Assessment and definition of the vision (i.e., net-zero by 2040, including interim goals and objectives)</w:t>
            </w:r>
          </w:p>
        </w:tc>
      </w:tr>
      <w:tr w:rsidR="0008200C" w14:paraId="5304DCB9" w14:textId="08AF1E4C" w:rsidTr="0008200C">
        <w:tc>
          <w:tcPr>
            <w:tcW w:w="1737" w:type="dxa"/>
          </w:tcPr>
          <w:p w14:paraId="20ECD41C" w14:textId="32855853" w:rsidR="0008200C" w:rsidRDefault="0008200C" w:rsidP="00263A49">
            <w:pPr>
              <w:pStyle w:val="ListParagraph"/>
              <w:ind w:left="0"/>
              <w:rPr>
                <w:rFonts w:ascii="Arial" w:hAnsi="Arial" w:cs="Arial"/>
                <w:sz w:val="24"/>
                <w:szCs w:val="24"/>
              </w:rPr>
            </w:pPr>
            <w:r>
              <w:rPr>
                <w:rFonts w:ascii="Arial" w:hAnsi="Arial" w:cs="Arial"/>
                <w:sz w:val="24"/>
                <w:szCs w:val="24"/>
              </w:rPr>
              <w:t>Procurement</w:t>
            </w:r>
          </w:p>
        </w:tc>
        <w:tc>
          <w:tcPr>
            <w:tcW w:w="6201" w:type="dxa"/>
          </w:tcPr>
          <w:p w14:paraId="3891F8DC" w14:textId="6FE81DCD" w:rsidR="0008200C" w:rsidRDefault="0008200C" w:rsidP="00776F69">
            <w:pPr>
              <w:pStyle w:val="ListParagraph"/>
              <w:numPr>
                <w:ilvl w:val="0"/>
                <w:numId w:val="30"/>
              </w:numPr>
              <w:ind w:left="275" w:hanging="198"/>
              <w:rPr>
                <w:rFonts w:ascii="Arial" w:hAnsi="Arial" w:cs="Arial"/>
                <w:sz w:val="24"/>
                <w:szCs w:val="24"/>
              </w:rPr>
            </w:pPr>
            <w:r>
              <w:rPr>
                <w:rFonts w:ascii="Arial" w:hAnsi="Arial" w:cs="Arial"/>
                <w:sz w:val="24"/>
                <w:szCs w:val="24"/>
              </w:rPr>
              <w:t>Vendor selection for alternative energy sources</w:t>
            </w:r>
          </w:p>
        </w:tc>
      </w:tr>
      <w:tr w:rsidR="0008200C" w14:paraId="09B63BC9" w14:textId="77777777" w:rsidTr="0008200C">
        <w:tc>
          <w:tcPr>
            <w:tcW w:w="1737" w:type="dxa"/>
          </w:tcPr>
          <w:p w14:paraId="43D1BDCB" w14:textId="50E082E8" w:rsidR="0008200C" w:rsidRDefault="0008200C" w:rsidP="00263A49">
            <w:pPr>
              <w:pStyle w:val="ListParagraph"/>
              <w:ind w:left="0"/>
              <w:rPr>
                <w:rFonts w:ascii="Arial" w:hAnsi="Arial" w:cs="Arial"/>
                <w:sz w:val="24"/>
                <w:szCs w:val="24"/>
              </w:rPr>
            </w:pPr>
            <w:r>
              <w:rPr>
                <w:rFonts w:ascii="Arial" w:hAnsi="Arial" w:cs="Arial"/>
                <w:sz w:val="24"/>
                <w:szCs w:val="24"/>
              </w:rPr>
              <w:t>Legal</w:t>
            </w:r>
          </w:p>
        </w:tc>
        <w:tc>
          <w:tcPr>
            <w:tcW w:w="6201" w:type="dxa"/>
          </w:tcPr>
          <w:p w14:paraId="606AE179" w14:textId="18638B3F" w:rsidR="0008200C" w:rsidRDefault="0008200C" w:rsidP="00776F69">
            <w:pPr>
              <w:pStyle w:val="ListParagraph"/>
              <w:numPr>
                <w:ilvl w:val="0"/>
                <w:numId w:val="30"/>
              </w:numPr>
              <w:ind w:left="275" w:hanging="198"/>
              <w:rPr>
                <w:rFonts w:ascii="Arial" w:hAnsi="Arial" w:cs="Arial"/>
                <w:sz w:val="24"/>
                <w:szCs w:val="24"/>
              </w:rPr>
            </w:pPr>
            <w:r>
              <w:rPr>
                <w:rFonts w:ascii="Arial" w:hAnsi="Arial" w:cs="Arial"/>
                <w:sz w:val="24"/>
                <w:szCs w:val="24"/>
              </w:rPr>
              <w:t>Negotiation of energy contracts</w:t>
            </w:r>
          </w:p>
        </w:tc>
      </w:tr>
      <w:tr w:rsidR="0008200C" w14:paraId="6F0BC91F" w14:textId="54D4E9F9" w:rsidTr="0008200C">
        <w:tc>
          <w:tcPr>
            <w:tcW w:w="1737" w:type="dxa"/>
          </w:tcPr>
          <w:p w14:paraId="6717D010" w14:textId="76700276" w:rsidR="0008200C" w:rsidRDefault="0008200C" w:rsidP="00263A49">
            <w:pPr>
              <w:pStyle w:val="ListParagraph"/>
              <w:ind w:left="0"/>
              <w:rPr>
                <w:rFonts w:ascii="Arial" w:hAnsi="Arial" w:cs="Arial"/>
                <w:sz w:val="24"/>
                <w:szCs w:val="24"/>
              </w:rPr>
            </w:pPr>
            <w:r>
              <w:rPr>
                <w:rFonts w:ascii="Arial" w:hAnsi="Arial" w:cs="Arial"/>
                <w:sz w:val="24"/>
                <w:szCs w:val="24"/>
              </w:rPr>
              <w:t>Facilities</w:t>
            </w:r>
          </w:p>
        </w:tc>
        <w:tc>
          <w:tcPr>
            <w:tcW w:w="6201" w:type="dxa"/>
          </w:tcPr>
          <w:p w14:paraId="1795F605" w14:textId="6B24C4FE" w:rsidR="0008200C" w:rsidRDefault="0008200C" w:rsidP="00776F69">
            <w:pPr>
              <w:pStyle w:val="ListParagraph"/>
              <w:numPr>
                <w:ilvl w:val="0"/>
                <w:numId w:val="30"/>
              </w:numPr>
              <w:ind w:left="275" w:hanging="198"/>
              <w:rPr>
                <w:rFonts w:ascii="Arial" w:hAnsi="Arial" w:cs="Arial"/>
                <w:sz w:val="24"/>
                <w:szCs w:val="24"/>
              </w:rPr>
            </w:pPr>
            <w:r>
              <w:rPr>
                <w:rFonts w:ascii="Arial" w:hAnsi="Arial" w:cs="Arial"/>
                <w:sz w:val="24"/>
                <w:szCs w:val="24"/>
              </w:rPr>
              <w:t>Facilitate property and infrastructure changes as per the plan</w:t>
            </w:r>
          </w:p>
        </w:tc>
      </w:tr>
      <w:tr w:rsidR="0008200C" w14:paraId="6F132865" w14:textId="1D3E69B1" w:rsidTr="0008200C">
        <w:tc>
          <w:tcPr>
            <w:tcW w:w="1737" w:type="dxa"/>
          </w:tcPr>
          <w:p w14:paraId="3E13D0CA" w14:textId="1E573577" w:rsidR="0008200C" w:rsidRDefault="0008200C" w:rsidP="00263A49">
            <w:pPr>
              <w:pStyle w:val="ListParagraph"/>
              <w:ind w:left="0"/>
              <w:rPr>
                <w:rFonts w:ascii="Arial" w:hAnsi="Arial" w:cs="Arial"/>
                <w:sz w:val="24"/>
                <w:szCs w:val="24"/>
              </w:rPr>
            </w:pPr>
            <w:r>
              <w:rPr>
                <w:rFonts w:ascii="Arial" w:hAnsi="Arial" w:cs="Arial"/>
                <w:sz w:val="24"/>
                <w:szCs w:val="24"/>
              </w:rPr>
              <w:t>Manufacturing</w:t>
            </w:r>
            <w:r w:rsidR="00957844">
              <w:rPr>
                <w:rFonts w:ascii="Arial" w:hAnsi="Arial" w:cs="Arial"/>
                <w:sz w:val="24"/>
                <w:szCs w:val="24"/>
              </w:rPr>
              <w:t>, Operations &amp; Supply Chain</w:t>
            </w:r>
          </w:p>
        </w:tc>
        <w:tc>
          <w:tcPr>
            <w:tcW w:w="6201" w:type="dxa"/>
          </w:tcPr>
          <w:p w14:paraId="193DB345" w14:textId="2BD0B05F" w:rsidR="0008200C" w:rsidRDefault="0008200C" w:rsidP="00776F69">
            <w:pPr>
              <w:pStyle w:val="ListParagraph"/>
              <w:numPr>
                <w:ilvl w:val="0"/>
                <w:numId w:val="30"/>
              </w:numPr>
              <w:ind w:left="275" w:hanging="198"/>
              <w:rPr>
                <w:rFonts w:ascii="Arial" w:hAnsi="Arial" w:cs="Arial"/>
                <w:sz w:val="24"/>
                <w:szCs w:val="24"/>
              </w:rPr>
            </w:pPr>
            <w:r>
              <w:rPr>
                <w:rFonts w:ascii="Arial" w:hAnsi="Arial" w:cs="Arial"/>
                <w:sz w:val="24"/>
                <w:szCs w:val="24"/>
              </w:rPr>
              <w:t>Changes in business and operational processes</w:t>
            </w:r>
          </w:p>
        </w:tc>
      </w:tr>
      <w:tr w:rsidR="0008200C" w14:paraId="5F418FA1" w14:textId="10438CF9" w:rsidTr="0008200C">
        <w:tc>
          <w:tcPr>
            <w:tcW w:w="1737" w:type="dxa"/>
          </w:tcPr>
          <w:p w14:paraId="128D294B" w14:textId="4D6B8A57" w:rsidR="0008200C" w:rsidRDefault="0008200C" w:rsidP="00263A49">
            <w:pPr>
              <w:pStyle w:val="ListParagraph"/>
              <w:ind w:left="0"/>
              <w:rPr>
                <w:rFonts w:ascii="Arial" w:hAnsi="Arial" w:cs="Arial"/>
                <w:sz w:val="24"/>
                <w:szCs w:val="24"/>
              </w:rPr>
            </w:pPr>
            <w:r>
              <w:rPr>
                <w:rFonts w:ascii="Arial" w:hAnsi="Arial" w:cs="Arial"/>
                <w:sz w:val="24"/>
                <w:szCs w:val="24"/>
              </w:rPr>
              <w:t>HSEQ &amp; Compliance</w:t>
            </w:r>
          </w:p>
        </w:tc>
        <w:tc>
          <w:tcPr>
            <w:tcW w:w="6201" w:type="dxa"/>
          </w:tcPr>
          <w:p w14:paraId="4C75D38C" w14:textId="05AE3775" w:rsidR="0008200C" w:rsidRDefault="0008200C" w:rsidP="00776F69">
            <w:pPr>
              <w:pStyle w:val="ListParagraph"/>
              <w:numPr>
                <w:ilvl w:val="0"/>
                <w:numId w:val="30"/>
              </w:numPr>
              <w:ind w:left="275" w:hanging="198"/>
              <w:rPr>
                <w:rFonts w:ascii="Arial" w:hAnsi="Arial" w:cs="Arial"/>
                <w:sz w:val="24"/>
                <w:szCs w:val="24"/>
              </w:rPr>
            </w:pPr>
            <w:r>
              <w:rPr>
                <w:rFonts w:ascii="Arial" w:hAnsi="Arial" w:cs="Arial"/>
                <w:sz w:val="24"/>
                <w:szCs w:val="24"/>
              </w:rPr>
              <w:t xml:space="preserve">Assessment of changes to processes to ensure Health, Safety, Environmental and Quality </w:t>
            </w:r>
            <w:r>
              <w:rPr>
                <w:rFonts w:ascii="Arial" w:hAnsi="Arial" w:cs="Arial"/>
                <w:sz w:val="24"/>
                <w:szCs w:val="24"/>
              </w:rPr>
              <w:lastRenderedPageBreak/>
              <w:t>compliance is adhered to</w:t>
            </w:r>
            <w:r w:rsidR="001953BA">
              <w:rPr>
                <w:rFonts w:ascii="Arial" w:hAnsi="Arial" w:cs="Arial"/>
                <w:sz w:val="24"/>
                <w:szCs w:val="24"/>
              </w:rPr>
              <w:t>, and support in emissions measurement and compliance</w:t>
            </w:r>
          </w:p>
        </w:tc>
      </w:tr>
      <w:tr w:rsidR="0008200C" w14:paraId="428749E1" w14:textId="5B71A2B7" w:rsidTr="0008200C">
        <w:tc>
          <w:tcPr>
            <w:tcW w:w="1737" w:type="dxa"/>
          </w:tcPr>
          <w:p w14:paraId="4B8ABFE6" w14:textId="62A3AE9B" w:rsidR="0008200C" w:rsidRDefault="0008200C" w:rsidP="00263A49">
            <w:pPr>
              <w:pStyle w:val="ListParagraph"/>
              <w:ind w:left="0"/>
              <w:rPr>
                <w:rFonts w:ascii="Arial" w:hAnsi="Arial" w:cs="Arial"/>
                <w:sz w:val="24"/>
                <w:szCs w:val="24"/>
              </w:rPr>
            </w:pPr>
            <w:r>
              <w:rPr>
                <w:rFonts w:ascii="Arial" w:hAnsi="Arial" w:cs="Arial"/>
                <w:sz w:val="24"/>
                <w:szCs w:val="24"/>
              </w:rPr>
              <w:lastRenderedPageBreak/>
              <w:t>Training</w:t>
            </w:r>
          </w:p>
        </w:tc>
        <w:tc>
          <w:tcPr>
            <w:tcW w:w="6201" w:type="dxa"/>
          </w:tcPr>
          <w:p w14:paraId="24F0BCCA" w14:textId="7EB9C23F" w:rsidR="0008200C" w:rsidRDefault="0008200C" w:rsidP="00776F69">
            <w:pPr>
              <w:pStyle w:val="ListParagraph"/>
              <w:numPr>
                <w:ilvl w:val="0"/>
                <w:numId w:val="30"/>
              </w:numPr>
              <w:ind w:left="275" w:hanging="198"/>
              <w:rPr>
                <w:rFonts w:ascii="Arial" w:hAnsi="Arial" w:cs="Arial"/>
                <w:sz w:val="24"/>
                <w:szCs w:val="24"/>
              </w:rPr>
            </w:pPr>
            <w:r>
              <w:rPr>
                <w:rFonts w:ascii="Arial" w:hAnsi="Arial" w:cs="Arial"/>
                <w:sz w:val="24"/>
                <w:szCs w:val="24"/>
              </w:rPr>
              <w:t>Where training is required</w:t>
            </w:r>
            <w:r w:rsidR="000230AB">
              <w:rPr>
                <w:rFonts w:ascii="Arial" w:hAnsi="Arial" w:cs="Arial"/>
                <w:sz w:val="24"/>
                <w:szCs w:val="24"/>
              </w:rPr>
              <w:t xml:space="preserve"> in the use of new technologies</w:t>
            </w:r>
            <w:r w:rsidR="00136BD7">
              <w:rPr>
                <w:rFonts w:ascii="Arial" w:hAnsi="Arial" w:cs="Arial"/>
                <w:sz w:val="24"/>
                <w:szCs w:val="24"/>
              </w:rPr>
              <w:t>, e.g.</w:t>
            </w:r>
            <w:r w:rsidR="00760368">
              <w:rPr>
                <w:rFonts w:ascii="Arial" w:hAnsi="Arial" w:cs="Arial"/>
                <w:sz w:val="24"/>
                <w:szCs w:val="24"/>
              </w:rPr>
              <w:t>,</w:t>
            </w:r>
            <w:r w:rsidR="00136BD7">
              <w:rPr>
                <w:rFonts w:ascii="Arial" w:hAnsi="Arial" w:cs="Arial"/>
                <w:sz w:val="24"/>
                <w:szCs w:val="24"/>
              </w:rPr>
              <w:t xml:space="preserve"> Anaerobic digestion</w:t>
            </w:r>
            <w:r w:rsidR="00760368">
              <w:rPr>
                <w:rFonts w:ascii="Arial" w:hAnsi="Arial" w:cs="Arial"/>
                <w:sz w:val="24"/>
                <w:szCs w:val="24"/>
              </w:rPr>
              <w:t xml:space="preserve"> </w:t>
            </w:r>
            <w:r w:rsidR="00760368" w:rsidRPr="00760368">
              <w:rPr>
                <w:rFonts w:ascii="Arial" w:hAnsi="Arial" w:cs="Arial"/>
                <w:sz w:val="24"/>
                <w:szCs w:val="24"/>
              </w:rPr>
              <w:t>(Gomes, n.d.)</w:t>
            </w:r>
            <w:r>
              <w:rPr>
                <w:rFonts w:ascii="Arial" w:hAnsi="Arial" w:cs="Arial"/>
                <w:sz w:val="24"/>
                <w:szCs w:val="24"/>
              </w:rPr>
              <w:t>, identify the key stakeholders involved, and develop and deliver training courses</w:t>
            </w:r>
          </w:p>
        </w:tc>
      </w:tr>
      <w:tr w:rsidR="0008200C" w14:paraId="138A079C" w14:textId="3B80DB78" w:rsidTr="0008200C">
        <w:tc>
          <w:tcPr>
            <w:tcW w:w="1737" w:type="dxa"/>
          </w:tcPr>
          <w:p w14:paraId="6C864BF1" w14:textId="2B86CAB8" w:rsidR="0008200C" w:rsidRDefault="0008200C" w:rsidP="00EB1F31">
            <w:pPr>
              <w:pStyle w:val="ListParagraph"/>
              <w:ind w:left="0"/>
              <w:rPr>
                <w:rFonts w:ascii="Arial" w:hAnsi="Arial" w:cs="Arial"/>
                <w:sz w:val="24"/>
                <w:szCs w:val="24"/>
              </w:rPr>
            </w:pPr>
            <w:r>
              <w:rPr>
                <w:rFonts w:ascii="Arial" w:hAnsi="Arial" w:cs="Arial"/>
                <w:sz w:val="24"/>
                <w:szCs w:val="24"/>
              </w:rPr>
              <w:t>Logistics &amp; Distribution</w:t>
            </w:r>
          </w:p>
        </w:tc>
        <w:tc>
          <w:tcPr>
            <w:tcW w:w="6201" w:type="dxa"/>
          </w:tcPr>
          <w:p w14:paraId="771C4B84" w14:textId="75E1A917" w:rsidR="0008200C" w:rsidRDefault="0008200C" w:rsidP="00EB1F31">
            <w:pPr>
              <w:pStyle w:val="ListParagraph"/>
              <w:numPr>
                <w:ilvl w:val="0"/>
                <w:numId w:val="30"/>
              </w:numPr>
              <w:ind w:left="275" w:hanging="198"/>
              <w:rPr>
                <w:rFonts w:ascii="Arial" w:hAnsi="Arial" w:cs="Arial"/>
                <w:sz w:val="24"/>
                <w:szCs w:val="24"/>
              </w:rPr>
            </w:pPr>
            <w:r>
              <w:rPr>
                <w:rFonts w:ascii="Arial" w:hAnsi="Arial" w:cs="Arial"/>
                <w:sz w:val="24"/>
                <w:szCs w:val="24"/>
              </w:rPr>
              <w:t>Potential changes in business processes, transportation methods and reporting</w:t>
            </w:r>
          </w:p>
        </w:tc>
      </w:tr>
      <w:tr w:rsidR="0008200C" w14:paraId="009F5860" w14:textId="2FBADE74" w:rsidTr="0008200C">
        <w:tc>
          <w:tcPr>
            <w:tcW w:w="1737" w:type="dxa"/>
          </w:tcPr>
          <w:p w14:paraId="10AED83C" w14:textId="7FFC3C2C" w:rsidR="0008200C" w:rsidRDefault="0008200C" w:rsidP="00EB1F31">
            <w:pPr>
              <w:pStyle w:val="ListParagraph"/>
              <w:ind w:left="0"/>
              <w:rPr>
                <w:rFonts w:ascii="Arial" w:hAnsi="Arial" w:cs="Arial"/>
                <w:sz w:val="24"/>
                <w:szCs w:val="24"/>
              </w:rPr>
            </w:pPr>
            <w:r>
              <w:rPr>
                <w:rFonts w:ascii="Arial" w:hAnsi="Arial" w:cs="Arial"/>
                <w:sz w:val="24"/>
                <w:szCs w:val="24"/>
              </w:rPr>
              <w:t>HR</w:t>
            </w:r>
          </w:p>
        </w:tc>
        <w:tc>
          <w:tcPr>
            <w:tcW w:w="6201" w:type="dxa"/>
          </w:tcPr>
          <w:p w14:paraId="1EAA26CD" w14:textId="2E926D60" w:rsidR="0008200C" w:rsidRDefault="0008200C" w:rsidP="00EB1F31">
            <w:pPr>
              <w:pStyle w:val="ListParagraph"/>
              <w:numPr>
                <w:ilvl w:val="0"/>
                <w:numId w:val="30"/>
              </w:numPr>
              <w:ind w:left="275" w:hanging="198"/>
              <w:rPr>
                <w:rFonts w:ascii="Arial" w:hAnsi="Arial" w:cs="Arial"/>
                <w:sz w:val="24"/>
                <w:szCs w:val="24"/>
              </w:rPr>
            </w:pPr>
            <w:r>
              <w:rPr>
                <w:rFonts w:ascii="Arial" w:hAnsi="Arial" w:cs="Arial"/>
                <w:sz w:val="24"/>
                <w:szCs w:val="24"/>
              </w:rPr>
              <w:t>Travel and working practices and policies (i.e., review of company cars, working from home energy policy, potential cycle to work scheme, public transport incentives)</w:t>
            </w:r>
          </w:p>
        </w:tc>
      </w:tr>
      <w:tr w:rsidR="0008200C" w14:paraId="1CB8976C" w14:textId="45E591BE" w:rsidTr="0008200C">
        <w:tc>
          <w:tcPr>
            <w:tcW w:w="1737" w:type="dxa"/>
          </w:tcPr>
          <w:p w14:paraId="2E5655A7" w14:textId="24985BBC" w:rsidR="0008200C" w:rsidRDefault="0008200C" w:rsidP="00EB1F31">
            <w:pPr>
              <w:pStyle w:val="ListParagraph"/>
              <w:ind w:left="0"/>
              <w:rPr>
                <w:rFonts w:ascii="Arial" w:hAnsi="Arial" w:cs="Arial"/>
                <w:sz w:val="24"/>
                <w:szCs w:val="24"/>
              </w:rPr>
            </w:pPr>
            <w:r>
              <w:rPr>
                <w:rFonts w:ascii="Arial" w:hAnsi="Arial" w:cs="Arial"/>
                <w:sz w:val="24"/>
                <w:szCs w:val="24"/>
              </w:rPr>
              <w:t>Marketing</w:t>
            </w:r>
          </w:p>
        </w:tc>
        <w:tc>
          <w:tcPr>
            <w:tcW w:w="6201" w:type="dxa"/>
          </w:tcPr>
          <w:p w14:paraId="0EE916B4" w14:textId="3992F6C7" w:rsidR="0008200C" w:rsidRDefault="0008200C" w:rsidP="00EB1F31">
            <w:pPr>
              <w:pStyle w:val="ListParagraph"/>
              <w:numPr>
                <w:ilvl w:val="0"/>
                <w:numId w:val="30"/>
              </w:numPr>
              <w:ind w:left="275" w:hanging="198"/>
              <w:rPr>
                <w:rFonts w:ascii="Arial" w:hAnsi="Arial" w:cs="Arial"/>
                <w:sz w:val="24"/>
                <w:szCs w:val="24"/>
              </w:rPr>
            </w:pPr>
            <w:r>
              <w:rPr>
                <w:rFonts w:ascii="Arial" w:hAnsi="Arial" w:cs="Arial"/>
                <w:sz w:val="24"/>
                <w:szCs w:val="24"/>
              </w:rPr>
              <w:t>Ensure customer facing collateral reflects the net-zero ambition and strategy, for example website, packaging messaging, press releases</w:t>
            </w:r>
          </w:p>
          <w:p w14:paraId="4120A722" w14:textId="13FA8ECF" w:rsidR="0008200C" w:rsidRDefault="0008200C" w:rsidP="00EB1F31">
            <w:pPr>
              <w:pStyle w:val="ListParagraph"/>
              <w:numPr>
                <w:ilvl w:val="0"/>
                <w:numId w:val="30"/>
              </w:numPr>
              <w:ind w:left="275" w:hanging="198"/>
              <w:rPr>
                <w:rFonts w:ascii="Arial" w:hAnsi="Arial" w:cs="Arial"/>
                <w:sz w:val="24"/>
                <w:szCs w:val="24"/>
              </w:rPr>
            </w:pPr>
            <w:r>
              <w:rPr>
                <w:rFonts w:ascii="Arial" w:hAnsi="Arial" w:cs="Arial"/>
                <w:sz w:val="24"/>
                <w:szCs w:val="24"/>
              </w:rPr>
              <w:t xml:space="preserve">Consideration of appropriate certifications, for example, PAS 2060 </w:t>
            </w:r>
            <w:r w:rsidRPr="007B7960">
              <w:rPr>
                <w:rFonts w:ascii="Arial" w:hAnsi="Arial" w:cs="Arial"/>
                <w:sz w:val="24"/>
                <w:szCs w:val="24"/>
              </w:rPr>
              <w:t>(BSI, n.d.)</w:t>
            </w:r>
            <w:r>
              <w:rPr>
                <w:rFonts w:ascii="Arial" w:hAnsi="Arial" w:cs="Arial"/>
                <w:sz w:val="24"/>
                <w:szCs w:val="24"/>
              </w:rPr>
              <w:t xml:space="preserve">, The Butterfly Mark </w:t>
            </w:r>
            <w:r w:rsidRPr="003C3F9F">
              <w:rPr>
                <w:rFonts w:ascii="Arial" w:hAnsi="Arial" w:cs="Arial"/>
                <w:sz w:val="24"/>
                <w:szCs w:val="24"/>
              </w:rPr>
              <w:t>(Positive Luxury, n.d.)</w:t>
            </w:r>
            <w:r>
              <w:rPr>
                <w:rFonts w:ascii="Arial" w:hAnsi="Arial" w:cs="Arial"/>
                <w:sz w:val="24"/>
                <w:szCs w:val="24"/>
              </w:rPr>
              <w:t>,</w:t>
            </w:r>
          </w:p>
        </w:tc>
      </w:tr>
      <w:tr w:rsidR="0008200C" w14:paraId="0C4D480A" w14:textId="53FD6220" w:rsidTr="0008200C">
        <w:tc>
          <w:tcPr>
            <w:tcW w:w="1737" w:type="dxa"/>
          </w:tcPr>
          <w:p w14:paraId="20DF7349" w14:textId="68E61500" w:rsidR="0008200C" w:rsidRDefault="0008200C" w:rsidP="00EB1F31">
            <w:pPr>
              <w:pStyle w:val="ListParagraph"/>
              <w:ind w:left="0"/>
              <w:rPr>
                <w:rFonts w:ascii="Arial" w:hAnsi="Arial" w:cs="Arial"/>
                <w:sz w:val="24"/>
                <w:szCs w:val="24"/>
              </w:rPr>
            </w:pPr>
            <w:r>
              <w:rPr>
                <w:rFonts w:ascii="Arial" w:hAnsi="Arial" w:cs="Arial"/>
                <w:sz w:val="24"/>
                <w:szCs w:val="24"/>
              </w:rPr>
              <w:t>IT</w:t>
            </w:r>
          </w:p>
        </w:tc>
        <w:tc>
          <w:tcPr>
            <w:tcW w:w="6201" w:type="dxa"/>
          </w:tcPr>
          <w:p w14:paraId="567E1171" w14:textId="77777777" w:rsidR="0008200C" w:rsidRDefault="0008200C" w:rsidP="00CB3D7B">
            <w:pPr>
              <w:pStyle w:val="ListParagraph"/>
              <w:numPr>
                <w:ilvl w:val="0"/>
                <w:numId w:val="30"/>
              </w:numPr>
              <w:ind w:left="275" w:hanging="198"/>
              <w:rPr>
                <w:rFonts w:ascii="Arial" w:hAnsi="Arial" w:cs="Arial"/>
                <w:sz w:val="24"/>
                <w:szCs w:val="24"/>
              </w:rPr>
            </w:pPr>
            <w:r>
              <w:rPr>
                <w:rFonts w:ascii="Arial" w:hAnsi="Arial" w:cs="Arial"/>
                <w:sz w:val="24"/>
                <w:szCs w:val="24"/>
              </w:rPr>
              <w:t>Enabler of emissions data capture for measurement and reporting</w:t>
            </w:r>
          </w:p>
          <w:p w14:paraId="37567EDA" w14:textId="3D109431" w:rsidR="0008200C" w:rsidRDefault="0008200C" w:rsidP="00CB3D7B">
            <w:pPr>
              <w:pStyle w:val="ListParagraph"/>
              <w:numPr>
                <w:ilvl w:val="0"/>
                <w:numId w:val="30"/>
              </w:numPr>
              <w:ind w:left="275" w:hanging="198"/>
              <w:rPr>
                <w:rFonts w:ascii="Arial" w:hAnsi="Arial" w:cs="Arial"/>
                <w:sz w:val="24"/>
                <w:szCs w:val="24"/>
              </w:rPr>
            </w:pPr>
            <w:r>
              <w:rPr>
                <w:rFonts w:ascii="Arial" w:hAnsi="Arial" w:cs="Arial"/>
                <w:sz w:val="24"/>
                <w:szCs w:val="24"/>
              </w:rPr>
              <w:t>Deliver energy efficiencies for IT solutions, e.g., onsite data centre migration to Cloud technologies</w:t>
            </w:r>
          </w:p>
        </w:tc>
      </w:tr>
      <w:tr w:rsidR="0008200C" w14:paraId="7D289413" w14:textId="7477D36F" w:rsidTr="0008200C">
        <w:tc>
          <w:tcPr>
            <w:tcW w:w="1737" w:type="dxa"/>
          </w:tcPr>
          <w:p w14:paraId="36CD32AB" w14:textId="342ECB1D" w:rsidR="0008200C" w:rsidRDefault="0008200C" w:rsidP="00EB1F31">
            <w:pPr>
              <w:pStyle w:val="ListParagraph"/>
              <w:ind w:left="0"/>
              <w:rPr>
                <w:rFonts w:ascii="Arial" w:hAnsi="Arial" w:cs="Arial"/>
                <w:sz w:val="24"/>
                <w:szCs w:val="24"/>
              </w:rPr>
            </w:pPr>
            <w:r>
              <w:rPr>
                <w:rFonts w:ascii="Arial" w:hAnsi="Arial" w:cs="Arial"/>
                <w:sz w:val="24"/>
                <w:szCs w:val="24"/>
              </w:rPr>
              <w:t>MI</w:t>
            </w:r>
          </w:p>
        </w:tc>
        <w:tc>
          <w:tcPr>
            <w:tcW w:w="6201" w:type="dxa"/>
          </w:tcPr>
          <w:p w14:paraId="791D8948" w14:textId="455CF75E" w:rsidR="0008200C" w:rsidRDefault="00B104A2" w:rsidP="00CB3D7B">
            <w:pPr>
              <w:pStyle w:val="ListParagraph"/>
              <w:numPr>
                <w:ilvl w:val="0"/>
                <w:numId w:val="30"/>
              </w:numPr>
              <w:ind w:left="275" w:hanging="198"/>
              <w:rPr>
                <w:rFonts w:ascii="Arial" w:hAnsi="Arial" w:cs="Arial"/>
                <w:sz w:val="24"/>
                <w:szCs w:val="24"/>
              </w:rPr>
            </w:pPr>
            <w:r>
              <w:rPr>
                <w:rFonts w:ascii="Arial" w:hAnsi="Arial" w:cs="Arial"/>
                <w:sz w:val="24"/>
                <w:szCs w:val="24"/>
              </w:rPr>
              <w:t xml:space="preserve">Implement annual GHG emissions measurement and reporting. </w:t>
            </w:r>
            <w:r w:rsidR="0008200C">
              <w:rPr>
                <w:rFonts w:ascii="Arial" w:hAnsi="Arial" w:cs="Arial"/>
                <w:sz w:val="24"/>
                <w:szCs w:val="24"/>
              </w:rPr>
              <w:t>Preparation of Sustainability Reports and SECR annual emissions reporting</w:t>
            </w:r>
          </w:p>
        </w:tc>
      </w:tr>
      <w:tr w:rsidR="0008200C" w14:paraId="337672F7" w14:textId="713EDB1B" w:rsidTr="0008200C">
        <w:tc>
          <w:tcPr>
            <w:tcW w:w="1737" w:type="dxa"/>
          </w:tcPr>
          <w:p w14:paraId="1D2358D3" w14:textId="1777CB9F" w:rsidR="0008200C" w:rsidRDefault="0008200C" w:rsidP="00EB1F31">
            <w:pPr>
              <w:pStyle w:val="ListParagraph"/>
              <w:ind w:left="0"/>
              <w:rPr>
                <w:rFonts w:ascii="Arial" w:hAnsi="Arial" w:cs="Arial"/>
                <w:sz w:val="24"/>
                <w:szCs w:val="24"/>
              </w:rPr>
            </w:pPr>
            <w:r>
              <w:rPr>
                <w:rFonts w:ascii="Arial" w:hAnsi="Arial" w:cs="Arial"/>
                <w:sz w:val="24"/>
                <w:szCs w:val="24"/>
              </w:rPr>
              <w:t>Finance</w:t>
            </w:r>
          </w:p>
        </w:tc>
        <w:tc>
          <w:tcPr>
            <w:tcW w:w="6201" w:type="dxa"/>
          </w:tcPr>
          <w:p w14:paraId="7013677F" w14:textId="34C06092" w:rsidR="0008200C" w:rsidRDefault="0008200C" w:rsidP="00CB3D7B">
            <w:pPr>
              <w:pStyle w:val="ListParagraph"/>
              <w:numPr>
                <w:ilvl w:val="0"/>
                <w:numId w:val="30"/>
              </w:numPr>
              <w:ind w:left="275" w:hanging="198"/>
              <w:rPr>
                <w:rFonts w:ascii="Arial" w:hAnsi="Arial" w:cs="Arial"/>
                <w:sz w:val="24"/>
                <w:szCs w:val="24"/>
              </w:rPr>
            </w:pPr>
            <w:r>
              <w:rPr>
                <w:rFonts w:ascii="Arial" w:hAnsi="Arial" w:cs="Arial"/>
                <w:sz w:val="24"/>
                <w:szCs w:val="24"/>
              </w:rPr>
              <w:t>Financial planning and analysis to allocate appropriate capital for emissions reduction projects, in line with forecasts</w:t>
            </w:r>
          </w:p>
        </w:tc>
      </w:tr>
    </w:tbl>
    <w:p w14:paraId="07A26DE2" w14:textId="77777777" w:rsidR="0007409B" w:rsidRDefault="0007409B" w:rsidP="0007409B">
      <w:pPr>
        <w:spacing w:after="0"/>
        <w:ind w:left="709"/>
        <w:rPr>
          <w:rFonts w:ascii="Arial" w:hAnsi="Arial" w:cs="Arial"/>
          <w:sz w:val="24"/>
          <w:szCs w:val="24"/>
        </w:rPr>
      </w:pPr>
    </w:p>
    <w:p w14:paraId="7D5E3D15" w14:textId="77777777" w:rsidR="0007409B" w:rsidRDefault="0007409B" w:rsidP="0007409B">
      <w:pPr>
        <w:spacing w:after="0"/>
        <w:ind w:left="709"/>
        <w:rPr>
          <w:rFonts w:ascii="Arial" w:hAnsi="Arial" w:cs="Arial"/>
          <w:sz w:val="24"/>
          <w:szCs w:val="24"/>
        </w:rPr>
        <w:sectPr w:rsidR="0007409B" w:rsidSect="0098645D">
          <w:pgSz w:w="11906" w:h="16838"/>
          <w:pgMar w:top="1440" w:right="1440" w:bottom="1440" w:left="1418" w:header="426" w:footer="567" w:gutter="0"/>
          <w:cols w:space="708"/>
          <w:docGrid w:linePitch="360"/>
        </w:sectPr>
      </w:pPr>
    </w:p>
    <w:p w14:paraId="33AA634E" w14:textId="759DFD23" w:rsidR="004118EA" w:rsidRPr="000A1E41" w:rsidRDefault="00B94B32" w:rsidP="000A1E41">
      <w:pPr>
        <w:pStyle w:val="Heading1"/>
        <w:numPr>
          <w:ilvl w:val="0"/>
          <w:numId w:val="14"/>
        </w:numPr>
        <w:rPr>
          <w:rFonts w:cs="Arial"/>
          <w:szCs w:val="24"/>
        </w:rPr>
      </w:pPr>
      <w:bookmarkStart w:id="5" w:name="_Toc92647080"/>
      <w:r>
        <w:rPr>
          <w:rFonts w:cs="Arial"/>
          <w:szCs w:val="24"/>
        </w:rPr>
        <w:lastRenderedPageBreak/>
        <w:t>Approach and Methodology</w:t>
      </w:r>
      <w:bookmarkEnd w:id="5"/>
    </w:p>
    <w:p w14:paraId="6DF33F77" w14:textId="4F25D975" w:rsidR="00801B96" w:rsidRDefault="007310C2" w:rsidP="00744D34">
      <w:pPr>
        <w:pStyle w:val="ListParagraph"/>
        <w:spacing w:after="0"/>
        <w:rPr>
          <w:rFonts w:ascii="Arial" w:hAnsi="Arial" w:cs="Arial"/>
          <w:sz w:val="24"/>
          <w:szCs w:val="24"/>
        </w:rPr>
      </w:pPr>
      <w:r w:rsidRPr="007310C2">
        <w:rPr>
          <w:rFonts w:ascii="Arial" w:hAnsi="Arial" w:cs="Arial"/>
          <w:sz w:val="24"/>
          <w:szCs w:val="24"/>
        </w:rPr>
        <w:t xml:space="preserve">We recommend </w:t>
      </w:r>
      <w:r>
        <w:rPr>
          <w:rFonts w:ascii="Arial" w:hAnsi="Arial" w:cs="Arial"/>
          <w:sz w:val="24"/>
          <w:szCs w:val="24"/>
        </w:rPr>
        <w:t xml:space="preserve">this initiative is delivered in </w:t>
      </w:r>
      <w:r w:rsidR="007D5CEC">
        <w:rPr>
          <w:rFonts w:ascii="Arial" w:hAnsi="Arial" w:cs="Arial"/>
          <w:sz w:val="24"/>
          <w:szCs w:val="24"/>
        </w:rPr>
        <w:t>four stages.</w:t>
      </w:r>
      <w:r w:rsidR="00DA01C2">
        <w:rPr>
          <w:rFonts w:ascii="Arial" w:hAnsi="Arial" w:cs="Arial"/>
          <w:sz w:val="24"/>
          <w:szCs w:val="24"/>
        </w:rPr>
        <w:t xml:space="preserve"> There is some overlap in the stages, as outlined in the delivery timeline in section</w:t>
      </w:r>
      <w:r w:rsidR="0021607B">
        <w:rPr>
          <w:rFonts w:ascii="Arial" w:hAnsi="Arial" w:cs="Arial"/>
          <w:sz w:val="24"/>
          <w:szCs w:val="24"/>
        </w:rPr>
        <w:t xml:space="preserve"> </w:t>
      </w:r>
      <w:r w:rsidR="00E735CB">
        <w:rPr>
          <w:rFonts w:ascii="Arial" w:hAnsi="Arial" w:cs="Arial"/>
          <w:sz w:val="24"/>
          <w:szCs w:val="24"/>
        </w:rPr>
        <w:t>5</w:t>
      </w:r>
      <w:r w:rsidR="0021607B">
        <w:rPr>
          <w:rFonts w:ascii="Arial" w:hAnsi="Arial" w:cs="Arial"/>
          <w:sz w:val="24"/>
          <w:szCs w:val="24"/>
        </w:rPr>
        <w:t>.</w:t>
      </w:r>
      <w:r w:rsidR="00DF013C">
        <w:rPr>
          <w:rFonts w:ascii="Arial" w:hAnsi="Arial" w:cs="Arial"/>
          <w:sz w:val="24"/>
          <w:szCs w:val="24"/>
        </w:rPr>
        <w:t xml:space="preserve"> As outlined in section </w:t>
      </w:r>
      <w:r w:rsidR="00E735CB">
        <w:rPr>
          <w:rFonts w:ascii="Arial" w:hAnsi="Arial" w:cs="Arial"/>
          <w:sz w:val="24"/>
          <w:szCs w:val="24"/>
        </w:rPr>
        <w:t>6</w:t>
      </w:r>
      <w:r w:rsidR="00DF013C">
        <w:rPr>
          <w:rFonts w:ascii="Arial" w:hAnsi="Arial" w:cs="Arial"/>
          <w:sz w:val="24"/>
          <w:szCs w:val="24"/>
        </w:rPr>
        <w:t>, a programme</w:t>
      </w:r>
      <w:r w:rsidR="002B051C">
        <w:rPr>
          <w:rFonts w:ascii="Arial" w:hAnsi="Arial" w:cs="Arial"/>
          <w:sz w:val="24"/>
          <w:szCs w:val="24"/>
        </w:rPr>
        <w:t xml:space="preserve"> team will be formed to monitor and track progress of all milestones</w:t>
      </w:r>
      <w:r w:rsidR="007703D2">
        <w:rPr>
          <w:rFonts w:ascii="Arial" w:hAnsi="Arial" w:cs="Arial"/>
          <w:sz w:val="24"/>
          <w:szCs w:val="24"/>
        </w:rPr>
        <w:t>, provide status updates, and address any potential risks and issues that may prevent delivery.</w:t>
      </w:r>
    </w:p>
    <w:p w14:paraId="0F929E2B" w14:textId="460C9CCD" w:rsidR="009E620B" w:rsidRDefault="00DA01C2" w:rsidP="00744D34">
      <w:pPr>
        <w:pStyle w:val="ListParagraph"/>
        <w:spacing w:after="0"/>
        <w:rPr>
          <w:rFonts w:ascii="Arial" w:hAnsi="Arial" w:cs="Arial"/>
          <w:sz w:val="24"/>
          <w:szCs w:val="24"/>
        </w:rPr>
      </w:pPr>
      <w:r w:rsidRPr="008E599A">
        <w:rPr>
          <w:rFonts w:ascii="Arial" w:hAnsi="Arial" w:cs="Arial"/>
          <w:noProof/>
          <w:sz w:val="24"/>
          <w:szCs w:val="24"/>
        </w:rPr>
        <w:drawing>
          <wp:anchor distT="0" distB="0" distL="114300" distR="114300" simplePos="0" relativeHeight="251636736" behindDoc="0" locked="0" layoutInCell="1" allowOverlap="1" wp14:anchorId="2B7A16C5" wp14:editId="42E70F6A">
            <wp:simplePos x="0" y="0"/>
            <wp:positionH relativeFrom="column">
              <wp:posOffset>448310</wp:posOffset>
            </wp:positionH>
            <wp:positionV relativeFrom="paragraph">
              <wp:posOffset>63500</wp:posOffset>
            </wp:positionV>
            <wp:extent cx="5463540" cy="838200"/>
            <wp:effectExtent l="19050" t="0" r="22860" b="0"/>
            <wp:wrapNone/>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anchor>
        </w:drawing>
      </w:r>
    </w:p>
    <w:p w14:paraId="76340588" w14:textId="2FCAE6AC" w:rsidR="006042E2" w:rsidRDefault="006042E2" w:rsidP="00744D34">
      <w:pPr>
        <w:pStyle w:val="ListParagraph"/>
        <w:spacing w:after="0"/>
        <w:rPr>
          <w:rFonts w:ascii="Arial" w:hAnsi="Arial" w:cs="Arial"/>
          <w:sz w:val="24"/>
          <w:szCs w:val="24"/>
        </w:rPr>
      </w:pPr>
    </w:p>
    <w:p w14:paraId="0F396BBE" w14:textId="764CE6FF" w:rsidR="00B84397" w:rsidRDefault="00B84397" w:rsidP="0021607B">
      <w:pPr>
        <w:spacing w:after="0"/>
        <w:rPr>
          <w:rFonts w:ascii="Arial" w:hAnsi="Arial" w:cs="Arial"/>
          <w:sz w:val="24"/>
          <w:szCs w:val="24"/>
        </w:rPr>
      </w:pPr>
    </w:p>
    <w:tbl>
      <w:tblPr>
        <w:tblStyle w:val="TableGrid"/>
        <w:tblW w:w="9072" w:type="dxa"/>
        <w:tblInd w:w="279" w:type="dxa"/>
        <w:tblLook w:val="04A0" w:firstRow="1" w:lastRow="0" w:firstColumn="1" w:lastColumn="0" w:noHBand="0" w:noVBand="1"/>
      </w:tblPr>
      <w:tblGrid>
        <w:gridCol w:w="4240"/>
        <w:gridCol w:w="4832"/>
      </w:tblGrid>
      <w:tr w:rsidR="00056296" w:rsidRPr="00D07DF2" w14:paraId="15DC9E25" w14:textId="77777777" w:rsidTr="00D80B2D">
        <w:tc>
          <w:tcPr>
            <w:tcW w:w="4240" w:type="dxa"/>
          </w:tcPr>
          <w:p w14:paraId="225ACEB4" w14:textId="441D60B9" w:rsidR="00056296" w:rsidRPr="00D07DF2" w:rsidRDefault="00D07DF2" w:rsidP="0021607B">
            <w:pPr>
              <w:rPr>
                <w:rFonts w:ascii="Arial" w:hAnsi="Arial" w:cs="Arial"/>
                <w:b/>
                <w:bCs/>
                <w:sz w:val="24"/>
                <w:szCs w:val="24"/>
              </w:rPr>
            </w:pPr>
            <w:r w:rsidRPr="00D07DF2">
              <w:rPr>
                <w:rFonts w:ascii="Arial" w:hAnsi="Arial" w:cs="Arial"/>
                <w:b/>
                <w:bCs/>
                <w:sz w:val="24"/>
                <w:szCs w:val="24"/>
              </w:rPr>
              <w:t>Stage</w:t>
            </w:r>
            <w:r>
              <w:rPr>
                <w:rFonts w:ascii="Arial" w:hAnsi="Arial" w:cs="Arial"/>
                <w:b/>
                <w:bCs/>
                <w:sz w:val="24"/>
                <w:szCs w:val="24"/>
              </w:rPr>
              <w:t xml:space="preserve"> 1</w:t>
            </w:r>
          </w:p>
        </w:tc>
        <w:tc>
          <w:tcPr>
            <w:tcW w:w="4832" w:type="dxa"/>
          </w:tcPr>
          <w:p w14:paraId="10B89FF1" w14:textId="0ECCD665" w:rsidR="00056296" w:rsidRPr="00D07DF2" w:rsidRDefault="00D07DF2" w:rsidP="0021607B">
            <w:pPr>
              <w:rPr>
                <w:rFonts w:ascii="Arial" w:hAnsi="Arial" w:cs="Arial"/>
                <w:b/>
                <w:bCs/>
                <w:sz w:val="24"/>
                <w:szCs w:val="24"/>
              </w:rPr>
            </w:pPr>
            <w:r w:rsidRPr="00D07DF2">
              <w:rPr>
                <w:rFonts w:ascii="Arial" w:hAnsi="Arial" w:cs="Arial"/>
                <w:b/>
                <w:bCs/>
                <w:sz w:val="24"/>
                <w:szCs w:val="24"/>
              </w:rPr>
              <w:t>Impacted Areas</w:t>
            </w:r>
          </w:p>
        </w:tc>
      </w:tr>
      <w:tr w:rsidR="00D07DF2" w14:paraId="28F56BDB" w14:textId="77777777" w:rsidTr="00D80B2D">
        <w:tc>
          <w:tcPr>
            <w:tcW w:w="4240" w:type="dxa"/>
          </w:tcPr>
          <w:p w14:paraId="2A24E31D" w14:textId="78590A00" w:rsidR="00D07DF2" w:rsidRPr="00D07DF2" w:rsidRDefault="00D07DF2" w:rsidP="00D07DF2">
            <w:pPr>
              <w:spacing w:line="480" w:lineRule="auto"/>
              <w:rPr>
                <w:rFonts w:ascii="Arial" w:hAnsi="Arial" w:cs="Arial"/>
                <w:sz w:val="24"/>
                <w:szCs w:val="24"/>
              </w:rPr>
            </w:pPr>
            <w:r w:rsidRPr="00D07DF2">
              <w:rPr>
                <w:rFonts w:ascii="Arial" w:hAnsi="Arial" w:cs="Arial"/>
                <w:sz w:val="24"/>
                <w:szCs w:val="24"/>
              </w:rPr>
              <w:t>Baseline emissions and set ambitious targets</w:t>
            </w:r>
          </w:p>
        </w:tc>
        <w:tc>
          <w:tcPr>
            <w:tcW w:w="4832" w:type="dxa"/>
          </w:tcPr>
          <w:p w14:paraId="5D56704F" w14:textId="77777777" w:rsidR="00D07DF2" w:rsidRDefault="00D07DF2" w:rsidP="00D07DF2">
            <w:pPr>
              <w:pStyle w:val="ListParagraph"/>
              <w:numPr>
                <w:ilvl w:val="0"/>
                <w:numId w:val="30"/>
              </w:numPr>
              <w:spacing w:line="480" w:lineRule="auto"/>
              <w:ind w:left="169" w:hanging="218"/>
              <w:rPr>
                <w:rFonts w:ascii="Arial" w:hAnsi="Arial" w:cs="Arial"/>
                <w:sz w:val="24"/>
                <w:szCs w:val="24"/>
              </w:rPr>
            </w:pPr>
            <w:r w:rsidRPr="00366E34">
              <w:rPr>
                <w:rFonts w:ascii="Arial" w:hAnsi="Arial" w:cs="Arial"/>
                <w:sz w:val="24"/>
                <w:szCs w:val="24"/>
              </w:rPr>
              <w:t>Progr</w:t>
            </w:r>
            <w:r>
              <w:rPr>
                <w:rFonts w:ascii="Arial" w:hAnsi="Arial" w:cs="Arial"/>
                <w:sz w:val="24"/>
                <w:szCs w:val="24"/>
              </w:rPr>
              <w:t>amme Team</w:t>
            </w:r>
          </w:p>
          <w:p w14:paraId="64298C3A" w14:textId="581F75E4" w:rsidR="00D07DF2" w:rsidRDefault="00D07DF2" w:rsidP="00D07DF2">
            <w:pPr>
              <w:pStyle w:val="ListParagraph"/>
              <w:numPr>
                <w:ilvl w:val="0"/>
                <w:numId w:val="30"/>
              </w:numPr>
              <w:ind w:left="169" w:hanging="218"/>
              <w:rPr>
                <w:rFonts w:ascii="Arial" w:hAnsi="Arial" w:cs="Arial"/>
                <w:sz w:val="24"/>
                <w:szCs w:val="24"/>
              </w:rPr>
            </w:pPr>
            <w:r>
              <w:rPr>
                <w:rFonts w:ascii="Arial" w:hAnsi="Arial" w:cs="Arial"/>
                <w:sz w:val="24"/>
                <w:szCs w:val="24"/>
              </w:rPr>
              <w:t>Strategy/SLT</w:t>
            </w:r>
          </w:p>
        </w:tc>
      </w:tr>
      <w:tr w:rsidR="00D07DF2" w14:paraId="45E0565A" w14:textId="77777777" w:rsidTr="00D80B2D">
        <w:tc>
          <w:tcPr>
            <w:tcW w:w="9072" w:type="dxa"/>
            <w:gridSpan w:val="2"/>
          </w:tcPr>
          <w:p w14:paraId="748F82C8" w14:textId="77777777" w:rsidR="00280C83" w:rsidRDefault="00280C83" w:rsidP="00D07DF2">
            <w:pPr>
              <w:pStyle w:val="ListParagraph"/>
              <w:spacing w:line="480" w:lineRule="auto"/>
              <w:ind w:left="169"/>
              <w:rPr>
                <w:rFonts w:ascii="Arial" w:hAnsi="Arial" w:cs="Arial"/>
                <w:b/>
                <w:bCs/>
                <w:sz w:val="24"/>
                <w:szCs w:val="24"/>
              </w:rPr>
            </w:pPr>
          </w:p>
          <w:p w14:paraId="090DD02E" w14:textId="6FA3A8CC" w:rsidR="00D07DF2" w:rsidRPr="00BE0F5E" w:rsidRDefault="00D07DF2" w:rsidP="00D07DF2">
            <w:pPr>
              <w:pStyle w:val="ListParagraph"/>
              <w:spacing w:line="480" w:lineRule="auto"/>
              <w:ind w:left="169"/>
              <w:rPr>
                <w:rFonts w:ascii="Arial" w:hAnsi="Arial" w:cs="Arial"/>
                <w:b/>
                <w:bCs/>
                <w:sz w:val="24"/>
                <w:szCs w:val="24"/>
              </w:rPr>
            </w:pPr>
            <w:r w:rsidRPr="00BE0F5E">
              <w:rPr>
                <w:rFonts w:ascii="Arial" w:hAnsi="Arial" w:cs="Arial"/>
                <w:b/>
                <w:bCs/>
                <w:sz w:val="24"/>
                <w:szCs w:val="24"/>
              </w:rPr>
              <w:t>Key Activities:</w:t>
            </w:r>
          </w:p>
          <w:p w14:paraId="3291E97F" w14:textId="67ED3BFA" w:rsidR="00D07DF2" w:rsidRPr="006169F4" w:rsidRDefault="00D07DF2" w:rsidP="00D07DF2">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t>Programme Team</w:t>
            </w:r>
            <w:r w:rsidR="001953BA">
              <w:rPr>
                <w:rFonts w:ascii="Arial" w:hAnsi="Arial" w:cs="Arial"/>
                <w:b/>
                <w:bCs/>
                <w:sz w:val="24"/>
                <w:szCs w:val="24"/>
              </w:rPr>
              <w:t xml:space="preserve"> &amp; HSEQ</w:t>
            </w:r>
            <w:r>
              <w:rPr>
                <w:rFonts w:ascii="Arial" w:hAnsi="Arial" w:cs="Arial"/>
                <w:b/>
                <w:bCs/>
                <w:sz w:val="24"/>
                <w:szCs w:val="24"/>
              </w:rPr>
              <w:t xml:space="preserve"> – </w:t>
            </w:r>
            <w:r w:rsidRPr="006169F4">
              <w:rPr>
                <w:rFonts w:ascii="Arial" w:hAnsi="Arial" w:cs="Arial"/>
                <w:b/>
                <w:bCs/>
                <w:sz w:val="24"/>
                <w:szCs w:val="24"/>
              </w:rPr>
              <w:t>Identify and measure GHG emissions and energy consumption</w:t>
            </w:r>
            <w:r w:rsidRPr="006169F4">
              <w:rPr>
                <w:rFonts w:ascii="Arial" w:hAnsi="Arial" w:cs="Arial"/>
                <w:sz w:val="24"/>
                <w:szCs w:val="24"/>
              </w:rPr>
              <w:t xml:space="preserve"> - All G&amp;M Scope 1, 2, and 3 emissions to be calculated in accordance with the GHG Protocol, an international standard regarded as best practice for GHG measurement and accounting (GHG Protocol, 2021) (see Figure 1)</w:t>
            </w:r>
          </w:p>
          <w:p w14:paraId="22B7785E" w14:textId="77777777" w:rsidR="00D07DF2" w:rsidRDefault="00D07DF2" w:rsidP="00D07DF2">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t xml:space="preserve">Define specific targets </w:t>
            </w:r>
            <w:r>
              <w:rPr>
                <w:rFonts w:ascii="Arial" w:hAnsi="Arial" w:cs="Arial"/>
                <w:sz w:val="24"/>
                <w:szCs w:val="24"/>
              </w:rPr>
              <w:t>– Net-zero by 2040, with achievable interim targets, e.g., 50% by 2030</w:t>
            </w:r>
          </w:p>
          <w:p w14:paraId="67D219D2" w14:textId="7B63976C" w:rsidR="00D07DF2" w:rsidRPr="00280C83" w:rsidRDefault="00D07DF2" w:rsidP="00E05C3E">
            <w:pPr>
              <w:pStyle w:val="ListParagraph"/>
              <w:numPr>
                <w:ilvl w:val="0"/>
                <w:numId w:val="30"/>
              </w:numPr>
              <w:spacing w:line="480" w:lineRule="auto"/>
              <w:ind w:left="169" w:hanging="218"/>
              <w:rPr>
                <w:rFonts w:ascii="Arial" w:hAnsi="Arial" w:cs="Arial"/>
                <w:sz w:val="24"/>
                <w:szCs w:val="24"/>
              </w:rPr>
            </w:pPr>
            <w:r w:rsidRPr="00280C83">
              <w:rPr>
                <w:rFonts w:ascii="Arial" w:hAnsi="Arial" w:cs="Arial"/>
                <w:b/>
                <w:bCs/>
                <w:sz w:val="24"/>
                <w:szCs w:val="24"/>
              </w:rPr>
              <w:t xml:space="preserve">Voluntary Reporting </w:t>
            </w:r>
            <w:r w:rsidRPr="00280C83">
              <w:rPr>
                <w:rFonts w:ascii="Arial" w:hAnsi="Arial" w:cs="Arial"/>
                <w:sz w:val="24"/>
                <w:szCs w:val="24"/>
              </w:rPr>
              <w:t>– Explore sustainability reporting frameworks to identify appropriate and effective emissions reporting communications for stakeholders, e.g., GRI, CDP</w:t>
            </w:r>
          </w:p>
          <w:p w14:paraId="2C2C986D" w14:textId="43C14071" w:rsidR="00D07DF2" w:rsidRPr="00D07DF2" w:rsidRDefault="00D07DF2" w:rsidP="00D07DF2">
            <w:pPr>
              <w:rPr>
                <w:rFonts w:ascii="Arial" w:hAnsi="Arial" w:cs="Arial"/>
                <w:sz w:val="24"/>
                <w:szCs w:val="24"/>
              </w:rPr>
            </w:pPr>
          </w:p>
        </w:tc>
      </w:tr>
      <w:tr w:rsidR="00D07DF2" w:rsidRPr="00D07DF2" w14:paraId="6ED21D6B" w14:textId="77777777" w:rsidTr="00D80B2D">
        <w:tc>
          <w:tcPr>
            <w:tcW w:w="4240" w:type="dxa"/>
          </w:tcPr>
          <w:p w14:paraId="0B1A4A65" w14:textId="1D60611D" w:rsidR="00D07DF2" w:rsidRPr="00D07DF2" w:rsidRDefault="00D07DF2" w:rsidP="00235D08">
            <w:pPr>
              <w:rPr>
                <w:rFonts w:ascii="Arial" w:hAnsi="Arial" w:cs="Arial"/>
                <w:b/>
                <w:bCs/>
                <w:sz w:val="24"/>
                <w:szCs w:val="24"/>
              </w:rPr>
            </w:pPr>
            <w:r w:rsidRPr="00D07DF2">
              <w:rPr>
                <w:rFonts w:ascii="Arial" w:hAnsi="Arial" w:cs="Arial"/>
                <w:b/>
                <w:bCs/>
                <w:sz w:val="24"/>
                <w:szCs w:val="24"/>
              </w:rPr>
              <w:lastRenderedPageBreak/>
              <w:t>Stage</w:t>
            </w:r>
            <w:r w:rsidR="00BE0F5E">
              <w:rPr>
                <w:rFonts w:ascii="Arial" w:hAnsi="Arial" w:cs="Arial"/>
                <w:b/>
                <w:bCs/>
                <w:sz w:val="24"/>
                <w:szCs w:val="24"/>
              </w:rPr>
              <w:t xml:space="preserve"> 2</w:t>
            </w:r>
          </w:p>
        </w:tc>
        <w:tc>
          <w:tcPr>
            <w:tcW w:w="4832" w:type="dxa"/>
          </w:tcPr>
          <w:p w14:paraId="0AA4C97B" w14:textId="77777777" w:rsidR="00D07DF2" w:rsidRPr="00D07DF2" w:rsidRDefault="00D07DF2" w:rsidP="00235D08">
            <w:pPr>
              <w:rPr>
                <w:rFonts w:ascii="Arial" w:hAnsi="Arial" w:cs="Arial"/>
                <w:b/>
                <w:bCs/>
                <w:sz w:val="24"/>
                <w:szCs w:val="24"/>
              </w:rPr>
            </w:pPr>
            <w:r w:rsidRPr="00D07DF2">
              <w:rPr>
                <w:rFonts w:ascii="Arial" w:hAnsi="Arial" w:cs="Arial"/>
                <w:b/>
                <w:bCs/>
                <w:sz w:val="24"/>
                <w:szCs w:val="24"/>
              </w:rPr>
              <w:t>Impacted Areas</w:t>
            </w:r>
          </w:p>
        </w:tc>
      </w:tr>
      <w:tr w:rsidR="00D07DF2" w14:paraId="1B9A6834" w14:textId="77777777" w:rsidTr="00D80B2D">
        <w:tc>
          <w:tcPr>
            <w:tcW w:w="4240" w:type="dxa"/>
          </w:tcPr>
          <w:p w14:paraId="0DBF7262" w14:textId="618455E1" w:rsidR="00D07DF2" w:rsidRPr="00BE0F5E" w:rsidRDefault="00D07DF2" w:rsidP="00D80B2D">
            <w:pPr>
              <w:spacing w:line="480" w:lineRule="auto"/>
              <w:rPr>
                <w:rFonts w:ascii="Arial" w:hAnsi="Arial" w:cs="Arial"/>
                <w:sz w:val="24"/>
                <w:szCs w:val="24"/>
              </w:rPr>
            </w:pPr>
            <w:r w:rsidRPr="00BE0F5E">
              <w:rPr>
                <w:rFonts w:ascii="Arial" w:hAnsi="Arial" w:cs="Arial"/>
                <w:sz w:val="24"/>
                <w:szCs w:val="24"/>
              </w:rPr>
              <w:t>Identify Solutions and develop detailed, fully costed</w:t>
            </w:r>
          </w:p>
        </w:tc>
        <w:tc>
          <w:tcPr>
            <w:tcW w:w="4832" w:type="dxa"/>
          </w:tcPr>
          <w:p w14:paraId="20DE2F5F" w14:textId="77777777" w:rsidR="00D07DF2" w:rsidRDefault="00D07DF2" w:rsidP="00D07DF2">
            <w:pPr>
              <w:pStyle w:val="ListParagraph"/>
              <w:numPr>
                <w:ilvl w:val="0"/>
                <w:numId w:val="30"/>
              </w:numPr>
              <w:spacing w:line="480" w:lineRule="auto"/>
              <w:ind w:left="169" w:hanging="218"/>
              <w:rPr>
                <w:rFonts w:ascii="Arial" w:hAnsi="Arial" w:cs="Arial"/>
                <w:sz w:val="24"/>
                <w:szCs w:val="24"/>
              </w:rPr>
            </w:pPr>
            <w:r w:rsidRPr="00366E34">
              <w:rPr>
                <w:rFonts w:ascii="Arial" w:hAnsi="Arial" w:cs="Arial"/>
                <w:sz w:val="24"/>
                <w:szCs w:val="24"/>
              </w:rPr>
              <w:t>Progr</w:t>
            </w:r>
            <w:r>
              <w:rPr>
                <w:rFonts w:ascii="Arial" w:hAnsi="Arial" w:cs="Arial"/>
                <w:sz w:val="24"/>
                <w:szCs w:val="24"/>
              </w:rPr>
              <w:t xml:space="preserve">amme </w:t>
            </w:r>
          </w:p>
          <w:p w14:paraId="06CC005E" w14:textId="77777777" w:rsidR="00D07DF2" w:rsidRDefault="00D07DF2" w:rsidP="00D07DF2">
            <w:pPr>
              <w:pStyle w:val="ListParagraph"/>
              <w:numPr>
                <w:ilvl w:val="0"/>
                <w:numId w:val="30"/>
              </w:numPr>
              <w:spacing w:line="480" w:lineRule="auto"/>
              <w:ind w:left="169" w:hanging="218"/>
              <w:rPr>
                <w:rFonts w:ascii="Arial" w:hAnsi="Arial" w:cs="Arial"/>
                <w:sz w:val="24"/>
                <w:szCs w:val="24"/>
              </w:rPr>
            </w:pPr>
            <w:r>
              <w:rPr>
                <w:rFonts w:ascii="Arial" w:hAnsi="Arial" w:cs="Arial"/>
                <w:sz w:val="24"/>
                <w:szCs w:val="24"/>
              </w:rPr>
              <w:t>Strategy/SLT</w:t>
            </w:r>
          </w:p>
          <w:p w14:paraId="34EA4D0B" w14:textId="5B36DA1B" w:rsidR="00D07DF2" w:rsidRDefault="00D07DF2" w:rsidP="00D07DF2">
            <w:pPr>
              <w:pStyle w:val="ListParagraph"/>
              <w:numPr>
                <w:ilvl w:val="0"/>
                <w:numId w:val="30"/>
              </w:numPr>
              <w:ind w:left="169" w:hanging="218"/>
              <w:rPr>
                <w:rFonts w:ascii="Arial" w:hAnsi="Arial" w:cs="Arial"/>
                <w:sz w:val="24"/>
                <w:szCs w:val="24"/>
              </w:rPr>
            </w:pPr>
            <w:r>
              <w:rPr>
                <w:rFonts w:ascii="Arial" w:hAnsi="Arial" w:cs="Arial"/>
                <w:sz w:val="24"/>
                <w:szCs w:val="24"/>
              </w:rPr>
              <w:t>All functions as above engaged in solution design</w:t>
            </w:r>
          </w:p>
        </w:tc>
      </w:tr>
      <w:tr w:rsidR="00D07DF2" w14:paraId="0AE0F5E5" w14:textId="77777777" w:rsidTr="00D80B2D">
        <w:tc>
          <w:tcPr>
            <w:tcW w:w="9072" w:type="dxa"/>
            <w:gridSpan w:val="2"/>
          </w:tcPr>
          <w:p w14:paraId="249E8010" w14:textId="77777777" w:rsidR="00280C83" w:rsidRDefault="00280C83" w:rsidP="00235D08">
            <w:pPr>
              <w:pStyle w:val="ListParagraph"/>
              <w:spacing w:line="480" w:lineRule="auto"/>
              <w:ind w:left="169"/>
              <w:rPr>
                <w:rFonts w:ascii="Arial" w:hAnsi="Arial" w:cs="Arial"/>
                <w:b/>
                <w:bCs/>
                <w:sz w:val="24"/>
                <w:szCs w:val="24"/>
              </w:rPr>
            </w:pPr>
          </w:p>
          <w:p w14:paraId="0D9C5821" w14:textId="0BDFD296" w:rsidR="00D07DF2" w:rsidRPr="00BE0F5E" w:rsidRDefault="00D07DF2" w:rsidP="00235D08">
            <w:pPr>
              <w:pStyle w:val="ListParagraph"/>
              <w:spacing w:line="480" w:lineRule="auto"/>
              <w:ind w:left="169"/>
              <w:rPr>
                <w:rFonts w:ascii="Arial" w:hAnsi="Arial" w:cs="Arial"/>
                <w:b/>
                <w:bCs/>
                <w:sz w:val="24"/>
                <w:szCs w:val="24"/>
              </w:rPr>
            </w:pPr>
            <w:r w:rsidRPr="00BE0F5E">
              <w:rPr>
                <w:rFonts w:ascii="Arial" w:hAnsi="Arial" w:cs="Arial"/>
                <w:b/>
                <w:bCs/>
                <w:sz w:val="24"/>
                <w:szCs w:val="24"/>
              </w:rPr>
              <w:t>Key Activities:</w:t>
            </w:r>
          </w:p>
          <w:p w14:paraId="3902B473" w14:textId="77777777" w:rsidR="00D07DF2" w:rsidRPr="00390543" w:rsidRDefault="00D07DF2" w:rsidP="00D07DF2">
            <w:pPr>
              <w:pStyle w:val="ListParagraph"/>
              <w:numPr>
                <w:ilvl w:val="0"/>
                <w:numId w:val="30"/>
              </w:numPr>
              <w:spacing w:line="480" w:lineRule="auto"/>
              <w:ind w:left="169" w:hanging="218"/>
              <w:rPr>
                <w:rFonts w:ascii="Arial" w:hAnsi="Arial" w:cs="Arial"/>
                <w:sz w:val="24"/>
                <w:szCs w:val="24"/>
              </w:rPr>
            </w:pPr>
            <w:r w:rsidRPr="00390543">
              <w:rPr>
                <w:rFonts w:ascii="Arial" w:hAnsi="Arial" w:cs="Arial"/>
                <w:b/>
                <w:bCs/>
                <w:sz w:val="24"/>
                <w:szCs w:val="24"/>
              </w:rPr>
              <w:t>Programme</w:t>
            </w:r>
            <w:r>
              <w:rPr>
                <w:rFonts w:ascii="Arial" w:hAnsi="Arial" w:cs="Arial"/>
                <w:sz w:val="24"/>
                <w:szCs w:val="24"/>
              </w:rPr>
              <w:t xml:space="preserve"> – Explore opportunities for collaboration and partnerships</w:t>
            </w:r>
          </w:p>
          <w:p w14:paraId="37D17366" w14:textId="4FA64183" w:rsidR="00D07DF2" w:rsidRPr="00E978D3" w:rsidRDefault="00D07DF2" w:rsidP="00D07DF2">
            <w:pPr>
              <w:pStyle w:val="ListParagraph"/>
              <w:numPr>
                <w:ilvl w:val="0"/>
                <w:numId w:val="30"/>
              </w:numPr>
              <w:spacing w:line="480" w:lineRule="auto"/>
              <w:ind w:left="169" w:hanging="218"/>
              <w:rPr>
                <w:rFonts w:ascii="Arial" w:hAnsi="Arial" w:cs="Arial"/>
                <w:sz w:val="24"/>
                <w:szCs w:val="24"/>
              </w:rPr>
            </w:pPr>
            <w:r w:rsidRPr="003033D8">
              <w:rPr>
                <w:rFonts w:ascii="Arial" w:hAnsi="Arial" w:cs="Arial"/>
                <w:b/>
                <w:bCs/>
                <w:sz w:val="24"/>
                <w:szCs w:val="24"/>
              </w:rPr>
              <w:t>Manufacturing</w:t>
            </w:r>
            <w:r>
              <w:rPr>
                <w:rFonts w:ascii="Arial" w:hAnsi="Arial" w:cs="Arial"/>
                <w:b/>
                <w:bCs/>
                <w:sz w:val="24"/>
                <w:szCs w:val="24"/>
              </w:rPr>
              <w:t>, Operations</w:t>
            </w:r>
            <w:r>
              <w:rPr>
                <w:rFonts w:ascii="Arial" w:hAnsi="Arial" w:cs="Arial"/>
                <w:sz w:val="24"/>
                <w:szCs w:val="24"/>
              </w:rPr>
              <w:t xml:space="preserve"> </w:t>
            </w:r>
            <w:r w:rsidRPr="00E978D3">
              <w:rPr>
                <w:rFonts w:ascii="Arial" w:hAnsi="Arial" w:cs="Arial"/>
                <w:b/>
                <w:bCs/>
                <w:sz w:val="24"/>
                <w:szCs w:val="24"/>
              </w:rPr>
              <w:t xml:space="preserve">&amp; Supply Chain </w:t>
            </w:r>
            <w:r>
              <w:rPr>
                <w:rFonts w:ascii="Arial" w:hAnsi="Arial" w:cs="Arial"/>
                <w:sz w:val="24"/>
                <w:szCs w:val="24"/>
              </w:rPr>
              <w:t xml:space="preserve">- </w:t>
            </w:r>
            <w:r w:rsidRPr="003033D8">
              <w:rPr>
                <w:rFonts w:ascii="Arial" w:hAnsi="Arial" w:cs="Arial"/>
                <w:sz w:val="24"/>
                <w:szCs w:val="24"/>
              </w:rPr>
              <w:t>Develop feasibility assessments for all available technologies to reduce emiss</w:t>
            </w:r>
            <w:r>
              <w:rPr>
                <w:rFonts w:ascii="Arial" w:hAnsi="Arial" w:cs="Arial"/>
                <w:sz w:val="24"/>
                <w:szCs w:val="24"/>
              </w:rPr>
              <w:t xml:space="preserve">ions, as outlined in the Net-Zero pathways report commissioned by SWA </w:t>
            </w:r>
            <w:r w:rsidRPr="009E566F">
              <w:rPr>
                <w:rFonts w:ascii="Arial" w:hAnsi="Arial" w:cs="Arial"/>
                <w:sz w:val="24"/>
                <w:szCs w:val="24"/>
              </w:rPr>
              <w:t>(Sibille, 2020)</w:t>
            </w:r>
            <w:r w:rsidR="00A20A6C">
              <w:rPr>
                <w:rFonts w:ascii="Arial" w:hAnsi="Arial" w:cs="Arial"/>
                <w:sz w:val="24"/>
                <w:szCs w:val="24"/>
              </w:rPr>
              <w:t xml:space="preserve">. </w:t>
            </w:r>
            <w:r w:rsidRPr="00E978D3">
              <w:rPr>
                <w:rFonts w:ascii="Arial" w:hAnsi="Arial" w:cs="Arial"/>
                <w:sz w:val="24"/>
                <w:szCs w:val="24"/>
              </w:rPr>
              <w:t>Identify suppliers and obtain cost quotations for all solutions for comparison</w:t>
            </w:r>
          </w:p>
          <w:p w14:paraId="7944DECD" w14:textId="77777777" w:rsidR="00D07DF2" w:rsidRDefault="00D07DF2" w:rsidP="00D07DF2">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t xml:space="preserve">Facilities </w:t>
            </w:r>
            <w:r>
              <w:rPr>
                <w:rFonts w:ascii="Arial" w:hAnsi="Arial" w:cs="Arial"/>
                <w:sz w:val="24"/>
                <w:szCs w:val="24"/>
              </w:rPr>
              <w:t xml:space="preserve">– Identify energy efficiency, and renewable on-site solutions, e.g., solar panels, wind turbines, green roofs, low energy light bulbs in offices, optimise heating and cooling systems and timings, introduce paperless office policies </w:t>
            </w:r>
            <w:r w:rsidRPr="00EC557E">
              <w:rPr>
                <w:rFonts w:ascii="Arial" w:hAnsi="Arial" w:cs="Arial"/>
                <w:sz w:val="24"/>
                <w:szCs w:val="24"/>
              </w:rPr>
              <w:t>(Green Element, 2018)</w:t>
            </w:r>
            <w:r>
              <w:rPr>
                <w:rFonts w:ascii="Arial" w:hAnsi="Arial" w:cs="Arial"/>
                <w:sz w:val="24"/>
                <w:szCs w:val="24"/>
              </w:rPr>
              <w:t>. Develop business benefits cases for each initiative</w:t>
            </w:r>
          </w:p>
          <w:p w14:paraId="62245B00" w14:textId="77777777" w:rsidR="00D07DF2" w:rsidRPr="00D7771F" w:rsidRDefault="00D07DF2" w:rsidP="00D07DF2">
            <w:pPr>
              <w:pStyle w:val="ListParagraph"/>
              <w:numPr>
                <w:ilvl w:val="0"/>
                <w:numId w:val="30"/>
              </w:numPr>
              <w:spacing w:line="480" w:lineRule="auto"/>
              <w:ind w:left="169" w:hanging="218"/>
              <w:rPr>
                <w:rFonts w:ascii="Arial" w:hAnsi="Arial" w:cs="Arial"/>
                <w:color w:val="000000" w:themeColor="text1"/>
                <w:sz w:val="24"/>
                <w:szCs w:val="24"/>
              </w:rPr>
            </w:pPr>
            <w:r w:rsidRPr="00D7771F">
              <w:rPr>
                <w:rFonts w:ascii="Arial" w:hAnsi="Arial" w:cs="Arial"/>
                <w:b/>
                <w:bCs/>
                <w:color w:val="000000" w:themeColor="text1"/>
                <w:sz w:val="24"/>
                <w:szCs w:val="24"/>
              </w:rPr>
              <w:t xml:space="preserve">Logistics and Distribution </w:t>
            </w:r>
            <w:r w:rsidRPr="00D7771F">
              <w:rPr>
                <w:rFonts w:ascii="Arial" w:hAnsi="Arial" w:cs="Arial"/>
                <w:color w:val="000000" w:themeColor="text1"/>
                <w:sz w:val="24"/>
                <w:szCs w:val="24"/>
              </w:rPr>
              <w:t>– Develop transport optimisation strategy, including assessment of distance efficiencies, mode (can alternate modes be used),</w:t>
            </w:r>
            <w:r>
              <w:rPr>
                <w:rFonts w:ascii="Arial" w:hAnsi="Arial" w:cs="Arial"/>
                <w:color w:val="000000" w:themeColor="text1"/>
                <w:sz w:val="24"/>
                <w:szCs w:val="24"/>
              </w:rPr>
              <w:t xml:space="preserve"> cleaner</w:t>
            </w:r>
            <w:r w:rsidRPr="00D7771F">
              <w:rPr>
                <w:rFonts w:ascii="Arial" w:hAnsi="Arial" w:cs="Arial"/>
                <w:color w:val="000000" w:themeColor="text1"/>
                <w:sz w:val="24"/>
                <w:szCs w:val="24"/>
              </w:rPr>
              <w:t xml:space="preserve"> equipment, loading efficiency, driver training for efficiency (Blanco and Sheffi, 2016</w:t>
            </w:r>
            <w:r>
              <w:rPr>
                <w:rFonts w:ascii="Arial" w:hAnsi="Arial" w:cs="Arial"/>
                <w:color w:val="000000" w:themeColor="text1"/>
                <w:sz w:val="24"/>
                <w:szCs w:val="24"/>
              </w:rPr>
              <w:t xml:space="preserve"> p.171-173</w:t>
            </w:r>
            <w:r w:rsidRPr="00D7771F">
              <w:rPr>
                <w:rFonts w:ascii="Arial" w:hAnsi="Arial" w:cs="Arial"/>
                <w:color w:val="000000" w:themeColor="text1"/>
                <w:sz w:val="24"/>
                <w:szCs w:val="24"/>
              </w:rPr>
              <w:t>)</w:t>
            </w:r>
          </w:p>
          <w:p w14:paraId="27C40B02" w14:textId="77777777" w:rsidR="00D07DF2" w:rsidRDefault="00D07DF2" w:rsidP="00D07DF2">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t xml:space="preserve">HR </w:t>
            </w:r>
            <w:r>
              <w:rPr>
                <w:rFonts w:ascii="Arial" w:hAnsi="Arial" w:cs="Arial"/>
                <w:sz w:val="24"/>
                <w:szCs w:val="24"/>
              </w:rPr>
              <w:t xml:space="preserve">– Review current employee travel and ‘work from home’ policies to explore opportunities for GHG reduce and develop cost/benefits business cases for all initiatives, e.g., transition company cars to electric vehicles </w:t>
            </w:r>
            <w:r w:rsidRPr="00B86C19">
              <w:rPr>
                <w:rFonts w:ascii="Arial" w:hAnsi="Arial" w:cs="Arial"/>
                <w:sz w:val="24"/>
                <w:szCs w:val="24"/>
              </w:rPr>
              <w:t>(Harris, 2019)</w:t>
            </w:r>
            <w:r>
              <w:rPr>
                <w:rFonts w:ascii="Arial" w:hAnsi="Arial" w:cs="Arial"/>
                <w:sz w:val="24"/>
                <w:szCs w:val="24"/>
              </w:rPr>
              <w:t xml:space="preserve">, reduce unnecessary business travel, provide cycle-to-work/public transport incentives, and incentives for home workers to switch to green energy suppliers </w:t>
            </w:r>
            <w:r w:rsidRPr="00427268">
              <w:rPr>
                <w:rFonts w:ascii="Arial" w:hAnsi="Arial" w:cs="Arial"/>
                <w:sz w:val="24"/>
                <w:szCs w:val="24"/>
              </w:rPr>
              <w:t>(Gallacher, 2020)</w:t>
            </w:r>
          </w:p>
          <w:p w14:paraId="26E716CE" w14:textId="77777777" w:rsidR="00D07DF2" w:rsidRDefault="00D07DF2" w:rsidP="00D07DF2">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lastRenderedPageBreak/>
              <w:t xml:space="preserve">IT </w:t>
            </w:r>
            <w:r>
              <w:rPr>
                <w:rFonts w:ascii="Arial" w:hAnsi="Arial" w:cs="Arial"/>
                <w:sz w:val="24"/>
                <w:szCs w:val="24"/>
              </w:rPr>
              <w:t xml:space="preserve">– Identify greener solutions for digital infrastructure, e.g., consolidation of unnecessary data, and migration of servers to cloud providers </w:t>
            </w:r>
            <w:r w:rsidRPr="00643764">
              <w:rPr>
                <w:rFonts w:ascii="Arial" w:hAnsi="Arial" w:cs="Arial"/>
                <w:sz w:val="24"/>
                <w:szCs w:val="24"/>
              </w:rPr>
              <w:t>(Müller, 2021)</w:t>
            </w:r>
            <w:r>
              <w:rPr>
                <w:rFonts w:ascii="Arial" w:hAnsi="Arial" w:cs="Arial"/>
                <w:sz w:val="24"/>
                <w:szCs w:val="24"/>
              </w:rPr>
              <w:t>. Develop IT solution for collecting GHG data</w:t>
            </w:r>
          </w:p>
          <w:p w14:paraId="0A62B6D4" w14:textId="77777777" w:rsidR="00D07DF2" w:rsidRDefault="00D07DF2" w:rsidP="00D07DF2">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t xml:space="preserve">Finance </w:t>
            </w:r>
            <w:r>
              <w:rPr>
                <w:rFonts w:ascii="Arial" w:hAnsi="Arial" w:cs="Arial"/>
                <w:sz w:val="24"/>
                <w:szCs w:val="24"/>
              </w:rPr>
              <w:t>– Identify potential green finance solutions</w:t>
            </w:r>
          </w:p>
          <w:p w14:paraId="26544B7E" w14:textId="3772A3E9" w:rsidR="00D07DF2" w:rsidRDefault="00D07DF2" w:rsidP="00D07DF2">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t xml:space="preserve">MI </w:t>
            </w:r>
            <w:r>
              <w:rPr>
                <w:rFonts w:ascii="Arial" w:hAnsi="Arial" w:cs="Arial"/>
                <w:sz w:val="24"/>
                <w:szCs w:val="24"/>
              </w:rPr>
              <w:t>– Define ongoing sustainability reporting process, i.e., frequency of data collection and GHG emissions measurement, reporting format and frequency, submissions guidelines, necessary internal approvals required prior to public release</w:t>
            </w:r>
            <w:r w:rsidR="00482DA1">
              <w:rPr>
                <w:rFonts w:ascii="Arial" w:hAnsi="Arial" w:cs="Arial"/>
                <w:sz w:val="24"/>
                <w:szCs w:val="24"/>
              </w:rPr>
              <w:t>. Define KPIs</w:t>
            </w:r>
            <w:r w:rsidR="006F1DDA">
              <w:rPr>
                <w:rFonts w:ascii="Arial" w:hAnsi="Arial" w:cs="Arial"/>
                <w:sz w:val="24"/>
                <w:szCs w:val="24"/>
              </w:rPr>
              <w:t xml:space="preserve"> e.g., intensity ratio</w:t>
            </w:r>
            <w:r w:rsidR="001B44B1">
              <w:rPr>
                <w:rFonts w:ascii="Arial" w:hAnsi="Arial" w:cs="Arial"/>
                <w:sz w:val="24"/>
                <w:szCs w:val="24"/>
              </w:rPr>
              <w:t xml:space="preserve"> </w:t>
            </w:r>
            <w:r w:rsidR="001B44B1" w:rsidRPr="001B44B1">
              <w:rPr>
                <w:rFonts w:ascii="Arial" w:hAnsi="Arial" w:cs="Arial"/>
                <w:sz w:val="24"/>
                <w:szCs w:val="24"/>
              </w:rPr>
              <w:t>(Hub, 2020)</w:t>
            </w:r>
            <w:r w:rsidR="006F1DDA">
              <w:rPr>
                <w:rFonts w:ascii="Arial" w:hAnsi="Arial" w:cs="Arial"/>
                <w:sz w:val="24"/>
                <w:szCs w:val="24"/>
              </w:rPr>
              <w:t>, emissions</w:t>
            </w:r>
            <w:r w:rsidR="00B24CAC">
              <w:rPr>
                <w:rFonts w:ascii="Arial" w:hAnsi="Arial" w:cs="Arial"/>
                <w:sz w:val="24"/>
                <w:szCs w:val="24"/>
              </w:rPr>
              <w:t xml:space="preserve"> by function</w:t>
            </w:r>
            <w:r w:rsidR="0001693E">
              <w:rPr>
                <w:rFonts w:ascii="Arial" w:hAnsi="Arial" w:cs="Arial"/>
                <w:sz w:val="24"/>
                <w:szCs w:val="24"/>
              </w:rPr>
              <w:t xml:space="preserve">, </w:t>
            </w:r>
            <w:r w:rsidR="00C84740">
              <w:rPr>
                <w:rFonts w:ascii="Arial" w:hAnsi="Arial" w:cs="Arial"/>
                <w:sz w:val="24"/>
                <w:szCs w:val="24"/>
              </w:rPr>
              <w:t>employee mileage</w:t>
            </w:r>
            <w:r w:rsidR="001B5DCE">
              <w:rPr>
                <w:rFonts w:ascii="Arial" w:hAnsi="Arial" w:cs="Arial"/>
                <w:sz w:val="24"/>
                <w:szCs w:val="24"/>
              </w:rPr>
              <w:t xml:space="preserve">. DEFRA have provided guidance on appropriate metrics </w:t>
            </w:r>
            <w:r w:rsidR="001B5DCE" w:rsidRPr="001B5DCE">
              <w:rPr>
                <w:rFonts w:ascii="Arial" w:hAnsi="Arial" w:cs="Arial"/>
                <w:sz w:val="24"/>
                <w:szCs w:val="24"/>
              </w:rPr>
              <w:t>(Department for Environment, Food &amp; Rural Affairs, 2013)</w:t>
            </w:r>
            <w:r w:rsidR="001B5DCE">
              <w:rPr>
                <w:rFonts w:ascii="Arial" w:hAnsi="Arial" w:cs="Arial"/>
                <w:sz w:val="24"/>
                <w:szCs w:val="24"/>
              </w:rPr>
              <w:t>.</w:t>
            </w:r>
          </w:p>
        </w:tc>
      </w:tr>
      <w:tr w:rsidR="00BE0F5E" w:rsidRPr="00D07DF2" w14:paraId="2266B1CA" w14:textId="77777777" w:rsidTr="00D80B2D">
        <w:tc>
          <w:tcPr>
            <w:tcW w:w="4240" w:type="dxa"/>
          </w:tcPr>
          <w:p w14:paraId="458AA721" w14:textId="7F2EF812" w:rsidR="00BE0F5E" w:rsidRPr="00D07DF2" w:rsidRDefault="00BE0F5E" w:rsidP="00235D08">
            <w:pPr>
              <w:rPr>
                <w:rFonts w:ascii="Arial" w:hAnsi="Arial" w:cs="Arial"/>
                <w:b/>
                <w:bCs/>
                <w:sz w:val="24"/>
                <w:szCs w:val="24"/>
              </w:rPr>
            </w:pPr>
            <w:r w:rsidRPr="00D07DF2">
              <w:rPr>
                <w:rFonts w:ascii="Arial" w:hAnsi="Arial" w:cs="Arial"/>
                <w:b/>
                <w:bCs/>
                <w:sz w:val="24"/>
                <w:szCs w:val="24"/>
              </w:rPr>
              <w:lastRenderedPageBreak/>
              <w:t>Stage</w:t>
            </w:r>
            <w:r>
              <w:rPr>
                <w:rFonts w:ascii="Arial" w:hAnsi="Arial" w:cs="Arial"/>
                <w:b/>
                <w:bCs/>
                <w:sz w:val="24"/>
                <w:szCs w:val="24"/>
              </w:rPr>
              <w:t xml:space="preserve"> </w:t>
            </w:r>
            <w:r w:rsidR="009F4F4B">
              <w:rPr>
                <w:rFonts w:ascii="Arial" w:hAnsi="Arial" w:cs="Arial"/>
                <w:b/>
                <w:bCs/>
                <w:sz w:val="24"/>
                <w:szCs w:val="24"/>
              </w:rPr>
              <w:t>3</w:t>
            </w:r>
          </w:p>
        </w:tc>
        <w:tc>
          <w:tcPr>
            <w:tcW w:w="4832" w:type="dxa"/>
          </w:tcPr>
          <w:p w14:paraId="733A65F7" w14:textId="77777777" w:rsidR="00BE0F5E" w:rsidRPr="00D07DF2" w:rsidRDefault="00BE0F5E" w:rsidP="00235D08">
            <w:pPr>
              <w:rPr>
                <w:rFonts w:ascii="Arial" w:hAnsi="Arial" w:cs="Arial"/>
                <w:b/>
                <w:bCs/>
                <w:sz w:val="24"/>
                <w:szCs w:val="24"/>
              </w:rPr>
            </w:pPr>
            <w:r w:rsidRPr="00D07DF2">
              <w:rPr>
                <w:rFonts w:ascii="Arial" w:hAnsi="Arial" w:cs="Arial"/>
                <w:b/>
                <w:bCs/>
                <w:sz w:val="24"/>
                <w:szCs w:val="24"/>
              </w:rPr>
              <w:t>Impacted Areas</w:t>
            </w:r>
          </w:p>
        </w:tc>
      </w:tr>
      <w:tr w:rsidR="00BE0F5E" w14:paraId="73432985" w14:textId="77777777" w:rsidTr="00D80B2D">
        <w:tc>
          <w:tcPr>
            <w:tcW w:w="4240" w:type="dxa"/>
          </w:tcPr>
          <w:p w14:paraId="58BF4C00" w14:textId="05991DD6" w:rsidR="00BE0F5E" w:rsidRPr="00D07DF2" w:rsidRDefault="00280C83" w:rsidP="00235D08">
            <w:pPr>
              <w:spacing w:line="480" w:lineRule="auto"/>
              <w:rPr>
                <w:rFonts w:ascii="Arial" w:hAnsi="Arial" w:cs="Arial"/>
                <w:sz w:val="24"/>
                <w:szCs w:val="24"/>
              </w:rPr>
            </w:pPr>
            <w:r>
              <w:rPr>
                <w:rFonts w:ascii="Arial" w:hAnsi="Arial" w:cs="Arial"/>
                <w:sz w:val="24"/>
                <w:szCs w:val="24"/>
              </w:rPr>
              <w:t>Decision making and p</w:t>
            </w:r>
            <w:r w:rsidR="009F4F4B" w:rsidRPr="00366E34">
              <w:rPr>
                <w:rFonts w:ascii="Arial" w:hAnsi="Arial" w:cs="Arial"/>
                <w:sz w:val="24"/>
                <w:szCs w:val="24"/>
              </w:rPr>
              <w:t>rioritis</w:t>
            </w:r>
            <w:r>
              <w:rPr>
                <w:rFonts w:ascii="Arial" w:hAnsi="Arial" w:cs="Arial"/>
                <w:sz w:val="24"/>
                <w:szCs w:val="24"/>
              </w:rPr>
              <w:t>ation</w:t>
            </w:r>
            <w:r w:rsidR="009F4F4B">
              <w:rPr>
                <w:rFonts w:ascii="Arial" w:hAnsi="Arial" w:cs="Arial"/>
                <w:sz w:val="24"/>
                <w:szCs w:val="24"/>
              </w:rPr>
              <w:t xml:space="preserve"> </w:t>
            </w:r>
            <w:r>
              <w:rPr>
                <w:rFonts w:ascii="Arial" w:hAnsi="Arial" w:cs="Arial"/>
                <w:sz w:val="24"/>
                <w:szCs w:val="24"/>
              </w:rPr>
              <w:t>of</w:t>
            </w:r>
            <w:r w:rsidR="009F4F4B" w:rsidRPr="00366E34">
              <w:rPr>
                <w:rFonts w:ascii="Arial" w:hAnsi="Arial" w:cs="Arial"/>
                <w:sz w:val="24"/>
                <w:szCs w:val="24"/>
              </w:rPr>
              <w:t xml:space="preserve"> </w:t>
            </w:r>
            <w:r w:rsidR="009F4F4B">
              <w:rPr>
                <w:rFonts w:ascii="Arial" w:hAnsi="Arial" w:cs="Arial"/>
                <w:sz w:val="24"/>
                <w:szCs w:val="24"/>
              </w:rPr>
              <w:t>e</w:t>
            </w:r>
            <w:r w:rsidR="009F4F4B" w:rsidRPr="00366E34">
              <w:rPr>
                <w:rFonts w:ascii="Arial" w:hAnsi="Arial" w:cs="Arial"/>
                <w:sz w:val="24"/>
                <w:szCs w:val="24"/>
              </w:rPr>
              <w:t xml:space="preserve">missions </w:t>
            </w:r>
            <w:r w:rsidR="009F4F4B">
              <w:rPr>
                <w:rFonts w:ascii="Arial" w:hAnsi="Arial" w:cs="Arial"/>
                <w:sz w:val="24"/>
                <w:szCs w:val="24"/>
              </w:rPr>
              <w:t>r</w:t>
            </w:r>
            <w:r w:rsidR="009F4F4B" w:rsidRPr="00366E34">
              <w:rPr>
                <w:rFonts w:ascii="Arial" w:hAnsi="Arial" w:cs="Arial"/>
                <w:sz w:val="24"/>
                <w:szCs w:val="24"/>
              </w:rPr>
              <w:t xml:space="preserve">eduction </w:t>
            </w:r>
            <w:r w:rsidR="009F4F4B">
              <w:rPr>
                <w:rFonts w:ascii="Arial" w:hAnsi="Arial" w:cs="Arial"/>
                <w:sz w:val="24"/>
                <w:szCs w:val="24"/>
              </w:rPr>
              <w:t>s</w:t>
            </w:r>
            <w:r w:rsidR="009F4F4B" w:rsidRPr="00366E34">
              <w:rPr>
                <w:rFonts w:ascii="Arial" w:hAnsi="Arial" w:cs="Arial"/>
                <w:sz w:val="24"/>
                <w:szCs w:val="24"/>
              </w:rPr>
              <w:t>olutions</w:t>
            </w:r>
          </w:p>
        </w:tc>
        <w:tc>
          <w:tcPr>
            <w:tcW w:w="4832" w:type="dxa"/>
          </w:tcPr>
          <w:p w14:paraId="4CC80009" w14:textId="77777777" w:rsidR="00280C83" w:rsidRDefault="00280C83" w:rsidP="00280C83">
            <w:pPr>
              <w:pStyle w:val="ListParagraph"/>
              <w:numPr>
                <w:ilvl w:val="0"/>
                <w:numId w:val="30"/>
              </w:numPr>
              <w:spacing w:line="480" w:lineRule="auto"/>
              <w:ind w:left="169" w:hanging="218"/>
              <w:rPr>
                <w:rFonts w:ascii="Arial" w:hAnsi="Arial" w:cs="Arial"/>
                <w:sz w:val="24"/>
                <w:szCs w:val="24"/>
              </w:rPr>
            </w:pPr>
            <w:r w:rsidRPr="00366E34">
              <w:rPr>
                <w:rFonts w:ascii="Arial" w:hAnsi="Arial" w:cs="Arial"/>
                <w:sz w:val="24"/>
                <w:szCs w:val="24"/>
              </w:rPr>
              <w:t>Progr</w:t>
            </w:r>
            <w:r>
              <w:rPr>
                <w:rFonts w:ascii="Arial" w:hAnsi="Arial" w:cs="Arial"/>
                <w:sz w:val="24"/>
                <w:szCs w:val="24"/>
              </w:rPr>
              <w:t xml:space="preserve">amme </w:t>
            </w:r>
          </w:p>
          <w:p w14:paraId="2FB63AAD" w14:textId="77777777" w:rsidR="00280C83" w:rsidRDefault="00280C83" w:rsidP="00280C83">
            <w:pPr>
              <w:pStyle w:val="ListParagraph"/>
              <w:numPr>
                <w:ilvl w:val="0"/>
                <w:numId w:val="30"/>
              </w:numPr>
              <w:spacing w:line="480" w:lineRule="auto"/>
              <w:ind w:left="169" w:hanging="218"/>
              <w:rPr>
                <w:rFonts w:ascii="Arial" w:hAnsi="Arial" w:cs="Arial"/>
                <w:sz w:val="24"/>
                <w:szCs w:val="24"/>
              </w:rPr>
            </w:pPr>
            <w:r>
              <w:rPr>
                <w:rFonts w:ascii="Arial" w:hAnsi="Arial" w:cs="Arial"/>
                <w:sz w:val="24"/>
                <w:szCs w:val="24"/>
              </w:rPr>
              <w:t>Strategy/SLT</w:t>
            </w:r>
          </w:p>
          <w:p w14:paraId="4E668BC0" w14:textId="77777777" w:rsidR="00BE0F5E" w:rsidRDefault="00280C83" w:rsidP="00280C83">
            <w:pPr>
              <w:pStyle w:val="ListParagraph"/>
              <w:numPr>
                <w:ilvl w:val="0"/>
                <w:numId w:val="30"/>
              </w:numPr>
              <w:spacing w:line="480" w:lineRule="auto"/>
              <w:ind w:left="169" w:hanging="218"/>
              <w:rPr>
                <w:rFonts w:ascii="Arial" w:hAnsi="Arial" w:cs="Arial"/>
                <w:sz w:val="24"/>
                <w:szCs w:val="24"/>
              </w:rPr>
            </w:pPr>
            <w:r>
              <w:rPr>
                <w:rFonts w:ascii="Arial" w:hAnsi="Arial" w:cs="Arial"/>
                <w:sz w:val="24"/>
                <w:szCs w:val="24"/>
              </w:rPr>
              <w:t>Finance</w:t>
            </w:r>
          </w:p>
          <w:p w14:paraId="7847BDA4" w14:textId="0F783F89" w:rsidR="00280C83" w:rsidRDefault="00280C83" w:rsidP="00280C83">
            <w:pPr>
              <w:pStyle w:val="ListParagraph"/>
              <w:numPr>
                <w:ilvl w:val="0"/>
                <w:numId w:val="30"/>
              </w:numPr>
              <w:spacing w:line="480" w:lineRule="auto"/>
              <w:ind w:left="169" w:hanging="218"/>
              <w:rPr>
                <w:rFonts w:ascii="Arial" w:hAnsi="Arial" w:cs="Arial"/>
                <w:sz w:val="24"/>
                <w:szCs w:val="24"/>
              </w:rPr>
            </w:pPr>
            <w:r>
              <w:rPr>
                <w:rFonts w:ascii="Arial" w:hAnsi="Arial" w:cs="Arial"/>
                <w:sz w:val="24"/>
                <w:szCs w:val="24"/>
              </w:rPr>
              <w:t>Marketing</w:t>
            </w:r>
          </w:p>
        </w:tc>
      </w:tr>
      <w:tr w:rsidR="00BE0F5E" w14:paraId="13D7B4D4" w14:textId="77777777" w:rsidTr="00D80B2D">
        <w:tc>
          <w:tcPr>
            <w:tcW w:w="9072" w:type="dxa"/>
            <w:gridSpan w:val="2"/>
          </w:tcPr>
          <w:p w14:paraId="222F4E69" w14:textId="77777777" w:rsidR="00280C83" w:rsidRDefault="00280C83" w:rsidP="00235D08">
            <w:pPr>
              <w:pStyle w:val="ListParagraph"/>
              <w:spacing w:line="480" w:lineRule="auto"/>
              <w:ind w:left="169"/>
              <w:rPr>
                <w:rFonts w:ascii="Arial" w:hAnsi="Arial" w:cs="Arial"/>
                <w:b/>
                <w:bCs/>
                <w:sz w:val="24"/>
                <w:szCs w:val="24"/>
              </w:rPr>
            </w:pPr>
          </w:p>
          <w:p w14:paraId="729CD7B6" w14:textId="453F2305" w:rsidR="00BE0F5E" w:rsidRPr="00BE0F5E" w:rsidRDefault="00BE0F5E" w:rsidP="00235D08">
            <w:pPr>
              <w:pStyle w:val="ListParagraph"/>
              <w:spacing w:line="480" w:lineRule="auto"/>
              <w:ind w:left="169"/>
              <w:rPr>
                <w:rFonts w:ascii="Arial" w:hAnsi="Arial" w:cs="Arial"/>
                <w:b/>
                <w:bCs/>
                <w:sz w:val="24"/>
                <w:szCs w:val="24"/>
              </w:rPr>
            </w:pPr>
            <w:r w:rsidRPr="00BE0F5E">
              <w:rPr>
                <w:rFonts w:ascii="Arial" w:hAnsi="Arial" w:cs="Arial"/>
                <w:b/>
                <w:bCs/>
                <w:sz w:val="24"/>
                <w:szCs w:val="24"/>
              </w:rPr>
              <w:t>Key Activities:</w:t>
            </w:r>
          </w:p>
          <w:p w14:paraId="250FC04E" w14:textId="0F52FE65" w:rsidR="00280C83" w:rsidRPr="007C0D97" w:rsidRDefault="00280C83" w:rsidP="00280C83">
            <w:pPr>
              <w:pStyle w:val="ListParagraph"/>
              <w:numPr>
                <w:ilvl w:val="0"/>
                <w:numId w:val="30"/>
              </w:numPr>
              <w:spacing w:line="480" w:lineRule="auto"/>
              <w:ind w:left="169" w:hanging="218"/>
              <w:rPr>
                <w:rFonts w:ascii="Arial" w:hAnsi="Arial" w:cs="Arial"/>
                <w:b/>
                <w:bCs/>
                <w:sz w:val="24"/>
                <w:szCs w:val="24"/>
              </w:rPr>
            </w:pPr>
            <w:r>
              <w:rPr>
                <w:rFonts w:ascii="Arial" w:hAnsi="Arial" w:cs="Arial"/>
                <w:b/>
                <w:bCs/>
                <w:sz w:val="24"/>
                <w:szCs w:val="24"/>
              </w:rPr>
              <w:t xml:space="preserve">Programme Team – </w:t>
            </w:r>
            <w:r w:rsidRPr="00DF013C">
              <w:rPr>
                <w:rFonts w:ascii="Arial" w:hAnsi="Arial" w:cs="Arial"/>
                <w:sz w:val="24"/>
                <w:szCs w:val="24"/>
              </w:rPr>
              <w:t xml:space="preserve">Maintain oversight of plan and </w:t>
            </w:r>
            <w:r>
              <w:rPr>
                <w:rFonts w:ascii="Arial" w:hAnsi="Arial" w:cs="Arial"/>
                <w:sz w:val="24"/>
                <w:szCs w:val="24"/>
              </w:rPr>
              <w:t>d</w:t>
            </w:r>
            <w:r w:rsidRPr="00DE6C01">
              <w:rPr>
                <w:rFonts w:ascii="Arial" w:hAnsi="Arial" w:cs="Arial"/>
                <w:sz w:val="24"/>
                <w:szCs w:val="24"/>
              </w:rPr>
              <w:t>evelop</w:t>
            </w:r>
            <w:r>
              <w:rPr>
                <w:rFonts w:ascii="Arial" w:hAnsi="Arial" w:cs="Arial"/>
                <w:sz w:val="24"/>
                <w:szCs w:val="24"/>
              </w:rPr>
              <w:t xml:space="preserve"> a set of options based on the costed potential solutions in </w:t>
            </w:r>
            <w:r w:rsidR="006237CA">
              <w:rPr>
                <w:rFonts w:ascii="Arial" w:hAnsi="Arial" w:cs="Arial"/>
                <w:sz w:val="24"/>
                <w:szCs w:val="24"/>
              </w:rPr>
              <w:t>S</w:t>
            </w:r>
            <w:r>
              <w:rPr>
                <w:rFonts w:ascii="Arial" w:hAnsi="Arial" w:cs="Arial"/>
                <w:sz w:val="24"/>
                <w:szCs w:val="24"/>
              </w:rPr>
              <w:t>tage 2 and make recommendations to SLT</w:t>
            </w:r>
            <w:r w:rsidR="00A20A6C">
              <w:rPr>
                <w:rFonts w:ascii="Arial" w:hAnsi="Arial" w:cs="Arial"/>
                <w:sz w:val="24"/>
                <w:szCs w:val="24"/>
              </w:rPr>
              <w:t xml:space="preserve">. </w:t>
            </w:r>
            <w:r>
              <w:rPr>
                <w:rFonts w:ascii="Arial" w:hAnsi="Arial" w:cs="Arial"/>
                <w:sz w:val="24"/>
                <w:szCs w:val="24"/>
              </w:rPr>
              <w:t>Develop a low-level implementation plan for all approved solutions.</w:t>
            </w:r>
          </w:p>
          <w:p w14:paraId="685138B7" w14:textId="77777777" w:rsidR="00280C83" w:rsidRDefault="00280C83" w:rsidP="00280C83">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t xml:space="preserve">Finance – </w:t>
            </w:r>
            <w:r w:rsidRPr="007C0D97">
              <w:rPr>
                <w:rFonts w:ascii="Arial" w:hAnsi="Arial" w:cs="Arial"/>
                <w:sz w:val="24"/>
                <w:szCs w:val="24"/>
              </w:rPr>
              <w:t xml:space="preserve">Input </w:t>
            </w:r>
            <w:r>
              <w:rPr>
                <w:rFonts w:ascii="Arial" w:hAnsi="Arial" w:cs="Arial"/>
                <w:sz w:val="24"/>
                <w:szCs w:val="24"/>
              </w:rPr>
              <w:t>FP&amp;A insights into solutions options, to determine feasible timescales, affordability, and support of the delivery</w:t>
            </w:r>
          </w:p>
          <w:p w14:paraId="0EF9B028" w14:textId="77777777" w:rsidR="00280C83" w:rsidRDefault="00280C83" w:rsidP="00280C83">
            <w:pPr>
              <w:pStyle w:val="ListParagraph"/>
              <w:numPr>
                <w:ilvl w:val="0"/>
                <w:numId w:val="30"/>
              </w:numPr>
              <w:spacing w:line="480" w:lineRule="auto"/>
              <w:ind w:left="169" w:hanging="218"/>
              <w:rPr>
                <w:rFonts w:ascii="Arial" w:hAnsi="Arial" w:cs="Arial"/>
                <w:sz w:val="24"/>
                <w:szCs w:val="24"/>
              </w:rPr>
            </w:pPr>
            <w:r>
              <w:rPr>
                <w:rFonts w:ascii="Arial" w:hAnsi="Arial" w:cs="Arial"/>
                <w:b/>
                <w:bCs/>
                <w:sz w:val="24"/>
                <w:szCs w:val="24"/>
              </w:rPr>
              <w:t>SLT –</w:t>
            </w:r>
            <w:r>
              <w:rPr>
                <w:rFonts w:ascii="Arial" w:hAnsi="Arial" w:cs="Arial"/>
                <w:sz w:val="24"/>
                <w:szCs w:val="24"/>
              </w:rPr>
              <w:t xml:space="preserve"> Make decisions and approve funding to implement solutions</w:t>
            </w:r>
          </w:p>
          <w:p w14:paraId="36FADD03" w14:textId="180AB9CD" w:rsidR="009F4F4B" w:rsidRDefault="00280C83" w:rsidP="00280C83">
            <w:pPr>
              <w:pStyle w:val="ListParagraph"/>
              <w:spacing w:line="480" w:lineRule="auto"/>
              <w:ind w:left="169"/>
              <w:rPr>
                <w:rFonts w:ascii="Arial" w:hAnsi="Arial" w:cs="Arial"/>
                <w:sz w:val="24"/>
                <w:szCs w:val="24"/>
              </w:rPr>
            </w:pPr>
            <w:r>
              <w:rPr>
                <w:rFonts w:ascii="Arial" w:hAnsi="Arial" w:cs="Arial"/>
                <w:b/>
                <w:bCs/>
                <w:sz w:val="24"/>
                <w:szCs w:val="24"/>
              </w:rPr>
              <w:t>Marketing –</w:t>
            </w:r>
            <w:r>
              <w:rPr>
                <w:rFonts w:ascii="Arial" w:hAnsi="Arial" w:cs="Arial"/>
                <w:sz w:val="24"/>
                <w:szCs w:val="24"/>
              </w:rPr>
              <w:t xml:space="preserve"> Develop a marketing strategy to support the implementation</w:t>
            </w:r>
          </w:p>
          <w:p w14:paraId="3991370E" w14:textId="77777777" w:rsidR="00D80B2D" w:rsidRDefault="00D80B2D" w:rsidP="00235D08">
            <w:pPr>
              <w:rPr>
                <w:rFonts w:ascii="Arial" w:hAnsi="Arial" w:cs="Arial"/>
                <w:sz w:val="24"/>
                <w:szCs w:val="24"/>
              </w:rPr>
            </w:pPr>
          </w:p>
          <w:p w14:paraId="647C6912" w14:textId="799739CC" w:rsidR="00D80B2D" w:rsidRPr="00D07DF2" w:rsidRDefault="00D80B2D" w:rsidP="00235D08">
            <w:pPr>
              <w:rPr>
                <w:rFonts w:ascii="Arial" w:hAnsi="Arial" w:cs="Arial"/>
                <w:sz w:val="24"/>
                <w:szCs w:val="24"/>
              </w:rPr>
            </w:pPr>
          </w:p>
        </w:tc>
      </w:tr>
      <w:tr w:rsidR="00BE0F5E" w:rsidRPr="00D07DF2" w14:paraId="12A0E3D3" w14:textId="77777777" w:rsidTr="00D80B2D">
        <w:tc>
          <w:tcPr>
            <w:tcW w:w="4240" w:type="dxa"/>
          </w:tcPr>
          <w:p w14:paraId="5540E1F6" w14:textId="302A1B95" w:rsidR="00BE0F5E" w:rsidRPr="00D07DF2" w:rsidRDefault="00BE0F5E" w:rsidP="00235D08">
            <w:pPr>
              <w:rPr>
                <w:rFonts w:ascii="Arial" w:hAnsi="Arial" w:cs="Arial"/>
                <w:b/>
                <w:bCs/>
                <w:sz w:val="24"/>
                <w:szCs w:val="24"/>
              </w:rPr>
            </w:pPr>
            <w:r w:rsidRPr="00D07DF2">
              <w:rPr>
                <w:rFonts w:ascii="Arial" w:hAnsi="Arial" w:cs="Arial"/>
                <w:b/>
                <w:bCs/>
                <w:sz w:val="24"/>
                <w:szCs w:val="24"/>
              </w:rPr>
              <w:lastRenderedPageBreak/>
              <w:t>Stage</w:t>
            </w:r>
            <w:r>
              <w:rPr>
                <w:rFonts w:ascii="Arial" w:hAnsi="Arial" w:cs="Arial"/>
                <w:b/>
                <w:bCs/>
                <w:sz w:val="24"/>
                <w:szCs w:val="24"/>
              </w:rPr>
              <w:t xml:space="preserve"> </w:t>
            </w:r>
            <w:r w:rsidR="009F4F4B">
              <w:rPr>
                <w:rFonts w:ascii="Arial" w:hAnsi="Arial" w:cs="Arial"/>
                <w:b/>
                <w:bCs/>
                <w:sz w:val="24"/>
                <w:szCs w:val="24"/>
              </w:rPr>
              <w:t>4</w:t>
            </w:r>
          </w:p>
        </w:tc>
        <w:tc>
          <w:tcPr>
            <w:tcW w:w="4832" w:type="dxa"/>
          </w:tcPr>
          <w:p w14:paraId="35297601" w14:textId="77777777" w:rsidR="00BE0F5E" w:rsidRPr="00D07DF2" w:rsidRDefault="00BE0F5E" w:rsidP="00235D08">
            <w:pPr>
              <w:rPr>
                <w:rFonts w:ascii="Arial" w:hAnsi="Arial" w:cs="Arial"/>
                <w:b/>
                <w:bCs/>
                <w:sz w:val="24"/>
                <w:szCs w:val="24"/>
              </w:rPr>
            </w:pPr>
            <w:r w:rsidRPr="00D07DF2">
              <w:rPr>
                <w:rFonts w:ascii="Arial" w:hAnsi="Arial" w:cs="Arial"/>
                <w:b/>
                <w:bCs/>
                <w:sz w:val="24"/>
                <w:szCs w:val="24"/>
              </w:rPr>
              <w:t>Impacted Areas</w:t>
            </w:r>
          </w:p>
        </w:tc>
      </w:tr>
      <w:tr w:rsidR="00BE0F5E" w14:paraId="30C57548" w14:textId="77777777" w:rsidTr="00D80B2D">
        <w:tc>
          <w:tcPr>
            <w:tcW w:w="4240" w:type="dxa"/>
          </w:tcPr>
          <w:p w14:paraId="4150D8DD" w14:textId="5EBC9820" w:rsidR="00BE0F5E" w:rsidRPr="00BE0F5E" w:rsidRDefault="00280C83" w:rsidP="00280C83">
            <w:pPr>
              <w:spacing w:line="480" w:lineRule="auto"/>
              <w:rPr>
                <w:rFonts w:ascii="Arial" w:hAnsi="Arial" w:cs="Arial"/>
                <w:sz w:val="24"/>
                <w:szCs w:val="24"/>
              </w:rPr>
            </w:pPr>
            <w:r w:rsidRPr="00366E34">
              <w:rPr>
                <w:rFonts w:ascii="Arial" w:hAnsi="Arial" w:cs="Arial"/>
                <w:sz w:val="24"/>
                <w:szCs w:val="24"/>
              </w:rPr>
              <w:t xml:space="preserve">Implement </w:t>
            </w:r>
            <w:r>
              <w:rPr>
                <w:rFonts w:ascii="Arial" w:hAnsi="Arial" w:cs="Arial"/>
                <w:sz w:val="24"/>
                <w:szCs w:val="24"/>
              </w:rPr>
              <w:t>e</w:t>
            </w:r>
            <w:r w:rsidRPr="00366E34">
              <w:rPr>
                <w:rFonts w:ascii="Arial" w:hAnsi="Arial" w:cs="Arial"/>
                <w:sz w:val="24"/>
                <w:szCs w:val="24"/>
              </w:rPr>
              <w:t>missions reduction solutions</w:t>
            </w:r>
          </w:p>
        </w:tc>
        <w:tc>
          <w:tcPr>
            <w:tcW w:w="4832" w:type="dxa"/>
          </w:tcPr>
          <w:p w14:paraId="51B77F89" w14:textId="77777777" w:rsidR="00280C83" w:rsidRDefault="00280C83" w:rsidP="00280C83">
            <w:pPr>
              <w:pStyle w:val="ListParagraph"/>
              <w:numPr>
                <w:ilvl w:val="0"/>
                <w:numId w:val="30"/>
              </w:numPr>
              <w:spacing w:line="480" w:lineRule="auto"/>
              <w:ind w:left="169" w:hanging="218"/>
              <w:rPr>
                <w:rFonts w:ascii="Arial" w:hAnsi="Arial" w:cs="Arial"/>
                <w:sz w:val="24"/>
                <w:szCs w:val="24"/>
              </w:rPr>
            </w:pPr>
            <w:r w:rsidRPr="00366E34">
              <w:rPr>
                <w:rFonts w:ascii="Arial" w:hAnsi="Arial" w:cs="Arial"/>
                <w:sz w:val="24"/>
                <w:szCs w:val="24"/>
              </w:rPr>
              <w:t>Progr</w:t>
            </w:r>
            <w:r>
              <w:rPr>
                <w:rFonts w:ascii="Arial" w:hAnsi="Arial" w:cs="Arial"/>
                <w:sz w:val="24"/>
                <w:szCs w:val="24"/>
              </w:rPr>
              <w:t xml:space="preserve">amme </w:t>
            </w:r>
          </w:p>
          <w:p w14:paraId="07A4898F" w14:textId="77777777" w:rsidR="00280C83" w:rsidRDefault="00280C83" w:rsidP="00280C83">
            <w:pPr>
              <w:pStyle w:val="ListParagraph"/>
              <w:numPr>
                <w:ilvl w:val="0"/>
                <w:numId w:val="30"/>
              </w:numPr>
              <w:spacing w:line="480" w:lineRule="auto"/>
              <w:ind w:left="169" w:hanging="218"/>
              <w:rPr>
                <w:rFonts w:ascii="Arial" w:hAnsi="Arial" w:cs="Arial"/>
                <w:sz w:val="24"/>
                <w:szCs w:val="24"/>
              </w:rPr>
            </w:pPr>
            <w:r>
              <w:rPr>
                <w:rFonts w:ascii="Arial" w:hAnsi="Arial" w:cs="Arial"/>
                <w:sz w:val="24"/>
                <w:szCs w:val="24"/>
              </w:rPr>
              <w:t>Strategy/SLT</w:t>
            </w:r>
          </w:p>
          <w:p w14:paraId="40AFBBD3" w14:textId="4E3DDDCF" w:rsidR="00BE0F5E" w:rsidRDefault="00280C83" w:rsidP="00280C83">
            <w:pPr>
              <w:pStyle w:val="ListParagraph"/>
              <w:numPr>
                <w:ilvl w:val="0"/>
                <w:numId w:val="30"/>
              </w:numPr>
              <w:ind w:left="169" w:hanging="218"/>
              <w:rPr>
                <w:rFonts w:ascii="Arial" w:hAnsi="Arial" w:cs="Arial"/>
                <w:sz w:val="24"/>
                <w:szCs w:val="24"/>
              </w:rPr>
            </w:pPr>
            <w:r>
              <w:rPr>
                <w:rFonts w:ascii="Arial" w:hAnsi="Arial" w:cs="Arial"/>
                <w:sz w:val="24"/>
                <w:szCs w:val="24"/>
              </w:rPr>
              <w:t>All functions as above engaged in delivery</w:t>
            </w:r>
          </w:p>
        </w:tc>
      </w:tr>
      <w:tr w:rsidR="00BE0F5E" w14:paraId="708F50A5" w14:textId="77777777" w:rsidTr="00D80B2D">
        <w:tc>
          <w:tcPr>
            <w:tcW w:w="9072" w:type="dxa"/>
            <w:gridSpan w:val="2"/>
          </w:tcPr>
          <w:p w14:paraId="223106A7" w14:textId="77777777" w:rsidR="00BE0F5E" w:rsidRPr="00BE0F5E" w:rsidRDefault="00BE0F5E" w:rsidP="00235D08">
            <w:pPr>
              <w:pStyle w:val="ListParagraph"/>
              <w:spacing w:line="480" w:lineRule="auto"/>
              <w:ind w:left="169"/>
              <w:rPr>
                <w:rFonts w:ascii="Arial" w:hAnsi="Arial" w:cs="Arial"/>
                <w:b/>
                <w:bCs/>
                <w:sz w:val="24"/>
                <w:szCs w:val="24"/>
              </w:rPr>
            </w:pPr>
            <w:r w:rsidRPr="00BE0F5E">
              <w:rPr>
                <w:rFonts w:ascii="Arial" w:hAnsi="Arial" w:cs="Arial"/>
                <w:b/>
                <w:bCs/>
                <w:sz w:val="24"/>
                <w:szCs w:val="24"/>
              </w:rPr>
              <w:t>Key Activities:</w:t>
            </w:r>
          </w:p>
          <w:p w14:paraId="4171CD8B" w14:textId="1239B59E" w:rsidR="00280C83" w:rsidRDefault="00280C83" w:rsidP="00280C83">
            <w:pPr>
              <w:pStyle w:val="ListParagraph"/>
              <w:numPr>
                <w:ilvl w:val="0"/>
                <w:numId w:val="30"/>
              </w:numPr>
              <w:spacing w:line="480" w:lineRule="auto"/>
              <w:ind w:left="169" w:hanging="218"/>
              <w:rPr>
                <w:rFonts w:ascii="Arial" w:hAnsi="Arial" w:cs="Arial"/>
                <w:sz w:val="24"/>
                <w:szCs w:val="24"/>
              </w:rPr>
            </w:pPr>
            <w:r w:rsidRPr="007136DC">
              <w:rPr>
                <w:rFonts w:ascii="Arial" w:hAnsi="Arial" w:cs="Arial"/>
                <w:b/>
                <w:bCs/>
                <w:sz w:val="24"/>
                <w:szCs w:val="24"/>
              </w:rPr>
              <w:t>Programme</w:t>
            </w:r>
            <w:r>
              <w:rPr>
                <w:rFonts w:ascii="Arial" w:hAnsi="Arial" w:cs="Arial"/>
                <w:sz w:val="24"/>
                <w:szCs w:val="24"/>
              </w:rPr>
              <w:t xml:space="preserve"> – Maintain oversight and tracking of the implementation plan, ensuring milestones are met</w:t>
            </w:r>
            <w:r w:rsidR="00871332">
              <w:rPr>
                <w:rFonts w:ascii="Arial" w:hAnsi="Arial" w:cs="Arial"/>
                <w:sz w:val="24"/>
                <w:szCs w:val="24"/>
              </w:rPr>
              <w:t xml:space="preserve">, benefits </w:t>
            </w:r>
            <w:r w:rsidR="003510CC">
              <w:rPr>
                <w:rFonts w:ascii="Arial" w:hAnsi="Arial" w:cs="Arial"/>
                <w:sz w:val="24"/>
                <w:szCs w:val="24"/>
              </w:rPr>
              <w:t>realised,</w:t>
            </w:r>
            <w:r w:rsidR="00871332">
              <w:rPr>
                <w:rFonts w:ascii="Arial" w:hAnsi="Arial" w:cs="Arial"/>
                <w:sz w:val="24"/>
                <w:szCs w:val="24"/>
              </w:rPr>
              <w:t xml:space="preserve"> </w:t>
            </w:r>
            <w:r>
              <w:rPr>
                <w:rFonts w:ascii="Arial" w:hAnsi="Arial" w:cs="Arial"/>
                <w:sz w:val="24"/>
                <w:szCs w:val="24"/>
              </w:rPr>
              <w:t>and changes are embedded into business as usual</w:t>
            </w:r>
          </w:p>
          <w:p w14:paraId="45E71C19" w14:textId="77777777" w:rsidR="00280C83" w:rsidRPr="008E5233" w:rsidRDefault="00280C83" w:rsidP="00280C83">
            <w:pPr>
              <w:pStyle w:val="ListParagraph"/>
              <w:numPr>
                <w:ilvl w:val="0"/>
                <w:numId w:val="30"/>
              </w:numPr>
              <w:spacing w:line="480" w:lineRule="auto"/>
              <w:ind w:left="169" w:hanging="218"/>
              <w:rPr>
                <w:rFonts w:ascii="Arial" w:hAnsi="Arial" w:cs="Arial"/>
                <w:sz w:val="24"/>
                <w:szCs w:val="24"/>
              </w:rPr>
            </w:pPr>
            <w:r w:rsidRPr="008E5233">
              <w:rPr>
                <w:rFonts w:ascii="Arial" w:hAnsi="Arial" w:cs="Arial"/>
                <w:b/>
                <w:bCs/>
                <w:sz w:val="24"/>
                <w:szCs w:val="24"/>
              </w:rPr>
              <w:t xml:space="preserve">Programme </w:t>
            </w:r>
            <w:r w:rsidRPr="008E5233">
              <w:rPr>
                <w:rFonts w:ascii="Arial" w:hAnsi="Arial" w:cs="Arial"/>
                <w:sz w:val="24"/>
                <w:szCs w:val="24"/>
              </w:rPr>
              <w:t>– Implement continuous review process to</w:t>
            </w:r>
            <w:r>
              <w:rPr>
                <w:rFonts w:ascii="Arial" w:hAnsi="Arial" w:cs="Arial"/>
                <w:sz w:val="24"/>
                <w:szCs w:val="24"/>
              </w:rPr>
              <w:t xml:space="preserve"> ensure solutions remain most appropriate and fit for purpose</w:t>
            </w:r>
          </w:p>
          <w:p w14:paraId="18D9A4AD" w14:textId="25566EB4" w:rsidR="00BE0F5E" w:rsidRPr="00871332" w:rsidRDefault="00280C83" w:rsidP="00871332">
            <w:pPr>
              <w:pStyle w:val="ListParagraph"/>
              <w:numPr>
                <w:ilvl w:val="0"/>
                <w:numId w:val="30"/>
              </w:numPr>
              <w:spacing w:line="480" w:lineRule="auto"/>
              <w:ind w:left="169" w:hanging="218"/>
              <w:rPr>
                <w:rFonts w:ascii="Arial" w:hAnsi="Arial" w:cs="Arial"/>
                <w:sz w:val="24"/>
                <w:szCs w:val="24"/>
              </w:rPr>
            </w:pPr>
            <w:r w:rsidRPr="007136DC">
              <w:rPr>
                <w:rFonts w:ascii="Arial" w:hAnsi="Arial" w:cs="Arial"/>
                <w:b/>
                <w:bCs/>
                <w:sz w:val="24"/>
                <w:szCs w:val="24"/>
              </w:rPr>
              <w:t>All Functions</w:t>
            </w:r>
            <w:r>
              <w:rPr>
                <w:rFonts w:ascii="Arial" w:hAnsi="Arial" w:cs="Arial"/>
                <w:sz w:val="24"/>
                <w:szCs w:val="24"/>
              </w:rPr>
              <w:t xml:space="preserve"> – Deliver changes as per the detailed planning and prioritisation</w:t>
            </w:r>
          </w:p>
        </w:tc>
      </w:tr>
    </w:tbl>
    <w:p w14:paraId="71CB1319" w14:textId="77777777" w:rsidR="006042E2" w:rsidRPr="00871332" w:rsidRDefault="006042E2" w:rsidP="00871332">
      <w:pPr>
        <w:tabs>
          <w:tab w:val="left" w:pos="1134"/>
        </w:tabs>
        <w:spacing w:after="0"/>
        <w:rPr>
          <w:rFonts w:ascii="Arial" w:hAnsi="Arial" w:cs="Arial"/>
          <w:b/>
          <w:bCs/>
          <w:sz w:val="24"/>
          <w:szCs w:val="24"/>
        </w:rPr>
      </w:pPr>
    </w:p>
    <w:p w14:paraId="0D6813A1" w14:textId="55B705A3" w:rsidR="005A0A65" w:rsidRPr="005B6417" w:rsidRDefault="005A0A65" w:rsidP="005B6417">
      <w:pPr>
        <w:pStyle w:val="ListParagraph"/>
        <w:tabs>
          <w:tab w:val="left" w:pos="1134"/>
        </w:tabs>
        <w:spacing w:after="0"/>
        <w:rPr>
          <w:rFonts w:ascii="Arial" w:hAnsi="Arial" w:cs="Arial"/>
          <w:b/>
          <w:bCs/>
          <w:sz w:val="24"/>
          <w:szCs w:val="24"/>
        </w:rPr>
      </w:pPr>
      <w:r w:rsidRPr="005B6417">
        <w:rPr>
          <w:rFonts w:ascii="Arial" w:hAnsi="Arial" w:cs="Arial"/>
          <w:b/>
          <w:bCs/>
          <w:sz w:val="24"/>
          <w:szCs w:val="24"/>
        </w:rPr>
        <w:t>Figure 1</w:t>
      </w:r>
      <w:r w:rsidR="005B6417" w:rsidRPr="005B6417">
        <w:rPr>
          <w:rFonts w:ascii="Arial" w:hAnsi="Arial" w:cs="Arial"/>
          <w:b/>
          <w:bCs/>
          <w:sz w:val="24"/>
          <w:szCs w:val="24"/>
        </w:rPr>
        <w:t xml:space="preserve"> – GHG Protocol, Scope 1, 2 and 3 emis</w:t>
      </w:r>
      <w:r w:rsidR="005B6417">
        <w:rPr>
          <w:rFonts w:ascii="Arial" w:hAnsi="Arial" w:cs="Arial"/>
          <w:b/>
          <w:bCs/>
          <w:sz w:val="24"/>
          <w:szCs w:val="24"/>
        </w:rPr>
        <w:t>sions sources</w:t>
      </w:r>
      <w:r w:rsidR="00D131FF">
        <w:rPr>
          <w:rFonts w:ascii="Arial" w:hAnsi="Arial" w:cs="Arial"/>
          <w:b/>
          <w:bCs/>
          <w:sz w:val="24"/>
          <w:szCs w:val="24"/>
        </w:rPr>
        <w:t xml:space="preserve"> </w:t>
      </w:r>
      <w:r w:rsidR="00D131FF" w:rsidRPr="00D131FF">
        <w:rPr>
          <w:rFonts w:ascii="Arial" w:hAnsi="Arial" w:cs="Arial"/>
          <w:b/>
          <w:bCs/>
          <w:sz w:val="24"/>
          <w:szCs w:val="24"/>
        </w:rPr>
        <w:t>(Dewberry, n.d.)</w:t>
      </w:r>
    </w:p>
    <w:p w14:paraId="43B487B0" w14:textId="2B430ACC" w:rsidR="005B6417" w:rsidRPr="005B6417" w:rsidRDefault="0021607B" w:rsidP="005A0A65">
      <w:pPr>
        <w:pStyle w:val="ListParagraph"/>
        <w:tabs>
          <w:tab w:val="left" w:pos="1671"/>
        </w:tabs>
        <w:spacing w:after="0"/>
        <w:rPr>
          <w:rFonts w:ascii="Arial" w:hAnsi="Arial" w:cs="Arial"/>
          <w:b/>
          <w:bCs/>
          <w:sz w:val="24"/>
          <w:szCs w:val="24"/>
        </w:rPr>
      </w:pPr>
      <w:r w:rsidRPr="005A0A65">
        <w:rPr>
          <w:rFonts w:ascii="Arial" w:hAnsi="Arial" w:cs="Arial"/>
          <w:b/>
          <w:bCs/>
          <w:noProof/>
          <w:sz w:val="24"/>
          <w:szCs w:val="24"/>
        </w:rPr>
        <w:drawing>
          <wp:anchor distT="0" distB="0" distL="114300" distR="114300" simplePos="0" relativeHeight="251629568" behindDoc="0" locked="0" layoutInCell="1" allowOverlap="1" wp14:anchorId="22EAC827" wp14:editId="31F9A351">
            <wp:simplePos x="0" y="0"/>
            <wp:positionH relativeFrom="margin">
              <wp:posOffset>144780</wp:posOffset>
            </wp:positionH>
            <wp:positionV relativeFrom="paragraph">
              <wp:posOffset>235585</wp:posOffset>
            </wp:positionV>
            <wp:extent cx="5548384" cy="3269673"/>
            <wp:effectExtent l="0" t="0" r="0" b="6985"/>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48384" cy="3269673"/>
                    </a:xfrm>
                    <a:prstGeom prst="rect">
                      <a:avLst/>
                    </a:prstGeom>
                  </pic:spPr>
                </pic:pic>
              </a:graphicData>
            </a:graphic>
            <wp14:sizeRelH relativeFrom="margin">
              <wp14:pctWidth>0</wp14:pctWidth>
            </wp14:sizeRelH>
            <wp14:sizeRelV relativeFrom="margin">
              <wp14:pctHeight>0</wp14:pctHeight>
            </wp14:sizeRelV>
          </wp:anchor>
        </w:drawing>
      </w:r>
    </w:p>
    <w:p w14:paraId="74E1B11C" w14:textId="38F670CF" w:rsidR="005B6417" w:rsidRPr="005B6417" w:rsidRDefault="005B6417" w:rsidP="005A0A65">
      <w:pPr>
        <w:pStyle w:val="ListParagraph"/>
        <w:tabs>
          <w:tab w:val="left" w:pos="1671"/>
        </w:tabs>
        <w:spacing w:after="0"/>
        <w:rPr>
          <w:rFonts w:ascii="Arial" w:hAnsi="Arial" w:cs="Arial"/>
          <w:b/>
          <w:bCs/>
          <w:sz w:val="24"/>
          <w:szCs w:val="24"/>
        </w:rPr>
      </w:pPr>
    </w:p>
    <w:p w14:paraId="6D1F853E" w14:textId="60F5781B" w:rsidR="005A0A65" w:rsidRPr="005B6417" w:rsidRDefault="005A0A65" w:rsidP="003F278D">
      <w:pPr>
        <w:pStyle w:val="ListParagraph"/>
        <w:spacing w:after="0"/>
        <w:rPr>
          <w:rFonts w:ascii="Arial" w:hAnsi="Arial" w:cs="Arial"/>
          <w:b/>
          <w:bCs/>
          <w:sz w:val="24"/>
          <w:szCs w:val="24"/>
        </w:rPr>
      </w:pPr>
    </w:p>
    <w:p w14:paraId="6FD1D8DE" w14:textId="31EFC1F5" w:rsidR="005A0A65" w:rsidRPr="005B6417" w:rsidRDefault="005A0A65" w:rsidP="003F278D">
      <w:pPr>
        <w:pStyle w:val="ListParagraph"/>
        <w:spacing w:after="0"/>
        <w:rPr>
          <w:rFonts w:ascii="Arial" w:hAnsi="Arial" w:cs="Arial"/>
          <w:b/>
          <w:bCs/>
          <w:sz w:val="24"/>
          <w:szCs w:val="24"/>
        </w:rPr>
      </w:pPr>
    </w:p>
    <w:p w14:paraId="388B51BD" w14:textId="1ADC530A" w:rsidR="005A0A65" w:rsidRPr="005B6417" w:rsidRDefault="005A0A65" w:rsidP="003F278D">
      <w:pPr>
        <w:pStyle w:val="ListParagraph"/>
        <w:spacing w:after="0"/>
        <w:rPr>
          <w:rFonts w:ascii="Arial" w:hAnsi="Arial" w:cs="Arial"/>
          <w:b/>
          <w:bCs/>
          <w:sz w:val="24"/>
          <w:szCs w:val="24"/>
        </w:rPr>
      </w:pPr>
    </w:p>
    <w:p w14:paraId="41C757F6" w14:textId="23802AC6" w:rsidR="005A0A65" w:rsidRPr="005B6417" w:rsidRDefault="005A0A65" w:rsidP="003F278D">
      <w:pPr>
        <w:pStyle w:val="ListParagraph"/>
        <w:spacing w:after="0"/>
        <w:rPr>
          <w:rFonts w:ascii="Arial" w:hAnsi="Arial" w:cs="Arial"/>
          <w:b/>
          <w:bCs/>
          <w:sz w:val="24"/>
          <w:szCs w:val="24"/>
        </w:rPr>
      </w:pPr>
    </w:p>
    <w:p w14:paraId="1662F48F" w14:textId="7827D5D3" w:rsidR="005A0A65" w:rsidRPr="005B6417" w:rsidRDefault="005A0A65" w:rsidP="003F278D">
      <w:pPr>
        <w:pStyle w:val="ListParagraph"/>
        <w:spacing w:after="0"/>
        <w:rPr>
          <w:rFonts w:ascii="Arial" w:hAnsi="Arial" w:cs="Arial"/>
          <w:b/>
          <w:bCs/>
          <w:sz w:val="24"/>
          <w:szCs w:val="24"/>
        </w:rPr>
      </w:pPr>
    </w:p>
    <w:p w14:paraId="640D4C40" w14:textId="77777777" w:rsidR="00871332" w:rsidRPr="005B6417" w:rsidRDefault="00871332" w:rsidP="003F278D">
      <w:pPr>
        <w:pStyle w:val="ListParagraph"/>
        <w:spacing w:after="0"/>
        <w:rPr>
          <w:rFonts w:ascii="Arial" w:hAnsi="Arial" w:cs="Arial"/>
          <w:b/>
          <w:bCs/>
          <w:sz w:val="24"/>
          <w:szCs w:val="24"/>
        </w:rPr>
      </w:pPr>
    </w:p>
    <w:p w14:paraId="3966220D" w14:textId="77777777" w:rsidR="00871332" w:rsidRDefault="00871332" w:rsidP="0021607B">
      <w:pPr>
        <w:pStyle w:val="ListParagraph"/>
        <w:rPr>
          <w:rFonts w:ascii="Arial" w:hAnsi="Arial" w:cs="Arial"/>
          <w:sz w:val="24"/>
          <w:szCs w:val="24"/>
        </w:rPr>
      </w:pPr>
    </w:p>
    <w:p w14:paraId="3912A94A" w14:textId="77777777" w:rsidR="00132324" w:rsidRDefault="00132324" w:rsidP="0021607B">
      <w:pPr>
        <w:pStyle w:val="ListParagraph"/>
        <w:rPr>
          <w:rFonts w:ascii="Arial" w:hAnsi="Arial" w:cs="Arial"/>
          <w:sz w:val="24"/>
          <w:szCs w:val="24"/>
        </w:rPr>
      </w:pPr>
    </w:p>
    <w:p w14:paraId="5C7EE81A" w14:textId="77777777" w:rsidR="00132324" w:rsidRDefault="00132324" w:rsidP="0021607B">
      <w:pPr>
        <w:pStyle w:val="ListParagraph"/>
        <w:rPr>
          <w:rFonts w:ascii="Arial" w:hAnsi="Arial" w:cs="Arial"/>
          <w:sz w:val="24"/>
          <w:szCs w:val="24"/>
        </w:rPr>
      </w:pPr>
    </w:p>
    <w:p w14:paraId="3D40EAC3" w14:textId="77777777" w:rsidR="00132324" w:rsidRDefault="00132324" w:rsidP="0021607B">
      <w:pPr>
        <w:pStyle w:val="ListParagraph"/>
        <w:rPr>
          <w:rFonts w:ascii="Arial" w:hAnsi="Arial" w:cs="Arial"/>
          <w:sz w:val="24"/>
          <w:szCs w:val="24"/>
        </w:rPr>
      </w:pPr>
    </w:p>
    <w:p w14:paraId="4601F36C" w14:textId="05DC0403" w:rsidR="0021607B" w:rsidRPr="00AC4233" w:rsidRDefault="00F05FDD" w:rsidP="00AC4233">
      <w:pPr>
        <w:pStyle w:val="ListParagraph"/>
        <w:rPr>
          <w:rFonts w:ascii="Arial" w:hAnsi="Arial" w:cs="Arial"/>
          <w:sz w:val="24"/>
          <w:szCs w:val="24"/>
        </w:rPr>
      </w:pPr>
      <w:r w:rsidRPr="00AC4233">
        <w:rPr>
          <w:rFonts w:ascii="Arial" w:hAnsi="Arial" w:cs="Arial"/>
          <w:sz w:val="24"/>
          <w:szCs w:val="24"/>
        </w:rPr>
        <w:lastRenderedPageBreak/>
        <w:t>While there is no legal requirement currently</w:t>
      </w:r>
      <w:r w:rsidR="00AC4233">
        <w:rPr>
          <w:rFonts w:ascii="Arial" w:hAnsi="Arial" w:cs="Arial"/>
          <w:sz w:val="24"/>
          <w:szCs w:val="24"/>
        </w:rPr>
        <w:t xml:space="preserve"> to decarbonise</w:t>
      </w:r>
      <w:r w:rsidRPr="00AC4233">
        <w:rPr>
          <w:rFonts w:ascii="Arial" w:hAnsi="Arial" w:cs="Arial"/>
          <w:sz w:val="24"/>
          <w:szCs w:val="24"/>
        </w:rPr>
        <w:t xml:space="preserve">, it is </w:t>
      </w:r>
      <w:r w:rsidR="00E008C3">
        <w:rPr>
          <w:rFonts w:ascii="Arial" w:hAnsi="Arial" w:cs="Arial"/>
          <w:sz w:val="24"/>
          <w:szCs w:val="24"/>
        </w:rPr>
        <w:t>sensible</w:t>
      </w:r>
      <w:r w:rsidRPr="00AC4233">
        <w:rPr>
          <w:rFonts w:ascii="Arial" w:hAnsi="Arial" w:cs="Arial"/>
          <w:sz w:val="24"/>
          <w:szCs w:val="24"/>
        </w:rPr>
        <w:t>, d</w:t>
      </w:r>
      <w:r w:rsidR="0021607B" w:rsidRPr="00AC4233">
        <w:rPr>
          <w:rFonts w:ascii="Arial" w:hAnsi="Arial" w:cs="Arial"/>
          <w:sz w:val="24"/>
          <w:szCs w:val="24"/>
        </w:rPr>
        <w:t>uring the solution phase</w:t>
      </w:r>
      <w:r w:rsidR="005B31EE" w:rsidRPr="00AC4233">
        <w:rPr>
          <w:rFonts w:ascii="Arial" w:hAnsi="Arial" w:cs="Arial"/>
          <w:sz w:val="24"/>
          <w:szCs w:val="24"/>
        </w:rPr>
        <w:t>, to adopt UK building regulations energy measure hierarchy approach</w:t>
      </w:r>
      <w:r w:rsidR="00DE0DDD" w:rsidRPr="00AC4233">
        <w:rPr>
          <w:rFonts w:ascii="Arial" w:hAnsi="Arial" w:cs="Arial"/>
          <w:sz w:val="24"/>
          <w:szCs w:val="24"/>
        </w:rPr>
        <w:t xml:space="preserve"> </w:t>
      </w:r>
      <w:r w:rsidR="00E008C3">
        <w:rPr>
          <w:rFonts w:ascii="Arial" w:hAnsi="Arial" w:cs="Arial"/>
          <w:sz w:val="24"/>
          <w:szCs w:val="24"/>
        </w:rPr>
        <w:t>as a</w:t>
      </w:r>
      <w:r w:rsidR="00157F1D">
        <w:rPr>
          <w:rFonts w:ascii="Arial" w:hAnsi="Arial" w:cs="Arial"/>
          <w:sz w:val="24"/>
          <w:szCs w:val="24"/>
        </w:rPr>
        <w:t>n ambition</w:t>
      </w:r>
      <w:r w:rsidR="00216AC6">
        <w:rPr>
          <w:rFonts w:ascii="Arial" w:hAnsi="Arial" w:cs="Arial"/>
          <w:sz w:val="24"/>
          <w:szCs w:val="24"/>
        </w:rPr>
        <w:t xml:space="preserve">, Figure 2 </w:t>
      </w:r>
      <w:r w:rsidR="00DE0DDD" w:rsidRPr="00AC4233">
        <w:rPr>
          <w:rFonts w:ascii="Arial" w:hAnsi="Arial" w:cs="Arial"/>
          <w:sz w:val="24"/>
          <w:szCs w:val="24"/>
        </w:rPr>
        <w:t>(GLA, 2019)</w:t>
      </w:r>
      <w:r w:rsidR="0021607B" w:rsidRPr="00AC4233">
        <w:rPr>
          <w:rFonts w:ascii="Arial" w:hAnsi="Arial" w:cs="Arial"/>
          <w:sz w:val="24"/>
          <w:szCs w:val="24"/>
        </w:rPr>
        <w:t>:</w:t>
      </w:r>
    </w:p>
    <w:p w14:paraId="53E462BB" w14:textId="67AE1342" w:rsidR="0021607B" w:rsidRDefault="0021607B" w:rsidP="0021607B">
      <w:pPr>
        <w:pStyle w:val="ListParagraph"/>
        <w:numPr>
          <w:ilvl w:val="0"/>
          <w:numId w:val="30"/>
        </w:numPr>
        <w:ind w:left="316" w:firstLine="142"/>
        <w:rPr>
          <w:rFonts w:ascii="Arial" w:hAnsi="Arial" w:cs="Arial"/>
          <w:sz w:val="24"/>
          <w:szCs w:val="24"/>
        </w:rPr>
      </w:pPr>
      <w:r>
        <w:rPr>
          <w:rFonts w:ascii="Arial" w:hAnsi="Arial" w:cs="Arial"/>
          <w:sz w:val="24"/>
          <w:szCs w:val="24"/>
        </w:rPr>
        <w:t>Lean (find ways to use less energy)</w:t>
      </w:r>
    </w:p>
    <w:p w14:paraId="7BAC7A5E" w14:textId="1682E93E" w:rsidR="0021607B" w:rsidRDefault="0021607B" w:rsidP="0021607B">
      <w:pPr>
        <w:pStyle w:val="ListParagraph"/>
        <w:numPr>
          <w:ilvl w:val="0"/>
          <w:numId w:val="30"/>
        </w:numPr>
        <w:ind w:left="316" w:firstLine="142"/>
        <w:rPr>
          <w:rFonts w:ascii="Arial" w:hAnsi="Arial" w:cs="Arial"/>
          <w:sz w:val="24"/>
          <w:szCs w:val="24"/>
        </w:rPr>
      </w:pPr>
      <w:r>
        <w:rPr>
          <w:rFonts w:ascii="Arial" w:hAnsi="Arial" w:cs="Arial"/>
          <w:sz w:val="24"/>
          <w:szCs w:val="24"/>
        </w:rPr>
        <w:t>Clean (supply energy efficiently)</w:t>
      </w:r>
    </w:p>
    <w:p w14:paraId="22DF7192" w14:textId="3DB5B679" w:rsidR="0021607B" w:rsidRDefault="0021607B" w:rsidP="0021607B">
      <w:pPr>
        <w:pStyle w:val="ListParagraph"/>
        <w:numPr>
          <w:ilvl w:val="0"/>
          <w:numId w:val="30"/>
        </w:numPr>
        <w:ind w:left="316" w:firstLine="142"/>
        <w:rPr>
          <w:rFonts w:ascii="Arial" w:hAnsi="Arial" w:cs="Arial"/>
          <w:sz w:val="24"/>
          <w:szCs w:val="24"/>
        </w:rPr>
      </w:pPr>
      <w:r>
        <w:rPr>
          <w:rFonts w:ascii="Arial" w:hAnsi="Arial" w:cs="Arial"/>
          <w:sz w:val="24"/>
          <w:szCs w:val="24"/>
        </w:rPr>
        <w:t>Green (use renewable energy)</w:t>
      </w:r>
    </w:p>
    <w:p w14:paraId="25C14BAF" w14:textId="000D12F3" w:rsidR="00D131FF" w:rsidRDefault="0021607B" w:rsidP="003B49DE">
      <w:pPr>
        <w:pStyle w:val="ListParagraph"/>
        <w:numPr>
          <w:ilvl w:val="0"/>
          <w:numId w:val="30"/>
        </w:numPr>
        <w:ind w:left="316" w:firstLine="142"/>
        <w:rPr>
          <w:rFonts w:ascii="Arial" w:hAnsi="Arial" w:cs="Arial"/>
          <w:sz w:val="24"/>
          <w:szCs w:val="24"/>
        </w:rPr>
      </w:pPr>
      <w:r w:rsidRPr="001A3E4D">
        <w:rPr>
          <w:rFonts w:ascii="Arial" w:hAnsi="Arial" w:cs="Arial"/>
          <w:sz w:val="24"/>
          <w:szCs w:val="24"/>
        </w:rPr>
        <w:t>Offset (Where GHG emissions cannot be avoided, offsets may be used)</w:t>
      </w:r>
    </w:p>
    <w:p w14:paraId="7590A04B" w14:textId="77777777" w:rsidR="00216AC6" w:rsidRDefault="00216AC6" w:rsidP="00FB4217">
      <w:pPr>
        <w:pStyle w:val="ListParagraph"/>
        <w:ind w:left="458"/>
        <w:rPr>
          <w:rFonts w:ascii="Arial" w:hAnsi="Arial" w:cs="Arial"/>
          <w:sz w:val="24"/>
          <w:szCs w:val="24"/>
        </w:rPr>
      </w:pPr>
    </w:p>
    <w:p w14:paraId="3FD27CF1" w14:textId="607CAE41" w:rsidR="00B90A03" w:rsidRPr="00216AC6" w:rsidRDefault="00216AC6" w:rsidP="00216AC6">
      <w:pPr>
        <w:pStyle w:val="ListParagraph"/>
        <w:ind w:left="458"/>
        <w:rPr>
          <w:rFonts w:ascii="Arial" w:hAnsi="Arial" w:cs="Arial"/>
          <w:b/>
          <w:bCs/>
          <w:sz w:val="24"/>
          <w:szCs w:val="24"/>
        </w:rPr>
      </w:pPr>
      <w:r w:rsidRPr="00216AC6">
        <w:rPr>
          <w:rFonts w:ascii="Arial" w:hAnsi="Arial" w:cs="Arial"/>
          <w:b/>
          <w:bCs/>
          <w:sz w:val="24"/>
          <w:szCs w:val="24"/>
        </w:rPr>
        <w:t>Figure 2</w:t>
      </w:r>
      <w:r>
        <w:rPr>
          <w:rFonts w:ascii="Arial" w:hAnsi="Arial" w:cs="Arial"/>
          <w:b/>
          <w:bCs/>
          <w:sz w:val="24"/>
          <w:szCs w:val="24"/>
        </w:rPr>
        <w:t xml:space="preserve"> –</w:t>
      </w:r>
      <w:r w:rsidRPr="00216AC6">
        <w:rPr>
          <w:rFonts w:ascii="Arial" w:hAnsi="Arial" w:cs="Arial"/>
          <w:b/>
          <w:bCs/>
          <w:sz w:val="24"/>
          <w:szCs w:val="24"/>
        </w:rPr>
        <w:t xml:space="preserve"> Energy Measure Hierarchy</w:t>
      </w:r>
      <w:r w:rsidRPr="00216AC6">
        <w:rPr>
          <w:rFonts w:ascii="Arial" w:hAnsi="Arial" w:cs="Arial"/>
          <w:b/>
          <w:bCs/>
          <w:sz w:val="24"/>
          <w:szCs w:val="24"/>
        </w:rPr>
        <w:t xml:space="preserve"> (GLA, 2019):</w:t>
      </w:r>
      <w:r w:rsidRPr="00216AC6">
        <w:drawing>
          <wp:anchor distT="0" distB="0" distL="114300" distR="114300" simplePos="0" relativeHeight="251669504" behindDoc="0" locked="0" layoutInCell="1" allowOverlap="1" wp14:anchorId="0B9CAFE1" wp14:editId="3DEEDD91">
            <wp:simplePos x="0" y="0"/>
            <wp:positionH relativeFrom="column">
              <wp:posOffset>548640</wp:posOffset>
            </wp:positionH>
            <wp:positionV relativeFrom="paragraph">
              <wp:posOffset>248920</wp:posOffset>
            </wp:positionV>
            <wp:extent cx="4746778" cy="2823845"/>
            <wp:effectExtent l="0" t="0" r="0" b="0"/>
            <wp:wrapNone/>
            <wp:docPr id="4" name="Picture 4" descr="Diagram,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funnel chart&#10;&#10;Description automatically generated"/>
                    <pic:cNvPicPr/>
                  </pic:nvPicPr>
                  <pic:blipFill rotWithShape="1">
                    <a:blip r:embed="rId18">
                      <a:extLst>
                        <a:ext uri="{28A0092B-C50C-407E-A947-70E740481C1C}">
                          <a14:useLocalDpi xmlns:a14="http://schemas.microsoft.com/office/drawing/2010/main" val="0"/>
                        </a:ext>
                      </a:extLst>
                    </a:blip>
                    <a:srcRect l="17365" t="36066"/>
                    <a:stretch/>
                  </pic:blipFill>
                  <pic:spPr bwMode="auto">
                    <a:xfrm>
                      <a:off x="0" y="0"/>
                      <a:ext cx="4746778" cy="2823845"/>
                    </a:xfrm>
                    <a:prstGeom prst="rect">
                      <a:avLst/>
                    </a:prstGeom>
                    <a:ln>
                      <a:noFill/>
                    </a:ln>
                    <a:extLst>
                      <a:ext uri="{53640926-AAD7-44D8-BBD7-CCE9431645EC}">
                        <a14:shadowObscured xmlns:a14="http://schemas.microsoft.com/office/drawing/2010/main"/>
                      </a:ext>
                    </a:extLst>
                  </pic:spPr>
                </pic:pic>
              </a:graphicData>
            </a:graphic>
          </wp:anchor>
        </w:drawing>
      </w:r>
      <w:r w:rsidR="00B90A03" w:rsidRPr="00216AC6">
        <w:rPr>
          <w:rFonts w:ascii="Arial" w:hAnsi="Arial" w:cs="Arial"/>
          <w:b/>
          <w:bCs/>
          <w:sz w:val="24"/>
          <w:szCs w:val="24"/>
        </w:rPr>
        <w:br w:type="page"/>
      </w:r>
    </w:p>
    <w:p w14:paraId="179ECFAD" w14:textId="209298B1" w:rsidR="00292616" w:rsidRDefault="00D54DA5" w:rsidP="00E217C9">
      <w:pPr>
        <w:pStyle w:val="Heading1"/>
        <w:numPr>
          <w:ilvl w:val="0"/>
          <w:numId w:val="14"/>
        </w:numPr>
        <w:rPr>
          <w:rFonts w:cs="Arial"/>
          <w:szCs w:val="24"/>
        </w:rPr>
      </w:pPr>
      <w:bookmarkStart w:id="6" w:name="_Toc92647081"/>
      <w:r>
        <w:rPr>
          <w:rFonts w:cs="Arial"/>
          <w:szCs w:val="24"/>
        </w:rPr>
        <w:lastRenderedPageBreak/>
        <w:t>Timeline</w:t>
      </w:r>
      <w:bookmarkEnd w:id="6"/>
    </w:p>
    <w:p w14:paraId="427D88C1" w14:textId="2DA182A0" w:rsidR="001A3E4D" w:rsidRPr="00CB5312" w:rsidRDefault="00152A4E" w:rsidP="00CB5312">
      <w:pPr>
        <w:ind w:left="709"/>
        <w:rPr>
          <w:rFonts w:ascii="Arial" w:hAnsi="Arial" w:cs="Arial"/>
          <w:sz w:val="24"/>
          <w:szCs w:val="24"/>
        </w:rPr>
      </w:pPr>
      <w:r w:rsidRPr="00CB5312">
        <w:rPr>
          <w:rFonts w:ascii="Arial" w:hAnsi="Arial" w:cs="Arial"/>
          <w:sz w:val="24"/>
          <w:szCs w:val="24"/>
        </w:rPr>
        <w:drawing>
          <wp:anchor distT="0" distB="0" distL="114300" distR="114300" simplePos="0" relativeHeight="251657216" behindDoc="0" locked="0" layoutInCell="1" allowOverlap="1" wp14:anchorId="3592283C" wp14:editId="049C2A23">
            <wp:simplePos x="0" y="0"/>
            <wp:positionH relativeFrom="column">
              <wp:posOffset>379730</wp:posOffset>
            </wp:positionH>
            <wp:positionV relativeFrom="paragraph">
              <wp:posOffset>2501460</wp:posOffset>
            </wp:positionV>
            <wp:extent cx="5745480" cy="2075815"/>
            <wp:effectExtent l="0" t="0" r="7620" b="635"/>
            <wp:wrapNone/>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45480" cy="2075815"/>
                    </a:xfrm>
                    <a:prstGeom prst="rect">
                      <a:avLst/>
                    </a:prstGeom>
                  </pic:spPr>
                </pic:pic>
              </a:graphicData>
            </a:graphic>
          </wp:anchor>
        </w:drawing>
      </w:r>
      <w:r w:rsidR="00153613" w:rsidRPr="00CB5312">
        <w:rPr>
          <w:rFonts w:ascii="Arial" w:hAnsi="Arial" w:cs="Arial"/>
          <w:sz w:val="24"/>
          <w:szCs w:val="24"/>
        </w:rPr>
        <w:t>The</w:t>
      </w:r>
      <w:r w:rsidR="00250E23" w:rsidRPr="00CB5312">
        <w:rPr>
          <w:rFonts w:ascii="Arial" w:hAnsi="Arial" w:cs="Arial"/>
          <w:sz w:val="24"/>
          <w:szCs w:val="24"/>
        </w:rPr>
        <w:t xml:space="preserve"> programme </w:t>
      </w:r>
      <w:r w:rsidR="0026222C" w:rsidRPr="00CB5312">
        <w:rPr>
          <w:rFonts w:ascii="Arial" w:hAnsi="Arial" w:cs="Arial"/>
          <w:sz w:val="24"/>
          <w:szCs w:val="24"/>
        </w:rPr>
        <w:t xml:space="preserve">is </w:t>
      </w:r>
      <w:r w:rsidR="00D80B2D">
        <w:rPr>
          <w:rFonts w:ascii="Arial" w:hAnsi="Arial" w:cs="Arial"/>
          <w:sz w:val="24"/>
          <w:szCs w:val="24"/>
        </w:rPr>
        <w:t>proposed</w:t>
      </w:r>
      <w:r w:rsidR="0026222C" w:rsidRPr="00CB5312">
        <w:rPr>
          <w:rFonts w:ascii="Arial" w:hAnsi="Arial" w:cs="Arial"/>
          <w:sz w:val="24"/>
          <w:szCs w:val="24"/>
        </w:rPr>
        <w:t xml:space="preserve"> to start in February</w:t>
      </w:r>
      <w:r w:rsidR="000C4F7D">
        <w:rPr>
          <w:rFonts w:ascii="Arial" w:hAnsi="Arial" w:cs="Arial"/>
          <w:sz w:val="24"/>
          <w:szCs w:val="24"/>
        </w:rPr>
        <w:t xml:space="preserve"> 2022</w:t>
      </w:r>
      <w:r w:rsidR="0026222C" w:rsidRPr="00CB5312">
        <w:rPr>
          <w:rFonts w:ascii="Arial" w:hAnsi="Arial" w:cs="Arial"/>
          <w:sz w:val="24"/>
          <w:szCs w:val="24"/>
        </w:rPr>
        <w:t>, following the appointment of a sustainability lead</w:t>
      </w:r>
      <w:r w:rsidR="004C0501" w:rsidRPr="00CB5312">
        <w:rPr>
          <w:rFonts w:ascii="Arial" w:hAnsi="Arial" w:cs="Arial"/>
          <w:sz w:val="24"/>
          <w:szCs w:val="24"/>
        </w:rPr>
        <w:t xml:space="preserve">. Key activities for baselining, target setting, solution design and </w:t>
      </w:r>
      <w:r w:rsidR="00897607" w:rsidRPr="00CB5312">
        <w:rPr>
          <w:rFonts w:ascii="Arial" w:hAnsi="Arial" w:cs="Arial"/>
          <w:sz w:val="24"/>
          <w:szCs w:val="24"/>
        </w:rPr>
        <w:t xml:space="preserve">implementation planning is expected to take place over a </w:t>
      </w:r>
      <w:r w:rsidR="0025359E" w:rsidRPr="00CB5312">
        <w:rPr>
          <w:rFonts w:ascii="Arial" w:hAnsi="Arial" w:cs="Arial"/>
          <w:sz w:val="24"/>
          <w:szCs w:val="24"/>
        </w:rPr>
        <w:t>five-month</w:t>
      </w:r>
      <w:r w:rsidR="00897607" w:rsidRPr="00CB5312">
        <w:rPr>
          <w:rFonts w:ascii="Arial" w:hAnsi="Arial" w:cs="Arial"/>
          <w:sz w:val="24"/>
          <w:szCs w:val="24"/>
        </w:rPr>
        <w:t xml:space="preserve"> period.</w:t>
      </w:r>
      <w:r w:rsidR="0025359E" w:rsidRPr="00CB5312">
        <w:rPr>
          <w:rFonts w:ascii="Arial" w:hAnsi="Arial" w:cs="Arial"/>
          <w:sz w:val="24"/>
          <w:szCs w:val="24"/>
        </w:rPr>
        <w:t xml:space="preserve"> A further detailed plan will be provided at the end of </w:t>
      </w:r>
      <w:r w:rsidR="006237CA">
        <w:rPr>
          <w:rFonts w:ascii="Arial" w:hAnsi="Arial" w:cs="Arial"/>
          <w:sz w:val="24"/>
          <w:szCs w:val="24"/>
        </w:rPr>
        <w:t>S</w:t>
      </w:r>
      <w:r w:rsidR="0025359E" w:rsidRPr="00CB5312">
        <w:rPr>
          <w:rFonts w:ascii="Arial" w:hAnsi="Arial" w:cs="Arial"/>
          <w:sz w:val="24"/>
          <w:szCs w:val="24"/>
        </w:rPr>
        <w:t xml:space="preserve">tage </w:t>
      </w:r>
      <w:r w:rsidR="004C0880" w:rsidRPr="00CB5312">
        <w:rPr>
          <w:rFonts w:ascii="Arial" w:hAnsi="Arial" w:cs="Arial"/>
          <w:sz w:val="24"/>
          <w:szCs w:val="24"/>
        </w:rPr>
        <w:t>3, indicating specific initiative timescales once the</w:t>
      </w:r>
      <w:r w:rsidR="009177AD" w:rsidRPr="00CB5312">
        <w:rPr>
          <w:rFonts w:ascii="Arial" w:hAnsi="Arial" w:cs="Arial"/>
          <w:sz w:val="24"/>
          <w:szCs w:val="24"/>
        </w:rPr>
        <w:t xml:space="preserve"> initiatives have gained financial approval and prioritisation </w:t>
      </w:r>
      <w:r w:rsidR="004C0880" w:rsidRPr="00CB5312">
        <w:rPr>
          <w:rFonts w:ascii="Arial" w:hAnsi="Arial" w:cs="Arial"/>
          <w:sz w:val="24"/>
          <w:szCs w:val="24"/>
        </w:rPr>
        <w:t>(e.g., electrification of company cars, implementation of anaerobic digestion)</w:t>
      </w:r>
      <w:r w:rsidR="009177AD" w:rsidRPr="00CB5312">
        <w:rPr>
          <w:rFonts w:ascii="Arial" w:hAnsi="Arial" w:cs="Arial"/>
          <w:sz w:val="24"/>
          <w:szCs w:val="24"/>
        </w:rPr>
        <w:t>.</w:t>
      </w:r>
    </w:p>
    <w:p w14:paraId="38A4995C" w14:textId="72854192" w:rsidR="00C81913" w:rsidRDefault="00C81913" w:rsidP="001A3E4D">
      <w:pPr>
        <w:pStyle w:val="Heading1"/>
        <w:ind w:left="720"/>
        <w:rPr>
          <w:rFonts w:cs="Arial"/>
          <w:szCs w:val="24"/>
        </w:rPr>
      </w:pPr>
    </w:p>
    <w:p w14:paraId="0E88C41C" w14:textId="7AEF7CF3" w:rsidR="00C81913" w:rsidRDefault="00C81913" w:rsidP="001A3E4D">
      <w:pPr>
        <w:pStyle w:val="Heading1"/>
        <w:ind w:left="720"/>
        <w:rPr>
          <w:rFonts w:cs="Arial"/>
          <w:szCs w:val="24"/>
        </w:rPr>
      </w:pPr>
    </w:p>
    <w:p w14:paraId="0F1235DA" w14:textId="37D2635A" w:rsidR="00C81913" w:rsidRDefault="00C81913" w:rsidP="001A3E4D">
      <w:pPr>
        <w:pStyle w:val="Heading1"/>
        <w:ind w:left="720"/>
        <w:rPr>
          <w:rFonts w:cs="Arial"/>
          <w:szCs w:val="24"/>
        </w:rPr>
      </w:pPr>
    </w:p>
    <w:p w14:paraId="09508DE3" w14:textId="0C0025C0" w:rsidR="00C81913" w:rsidRPr="00153613" w:rsidRDefault="00C81913" w:rsidP="001A3E4D">
      <w:pPr>
        <w:pStyle w:val="Heading1"/>
        <w:ind w:left="720"/>
        <w:rPr>
          <w:rFonts w:cs="Arial"/>
          <w:b w:val="0"/>
          <w:bCs w:val="0"/>
          <w:szCs w:val="24"/>
        </w:rPr>
      </w:pPr>
    </w:p>
    <w:p w14:paraId="320D4551" w14:textId="586634DF" w:rsidR="00C81913" w:rsidRPr="0033178D" w:rsidRDefault="00C81913" w:rsidP="0033178D">
      <w:pPr>
        <w:ind w:left="709"/>
        <w:rPr>
          <w:rFonts w:ascii="Arial" w:hAnsi="Arial" w:cs="Arial"/>
          <w:sz w:val="24"/>
          <w:szCs w:val="24"/>
        </w:rPr>
      </w:pPr>
      <w:r w:rsidRPr="0033178D">
        <w:rPr>
          <w:rFonts w:ascii="Arial" w:hAnsi="Arial" w:cs="Arial"/>
          <w:sz w:val="24"/>
          <w:szCs w:val="24"/>
        </w:rPr>
        <w:t>The following critical milestones will be tracked:</w:t>
      </w:r>
    </w:p>
    <w:p w14:paraId="051DDFA7" w14:textId="77777777" w:rsidR="009C54EC" w:rsidRPr="0033178D" w:rsidRDefault="007869EC" w:rsidP="0033178D">
      <w:pPr>
        <w:ind w:left="709"/>
        <w:rPr>
          <w:rFonts w:ascii="Arial" w:hAnsi="Arial" w:cs="Arial"/>
          <w:sz w:val="24"/>
          <w:szCs w:val="24"/>
        </w:rPr>
      </w:pPr>
      <w:r w:rsidRPr="0033178D">
        <w:rPr>
          <w:rFonts w:ascii="Arial" w:hAnsi="Arial" w:cs="Arial"/>
          <w:b/>
          <w:bCs/>
          <w:sz w:val="24"/>
          <w:szCs w:val="24"/>
        </w:rPr>
        <w:t>Milestone 1</w:t>
      </w:r>
      <w:r w:rsidRPr="0033178D">
        <w:rPr>
          <w:rFonts w:ascii="Arial" w:hAnsi="Arial" w:cs="Arial"/>
          <w:sz w:val="24"/>
          <w:szCs w:val="24"/>
        </w:rPr>
        <w:t xml:space="preserve"> - </w:t>
      </w:r>
      <w:r w:rsidR="00C81913" w:rsidRPr="0033178D">
        <w:rPr>
          <w:rFonts w:ascii="Arial" w:hAnsi="Arial" w:cs="Arial"/>
          <w:sz w:val="24"/>
          <w:szCs w:val="24"/>
        </w:rPr>
        <w:t>Programme Launched and communicated</w:t>
      </w:r>
    </w:p>
    <w:p w14:paraId="267AA1C6" w14:textId="7C294E0A" w:rsidR="00C81913" w:rsidRPr="0033178D" w:rsidRDefault="009C54EC" w:rsidP="0033178D">
      <w:pPr>
        <w:ind w:left="709"/>
        <w:rPr>
          <w:rFonts w:ascii="Arial" w:hAnsi="Arial" w:cs="Arial"/>
          <w:sz w:val="24"/>
          <w:szCs w:val="24"/>
        </w:rPr>
      </w:pPr>
      <w:r w:rsidRPr="0033178D">
        <w:rPr>
          <w:rFonts w:ascii="Arial" w:hAnsi="Arial" w:cs="Arial"/>
          <w:b/>
          <w:bCs/>
          <w:sz w:val="24"/>
          <w:szCs w:val="24"/>
        </w:rPr>
        <w:t>Milestone 2</w:t>
      </w:r>
      <w:r w:rsidRPr="0033178D">
        <w:rPr>
          <w:rFonts w:ascii="Arial" w:hAnsi="Arial" w:cs="Arial"/>
          <w:sz w:val="24"/>
          <w:szCs w:val="24"/>
        </w:rPr>
        <w:t xml:space="preserve"> - </w:t>
      </w:r>
      <w:r w:rsidR="00C81913" w:rsidRPr="0033178D">
        <w:rPr>
          <w:rFonts w:ascii="Arial" w:hAnsi="Arial" w:cs="Arial"/>
          <w:sz w:val="24"/>
          <w:szCs w:val="24"/>
        </w:rPr>
        <w:t>All</w:t>
      </w:r>
      <w:r w:rsidR="007869EC" w:rsidRPr="0033178D">
        <w:rPr>
          <w:rFonts w:ascii="Arial" w:hAnsi="Arial" w:cs="Arial"/>
          <w:sz w:val="24"/>
          <w:szCs w:val="24"/>
        </w:rPr>
        <w:t xml:space="preserve"> pre-decarbonisation emissions measured, baselined and interim targets set until net-zero in 2040</w:t>
      </w:r>
    </w:p>
    <w:p w14:paraId="412A3D1E" w14:textId="12D55F40" w:rsidR="009C54EC" w:rsidRPr="0033178D" w:rsidRDefault="009C54EC" w:rsidP="0033178D">
      <w:pPr>
        <w:ind w:left="709"/>
        <w:rPr>
          <w:rFonts w:ascii="Arial" w:hAnsi="Arial" w:cs="Arial"/>
          <w:sz w:val="24"/>
          <w:szCs w:val="24"/>
        </w:rPr>
      </w:pPr>
      <w:r w:rsidRPr="0033178D">
        <w:rPr>
          <w:rFonts w:ascii="Arial" w:hAnsi="Arial" w:cs="Arial"/>
          <w:b/>
          <w:bCs/>
          <w:sz w:val="24"/>
          <w:szCs w:val="24"/>
        </w:rPr>
        <w:t>Milestone 3</w:t>
      </w:r>
      <w:r w:rsidRPr="0033178D">
        <w:rPr>
          <w:rFonts w:ascii="Arial" w:hAnsi="Arial" w:cs="Arial"/>
          <w:sz w:val="24"/>
          <w:szCs w:val="24"/>
        </w:rPr>
        <w:t xml:space="preserve"> – All solutions </w:t>
      </w:r>
      <w:r w:rsidR="006D4157" w:rsidRPr="0033178D">
        <w:rPr>
          <w:rFonts w:ascii="Arial" w:hAnsi="Arial" w:cs="Arial"/>
          <w:sz w:val="24"/>
          <w:szCs w:val="24"/>
        </w:rPr>
        <w:t>identified and costed</w:t>
      </w:r>
    </w:p>
    <w:p w14:paraId="72DCAAC2" w14:textId="7D6783F5" w:rsidR="006D4157" w:rsidRPr="0033178D" w:rsidRDefault="006D4157" w:rsidP="0033178D">
      <w:pPr>
        <w:ind w:left="709"/>
        <w:rPr>
          <w:rFonts w:ascii="Arial" w:hAnsi="Arial" w:cs="Arial"/>
          <w:sz w:val="24"/>
          <w:szCs w:val="24"/>
        </w:rPr>
      </w:pPr>
      <w:r w:rsidRPr="0033178D">
        <w:rPr>
          <w:rFonts w:ascii="Arial" w:hAnsi="Arial" w:cs="Arial"/>
          <w:b/>
          <w:bCs/>
          <w:sz w:val="24"/>
          <w:szCs w:val="24"/>
        </w:rPr>
        <w:t>Milestone 4</w:t>
      </w:r>
      <w:r w:rsidRPr="0033178D">
        <w:rPr>
          <w:rFonts w:ascii="Arial" w:hAnsi="Arial" w:cs="Arial"/>
          <w:sz w:val="24"/>
          <w:szCs w:val="24"/>
        </w:rPr>
        <w:t xml:space="preserve"> – Key energy and emissions reductions </w:t>
      </w:r>
      <w:r w:rsidR="00152A4E" w:rsidRPr="0033178D">
        <w:rPr>
          <w:rFonts w:ascii="Arial" w:hAnsi="Arial" w:cs="Arial"/>
          <w:sz w:val="24"/>
          <w:szCs w:val="24"/>
        </w:rPr>
        <w:t>strategy defined, and a d</w:t>
      </w:r>
      <w:r w:rsidRPr="0033178D">
        <w:rPr>
          <w:rFonts w:ascii="Arial" w:hAnsi="Arial" w:cs="Arial"/>
          <w:sz w:val="24"/>
          <w:szCs w:val="24"/>
        </w:rPr>
        <w:t>etailed</w:t>
      </w:r>
      <w:r w:rsidR="00065DA5">
        <w:rPr>
          <w:rFonts w:ascii="Arial" w:hAnsi="Arial" w:cs="Arial"/>
          <w:sz w:val="24"/>
          <w:szCs w:val="24"/>
        </w:rPr>
        <w:t>, prioritised</w:t>
      </w:r>
      <w:r w:rsidRPr="0033178D">
        <w:rPr>
          <w:rFonts w:ascii="Arial" w:hAnsi="Arial" w:cs="Arial"/>
          <w:sz w:val="24"/>
          <w:szCs w:val="24"/>
        </w:rPr>
        <w:t xml:space="preserve"> implementation plan delivered</w:t>
      </w:r>
      <w:r w:rsidR="00065DA5">
        <w:rPr>
          <w:rFonts w:ascii="Arial" w:hAnsi="Arial" w:cs="Arial"/>
          <w:sz w:val="24"/>
          <w:szCs w:val="24"/>
        </w:rPr>
        <w:t xml:space="preserve"> (including further milestones for tracking</w:t>
      </w:r>
      <w:r w:rsidR="00041FF8">
        <w:rPr>
          <w:rFonts w:ascii="Arial" w:hAnsi="Arial" w:cs="Arial"/>
          <w:sz w:val="24"/>
          <w:szCs w:val="24"/>
        </w:rPr>
        <w:t xml:space="preserve"> to meet interim and final targets</w:t>
      </w:r>
      <w:r w:rsidR="00760AEF">
        <w:rPr>
          <w:rFonts w:ascii="Arial" w:hAnsi="Arial" w:cs="Arial"/>
          <w:sz w:val="24"/>
          <w:szCs w:val="24"/>
        </w:rPr>
        <w:t>).</w:t>
      </w:r>
    </w:p>
    <w:p w14:paraId="3AAFDF14" w14:textId="26F05037" w:rsidR="00395842" w:rsidRDefault="00152A4E" w:rsidP="0033178D">
      <w:pPr>
        <w:ind w:left="709"/>
        <w:rPr>
          <w:rFonts w:ascii="Arial" w:hAnsi="Arial" w:cs="Arial"/>
          <w:sz w:val="24"/>
          <w:szCs w:val="24"/>
        </w:rPr>
        <w:sectPr w:rsidR="00395842" w:rsidSect="00E217C9">
          <w:headerReference w:type="default" r:id="rId20"/>
          <w:footerReference w:type="default" r:id="rId21"/>
          <w:pgSz w:w="11906" w:h="16838"/>
          <w:pgMar w:top="1440" w:right="1440" w:bottom="1440" w:left="1418" w:header="426" w:footer="567" w:gutter="0"/>
          <w:cols w:space="708"/>
          <w:docGrid w:linePitch="360"/>
        </w:sectPr>
      </w:pPr>
      <w:r w:rsidRPr="0033178D">
        <w:rPr>
          <w:rFonts w:ascii="Arial" w:hAnsi="Arial" w:cs="Arial"/>
          <w:b/>
          <w:bCs/>
          <w:sz w:val="24"/>
          <w:szCs w:val="24"/>
        </w:rPr>
        <w:t>Milestone 5</w:t>
      </w:r>
      <w:r w:rsidRPr="0033178D">
        <w:rPr>
          <w:rFonts w:ascii="Arial" w:hAnsi="Arial" w:cs="Arial"/>
          <w:sz w:val="24"/>
          <w:szCs w:val="24"/>
        </w:rPr>
        <w:t xml:space="preserve"> </w:t>
      </w:r>
      <w:r w:rsidR="008E5233" w:rsidRPr="0033178D">
        <w:rPr>
          <w:rFonts w:ascii="Arial" w:hAnsi="Arial" w:cs="Arial"/>
          <w:sz w:val="24"/>
          <w:szCs w:val="24"/>
        </w:rPr>
        <w:t>–</w:t>
      </w:r>
      <w:r w:rsidRPr="0033178D">
        <w:rPr>
          <w:rFonts w:ascii="Arial" w:hAnsi="Arial" w:cs="Arial"/>
          <w:sz w:val="24"/>
          <w:szCs w:val="24"/>
        </w:rPr>
        <w:t xml:space="preserve"> </w:t>
      </w:r>
      <w:r w:rsidR="008E5233" w:rsidRPr="0033178D">
        <w:rPr>
          <w:rFonts w:ascii="Arial" w:hAnsi="Arial" w:cs="Arial"/>
          <w:sz w:val="24"/>
          <w:szCs w:val="24"/>
        </w:rPr>
        <w:t>Decarbonisation plan kick o</w:t>
      </w:r>
      <w:r w:rsidR="00CF1F46">
        <w:rPr>
          <w:rFonts w:ascii="Arial" w:hAnsi="Arial" w:cs="Arial"/>
          <w:sz w:val="24"/>
          <w:szCs w:val="24"/>
        </w:rPr>
        <w:t>ff</w:t>
      </w:r>
    </w:p>
    <w:p w14:paraId="5ED26799" w14:textId="22648E29" w:rsidR="00DC46DE" w:rsidRDefault="009177AD" w:rsidP="00E31232">
      <w:pPr>
        <w:pStyle w:val="Heading1"/>
        <w:numPr>
          <w:ilvl w:val="0"/>
          <w:numId w:val="14"/>
        </w:numPr>
        <w:rPr>
          <w:rFonts w:cs="Arial"/>
          <w:szCs w:val="24"/>
        </w:rPr>
      </w:pPr>
      <w:bookmarkStart w:id="7" w:name="_Toc92647082"/>
      <w:r w:rsidRPr="00760AEF">
        <w:rPr>
          <w:rFonts w:cs="Arial"/>
          <w:szCs w:val="24"/>
        </w:rPr>
        <w:lastRenderedPageBreak/>
        <w:t>R</w:t>
      </w:r>
      <w:r w:rsidR="00B4176F">
        <w:rPr>
          <w:rFonts w:cs="Arial"/>
          <w:szCs w:val="24"/>
        </w:rPr>
        <w:t>oles and Responsibilitie</w:t>
      </w:r>
      <w:r>
        <w:rPr>
          <w:rFonts w:cs="Arial"/>
          <w:szCs w:val="24"/>
        </w:rPr>
        <w:t>s</w:t>
      </w:r>
      <w:bookmarkEnd w:id="7"/>
    </w:p>
    <w:p w14:paraId="1D2D458F" w14:textId="6282D3AC" w:rsidR="00EC2758" w:rsidRDefault="00CF5B39" w:rsidP="00B4176F">
      <w:pPr>
        <w:spacing w:after="0"/>
        <w:ind w:left="720"/>
        <w:rPr>
          <w:rFonts w:ascii="Arial" w:hAnsi="Arial" w:cs="Arial"/>
          <w:sz w:val="24"/>
          <w:szCs w:val="24"/>
        </w:rPr>
      </w:pPr>
      <w:r>
        <w:rPr>
          <w:rFonts w:ascii="Arial" w:hAnsi="Arial" w:cs="Arial"/>
          <w:sz w:val="24"/>
          <w:szCs w:val="24"/>
        </w:rPr>
        <w:t>A dedicated programme team will be formed, compris</w:t>
      </w:r>
      <w:r w:rsidR="00DF195E">
        <w:rPr>
          <w:rFonts w:ascii="Arial" w:hAnsi="Arial" w:cs="Arial"/>
          <w:sz w:val="24"/>
          <w:szCs w:val="24"/>
        </w:rPr>
        <w:t>ing a subject matter expert from each impacted function, along with the appointment of a Sustainability Lead:</w:t>
      </w:r>
    </w:p>
    <w:p w14:paraId="1F771A22" w14:textId="06AE91BE" w:rsidR="00DF195E" w:rsidRDefault="00B4176F" w:rsidP="00280664">
      <w:pPr>
        <w:spacing w:after="0"/>
        <w:ind w:left="709"/>
        <w:rPr>
          <w:rFonts w:ascii="Arial" w:hAnsi="Arial" w:cs="Arial"/>
          <w:sz w:val="24"/>
          <w:szCs w:val="24"/>
        </w:rPr>
      </w:pPr>
      <w:r>
        <w:rPr>
          <w:rFonts w:ascii="Arial" w:hAnsi="Arial" w:cs="Arial"/>
          <w:noProof/>
          <w:sz w:val="24"/>
          <w:szCs w:val="24"/>
        </w:rPr>
        <w:drawing>
          <wp:anchor distT="0" distB="0" distL="114300" distR="114300" simplePos="0" relativeHeight="251692032" behindDoc="0" locked="0" layoutInCell="1" allowOverlap="1" wp14:anchorId="160419FB" wp14:editId="3D756137">
            <wp:simplePos x="0" y="0"/>
            <wp:positionH relativeFrom="margin">
              <wp:align>center</wp:align>
            </wp:positionH>
            <wp:positionV relativeFrom="paragraph">
              <wp:posOffset>3810</wp:posOffset>
            </wp:positionV>
            <wp:extent cx="9265285" cy="3657600"/>
            <wp:effectExtent l="38100" t="0" r="12065" b="0"/>
            <wp:wrapNone/>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p>
    <w:p w14:paraId="3864F813" w14:textId="4CA75127" w:rsidR="00395842" w:rsidRDefault="00395842" w:rsidP="00280664">
      <w:pPr>
        <w:spacing w:after="0"/>
        <w:ind w:left="709"/>
        <w:rPr>
          <w:rFonts w:ascii="Arial" w:hAnsi="Arial" w:cs="Arial"/>
          <w:sz w:val="24"/>
          <w:szCs w:val="24"/>
        </w:rPr>
      </w:pPr>
    </w:p>
    <w:p w14:paraId="1DE1559F" w14:textId="1852D524" w:rsidR="00395842" w:rsidRDefault="00395842" w:rsidP="00280664">
      <w:pPr>
        <w:spacing w:after="0"/>
        <w:ind w:left="709"/>
        <w:rPr>
          <w:rFonts w:ascii="Arial" w:hAnsi="Arial" w:cs="Arial"/>
          <w:sz w:val="24"/>
          <w:szCs w:val="24"/>
        </w:rPr>
      </w:pPr>
    </w:p>
    <w:p w14:paraId="225F0353" w14:textId="0786C664" w:rsidR="00395842" w:rsidRDefault="00395842" w:rsidP="00280664">
      <w:pPr>
        <w:spacing w:after="0"/>
        <w:ind w:left="709"/>
        <w:rPr>
          <w:rFonts w:ascii="Arial" w:hAnsi="Arial" w:cs="Arial"/>
          <w:sz w:val="24"/>
          <w:szCs w:val="24"/>
        </w:rPr>
      </w:pPr>
    </w:p>
    <w:p w14:paraId="0D18265D" w14:textId="7D4EEE6C" w:rsidR="00395842" w:rsidRDefault="00395842" w:rsidP="00280664">
      <w:pPr>
        <w:spacing w:after="0"/>
        <w:ind w:left="709"/>
        <w:rPr>
          <w:rFonts w:ascii="Arial" w:hAnsi="Arial" w:cs="Arial"/>
          <w:sz w:val="24"/>
          <w:szCs w:val="24"/>
        </w:rPr>
      </w:pPr>
    </w:p>
    <w:p w14:paraId="68A07AE2" w14:textId="77777777" w:rsidR="00B4176F" w:rsidRDefault="00B4176F" w:rsidP="00331EA5">
      <w:pPr>
        <w:rPr>
          <w:rFonts w:ascii="Arial" w:hAnsi="Arial" w:cs="Arial"/>
          <w:sz w:val="24"/>
          <w:szCs w:val="24"/>
        </w:rPr>
      </w:pPr>
    </w:p>
    <w:p w14:paraId="1208E158" w14:textId="77777777" w:rsidR="00B4176F" w:rsidRDefault="00B4176F" w:rsidP="00331EA5">
      <w:pPr>
        <w:rPr>
          <w:rFonts w:ascii="Arial" w:hAnsi="Arial" w:cs="Arial"/>
          <w:sz w:val="24"/>
          <w:szCs w:val="24"/>
        </w:rPr>
      </w:pPr>
    </w:p>
    <w:p w14:paraId="630D72E9" w14:textId="77777777" w:rsidR="00B4176F" w:rsidRDefault="00B4176F" w:rsidP="00331EA5">
      <w:pPr>
        <w:rPr>
          <w:rFonts w:ascii="Arial" w:hAnsi="Arial" w:cs="Arial"/>
          <w:sz w:val="24"/>
          <w:szCs w:val="24"/>
        </w:rPr>
      </w:pPr>
    </w:p>
    <w:p w14:paraId="54A30D33" w14:textId="77777777" w:rsidR="00B4176F" w:rsidRDefault="00B4176F" w:rsidP="00331EA5">
      <w:pPr>
        <w:rPr>
          <w:rFonts w:ascii="Arial" w:hAnsi="Arial" w:cs="Arial"/>
          <w:sz w:val="24"/>
          <w:szCs w:val="24"/>
        </w:rPr>
      </w:pPr>
    </w:p>
    <w:p w14:paraId="046E9C5C" w14:textId="77777777" w:rsidR="00B4176F" w:rsidRDefault="00B4176F" w:rsidP="00331EA5">
      <w:pPr>
        <w:rPr>
          <w:rFonts w:ascii="Arial" w:hAnsi="Arial" w:cs="Arial"/>
          <w:sz w:val="24"/>
          <w:szCs w:val="24"/>
        </w:rPr>
      </w:pPr>
    </w:p>
    <w:p w14:paraId="68076A93" w14:textId="77777777" w:rsidR="00B4176F" w:rsidRDefault="00B4176F" w:rsidP="00331EA5">
      <w:pPr>
        <w:rPr>
          <w:rFonts w:ascii="Arial" w:hAnsi="Arial" w:cs="Arial"/>
          <w:sz w:val="24"/>
          <w:szCs w:val="24"/>
        </w:rPr>
      </w:pPr>
    </w:p>
    <w:p w14:paraId="065DB3A4" w14:textId="22711A37" w:rsidR="00395842" w:rsidRDefault="000657C1" w:rsidP="00331EA5">
      <w:pPr>
        <w:rPr>
          <w:rFonts w:ascii="Arial" w:hAnsi="Arial" w:cs="Arial"/>
          <w:sz w:val="24"/>
          <w:szCs w:val="24"/>
        </w:rPr>
      </w:pPr>
      <w:r>
        <w:rPr>
          <w:rFonts w:ascii="Arial" w:hAnsi="Arial" w:cs="Arial"/>
          <w:sz w:val="24"/>
          <w:szCs w:val="24"/>
        </w:rPr>
        <w:lastRenderedPageBreak/>
        <w:t>Responsibilities:</w:t>
      </w:r>
    </w:p>
    <w:p w14:paraId="07124CB9" w14:textId="26509501" w:rsidR="00DA5ED0" w:rsidRPr="00256EEE" w:rsidRDefault="000657C1" w:rsidP="00256EEE">
      <w:pPr>
        <w:ind w:left="720"/>
        <w:rPr>
          <w:rFonts w:ascii="Arial" w:hAnsi="Arial" w:cs="Arial"/>
          <w:sz w:val="24"/>
          <w:szCs w:val="24"/>
        </w:rPr>
      </w:pPr>
      <w:r w:rsidRPr="00331EA5">
        <w:rPr>
          <w:rFonts w:ascii="Arial" w:hAnsi="Arial" w:cs="Arial"/>
          <w:b/>
          <w:bCs/>
          <w:sz w:val="24"/>
          <w:szCs w:val="24"/>
        </w:rPr>
        <w:t>SLT</w:t>
      </w:r>
      <w:r>
        <w:rPr>
          <w:rFonts w:ascii="Arial" w:hAnsi="Arial" w:cs="Arial"/>
          <w:sz w:val="24"/>
          <w:szCs w:val="24"/>
        </w:rPr>
        <w:t xml:space="preserve"> – </w:t>
      </w:r>
      <w:r w:rsidR="00272F63">
        <w:rPr>
          <w:rFonts w:ascii="Arial" w:hAnsi="Arial" w:cs="Arial"/>
          <w:sz w:val="24"/>
          <w:szCs w:val="24"/>
        </w:rPr>
        <w:t>Programme sponsors</w:t>
      </w:r>
      <w:r w:rsidR="00DA5ED0">
        <w:rPr>
          <w:rFonts w:ascii="Arial" w:hAnsi="Arial" w:cs="Arial"/>
          <w:sz w:val="24"/>
          <w:szCs w:val="24"/>
        </w:rPr>
        <w:t xml:space="preserve"> accountable for</w:t>
      </w:r>
      <w:r w:rsidR="00256EEE">
        <w:rPr>
          <w:rFonts w:ascii="Arial" w:hAnsi="Arial" w:cs="Arial"/>
          <w:sz w:val="24"/>
          <w:szCs w:val="24"/>
        </w:rPr>
        <w:t xml:space="preserve"> the o</w:t>
      </w:r>
      <w:r w:rsidR="00272F63" w:rsidRPr="00256EEE">
        <w:rPr>
          <w:rFonts w:ascii="Arial" w:hAnsi="Arial" w:cs="Arial"/>
          <w:sz w:val="24"/>
          <w:szCs w:val="24"/>
        </w:rPr>
        <w:t>verall success of the initi</w:t>
      </w:r>
      <w:r w:rsidR="008F28FD" w:rsidRPr="00256EEE">
        <w:rPr>
          <w:rFonts w:ascii="Arial" w:hAnsi="Arial" w:cs="Arial"/>
          <w:sz w:val="24"/>
          <w:szCs w:val="24"/>
        </w:rPr>
        <w:t>ative</w:t>
      </w:r>
      <w:r w:rsidR="00256EEE">
        <w:rPr>
          <w:rFonts w:ascii="Arial" w:hAnsi="Arial" w:cs="Arial"/>
          <w:sz w:val="24"/>
          <w:szCs w:val="24"/>
        </w:rPr>
        <w:t xml:space="preserve"> and e</w:t>
      </w:r>
      <w:r w:rsidR="00DA5ED0" w:rsidRPr="00256EEE">
        <w:rPr>
          <w:rFonts w:ascii="Arial" w:hAnsi="Arial" w:cs="Arial"/>
          <w:sz w:val="24"/>
          <w:szCs w:val="24"/>
        </w:rPr>
        <w:t>nsuring sufficient funding and</w:t>
      </w:r>
      <w:r w:rsidR="00256EEE">
        <w:rPr>
          <w:rFonts w:ascii="Arial" w:hAnsi="Arial" w:cs="Arial"/>
          <w:sz w:val="24"/>
          <w:szCs w:val="24"/>
        </w:rPr>
        <w:t xml:space="preserve"> </w:t>
      </w:r>
      <w:r w:rsidR="00256EEE" w:rsidRPr="00256EEE">
        <w:rPr>
          <w:rFonts w:ascii="Arial" w:hAnsi="Arial" w:cs="Arial"/>
          <w:sz w:val="24"/>
          <w:szCs w:val="24"/>
        </w:rPr>
        <w:t>leadership support to ensure the success</w:t>
      </w:r>
    </w:p>
    <w:p w14:paraId="7F0B3056" w14:textId="4CDD75EA" w:rsidR="00256EEE" w:rsidRDefault="00256EEE" w:rsidP="00256EEE">
      <w:pPr>
        <w:ind w:left="720"/>
        <w:rPr>
          <w:rFonts w:ascii="Arial" w:hAnsi="Arial" w:cs="Arial"/>
          <w:sz w:val="24"/>
          <w:szCs w:val="24"/>
        </w:rPr>
      </w:pPr>
      <w:r w:rsidRPr="00331EA5">
        <w:rPr>
          <w:rFonts w:ascii="Arial" w:hAnsi="Arial" w:cs="Arial"/>
          <w:b/>
          <w:bCs/>
          <w:sz w:val="24"/>
          <w:szCs w:val="24"/>
        </w:rPr>
        <w:t>Sustainability Lead</w:t>
      </w:r>
      <w:r>
        <w:rPr>
          <w:rFonts w:ascii="Arial" w:hAnsi="Arial" w:cs="Arial"/>
          <w:sz w:val="24"/>
          <w:szCs w:val="24"/>
        </w:rPr>
        <w:t xml:space="preserve"> – Responsible for</w:t>
      </w:r>
      <w:r w:rsidR="00331EA5">
        <w:rPr>
          <w:rFonts w:ascii="Arial" w:hAnsi="Arial" w:cs="Arial"/>
          <w:sz w:val="24"/>
          <w:szCs w:val="24"/>
        </w:rPr>
        <w:t xml:space="preserve"> managing the plan and ensuring deliverables are met on time and within the allocated budget. Responsible for ensuring appropriate governance is in place, management of risks and issues and programme status reporting.</w:t>
      </w:r>
    </w:p>
    <w:p w14:paraId="63AD00D9" w14:textId="467F46C0" w:rsidR="00395842" w:rsidRDefault="00CF1F46" w:rsidP="00CF1F46">
      <w:pPr>
        <w:ind w:left="720"/>
        <w:rPr>
          <w:rFonts w:ascii="Arial" w:hAnsi="Arial" w:cs="Arial"/>
          <w:sz w:val="24"/>
          <w:szCs w:val="24"/>
        </w:rPr>
      </w:pPr>
      <w:r>
        <w:rPr>
          <w:rFonts w:ascii="Arial" w:hAnsi="Arial" w:cs="Arial"/>
          <w:b/>
          <w:bCs/>
          <w:sz w:val="24"/>
          <w:szCs w:val="24"/>
        </w:rPr>
        <w:t xml:space="preserve">Functional Leads </w:t>
      </w:r>
      <w:r>
        <w:rPr>
          <w:rFonts w:ascii="Arial" w:hAnsi="Arial" w:cs="Arial"/>
          <w:sz w:val="24"/>
          <w:szCs w:val="24"/>
        </w:rPr>
        <w:t>–</w:t>
      </w:r>
      <w:r w:rsidR="00BF737D">
        <w:rPr>
          <w:rFonts w:ascii="Arial" w:hAnsi="Arial" w:cs="Arial"/>
          <w:sz w:val="24"/>
          <w:szCs w:val="24"/>
        </w:rPr>
        <w:t xml:space="preserve"> Act as sustainability champions</w:t>
      </w:r>
      <w:r w:rsidR="009960CC">
        <w:rPr>
          <w:rFonts w:ascii="Arial" w:hAnsi="Arial" w:cs="Arial"/>
          <w:sz w:val="24"/>
          <w:szCs w:val="24"/>
        </w:rPr>
        <w:t xml:space="preserve"> and subject matter experts</w:t>
      </w:r>
      <w:r w:rsidR="00BF737D">
        <w:rPr>
          <w:rFonts w:ascii="Arial" w:hAnsi="Arial" w:cs="Arial"/>
          <w:sz w:val="24"/>
          <w:szCs w:val="24"/>
        </w:rPr>
        <w:t xml:space="preserve"> for each area</w:t>
      </w:r>
      <w:r w:rsidR="00B26277">
        <w:rPr>
          <w:rFonts w:ascii="Arial" w:hAnsi="Arial" w:cs="Arial"/>
          <w:sz w:val="24"/>
          <w:szCs w:val="24"/>
        </w:rPr>
        <w:t>, responsible for</w:t>
      </w:r>
      <w:r w:rsidR="009960CC">
        <w:rPr>
          <w:rFonts w:ascii="Arial" w:hAnsi="Arial" w:cs="Arial"/>
          <w:sz w:val="24"/>
          <w:szCs w:val="24"/>
        </w:rPr>
        <w:t xml:space="preserve"> communicating within their teams,</w:t>
      </w:r>
      <w:r w:rsidR="00D36CB7">
        <w:rPr>
          <w:rFonts w:ascii="Arial" w:hAnsi="Arial" w:cs="Arial"/>
          <w:sz w:val="24"/>
          <w:szCs w:val="24"/>
        </w:rPr>
        <w:t xml:space="preserve"> and working directly with the </w:t>
      </w:r>
      <w:r w:rsidR="00721865">
        <w:rPr>
          <w:rFonts w:ascii="Arial" w:hAnsi="Arial" w:cs="Arial"/>
          <w:sz w:val="24"/>
          <w:szCs w:val="24"/>
        </w:rPr>
        <w:t>s</w:t>
      </w:r>
      <w:r w:rsidR="00D36CB7">
        <w:rPr>
          <w:rFonts w:ascii="Arial" w:hAnsi="Arial" w:cs="Arial"/>
          <w:sz w:val="24"/>
          <w:szCs w:val="24"/>
        </w:rPr>
        <w:t xml:space="preserve">ustainability </w:t>
      </w:r>
      <w:r w:rsidR="00721865">
        <w:rPr>
          <w:rFonts w:ascii="Arial" w:hAnsi="Arial" w:cs="Arial"/>
          <w:sz w:val="24"/>
          <w:szCs w:val="24"/>
        </w:rPr>
        <w:t>l</w:t>
      </w:r>
      <w:r w:rsidR="00D36CB7">
        <w:rPr>
          <w:rFonts w:ascii="Arial" w:hAnsi="Arial" w:cs="Arial"/>
          <w:sz w:val="24"/>
          <w:szCs w:val="24"/>
        </w:rPr>
        <w:t xml:space="preserve">ead to identify solutions for their respective business areas, and </w:t>
      </w:r>
      <w:r w:rsidR="00FF0208">
        <w:rPr>
          <w:rFonts w:ascii="Arial" w:hAnsi="Arial" w:cs="Arial"/>
          <w:sz w:val="24"/>
          <w:szCs w:val="24"/>
        </w:rPr>
        <w:t>report on their progress</w:t>
      </w:r>
      <w:r w:rsidR="00500C88">
        <w:rPr>
          <w:rFonts w:ascii="Arial" w:hAnsi="Arial" w:cs="Arial"/>
          <w:sz w:val="24"/>
          <w:szCs w:val="24"/>
        </w:rPr>
        <w:t xml:space="preserve">. </w:t>
      </w:r>
    </w:p>
    <w:p w14:paraId="59E982CF" w14:textId="77777777" w:rsidR="00B26277" w:rsidRDefault="00B26277" w:rsidP="00CF1F46">
      <w:pPr>
        <w:ind w:left="720"/>
        <w:rPr>
          <w:rFonts w:ascii="Arial" w:hAnsi="Arial" w:cs="Arial"/>
          <w:sz w:val="24"/>
          <w:szCs w:val="24"/>
        </w:rPr>
      </w:pPr>
    </w:p>
    <w:p w14:paraId="6E4C3343" w14:textId="77777777" w:rsidR="00B26277" w:rsidRDefault="00B26277" w:rsidP="00CF1F46">
      <w:pPr>
        <w:ind w:left="720"/>
        <w:rPr>
          <w:rFonts w:ascii="Arial" w:hAnsi="Arial" w:cs="Arial"/>
          <w:sz w:val="24"/>
          <w:szCs w:val="24"/>
        </w:rPr>
        <w:sectPr w:rsidR="00B26277" w:rsidSect="00395842">
          <w:pgSz w:w="16838" w:h="11906" w:orient="landscape"/>
          <w:pgMar w:top="1418" w:right="1440" w:bottom="1440" w:left="1440" w:header="426" w:footer="567" w:gutter="0"/>
          <w:cols w:space="708"/>
          <w:docGrid w:linePitch="360"/>
        </w:sectPr>
      </w:pPr>
    </w:p>
    <w:p w14:paraId="795B6DBD" w14:textId="624E6B6D" w:rsidR="009177AD" w:rsidRDefault="009177AD" w:rsidP="009177AD">
      <w:pPr>
        <w:pStyle w:val="Heading1"/>
        <w:numPr>
          <w:ilvl w:val="0"/>
          <w:numId w:val="14"/>
        </w:numPr>
        <w:rPr>
          <w:rFonts w:cs="Arial"/>
          <w:szCs w:val="24"/>
        </w:rPr>
      </w:pPr>
      <w:bookmarkStart w:id="8" w:name="_Toc92647083"/>
      <w:r>
        <w:rPr>
          <w:rFonts w:cs="Arial"/>
          <w:szCs w:val="24"/>
        </w:rPr>
        <w:lastRenderedPageBreak/>
        <w:t>Conclusion</w:t>
      </w:r>
      <w:r w:rsidR="00595660">
        <w:rPr>
          <w:rFonts w:cs="Arial"/>
          <w:szCs w:val="24"/>
        </w:rPr>
        <w:t xml:space="preserve"> and </w:t>
      </w:r>
      <w:r w:rsidR="00624AD8">
        <w:rPr>
          <w:rFonts w:cs="Arial"/>
          <w:szCs w:val="24"/>
        </w:rPr>
        <w:t>Recommendations</w:t>
      </w:r>
      <w:bookmarkEnd w:id="8"/>
    </w:p>
    <w:p w14:paraId="059671E4" w14:textId="409ECCA8" w:rsidR="00760AEF" w:rsidRPr="002F49C7" w:rsidRDefault="003B3FED" w:rsidP="007D558F">
      <w:pPr>
        <w:spacing w:after="0"/>
        <w:ind w:left="709"/>
        <w:rPr>
          <w:rFonts w:ascii="Arial" w:hAnsi="Arial" w:cs="Arial"/>
          <w:sz w:val="24"/>
          <w:szCs w:val="24"/>
        </w:rPr>
      </w:pPr>
      <w:r>
        <w:rPr>
          <w:rFonts w:ascii="Arial" w:hAnsi="Arial" w:cs="Arial"/>
          <w:sz w:val="24"/>
          <w:szCs w:val="24"/>
        </w:rPr>
        <w:t>G&amp;M have the opportunity to develop a strong GHG emissions</w:t>
      </w:r>
      <w:r w:rsidR="00804EB9">
        <w:rPr>
          <w:rFonts w:ascii="Arial" w:hAnsi="Arial" w:cs="Arial"/>
          <w:sz w:val="24"/>
          <w:szCs w:val="24"/>
        </w:rPr>
        <w:t xml:space="preserve"> strategy and delivery plan, while also developing the sustainability skills of their existing employees</w:t>
      </w:r>
      <w:r w:rsidR="00A20A6C">
        <w:rPr>
          <w:rFonts w:ascii="Arial" w:hAnsi="Arial" w:cs="Arial"/>
          <w:sz w:val="24"/>
          <w:szCs w:val="24"/>
        </w:rPr>
        <w:t xml:space="preserve">. </w:t>
      </w:r>
      <w:r w:rsidR="007D558F" w:rsidRPr="002F49C7">
        <w:rPr>
          <w:rFonts w:ascii="Arial" w:hAnsi="Arial" w:cs="Arial"/>
          <w:sz w:val="24"/>
          <w:szCs w:val="24"/>
        </w:rPr>
        <w:t xml:space="preserve">The next steps for G&amp;M Strategy team are to confirm their approval of this plan, appoint a sustainability lead, and </w:t>
      </w:r>
      <w:r w:rsidR="00BA1EC4">
        <w:rPr>
          <w:rFonts w:ascii="Arial" w:hAnsi="Arial" w:cs="Arial"/>
          <w:sz w:val="24"/>
          <w:szCs w:val="24"/>
        </w:rPr>
        <w:t>appoint a Sustainability Lead/champion from each business area</w:t>
      </w:r>
      <w:r w:rsidR="00FE5A70">
        <w:rPr>
          <w:rFonts w:ascii="Arial" w:hAnsi="Arial" w:cs="Arial"/>
          <w:sz w:val="24"/>
          <w:szCs w:val="24"/>
        </w:rPr>
        <w:t xml:space="preserve">.  </w:t>
      </w:r>
      <w:r w:rsidR="00FF0208">
        <w:rPr>
          <w:rFonts w:ascii="Arial" w:hAnsi="Arial" w:cs="Arial"/>
          <w:sz w:val="24"/>
          <w:szCs w:val="24"/>
        </w:rPr>
        <w:tab/>
      </w:r>
    </w:p>
    <w:p w14:paraId="3B32EE62" w14:textId="587D0069" w:rsidR="00292616" w:rsidRPr="002F49C7" w:rsidRDefault="00292616" w:rsidP="005B0FD3">
      <w:pPr>
        <w:rPr>
          <w:rFonts w:ascii="Arial" w:hAnsi="Arial" w:cs="Arial"/>
          <w:b/>
          <w:bCs/>
          <w:kern w:val="36"/>
          <w:sz w:val="24"/>
          <w:szCs w:val="24"/>
        </w:rPr>
      </w:pPr>
      <w:r w:rsidRPr="002F49C7">
        <w:rPr>
          <w:rFonts w:ascii="Arial" w:hAnsi="Arial" w:cs="Arial"/>
          <w:sz w:val="24"/>
          <w:szCs w:val="24"/>
        </w:rPr>
        <w:br w:type="page"/>
      </w:r>
    </w:p>
    <w:p w14:paraId="7352FB8F" w14:textId="650ACA0F" w:rsidR="00292616" w:rsidRDefault="00292616" w:rsidP="005C754E">
      <w:pPr>
        <w:pStyle w:val="Heading1"/>
        <w:numPr>
          <w:ilvl w:val="0"/>
          <w:numId w:val="14"/>
        </w:numPr>
        <w:rPr>
          <w:rFonts w:cs="Arial"/>
          <w:szCs w:val="24"/>
        </w:rPr>
      </w:pPr>
      <w:bookmarkStart w:id="9" w:name="_Toc92647084"/>
      <w:r w:rsidRPr="00AC5694">
        <w:rPr>
          <w:rFonts w:cs="Arial"/>
          <w:szCs w:val="24"/>
        </w:rPr>
        <w:lastRenderedPageBreak/>
        <w:t>References</w:t>
      </w:r>
      <w:bookmarkEnd w:id="9"/>
    </w:p>
    <w:p w14:paraId="20866925" w14:textId="63C59BFA"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Acaroglu, L. (2020). </w:t>
      </w:r>
      <w:r w:rsidRPr="0000481B">
        <w:rPr>
          <w:rFonts w:ascii="Arial" w:hAnsi="Arial" w:cs="Arial"/>
          <w:i/>
          <w:iCs/>
          <w:sz w:val="24"/>
          <w:szCs w:val="24"/>
        </w:rPr>
        <w:t>“Employees Want climate-positive Action from companies. Here’s How They Can Deliver” | Reuters Events | Sustainable Business</w:t>
      </w:r>
      <w:r w:rsidRPr="0000481B">
        <w:rPr>
          <w:rFonts w:ascii="Arial" w:hAnsi="Arial" w:cs="Arial"/>
          <w:sz w:val="24"/>
          <w:szCs w:val="24"/>
        </w:rPr>
        <w:t>. [online] www.reutersevents.com. Available at: https://www.reutersevents.com/sustainability/employees-want-climate-positive-action-companies-heres-how-they-can-deliver [Accessed 8 Jan. 2022].</w:t>
      </w:r>
    </w:p>
    <w:p w14:paraId="5F7C852F"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Blanco, E.E. and Sheffi, Y. (2016). Green Logistics. </w:t>
      </w:r>
      <w:r w:rsidRPr="0000481B">
        <w:rPr>
          <w:rFonts w:ascii="Arial" w:hAnsi="Arial" w:cs="Arial"/>
          <w:i/>
          <w:iCs/>
          <w:sz w:val="24"/>
          <w:szCs w:val="24"/>
        </w:rPr>
        <w:t>Sustainable Supply Chains</w:t>
      </w:r>
      <w:r w:rsidRPr="0000481B">
        <w:rPr>
          <w:rFonts w:ascii="Arial" w:hAnsi="Arial" w:cs="Arial"/>
          <w:sz w:val="24"/>
          <w:szCs w:val="24"/>
        </w:rPr>
        <w:t>, [online] pp.147–187. Available at: https://sheffi.mit.edu/sites/sheffi.mit.edu/files/2017-05/Green%20Logistics.pdf [Accessed 9 Jan. 2022].</w:t>
      </w:r>
    </w:p>
    <w:p w14:paraId="470E469F"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lang w:val="fr-FR"/>
        </w:rPr>
        <w:t xml:space="preserve">BSI (n.d.). </w:t>
      </w:r>
      <w:r w:rsidRPr="0000481B">
        <w:rPr>
          <w:rFonts w:ascii="Arial" w:hAnsi="Arial" w:cs="Arial"/>
          <w:i/>
          <w:iCs/>
          <w:sz w:val="24"/>
          <w:szCs w:val="24"/>
          <w:lang w:val="fr-FR"/>
        </w:rPr>
        <w:t>PAS 2060 Carbon Neutrality</w:t>
      </w:r>
      <w:r w:rsidRPr="0000481B">
        <w:rPr>
          <w:rFonts w:ascii="Arial" w:hAnsi="Arial" w:cs="Arial"/>
          <w:sz w:val="24"/>
          <w:szCs w:val="24"/>
          <w:lang w:val="fr-FR"/>
        </w:rPr>
        <w:t xml:space="preserve">. </w:t>
      </w:r>
      <w:r w:rsidRPr="0000481B">
        <w:rPr>
          <w:rFonts w:ascii="Arial" w:hAnsi="Arial" w:cs="Arial"/>
          <w:sz w:val="24"/>
          <w:szCs w:val="24"/>
        </w:rPr>
        <w:t>[online] www.bsigroup.com. Available at: https://www.bsigroup.com/en-GB/PAS-2060-Carbon-Neutrality/ [Accessed 8 Jan. 2022].</w:t>
      </w:r>
    </w:p>
    <w:p w14:paraId="09B826D8"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Carrington, D. (2019). </w:t>
      </w:r>
      <w:r w:rsidRPr="0000481B">
        <w:rPr>
          <w:rFonts w:ascii="Arial" w:hAnsi="Arial" w:cs="Arial"/>
          <w:i/>
          <w:iCs/>
          <w:sz w:val="24"/>
          <w:szCs w:val="24"/>
        </w:rPr>
        <w:t>Firms Ignoring Climate Crisis Will Go bankrupt, Says Mark Carney</w:t>
      </w:r>
      <w:r w:rsidRPr="0000481B">
        <w:rPr>
          <w:rFonts w:ascii="Arial" w:hAnsi="Arial" w:cs="Arial"/>
          <w:sz w:val="24"/>
          <w:szCs w:val="24"/>
        </w:rPr>
        <w:t>. [online] The Guardian. Available at: https://www.theguardian.com/environment/2019/oct/13/firms-ignoring-climate-crisis-bankrupt-mark-carney-bank-england-governor [Accessed 8 Jan. 2022].</w:t>
      </w:r>
    </w:p>
    <w:p w14:paraId="78B6E137"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CCC (n.d.). </w:t>
      </w:r>
      <w:r w:rsidRPr="0000481B">
        <w:rPr>
          <w:rFonts w:ascii="Arial" w:hAnsi="Arial" w:cs="Arial"/>
          <w:i/>
          <w:iCs/>
          <w:sz w:val="24"/>
          <w:szCs w:val="24"/>
        </w:rPr>
        <w:t>The Need to Act</w:t>
      </w:r>
      <w:r w:rsidRPr="0000481B">
        <w:rPr>
          <w:rFonts w:ascii="Arial" w:hAnsi="Arial" w:cs="Arial"/>
          <w:sz w:val="24"/>
          <w:szCs w:val="24"/>
        </w:rPr>
        <w:t>. [online] Climate Change Committee. Available at: https://www.theccc.org.uk/the-need-to-act/ [Accessed 9 Jan. 2022].</w:t>
      </w:r>
    </w:p>
    <w:p w14:paraId="1AEAF664"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Department for Environment, Food &amp; Rural Affairs (2013). </w:t>
      </w:r>
      <w:r w:rsidRPr="0000481B">
        <w:rPr>
          <w:rFonts w:ascii="Arial" w:hAnsi="Arial" w:cs="Arial"/>
          <w:i/>
          <w:iCs/>
          <w:sz w:val="24"/>
          <w:szCs w:val="24"/>
        </w:rPr>
        <w:t>Measuring and Reporting Environmental impacts: Guidance for Businesses</w:t>
      </w:r>
      <w:r w:rsidRPr="0000481B">
        <w:rPr>
          <w:rFonts w:ascii="Arial" w:hAnsi="Arial" w:cs="Arial"/>
          <w:sz w:val="24"/>
          <w:szCs w:val="24"/>
        </w:rPr>
        <w:t>. [online] GOV.UK. Available at: https://www.gov.uk/guidance/measuring-and-reporting-environmental-impacts-guidance-for-businesses [Accessed 9 Jan. 2022].</w:t>
      </w:r>
    </w:p>
    <w:p w14:paraId="42FB1419"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Gallacher, J. (2020). </w:t>
      </w:r>
      <w:r w:rsidRPr="0000481B">
        <w:rPr>
          <w:rFonts w:ascii="Arial" w:hAnsi="Arial" w:cs="Arial"/>
          <w:i/>
          <w:iCs/>
          <w:sz w:val="24"/>
          <w:szCs w:val="24"/>
        </w:rPr>
        <w:t>HR Magazine - Eco-conscious Workers Opting for Less Business Travel</w:t>
      </w:r>
      <w:r w:rsidRPr="0000481B">
        <w:rPr>
          <w:rFonts w:ascii="Arial" w:hAnsi="Arial" w:cs="Arial"/>
          <w:sz w:val="24"/>
          <w:szCs w:val="24"/>
        </w:rPr>
        <w:t>. [online] HR Magazine. Available at: https://www.hrmagazine.co.uk/content/other/eco-conscious-workers-opting-for-less-business-travel [Accessed 8 Jan. 2022].</w:t>
      </w:r>
    </w:p>
    <w:p w14:paraId="353EDEA5"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lastRenderedPageBreak/>
        <w:t xml:space="preserve">Ghadge, A., Wurtmann, H. and Seuring, S. (2019). Managing Climate Change Risks in Global Supply chains: a Review and Research Agenda. </w:t>
      </w:r>
      <w:r w:rsidRPr="0000481B">
        <w:rPr>
          <w:rFonts w:ascii="Arial" w:hAnsi="Arial" w:cs="Arial"/>
          <w:i/>
          <w:iCs/>
          <w:sz w:val="24"/>
          <w:szCs w:val="24"/>
        </w:rPr>
        <w:t>International Journal of Production Research</w:t>
      </w:r>
      <w:r w:rsidRPr="0000481B">
        <w:rPr>
          <w:rFonts w:ascii="Arial" w:hAnsi="Arial" w:cs="Arial"/>
          <w:sz w:val="24"/>
          <w:szCs w:val="24"/>
        </w:rPr>
        <w:t>, 58(1), pp.1–21.</w:t>
      </w:r>
    </w:p>
    <w:p w14:paraId="47F0386E"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GHG Protocol (2021). </w:t>
      </w:r>
      <w:r w:rsidRPr="0000481B">
        <w:rPr>
          <w:rFonts w:ascii="Arial" w:hAnsi="Arial" w:cs="Arial"/>
          <w:i/>
          <w:iCs/>
          <w:sz w:val="24"/>
          <w:szCs w:val="24"/>
        </w:rPr>
        <w:t>A Corporate Accounting and Reporting Standard the Greenhouse Gas Protocol</w:t>
      </w:r>
      <w:r w:rsidRPr="0000481B">
        <w:rPr>
          <w:rFonts w:ascii="Arial" w:hAnsi="Arial" w:cs="Arial"/>
          <w:sz w:val="24"/>
          <w:szCs w:val="24"/>
        </w:rPr>
        <w:t>. [online] pp.25–35. Available at: https://ghgprotocol.org/sites/default/files/standards/ghg-protocol-revised.pdf [Accessed 8 Jan. 2022].</w:t>
      </w:r>
    </w:p>
    <w:p w14:paraId="65B1C1A7"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Gomes, K. (n.d.). </w:t>
      </w:r>
      <w:r w:rsidRPr="0000481B">
        <w:rPr>
          <w:rFonts w:ascii="Arial" w:hAnsi="Arial" w:cs="Arial"/>
          <w:i/>
          <w:iCs/>
          <w:sz w:val="24"/>
          <w:szCs w:val="24"/>
        </w:rPr>
        <w:t>Standard Operating Procedure for Using, Managing, and Analyzing Anaerobic Digestion Reactors</w:t>
      </w:r>
      <w:r w:rsidRPr="0000481B">
        <w:rPr>
          <w:rFonts w:ascii="Arial" w:hAnsi="Arial" w:cs="Arial"/>
          <w:sz w:val="24"/>
          <w:szCs w:val="24"/>
        </w:rPr>
        <w:t>. [online] Available at: https://web.wpi.edu/Pubs/E-project/Available/E-project-051320-151346/unrestricted/StandardOperatingProcedure.pdf [Accessed 8 Jan. 2022].</w:t>
      </w:r>
    </w:p>
    <w:p w14:paraId="6F5F20DF"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Green Element (2018). </w:t>
      </w:r>
      <w:r w:rsidRPr="0000481B">
        <w:rPr>
          <w:rFonts w:ascii="Arial" w:hAnsi="Arial" w:cs="Arial"/>
          <w:i/>
          <w:iCs/>
          <w:sz w:val="24"/>
          <w:szCs w:val="24"/>
        </w:rPr>
        <w:t>10 Ways to Reduce Your Business Carbon Footprint</w:t>
      </w:r>
      <w:r w:rsidRPr="0000481B">
        <w:rPr>
          <w:rFonts w:ascii="Arial" w:hAnsi="Arial" w:cs="Arial"/>
          <w:sz w:val="24"/>
          <w:szCs w:val="24"/>
        </w:rPr>
        <w:t>. [online] Green Element. Available at: https://www.greenelement.co.uk/blog/reduce-business-carbon-footprint/ [Accessed 8 Jan. 2022].</w:t>
      </w:r>
    </w:p>
    <w:p w14:paraId="2F7CF8DC"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Harris, S. (2019). </w:t>
      </w:r>
      <w:r w:rsidRPr="0000481B">
        <w:rPr>
          <w:rFonts w:ascii="Arial" w:hAnsi="Arial" w:cs="Arial"/>
          <w:i/>
          <w:iCs/>
          <w:sz w:val="24"/>
          <w:szCs w:val="24"/>
        </w:rPr>
        <w:t>HR Magazine - a Guide to eco-friendly Company Cars</w:t>
      </w:r>
      <w:r w:rsidRPr="0000481B">
        <w:rPr>
          <w:rFonts w:ascii="Arial" w:hAnsi="Arial" w:cs="Arial"/>
          <w:sz w:val="24"/>
          <w:szCs w:val="24"/>
        </w:rPr>
        <w:t>. [online] HR Magazine. Available at: https://www.hrmagazine.co.uk/content/features/a-guide-to-eco-friendly-company-cars [Accessed 8 Jan. 2022].</w:t>
      </w:r>
    </w:p>
    <w:p w14:paraId="6863CE7C"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Harvey, F. (2021a). </w:t>
      </w:r>
      <w:r w:rsidRPr="0000481B">
        <w:rPr>
          <w:rFonts w:ascii="Arial" w:hAnsi="Arial" w:cs="Arial"/>
          <w:i/>
          <w:iCs/>
          <w:sz w:val="24"/>
          <w:szCs w:val="24"/>
        </w:rPr>
        <w:t>“Put a Big Fat Price on carbon”: OECD Chief Bows out with Climate Rally Cry</w:t>
      </w:r>
      <w:r w:rsidRPr="0000481B">
        <w:rPr>
          <w:rFonts w:ascii="Arial" w:hAnsi="Arial" w:cs="Arial"/>
          <w:sz w:val="24"/>
          <w:szCs w:val="24"/>
        </w:rPr>
        <w:t>. [online] The Guardian. Available at: https://www.theguardian.com/business/2021/feb/17/oecd-chief-angel-gurria-environment-covid-price-carbon [Accessed 8 Jan. 2022].</w:t>
      </w:r>
    </w:p>
    <w:p w14:paraId="57F55E96"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Harvey, F. (2021b). </w:t>
      </w:r>
      <w:r w:rsidRPr="0000481B">
        <w:rPr>
          <w:rFonts w:ascii="Arial" w:hAnsi="Arial" w:cs="Arial"/>
          <w:i/>
          <w:iCs/>
          <w:sz w:val="24"/>
          <w:szCs w:val="24"/>
        </w:rPr>
        <w:t>Carbon Tax Would Be Popular with UK voters, Poll Suggests</w:t>
      </w:r>
      <w:r w:rsidRPr="0000481B">
        <w:rPr>
          <w:rFonts w:ascii="Arial" w:hAnsi="Arial" w:cs="Arial"/>
          <w:sz w:val="24"/>
          <w:szCs w:val="24"/>
        </w:rPr>
        <w:t>. [online] The Guardian. Available at: https://www.theguardian.com/environment/2021/feb/24/carbon-tax-would-be-popular-with-uk-voters-poll-suggests [Accessed 8 Jan. 2022].</w:t>
      </w:r>
    </w:p>
    <w:p w14:paraId="7B3A7DC6"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Hub (2020). </w:t>
      </w:r>
      <w:r w:rsidRPr="0000481B">
        <w:rPr>
          <w:rFonts w:ascii="Arial" w:hAnsi="Arial" w:cs="Arial"/>
          <w:i/>
          <w:iCs/>
          <w:sz w:val="24"/>
          <w:szCs w:val="24"/>
        </w:rPr>
        <w:t>What Is a SECR Intensity Ratio | Help</w:t>
      </w:r>
      <w:r w:rsidRPr="0000481B">
        <w:rPr>
          <w:rFonts w:ascii="Arial" w:hAnsi="Arial" w:cs="Arial"/>
          <w:sz w:val="24"/>
          <w:szCs w:val="24"/>
        </w:rPr>
        <w:t>. [online] Energy Advice Hub. Available at: https://secrhub.co.uk/what-is-a-streamlined-energy-and-carbon-reporting-intensity-ratio/ [Accessed 9 Jan. 2022].</w:t>
      </w:r>
    </w:p>
    <w:p w14:paraId="0DF81A9B"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lastRenderedPageBreak/>
        <w:t xml:space="preserve">Kant, K. (2021). ESG Factors Now Part of Lending Decision by Top Banks globally: Crisil CEO. </w:t>
      </w:r>
      <w:r w:rsidRPr="0000481B">
        <w:rPr>
          <w:rFonts w:ascii="Arial" w:hAnsi="Arial" w:cs="Arial"/>
          <w:i/>
          <w:iCs/>
          <w:sz w:val="24"/>
          <w:szCs w:val="24"/>
        </w:rPr>
        <w:t>Business Standard India</w:t>
      </w:r>
      <w:r w:rsidRPr="0000481B">
        <w:rPr>
          <w:rFonts w:ascii="Arial" w:hAnsi="Arial" w:cs="Arial"/>
          <w:sz w:val="24"/>
          <w:szCs w:val="24"/>
        </w:rPr>
        <w:t>. [online] 30 Jul. Available at: https://www.business-standard.com/article/companies/esg-factors-now-part-of-lending-decision-by-top-banks-globally-crisil-ceo-121073000869_1.html [Accessed 8 Jan. 2022].</w:t>
      </w:r>
    </w:p>
    <w:p w14:paraId="02216196"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McCann, M. (2021). </w:t>
      </w:r>
      <w:r w:rsidRPr="0000481B">
        <w:rPr>
          <w:rFonts w:ascii="Arial" w:hAnsi="Arial" w:cs="Arial"/>
          <w:i/>
          <w:iCs/>
          <w:sz w:val="24"/>
          <w:szCs w:val="24"/>
        </w:rPr>
        <w:t>Alcohol Brands Are Increasingly Embracing Sustainability Marketing</w:t>
      </w:r>
      <w:r w:rsidRPr="0000481B">
        <w:rPr>
          <w:rFonts w:ascii="Arial" w:hAnsi="Arial" w:cs="Arial"/>
          <w:sz w:val="24"/>
          <w:szCs w:val="24"/>
        </w:rPr>
        <w:t>. [online] Modern Retail. Available at: https://www.modernretail.co/retailers/alcohol-brands-are-increasingly-embracing-sustainability-marketing/ [Accessed 9 Jan. 2022].</w:t>
      </w:r>
    </w:p>
    <w:p w14:paraId="55A97096"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Morecroft, M.D. and Speakman, L. (2015). </w:t>
      </w:r>
      <w:r w:rsidRPr="0000481B">
        <w:rPr>
          <w:rFonts w:ascii="Arial" w:hAnsi="Arial" w:cs="Arial"/>
          <w:i/>
          <w:iCs/>
          <w:sz w:val="24"/>
          <w:szCs w:val="24"/>
        </w:rPr>
        <w:t>Living with Environmental Change Biodiversity Climate Change Impacts</w:t>
      </w:r>
      <w:r w:rsidRPr="0000481B">
        <w:rPr>
          <w:rFonts w:ascii="Arial" w:hAnsi="Arial" w:cs="Arial"/>
          <w:sz w:val="24"/>
          <w:szCs w:val="24"/>
        </w:rPr>
        <w:t xml:space="preserve">. [online] </w:t>
      </w:r>
      <w:r w:rsidRPr="0000481B">
        <w:rPr>
          <w:rFonts w:ascii="Arial" w:hAnsi="Arial" w:cs="Arial"/>
          <w:i/>
          <w:iCs/>
          <w:sz w:val="24"/>
          <w:szCs w:val="24"/>
        </w:rPr>
        <w:t>UKRI</w:t>
      </w:r>
      <w:r w:rsidRPr="0000481B">
        <w:rPr>
          <w:rFonts w:ascii="Arial" w:hAnsi="Arial" w:cs="Arial"/>
          <w:sz w:val="24"/>
          <w:szCs w:val="24"/>
        </w:rPr>
        <w:t>. Natural England. Available at: https://www.ukri.org/wp-content/uploads/2021/12/101221-NERC-LWEC-BiodiversityClimateChangeImpacts-ReportCard2015-English.pdf [Accessed 8 Jan. 2022].</w:t>
      </w:r>
    </w:p>
    <w:p w14:paraId="60511411"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Müller, T. (2021). </w:t>
      </w:r>
      <w:r w:rsidRPr="0000481B">
        <w:rPr>
          <w:rFonts w:ascii="Arial" w:hAnsi="Arial" w:cs="Arial"/>
          <w:i/>
          <w:iCs/>
          <w:sz w:val="24"/>
          <w:szCs w:val="24"/>
        </w:rPr>
        <w:t>How to Lower the GHG Emissions of Your Digital Infrastructure</w:t>
      </w:r>
      <w:r w:rsidRPr="0000481B">
        <w:rPr>
          <w:rFonts w:ascii="Arial" w:hAnsi="Arial" w:cs="Arial"/>
          <w:sz w:val="24"/>
          <w:szCs w:val="24"/>
        </w:rPr>
        <w:t>. [online] lfca.earth. Available at: https://lfca.earth/how-to-lower-the-ghg-emissions-of-your-digital-infrastructure/ [Accessed 8 Jan. 2022].</w:t>
      </w:r>
    </w:p>
    <w:p w14:paraId="217BBE66"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Newman, N. (2019). </w:t>
      </w:r>
      <w:r w:rsidRPr="0000481B">
        <w:rPr>
          <w:rFonts w:ascii="Arial" w:hAnsi="Arial" w:cs="Arial"/>
          <w:i/>
          <w:iCs/>
          <w:sz w:val="24"/>
          <w:szCs w:val="24"/>
        </w:rPr>
        <w:t>The Unexpected Ways in Which Factories Are Saving Energy</w:t>
      </w:r>
      <w:r w:rsidRPr="0000481B">
        <w:rPr>
          <w:rFonts w:ascii="Arial" w:hAnsi="Arial" w:cs="Arial"/>
          <w:sz w:val="24"/>
          <w:szCs w:val="24"/>
        </w:rPr>
        <w:t>. [online] eandt.theiet.org. Available at: https://eandt.theiet.org/content/articles/2019/05/the-unexpected-ways-in-which-factories-are-saving-energy/ [Accessed 9 Jan. 2022].</w:t>
      </w:r>
    </w:p>
    <w:p w14:paraId="234409F3"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Positive Luxury (n.d.). </w:t>
      </w:r>
      <w:r w:rsidRPr="0000481B">
        <w:rPr>
          <w:rFonts w:ascii="Arial" w:hAnsi="Arial" w:cs="Arial"/>
          <w:i/>
          <w:iCs/>
          <w:sz w:val="24"/>
          <w:szCs w:val="24"/>
        </w:rPr>
        <w:t>Get Certified</w:t>
      </w:r>
      <w:r w:rsidRPr="0000481B">
        <w:rPr>
          <w:rFonts w:ascii="Arial" w:hAnsi="Arial" w:cs="Arial"/>
          <w:sz w:val="24"/>
          <w:szCs w:val="24"/>
        </w:rPr>
        <w:t>. [online] Positive Luxury. Available at: http://www.positiveluxury.com/get-certified/ [Accessed 8 Jan. 2022].</w:t>
      </w:r>
    </w:p>
    <w:p w14:paraId="043E8047"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Sibille, R. (2020). </w:t>
      </w:r>
      <w:r w:rsidRPr="0000481B">
        <w:rPr>
          <w:rFonts w:ascii="Arial" w:hAnsi="Arial" w:cs="Arial"/>
          <w:i/>
          <w:iCs/>
          <w:sz w:val="24"/>
          <w:szCs w:val="24"/>
        </w:rPr>
        <w:t>Scotch Whisky Pathway to Net Zero</w:t>
      </w:r>
      <w:r w:rsidRPr="0000481B">
        <w:rPr>
          <w:rFonts w:ascii="Arial" w:hAnsi="Arial" w:cs="Arial"/>
          <w:sz w:val="24"/>
          <w:szCs w:val="24"/>
        </w:rPr>
        <w:t>. [online] https://www.scotch-whisky.org.uk. Available at: https://www.scotch-whisky.org.uk/media/1733/scotch-whisky-net-zero-report.pdf [Accessed 8 Jan. 2022].</w:t>
      </w:r>
    </w:p>
    <w:p w14:paraId="6CCBE4D4"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SWA (2016). </w:t>
      </w:r>
      <w:r w:rsidRPr="0000481B">
        <w:rPr>
          <w:rFonts w:ascii="Arial" w:hAnsi="Arial" w:cs="Arial"/>
          <w:i/>
          <w:iCs/>
          <w:sz w:val="24"/>
          <w:szCs w:val="24"/>
        </w:rPr>
        <w:t>Scotch Whisky Association Environmental Strategy</w:t>
      </w:r>
      <w:r w:rsidRPr="0000481B">
        <w:rPr>
          <w:rFonts w:ascii="Arial" w:hAnsi="Arial" w:cs="Arial"/>
          <w:sz w:val="24"/>
          <w:szCs w:val="24"/>
        </w:rPr>
        <w:t>. [online] Scotch Whisky Association. Available at: https://www.scotch-</w:t>
      </w:r>
      <w:r w:rsidRPr="0000481B">
        <w:rPr>
          <w:rFonts w:ascii="Arial" w:hAnsi="Arial" w:cs="Arial"/>
          <w:sz w:val="24"/>
          <w:szCs w:val="24"/>
        </w:rPr>
        <w:lastRenderedPageBreak/>
        <w:t>whisky.org.uk/media/1293/enviromental_strategy_refresh_2016.pdf [Accessed 8 Jan. 2022].</w:t>
      </w:r>
    </w:p>
    <w:p w14:paraId="65168C54"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SWA (2021a). </w:t>
      </w:r>
      <w:r w:rsidRPr="0000481B">
        <w:rPr>
          <w:rFonts w:ascii="Arial" w:hAnsi="Arial" w:cs="Arial"/>
          <w:i/>
          <w:iCs/>
          <w:sz w:val="24"/>
          <w:szCs w:val="24"/>
        </w:rPr>
        <w:t>Scotch Whisky Industry Launches New Sustainability Strategy</w:t>
      </w:r>
      <w:r w:rsidRPr="0000481B">
        <w:rPr>
          <w:rFonts w:ascii="Arial" w:hAnsi="Arial" w:cs="Arial"/>
          <w:sz w:val="24"/>
          <w:szCs w:val="24"/>
        </w:rPr>
        <w:t>. [online] Scotch Whisky Association. Available at: https://www.scotch-whisky.org.uk/newsroom/scotch-whisky-commits-to-reach-net-zero-by-2040-with-launch-of-new-sustainability-strategy/ [Accessed 8 Jan. 2022].</w:t>
      </w:r>
    </w:p>
    <w:p w14:paraId="2D126156"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SWA (2021b). </w:t>
      </w:r>
      <w:r w:rsidRPr="0000481B">
        <w:rPr>
          <w:rFonts w:ascii="Arial" w:hAnsi="Arial" w:cs="Arial"/>
          <w:i/>
          <w:iCs/>
          <w:sz w:val="24"/>
          <w:szCs w:val="24"/>
        </w:rPr>
        <w:t>Scotch Whisky Sustainability</w:t>
      </w:r>
      <w:r w:rsidRPr="0000481B">
        <w:rPr>
          <w:rFonts w:ascii="Arial" w:hAnsi="Arial" w:cs="Arial"/>
          <w:sz w:val="24"/>
          <w:szCs w:val="24"/>
        </w:rPr>
        <w:t>. [online] Scotch Whisky Association. Available at: https://www.scotch-whisky.org.uk/insights/sustainability/ [Accessed 8 Jan. 2022].</w:t>
      </w:r>
    </w:p>
    <w:p w14:paraId="352CEC85"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SWA (2021c). </w:t>
      </w:r>
      <w:r w:rsidRPr="0000481B">
        <w:rPr>
          <w:rFonts w:ascii="Arial" w:hAnsi="Arial" w:cs="Arial"/>
          <w:i/>
          <w:iCs/>
          <w:sz w:val="24"/>
          <w:szCs w:val="24"/>
        </w:rPr>
        <w:t>SWA Welcome Further Funding to Help Whisky Go Green</w:t>
      </w:r>
      <w:r w:rsidRPr="0000481B">
        <w:rPr>
          <w:rFonts w:ascii="Arial" w:hAnsi="Arial" w:cs="Arial"/>
          <w:sz w:val="24"/>
          <w:szCs w:val="24"/>
        </w:rPr>
        <w:t>. [online] Scotch Whisky Association. Available at: https://www.scotch-whisky.org.uk/newsroom/swa-welcome-further-funding-to-help-whisky-go-green/ [Accessed 8 Jan. 2022].</w:t>
      </w:r>
    </w:p>
    <w:p w14:paraId="177A80B6"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United Nations (2015). </w:t>
      </w:r>
      <w:r w:rsidRPr="0000481B">
        <w:rPr>
          <w:rFonts w:ascii="Arial" w:hAnsi="Arial" w:cs="Arial"/>
          <w:i/>
          <w:iCs/>
          <w:sz w:val="24"/>
          <w:szCs w:val="24"/>
        </w:rPr>
        <w:t>The 17 Goals</w:t>
      </w:r>
      <w:r w:rsidRPr="0000481B">
        <w:rPr>
          <w:rFonts w:ascii="Arial" w:hAnsi="Arial" w:cs="Arial"/>
          <w:sz w:val="24"/>
          <w:szCs w:val="24"/>
        </w:rPr>
        <w:t>. [online] United Nations. Available at: https://sdgs.un.org/goals [Accessed 8 Jan. 2022].</w:t>
      </w:r>
    </w:p>
    <w:p w14:paraId="51A88A27" w14:textId="77777777" w:rsidR="0000481B" w:rsidRPr="0000481B" w:rsidRDefault="0000481B" w:rsidP="0000481B">
      <w:pPr>
        <w:spacing w:after="240" w:line="360" w:lineRule="auto"/>
        <w:ind w:left="360"/>
        <w:rPr>
          <w:rFonts w:ascii="Arial" w:hAnsi="Arial" w:cs="Arial"/>
          <w:sz w:val="24"/>
          <w:szCs w:val="24"/>
        </w:rPr>
      </w:pPr>
      <w:r w:rsidRPr="0000481B">
        <w:rPr>
          <w:rFonts w:ascii="Arial" w:hAnsi="Arial" w:cs="Arial"/>
          <w:sz w:val="24"/>
          <w:szCs w:val="24"/>
        </w:rPr>
        <w:t xml:space="preserve">United Nations (2021). </w:t>
      </w:r>
      <w:r w:rsidRPr="0000481B">
        <w:rPr>
          <w:rFonts w:ascii="Arial" w:hAnsi="Arial" w:cs="Arial"/>
          <w:i/>
          <w:iCs/>
          <w:sz w:val="24"/>
          <w:szCs w:val="24"/>
        </w:rPr>
        <w:t>2021 a “crucial Year” for Climate change, UN Chief Tells Member States</w:t>
      </w:r>
      <w:r w:rsidRPr="0000481B">
        <w:rPr>
          <w:rFonts w:ascii="Arial" w:hAnsi="Arial" w:cs="Arial"/>
          <w:sz w:val="24"/>
          <w:szCs w:val="24"/>
        </w:rPr>
        <w:t>. [online] UN News. Available at: https://news.un.org/en/story/2021/02/1084132 [Accessed 8 Jan. 2022].</w:t>
      </w:r>
    </w:p>
    <w:p w14:paraId="49C8D14F" w14:textId="77777777" w:rsidR="0000481B" w:rsidRPr="0000481B" w:rsidRDefault="0000481B" w:rsidP="0000481B">
      <w:pPr>
        <w:pStyle w:val="Heading1"/>
        <w:ind w:left="360"/>
        <w:rPr>
          <w:rFonts w:cs="Arial"/>
          <w:szCs w:val="24"/>
        </w:rPr>
      </w:pPr>
    </w:p>
    <w:p w14:paraId="0D5211ED" w14:textId="77777777" w:rsidR="0000481B" w:rsidRPr="0000481B" w:rsidRDefault="0000481B" w:rsidP="0000481B"/>
    <w:sectPr w:rsidR="0000481B" w:rsidRPr="0000481B" w:rsidSect="00E217C9">
      <w:pgSz w:w="11906" w:h="16838"/>
      <w:pgMar w:top="1440" w:right="1440" w:bottom="1440" w:left="1418" w:header="426"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6DB57" w14:textId="77777777" w:rsidR="00562AE3" w:rsidRDefault="00562AE3" w:rsidP="00D3677F">
      <w:r>
        <w:separator/>
      </w:r>
    </w:p>
  </w:endnote>
  <w:endnote w:type="continuationSeparator" w:id="0">
    <w:p w14:paraId="51AB8E21" w14:textId="77777777" w:rsidR="00562AE3" w:rsidRDefault="00562AE3" w:rsidP="00D367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991738"/>
      <w:docPartObj>
        <w:docPartGallery w:val="Page Numbers (Bottom of Page)"/>
        <w:docPartUnique/>
      </w:docPartObj>
    </w:sdtPr>
    <w:sdtEndPr>
      <w:rPr>
        <w:rFonts w:ascii="Arial" w:hAnsi="Arial" w:cs="Arial"/>
        <w:noProof/>
        <w:sz w:val="24"/>
        <w:szCs w:val="24"/>
      </w:rPr>
    </w:sdtEndPr>
    <w:sdtContent>
      <w:p w14:paraId="1132EB13" w14:textId="77777777" w:rsidR="00B11722" w:rsidRPr="00BB5940" w:rsidRDefault="00B11722">
        <w:pPr>
          <w:pStyle w:val="Footer"/>
          <w:jc w:val="center"/>
          <w:rPr>
            <w:rFonts w:ascii="Arial" w:hAnsi="Arial" w:cs="Arial"/>
            <w:sz w:val="24"/>
            <w:szCs w:val="24"/>
          </w:rPr>
        </w:pPr>
        <w:r w:rsidRPr="00BB5940">
          <w:rPr>
            <w:rFonts w:ascii="Arial" w:hAnsi="Arial" w:cs="Arial"/>
            <w:sz w:val="24"/>
            <w:szCs w:val="24"/>
          </w:rPr>
          <w:fldChar w:fldCharType="begin"/>
        </w:r>
        <w:r w:rsidRPr="00BB5940">
          <w:rPr>
            <w:rFonts w:ascii="Arial" w:hAnsi="Arial" w:cs="Arial"/>
            <w:sz w:val="24"/>
            <w:szCs w:val="24"/>
          </w:rPr>
          <w:instrText xml:space="preserve"> PAGE   \* MERGEFORMAT </w:instrText>
        </w:r>
        <w:r w:rsidRPr="00BB5940">
          <w:rPr>
            <w:rFonts w:ascii="Arial" w:hAnsi="Arial" w:cs="Arial"/>
            <w:sz w:val="24"/>
            <w:szCs w:val="24"/>
          </w:rPr>
          <w:fldChar w:fldCharType="separate"/>
        </w:r>
        <w:r w:rsidRPr="00BB5940">
          <w:rPr>
            <w:rFonts w:ascii="Arial" w:hAnsi="Arial" w:cs="Arial"/>
            <w:noProof/>
            <w:sz w:val="24"/>
            <w:szCs w:val="24"/>
          </w:rPr>
          <w:t>2</w:t>
        </w:r>
        <w:r w:rsidRPr="00BB5940">
          <w:rPr>
            <w:rFonts w:ascii="Arial" w:hAnsi="Arial" w:cs="Arial"/>
            <w:noProof/>
            <w:sz w:val="24"/>
            <w:szCs w:val="24"/>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246942"/>
      <w:docPartObj>
        <w:docPartGallery w:val="Page Numbers (Bottom of Page)"/>
        <w:docPartUnique/>
      </w:docPartObj>
    </w:sdtPr>
    <w:sdtEndPr>
      <w:rPr>
        <w:rFonts w:ascii="Arial" w:hAnsi="Arial" w:cs="Arial"/>
        <w:noProof/>
        <w:sz w:val="24"/>
        <w:szCs w:val="24"/>
      </w:rPr>
    </w:sdtEndPr>
    <w:sdtContent>
      <w:p w14:paraId="775CEE1C" w14:textId="77777777" w:rsidR="0007409B" w:rsidRPr="00BB5940" w:rsidRDefault="0007409B">
        <w:pPr>
          <w:pStyle w:val="Footer"/>
          <w:jc w:val="center"/>
          <w:rPr>
            <w:rFonts w:ascii="Arial" w:hAnsi="Arial" w:cs="Arial"/>
            <w:sz w:val="24"/>
            <w:szCs w:val="24"/>
          </w:rPr>
        </w:pPr>
        <w:r w:rsidRPr="00BB5940">
          <w:rPr>
            <w:rFonts w:ascii="Arial" w:hAnsi="Arial" w:cs="Arial"/>
            <w:sz w:val="24"/>
            <w:szCs w:val="24"/>
          </w:rPr>
          <w:fldChar w:fldCharType="begin"/>
        </w:r>
        <w:r w:rsidRPr="00BB5940">
          <w:rPr>
            <w:rFonts w:ascii="Arial" w:hAnsi="Arial" w:cs="Arial"/>
            <w:sz w:val="24"/>
            <w:szCs w:val="24"/>
          </w:rPr>
          <w:instrText xml:space="preserve"> PAGE   \* MERGEFORMAT </w:instrText>
        </w:r>
        <w:r w:rsidRPr="00BB5940">
          <w:rPr>
            <w:rFonts w:ascii="Arial" w:hAnsi="Arial" w:cs="Arial"/>
            <w:sz w:val="24"/>
            <w:szCs w:val="24"/>
          </w:rPr>
          <w:fldChar w:fldCharType="separate"/>
        </w:r>
        <w:r w:rsidRPr="00BB5940">
          <w:rPr>
            <w:rFonts w:ascii="Arial" w:hAnsi="Arial" w:cs="Arial"/>
            <w:noProof/>
            <w:sz w:val="24"/>
            <w:szCs w:val="24"/>
          </w:rPr>
          <w:t>2</w:t>
        </w:r>
        <w:r w:rsidRPr="00BB5940">
          <w:rPr>
            <w:rFonts w:ascii="Arial" w:hAnsi="Arial" w:cs="Arial"/>
            <w:noProof/>
            <w:sz w:val="24"/>
            <w:szCs w:val="24"/>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168788"/>
      <w:docPartObj>
        <w:docPartGallery w:val="Page Numbers (Bottom of Page)"/>
        <w:docPartUnique/>
      </w:docPartObj>
    </w:sdtPr>
    <w:sdtEndPr>
      <w:rPr>
        <w:rFonts w:ascii="Arial" w:hAnsi="Arial" w:cs="Arial"/>
        <w:noProof/>
        <w:sz w:val="24"/>
        <w:szCs w:val="24"/>
      </w:rPr>
    </w:sdtEndPr>
    <w:sdtContent>
      <w:p w14:paraId="06C77E9B" w14:textId="67870947" w:rsidR="00BB5940" w:rsidRPr="00BB5940" w:rsidRDefault="00BB5940">
        <w:pPr>
          <w:pStyle w:val="Footer"/>
          <w:jc w:val="center"/>
          <w:rPr>
            <w:rFonts w:ascii="Arial" w:hAnsi="Arial" w:cs="Arial"/>
            <w:sz w:val="24"/>
            <w:szCs w:val="24"/>
          </w:rPr>
        </w:pPr>
        <w:r w:rsidRPr="00BB5940">
          <w:rPr>
            <w:rFonts w:ascii="Arial" w:hAnsi="Arial" w:cs="Arial"/>
            <w:sz w:val="24"/>
            <w:szCs w:val="24"/>
          </w:rPr>
          <w:fldChar w:fldCharType="begin"/>
        </w:r>
        <w:r w:rsidRPr="00BB5940">
          <w:rPr>
            <w:rFonts w:ascii="Arial" w:hAnsi="Arial" w:cs="Arial"/>
            <w:sz w:val="24"/>
            <w:szCs w:val="24"/>
          </w:rPr>
          <w:instrText xml:space="preserve"> PAGE   \* MERGEFORMAT </w:instrText>
        </w:r>
        <w:r w:rsidRPr="00BB5940">
          <w:rPr>
            <w:rFonts w:ascii="Arial" w:hAnsi="Arial" w:cs="Arial"/>
            <w:sz w:val="24"/>
            <w:szCs w:val="24"/>
          </w:rPr>
          <w:fldChar w:fldCharType="separate"/>
        </w:r>
        <w:r w:rsidRPr="00BB5940">
          <w:rPr>
            <w:rFonts w:ascii="Arial" w:hAnsi="Arial" w:cs="Arial"/>
            <w:noProof/>
            <w:sz w:val="24"/>
            <w:szCs w:val="24"/>
          </w:rPr>
          <w:t>2</w:t>
        </w:r>
        <w:r w:rsidRPr="00BB5940">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77362" w14:textId="77777777" w:rsidR="00562AE3" w:rsidRDefault="00562AE3" w:rsidP="00D3677F">
      <w:r>
        <w:separator/>
      </w:r>
    </w:p>
  </w:footnote>
  <w:footnote w:type="continuationSeparator" w:id="0">
    <w:p w14:paraId="2A9C9ED6" w14:textId="77777777" w:rsidR="00562AE3" w:rsidRDefault="00562AE3" w:rsidP="00D367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A7014" w14:textId="77777777" w:rsidR="00B11722" w:rsidRPr="005061BB" w:rsidRDefault="00B11722" w:rsidP="0086060F">
    <w:pPr>
      <w:pStyle w:val="Header"/>
      <w:jc w:val="center"/>
      <w:rPr>
        <w:rFonts w:asciiTheme="minorHAnsi" w:hAnsiTheme="minorHAnsi"/>
        <w:color w:val="767171" w:themeColor="background2" w:themeShade="80"/>
      </w:rPr>
    </w:pPr>
    <w:r w:rsidRPr="005061BB">
      <w:rPr>
        <w:rFonts w:asciiTheme="minorHAnsi" w:hAnsiTheme="minorHAnsi"/>
        <w:color w:val="767171" w:themeColor="background2" w:themeShade="80"/>
      </w:rPr>
      <w:t xml:space="preserve">Joanne Greenwood – Assessment </w:t>
    </w:r>
    <w:r>
      <w:rPr>
        <w:rFonts w:asciiTheme="minorHAnsi" w:hAnsiTheme="minorHAnsi"/>
        <w:color w:val="767171" w:themeColor="background2" w:themeShade="80"/>
      </w:rPr>
      <w:t>1</w:t>
    </w:r>
    <w:r w:rsidRPr="005061BB">
      <w:rPr>
        <w:rFonts w:asciiTheme="minorHAnsi" w:hAnsiTheme="minorHAnsi"/>
        <w:color w:val="767171" w:themeColor="background2" w:themeShade="80"/>
      </w:rPr>
      <w:t xml:space="preserve"> BMSP700</w:t>
    </w:r>
    <w:r>
      <w:rPr>
        <w:rFonts w:asciiTheme="minorHAnsi" w:hAnsiTheme="minorHAnsi"/>
        <w:color w:val="767171" w:themeColor="background2" w:themeShade="80"/>
      </w:rPr>
      <w:t>3</w:t>
    </w:r>
    <w:r w:rsidRPr="005061BB">
      <w:rPr>
        <w:rFonts w:asciiTheme="minorHAnsi" w:hAnsiTheme="minorHAnsi"/>
        <w:color w:val="767171" w:themeColor="background2" w:themeShade="80"/>
      </w:rPr>
      <w:t>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7F273" w14:textId="77777777" w:rsidR="0007409B" w:rsidRPr="005061BB" w:rsidRDefault="0007409B" w:rsidP="0086060F">
    <w:pPr>
      <w:pStyle w:val="Header"/>
      <w:jc w:val="center"/>
      <w:rPr>
        <w:rFonts w:asciiTheme="minorHAnsi" w:hAnsiTheme="minorHAnsi"/>
        <w:color w:val="767171" w:themeColor="background2" w:themeShade="80"/>
      </w:rPr>
    </w:pPr>
    <w:r w:rsidRPr="005061BB">
      <w:rPr>
        <w:rFonts w:asciiTheme="minorHAnsi" w:hAnsiTheme="minorHAnsi"/>
        <w:color w:val="767171" w:themeColor="background2" w:themeShade="80"/>
      </w:rPr>
      <w:t xml:space="preserve">Joanne Greenwood – Assessment </w:t>
    </w:r>
    <w:r>
      <w:rPr>
        <w:rFonts w:asciiTheme="minorHAnsi" w:hAnsiTheme="minorHAnsi"/>
        <w:color w:val="767171" w:themeColor="background2" w:themeShade="80"/>
      </w:rPr>
      <w:t>1</w:t>
    </w:r>
    <w:r w:rsidRPr="005061BB">
      <w:rPr>
        <w:rFonts w:asciiTheme="minorHAnsi" w:hAnsiTheme="minorHAnsi"/>
        <w:color w:val="767171" w:themeColor="background2" w:themeShade="80"/>
      </w:rPr>
      <w:t xml:space="preserve"> BMSP700</w:t>
    </w:r>
    <w:r>
      <w:rPr>
        <w:rFonts w:asciiTheme="minorHAnsi" w:hAnsiTheme="minorHAnsi"/>
        <w:color w:val="767171" w:themeColor="background2" w:themeShade="80"/>
      </w:rPr>
      <w:t>3</w:t>
    </w:r>
    <w:r w:rsidRPr="005061BB">
      <w:rPr>
        <w:rFonts w:asciiTheme="minorHAnsi" w:hAnsiTheme="minorHAnsi"/>
        <w:color w:val="767171" w:themeColor="background2" w:themeShade="80"/>
      </w:rPr>
      <w:t>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89AAF" w14:textId="2D9AB518" w:rsidR="00D3677F" w:rsidRPr="005061BB" w:rsidRDefault="00D3677F" w:rsidP="0086060F">
    <w:pPr>
      <w:pStyle w:val="Header"/>
      <w:jc w:val="center"/>
      <w:rPr>
        <w:rFonts w:asciiTheme="minorHAnsi" w:hAnsiTheme="minorHAnsi"/>
        <w:color w:val="767171" w:themeColor="background2" w:themeShade="80"/>
      </w:rPr>
    </w:pPr>
    <w:r w:rsidRPr="005061BB">
      <w:rPr>
        <w:rFonts w:asciiTheme="minorHAnsi" w:hAnsiTheme="minorHAnsi"/>
        <w:color w:val="767171" w:themeColor="background2" w:themeShade="80"/>
      </w:rPr>
      <w:t xml:space="preserve">Joanne Greenwood – Assessment </w:t>
    </w:r>
    <w:r w:rsidR="00A42219">
      <w:rPr>
        <w:rFonts w:asciiTheme="minorHAnsi" w:hAnsiTheme="minorHAnsi"/>
        <w:color w:val="767171" w:themeColor="background2" w:themeShade="80"/>
      </w:rPr>
      <w:t>1</w:t>
    </w:r>
    <w:r w:rsidRPr="005061BB">
      <w:rPr>
        <w:rFonts w:asciiTheme="minorHAnsi" w:hAnsiTheme="minorHAnsi"/>
        <w:color w:val="767171" w:themeColor="background2" w:themeShade="80"/>
      </w:rPr>
      <w:t xml:space="preserve"> BMSP700</w:t>
    </w:r>
    <w:r w:rsidR="00A42219">
      <w:rPr>
        <w:rFonts w:asciiTheme="minorHAnsi" w:hAnsiTheme="minorHAnsi"/>
        <w:color w:val="767171" w:themeColor="background2" w:themeShade="80"/>
      </w:rPr>
      <w:t>3</w:t>
    </w:r>
    <w:r w:rsidRPr="005061BB">
      <w:rPr>
        <w:rFonts w:asciiTheme="minorHAnsi" w:hAnsiTheme="minorHAnsi"/>
        <w:color w:val="767171" w:themeColor="background2" w:themeShade="80"/>
      </w:rPr>
      <w:t>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95DF7"/>
    <w:multiLevelType w:val="hybridMultilevel"/>
    <w:tmpl w:val="415CEABA"/>
    <w:lvl w:ilvl="0" w:tplc="08090001">
      <w:start w:val="1"/>
      <w:numFmt w:val="bullet"/>
      <w:lvlText w:val=""/>
      <w:lvlJc w:val="left"/>
      <w:pPr>
        <w:ind w:left="1495" w:hanging="360"/>
      </w:pPr>
      <w:rPr>
        <w:rFonts w:ascii="Symbol" w:hAnsi="Symbol"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1" w15:restartNumberingAfterBreak="0">
    <w:nsid w:val="0A5C284A"/>
    <w:multiLevelType w:val="hybridMultilevel"/>
    <w:tmpl w:val="C81A38A6"/>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0AE10C88"/>
    <w:multiLevelType w:val="hybridMultilevel"/>
    <w:tmpl w:val="865CF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9D3723"/>
    <w:multiLevelType w:val="hybridMultilevel"/>
    <w:tmpl w:val="EB00ED0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10D612E7"/>
    <w:multiLevelType w:val="hybridMultilevel"/>
    <w:tmpl w:val="39640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5A37EC"/>
    <w:multiLevelType w:val="hybridMultilevel"/>
    <w:tmpl w:val="4754BC1A"/>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D578AC"/>
    <w:multiLevelType w:val="hybridMultilevel"/>
    <w:tmpl w:val="4A2AC0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257B94"/>
    <w:multiLevelType w:val="hybridMultilevel"/>
    <w:tmpl w:val="79C05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FA7656"/>
    <w:multiLevelType w:val="hybridMultilevel"/>
    <w:tmpl w:val="8174E288"/>
    <w:lvl w:ilvl="0" w:tplc="3B0A48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B3F7523"/>
    <w:multiLevelType w:val="hybridMultilevel"/>
    <w:tmpl w:val="20ACC8D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1C651478"/>
    <w:multiLevelType w:val="hybridMultilevel"/>
    <w:tmpl w:val="C6E48AC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1"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A2A413D"/>
    <w:multiLevelType w:val="hybridMultilevel"/>
    <w:tmpl w:val="B86A6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E246D6"/>
    <w:multiLevelType w:val="hybridMultilevel"/>
    <w:tmpl w:val="FE34C470"/>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806877"/>
    <w:multiLevelType w:val="hybridMultilevel"/>
    <w:tmpl w:val="54ACA686"/>
    <w:lvl w:ilvl="0" w:tplc="A6385D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0D10903"/>
    <w:multiLevelType w:val="hybridMultilevel"/>
    <w:tmpl w:val="FDD6A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E70173"/>
    <w:multiLevelType w:val="hybridMultilevel"/>
    <w:tmpl w:val="7D908D3E"/>
    <w:lvl w:ilvl="0" w:tplc="08090001">
      <w:start w:val="1"/>
      <w:numFmt w:val="bullet"/>
      <w:lvlText w:val=""/>
      <w:lvlJc w:val="left"/>
      <w:pPr>
        <w:ind w:left="1504" w:hanging="360"/>
      </w:pPr>
      <w:rPr>
        <w:rFonts w:ascii="Symbol" w:hAnsi="Symbol" w:hint="default"/>
      </w:rPr>
    </w:lvl>
    <w:lvl w:ilvl="1" w:tplc="08090003" w:tentative="1">
      <w:start w:val="1"/>
      <w:numFmt w:val="bullet"/>
      <w:lvlText w:val="o"/>
      <w:lvlJc w:val="left"/>
      <w:pPr>
        <w:ind w:left="2224" w:hanging="360"/>
      </w:pPr>
      <w:rPr>
        <w:rFonts w:ascii="Courier New" w:hAnsi="Courier New" w:cs="Courier New" w:hint="default"/>
      </w:rPr>
    </w:lvl>
    <w:lvl w:ilvl="2" w:tplc="08090005" w:tentative="1">
      <w:start w:val="1"/>
      <w:numFmt w:val="bullet"/>
      <w:lvlText w:val=""/>
      <w:lvlJc w:val="left"/>
      <w:pPr>
        <w:ind w:left="2944" w:hanging="360"/>
      </w:pPr>
      <w:rPr>
        <w:rFonts w:ascii="Wingdings" w:hAnsi="Wingdings" w:hint="default"/>
      </w:rPr>
    </w:lvl>
    <w:lvl w:ilvl="3" w:tplc="08090001" w:tentative="1">
      <w:start w:val="1"/>
      <w:numFmt w:val="bullet"/>
      <w:lvlText w:val=""/>
      <w:lvlJc w:val="left"/>
      <w:pPr>
        <w:ind w:left="3664" w:hanging="360"/>
      </w:pPr>
      <w:rPr>
        <w:rFonts w:ascii="Symbol" w:hAnsi="Symbol" w:hint="default"/>
      </w:rPr>
    </w:lvl>
    <w:lvl w:ilvl="4" w:tplc="08090003" w:tentative="1">
      <w:start w:val="1"/>
      <w:numFmt w:val="bullet"/>
      <w:lvlText w:val="o"/>
      <w:lvlJc w:val="left"/>
      <w:pPr>
        <w:ind w:left="4384" w:hanging="360"/>
      </w:pPr>
      <w:rPr>
        <w:rFonts w:ascii="Courier New" w:hAnsi="Courier New" w:cs="Courier New" w:hint="default"/>
      </w:rPr>
    </w:lvl>
    <w:lvl w:ilvl="5" w:tplc="08090005" w:tentative="1">
      <w:start w:val="1"/>
      <w:numFmt w:val="bullet"/>
      <w:lvlText w:val=""/>
      <w:lvlJc w:val="left"/>
      <w:pPr>
        <w:ind w:left="5104" w:hanging="360"/>
      </w:pPr>
      <w:rPr>
        <w:rFonts w:ascii="Wingdings" w:hAnsi="Wingdings" w:hint="default"/>
      </w:rPr>
    </w:lvl>
    <w:lvl w:ilvl="6" w:tplc="08090001" w:tentative="1">
      <w:start w:val="1"/>
      <w:numFmt w:val="bullet"/>
      <w:lvlText w:val=""/>
      <w:lvlJc w:val="left"/>
      <w:pPr>
        <w:ind w:left="5824" w:hanging="360"/>
      </w:pPr>
      <w:rPr>
        <w:rFonts w:ascii="Symbol" w:hAnsi="Symbol" w:hint="default"/>
      </w:rPr>
    </w:lvl>
    <w:lvl w:ilvl="7" w:tplc="08090003" w:tentative="1">
      <w:start w:val="1"/>
      <w:numFmt w:val="bullet"/>
      <w:lvlText w:val="o"/>
      <w:lvlJc w:val="left"/>
      <w:pPr>
        <w:ind w:left="6544" w:hanging="360"/>
      </w:pPr>
      <w:rPr>
        <w:rFonts w:ascii="Courier New" w:hAnsi="Courier New" w:cs="Courier New" w:hint="default"/>
      </w:rPr>
    </w:lvl>
    <w:lvl w:ilvl="8" w:tplc="08090005" w:tentative="1">
      <w:start w:val="1"/>
      <w:numFmt w:val="bullet"/>
      <w:lvlText w:val=""/>
      <w:lvlJc w:val="left"/>
      <w:pPr>
        <w:ind w:left="7264" w:hanging="360"/>
      </w:pPr>
      <w:rPr>
        <w:rFonts w:ascii="Wingdings" w:hAnsi="Wingdings" w:hint="default"/>
      </w:rPr>
    </w:lvl>
  </w:abstractNum>
  <w:abstractNum w:abstractNumId="17" w15:restartNumberingAfterBreak="0">
    <w:nsid w:val="3EDF21AA"/>
    <w:multiLevelType w:val="hybridMultilevel"/>
    <w:tmpl w:val="887688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4319EB"/>
    <w:multiLevelType w:val="hybridMultilevel"/>
    <w:tmpl w:val="0608DCFE"/>
    <w:lvl w:ilvl="0" w:tplc="08090017">
      <w:start w:val="1"/>
      <w:numFmt w:val="lowerLetter"/>
      <w:lvlText w:val="%1)"/>
      <w:lvlJc w:val="left"/>
      <w:pPr>
        <w:ind w:left="1429" w:hanging="360"/>
      </w:pPr>
      <w:rPr>
        <w:rFonts w:hint="default"/>
      </w:rPr>
    </w:lvl>
    <w:lvl w:ilvl="1" w:tplc="FFFFFFFF">
      <w:start w:val="1"/>
      <w:numFmt w:val="bullet"/>
      <w:lvlText w:val="o"/>
      <w:lvlJc w:val="left"/>
      <w:pPr>
        <w:ind w:left="2149" w:hanging="360"/>
      </w:pPr>
      <w:rPr>
        <w:rFonts w:ascii="Courier New" w:hAnsi="Courier New" w:cs="Courier New" w:hint="default"/>
      </w:rPr>
    </w:lvl>
    <w:lvl w:ilvl="2" w:tplc="FFFFFFFF" w:tentative="1">
      <w:start w:val="1"/>
      <w:numFmt w:val="bullet"/>
      <w:lvlText w:val=""/>
      <w:lvlJc w:val="left"/>
      <w:pPr>
        <w:ind w:left="2869" w:hanging="360"/>
      </w:pPr>
      <w:rPr>
        <w:rFonts w:ascii="Wingdings" w:hAnsi="Wingdings" w:hint="default"/>
      </w:rPr>
    </w:lvl>
    <w:lvl w:ilvl="3" w:tplc="FFFFFFFF" w:tentative="1">
      <w:start w:val="1"/>
      <w:numFmt w:val="bullet"/>
      <w:lvlText w:val=""/>
      <w:lvlJc w:val="left"/>
      <w:pPr>
        <w:ind w:left="3589" w:hanging="360"/>
      </w:pPr>
      <w:rPr>
        <w:rFonts w:ascii="Symbol" w:hAnsi="Symbol" w:hint="default"/>
      </w:rPr>
    </w:lvl>
    <w:lvl w:ilvl="4" w:tplc="FFFFFFFF" w:tentative="1">
      <w:start w:val="1"/>
      <w:numFmt w:val="bullet"/>
      <w:lvlText w:val="o"/>
      <w:lvlJc w:val="left"/>
      <w:pPr>
        <w:ind w:left="4309" w:hanging="360"/>
      </w:pPr>
      <w:rPr>
        <w:rFonts w:ascii="Courier New" w:hAnsi="Courier New" w:cs="Courier New" w:hint="default"/>
      </w:rPr>
    </w:lvl>
    <w:lvl w:ilvl="5" w:tplc="FFFFFFFF" w:tentative="1">
      <w:start w:val="1"/>
      <w:numFmt w:val="bullet"/>
      <w:lvlText w:val=""/>
      <w:lvlJc w:val="left"/>
      <w:pPr>
        <w:ind w:left="5029" w:hanging="360"/>
      </w:pPr>
      <w:rPr>
        <w:rFonts w:ascii="Wingdings" w:hAnsi="Wingdings" w:hint="default"/>
      </w:rPr>
    </w:lvl>
    <w:lvl w:ilvl="6" w:tplc="FFFFFFFF" w:tentative="1">
      <w:start w:val="1"/>
      <w:numFmt w:val="bullet"/>
      <w:lvlText w:val=""/>
      <w:lvlJc w:val="left"/>
      <w:pPr>
        <w:ind w:left="5749" w:hanging="360"/>
      </w:pPr>
      <w:rPr>
        <w:rFonts w:ascii="Symbol" w:hAnsi="Symbol" w:hint="default"/>
      </w:rPr>
    </w:lvl>
    <w:lvl w:ilvl="7" w:tplc="FFFFFFFF" w:tentative="1">
      <w:start w:val="1"/>
      <w:numFmt w:val="bullet"/>
      <w:lvlText w:val="o"/>
      <w:lvlJc w:val="left"/>
      <w:pPr>
        <w:ind w:left="6469" w:hanging="360"/>
      </w:pPr>
      <w:rPr>
        <w:rFonts w:ascii="Courier New" w:hAnsi="Courier New" w:cs="Courier New" w:hint="default"/>
      </w:rPr>
    </w:lvl>
    <w:lvl w:ilvl="8" w:tplc="FFFFFFFF" w:tentative="1">
      <w:start w:val="1"/>
      <w:numFmt w:val="bullet"/>
      <w:lvlText w:val=""/>
      <w:lvlJc w:val="left"/>
      <w:pPr>
        <w:ind w:left="7189" w:hanging="360"/>
      </w:pPr>
      <w:rPr>
        <w:rFonts w:ascii="Wingdings" w:hAnsi="Wingdings" w:hint="default"/>
      </w:rPr>
    </w:lvl>
  </w:abstractNum>
  <w:abstractNum w:abstractNumId="20" w15:restartNumberingAfterBreak="0">
    <w:nsid w:val="56D625D7"/>
    <w:multiLevelType w:val="hybridMultilevel"/>
    <w:tmpl w:val="2E56FD0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6B5A8C"/>
    <w:multiLevelType w:val="hybridMultilevel"/>
    <w:tmpl w:val="46E42B32"/>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88964B20">
      <w:start w:val="154"/>
      <w:numFmt w:val="bullet"/>
      <w:lvlText w:val="-"/>
      <w:lvlJc w:val="left"/>
      <w:pPr>
        <w:ind w:left="2869" w:hanging="360"/>
      </w:pPr>
      <w:rPr>
        <w:rFonts w:ascii="Arial" w:eastAsia="Times New Roman" w:hAnsi="Arial" w:cs="Arial"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579F2ED6"/>
    <w:multiLevelType w:val="hybridMultilevel"/>
    <w:tmpl w:val="143213F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585F7C5D"/>
    <w:multiLevelType w:val="hybridMultilevel"/>
    <w:tmpl w:val="F452A0CA"/>
    <w:lvl w:ilvl="0" w:tplc="0809001B">
      <w:start w:val="1"/>
      <w:numFmt w:val="lowerRoman"/>
      <w:lvlText w:val="%1."/>
      <w:lvlJc w:val="right"/>
      <w:pPr>
        <w:ind w:left="1429" w:hanging="360"/>
      </w:pPr>
    </w:lvl>
    <w:lvl w:ilvl="1" w:tplc="08090019">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4" w15:restartNumberingAfterBreak="0">
    <w:nsid w:val="5EEF32DE"/>
    <w:multiLevelType w:val="hybridMultilevel"/>
    <w:tmpl w:val="B08A3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6" w15:restartNumberingAfterBreak="0">
    <w:nsid w:val="63DD5B5F"/>
    <w:multiLevelType w:val="hybridMultilevel"/>
    <w:tmpl w:val="DF2E6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0038C2"/>
    <w:multiLevelType w:val="hybridMultilevel"/>
    <w:tmpl w:val="4D8EC13A"/>
    <w:lvl w:ilvl="0" w:tplc="08090001">
      <w:start w:val="1"/>
      <w:numFmt w:val="bullet"/>
      <w:lvlText w:val=""/>
      <w:lvlJc w:val="left"/>
      <w:pPr>
        <w:ind w:left="2149" w:hanging="360"/>
      </w:pPr>
      <w:rPr>
        <w:rFonts w:ascii="Symbol" w:hAnsi="Symbol" w:hint="default"/>
      </w:rPr>
    </w:lvl>
    <w:lvl w:ilvl="1" w:tplc="08090003" w:tentative="1">
      <w:start w:val="1"/>
      <w:numFmt w:val="bullet"/>
      <w:lvlText w:val="o"/>
      <w:lvlJc w:val="left"/>
      <w:pPr>
        <w:ind w:left="2869" w:hanging="360"/>
      </w:pPr>
      <w:rPr>
        <w:rFonts w:ascii="Courier New" w:hAnsi="Courier New" w:cs="Courier New" w:hint="default"/>
      </w:rPr>
    </w:lvl>
    <w:lvl w:ilvl="2" w:tplc="08090005" w:tentative="1">
      <w:start w:val="1"/>
      <w:numFmt w:val="bullet"/>
      <w:lvlText w:val=""/>
      <w:lvlJc w:val="left"/>
      <w:pPr>
        <w:ind w:left="3589" w:hanging="360"/>
      </w:pPr>
      <w:rPr>
        <w:rFonts w:ascii="Wingdings" w:hAnsi="Wingdings" w:hint="default"/>
      </w:rPr>
    </w:lvl>
    <w:lvl w:ilvl="3" w:tplc="08090001" w:tentative="1">
      <w:start w:val="1"/>
      <w:numFmt w:val="bullet"/>
      <w:lvlText w:val=""/>
      <w:lvlJc w:val="left"/>
      <w:pPr>
        <w:ind w:left="4309" w:hanging="360"/>
      </w:pPr>
      <w:rPr>
        <w:rFonts w:ascii="Symbol" w:hAnsi="Symbol" w:hint="default"/>
      </w:rPr>
    </w:lvl>
    <w:lvl w:ilvl="4" w:tplc="08090003" w:tentative="1">
      <w:start w:val="1"/>
      <w:numFmt w:val="bullet"/>
      <w:lvlText w:val="o"/>
      <w:lvlJc w:val="left"/>
      <w:pPr>
        <w:ind w:left="5029" w:hanging="360"/>
      </w:pPr>
      <w:rPr>
        <w:rFonts w:ascii="Courier New" w:hAnsi="Courier New" w:cs="Courier New" w:hint="default"/>
      </w:rPr>
    </w:lvl>
    <w:lvl w:ilvl="5" w:tplc="08090005" w:tentative="1">
      <w:start w:val="1"/>
      <w:numFmt w:val="bullet"/>
      <w:lvlText w:val=""/>
      <w:lvlJc w:val="left"/>
      <w:pPr>
        <w:ind w:left="5749" w:hanging="360"/>
      </w:pPr>
      <w:rPr>
        <w:rFonts w:ascii="Wingdings" w:hAnsi="Wingdings" w:hint="default"/>
      </w:rPr>
    </w:lvl>
    <w:lvl w:ilvl="6" w:tplc="08090001" w:tentative="1">
      <w:start w:val="1"/>
      <w:numFmt w:val="bullet"/>
      <w:lvlText w:val=""/>
      <w:lvlJc w:val="left"/>
      <w:pPr>
        <w:ind w:left="6469" w:hanging="360"/>
      </w:pPr>
      <w:rPr>
        <w:rFonts w:ascii="Symbol" w:hAnsi="Symbol" w:hint="default"/>
      </w:rPr>
    </w:lvl>
    <w:lvl w:ilvl="7" w:tplc="08090003" w:tentative="1">
      <w:start w:val="1"/>
      <w:numFmt w:val="bullet"/>
      <w:lvlText w:val="o"/>
      <w:lvlJc w:val="left"/>
      <w:pPr>
        <w:ind w:left="7189" w:hanging="360"/>
      </w:pPr>
      <w:rPr>
        <w:rFonts w:ascii="Courier New" w:hAnsi="Courier New" w:cs="Courier New" w:hint="default"/>
      </w:rPr>
    </w:lvl>
    <w:lvl w:ilvl="8" w:tplc="08090005" w:tentative="1">
      <w:start w:val="1"/>
      <w:numFmt w:val="bullet"/>
      <w:lvlText w:val=""/>
      <w:lvlJc w:val="left"/>
      <w:pPr>
        <w:ind w:left="7909" w:hanging="360"/>
      </w:pPr>
      <w:rPr>
        <w:rFonts w:ascii="Wingdings" w:hAnsi="Wingdings" w:hint="default"/>
      </w:rPr>
    </w:lvl>
  </w:abstractNum>
  <w:abstractNum w:abstractNumId="28" w15:restartNumberingAfterBreak="0">
    <w:nsid w:val="670F70FA"/>
    <w:multiLevelType w:val="hybridMultilevel"/>
    <w:tmpl w:val="7D78096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9" w15:restartNumberingAfterBreak="0">
    <w:nsid w:val="693C7E2D"/>
    <w:multiLevelType w:val="hybridMultilevel"/>
    <w:tmpl w:val="97A87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101FB4"/>
    <w:multiLevelType w:val="hybridMultilevel"/>
    <w:tmpl w:val="7E18D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7735EA"/>
    <w:multiLevelType w:val="hybridMultilevel"/>
    <w:tmpl w:val="23E8F30C"/>
    <w:lvl w:ilvl="0" w:tplc="0809000F">
      <w:start w:val="1"/>
      <w:numFmt w:val="decimal"/>
      <w:lvlText w:val="%1."/>
      <w:lvlJc w:val="left"/>
      <w:pPr>
        <w:ind w:left="1429" w:hanging="360"/>
      </w:pPr>
      <w:rPr>
        <w:rFonts w:hint="default"/>
      </w:rPr>
    </w:lvl>
    <w:lvl w:ilvl="1" w:tplc="FFFFFFFF" w:tentative="1">
      <w:start w:val="1"/>
      <w:numFmt w:val="bullet"/>
      <w:lvlText w:val="o"/>
      <w:lvlJc w:val="left"/>
      <w:pPr>
        <w:ind w:left="2149" w:hanging="360"/>
      </w:pPr>
      <w:rPr>
        <w:rFonts w:ascii="Courier New" w:hAnsi="Courier New" w:cs="Courier New" w:hint="default"/>
      </w:rPr>
    </w:lvl>
    <w:lvl w:ilvl="2" w:tplc="FFFFFFFF" w:tentative="1">
      <w:start w:val="1"/>
      <w:numFmt w:val="bullet"/>
      <w:lvlText w:val=""/>
      <w:lvlJc w:val="left"/>
      <w:pPr>
        <w:ind w:left="2869" w:hanging="360"/>
      </w:pPr>
      <w:rPr>
        <w:rFonts w:ascii="Wingdings" w:hAnsi="Wingdings" w:hint="default"/>
      </w:rPr>
    </w:lvl>
    <w:lvl w:ilvl="3" w:tplc="FFFFFFFF" w:tentative="1">
      <w:start w:val="1"/>
      <w:numFmt w:val="bullet"/>
      <w:lvlText w:val=""/>
      <w:lvlJc w:val="left"/>
      <w:pPr>
        <w:ind w:left="3589" w:hanging="360"/>
      </w:pPr>
      <w:rPr>
        <w:rFonts w:ascii="Symbol" w:hAnsi="Symbol" w:hint="default"/>
      </w:rPr>
    </w:lvl>
    <w:lvl w:ilvl="4" w:tplc="FFFFFFFF" w:tentative="1">
      <w:start w:val="1"/>
      <w:numFmt w:val="bullet"/>
      <w:lvlText w:val="o"/>
      <w:lvlJc w:val="left"/>
      <w:pPr>
        <w:ind w:left="4309" w:hanging="360"/>
      </w:pPr>
      <w:rPr>
        <w:rFonts w:ascii="Courier New" w:hAnsi="Courier New" w:cs="Courier New" w:hint="default"/>
      </w:rPr>
    </w:lvl>
    <w:lvl w:ilvl="5" w:tplc="FFFFFFFF" w:tentative="1">
      <w:start w:val="1"/>
      <w:numFmt w:val="bullet"/>
      <w:lvlText w:val=""/>
      <w:lvlJc w:val="left"/>
      <w:pPr>
        <w:ind w:left="5029" w:hanging="360"/>
      </w:pPr>
      <w:rPr>
        <w:rFonts w:ascii="Wingdings" w:hAnsi="Wingdings" w:hint="default"/>
      </w:rPr>
    </w:lvl>
    <w:lvl w:ilvl="6" w:tplc="FFFFFFFF" w:tentative="1">
      <w:start w:val="1"/>
      <w:numFmt w:val="bullet"/>
      <w:lvlText w:val=""/>
      <w:lvlJc w:val="left"/>
      <w:pPr>
        <w:ind w:left="5749" w:hanging="360"/>
      </w:pPr>
      <w:rPr>
        <w:rFonts w:ascii="Symbol" w:hAnsi="Symbol" w:hint="default"/>
      </w:rPr>
    </w:lvl>
    <w:lvl w:ilvl="7" w:tplc="FFFFFFFF" w:tentative="1">
      <w:start w:val="1"/>
      <w:numFmt w:val="bullet"/>
      <w:lvlText w:val="o"/>
      <w:lvlJc w:val="left"/>
      <w:pPr>
        <w:ind w:left="6469" w:hanging="360"/>
      </w:pPr>
      <w:rPr>
        <w:rFonts w:ascii="Courier New" w:hAnsi="Courier New" w:cs="Courier New" w:hint="default"/>
      </w:rPr>
    </w:lvl>
    <w:lvl w:ilvl="8" w:tplc="FFFFFFFF" w:tentative="1">
      <w:start w:val="1"/>
      <w:numFmt w:val="bullet"/>
      <w:lvlText w:val=""/>
      <w:lvlJc w:val="left"/>
      <w:pPr>
        <w:ind w:left="7189" w:hanging="360"/>
      </w:pPr>
      <w:rPr>
        <w:rFonts w:ascii="Wingdings" w:hAnsi="Wingdings" w:hint="default"/>
      </w:rPr>
    </w:lvl>
  </w:abstractNum>
  <w:abstractNum w:abstractNumId="32" w15:restartNumberingAfterBreak="0">
    <w:nsid w:val="735E3A02"/>
    <w:multiLevelType w:val="hybridMultilevel"/>
    <w:tmpl w:val="3D1A7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D573CE"/>
    <w:multiLevelType w:val="hybridMultilevel"/>
    <w:tmpl w:val="EE5CF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0A3D40"/>
    <w:multiLevelType w:val="hybridMultilevel"/>
    <w:tmpl w:val="1E807AF0"/>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903DA0"/>
    <w:multiLevelType w:val="hybridMultilevel"/>
    <w:tmpl w:val="DC66CD6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13"/>
  </w:num>
  <w:num w:numId="2">
    <w:abstractNumId w:val="34"/>
  </w:num>
  <w:num w:numId="3">
    <w:abstractNumId w:val="5"/>
  </w:num>
  <w:num w:numId="4">
    <w:abstractNumId w:val="20"/>
  </w:num>
  <w:num w:numId="5">
    <w:abstractNumId w:val="32"/>
  </w:num>
  <w:num w:numId="6">
    <w:abstractNumId w:val="18"/>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1"/>
  </w:num>
  <w:num w:numId="9">
    <w:abstractNumId w:val="7"/>
  </w:num>
  <w:num w:numId="10">
    <w:abstractNumId w:val="15"/>
  </w:num>
  <w:num w:numId="11">
    <w:abstractNumId w:val="4"/>
  </w:num>
  <w:num w:numId="12">
    <w:abstractNumId w:val="24"/>
  </w:num>
  <w:num w:numId="13">
    <w:abstractNumId w:val="26"/>
  </w:num>
  <w:num w:numId="14">
    <w:abstractNumId w:val="12"/>
  </w:num>
  <w:num w:numId="15">
    <w:abstractNumId w:val="21"/>
  </w:num>
  <w:num w:numId="16">
    <w:abstractNumId w:val="22"/>
  </w:num>
  <w:num w:numId="17">
    <w:abstractNumId w:val="9"/>
  </w:num>
  <w:num w:numId="18">
    <w:abstractNumId w:val="3"/>
  </w:num>
  <w:num w:numId="19">
    <w:abstractNumId w:val="28"/>
  </w:num>
  <w:num w:numId="20">
    <w:abstractNumId w:val="31"/>
  </w:num>
  <w:num w:numId="21">
    <w:abstractNumId w:val="19"/>
  </w:num>
  <w:num w:numId="22">
    <w:abstractNumId w:val="1"/>
  </w:num>
  <w:num w:numId="23">
    <w:abstractNumId w:val="23"/>
  </w:num>
  <w:num w:numId="24">
    <w:abstractNumId w:val="27"/>
  </w:num>
  <w:num w:numId="25">
    <w:abstractNumId w:val="0"/>
  </w:num>
  <w:num w:numId="26">
    <w:abstractNumId w:val="35"/>
  </w:num>
  <w:num w:numId="27">
    <w:abstractNumId w:val="10"/>
  </w:num>
  <w:num w:numId="28">
    <w:abstractNumId w:val="33"/>
  </w:num>
  <w:num w:numId="29">
    <w:abstractNumId w:val="29"/>
  </w:num>
  <w:num w:numId="30">
    <w:abstractNumId w:val="17"/>
  </w:num>
  <w:num w:numId="31">
    <w:abstractNumId w:val="14"/>
  </w:num>
  <w:num w:numId="32">
    <w:abstractNumId w:val="6"/>
  </w:num>
  <w:num w:numId="33">
    <w:abstractNumId w:val="30"/>
  </w:num>
  <w:num w:numId="34">
    <w:abstractNumId w:val="8"/>
  </w:num>
  <w:num w:numId="35">
    <w:abstractNumId w:val="2"/>
  </w:num>
  <w:num w:numId="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B0"/>
    <w:rsid w:val="00001739"/>
    <w:rsid w:val="00001FF6"/>
    <w:rsid w:val="0000224A"/>
    <w:rsid w:val="00002517"/>
    <w:rsid w:val="00002778"/>
    <w:rsid w:val="00004032"/>
    <w:rsid w:val="0000481B"/>
    <w:rsid w:val="00004DBE"/>
    <w:rsid w:val="0000730C"/>
    <w:rsid w:val="00007525"/>
    <w:rsid w:val="00007DB0"/>
    <w:rsid w:val="0001030D"/>
    <w:rsid w:val="00010AE3"/>
    <w:rsid w:val="000160DA"/>
    <w:rsid w:val="0001693E"/>
    <w:rsid w:val="00016B87"/>
    <w:rsid w:val="00016E87"/>
    <w:rsid w:val="00016EA4"/>
    <w:rsid w:val="000200C9"/>
    <w:rsid w:val="000208C7"/>
    <w:rsid w:val="00021E43"/>
    <w:rsid w:val="00022802"/>
    <w:rsid w:val="000230AB"/>
    <w:rsid w:val="0002317C"/>
    <w:rsid w:val="00023378"/>
    <w:rsid w:val="000241B4"/>
    <w:rsid w:val="0002736E"/>
    <w:rsid w:val="00027DAD"/>
    <w:rsid w:val="00032691"/>
    <w:rsid w:val="00033DA4"/>
    <w:rsid w:val="00041FF8"/>
    <w:rsid w:val="00044FD3"/>
    <w:rsid w:val="00045192"/>
    <w:rsid w:val="00045AE2"/>
    <w:rsid w:val="000462BB"/>
    <w:rsid w:val="000463F2"/>
    <w:rsid w:val="00052D9C"/>
    <w:rsid w:val="00054045"/>
    <w:rsid w:val="00055057"/>
    <w:rsid w:val="00056296"/>
    <w:rsid w:val="000566B2"/>
    <w:rsid w:val="00056727"/>
    <w:rsid w:val="000568E0"/>
    <w:rsid w:val="00056A73"/>
    <w:rsid w:val="00056D51"/>
    <w:rsid w:val="00056FEE"/>
    <w:rsid w:val="00060D0C"/>
    <w:rsid w:val="0006141D"/>
    <w:rsid w:val="000652E6"/>
    <w:rsid w:val="0006553D"/>
    <w:rsid w:val="000657C1"/>
    <w:rsid w:val="00065DA5"/>
    <w:rsid w:val="00066F31"/>
    <w:rsid w:val="000715F0"/>
    <w:rsid w:val="00073A12"/>
    <w:rsid w:val="0007409B"/>
    <w:rsid w:val="00074393"/>
    <w:rsid w:val="0008200C"/>
    <w:rsid w:val="00082F7D"/>
    <w:rsid w:val="00084560"/>
    <w:rsid w:val="000849DF"/>
    <w:rsid w:val="0008551E"/>
    <w:rsid w:val="00085B74"/>
    <w:rsid w:val="00086BB4"/>
    <w:rsid w:val="00086C23"/>
    <w:rsid w:val="00090535"/>
    <w:rsid w:val="00091195"/>
    <w:rsid w:val="00094276"/>
    <w:rsid w:val="000948B3"/>
    <w:rsid w:val="00096C89"/>
    <w:rsid w:val="0009721D"/>
    <w:rsid w:val="000A10A7"/>
    <w:rsid w:val="000A144B"/>
    <w:rsid w:val="000A1C9F"/>
    <w:rsid w:val="000A1E41"/>
    <w:rsid w:val="000A29CA"/>
    <w:rsid w:val="000A388A"/>
    <w:rsid w:val="000A454F"/>
    <w:rsid w:val="000A485D"/>
    <w:rsid w:val="000A4C59"/>
    <w:rsid w:val="000A5E34"/>
    <w:rsid w:val="000A66EB"/>
    <w:rsid w:val="000A6921"/>
    <w:rsid w:val="000A77CB"/>
    <w:rsid w:val="000A78E1"/>
    <w:rsid w:val="000B2458"/>
    <w:rsid w:val="000B6C2D"/>
    <w:rsid w:val="000C0E06"/>
    <w:rsid w:val="000C2AE7"/>
    <w:rsid w:val="000C2F7F"/>
    <w:rsid w:val="000C410C"/>
    <w:rsid w:val="000C4F7D"/>
    <w:rsid w:val="000C51B1"/>
    <w:rsid w:val="000D03EF"/>
    <w:rsid w:val="000D0D9A"/>
    <w:rsid w:val="000D1330"/>
    <w:rsid w:val="000D1F90"/>
    <w:rsid w:val="000D2079"/>
    <w:rsid w:val="000D362A"/>
    <w:rsid w:val="000D3B96"/>
    <w:rsid w:val="000D41FD"/>
    <w:rsid w:val="000D4578"/>
    <w:rsid w:val="000D47DD"/>
    <w:rsid w:val="000D6225"/>
    <w:rsid w:val="000E1DC6"/>
    <w:rsid w:val="000E29F7"/>
    <w:rsid w:val="000E3B55"/>
    <w:rsid w:val="000E3BFA"/>
    <w:rsid w:val="000F07EE"/>
    <w:rsid w:val="000F083F"/>
    <w:rsid w:val="000F0FEA"/>
    <w:rsid w:val="000F1399"/>
    <w:rsid w:val="000F2036"/>
    <w:rsid w:val="000F4806"/>
    <w:rsid w:val="000F5081"/>
    <w:rsid w:val="000F6205"/>
    <w:rsid w:val="000F635B"/>
    <w:rsid w:val="001001AB"/>
    <w:rsid w:val="00104104"/>
    <w:rsid w:val="00105CA9"/>
    <w:rsid w:val="00106F02"/>
    <w:rsid w:val="001070FD"/>
    <w:rsid w:val="00111208"/>
    <w:rsid w:val="001144E4"/>
    <w:rsid w:val="00114B9C"/>
    <w:rsid w:val="001167DC"/>
    <w:rsid w:val="00123189"/>
    <w:rsid w:val="001236A8"/>
    <w:rsid w:val="00124752"/>
    <w:rsid w:val="00124B2E"/>
    <w:rsid w:val="00125339"/>
    <w:rsid w:val="001258B5"/>
    <w:rsid w:val="00132324"/>
    <w:rsid w:val="00132EBA"/>
    <w:rsid w:val="00134829"/>
    <w:rsid w:val="0013582C"/>
    <w:rsid w:val="00136BD7"/>
    <w:rsid w:val="0014270F"/>
    <w:rsid w:val="00142F8E"/>
    <w:rsid w:val="0014436E"/>
    <w:rsid w:val="0014585C"/>
    <w:rsid w:val="00145899"/>
    <w:rsid w:val="00147802"/>
    <w:rsid w:val="00152A4E"/>
    <w:rsid w:val="00153613"/>
    <w:rsid w:val="00157570"/>
    <w:rsid w:val="00157F1D"/>
    <w:rsid w:val="00160DF9"/>
    <w:rsid w:val="00161D80"/>
    <w:rsid w:val="00162767"/>
    <w:rsid w:val="00165202"/>
    <w:rsid w:val="00171462"/>
    <w:rsid w:val="001727C9"/>
    <w:rsid w:val="00174AF0"/>
    <w:rsid w:val="001775D6"/>
    <w:rsid w:val="00177EB0"/>
    <w:rsid w:val="00180659"/>
    <w:rsid w:val="0018302D"/>
    <w:rsid w:val="00183996"/>
    <w:rsid w:val="001847BD"/>
    <w:rsid w:val="0018609A"/>
    <w:rsid w:val="0018663B"/>
    <w:rsid w:val="00194029"/>
    <w:rsid w:val="00194E9C"/>
    <w:rsid w:val="001953BA"/>
    <w:rsid w:val="00196C8A"/>
    <w:rsid w:val="00196D40"/>
    <w:rsid w:val="001A0467"/>
    <w:rsid w:val="001A1DAF"/>
    <w:rsid w:val="001A3E4D"/>
    <w:rsid w:val="001A5391"/>
    <w:rsid w:val="001A6BA8"/>
    <w:rsid w:val="001B0ABC"/>
    <w:rsid w:val="001B1629"/>
    <w:rsid w:val="001B19D9"/>
    <w:rsid w:val="001B3451"/>
    <w:rsid w:val="001B4072"/>
    <w:rsid w:val="001B44B1"/>
    <w:rsid w:val="001B4DB8"/>
    <w:rsid w:val="001B5DCE"/>
    <w:rsid w:val="001B6321"/>
    <w:rsid w:val="001B7C07"/>
    <w:rsid w:val="001B7F70"/>
    <w:rsid w:val="001C5241"/>
    <w:rsid w:val="001C628C"/>
    <w:rsid w:val="001C6D47"/>
    <w:rsid w:val="001C7A53"/>
    <w:rsid w:val="001D1369"/>
    <w:rsid w:val="001D1B58"/>
    <w:rsid w:val="001D4539"/>
    <w:rsid w:val="001D5722"/>
    <w:rsid w:val="001D5E54"/>
    <w:rsid w:val="001D69AC"/>
    <w:rsid w:val="001E10F5"/>
    <w:rsid w:val="001E21E8"/>
    <w:rsid w:val="001E3FA7"/>
    <w:rsid w:val="001E477B"/>
    <w:rsid w:val="001E701B"/>
    <w:rsid w:val="001F1623"/>
    <w:rsid w:val="001F2591"/>
    <w:rsid w:val="001F39A9"/>
    <w:rsid w:val="001F5429"/>
    <w:rsid w:val="001F5964"/>
    <w:rsid w:val="001F7FBD"/>
    <w:rsid w:val="00202007"/>
    <w:rsid w:val="00202415"/>
    <w:rsid w:val="002055D3"/>
    <w:rsid w:val="00207B30"/>
    <w:rsid w:val="002110F9"/>
    <w:rsid w:val="00212932"/>
    <w:rsid w:val="0021424F"/>
    <w:rsid w:val="0021431D"/>
    <w:rsid w:val="0021607B"/>
    <w:rsid w:val="00216AC6"/>
    <w:rsid w:val="00217845"/>
    <w:rsid w:val="00220B7B"/>
    <w:rsid w:val="002216DE"/>
    <w:rsid w:val="00222103"/>
    <w:rsid w:val="0022311A"/>
    <w:rsid w:val="00225FDB"/>
    <w:rsid w:val="00227B62"/>
    <w:rsid w:val="0023139C"/>
    <w:rsid w:val="00231A94"/>
    <w:rsid w:val="00233658"/>
    <w:rsid w:val="00233C3C"/>
    <w:rsid w:val="002362EB"/>
    <w:rsid w:val="002417FD"/>
    <w:rsid w:val="00242084"/>
    <w:rsid w:val="00242DF6"/>
    <w:rsid w:val="00250E23"/>
    <w:rsid w:val="00251E39"/>
    <w:rsid w:val="0025359E"/>
    <w:rsid w:val="00253D37"/>
    <w:rsid w:val="0025442A"/>
    <w:rsid w:val="00256EEE"/>
    <w:rsid w:val="00261374"/>
    <w:rsid w:val="00262152"/>
    <w:rsid w:val="0026222C"/>
    <w:rsid w:val="00262CA8"/>
    <w:rsid w:val="00263A49"/>
    <w:rsid w:val="002705F2"/>
    <w:rsid w:val="00270B10"/>
    <w:rsid w:val="00271A01"/>
    <w:rsid w:val="00272F63"/>
    <w:rsid w:val="00274A01"/>
    <w:rsid w:val="00274A06"/>
    <w:rsid w:val="00275EC3"/>
    <w:rsid w:val="00276C87"/>
    <w:rsid w:val="00276CD9"/>
    <w:rsid w:val="00280664"/>
    <w:rsid w:val="00280B2D"/>
    <w:rsid w:val="00280C83"/>
    <w:rsid w:val="002847E6"/>
    <w:rsid w:val="00285A6E"/>
    <w:rsid w:val="002876ED"/>
    <w:rsid w:val="00287981"/>
    <w:rsid w:val="00292114"/>
    <w:rsid w:val="00292616"/>
    <w:rsid w:val="00293D42"/>
    <w:rsid w:val="002941CF"/>
    <w:rsid w:val="00296DC2"/>
    <w:rsid w:val="002A00F2"/>
    <w:rsid w:val="002A1DEF"/>
    <w:rsid w:val="002A237D"/>
    <w:rsid w:val="002A2FEB"/>
    <w:rsid w:val="002A7752"/>
    <w:rsid w:val="002A7FF1"/>
    <w:rsid w:val="002B0181"/>
    <w:rsid w:val="002B051C"/>
    <w:rsid w:val="002B13EA"/>
    <w:rsid w:val="002B3BA6"/>
    <w:rsid w:val="002B6C1E"/>
    <w:rsid w:val="002C040C"/>
    <w:rsid w:val="002C201F"/>
    <w:rsid w:val="002C23E5"/>
    <w:rsid w:val="002C2D3C"/>
    <w:rsid w:val="002C362A"/>
    <w:rsid w:val="002C3D7F"/>
    <w:rsid w:val="002C40BC"/>
    <w:rsid w:val="002C47A1"/>
    <w:rsid w:val="002C5F87"/>
    <w:rsid w:val="002C71E1"/>
    <w:rsid w:val="002C7487"/>
    <w:rsid w:val="002D14CC"/>
    <w:rsid w:val="002D2E18"/>
    <w:rsid w:val="002D5F61"/>
    <w:rsid w:val="002D6A6C"/>
    <w:rsid w:val="002E0D3D"/>
    <w:rsid w:val="002E24D8"/>
    <w:rsid w:val="002E42AE"/>
    <w:rsid w:val="002E469B"/>
    <w:rsid w:val="002E5215"/>
    <w:rsid w:val="002E6019"/>
    <w:rsid w:val="002E6864"/>
    <w:rsid w:val="002F03E0"/>
    <w:rsid w:val="002F1CE2"/>
    <w:rsid w:val="002F2EEC"/>
    <w:rsid w:val="002F4867"/>
    <w:rsid w:val="002F49C7"/>
    <w:rsid w:val="002F540D"/>
    <w:rsid w:val="002F5CE4"/>
    <w:rsid w:val="002F67D2"/>
    <w:rsid w:val="002F74ED"/>
    <w:rsid w:val="002F7520"/>
    <w:rsid w:val="002F77C7"/>
    <w:rsid w:val="00300384"/>
    <w:rsid w:val="00301219"/>
    <w:rsid w:val="00301734"/>
    <w:rsid w:val="00302B39"/>
    <w:rsid w:val="00303100"/>
    <w:rsid w:val="003033D8"/>
    <w:rsid w:val="00303B3E"/>
    <w:rsid w:val="00305AA9"/>
    <w:rsid w:val="00305B53"/>
    <w:rsid w:val="00306A34"/>
    <w:rsid w:val="003075EB"/>
    <w:rsid w:val="0031619A"/>
    <w:rsid w:val="00316E39"/>
    <w:rsid w:val="00316F1E"/>
    <w:rsid w:val="0032121D"/>
    <w:rsid w:val="003221CD"/>
    <w:rsid w:val="003227C3"/>
    <w:rsid w:val="00323CE7"/>
    <w:rsid w:val="00324118"/>
    <w:rsid w:val="003257D1"/>
    <w:rsid w:val="00327DE5"/>
    <w:rsid w:val="0033048C"/>
    <w:rsid w:val="00330D44"/>
    <w:rsid w:val="0033178D"/>
    <w:rsid w:val="0033186F"/>
    <w:rsid w:val="00331EA5"/>
    <w:rsid w:val="00334084"/>
    <w:rsid w:val="00336452"/>
    <w:rsid w:val="003417EF"/>
    <w:rsid w:val="00343950"/>
    <w:rsid w:val="00346442"/>
    <w:rsid w:val="00347105"/>
    <w:rsid w:val="00350C8A"/>
    <w:rsid w:val="003510CC"/>
    <w:rsid w:val="003513F5"/>
    <w:rsid w:val="00355823"/>
    <w:rsid w:val="00360C25"/>
    <w:rsid w:val="00361BD2"/>
    <w:rsid w:val="003638FE"/>
    <w:rsid w:val="003654D1"/>
    <w:rsid w:val="003656DA"/>
    <w:rsid w:val="00366216"/>
    <w:rsid w:val="00366761"/>
    <w:rsid w:val="00366E34"/>
    <w:rsid w:val="00374FD7"/>
    <w:rsid w:val="00375FED"/>
    <w:rsid w:val="003776F0"/>
    <w:rsid w:val="00377E84"/>
    <w:rsid w:val="00380556"/>
    <w:rsid w:val="00380EB6"/>
    <w:rsid w:val="00381CB0"/>
    <w:rsid w:val="00383238"/>
    <w:rsid w:val="0038335B"/>
    <w:rsid w:val="003852FF"/>
    <w:rsid w:val="00385A76"/>
    <w:rsid w:val="00385C96"/>
    <w:rsid w:val="003868F9"/>
    <w:rsid w:val="00387C10"/>
    <w:rsid w:val="00390543"/>
    <w:rsid w:val="00390712"/>
    <w:rsid w:val="0039110C"/>
    <w:rsid w:val="00394245"/>
    <w:rsid w:val="00394D44"/>
    <w:rsid w:val="00395191"/>
    <w:rsid w:val="00395549"/>
    <w:rsid w:val="00395842"/>
    <w:rsid w:val="00395F96"/>
    <w:rsid w:val="00396C37"/>
    <w:rsid w:val="00396CDC"/>
    <w:rsid w:val="00397F97"/>
    <w:rsid w:val="003A1A6E"/>
    <w:rsid w:val="003A2EBF"/>
    <w:rsid w:val="003A465F"/>
    <w:rsid w:val="003A46B2"/>
    <w:rsid w:val="003A7028"/>
    <w:rsid w:val="003B11C5"/>
    <w:rsid w:val="003B123B"/>
    <w:rsid w:val="003B3FED"/>
    <w:rsid w:val="003B56F1"/>
    <w:rsid w:val="003B6898"/>
    <w:rsid w:val="003B6FB7"/>
    <w:rsid w:val="003C0B5B"/>
    <w:rsid w:val="003C123A"/>
    <w:rsid w:val="003C1C37"/>
    <w:rsid w:val="003C2A58"/>
    <w:rsid w:val="003C3F9F"/>
    <w:rsid w:val="003C6641"/>
    <w:rsid w:val="003D06C8"/>
    <w:rsid w:val="003D0B8D"/>
    <w:rsid w:val="003D1098"/>
    <w:rsid w:val="003D1A82"/>
    <w:rsid w:val="003D1DC2"/>
    <w:rsid w:val="003D2BC4"/>
    <w:rsid w:val="003D300B"/>
    <w:rsid w:val="003D65BB"/>
    <w:rsid w:val="003D7293"/>
    <w:rsid w:val="003D7376"/>
    <w:rsid w:val="003D7ABE"/>
    <w:rsid w:val="003E34EB"/>
    <w:rsid w:val="003F0120"/>
    <w:rsid w:val="003F17AC"/>
    <w:rsid w:val="003F1976"/>
    <w:rsid w:val="003F278D"/>
    <w:rsid w:val="003F2EEC"/>
    <w:rsid w:val="003F5D2A"/>
    <w:rsid w:val="004018E7"/>
    <w:rsid w:val="00402C71"/>
    <w:rsid w:val="004032F0"/>
    <w:rsid w:val="00403389"/>
    <w:rsid w:val="00404308"/>
    <w:rsid w:val="00404BAB"/>
    <w:rsid w:val="00406BE1"/>
    <w:rsid w:val="00406EE4"/>
    <w:rsid w:val="00406F7A"/>
    <w:rsid w:val="004079FE"/>
    <w:rsid w:val="004118EA"/>
    <w:rsid w:val="00411B68"/>
    <w:rsid w:val="00411F6F"/>
    <w:rsid w:val="00411F9D"/>
    <w:rsid w:val="00412CC2"/>
    <w:rsid w:val="00413E7B"/>
    <w:rsid w:val="00415780"/>
    <w:rsid w:val="00415A85"/>
    <w:rsid w:val="00415DC3"/>
    <w:rsid w:val="00422446"/>
    <w:rsid w:val="00422C20"/>
    <w:rsid w:val="00422CC6"/>
    <w:rsid w:val="00423134"/>
    <w:rsid w:val="0042324B"/>
    <w:rsid w:val="0042400D"/>
    <w:rsid w:val="0042412B"/>
    <w:rsid w:val="00425F06"/>
    <w:rsid w:val="00426807"/>
    <w:rsid w:val="00427268"/>
    <w:rsid w:val="0043242A"/>
    <w:rsid w:val="00432E01"/>
    <w:rsid w:val="00435E3B"/>
    <w:rsid w:val="0043777A"/>
    <w:rsid w:val="00437AF2"/>
    <w:rsid w:val="004466F7"/>
    <w:rsid w:val="00447707"/>
    <w:rsid w:val="004506CE"/>
    <w:rsid w:val="00450A8E"/>
    <w:rsid w:val="00454390"/>
    <w:rsid w:val="00454DA2"/>
    <w:rsid w:val="004559D4"/>
    <w:rsid w:val="004564DD"/>
    <w:rsid w:val="00457690"/>
    <w:rsid w:val="0046368A"/>
    <w:rsid w:val="00466B8B"/>
    <w:rsid w:val="00467343"/>
    <w:rsid w:val="00470CA6"/>
    <w:rsid w:val="0047175A"/>
    <w:rsid w:val="0047270E"/>
    <w:rsid w:val="00474DEA"/>
    <w:rsid w:val="00475CE3"/>
    <w:rsid w:val="004766C9"/>
    <w:rsid w:val="00482DA1"/>
    <w:rsid w:val="00483AD9"/>
    <w:rsid w:val="0048412A"/>
    <w:rsid w:val="00485979"/>
    <w:rsid w:val="00487454"/>
    <w:rsid w:val="00491715"/>
    <w:rsid w:val="00494A43"/>
    <w:rsid w:val="004954F4"/>
    <w:rsid w:val="004A16BE"/>
    <w:rsid w:val="004A2D92"/>
    <w:rsid w:val="004A67F8"/>
    <w:rsid w:val="004B1DF8"/>
    <w:rsid w:val="004B51A5"/>
    <w:rsid w:val="004B6FA2"/>
    <w:rsid w:val="004B77C3"/>
    <w:rsid w:val="004C0501"/>
    <w:rsid w:val="004C0880"/>
    <w:rsid w:val="004C289B"/>
    <w:rsid w:val="004C5D47"/>
    <w:rsid w:val="004C62DF"/>
    <w:rsid w:val="004C701D"/>
    <w:rsid w:val="004C74AB"/>
    <w:rsid w:val="004D076D"/>
    <w:rsid w:val="004D0CF1"/>
    <w:rsid w:val="004D0E0E"/>
    <w:rsid w:val="004D67CB"/>
    <w:rsid w:val="004D6F45"/>
    <w:rsid w:val="004E1207"/>
    <w:rsid w:val="004E1FA9"/>
    <w:rsid w:val="004E2983"/>
    <w:rsid w:val="004E4E19"/>
    <w:rsid w:val="004E6A77"/>
    <w:rsid w:val="004F1476"/>
    <w:rsid w:val="004F2E13"/>
    <w:rsid w:val="004F3D46"/>
    <w:rsid w:val="004F560E"/>
    <w:rsid w:val="004F5D6B"/>
    <w:rsid w:val="004F5EB6"/>
    <w:rsid w:val="004F620B"/>
    <w:rsid w:val="004F652E"/>
    <w:rsid w:val="00500C88"/>
    <w:rsid w:val="00501046"/>
    <w:rsid w:val="00502F6E"/>
    <w:rsid w:val="0050334F"/>
    <w:rsid w:val="005057FB"/>
    <w:rsid w:val="0050613F"/>
    <w:rsid w:val="005061BB"/>
    <w:rsid w:val="005169D0"/>
    <w:rsid w:val="005174C9"/>
    <w:rsid w:val="00521A50"/>
    <w:rsid w:val="005223B7"/>
    <w:rsid w:val="00522948"/>
    <w:rsid w:val="0052497C"/>
    <w:rsid w:val="005314A0"/>
    <w:rsid w:val="005326A6"/>
    <w:rsid w:val="00532703"/>
    <w:rsid w:val="00533503"/>
    <w:rsid w:val="00535020"/>
    <w:rsid w:val="005366B1"/>
    <w:rsid w:val="005403CC"/>
    <w:rsid w:val="00542DCE"/>
    <w:rsid w:val="005434CD"/>
    <w:rsid w:val="00543F19"/>
    <w:rsid w:val="00546944"/>
    <w:rsid w:val="00546A05"/>
    <w:rsid w:val="005476F9"/>
    <w:rsid w:val="00547B23"/>
    <w:rsid w:val="00551E00"/>
    <w:rsid w:val="00556534"/>
    <w:rsid w:val="00556C76"/>
    <w:rsid w:val="005603F8"/>
    <w:rsid w:val="00562AE3"/>
    <w:rsid w:val="00566702"/>
    <w:rsid w:val="0056678C"/>
    <w:rsid w:val="005713BF"/>
    <w:rsid w:val="005721E5"/>
    <w:rsid w:val="005723B9"/>
    <w:rsid w:val="00572E4C"/>
    <w:rsid w:val="00574AA8"/>
    <w:rsid w:val="0057671D"/>
    <w:rsid w:val="00580741"/>
    <w:rsid w:val="00582C67"/>
    <w:rsid w:val="00585274"/>
    <w:rsid w:val="0058536E"/>
    <w:rsid w:val="00585D99"/>
    <w:rsid w:val="00586FE3"/>
    <w:rsid w:val="00595660"/>
    <w:rsid w:val="005A0A65"/>
    <w:rsid w:val="005A124B"/>
    <w:rsid w:val="005A27DB"/>
    <w:rsid w:val="005A575D"/>
    <w:rsid w:val="005A7ABB"/>
    <w:rsid w:val="005B0FD3"/>
    <w:rsid w:val="005B1154"/>
    <w:rsid w:val="005B142A"/>
    <w:rsid w:val="005B2F5F"/>
    <w:rsid w:val="005B31EE"/>
    <w:rsid w:val="005B3934"/>
    <w:rsid w:val="005B4929"/>
    <w:rsid w:val="005B56EC"/>
    <w:rsid w:val="005B6417"/>
    <w:rsid w:val="005C1599"/>
    <w:rsid w:val="005C2793"/>
    <w:rsid w:val="005C3997"/>
    <w:rsid w:val="005C412C"/>
    <w:rsid w:val="005C44D0"/>
    <w:rsid w:val="005C4C91"/>
    <w:rsid w:val="005C731A"/>
    <w:rsid w:val="005C754E"/>
    <w:rsid w:val="005D2752"/>
    <w:rsid w:val="005D320C"/>
    <w:rsid w:val="005D55D6"/>
    <w:rsid w:val="005D5CF8"/>
    <w:rsid w:val="005D615D"/>
    <w:rsid w:val="005E01B0"/>
    <w:rsid w:val="005E12D9"/>
    <w:rsid w:val="005E23A3"/>
    <w:rsid w:val="005E3CF0"/>
    <w:rsid w:val="005E5607"/>
    <w:rsid w:val="005E6DC2"/>
    <w:rsid w:val="005F072D"/>
    <w:rsid w:val="005F3727"/>
    <w:rsid w:val="005F7379"/>
    <w:rsid w:val="0060132C"/>
    <w:rsid w:val="006021FA"/>
    <w:rsid w:val="006022FD"/>
    <w:rsid w:val="00602C96"/>
    <w:rsid w:val="00603EB3"/>
    <w:rsid w:val="006042E2"/>
    <w:rsid w:val="00604482"/>
    <w:rsid w:val="00607D53"/>
    <w:rsid w:val="00613AC6"/>
    <w:rsid w:val="006169C4"/>
    <w:rsid w:val="006169F4"/>
    <w:rsid w:val="00617A14"/>
    <w:rsid w:val="0062155D"/>
    <w:rsid w:val="0062251D"/>
    <w:rsid w:val="006237CA"/>
    <w:rsid w:val="00624AD8"/>
    <w:rsid w:val="00626739"/>
    <w:rsid w:val="006268C3"/>
    <w:rsid w:val="0063259F"/>
    <w:rsid w:val="006333E1"/>
    <w:rsid w:val="00636BDD"/>
    <w:rsid w:val="00636CDC"/>
    <w:rsid w:val="0063730A"/>
    <w:rsid w:val="00637457"/>
    <w:rsid w:val="0064022C"/>
    <w:rsid w:val="00640C52"/>
    <w:rsid w:val="00643764"/>
    <w:rsid w:val="00643F1C"/>
    <w:rsid w:val="006465DF"/>
    <w:rsid w:val="00647530"/>
    <w:rsid w:val="006515E5"/>
    <w:rsid w:val="00652949"/>
    <w:rsid w:val="00652B64"/>
    <w:rsid w:val="0065400A"/>
    <w:rsid w:val="00654615"/>
    <w:rsid w:val="006564F4"/>
    <w:rsid w:val="00656907"/>
    <w:rsid w:val="00656F4E"/>
    <w:rsid w:val="00661E57"/>
    <w:rsid w:val="006626E6"/>
    <w:rsid w:val="0066624E"/>
    <w:rsid w:val="0067134B"/>
    <w:rsid w:val="00671362"/>
    <w:rsid w:val="00680333"/>
    <w:rsid w:val="0068369E"/>
    <w:rsid w:val="00685B3A"/>
    <w:rsid w:val="00685CBB"/>
    <w:rsid w:val="00687F0B"/>
    <w:rsid w:val="00690B42"/>
    <w:rsid w:val="00691018"/>
    <w:rsid w:val="006917C4"/>
    <w:rsid w:val="0069323B"/>
    <w:rsid w:val="00693B4E"/>
    <w:rsid w:val="00695E02"/>
    <w:rsid w:val="00697653"/>
    <w:rsid w:val="006A2852"/>
    <w:rsid w:val="006A2E18"/>
    <w:rsid w:val="006A36FB"/>
    <w:rsid w:val="006A4A47"/>
    <w:rsid w:val="006A55C6"/>
    <w:rsid w:val="006A7210"/>
    <w:rsid w:val="006B08BF"/>
    <w:rsid w:val="006B102C"/>
    <w:rsid w:val="006B373E"/>
    <w:rsid w:val="006B4F15"/>
    <w:rsid w:val="006B6C9F"/>
    <w:rsid w:val="006C0483"/>
    <w:rsid w:val="006C0872"/>
    <w:rsid w:val="006C111F"/>
    <w:rsid w:val="006C1CC2"/>
    <w:rsid w:val="006C26AD"/>
    <w:rsid w:val="006D1D07"/>
    <w:rsid w:val="006D2109"/>
    <w:rsid w:val="006D252A"/>
    <w:rsid w:val="006D295B"/>
    <w:rsid w:val="006D2A3E"/>
    <w:rsid w:val="006D2E5D"/>
    <w:rsid w:val="006D3E9E"/>
    <w:rsid w:val="006D4157"/>
    <w:rsid w:val="006D4682"/>
    <w:rsid w:val="006E298F"/>
    <w:rsid w:val="006E2F3C"/>
    <w:rsid w:val="006E5958"/>
    <w:rsid w:val="006F105C"/>
    <w:rsid w:val="006F1DDA"/>
    <w:rsid w:val="006F2312"/>
    <w:rsid w:val="006F2945"/>
    <w:rsid w:val="006F37AF"/>
    <w:rsid w:val="006F3E01"/>
    <w:rsid w:val="006F5557"/>
    <w:rsid w:val="006F6187"/>
    <w:rsid w:val="007010BF"/>
    <w:rsid w:val="00703F08"/>
    <w:rsid w:val="007057E5"/>
    <w:rsid w:val="00707083"/>
    <w:rsid w:val="00707369"/>
    <w:rsid w:val="007136DC"/>
    <w:rsid w:val="00713A38"/>
    <w:rsid w:val="00721865"/>
    <w:rsid w:val="00721C41"/>
    <w:rsid w:val="007228EE"/>
    <w:rsid w:val="00724CC7"/>
    <w:rsid w:val="0072658E"/>
    <w:rsid w:val="00727006"/>
    <w:rsid w:val="00730D2F"/>
    <w:rsid w:val="007310C2"/>
    <w:rsid w:val="00731A14"/>
    <w:rsid w:val="00731A91"/>
    <w:rsid w:val="00733DD4"/>
    <w:rsid w:val="00737D3A"/>
    <w:rsid w:val="0074103D"/>
    <w:rsid w:val="0074208C"/>
    <w:rsid w:val="00743911"/>
    <w:rsid w:val="007444BD"/>
    <w:rsid w:val="00744AEB"/>
    <w:rsid w:val="00744D06"/>
    <w:rsid w:val="00744D34"/>
    <w:rsid w:val="00744E7F"/>
    <w:rsid w:val="007464C6"/>
    <w:rsid w:val="00751B9D"/>
    <w:rsid w:val="00754118"/>
    <w:rsid w:val="00754546"/>
    <w:rsid w:val="007560AC"/>
    <w:rsid w:val="00760368"/>
    <w:rsid w:val="0076044F"/>
    <w:rsid w:val="007608A6"/>
    <w:rsid w:val="00760AEF"/>
    <w:rsid w:val="00760C15"/>
    <w:rsid w:val="00763AA4"/>
    <w:rsid w:val="00765760"/>
    <w:rsid w:val="0076666D"/>
    <w:rsid w:val="007668CF"/>
    <w:rsid w:val="007703D2"/>
    <w:rsid w:val="007716C7"/>
    <w:rsid w:val="0077333D"/>
    <w:rsid w:val="00775510"/>
    <w:rsid w:val="00776A52"/>
    <w:rsid w:val="00776F69"/>
    <w:rsid w:val="00777BC5"/>
    <w:rsid w:val="00777D79"/>
    <w:rsid w:val="00780AEA"/>
    <w:rsid w:val="00781653"/>
    <w:rsid w:val="00782A81"/>
    <w:rsid w:val="00782DA7"/>
    <w:rsid w:val="00784A1E"/>
    <w:rsid w:val="007869EC"/>
    <w:rsid w:val="00786E9D"/>
    <w:rsid w:val="00787D23"/>
    <w:rsid w:val="007904FD"/>
    <w:rsid w:val="00790783"/>
    <w:rsid w:val="00790C1D"/>
    <w:rsid w:val="0079163C"/>
    <w:rsid w:val="00792C15"/>
    <w:rsid w:val="00792ECE"/>
    <w:rsid w:val="0079341B"/>
    <w:rsid w:val="0079353C"/>
    <w:rsid w:val="00795ECA"/>
    <w:rsid w:val="007962D4"/>
    <w:rsid w:val="00797859"/>
    <w:rsid w:val="007A0FF4"/>
    <w:rsid w:val="007A2A2C"/>
    <w:rsid w:val="007A6A54"/>
    <w:rsid w:val="007A7A9A"/>
    <w:rsid w:val="007B00EE"/>
    <w:rsid w:val="007B1D1F"/>
    <w:rsid w:val="007B73E3"/>
    <w:rsid w:val="007B7960"/>
    <w:rsid w:val="007B7FCA"/>
    <w:rsid w:val="007C0D97"/>
    <w:rsid w:val="007C4FB1"/>
    <w:rsid w:val="007C5BD1"/>
    <w:rsid w:val="007C6E31"/>
    <w:rsid w:val="007C7727"/>
    <w:rsid w:val="007D0938"/>
    <w:rsid w:val="007D291C"/>
    <w:rsid w:val="007D2FE1"/>
    <w:rsid w:val="007D45F5"/>
    <w:rsid w:val="007D4C7C"/>
    <w:rsid w:val="007D558F"/>
    <w:rsid w:val="007D5CEC"/>
    <w:rsid w:val="007D7F55"/>
    <w:rsid w:val="007E1309"/>
    <w:rsid w:val="007E37B6"/>
    <w:rsid w:val="007E3DD5"/>
    <w:rsid w:val="007E7765"/>
    <w:rsid w:val="007E77F4"/>
    <w:rsid w:val="007F223C"/>
    <w:rsid w:val="007F22EB"/>
    <w:rsid w:val="007F3F6F"/>
    <w:rsid w:val="007F699E"/>
    <w:rsid w:val="00801485"/>
    <w:rsid w:val="00801570"/>
    <w:rsid w:val="00801B96"/>
    <w:rsid w:val="00804EB9"/>
    <w:rsid w:val="00806C4B"/>
    <w:rsid w:val="00810041"/>
    <w:rsid w:val="00810395"/>
    <w:rsid w:val="00810DE1"/>
    <w:rsid w:val="00810ECB"/>
    <w:rsid w:val="0081102C"/>
    <w:rsid w:val="0081139B"/>
    <w:rsid w:val="008135F2"/>
    <w:rsid w:val="00813E95"/>
    <w:rsid w:val="00814615"/>
    <w:rsid w:val="00817821"/>
    <w:rsid w:val="00817D30"/>
    <w:rsid w:val="00817E71"/>
    <w:rsid w:val="008215D2"/>
    <w:rsid w:val="00823189"/>
    <w:rsid w:val="00827325"/>
    <w:rsid w:val="00830827"/>
    <w:rsid w:val="00830BEE"/>
    <w:rsid w:val="008313F0"/>
    <w:rsid w:val="008315C4"/>
    <w:rsid w:val="00834104"/>
    <w:rsid w:val="00835E58"/>
    <w:rsid w:val="00836B5B"/>
    <w:rsid w:val="008377A5"/>
    <w:rsid w:val="0084171A"/>
    <w:rsid w:val="00841EF7"/>
    <w:rsid w:val="008435EA"/>
    <w:rsid w:val="0084419E"/>
    <w:rsid w:val="008457E0"/>
    <w:rsid w:val="008472DB"/>
    <w:rsid w:val="00847C7C"/>
    <w:rsid w:val="00850366"/>
    <w:rsid w:val="0085106F"/>
    <w:rsid w:val="008547CB"/>
    <w:rsid w:val="008559A9"/>
    <w:rsid w:val="0086009A"/>
    <w:rsid w:val="00860450"/>
    <w:rsid w:val="0086060F"/>
    <w:rsid w:val="00861B04"/>
    <w:rsid w:val="00862C6C"/>
    <w:rsid w:val="0086317A"/>
    <w:rsid w:val="00863B0B"/>
    <w:rsid w:val="008644F3"/>
    <w:rsid w:val="008648E9"/>
    <w:rsid w:val="00864BFD"/>
    <w:rsid w:val="008655DF"/>
    <w:rsid w:val="00865CEC"/>
    <w:rsid w:val="00866172"/>
    <w:rsid w:val="008667B1"/>
    <w:rsid w:val="008668EA"/>
    <w:rsid w:val="0087090F"/>
    <w:rsid w:val="00871332"/>
    <w:rsid w:val="00872895"/>
    <w:rsid w:val="00872E14"/>
    <w:rsid w:val="00874D61"/>
    <w:rsid w:val="00875FDE"/>
    <w:rsid w:val="00876238"/>
    <w:rsid w:val="00880C3E"/>
    <w:rsid w:val="008816F7"/>
    <w:rsid w:val="0088210F"/>
    <w:rsid w:val="00885A65"/>
    <w:rsid w:val="00886FF6"/>
    <w:rsid w:val="00890E1D"/>
    <w:rsid w:val="00891BB7"/>
    <w:rsid w:val="00892069"/>
    <w:rsid w:val="00893AEE"/>
    <w:rsid w:val="00897607"/>
    <w:rsid w:val="008A3CC2"/>
    <w:rsid w:val="008A7097"/>
    <w:rsid w:val="008B0B8D"/>
    <w:rsid w:val="008B167A"/>
    <w:rsid w:val="008B2BEE"/>
    <w:rsid w:val="008B3CCE"/>
    <w:rsid w:val="008B4E73"/>
    <w:rsid w:val="008B68D8"/>
    <w:rsid w:val="008C0263"/>
    <w:rsid w:val="008C03BD"/>
    <w:rsid w:val="008C1B6D"/>
    <w:rsid w:val="008C3C02"/>
    <w:rsid w:val="008C4F46"/>
    <w:rsid w:val="008D0942"/>
    <w:rsid w:val="008D1750"/>
    <w:rsid w:val="008D1E5D"/>
    <w:rsid w:val="008D514B"/>
    <w:rsid w:val="008D646D"/>
    <w:rsid w:val="008E1483"/>
    <w:rsid w:val="008E15C1"/>
    <w:rsid w:val="008E4E9C"/>
    <w:rsid w:val="008E5134"/>
    <w:rsid w:val="008E5233"/>
    <w:rsid w:val="008E580D"/>
    <w:rsid w:val="008E599A"/>
    <w:rsid w:val="008E5BCD"/>
    <w:rsid w:val="008E6247"/>
    <w:rsid w:val="008E6623"/>
    <w:rsid w:val="008E6BE9"/>
    <w:rsid w:val="008E72D0"/>
    <w:rsid w:val="008E7D4B"/>
    <w:rsid w:val="008F28FD"/>
    <w:rsid w:val="008F4EBA"/>
    <w:rsid w:val="00900535"/>
    <w:rsid w:val="00904E98"/>
    <w:rsid w:val="0090718C"/>
    <w:rsid w:val="00907A0A"/>
    <w:rsid w:val="009106BF"/>
    <w:rsid w:val="00911E7C"/>
    <w:rsid w:val="009132E3"/>
    <w:rsid w:val="009177AD"/>
    <w:rsid w:val="00917EB2"/>
    <w:rsid w:val="00921889"/>
    <w:rsid w:val="00922FE5"/>
    <w:rsid w:val="00926AE6"/>
    <w:rsid w:val="00930603"/>
    <w:rsid w:val="009314EC"/>
    <w:rsid w:val="009336C9"/>
    <w:rsid w:val="00933771"/>
    <w:rsid w:val="009355BC"/>
    <w:rsid w:val="009355C2"/>
    <w:rsid w:val="00940BC3"/>
    <w:rsid w:val="00944CD9"/>
    <w:rsid w:val="0094581C"/>
    <w:rsid w:val="0094656C"/>
    <w:rsid w:val="00950D77"/>
    <w:rsid w:val="00951F0B"/>
    <w:rsid w:val="00952432"/>
    <w:rsid w:val="009571ED"/>
    <w:rsid w:val="00957844"/>
    <w:rsid w:val="009603F3"/>
    <w:rsid w:val="00960E67"/>
    <w:rsid w:val="00962B28"/>
    <w:rsid w:val="00962E29"/>
    <w:rsid w:val="00963A59"/>
    <w:rsid w:val="00964027"/>
    <w:rsid w:val="009646DC"/>
    <w:rsid w:val="0096545E"/>
    <w:rsid w:val="00965A6B"/>
    <w:rsid w:val="00971018"/>
    <w:rsid w:val="00972A9E"/>
    <w:rsid w:val="00974069"/>
    <w:rsid w:val="00975976"/>
    <w:rsid w:val="00983933"/>
    <w:rsid w:val="0098645D"/>
    <w:rsid w:val="0098786B"/>
    <w:rsid w:val="00987BDB"/>
    <w:rsid w:val="0099028E"/>
    <w:rsid w:val="00992F83"/>
    <w:rsid w:val="00994BF2"/>
    <w:rsid w:val="009960CC"/>
    <w:rsid w:val="00996380"/>
    <w:rsid w:val="009A106B"/>
    <w:rsid w:val="009A208E"/>
    <w:rsid w:val="009A3054"/>
    <w:rsid w:val="009A682A"/>
    <w:rsid w:val="009A74C9"/>
    <w:rsid w:val="009B0239"/>
    <w:rsid w:val="009B0412"/>
    <w:rsid w:val="009B068B"/>
    <w:rsid w:val="009B1903"/>
    <w:rsid w:val="009B2A4B"/>
    <w:rsid w:val="009B4DC5"/>
    <w:rsid w:val="009B5129"/>
    <w:rsid w:val="009C0158"/>
    <w:rsid w:val="009C0C89"/>
    <w:rsid w:val="009C2853"/>
    <w:rsid w:val="009C3B83"/>
    <w:rsid w:val="009C4194"/>
    <w:rsid w:val="009C4309"/>
    <w:rsid w:val="009C54EC"/>
    <w:rsid w:val="009C61FB"/>
    <w:rsid w:val="009C7057"/>
    <w:rsid w:val="009C7F5E"/>
    <w:rsid w:val="009D0821"/>
    <w:rsid w:val="009D18E6"/>
    <w:rsid w:val="009D2A4A"/>
    <w:rsid w:val="009D2D9B"/>
    <w:rsid w:val="009D4A53"/>
    <w:rsid w:val="009D5E3D"/>
    <w:rsid w:val="009D7A2C"/>
    <w:rsid w:val="009E28B0"/>
    <w:rsid w:val="009E3EDE"/>
    <w:rsid w:val="009E4184"/>
    <w:rsid w:val="009E566F"/>
    <w:rsid w:val="009E620B"/>
    <w:rsid w:val="009E64BB"/>
    <w:rsid w:val="009E7173"/>
    <w:rsid w:val="009F1057"/>
    <w:rsid w:val="009F2FBB"/>
    <w:rsid w:val="009F30E4"/>
    <w:rsid w:val="009F3FE5"/>
    <w:rsid w:val="009F4F4B"/>
    <w:rsid w:val="009F69C7"/>
    <w:rsid w:val="00A020F3"/>
    <w:rsid w:val="00A023EB"/>
    <w:rsid w:val="00A0553F"/>
    <w:rsid w:val="00A068F3"/>
    <w:rsid w:val="00A07336"/>
    <w:rsid w:val="00A078CB"/>
    <w:rsid w:val="00A11606"/>
    <w:rsid w:val="00A12BD2"/>
    <w:rsid w:val="00A17884"/>
    <w:rsid w:val="00A17933"/>
    <w:rsid w:val="00A20849"/>
    <w:rsid w:val="00A20A6C"/>
    <w:rsid w:val="00A2123B"/>
    <w:rsid w:val="00A215BB"/>
    <w:rsid w:val="00A24E72"/>
    <w:rsid w:val="00A3177A"/>
    <w:rsid w:val="00A3435F"/>
    <w:rsid w:val="00A34948"/>
    <w:rsid w:val="00A3495D"/>
    <w:rsid w:val="00A369B5"/>
    <w:rsid w:val="00A373DB"/>
    <w:rsid w:val="00A40EF9"/>
    <w:rsid w:val="00A410B6"/>
    <w:rsid w:val="00A42219"/>
    <w:rsid w:val="00A44C89"/>
    <w:rsid w:val="00A50A31"/>
    <w:rsid w:val="00A52FF1"/>
    <w:rsid w:val="00A5366D"/>
    <w:rsid w:val="00A53706"/>
    <w:rsid w:val="00A54B96"/>
    <w:rsid w:val="00A54D66"/>
    <w:rsid w:val="00A55F09"/>
    <w:rsid w:val="00A55FAA"/>
    <w:rsid w:val="00A56EE9"/>
    <w:rsid w:val="00A60EEE"/>
    <w:rsid w:val="00A62C23"/>
    <w:rsid w:val="00A62F8B"/>
    <w:rsid w:val="00A6532B"/>
    <w:rsid w:val="00A66D3A"/>
    <w:rsid w:val="00A70C1A"/>
    <w:rsid w:val="00A74552"/>
    <w:rsid w:val="00A75C94"/>
    <w:rsid w:val="00A765E7"/>
    <w:rsid w:val="00A77A5B"/>
    <w:rsid w:val="00A80504"/>
    <w:rsid w:val="00A8146F"/>
    <w:rsid w:val="00A900DD"/>
    <w:rsid w:val="00A92120"/>
    <w:rsid w:val="00A92179"/>
    <w:rsid w:val="00A9241C"/>
    <w:rsid w:val="00A9542F"/>
    <w:rsid w:val="00AA0D41"/>
    <w:rsid w:val="00AA1797"/>
    <w:rsid w:val="00AA1899"/>
    <w:rsid w:val="00AA2227"/>
    <w:rsid w:val="00AA3209"/>
    <w:rsid w:val="00AA443F"/>
    <w:rsid w:val="00AA4B6F"/>
    <w:rsid w:val="00AA4E0C"/>
    <w:rsid w:val="00AA5334"/>
    <w:rsid w:val="00AB06CC"/>
    <w:rsid w:val="00AB0974"/>
    <w:rsid w:val="00AB0C17"/>
    <w:rsid w:val="00AB1A8F"/>
    <w:rsid w:val="00AB5AA2"/>
    <w:rsid w:val="00AB6D8E"/>
    <w:rsid w:val="00AB789C"/>
    <w:rsid w:val="00AC1C7B"/>
    <w:rsid w:val="00AC1DB7"/>
    <w:rsid w:val="00AC2B85"/>
    <w:rsid w:val="00AC3B61"/>
    <w:rsid w:val="00AC4233"/>
    <w:rsid w:val="00AC5694"/>
    <w:rsid w:val="00AD21DB"/>
    <w:rsid w:val="00AD328D"/>
    <w:rsid w:val="00AD3C7E"/>
    <w:rsid w:val="00AD7956"/>
    <w:rsid w:val="00AD7F5E"/>
    <w:rsid w:val="00AE04A8"/>
    <w:rsid w:val="00AE0B76"/>
    <w:rsid w:val="00AE13E3"/>
    <w:rsid w:val="00AE1810"/>
    <w:rsid w:val="00AE242E"/>
    <w:rsid w:val="00AE5D14"/>
    <w:rsid w:val="00AE76DD"/>
    <w:rsid w:val="00AF0BD3"/>
    <w:rsid w:val="00AF48E6"/>
    <w:rsid w:val="00AF4B04"/>
    <w:rsid w:val="00AF4C2A"/>
    <w:rsid w:val="00AF6073"/>
    <w:rsid w:val="00AF77E7"/>
    <w:rsid w:val="00AF7D90"/>
    <w:rsid w:val="00B07321"/>
    <w:rsid w:val="00B104A2"/>
    <w:rsid w:val="00B11722"/>
    <w:rsid w:val="00B12122"/>
    <w:rsid w:val="00B12547"/>
    <w:rsid w:val="00B15984"/>
    <w:rsid w:val="00B16E52"/>
    <w:rsid w:val="00B24CAC"/>
    <w:rsid w:val="00B2535D"/>
    <w:rsid w:val="00B26277"/>
    <w:rsid w:val="00B3017C"/>
    <w:rsid w:val="00B32146"/>
    <w:rsid w:val="00B32CCC"/>
    <w:rsid w:val="00B344CA"/>
    <w:rsid w:val="00B354C1"/>
    <w:rsid w:val="00B36550"/>
    <w:rsid w:val="00B4176F"/>
    <w:rsid w:val="00B41EAB"/>
    <w:rsid w:val="00B438FA"/>
    <w:rsid w:val="00B44A24"/>
    <w:rsid w:val="00B45BB0"/>
    <w:rsid w:val="00B46776"/>
    <w:rsid w:val="00B46916"/>
    <w:rsid w:val="00B5260B"/>
    <w:rsid w:val="00B54783"/>
    <w:rsid w:val="00B54884"/>
    <w:rsid w:val="00B5490C"/>
    <w:rsid w:val="00B60880"/>
    <w:rsid w:val="00B60A98"/>
    <w:rsid w:val="00B66E3D"/>
    <w:rsid w:val="00B701DB"/>
    <w:rsid w:val="00B71DB0"/>
    <w:rsid w:val="00B73E68"/>
    <w:rsid w:val="00B74195"/>
    <w:rsid w:val="00B75283"/>
    <w:rsid w:val="00B812F4"/>
    <w:rsid w:val="00B81A21"/>
    <w:rsid w:val="00B84397"/>
    <w:rsid w:val="00B85389"/>
    <w:rsid w:val="00B863C9"/>
    <w:rsid w:val="00B867D2"/>
    <w:rsid w:val="00B86C19"/>
    <w:rsid w:val="00B87906"/>
    <w:rsid w:val="00B90A03"/>
    <w:rsid w:val="00B90E58"/>
    <w:rsid w:val="00B92152"/>
    <w:rsid w:val="00B93387"/>
    <w:rsid w:val="00B94B32"/>
    <w:rsid w:val="00BA0081"/>
    <w:rsid w:val="00BA0CFC"/>
    <w:rsid w:val="00BA12B8"/>
    <w:rsid w:val="00BA1957"/>
    <w:rsid w:val="00BA1EC4"/>
    <w:rsid w:val="00BA20A9"/>
    <w:rsid w:val="00BA2C1A"/>
    <w:rsid w:val="00BA4667"/>
    <w:rsid w:val="00BA56C6"/>
    <w:rsid w:val="00BA57F7"/>
    <w:rsid w:val="00BA6246"/>
    <w:rsid w:val="00BB09B3"/>
    <w:rsid w:val="00BB0FF3"/>
    <w:rsid w:val="00BB2F44"/>
    <w:rsid w:val="00BB3E64"/>
    <w:rsid w:val="00BB5940"/>
    <w:rsid w:val="00BB7340"/>
    <w:rsid w:val="00BB73CE"/>
    <w:rsid w:val="00BB7805"/>
    <w:rsid w:val="00BC05DE"/>
    <w:rsid w:val="00BC362E"/>
    <w:rsid w:val="00BC5029"/>
    <w:rsid w:val="00BD1811"/>
    <w:rsid w:val="00BD52FC"/>
    <w:rsid w:val="00BD61DE"/>
    <w:rsid w:val="00BD7748"/>
    <w:rsid w:val="00BD7BDE"/>
    <w:rsid w:val="00BE0F5E"/>
    <w:rsid w:val="00BE17B4"/>
    <w:rsid w:val="00BE1F87"/>
    <w:rsid w:val="00BE330A"/>
    <w:rsid w:val="00BE3B48"/>
    <w:rsid w:val="00BE4916"/>
    <w:rsid w:val="00BF01B3"/>
    <w:rsid w:val="00BF0559"/>
    <w:rsid w:val="00BF1735"/>
    <w:rsid w:val="00BF3E13"/>
    <w:rsid w:val="00BF405C"/>
    <w:rsid w:val="00BF4609"/>
    <w:rsid w:val="00BF6916"/>
    <w:rsid w:val="00BF737D"/>
    <w:rsid w:val="00BF74DE"/>
    <w:rsid w:val="00C0112C"/>
    <w:rsid w:val="00C01C2D"/>
    <w:rsid w:val="00C048AF"/>
    <w:rsid w:val="00C05089"/>
    <w:rsid w:val="00C11340"/>
    <w:rsid w:val="00C12F05"/>
    <w:rsid w:val="00C13E5E"/>
    <w:rsid w:val="00C143A7"/>
    <w:rsid w:val="00C16849"/>
    <w:rsid w:val="00C16F76"/>
    <w:rsid w:val="00C17938"/>
    <w:rsid w:val="00C23FAD"/>
    <w:rsid w:val="00C2537D"/>
    <w:rsid w:val="00C2713C"/>
    <w:rsid w:val="00C314B8"/>
    <w:rsid w:val="00C3325B"/>
    <w:rsid w:val="00C3389C"/>
    <w:rsid w:val="00C3762F"/>
    <w:rsid w:val="00C40C48"/>
    <w:rsid w:val="00C415F4"/>
    <w:rsid w:val="00C42DCE"/>
    <w:rsid w:val="00C4376E"/>
    <w:rsid w:val="00C43E1B"/>
    <w:rsid w:val="00C4783F"/>
    <w:rsid w:val="00C502DE"/>
    <w:rsid w:val="00C53942"/>
    <w:rsid w:val="00C55122"/>
    <w:rsid w:val="00C554E5"/>
    <w:rsid w:val="00C60582"/>
    <w:rsid w:val="00C61ADF"/>
    <w:rsid w:val="00C624C1"/>
    <w:rsid w:val="00C63C3D"/>
    <w:rsid w:val="00C672EA"/>
    <w:rsid w:val="00C715A7"/>
    <w:rsid w:val="00C72751"/>
    <w:rsid w:val="00C7319B"/>
    <w:rsid w:val="00C73C7B"/>
    <w:rsid w:val="00C77A53"/>
    <w:rsid w:val="00C816DD"/>
    <w:rsid w:val="00C81913"/>
    <w:rsid w:val="00C84590"/>
    <w:rsid w:val="00C84740"/>
    <w:rsid w:val="00C92881"/>
    <w:rsid w:val="00C9465D"/>
    <w:rsid w:val="00CA1736"/>
    <w:rsid w:val="00CA4522"/>
    <w:rsid w:val="00CA46CF"/>
    <w:rsid w:val="00CA4C23"/>
    <w:rsid w:val="00CA4F97"/>
    <w:rsid w:val="00CA611B"/>
    <w:rsid w:val="00CA6D95"/>
    <w:rsid w:val="00CB3D7B"/>
    <w:rsid w:val="00CB4C7A"/>
    <w:rsid w:val="00CB51A0"/>
    <w:rsid w:val="00CB5312"/>
    <w:rsid w:val="00CC0150"/>
    <w:rsid w:val="00CC1026"/>
    <w:rsid w:val="00CC3879"/>
    <w:rsid w:val="00CC39A8"/>
    <w:rsid w:val="00CC4129"/>
    <w:rsid w:val="00CC49BA"/>
    <w:rsid w:val="00CC57EE"/>
    <w:rsid w:val="00CC62BF"/>
    <w:rsid w:val="00CD1BEB"/>
    <w:rsid w:val="00CD2482"/>
    <w:rsid w:val="00CD26E6"/>
    <w:rsid w:val="00CD3763"/>
    <w:rsid w:val="00CD3B62"/>
    <w:rsid w:val="00CD4A08"/>
    <w:rsid w:val="00CD5245"/>
    <w:rsid w:val="00CD7748"/>
    <w:rsid w:val="00CE0EE6"/>
    <w:rsid w:val="00CE2C9E"/>
    <w:rsid w:val="00CE2CBA"/>
    <w:rsid w:val="00CE4A16"/>
    <w:rsid w:val="00CE4A1F"/>
    <w:rsid w:val="00CE79C4"/>
    <w:rsid w:val="00CF1F46"/>
    <w:rsid w:val="00CF23D3"/>
    <w:rsid w:val="00CF3995"/>
    <w:rsid w:val="00CF410E"/>
    <w:rsid w:val="00CF5B39"/>
    <w:rsid w:val="00CF6E24"/>
    <w:rsid w:val="00CF7EA0"/>
    <w:rsid w:val="00D009A9"/>
    <w:rsid w:val="00D01861"/>
    <w:rsid w:val="00D0691B"/>
    <w:rsid w:val="00D073CF"/>
    <w:rsid w:val="00D077AB"/>
    <w:rsid w:val="00D07DF2"/>
    <w:rsid w:val="00D12710"/>
    <w:rsid w:val="00D131FF"/>
    <w:rsid w:val="00D15300"/>
    <w:rsid w:val="00D15D93"/>
    <w:rsid w:val="00D16292"/>
    <w:rsid w:val="00D2042C"/>
    <w:rsid w:val="00D207D3"/>
    <w:rsid w:val="00D260C9"/>
    <w:rsid w:val="00D261C0"/>
    <w:rsid w:val="00D26B83"/>
    <w:rsid w:val="00D27F87"/>
    <w:rsid w:val="00D33D65"/>
    <w:rsid w:val="00D3422D"/>
    <w:rsid w:val="00D361BB"/>
    <w:rsid w:val="00D3677F"/>
    <w:rsid w:val="00D36CB7"/>
    <w:rsid w:val="00D3713C"/>
    <w:rsid w:val="00D42FF6"/>
    <w:rsid w:val="00D450DC"/>
    <w:rsid w:val="00D455CE"/>
    <w:rsid w:val="00D45690"/>
    <w:rsid w:val="00D54DA5"/>
    <w:rsid w:val="00D54EA1"/>
    <w:rsid w:val="00D54F9B"/>
    <w:rsid w:val="00D55D6F"/>
    <w:rsid w:val="00D57972"/>
    <w:rsid w:val="00D57E24"/>
    <w:rsid w:val="00D60F96"/>
    <w:rsid w:val="00D61437"/>
    <w:rsid w:val="00D619EB"/>
    <w:rsid w:val="00D629F0"/>
    <w:rsid w:val="00D70298"/>
    <w:rsid w:val="00D72CB9"/>
    <w:rsid w:val="00D74626"/>
    <w:rsid w:val="00D7621B"/>
    <w:rsid w:val="00D7771F"/>
    <w:rsid w:val="00D80B2D"/>
    <w:rsid w:val="00D80E81"/>
    <w:rsid w:val="00D8191C"/>
    <w:rsid w:val="00D834C5"/>
    <w:rsid w:val="00D856D2"/>
    <w:rsid w:val="00D90F35"/>
    <w:rsid w:val="00D93AA1"/>
    <w:rsid w:val="00D940E1"/>
    <w:rsid w:val="00D9578C"/>
    <w:rsid w:val="00D95CD9"/>
    <w:rsid w:val="00D95F0E"/>
    <w:rsid w:val="00D964B1"/>
    <w:rsid w:val="00DA01C2"/>
    <w:rsid w:val="00DA143F"/>
    <w:rsid w:val="00DA1AB9"/>
    <w:rsid w:val="00DA1EDB"/>
    <w:rsid w:val="00DA22E6"/>
    <w:rsid w:val="00DA2EDE"/>
    <w:rsid w:val="00DA3D92"/>
    <w:rsid w:val="00DA5ED0"/>
    <w:rsid w:val="00DA666F"/>
    <w:rsid w:val="00DA71A4"/>
    <w:rsid w:val="00DB0621"/>
    <w:rsid w:val="00DB0899"/>
    <w:rsid w:val="00DB15AC"/>
    <w:rsid w:val="00DB24D1"/>
    <w:rsid w:val="00DB2900"/>
    <w:rsid w:val="00DB6C50"/>
    <w:rsid w:val="00DC0AE4"/>
    <w:rsid w:val="00DC141A"/>
    <w:rsid w:val="00DC1E03"/>
    <w:rsid w:val="00DC2650"/>
    <w:rsid w:val="00DC269E"/>
    <w:rsid w:val="00DC3246"/>
    <w:rsid w:val="00DC3B99"/>
    <w:rsid w:val="00DC46DE"/>
    <w:rsid w:val="00DC5E87"/>
    <w:rsid w:val="00DC6D3E"/>
    <w:rsid w:val="00DC706D"/>
    <w:rsid w:val="00DD0FA5"/>
    <w:rsid w:val="00DD17A0"/>
    <w:rsid w:val="00DD1899"/>
    <w:rsid w:val="00DD3488"/>
    <w:rsid w:val="00DD37DA"/>
    <w:rsid w:val="00DD7046"/>
    <w:rsid w:val="00DE046B"/>
    <w:rsid w:val="00DE0DDD"/>
    <w:rsid w:val="00DE1650"/>
    <w:rsid w:val="00DE1725"/>
    <w:rsid w:val="00DE3A99"/>
    <w:rsid w:val="00DE4855"/>
    <w:rsid w:val="00DE4EA8"/>
    <w:rsid w:val="00DE5445"/>
    <w:rsid w:val="00DE62F8"/>
    <w:rsid w:val="00DE6C01"/>
    <w:rsid w:val="00DF013C"/>
    <w:rsid w:val="00DF02D9"/>
    <w:rsid w:val="00DF065D"/>
    <w:rsid w:val="00DF195E"/>
    <w:rsid w:val="00DF2D66"/>
    <w:rsid w:val="00DF3133"/>
    <w:rsid w:val="00DF33FD"/>
    <w:rsid w:val="00DF4615"/>
    <w:rsid w:val="00DF5C80"/>
    <w:rsid w:val="00DF687B"/>
    <w:rsid w:val="00E008C3"/>
    <w:rsid w:val="00E023EF"/>
    <w:rsid w:val="00E03EED"/>
    <w:rsid w:val="00E061AB"/>
    <w:rsid w:val="00E06A7E"/>
    <w:rsid w:val="00E1084F"/>
    <w:rsid w:val="00E12B9D"/>
    <w:rsid w:val="00E1482F"/>
    <w:rsid w:val="00E148FE"/>
    <w:rsid w:val="00E17494"/>
    <w:rsid w:val="00E17D78"/>
    <w:rsid w:val="00E17D79"/>
    <w:rsid w:val="00E20BDF"/>
    <w:rsid w:val="00E20C7B"/>
    <w:rsid w:val="00E217C9"/>
    <w:rsid w:val="00E21BD8"/>
    <w:rsid w:val="00E25265"/>
    <w:rsid w:val="00E25F68"/>
    <w:rsid w:val="00E27F03"/>
    <w:rsid w:val="00E303F7"/>
    <w:rsid w:val="00E3068E"/>
    <w:rsid w:val="00E31232"/>
    <w:rsid w:val="00E3130B"/>
    <w:rsid w:val="00E31596"/>
    <w:rsid w:val="00E318C4"/>
    <w:rsid w:val="00E40589"/>
    <w:rsid w:val="00E41CBB"/>
    <w:rsid w:val="00E4252B"/>
    <w:rsid w:val="00E427B5"/>
    <w:rsid w:val="00E441D2"/>
    <w:rsid w:val="00E44738"/>
    <w:rsid w:val="00E454FB"/>
    <w:rsid w:val="00E4599A"/>
    <w:rsid w:val="00E47ACC"/>
    <w:rsid w:val="00E50A78"/>
    <w:rsid w:val="00E50DB8"/>
    <w:rsid w:val="00E55531"/>
    <w:rsid w:val="00E55E58"/>
    <w:rsid w:val="00E566A5"/>
    <w:rsid w:val="00E62AD8"/>
    <w:rsid w:val="00E64CA1"/>
    <w:rsid w:val="00E64EF0"/>
    <w:rsid w:val="00E657D3"/>
    <w:rsid w:val="00E65BAA"/>
    <w:rsid w:val="00E70BFC"/>
    <w:rsid w:val="00E71AFD"/>
    <w:rsid w:val="00E72DEB"/>
    <w:rsid w:val="00E7308E"/>
    <w:rsid w:val="00E735CB"/>
    <w:rsid w:val="00E7693D"/>
    <w:rsid w:val="00E779AA"/>
    <w:rsid w:val="00E849A5"/>
    <w:rsid w:val="00E84FF2"/>
    <w:rsid w:val="00E85401"/>
    <w:rsid w:val="00E85792"/>
    <w:rsid w:val="00E8671D"/>
    <w:rsid w:val="00E87722"/>
    <w:rsid w:val="00E90D9D"/>
    <w:rsid w:val="00E91657"/>
    <w:rsid w:val="00E92272"/>
    <w:rsid w:val="00E94BAC"/>
    <w:rsid w:val="00E96328"/>
    <w:rsid w:val="00E970FD"/>
    <w:rsid w:val="00E978D3"/>
    <w:rsid w:val="00E979F7"/>
    <w:rsid w:val="00EA36C2"/>
    <w:rsid w:val="00EA569D"/>
    <w:rsid w:val="00EA5AF8"/>
    <w:rsid w:val="00EA671B"/>
    <w:rsid w:val="00EA6916"/>
    <w:rsid w:val="00EA6B7A"/>
    <w:rsid w:val="00EA7590"/>
    <w:rsid w:val="00EA7957"/>
    <w:rsid w:val="00EB1B04"/>
    <w:rsid w:val="00EB1F31"/>
    <w:rsid w:val="00EB2B4D"/>
    <w:rsid w:val="00EB3F1A"/>
    <w:rsid w:val="00EB5216"/>
    <w:rsid w:val="00EB71F6"/>
    <w:rsid w:val="00EC04C4"/>
    <w:rsid w:val="00EC2305"/>
    <w:rsid w:val="00EC2758"/>
    <w:rsid w:val="00EC4BE5"/>
    <w:rsid w:val="00EC557E"/>
    <w:rsid w:val="00EC6DD7"/>
    <w:rsid w:val="00EC7828"/>
    <w:rsid w:val="00ED1B51"/>
    <w:rsid w:val="00ED2F32"/>
    <w:rsid w:val="00ED4987"/>
    <w:rsid w:val="00ED4C22"/>
    <w:rsid w:val="00ED66BF"/>
    <w:rsid w:val="00ED7C22"/>
    <w:rsid w:val="00EE1357"/>
    <w:rsid w:val="00EE240D"/>
    <w:rsid w:val="00EE544A"/>
    <w:rsid w:val="00EE7370"/>
    <w:rsid w:val="00EF0CD4"/>
    <w:rsid w:val="00EF591D"/>
    <w:rsid w:val="00EF6B49"/>
    <w:rsid w:val="00EF6BAE"/>
    <w:rsid w:val="00EF7051"/>
    <w:rsid w:val="00EF7503"/>
    <w:rsid w:val="00F0133F"/>
    <w:rsid w:val="00F05FDD"/>
    <w:rsid w:val="00F1015C"/>
    <w:rsid w:val="00F102C9"/>
    <w:rsid w:val="00F109C0"/>
    <w:rsid w:val="00F117F1"/>
    <w:rsid w:val="00F146F4"/>
    <w:rsid w:val="00F248B3"/>
    <w:rsid w:val="00F267BF"/>
    <w:rsid w:val="00F26879"/>
    <w:rsid w:val="00F3371B"/>
    <w:rsid w:val="00F3491C"/>
    <w:rsid w:val="00F35677"/>
    <w:rsid w:val="00F35E50"/>
    <w:rsid w:val="00F35E9C"/>
    <w:rsid w:val="00F3662A"/>
    <w:rsid w:val="00F368ED"/>
    <w:rsid w:val="00F37463"/>
    <w:rsid w:val="00F428CC"/>
    <w:rsid w:val="00F4358F"/>
    <w:rsid w:val="00F46814"/>
    <w:rsid w:val="00F46A9A"/>
    <w:rsid w:val="00F52C7E"/>
    <w:rsid w:val="00F542DD"/>
    <w:rsid w:val="00F57D71"/>
    <w:rsid w:val="00F60EE6"/>
    <w:rsid w:val="00F63700"/>
    <w:rsid w:val="00F64546"/>
    <w:rsid w:val="00F646BB"/>
    <w:rsid w:val="00F64F02"/>
    <w:rsid w:val="00F66F35"/>
    <w:rsid w:val="00F70634"/>
    <w:rsid w:val="00F713BF"/>
    <w:rsid w:val="00F730C7"/>
    <w:rsid w:val="00F73DB3"/>
    <w:rsid w:val="00F81423"/>
    <w:rsid w:val="00F847C7"/>
    <w:rsid w:val="00F862B4"/>
    <w:rsid w:val="00F86587"/>
    <w:rsid w:val="00F87819"/>
    <w:rsid w:val="00F911F0"/>
    <w:rsid w:val="00F92079"/>
    <w:rsid w:val="00F932F3"/>
    <w:rsid w:val="00F9341D"/>
    <w:rsid w:val="00F94445"/>
    <w:rsid w:val="00F9497A"/>
    <w:rsid w:val="00F94D43"/>
    <w:rsid w:val="00F95574"/>
    <w:rsid w:val="00FA070B"/>
    <w:rsid w:val="00FA166A"/>
    <w:rsid w:val="00FA2629"/>
    <w:rsid w:val="00FA3992"/>
    <w:rsid w:val="00FA4FA7"/>
    <w:rsid w:val="00FB4217"/>
    <w:rsid w:val="00FC3031"/>
    <w:rsid w:val="00FC5076"/>
    <w:rsid w:val="00FC5C25"/>
    <w:rsid w:val="00FC6CDB"/>
    <w:rsid w:val="00FD12F9"/>
    <w:rsid w:val="00FD3799"/>
    <w:rsid w:val="00FD492F"/>
    <w:rsid w:val="00FD7A5E"/>
    <w:rsid w:val="00FE0BDA"/>
    <w:rsid w:val="00FE0E43"/>
    <w:rsid w:val="00FE2671"/>
    <w:rsid w:val="00FE40DC"/>
    <w:rsid w:val="00FE4825"/>
    <w:rsid w:val="00FE5A70"/>
    <w:rsid w:val="00FE5C25"/>
    <w:rsid w:val="00FE6265"/>
    <w:rsid w:val="00FF0208"/>
    <w:rsid w:val="00FF022E"/>
    <w:rsid w:val="00FF0AD3"/>
    <w:rsid w:val="00FF13EB"/>
    <w:rsid w:val="00FF17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EDC7B"/>
  <w15:chartTrackingRefBased/>
  <w15:docId w15:val="{4F90A080-ABCA-4B1A-907F-A6EAE1678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77F"/>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7B00EE"/>
    <w:pPr>
      <w:spacing w:before="100" w:beforeAutospacing="1" w:after="100" w:afterAutospacing="1"/>
      <w:outlineLvl w:val="0"/>
    </w:pPr>
    <w:rPr>
      <w:rFonts w:ascii="Arial" w:hAnsi="Arial"/>
      <w:b/>
      <w:bCs/>
      <w:kern w:val="36"/>
      <w:sz w:val="24"/>
      <w:szCs w:val="48"/>
    </w:rPr>
  </w:style>
  <w:style w:type="paragraph" w:styleId="Heading2">
    <w:name w:val="heading 2"/>
    <w:basedOn w:val="Normal"/>
    <w:next w:val="Normal"/>
    <w:link w:val="Heading2Char"/>
    <w:uiPriority w:val="9"/>
    <w:unhideWhenUsed/>
    <w:qFormat/>
    <w:rsid w:val="0029261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77F"/>
    <w:pPr>
      <w:tabs>
        <w:tab w:val="center" w:pos="4513"/>
        <w:tab w:val="right" w:pos="9026"/>
      </w:tabs>
    </w:pPr>
  </w:style>
  <w:style w:type="character" w:customStyle="1" w:styleId="HeaderChar">
    <w:name w:val="Header Char"/>
    <w:basedOn w:val="DefaultParagraphFont"/>
    <w:link w:val="Header"/>
    <w:uiPriority w:val="99"/>
    <w:rsid w:val="00D3677F"/>
  </w:style>
  <w:style w:type="paragraph" w:styleId="Footer">
    <w:name w:val="footer"/>
    <w:basedOn w:val="Normal"/>
    <w:link w:val="FooterChar"/>
    <w:uiPriority w:val="99"/>
    <w:unhideWhenUsed/>
    <w:rsid w:val="00D3677F"/>
    <w:pPr>
      <w:tabs>
        <w:tab w:val="center" w:pos="4513"/>
        <w:tab w:val="right" w:pos="9026"/>
      </w:tabs>
    </w:pPr>
  </w:style>
  <w:style w:type="character" w:customStyle="1" w:styleId="FooterChar">
    <w:name w:val="Footer Char"/>
    <w:basedOn w:val="DefaultParagraphFont"/>
    <w:link w:val="Footer"/>
    <w:uiPriority w:val="99"/>
    <w:rsid w:val="00D3677F"/>
  </w:style>
  <w:style w:type="paragraph" w:styleId="ListParagraph">
    <w:name w:val="List Paragraph"/>
    <w:basedOn w:val="Normal"/>
    <w:link w:val="ListParagraphChar"/>
    <w:uiPriority w:val="99"/>
    <w:qFormat/>
    <w:rsid w:val="00301734"/>
    <w:pPr>
      <w:ind w:left="720"/>
      <w:contextualSpacing/>
    </w:pPr>
  </w:style>
  <w:style w:type="character" w:styleId="CommentReference">
    <w:name w:val="annotation reference"/>
    <w:basedOn w:val="DefaultParagraphFont"/>
    <w:uiPriority w:val="99"/>
    <w:semiHidden/>
    <w:unhideWhenUsed/>
    <w:rsid w:val="00EF591D"/>
    <w:rPr>
      <w:sz w:val="16"/>
      <w:szCs w:val="16"/>
    </w:rPr>
  </w:style>
  <w:style w:type="paragraph" w:styleId="CommentText">
    <w:name w:val="annotation text"/>
    <w:basedOn w:val="Normal"/>
    <w:link w:val="CommentTextChar"/>
    <w:uiPriority w:val="99"/>
    <w:semiHidden/>
    <w:unhideWhenUsed/>
    <w:rsid w:val="00EF591D"/>
  </w:style>
  <w:style w:type="character" w:customStyle="1" w:styleId="CommentTextChar">
    <w:name w:val="Comment Text Char"/>
    <w:basedOn w:val="DefaultParagraphFont"/>
    <w:link w:val="CommentText"/>
    <w:uiPriority w:val="99"/>
    <w:semiHidden/>
    <w:rsid w:val="00EF591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F591D"/>
    <w:rPr>
      <w:b/>
      <w:bCs/>
    </w:rPr>
  </w:style>
  <w:style w:type="character" w:customStyle="1" w:styleId="CommentSubjectChar">
    <w:name w:val="Comment Subject Char"/>
    <w:basedOn w:val="CommentTextChar"/>
    <w:link w:val="CommentSubject"/>
    <w:uiPriority w:val="99"/>
    <w:semiHidden/>
    <w:rsid w:val="00EF591D"/>
    <w:rPr>
      <w:rFonts w:ascii="Times New Roman" w:eastAsia="Times New Roman" w:hAnsi="Times New Roman" w:cs="Times New Roman"/>
      <w:b/>
      <w:bCs/>
      <w:sz w:val="20"/>
      <w:szCs w:val="20"/>
      <w:lang w:eastAsia="en-GB"/>
    </w:rPr>
  </w:style>
  <w:style w:type="character" w:customStyle="1" w:styleId="p-body-copy-02">
    <w:name w:val="p-body-copy-02"/>
    <w:basedOn w:val="DefaultParagraphFont"/>
    <w:rsid w:val="00F37463"/>
  </w:style>
  <w:style w:type="character" w:customStyle="1" w:styleId="Heading1Char">
    <w:name w:val="Heading 1 Char"/>
    <w:basedOn w:val="DefaultParagraphFont"/>
    <w:link w:val="Heading1"/>
    <w:uiPriority w:val="9"/>
    <w:rsid w:val="007B00EE"/>
    <w:rPr>
      <w:rFonts w:ascii="Arial" w:eastAsia="Times New Roman" w:hAnsi="Arial" w:cs="Times New Roman"/>
      <w:b/>
      <w:bCs/>
      <w:kern w:val="36"/>
      <w:sz w:val="24"/>
      <w:szCs w:val="48"/>
      <w:lang w:eastAsia="en-GB"/>
    </w:rPr>
  </w:style>
  <w:style w:type="paragraph" w:styleId="NormalWeb">
    <w:name w:val="Normal (Web)"/>
    <w:basedOn w:val="Normal"/>
    <w:uiPriority w:val="99"/>
    <w:semiHidden/>
    <w:unhideWhenUsed/>
    <w:rsid w:val="008B2BEE"/>
    <w:pPr>
      <w:spacing w:before="100" w:beforeAutospacing="1" w:after="100" w:afterAutospacing="1"/>
    </w:pPr>
    <w:rPr>
      <w:sz w:val="24"/>
      <w:szCs w:val="24"/>
    </w:rPr>
  </w:style>
  <w:style w:type="character" w:customStyle="1" w:styleId="ListParagraphChar">
    <w:name w:val="List Paragraph Char"/>
    <w:link w:val="ListParagraph"/>
    <w:uiPriority w:val="99"/>
    <w:locked/>
    <w:rsid w:val="000463F2"/>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DE172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24AD8"/>
    <w:pPr>
      <w:tabs>
        <w:tab w:val="left" w:pos="440"/>
        <w:tab w:val="right" w:leader="dot" w:pos="9016"/>
      </w:tabs>
      <w:spacing w:after="100"/>
    </w:pPr>
  </w:style>
  <w:style w:type="character" w:styleId="Hyperlink">
    <w:name w:val="Hyperlink"/>
    <w:basedOn w:val="DefaultParagraphFont"/>
    <w:uiPriority w:val="99"/>
    <w:unhideWhenUsed/>
    <w:rsid w:val="00A2123B"/>
    <w:rPr>
      <w:color w:val="0563C1" w:themeColor="hyperlink"/>
      <w:u w:val="single"/>
    </w:rPr>
  </w:style>
  <w:style w:type="character" w:customStyle="1" w:styleId="Heading2Char">
    <w:name w:val="Heading 2 Char"/>
    <w:basedOn w:val="DefaultParagraphFont"/>
    <w:link w:val="Heading2"/>
    <w:uiPriority w:val="9"/>
    <w:rsid w:val="00292616"/>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3D7293"/>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3D7293"/>
    <w:pPr>
      <w:spacing w:after="100" w:line="259" w:lineRule="auto"/>
      <w:ind w:left="440"/>
    </w:pPr>
    <w:rPr>
      <w:rFonts w:asciiTheme="minorHAnsi" w:eastAsiaTheme="minorEastAsia" w:hAnsiTheme="minorHAnsi"/>
      <w:sz w:val="22"/>
      <w:szCs w:val="22"/>
      <w:lang w:val="en-US" w:eastAsia="en-US"/>
    </w:rPr>
  </w:style>
  <w:style w:type="character" w:styleId="FollowedHyperlink">
    <w:name w:val="FollowedHyperlink"/>
    <w:basedOn w:val="DefaultParagraphFont"/>
    <w:uiPriority w:val="99"/>
    <w:semiHidden/>
    <w:unhideWhenUsed/>
    <w:rsid w:val="00733DD4"/>
    <w:rPr>
      <w:color w:val="954F72" w:themeColor="followedHyperlink"/>
      <w:u w:val="single"/>
    </w:rPr>
  </w:style>
  <w:style w:type="table" w:styleId="TableGrid">
    <w:name w:val="Table Grid"/>
    <w:basedOn w:val="TableNormal"/>
    <w:uiPriority w:val="39"/>
    <w:rsid w:val="00FF1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72895"/>
  </w:style>
  <w:style w:type="character" w:customStyle="1" w:styleId="eop">
    <w:name w:val="eop"/>
    <w:basedOn w:val="DefaultParagraphFont"/>
    <w:rsid w:val="00872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872381">
      <w:bodyDiv w:val="1"/>
      <w:marLeft w:val="0"/>
      <w:marRight w:val="0"/>
      <w:marTop w:val="0"/>
      <w:marBottom w:val="0"/>
      <w:divBdr>
        <w:top w:val="none" w:sz="0" w:space="0" w:color="auto"/>
        <w:left w:val="none" w:sz="0" w:space="0" w:color="auto"/>
        <w:bottom w:val="none" w:sz="0" w:space="0" w:color="auto"/>
        <w:right w:val="none" w:sz="0" w:space="0" w:color="auto"/>
      </w:divBdr>
    </w:div>
    <w:div w:id="801077833">
      <w:bodyDiv w:val="1"/>
      <w:marLeft w:val="0"/>
      <w:marRight w:val="0"/>
      <w:marTop w:val="0"/>
      <w:marBottom w:val="0"/>
      <w:divBdr>
        <w:top w:val="none" w:sz="0" w:space="0" w:color="auto"/>
        <w:left w:val="none" w:sz="0" w:space="0" w:color="auto"/>
        <w:bottom w:val="none" w:sz="0" w:space="0" w:color="auto"/>
        <w:right w:val="none" w:sz="0" w:space="0" w:color="auto"/>
      </w:divBdr>
    </w:div>
    <w:div w:id="915169049">
      <w:bodyDiv w:val="1"/>
      <w:marLeft w:val="0"/>
      <w:marRight w:val="0"/>
      <w:marTop w:val="0"/>
      <w:marBottom w:val="0"/>
      <w:divBdr>
        <w:top w:val="none" w:sz="0" w:space="0" w:color="auto"/>
        <w:left w:val="none" w:sz="0" w:space="0" w:color="auto"/>
        <w:bottom w:val="none" w:sz="0" w:space="0" w:color="auto"/>
        <w:right w:val="none" w:sz="0" w:space="0" w:color="auto"/>
      </w:divBdr>
      <w:divsChild>
        <w:div w:id="1907184480">
          <w:marLeft w:val="0"/>
          <w:marRight w:val="0"/>
          <w:marTop w:val="0"/>
          <w:marBottom w:val="0"/>
          <w:divBdr>
            <w:top w:val="none" w:sz="0" w:space="0" w:color="auto"/>
            <w:left w:val="none" w:sz="0" w:space="0" w:color="auto"/>
            <w:bottom w:val="none" w:sz="0" w:space="0" w:color="auto"/>
            <w:right w:val="none" w:sz="0" w:space="0" w:color="auto"/>
          </w:divBdr>
        </w:div>
      </w:divsChild>
    </w:div>
    <w:div w:id="1511019366">
      <w:bodyDiv w:val="1"/>
      <w:marLeft w:val="0"/>
      <w:marRight w:val="0"/>
      <w:marTop w:val="0"/>
      <w:marBottom w:val="0"/>
      <w:divBdr>
        <w:top w:val="none" w:sz="0" w:space="0" w:color="auto"/>
        <w:left w:val="none" w:sz="0" w:space="0" w:color="auto"/>
        <w:bottom w:val="none" w:sz="0" w:space="0" w:color="auto"/>
        <w:right w:val="none" w:sz="0" w:space="0" w:color="auto"/>
      </w:divBdr>
    </w:div>
    <w:div w:id="1664621988">
      <w:bodyDiv w:val="1"/>
      <w:marLeft w:val="0"/>
      <w:marRight w:val="0"/>
      <w:marTop w:val="0"/>
      <w:marBottom w:val="0"/>
      <w:divBdr>
        <w:top w:val="none" w:sz="0" w:space="0" w:color="auto"/>
        <w:left w:val="none" w:sz="0" w:space="0" w:color="auto"/>
        <w:bottom w:val="none" w:sz="0" w:space="0" w:color="auto"/>
        <w:right w:val="none" w:sz="0" w:space="0" w:color="auto"/>
      </w:divBdr>
      <w:divsChild>
        <w:div w:id="1332832663">
          <w:marLeft w:val="0"/>
          <w:marRight w:val="0"/>
          <w:marTop w:val="0"/>
          <w:marBottom w:val="0"/>
          <w:divBdr>
            <w:top w:val="none" w:sz="0" w:space="0" w:color="auto"/>
            <w:left w:val="none" w:sz="0" w:space="0" w:color="auto"/>
            <w:bottom w:val="none" w:sz="0" w:space="0" w:color="auto"/>
            <w:right w:val="none" w:sz="0" w:space="0" w:color="auto"/>
          </w:divBdr>
        </w:div>
      </w:divsChild>
    </w:div>
    <w:div w:id="1931087255">
      <w:bodyDiv w:val="1"/>
      <w:marLeft w:val="0"/>
      <w:marRight w:val="0"/>
      <w:marTop w:val="0"/>
      <w:marBottom w:val="0"/>
      <w:divBdr>
        <w:top w:val="none" w:sz="0" w:space="0" w:color="auto"/>
        <w:left w:val="none" w:sz="0" w:space="0" w:color="auto"/>
        <w:bottom w:val="none" w:sz="0" w:space="0" w:color="auto"/>
        <w:right w:val="none" w:sz="0" w:space="0" w:color="auto"/>
      </w:divBdr>
    </w:div>
    <w:div w:id="1982731245">
      <w:bodyDiv w:val="1"/>
      <w:marLeft w:val="0"/>
      <w:marRight w:val="0"/>
      <w:marTop w:val="0"/>
      <w:marBottom w:val="0"/>
      <w:divBdr>
        <w:top w:val="none" w:sz="0" w:space="0" w:color="auto"/>
        <w:left w:val="none" w:sz="0" w:space="0" w:color="auto"/>
        <w:bottom w:val="none" w:sz="0" w:space="0" w:color="auto"/>
        <w:right w:val="none" w:sz="0" w:space="0" w:color="auto"/>
      </w:divBdr>
      <w:divsChild>
        <w:div w:id="2106612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Layout" Target="diagrams/layout1.xml"/><Relationship Id="rId18" Type="http://schemas.openxmlformats.org/officeDocument/2006/relationships/image" Target="media/image2.png"/><Relationship Id="rId26"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1.png"/><Relationship Id="rId25" Type="http://schemas.openxmlformats.org/officeDocument/2006/relationships/diagramColors" Target="diagrams/colors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diagramQuickStyle" Target="diagrams/quickStyle2.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2.xml"/><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 Id="rId22" Type="http://schemas.openxmlformats.org/officeDocument/2006/relationships/diagramData" Target="diagrams/data2.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95022D-DA5E-4C7E-ADEE-788F533CF5F7}" type="doc">
      <dgm:prSet loTypeId="urn:microsoft.com/office/officeart/2005/8/layout/process1" loCatId="process" qsTypeId="urn:microsoft.com/office/officeart/2005/8/quickstyle/simple1" qsCatId="simple" csTypeId="urn:microsoft.com/office/officeart/2005/8/colors/accent6_2" csCatId="accent6" phldr="1"/>
      <dgm:spPr/>
    </dgm:pt>
    <dgm:pt modelId="{AB663F98-92CF-4413-BFB7-679239F63830}">
      <dgm:prSet phldrT="[Text]" custT="1"/>
      <dgm:spPr>
        <a:solidFill>
          <a:schemeClr val="accent6">
            <a:lumMod val="60000"/>
            <a:lumOff val="40000"/>
          </a:schemeClr>
        </a:solidFill>
      </dgm:spPr>
      <dgm:t>
        <a:bodyPr/>
        <a:lstStyle/>
        <a:p>
          <a:r>
            <a:rPr lang="en-GB" sz="1200">
              <a:latin typeface="Arial" panose="020B0604020202020204" pitchFamily="34" charset="0"/>
              <a:cs typeface="Arial" panose="020B0604020202020204" pitchFamily="34" charset="0"/>
            </a:rPr>
            <a:t>Baseline and set targets</a:t>
          </a:r>
        </a:p>
      </dgm:t>
    </dgm:pt>
    <dgm:pt modelId="{0DF4ED96-42CF-4B22-9D1B-586239AB55DC}" type="parTrans" cxnId="{6C32A382-06CA-422F-9716-DF6DBBF2C5DB}">
      <dgm:prSet/>
      <dgm:spPr/>
      <dgm:t>
        <a:bodyPr/>
        <a:lstStyle/>
        <a:p>
          <a:endParaRPr lang="en-GB" sz="1200">
            <a:latin typeface="Arial" panose="020B0604020202020204" pitchFamily="34" charset="0"/>
            <a:cs typeface="Arial" panose="020B0604020202020204" pitchFamily="34" charset="0"/>
          </a:endParaRPr>
        </a:p>
      </dgm:t>
    </dgm:pt>
    <dgm:pt modelId="{02E17431-DBDD-4497-AB17-3EE0329C2CEC}" type="sibTrans" cxnId="{6C32A382-06CA-422F-9716-DF6DBBF2C5DB}">
      <dgm:prSet custT="1"/>
      <dgm:spPr/>
      <dgm:t>
        <a:bodyPr/>
        <a:lstStyle/>
        <a:p>
          <a:endParaRPr lang="en-GB" sz="1200">
            <a:latin typeface="Arial" panose="020B0604020202020204" pitchFamily="34" charset="0"/>
            <a:cs typeface="Arial" panose="020B0604020202020204" pitchFamily="34" charset="0"/>
          </a:endParaRPr>
        </a:p>
      </dgm:t>
    </dgm:pt>
    <dgm:pt modelId="{E3AA630C-7D95-4395-9CC8-7540500ECBF0}">
      <dgm:prSet phldrT="[Text]" custT="1"/>
      <dgm:spPr>
        <a:solidFill>
          <a:schemeClr val="accent6">
            <a:lumMod val="60000"/>
            <a:lumOff val="40000"/>
          </a:schemeClr>
        </a:solidFill>
      </dgm:spPr>
      <dgm:t>
        <a:bodyPr/>
        <a:lstStyle/>
        <a:p>
          <a:r>
            <a:rPr lang="en-GB" sz="1200">
              <a:latin typeface="Arial" panose="020B0604020202020204" pitchFamily="34" charset="0"/>
              <a:cs typeface="Arial" panose="020B0604020202020204" pitchFamily="34" charset="0"/>
            </a:rPr>
            <a:t>Identify solutions</a:t>
          </a:r>
        </a:p>
      </dgm:t>
    </dgm:pt>
    <dgm:pt modelId="{CB716C30-CDF0-4BE5-BE02-CB4F0234566D}" type="parTrans" cxnId="{D0AF3E59-61D0-4AFF-85BA-D86FA0F46319}">
      <dgm:prSet/>
      <dgm:spPr/>
      <dgm:t>
        <a:bodyPr/>
        <a:lstStyle/>
        <a:p>
          <a:endParaRPr lang="en-GB" sz="1200">
            <a:latin typeface="Arial" panose="020B0604020202020204" pitchFamily="34" charset="0"/>
            <a:cs typeface="Arial" panose="020B0604020202020204" pitchFamily="34" charset="0"/>
          </a:endParaRPr>
        </a:p>
      </dgm:t>
    </dgm:pt>
    <dgm:pt modelId="{EF062019-193E-4522-8E38-DA214EB541C8}" type="sibTrans" cxnId="{D0AF3E59-61D0-4AFF-85BA-D86FA0F46319}">
      <dgm:prSet custT="1"/>
      <dgm:spPr/>
      <dgm:t>
        <a:bodyPr/>
        <a:lstStyle/>
        <a:p>
          <a:endParaRPr lang="en-GB" sz="1200">
            <a:latin typeface="Arial" panose="020B0604020202020204" pitchFamily="34" charset="0"/>
            <a:cs typeface="Arial" panose="020B0604020202020204" pitchFamily="34" charset="0"/>
          </a:endParaRPr>
        </a:p>
      </dgm:t>
    </dgm:pt>
    <dgm:pt modelId="{063A988D-D716-4089-B6B7-B6314D431339}">
      <dgm:prSet phldrT="[Text]" custT="1"/>
      <dgm:spPr>
        <a:solidFill>
          <a:schemeClr val="accent6">
            <a:lumMod val="60000"/>
            <a:lumOff val="40000"/>
          </a:schemeClr>
        </a:solidFill>
      </dgm:spPr>
      <dgm:t>
        <a:bodyPr/>
        <a:lstStyle/>
        <a:p>
          <a:r>
            <a:rPr lang="en-GB" sz="1200">
              <a:latin typeface="Arial" panose="020B0604020202020204" pitchFamily="34" charset="0"/>
              <a:cs typeface="Arial" panose="020B0604020202020204" pitchFamily="34" charset="0"/>
            </a:rPr>
            <a:t>Prioritise</a:t>
          </a:r>
        </a:p>
      </dgm:t>
    </dgm:pt>
    <dgm:pt modelId="{24CB629E-EF8D-4DA5-BF4F-9D0C33054DD6}" type="parTrans" cxnId="{A23A9EB6-E40F-4253-AC2D-22321FF1D49F}">
      <dgm:prSet/>
      <dgm:spPr/>
      <dgm:t>
        <a:bodyPr/>
        <a:lstStyle/>
        <a:p>
          <a:endParaRPr lang="en-GB" sz="1200">
            <a:latin typeface="Arial" panose="020B0604020202020204" pitchFamily="34" charset="0"/>
            <a:cs typeface="Arial" panose="020B0604020202020204" pitchFamily="34" charset="0"/>
          </a:endParaRPr>
        </a:p>
      </dgm:t>
    </dgm:pt>
    <dgm:pt modelId="{610D8D84-E574-4327-92C4-F63143A7E1AC}" type="sibTrans" cxnId="{A23A9EB6-E40F-4253-AC2D-22321FF1D49F}">
      <dgm:prSet custT="1"/>
      <dgm:spPr/>
      <dgm:t>
        <a:bodyPr/>
        <a:lstStyle/>
        <a:p>
          <a:endParaRPr lang="en-GB" sz="1200">
            <a:latin typeface="Arial" panose="020B0604020202020204" pitchFamily="34" charset="0"/>
            <a:cs typeface="Arial" panose="020B0604020202020204" pitchFamily="34" charset="0"/>
          </a:endParaRPr>
        </a:p>
      </dgm:t>
    </dgm:pt>
    <dgm:pt modelId="{49FC544E-1E1D-4A33-B8E2-A724F4630AF8}">
      <dgm:prSet phldrT="[Text]" custT="1"/>
      <dgm:spPr>
        <a:solidFill>
          <a:schemeClr val="accent6">
            <a:lumMod val="60000"/>
            <a:lumOff val="40000"/>
          </a:schemeClr>
        </a:solidFill>
      </dgm:spPr>
      <dgm:t>
        <a:bodyPr/>
        <a:lstStyle/>
        <a:p>
          <a:r>
            <a:rPr lang="en-GB" sz="1200">
              <a:latin typeface="Arial" panose="020B0604020202020204" pitchFamily="34" charset="0"/>
              <a:cs typeface="Arial" panose="020B0604020202020204" pitchFamily="34" charset="0"/>
            </a:rPr>
            <a:t>Implement</a:t>
          </a:r>
        </a:p>
      </dgm:t>
    </dgm:pt>
    <dgm:pt modelId="{BE083A8A-3A98-43AF-BEA6-600916518523}" type="parTrans" cxnId="{A4E86653-65DC-4227-8AF6-3AE8254CBA83}">
      <dgm:prSet/>
      <dgm:spPr/>
      <dgm:t>
        <a:bodyPr/>
        <a:lstStyle/>
        <a:p>
          <a:endParaRPr lang="en-GB" sz="1200">
            <a:latin typeface="Arial" panose="020B0604020202020204" pitchFamily="34" charset="0"/>
            <a:cs typeface="Arial" panose="020B0604020202020204" pitchFamily="34" charset="0"/>
          </a:endParaRPr>
        </a:p>
      </dgm:t>
    </dgm:pt>
    <dgm:pt modelId="{911466B0-10D3-40F3-83CF-30C7DBC5D19C}" type="sibTrans" cxnId="{A4E86653-65DC-4227-8AF6-3AE8254CBA83}">
      <dgm:prSet custT="1"/>
      <dgm:spPr/>
      <dgm:t>
        <a:bodyPr/>
        <a:lstStyle/>
        <a:p>
          <a:endParaRPr lang="en-GB" sz="1200">
            <a:latin typeface="Arial" panose="020B0604020202020204" pitchFamily="34" charset="0"/>
            <a:cs typeface="Arial" panose="020B0604020202020204" pitchFamily="34" charset="0"/>
          </a:endParaRPr>
        </a:p>
      </dgm:t>
    </dgm:pt>
    <dgm:pt modelId="{54290B31-0CC0-405E-BB2E-9A992B95781D}" type="pres">
      <dgm:prSet presAssocID="{4695022D-DA5E-4C7E-ADEE-788F533CF5F7}" presName="Name0" presStyleCnt="0">
        <dgm:presLayoutVars>
          <dgm:dir/>
          <dgm:resizeHandles val="exact"/>
        </dgm:presLayoutVars>
      </dgm:prSet>
      <dgm:spPr/>
    </dgm:pt>
    <dgm:pt modelId="{8A0D658C-AB9B-4A01-817E-979F7A605DEA}" type="pres">
      <dgm:prSet presAssocID="{AB663F98-92CF-4413-BFB7-679239F63830}" presName="node" presStyleLbl="node1" presStyleIdx="0" presStyleCnt="4">
        <dgm:presLayoutVars>
          <dgm:bulletEnabled val="1"/>
        </dgm:presLayoutVars>
      </dgm:prSet>
      <dgm:spPr/>
    </dgm:pt>
    <dgm:pt modelId="{36A049BA-E22F-407C-BD87-C1357361626A}" type="pres">
      <dgm:prSet presAssocID="{02E17431-DBDD-4497-AB17-3EE0329C2CEC}" presName="sibTrans" presStyleLbl="sibTrans2D1" presStyleIdx="0" presStyleCnt="3"/>
      <dgm:spPr/>
    </dgm:pt>
    <dgm:pt modelId="{964213F2-D5C6-4301-8B54-ADC4B94526B9}" type="pres">
      <dgm:prSet presAssocID="{02E17431-DBDD-4497-AB17-3EE0329C2CEC}" presName="connectorText" presStyleLbl="sibTrans2D1" presStyleIdx="0" presStyleCnt="3"/>
      <dgm:spPr/>
    </dgm:pt>
    <dgm:pt modelId="{C4F4CC9C-2DD0-4DAA-9D41-B42949FFA78B}" type="pres">
      <dgm:prSet presAssocID="{E3AA630C-7D95-4395-9CC8-7540500ECBF0}" presName="node" presStyleLbl="node1" presStyleIdx="1" presStyleCnt="4">
        <dgm:presLayoutVars>
          <dgm:bulletEnabled val="1"/>
        </dgm:presLayoutVars>
      </dgm:prSet>
      <dgm:spPr/>
    </dgm:pt>
    <dgm:pt modelId="{30963F35-5B71-45F3-AA2F-2096D05830CF}" type="pres">
      <dgm:prSet presAssocID="{EF062019-193E-4522-8E38-DA214EB541C8}" presName="sibTrans" presStyleLbl="sibTrans2D1" presStyleIdx="1" presStyleCnt="3"/>
      <dgm:spPr/>
    </dgm:pt>
    <dgm:pt modelId="{FC6DDC66-3228-4774-B096-79FA92334BE2}" type="pres">
      <dgm:prSet presAssocID="{EF062019-193E-4522-8E38-DA214EB541C8}" presName="connectorText" presStyleLbl="sibTrans2D1" presStyleIdx="1" presStyleCnt="3"/>
      <dgm:spPr/>
    </dgm:pt>
    <dgm:pt modelId="{4BE72ADB-E2D3-49B0-BBA5-C42451183173}" type="pres">
      <dgm:prSet presAssocID="{063A988D-D716-4089-B6B7-B6314D431339}" presName="node" presStyleLbl="node1" presStyleIdx="2" presStyleCnt="4">
        <dgm:presLayoutVars>
          <dgm:bulletEnabled val="1"/>
        </dgm:presLayoutVars>
      </dgm:prSet>
      <dgm:spPr/>
    </dgm:pt>
    <dgm:pt modelId="{C1665CB5-C7F1-4E57-AD59-1F8323ECDF07}" type="pres">
      <dgm:prSet presAssocID="{610D8D84-E574-4327-92C4-F63143A7E1AC}" presName="sibTrans" presStyleLbl="sibTrans2D1" presStyleIdx="2" presStyleCnt="3"/>
      <dgm:spPr/>
    </dgm:pt>
    <dgm:pt modelId="{13DA1A05-700B-4700-985C-71D0E672C0E8}" type="pres">
      <dgm:prSet presAssocID="{610D8D84-E574-4327-92C4-F63143A7E1AC}" presName="connectorText" presStyleLbl="sibTrans2D1" presStyleIdx="2" presStyleCnt="3"/>
      <dgm:spPr/>
    </dgm:pt>
    <dgm:pt modelId="{9E719FD4-E54D-48C7-82AD-0F7B4F91C217}" type="pres">
      <dgm:prSet presAssocID="{49FC544E-1E1D-4A33-B8E2-A724F4630AF8}" presName="node" presStyleLbl="node1" presStyleIdx="3" presStyleCnt="4">
        <dgm:presLayoutVars>
          <dgm:bulletEnabled val="1"/>
        </dgm:presLayoutVars>
      </dgm:prSet>
      <dgm:spPr/>
    </dgm:pt>
  </dgm:ptLst>
  <dgm:cxnLst>
    <dgm:cxn modelId="{94B09A04-C049-4259-AAA9-56E08C563CDB}" type="presOf" srcId="{E3AA630C-7D95-4395-9CC8-7540500ECBF0}" destId="{C4F4CC9C-2DD0-4DAA-9D41-B42949FFA78B}" srcOrd="0" destOrd="0" presId="urn:microsoft.com/office/officeart/2005/8/layout/process1"/>
    <dgm:cxn modelId="{C287F040-E793-44D4-8D50-5B3060226819}" type="presOf" srcId="{EF062019-193E-4522-8E38-DA214EB541C8}" destId="{30963F35-5B71-45F3-AA2F-2096D05830CF}" srcOrd="0" destOrd="0" presId="urn:microsoft.com/office/officeart/2005/8/layout/process1"/>
    <dgm:cxn modelId="{77544D4A-6976-472A-A3A4-83CEBE190DB4}" type="presOf" srcId="{610D8D84-E574-4327-92C4-F63143A7E1AC}" destId="{C1665CB5-C7F1-4E57-AD59-1F8323ECDF07}" srcOrd="0" destOrd="0" presId="urn:microsoft.com/office/officeart/2005/8/layout/process1"/>
    <dgm:cxn modelId="{BC888F6F-7C32-4B22-976B-2DDEF4F2B2A2}" type="presOf" srcId="{EF062019-193E-4522-8E38-DA214EB541C8}" destId="{FC6DDC66-3228-4774-B096-79FA92334BE2}" srcOrd="1" destOrd="0" presId="urn:microsoft.com/office/officeart/2005/8/layout/process1"/>
    <dgm:cxn modelId="{3DEB4B51-BEB7-466A-9AF7-18B6416A3E24}" type="presOf" srcId="{610D8D84-E574-4327-92C4-F63143A7E1AC}" destId="{13DA1A05-700B-4700-985C-71D0E672C0E8}" srcOrd="1" destOrd="0" presId="urn:microsoft.com/office/officeart/2005/8/layout/process1"/>
    <dgm:cxn modelId="{A4E86653-65DC-4227-8AF6-3AE8254CBA83}" srcId="{4695022D-DA5E-4C7E-ADEE-788F533CF5F7}" destId="{49FC544E-1E1D-4A33-B8E2-A724F4630AF8}" srcOrd="3" destOrd="0" parTransId="{BE083A8A-3A98-43AF-BEA6-600916518523}" sibTransId="{911466B0-10D3-40F3-83CF-30C7DBC5D19C}"/>
    <dgm:cxn modelId="{D0AF3E59-61D0-4AFF-85BA-D86FA0F46319}" srcId="{4695022D-DA5E-4C7E-ADEE-788F533CF5F7}" destId="{E3AA630C-7D95-4395-9CC8-7540500ECBF0}" srcOrd="1" destOrd="0" parTransId="{CB716C30-CDF0-4BE5-BE02-CB4F0234566D}" sibTransId="{EF062019-193E-4522-8E38-DA214EB541C8}"/>
    <dgm:cxn modelId="{B81A7F80-5984-4BBD-8CBA-28AE0F93CFDE}" type="presOf" srcId="{02E17431-DBDD-4497-AB17-3EE0329C2CEC}" destId="{36A049BA-E22F-407C-BD87-C1357361626A}" srcOrd="0" destOrd="0" presId="urn:microsoft.com/office/officeart/2005/8/layout/process1"/>
    <dgm:cxn modelId="{6C32A382-06CA-422F-9716-DF6DBBF2C5DB}" srcId="{4695022D-DA5E-4C7E-ADEE-788F533CF5F7}" destId="{AB663F98-92CF-4413-BFB7-679239F63830}" srcOrd="0" destOrd="0" parTransId="{0DF4ED96-42CF-4B22-9D1B-586239AB55DC}" sibTransId="{02E17431-DBDD-4497-AB17-3EE0329C2CEC}"/>
    <dgm:cxn modelId="{CDEE34A1-C5FB-4DE3-90CE-C818C46FEF49}" type="presOf" srcId="{49FC544E-1E1D-4A33-B8E2-A724F4630AF8}" destId="{9E719FD4-E54D-48C7-82AD-0F7B4F91C217}" srcOrd="0" destOrd="0" presId="urn:microsoft.com/office/officeart/2005/8/layout/process1"/>
    <dgm:cxn modelId="{A23A9EB6-E40F-4253-AC2D-22321FF1D49F}" srcId="{4695022D-DA5E-4C7E-ADEE-788F533CF5F7}" destId="{063A988D-D716-4089-B6B7-B6314D431339}" srcOrd="2" destOrd="0" parTransId="{24CB629E-EF8D-4DA5-BF4F-9D0C33054DD6}" sibTransId="{610D8D84-E574-4327-92C4-F63143A7E1AC}"/>
    <dgm:cxn modelId="{510B1AD7-003C-4183-90C1-122756E58E4B}" type="presOf" srcId="{02E17431-DBDD-4497-AB17-3EE0329C2CEC}" destId="{964213F2-D5C6-4301-8B54-ADC4B94526B9}" srcOrd="1" destOrd="0" presId="urn:microsoft.com/office/officeart/2005/8/layout/process1"/>
    <dgm:cxn modelId="{4FE060DE-DA0D-41AE-8F10-0AB1AFCC719D}" type="presOf" srcId="{AB663F98-92CF-4413-BFB7-679239F63830}" destId="{8A0D658C-AB9B-4A01-817E-979F7A605DEA}" srcOrd="0" destOrd="0" presId="urn:microsoft.com/office/officeart/2005/8/layout/process1"/>
    <dgm:cxn modelId="{AF9672F2-3CE9-4484-9C90-B592D41B2248}" type="presOf" srcId="{063A988D-D716-4089-B6B7-B6314D431339}" destId="{4BE72ADB-E2D3-49B0-BBA5-C42451183173}" srcOrd="0" destOrd="0" presId="urn:microsoft.com/office/officeart/2005/8/layout/process1"/>
    <dgm:cxn modelId="{40773CFF-3C06-402F-B060-8ABABD6BEA3A}" type="presOf" srcId="{4695022D-DA5E-4C7E-ADEE-788F533CF5F7}" destId="{54290B31-0CC0-405E-BB2E-9A992B95781D}" srcOrd="0" destOrd="0" presId="urn:microsoft.com/office/officeart/2005/8/layout/process1"/>
    <dgm:cxn modelId="{BB855E78-520A-428E-8ED1-5CFF6C94F5CB}" type="presParOf" srcId="{54290B31-0CC0-405E-BB2E-9A992B95781D}" destId="{8A0D658C-AB9B-4A01-817E-979F7A605DEA}" srcOrd="0" destOrd="0" presId="urn:microsoft.com/office/officeart/2005/8/layout/process1"/>
    <dgm:cxn modelId="{A0E7F10C-222C-40F3-8EF1-15A9A0D47BA7}" type="presParOf" srcId="{54290B31-0CC0-405E-BB2E-9A992B95781D}" destId="{36A049BA-E22F-407C-BD87-C1357361626A}" srcOrd="1" destOrd="0" presId="urn:microsoft.com/office/officeart/2005/8/layout/process1"/>
    <dgm:cxn modelId="{8386B12E-816E-4270-8C98-0AD2989C72A8}" type="presParOf" srcId="{36A049BA-E22F-407C-BD87-C1357361626A}" destId="{964213F2-D5C6-4301-8B54-ADC4B94526B9}" srcOrd="0" destOrd="0" presId="urn:microsoft.com/office/officeart/2005/8/layout/process1"/>
    <dgm:cxn modelId="{9456DC66-6D94-4336-BFDD-ECC3070DD86E}" type="presParOf" srcId="{54290B31-0CC0-405E-BB2E-9A992B95781D}" destId="{C4F4CC9C-2DD0-4DAA-9D41-B42949FFA78B}" srcOrd="2" destOrd="0" presId="urn:microsoft.com/office/officeart/2005/8/layout/process1"/>
    <dgm:cxn modelId="{24FEBDD3-1AB8-4B39-B59D-856F6A9668BB}" type="presParOf" srcId="{54290B31-0CC0-405E-BB2E-9A992B95781D}" destId="{30963F35-5B71-45F3-AA2F-2096D05830CF}" srcOrd="3" destOrd="0" presId="urn:microsoft.com/office/officeart/2005/8/layout/process1"/>
    <dgm:cxn modelId="{1FB747CB-334F-4959-923C-DD9074E65D9C}" type="presParOf" srcId="{30963F35-5B71-45F3-AA2F-2096D05830CF}" destId="{FC6DDC66-3228-4774-B096-79FA92334BE2}" srcOrd="0" destOrd="0" presId="urn:microsoft.com/office/officeart/2005/8/layout/process1"/>
    <dgm:cxn modelId="{063EF498-1D07-4712-9AE0-CDE81D855DCB}" type="presParOf" srcId="{54290B31-0CC0-405E-BB2E-9A992B95781D}" destId="{4BE72ADB-E2D3-49B0-BBA5-C42451183173}" srcOrd="4" destOrd="0" presId="urn:microsoft.com/office/officeart/2005/8/layout/process1"/>
    <dgm:cxn modelId="{97340167-FFF7-42E5-A37C-B93EC1167793}" type="presParOf" srcId="{54290B31-0CC0-405E-BB2E-9A992B95781D}" destId="{C1665CB5-C7F1-4E57-AD59-1F8323ECDF07}" srcOrd="5" destOrd="0" presId="urn:microsoft.com/office/officeart/2005/8/layout/process1"/>
    <dgm:cxn modelId="{6E4D8B5A-A3EF-404B-A55C-245CEFDEBE19}" type="presParOf" srcId="{C1665CB5-C7F1-4E57-AD59-1F8323ECDF07}" destId="{13DA1A05-700B-4700-985C-71D0E672C0E8}" srcOrd="0" destOrd="0" presId="urn:microsoft.com/office/officeart/2005/8/layout/process1"/>
    <dgm:cxn modelId="{14713AD8-87A2-4FF0-81E1-2BC50AD12E80}" type="presParOf" srcId="{54290B31-0CC0-405E-BB2E-9A992B95781D}" destId="{9E719FD4-E54D-48C7-82AD-0F7B4F91C217}" srcOrd="6"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B6E3408D-C99B-43A4-BA88-2C72967FE846}"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8D64C43D-35C9-4FFC-AB0D-D4DACE138BD9}">
      <dgm:prSet phldrT="[Text]" custT="1"/>
      <dgm:spPr>
        <a:solidFill>
          <a:schemeClr val="accent6">
            <a:lumMod val="60000"/>
            <a:lumOff val="40000"/>
          </a:schemeClr>
        </a:solidFill>
      </dgm:spPr>
      <dgm:t>
        <a:bodyPr/>
        <a:lstStyle/>
        <a:p>
          <a:r>
            <a:rPr lang="en-GB" sz="1000"/>
            <a:t>Sustainability Lead</a:t>
          </a:r>
        </a:p>
      </dgm:t>
    </dgm:pt>
    <dgm:pt modelId="{D326D749-35E0-4A15-9633-7F8A3BE7FC3E}" type="parTrans" cxnId="{7D0F0AF1-9091-4C35-9EDC-1D36ED0073D8}">
      <dgm:prSet/>
      <dgm:spPr/>
      <dgm:t>
        <a:bodyPr/>
        <a:lstStyle/>
        <a:p>
          <a:endParaRPr lang="en-GB"/>
        </a:p>
      </dgm:t>
    </dgm:pt>
    <dgm:pt modelId="{256EAA2B-17F6-4927-8B56-A868D3722BCE}" type="sibTrans" cxnId="{7D0F0AF1-9091-4C35-9EDC-1D36ED0073D8}">
      <dgm:prSet/>
      <dgm:spPr/>
      <dgm:t>
        <a:bodyPr/>
        <a:lstStyle/>
        <a:p>
          <a:endParaRPr lang="en-GB"/>
        </a:p>
      </dgm:t>
    </dgm:pt>
    <dgm:pt modelId="{3471307A-D80A-46AA-8412-A7C1D70D3AFD}">
      <dgm:prSet phldrT="[Text]" custT="1"/>
      <dgm:spPr>
        <a:solidFill>
          <a:schemeClr val="accent6">
            <a:lumMod val="60000"/>
            <a:lumOff val="40000"/>
          </a:schemeClr>
        </a:solidFill>
      </dgm:spPr>
      <dgm:t>
        <a:bodyPr/>
        <a:lstStyle/>
        <a:p>
          <a:r>
            <a:rPr lang="en-GB" sz="900" b="1"/>
            <a:t>Manufacturing Operations and Supply Chain Lead</a:t>
          </a:r>
        </a:p>
      </dgm:t>
    </dgm:pt>
    <dgm:pt modelId="{E9C19823-71D6-4785-B465-6D599D8D8052}" type="parTrans" cxnId="{2127DD67-4F19-4A92-9F06-F78D60463F0D}">
      <dgm:prSet/>
      <dgm:spPr/>
      <dgm:t>
        <a:bodyPr/>
        <a:lstStyle/>
        <a:p>
          <a:endParaRPr lang="en-GB"/>
        </a:p>
      </dgm:t>
    </dgm:pt>
    <dgm:pt modelId="{DAEA1897-1560-459C-8775-56D814F6DBF4}" type="sibTrans" cxnId="{2127DD67-4F19-4A92-9F06-F78D60463F0D}">
      <dgm:prSet/>
      <dgm:spPr/>
      <dgm:t>
        <a:bodyPr/>
        <a:lstStyle/>
        <a:p>
          <a:endParaRPr lang="en-GB"/>
        </a:p>
      </dgm:t>
    </dgm:pt>
    <dgm:pt modelId="{2E736135-5115-4F58-9534-A35DC91250B9}">
      <dgm:prSet phldrT="[Text]" custT="1"/>
      <dgm:spPr>
        <a:solidFill>
          <a:schemeClr val="accent6">
            <a:lumMod val="60000"/>
            <a:lumOff val="40000"/>
          </a:schemeClr>
        </a:solidFill>
      </dgm:spPr>
      <dgm:t>
        <a:bodyPr/>
        <a:lstStyle/>
        <a:p>
          <a:r>
            <a:rPr lang="en-GB" sz="900" b="1"/>
            <a:t>HR Lead</a:t>
          </a:r>
        </a:p>
      </dgm:t>
    </dgm:pt>
    <dgm:pt modelId="{9AF7B6DC-8461-4F8D-9933-99D059BC1BFA}" type="parTrans" cxnId="{9D4070D1-2DF6-42B6-B788-6D15EFCB99FB}">
      <dgm:prSet/>
      <dgm:spPr/>
      <dgm:t>
        <a:bodyPr/>
        <a:lstStyle/>
        <a:p>
          <a:endParaRPr lang="en-GB"/>
        </a:p>
      </dgm:t>
    </dgm:pt>
    <dgm:pt modelId="{E681D18C-A58F-4B4E-B046-D1C90118C03A}" type="sibTrans" cxnId="{9D4070D1-2DF6-42B6-B788-6D15EFCB99FB}">
      <dgm:prSet/>
      <dgm:spPr/>
      <dgm:t>
        <a:bodyPr/>
        <a:lstStyle/>
        <a:p>
          <a:endParaRPr lang="en-GB"/>
        </a:p>
      </dgm:t>
    </dgm:pt>
    <dgm:pt modelId="{1D99CD3A-AF54-4E5C-9E7C-573F8A26C242}">
      <dgm:prSet phldrT="[Text]" custT="1"/>
      <dgm:spPr>
        <a:solidFill>
          <a:schemeClr val="accent6">
            <a:lumMod val="60000"/>
            <a:lumOff val="40000"/>
          </a:schemeClr>
        </a:solidFill>
      </dgm:spPr>
      <dgm:t>
        <a:bodyPr/>
        <a:lstStyle/>
        <a:p>
          <a:r>
            <a:rPr lang="en-GB" sz="900" b="1"/>
            <a:t>Finance Lead</a:t>
          </a:r>
        </a:p>
      </dgm:t>
    </dgm:pt>
    <dgm:pt modelId="{D1AAC5AB-A835-4ECA-BB17-5227C5EABC24}" type="parTrans" cxnId="{77BF0898-ADAD-437B-9237-682446524E1C}">
      <dgm:prSet/>
      <dgm:spPr/>
      <dgm:t>
        <a:bodyPr/>
        <a:lstStyle/>
        <a:p>
          <a:endParaRPr lang="en-GB"/>
        </a:p>
      </dgm:t>
    </dgm:pt>
    <dgm:pt modelId="{5260395B-B4D5-4481-BB7E-5D1CAD58B7F6}" type="sibTrans" cxnId="{77BF0898-ADAD-437B-9237-682446524E1C}">
      <dgm:prSet/>
      <dgm:spPr/>
      <dgm:t>
        <a:bodyPr/>
        <a:lstStyle/>
        <a:p>
          <a:endParaRPr lang="en-GB"/>
        </a:p>
      </dgm:t>
    </dgm:pt>
    <dgm:pt modelId="{60342579-F89D-43EB-9A54-DEE96F623B57}">
      <dgm:prSet phldrT="[Text]" custT="1"/>
      <dgm:spPr>
        <a:solidFill>
          <a:schemeClr val="accent6">
            <a:lumMod val="60000"/>
            <a:lumOff val="40000"/>
          </a:schemeClr>
        </a:solidFill>
      </dgm:spPr>
      <dgm:t>
        <a:bodyPr/>
        <a:lstStyle/>
        <a:p>
          <a:r>
            <a:rPr lang="en-GB" sz="900" b="1"/>
            <a:t>IT Lead</a:t>
          </a:r>
        </a:p>
      </dgm:t>
    </dgm:pt>
    <dgm:pt modelId="{D7D4E6F0-13E6-4EBE-8C7A-70D4C94D569A}" type="parTrans" cxnId="{5F9051EF-7812-4E73-9883-4A475DDD4F38}">
      <dgm:prSet/>
      <dgm:spPr/>
      <dgm:t>
        <a:bodyPr/>
        <a:lstStyle/>
        <a:p>
          <a:endParaRPr lang="en-GB"/>
        </a:p>
      </dgm:t>
    </dgm:pt>
    <dgm:pt modelId="{D39EB7A5-F17E-4A16-8370-208122AB12A3}" type="sibTrans" cxnId="{5F9051EF-7812-4E73-9883-4A475DDD4F38}">
      <dgm:prSet/>
      <dgm:spPr/>
      <dgm:t>
        <a:bodyPr/>
        <a:lstStyle/>
        <a:p>
          <a:endParaRPr lang="en-GB"/>
        </a:p>
      </dgm:t>
    </dgm:pt>
    <dgm:pt modelId="{0B0D39B6-2C17-4A67-9A0F-D81CA8FA970A}">
      <dgm:prSet phldrT="[Text]" custT="1"/>
      <dgm:spPr>
        <a:solidFill>
          <a:schemeClr val="accent6">
            <a:lumMod val="60000"/>
            <a:lumOff val="40000"/>
          </a:schemeClr>
        </a:solidFill>
      </dgm:spPr>
      <dgm:t>
        <a:bodyPr/>
        <a:lstStyle/>
        <a:p>
          <a:r>
            <a:rPr lang="en-GB" sz="900" b="1"/>
            <a:t>Logistics and transportation Lead</a:t>
          </a:r>
        </a:p>
      </dgm:t>
    </dgm:pt>
    <dgm:pt modelId="{436E82AB-38DC-4AF1-95F5-3DD50319879E}" type="parTrans" cxnId="{4786B516-3271-4975-8BC5-A89E25D1887C}">
      <dgm:prSet/>
      <dgm:spPr/>
      <dgm:t>
        <a:bodyPr/>
        <a:lstStyle/>
        <a:p>
          <a:endParaRPr lang="en-GB"/>
        </a:p>
      </dgm:t>
    </dgm:pt>
    <dgm:pt modelId="{280C9E22-FFBC-4D98-AB29-889B6FFEBCFA}" type="sibTrans" cxnId="{4786B516-3271-4975-8BC5-A89E25D1887C}">
      <dgm:prSet/>
      <dgm:spPr/>
      <dgm:t>
        <a:bodyPr/>
        <a:lstStyle/>
        <a:p>
          <a:endParaRPr lang="en-GB"/>
        </a:p>
      </dgm:t>
    </dgm:pt>
    <dgm:pt modelId="{31233670-AD12-4359-8F6C-BA8F55EF083A}">
      <dgm:prSet phldrT="[Text]" custT="1"/>
      <dgm:spPr>
        <a:solidFill>
          <a:schemeClr val="accent6">
            <a:lumMod val="60000"/>
            <a:lumOff val="40000"/>
          </a:schemeClr>
        </a:solidFill>
      </dgm:spPr>
      <dgm:t>
        <a:bodyPr/>
        <a:lstStyle/>
        <a:p>
          <a:r>
            <a:rPr lang="en-GB" sz="900" b="1"/>
            <a:t>HSEQ Lead</a:t>
          </a:r>
        </a:p>
      </dgm:t>
    </dgm:pt>
    <dgm:pt modelId="{3B34CBB7-3F75-40A4-990C-F94E58B9ABD5}" type="parTrans" cxnId="{7F563FBE-9D26-4F70-B223-FF900A7ADC25}">
      <dgm:prSet/>
      <dgm:spPr/>
      <dgm:t>
        <a:bodyPr/>
        <a:lstStyle/>
        <a:p>
          <a:endParaRPr lang="en-GB"/>
        </a:p>
      </dgm:t>
    </dgm:pt>
    <dgm:pt modelId="{8C2778B6-2342-4AC1-850C-2FFDC254A855}" type="sibTrans" cxnId="{7F563FBE-9D26-4F70-B223-FF900A7ADC25}">
      <dgm:prSet/>
      <dgm:spPr/>
      <dgm:t>
        <a:bodyPr/>
        <a:lstStyle/>
        <a:p>
          <a:endParaRPr lang="en-GB"/>
        </a:p>
      </dgm:t>
    </dgm:pt>
    <dgm:pt modelId="{87693487-34F3-4196-9B31-4276032C7471}">
      <dgm:prSet phldrT="[Text]" custT="1"/>
      <dgm:spPr>
        <a:solidFill>
          <a:schemeClr val="accent6">
            <a:lumMod val="60000"/>
            <a:lumOff val="40000"/>
          </a:schemeClr>
        </a:solidFill>
      </dgm:spPr>
      <dgm:t>
        <a:bodyPr/>
        <a:lstStyle/>
        <a:p>
          <a:r>
            <a:rPr lang="en-GB" sz="900" b="1"/>
            <a:t>Marketing Lead</a:t>
          </a:r>
        </a:p>
      </dgm:t>
    </dgm:pt>
    <dgm:pt modelId="{76AF22E6-4FD9-4BB5-B7C5-0EB1D10E01A2}" type="parTrans" cxnId="{8B747295-597C-41FF-B461-258F3CE32769}">
      <dgm:prSet/>
      <dgm:spPr/>
      <dgm:t>
        <a:bodyPr/>
        <a:lstStyle/>
        <a:p>
          <a:endParaRPr lang="en-GB"/>
        </a:p>
      </dgm:t>
    </dgm:pt>
    <dgm:pt modelId="{2CF651CE-FC05-4746-9351-0A796AB7016F}" type="sibTrans" cxnId="{8B747295-597C-41FF-B461-258F3CE32769}">
      <dgm:prSet/>
      <dgm:spPr/>
      <dgm:t>
        <a:bodyPr/>
        <a:lstStyle/>
        <a:p>
          <a:endParaRPr lang="en-GB"/>
        </a:p>
      </dgm:t>
    </dgm:pt>
    <dgm:pt modelId="{5C30E6F6-6CD6-49B0-847D-2594270578C5}">
      <dgm:prSet phldrT="[Text]" custT="1"/>
      <dgm:spPr>
        <a:solidFill>
          <a:schemeClr val="accent6">
            <a:lumMod val="60000"/>
            <a:lumOff val="40000"/>
          </a:schemeClr>
        </a:solidFill>
      </dgm:spPr>
      <dgm:t>
        <a:bodyPr/>
        <a:lstStyle/>
        <a:p>
          <a:r>
            <a:rPr lang="en-GB" sz="900" b="1"/>
            <a:t>Facilities Lead</a:t>
          </a:r>
        </a:p>
      </dgm:t>
    </dgm:pt>
    <dgm:pt modelId="{1ED41976-38D3-4A49-AC75-812C8C035347}" type="parTrans" cxnId="{407E7977-3E25-453C-AF80-74CDFA23955F}">
      <dgm:prSet/>
      <dgm:spPr/>
      <dgm:t>
        <a:bodyPr/>
        <a:lstStyle/>
        <a:p>
          <a:endParaRPr lang="en-GB"/>
        </a:p>
      </dgm:t>
    </dgm:pt>
    <dgm:pt modelId="{5C9F39E8-22C5-4B8A-A704-BE4EDE834060}" type="sibTrans" cxnId="{407E7977-3E25-453C-AF80-74CDFA23955F}">
      <dgm:prSet/>
      <dgm:spPr/>
      <dgm:t>
        <a:bodyPr/>
        <a:lstStyle/>
        <a:p>
          <a:endParaRPr lang="en-GB"/>
        </a:p>
      </dgm:t>
    </dgm:pt>
    <dgm:pt modelId="{30E16D32-FD4B-41F8-8E76-90CACEBC807C}">
      <dgm:prSet phldrT="[Text]" custT="1"/>
      <dgm:spPr>
        <a:solidFill>
          <a:schemeClr val="accent6">
            <a:lumMod val="60000"/>
            <a:lumOff val="40000"/>
          </a:schemeClr>
        </a:solidFill>
      </dgm:spPr>
      <dgm:t>
        <a:bodyPr/>
        <a:lstStyle/>
        <a:p>
          <a:r>
            <a:rPr lang="en-GB" sz="900" b="1"/>
            <a:t>Legal Lead</a:t>
          </a:r>
        </a:p>
      </dgm:t>
    </dgm:pt>
    <dgm:pt modelId="{16E4DD94-D580-4FEA-94C9-D2B58F256C1A}" type="parTrans" cxnId="{6C493F30-FA94-44C1-951A-1BE34DB178FD}">
      <dgm:prSet/>
      <dgm:spPr/>
      <dgm:t>
        <a:bodyPr/>
        <a:lstStyle/>
        <a:p>
          <a:endParaRPr lang="en-GB"/>
        </a:p>
      </dgm:t>
    </dgm:pt>
    <dgm:pt modelId="{A987A3DE-7D9B-48EC-88F3-A0E2C684ED03}" type="sibTrans" cxnId="{6C493F30-FA94-44C1-951A-1BE34DB178FD}">
      <dgm:prSet/>
      <dgm:spPr/>
      <dgm:t>
        <a:bodyPr/>
        <a:lstStyle/>
        <a:p>
          <a:endParaRPr lang="en-GB"/>
        </a:p>
      </dgm:t>
    </dgm:pt>
    <dgm:pt modelId="{D3713587-2E39-4100-8512-FEBBB414E2D0}">
      <dgm:prSet phldrT="[Text]" custT="1"/>
      <dgm:spPr>
        <a:solidFill>
          <a:schemeClr val="accent6">
            <a:lumMod val="60000"/>
            <a:lumOff val="40000"/>
          </a:schemeClr>
        </a:solidFill>
      </dgm:spPr>
      <dgm:t>
        <a:bodyPr/>
        <a:lstStyle/>
        <a:p>
          <a:r>
            <a:rPr lang="en-GB" sz="900" b="1"/>
            <a:t>Procurement Lead</a:t>
          </a:r>
        </a:p>
      </dgm:t>
    </dgm:pt>
    <dgm:pt modelId="{20E11FBC-43B4-4B57-9F7B-7E137FD7B418}" type="parTrans" cxnId="{E185ED6D-6AE5-4463-B04A-17E38080D37D}">
      <dgm:prSet/>
      <dgm:spPr/>
      <dgm:t>
        <a:bodyPr/>
        <a:lstStyle/>
        <a:p>
          <a:endParaRPr lang="en-GB"/>
        </a:p>
      </dgm:t>
    </dgm:pt>
    <dgm:pt modelId="{B69EEFF9-01BC-4702-9D92-9921C744BB30}" type="sibTrans" cxnId="{E185ED6D-6AE5-4463-B04A-17E38080D37D}">
      <dgm:prSet/>
      <dgm:spPr/>
      <dgm:t>
        <a:bodyPr/>
        <a:lstStyle/>
        <a:p>
          <a:endParaRPr lang="en-GB"/>
        </a:p>
      </dgm:t>
    </dgm:pt>
    <dgm:pt modelId="{5BC5DA81-97D4-4A9E-9362-E52D76E5774B}">
      <dgm:prSet phldrT="[Text]" custT="1"/>
      <dgm:spPr>
        <a:solidFill>
          <a:schemeClr val="accent6">
            <a:lumMod val="60000"/>
            <a:lumOff val="40000"/>
          </a:schemeClr>
        </a:solidFill>
      </dgm:spPr>
      <dgm:t>
        <a:bodyPr/>
        <a:lstStyle/>
        <a:p>
          <a:r>
            <a:rPr lang="en-GB" sz="900" b="1"/>
            <a:t>MI Lead</a:t>
          </a:r>
        </a:p>
      </dgm:t>
    </dgm:pt>
    <dgm:pt modelId="{825920BA-F219-409F-B079-963EB3C84AA1}" type="parTrans" cxnId="{A55E33E1-7D56-4164-8AFB-97FA783B40F8}">
      <dgm:prSet/>
      <dgm:spPr/>
      <dgm:t>
        <a:bodyPr/>
        <a:lstStyle/>
        <a:p>
          <a:endParaRPr lang="en-GB"/>
        </a:p>
      </dgm:t>
    </dgm:pt>
    <dgm:pt modelId="{C0A040D8-32FD-401D-B8F5-BA15CFFC4E94}" type="sibTrans" cxnId="{A55E33E1-7D56-4164-8AFB-97FA783B40F8}">
      <dgm:prSet/>
      <dgm:spPr/>
      <dgm:t>
        <a:bodyPr/>
        <a:lstStyle/>
        <a:p>
          <a:endParaRPr lang="en-GB"/>
        </a:p>
      </dgm:t>
    </dgm:pt>
    <dgm:pt modelId="{F63C3BD9-0588-4E80-AA14-A3FA674F9947}">
      <dgm:prSet phldrT="[Text]" custT="1"/>
      <dgm:spPr>
        <a:solidFill>
          <a:schemeClr val="accent6">
            <a:lumMod val="60000"/>
            <a:lumOff val="40000"/>
          </a:schemeClr>
        </a:solidFill>
      </dgm:spPr>
      <dgm:t>
        <a:bodyPr/>
        <a:lstStyle/>
        <a:p>
          <a:r>
            <a:rPr lang="en-GB" sz="1000" b="1"/>
            <a:t>Senior Leadership Team</a:t>
          </a:r>
        </a:p>
      </dgm:t>
    </dgm:pt>
    <dgm:pt modelId="{621AD52D-E7B6-43BF-BDE2-B75625DF7DFB}" type="sibTrans" cxnId="{968ACEFD-F4D9-4D54-B4E6-56A84B9A96D6}">
      <dgm:prSet/>
      <dgm:spPr/>
      <dgm:t>
        <a:bodyPr/>
        <a:lstStyle/>
        <a:p>
          <a:endParaRPr lang="en-GB"/>
        </a:p>
      </dgm:t>
    </dgm:pt>
    <dgm:pt modelId="{65580A6A-15DB-4B45-9CC3-4C47E1A898D4}" type="parTrans" cxnId="{968ACEFD-F4D9-4D54-B4E6-56A84B9A96D6}">
      <dgm:prSet/>
      <dgm:spPr/>
      <dgm:t>
        <a:bodyPr/>
        <a:lstStyle/>
        <a:p>
          <a:endParaRPr lang="en-GB"/>
        </a:p>
      </dgm:t>
    </dgm:pt>
    <dgm:pt modelId="{B0A24A2F-2044-47AA-B6A7-8439E5028430}" type="pres">
      <dgm:prSet presAssocID="{B6E3408D-C99B-43A4-BA88-2C72967FE846}" presName="hierChild1" presStyleCnt="0">
        <dgm:presLayoutVars>
          <dgm:orgChart val="1"/>
          <dgm:chPref val="1"/>
          <dgm:dir/>
          <dgm:animOne val="branch"/>
          <dgm:animLvl val="lvl"/>
          <dgm:resizeHandles/>
        </dgm:presLayoutVars>
      </dgm:prSet>
      <dgm:spPr/>
    </dgm:pt>
    <dgm:pt modelId="{C31D3204-D385-4292-921C-6C2A28CA0868}" type="pres">
      <dgm:prSet presAssocID="{8D64C43D-35C9-4FFC-AB0D-D4DACE138BD9}" presName="hierRoot1" presStyleCnt="0">
        <dgm:presLayoutVars>
          <dgm:hierBranch val="init"/>
        </dgm:presLayoutVars>
      </dgm:prSet>
      <dgm:spPr/>
    </dgm:pt>
    <dgm:pt modelId="{CC117A94-1BC6-48C6-9D0B-D66CA08577AB}" type="pres">
      <dgm:prSet presAssocID="{8D64C43D-35C9-4FFC-AB0D-D4DACE138BD9}" presName="rootComposite1" presStyleCnt="0"/>
      <dgm:spPr/>
    </dgm:pt>
    <dgm:pt modelId="{0E71E9BC-3F60-4F02-9C56-5F6E44634FAF}" type="pres">
      <dgm:prSet presAssocID="{8D64C43D-35C9-4FFC-AB0D-D4DACE138BD9}" presName="rootText1" presStyleLbl="node0" presStyleIdx="0" presStyleCnt="2" custScaleX="138607" custLinFactNeighborY="-43492">
        <dgm:presLayoutVars>
          <dgm:chPref val="3"/>
        </dgm:presLayoutVars>
      </dgm:prSet>
      <dgm:spPr/>
    </dgm:pt>
    <dgm:pt modelId="{11569E84-14E1-44CA-8477-81161C0E8810}" type="pres">
      <dgm:prSet presAssocID="{8D64C43D-35C9-4FFC-AB0D-D4DACE138BD9}" presName="rootConnector1" presStyleLbl="node1" presStyleIdx="0" presStyleCnt="0"/>
      <dgm:spPr/>
    </dgm:pt>
    <dgm:pt modelId="{B50BF76E-4CCC-411E-AA0D-8C2055BBDDF9}" type="pres">
      <dgm:prSet presAssocID="{8D64C43D-35C9-4FFC-AB0D-D4DACE138BD9}" presName="hierChild2" presStyleCnt="0"/>
      <dgm:spPr/>
    </dgm:pt>
    <dgm:pt modelId="{03470B59-9FF6-41F3-A688-395AD1649417}" type="pres">
      <dgm:prSet presAssocID="{E9C19823-71D6-4785-B465-6D599D8D8052}" presName="Name37" presStyleLbl="parChTrans1D2" presStyleIdx="0" presStyleCnt="11"/>
      <dgm:spPr/>
    </dgm:pt>
    <dgm:pt modelId="{17DA2B59-F620-4C18-A269-76E134616575}" type="pres">
      <dgm:prSet presAssocID="{3471307A-D80A-46AA-8412-A7C1D70D3AFD}" presName="hierRoot2" presStyleCnt="0">
        <dgm:presLayoutVars>
          <dgm:hierBranch val="init"/>
        </dgm:presLayoutVars>
      </dgm:prSet>
      <dgm:spPr/>
    </dgm:pt>
    <dgm:pt modelId="{38E29985-A0B7-4B3F-829F-E73AAE670C4C}" type="pres">
      <dgm:prSet presAssocID="{3471307A-D80A-46AA-8412-A7C1D70D3AFD}" presName="rootComposite" presStyleCnt="0"/>
      <dgm:spPr/>
    </dgm:pt>
    <dgm:pt modelId="{03EDBDF5-2406-4AF4-971A-9416688460E3}" type="pres">
      <dgm:prSet presAssocID="{3471307A-D80A-46AA-8412-A7C1D70D3AFD}" presName="rootText" presStyleLbl="node2" presStyleIdx="0" presStyleCnt="11" custScaleX="110562" custScaleY="220115">
        <dgm:presLayoutVars>
          <dgm:chPref val="3"/>
        </dgm:presLayoutVars>
      </dgm:prSet>
      <dgm:spPr/>
    </dgm:pt>
    <dgm:pt modelId="{414A2ABE-CD89-4AFE-A8F3-908789F0DC85}" type="pres">
      <dgm:prSet presAssocID="{3471307A-D80A-46AA-8412-A7C1D70D3AFD}" presName="rootConnector" presStyleLbl="node2" presStyleIdx="0" presStyleCnt="11"/>
      <dgm:spPr/>
    </dgm:pt>
    <dgm:pt modelId="{29E6356E-FCAF-4F57-B224-6F441E50E7FA}" type="pres">
      <dgm:prSet presAssocID="{3471307A-D80A-46AA-8412-A7C1D70D3AFD}" presName="hierChild4" presStyleCnt="0"/>
      <dgm:spPr/>
    </dgm:pt>
    <dgm:pt modelId="{98DB3CA8-BFD6-4EE7-BEE2-6E418728E86F}" type="pres">
      <dgm:prSet presAssocID="{3471307A-D80A-46AA-8412-A7C1D70D3AFD}" presName="hierChild5" presStyleCnt="0"/>
      <dgm:spPr/>
    </dgm:pt>
    <dgm:pt modelId="{C8B78FF1-13F3-41D6-95F8-8DCC1D981043}" type="pres">
      <dgm:prSet presAssocID="{436E82AB-38DC-4AF1-95F5-3DD50319879E}" presName="Name37" presStyleLbl="parChTrans1D2" presStyleIdx="1" presStyleCnt="11"/>
      <dgm:spPr/>
    </dgm:pt>
    <dgm:pt modelId="{E8DA6D80-0869-4FE0-87CF-BF4284CD247A}" type="pres">
      <dgm:prSet presAssocID="{0B0D39B6-2C17-4A67-9A0F-D81CA8FA970A}" presName="hierRoot2" presStyleCnt="0">
        <dgm:presLayoutVars>
          <dgm:hierBranch val="init"/>
        </dgm:presLayoutVars>
      </dgm:prSet>
      <dgm:spPr/>
    </dgm:pt>
    <dgm:pt modelId="{7E92D5B6-9173-4EE1-882C-29169C549D55}" type="pres">
      <dgm:prSet presAssocID="{0B0D39B6-2C17-4A67-9A0F-D81CA8FA970A}" presName="rootComposite" presStyleCnt="0"/>
      <dgm:spPr/>
    </dgm:pt>
    <dgm:pt modelId="{54B8B0DF-8D65-4FB1-9F5D-92DA6D7D7295}" type="pres">
      <dgm:prSet presAssocID="{0B0D39B6-2C17-4A67-9A0F-D81CA8FA970A}" presName="rootText" presStyleLbl="node2" presStyleIdx="1" presStyleCnt="11" custScaleX="112106" custScaleY="220115">
        <dgm:presLayoutVars>
          <dgm:chPref val="3"/>
        </dgm:presLayoutVars>
      </dgm:prSet>
      <dgm:spPr/>
    </dgm:pt>
    <dgm:pt modelId="{23A61F86-2FA7-46B6-9F40-865657F87087}" type="pres">
      <dgm:prSet presAssocID="{0B0D39B6-2C17-4A67-9A0F-D81CA8FA970A}" presName="rootConnector" presStyleLbl="node2" presStyleIdx="1" presStyleCnt="11"/>
      <dgm:spPr/>
    </dgm:pt>
    <dgm:pt modelId="{758AD3BF-B9C3-423E-8C4B-C468EBC39271}" type="pres">
      <dgm:prSet presAssocID="{0B0D39B6-2C17-4A67-9A0F-D81CA8FA970A}" presName="hierChild4" presStyleCnt="0"/>
      <dgm:spPr/>
    </dgm:pt>
    <dgm:pt modelId="{B4323170-23C2-42EA-8826-F8F84663EC1B}" type="pres">
      <dgm:prSet presAssocID="{0B0D39B6-2C17-4A67-9A0F-D81CA8FA970A}" presName="hierChild5" presStyleCnt="0"/>
      <dgm:spPr/>
    </dgm:pt>
    <dgm:pt modelId="{5602AFF4-DD02-4EAE-A1A5-575E7D74C6B6}" type="pres">
      <dgm:prSet presAssocID="{1ED41976-38D3-4A49-AC75-812C8C035347}" presName="Name37" presStyleLbl="parChTrans1D2" presStyleIdx="2" presStyleCnt="11"/>
      <dgm:spPr/>
    </dgm:pt>
    <dgm:pt modelId="{7E14049A-BFEE-46CD-874F-06F5DFD6EDCA}" type="pres">
      <dgm:prSet presAssocID="{5C30E6F6-6CD6-49B0-847D-2594270578C5}" presName="hierRoot2" presStyleCnt="0">
        <dgm:presLayoutVars>
          <dgm:hierBranch val="init"/>
        </dgm:presLayoutVars>
      </dgm:prSet>
      <dgm:spPr/>
    </dgm:pt>
    <dgm:pt modelId="{7D29C36C-23A3-4EB1-8F4F-D188EB21FA96}" type="pres">
      <dgm:prSet presAssocID="{5C30E6F6-6CD6-49B0-847D-2594270578C5}" presName="rootComposite" presStyleCnt="0"/>
      <dgm:spPr/>
    </dgm:pt>
    <dgm:pt modelId="{0A311347-65FE-4084-89CF-28ABE3C0F422}" type="pres">
      <dgm:prSet presAssocID="{5C30E6F6-6CD6-49B0-847D-2594270578C5}" presName="rootText" presStyleLbl="node2" presStyleIdx="2" presStyleCnt="11" custScaleY="220115">
        <dgm:presLayoutVars>
          <dgm:chPref val="3"/>
        </dgm:presLayoutVars>
      </dgm:prSet>
      <dgm:spPr/>
    </dgm:pt>
    <dgm:pt modelId="{DA857F91-2EA9-404F-AE26-350B437F0AC3}" type="pres">
      <dgm:prSet presAssocID="{5C30E6F6-6CD6-49B0-847D-2594270578C5}" presName="rootConnector" presStyleLbl="node2" presStyleIdx="2" presStyleCnt="11"/>
      <dgm:spPr/>
    </dgm:pt>
    <dgm:pt modelId="{6967D82F-6984-49EB-9D3F-B06C99FA7CAA}" type="pres">
      <dgm:prSet presAssocID="{5C30E6F6-6CD6-49B0-847D-2594270578C5}" presName="hierChild4" presStyleCnt="0"/>
      <dgm:spPr/>
    </dgm:pt>
    <dgm:pt modelId="{649259A3-61E3-4E65-B071-B15E2D5D1F91}" type="pres">
      <dgm:prSet presAssocID="{5C30E6F6-6CD6-49B0-847D-2594270578C5}" presName="hierChild5" presStyleCnt="0"/>
      <dgm:spPr/>
    </dgm:pt>
    <dgm:pt modelId="{31ACD05D-FD63-4E5E-893D-DC338A741498}" type="pres">
      <dgm:prSet presAssocID="{16E4DD94-D580-4FEA-94C9-D2B58F256C1A}" presName="Name37" presStyleLbl="parChTrans1D2" presStyleIdx="3" presStyleCnt="11"/>
      <dgm:spPr/>
    </dgm:pt>
    <dgm:pt modelId="{D54BA365-795A-495B-88A5-BD7720ED46BE}" type="pres">
      <dgm:prSet presAssocID="{30E16D32-FD4B-41F8-8E76-90CACEBC807C}" presName="hierRoot2" presStyleCnt="0">
        <dgm:presLayoutVars>
          <dgm:hierBranch val="init"/>
        </dgm:presLayoutVars>
      </dgm:prSet>
      <dgm:spPr/>
    </dgm:pt>
    <dgm:pt modelId="{CDC783B0-69C8-47ED-9A07-C0EB0311D29B}" type="pres">
      <dgm:prSet presAssocID="{30E16D32-FD4B-41F8-8E76-90CACEBC807C}" presName="rootComposite" presStyleCnt="0"/>
      <dgm:spPr/>
    </dgm:pt>
    <dgm:pt modelId="{8732C016-D0EC-49ED-B1CA-51E973D2A35F}" type="pres">
      <dgm:prSet presAssocID="{30E16D32-FD4B-41F8-8E76-90CACEBC807C}" presName="rootText" presStyleLbl="node2" presStyleIdx="3" presStyleCnt="11" custScaleY="220115">
        <dgm:presLayoutVars>
          <dgm:chPref val="3"/>
        </dgm:presLayoutVars>
      </dgm:prSet>
      <dgm:spPr/>
    </dgm:pt>
    <dgm:pt modelId="{202CAC17-E950-447B-8CB2-ACD74E2EC552}" type="pres">
      <dgm:prSet presAssocID="{30E16D32-FD4B-41F8-8E76-90CACEBC807C}" presName="rootConnector" presStyleLbl="node2" presStyleIdx="3" presStyleCnt="11"/>
      <dgm:spPr/>
    </dgm:pt>
    <dgm:pt modelId="{F0C3FEDB-813B-4185-BAFF-B22F6C1620F7}" type="pres">
      <dgm:prSet presAssocID="{30E16D32-FD4B-41F8-8E76-90CACEBC807C}" presName="hierChild4" presStyleCnt="0"/>
      <dgm:spPr/>
    </dgm:pt>
    <dgm:pt modelId="{6E66D585-675A-4CBC-BBCA-3022553946AE}" type="pres">
      <dgm:prSet presAssocID="{30E16D32-FD4B-41F8-8E76-90CACEBC807C}" presName="hierChild5" presStyleCnt="0"/>
      <dgm:spPr/>
    </dgm:pt>
    <dgm:pt modelId="{4799F4E0-DC2B-4A77-8325-65B921256498}" type="pres">
      <dgm:prSet presAssocID="{20E11FBC-43B4-4B57-9F7B-7E137FD7B418}" presName="Name37" presStyleLbl="parChTrans1D2" presStyleIdx="4" presStyleCnt="11"/>
      <dgm:spPr/>
    </dgm:pt>
    <dgm:pt modelId="{268176A2-287D-4A26-B087-8443D2E4E39F}" type="pres">
      <dgm:prSet presAssocID="{D3713587-2E39-4100-8512-FEBBB414E2D0}" presName="hierRoot2" presStyleCnt="0">
        <dgm:presLayoutVars>
          <dgm:hierBranch val="init"/>
        </dgm:presLayoutVars>
      </dgm:prSet>
      <dgm:spPr/>
    </dgm:pt>
    <dgm:pt modelId="{86B8DAFC-448D-44AC-8542-9F7F26E50253}" type="pres">
      <dgm:prSet presAssocID="{D3713587-2E39-4100-8512-FEBBB414E2D0}" presName="rootComposite" presStyleCnt="0"/>
      <dgm:spPr/>
    </dgm:pt>
    <dgm:pt modelId="{5DB1EB93-9371-4D8F-9A19-9853DA91B459}" type="pres">
      <dgm:prSet presAssocID="{D3713587-2E39-4100-8512-FEBBB414E2D0}" presName="rootText" presStyleLbl="node2" presStyleIdx="4" presStyleCnt="11" custScaleY="220115">
        <dgm:presLayoutVars>
          <dgm:chPref val="3"/>
        </dgm:presLayoutVars>
      </dgm:prSet>
      <dgm:spPr/>
    </dgm:pt>
    <dgm:pt modelId="{2A49B799-6369-43F6-8958-45E20EE76F14}" type="pres">
      <dgm:prSet presAssocID="{D3713587-2E39-4100-8512-FEBBB414E2D0}" presName="rootConnector" presStyleLbl="node2" presStyleIdx="4" presStyleCnt="11"/>
      <dgm:spPr/>
    </dgm:pt>
    <dgm:pt modelId="{2401923E-3ECB-4690-B19A-AEF0FE6AEFC1}" type="pres">
      <dgm:prSet presAssocID="{D3713587-2E39-4100-8512-FEBBB414E2D0}" presName="hierChild4" presStyleCnt="0"/>
      <dgm:spPr/>
    </dgm:pt>
    <dgm:pt modelId="{CBA34557-0320-4A17-9984-70F349534B15}" type="pres">
      <dgm:prSet presAssocID="{D3713587-2E39-4100-8512-FEBBB414E2D0}" presName="hierChild5" presStyleCnt="0"/>
      <dgm:spPr/>
    </dgm:pt>
    <dgm:pt modelId="{CDE70BE6-236A-4682-95AE-DF8EB20BFB29}" type="pres">
      <dgm:prSet presAssocID="{825920BA-F219-409F-B079-963EB3C84AA1}" presName="Name37" presStyleLbl="parChTrans1D2" presStyleIdx="5" presStyleCnt="11"/>
      <dgm:spPr/>
    </dgm:pt>
    <dgm:pt modelId="{7E939492-F5CD-4308-9C48-2EBAFB078D11}" type="pres">
      <dgm:prSet presAssocID="{5BC5DA81-97D4-4A9E-9362-E52D76E5774B}" presName="hierRoot2" presStyleCnt="0">
        <dgm:presLayoutVars>
          <dgm:hierBranch val="init"/>
        </dgm:presLayoutVars>
      </dgm:prSet>
      <dgm:spPr/>
    </dgm:pt>
    <dgm:pt modelId="{144ABEA0-3EFE-49C0-8D0A-990B9799A01A}" type="pres">
      <dgm:prSet presAssocID="{5BC5DA81-97D4-4A9E-9362-E52D76E5774B}" presName="rootComposite" presStyleCnt="0"/>
      <dgm:spPr/>
    </dgm:pt>
    <dgm:pt modelId="{6F41EF04-2DAD-47BA-B389-AD751C268026}" type="pres">
      <dgm:prSet presAssocID="{5BC5DA81-97D4-4A9E-9362-E52D76E5774B}" presName="rootText" presStyleLbl="node2" presStyleIdx="5" presStyleCnt="11" custScaleY="220115">
        <dgm:presLayoutVars>
          <dgm:chPref val="3"/>
        </dgm:presLayoutVars>
      </dgm:prSet>
      <dgm:spPr/>
    </dgm:pt>
    <dgm:pt modelId="{9DC6D7F9-15D7-4BAE-8A52-FE1501F1CA99}" type="pres">
      <dgm:prSet presAssocID="{5BC5DA81-97D4-4A9E-9362-E52D76E5774B}" presName="rootConnector" presStyleLbl="node2" presStyleIdx="5" presStyleCnt="11"/>
      <dgm:spPr/>
    </dgm:pt>
    <dgm:pt modelId="{8A28E500-78A8-4F4F-8BA8-362E5B927E3E}" type="pres">
      <dgm:prSet presAssocID="{5BC5DA81-97D4-4A9E-9362-E52D76E5774B}" presName="hierChild4" presStyleCnt="0"/>
      <dgm:spPr/>
    </dgm:pt>
    <dgm:pt modelId="{CAC3100A-9BD0-4587-94C6-FBD5AD73D246}" type="pres">
      <dgm:prSet presAssocID="{5BC5DA81-97D4-4A9E-9362-E52D76E5774B}" presName="hierChild5" presStyleCnt="0"/>
      <dgm:spPr/>
    </dgm:pt>
    <dgm:pt modelId="{4F52FD75-2131-4D01-A94A-8BBF72071074}" type="pres">
      <dgm:prSet presAssocID="{3B34CBB7-3F75-40A4-990C-F94E58B9ABD5}" presName="Name37" presStyleLbl="parChTrans1D2" presStyleIdx="6" presStyleCnt="11"/>
      <dgm:spPr/>
    </dgm:pt>
    <dgm:pt modelId="{BDBE8141-E627-477D-A6B7-91E20505ED6C}" type="pres">
      <dgm:prSet presAssocID="{31233670-AD12-4359-8F6C-BA8F55EF083A}" presName="hierRoot2" presStyleCnt="0">
        <dgm:presLayoutVars>
          <dgm:hierBranch val="init"/>
        </dgm:presLayoutVars>
      </dgm:prSet>
      <dgm:spPr/>
    </dgm:pt>
    <dgm:pt modelId="{81405D5D-AEA1-45AC-9B3B-8D11087AEA12}" type="pres">
      <dgm:prSet presAssocID="{31233670-AD12-4359-8F6C-BA8F55EF083A}" presName="rootComposite" presStyleCnt="0"/>
      <dgm:spPr/>
    </dgm:pt>
    <dgm:pt modelId="{56BDB937-21C1-402B-B528-AB693EA1F412}" type="pres">
      <dgm:prSet presAssocID="{31233670-AD12-4359-8F6C-BA8F55EF083A}" presName="rootText" presStyleLbl="node2" presStyleIdx="6" presStyleCnt="11" custScaleY="220115">
        <dgm:presLayoutVars>
          <dgm:chPref val="3"/>
        </dgm:presLayoutVars>
      </dgm:prSet>
      <dgm:spPr/>
    </dgm:pt>
    <dgm:pt modelId="{5E509D1A-49D1-4596-A173-A5FBA60C9C7F}" type="pres">
      <dgm:prSet presAssocID="{31233670-AD12-4359-8F6C-BA8F55EF083A}" presName="rootConnector" presStyleLbl="node2" presStyleIdx="6" presStyleCnt="11"/>
      <dgm:spPr/>
    </dgm:pt>
    <dgm:pt modelId="{60551DEF-613B-4946-8B92-F2545C133A3C}" type="pres">
      <dgm:prSet presAssocID="{31233670-AD12-4359-8F6C-BA8F55EF083A}" presName="hierChild4" presStyleCnt="0"/>
      <dgm:spPr/>
    </dgm:pt>
    <dgm:pt modelId="{E43A73C5-A907-4642-830E-13FF63385A93}" type="pres">
      <dgm:prSet presAssocID="{31233670-AD12-4359-8F6C-BA8F55EF083A}" presName="hierChild5" presStyleCnt="0"/>
      <dgm:spPr/>
    </dgm:pt>
    <dgm:pt modelId="{FEBEBCE4-8063-4270-968B-A3D22D19B004}" type="pres">
      <dgm:prSet presAssocID="{76AF22E6-4FD9-4BB5-B7C5-0EB1D10E01A2}" presName="Name37" presStyleLbl="parChTrans1D2" presStyleIdx="7" presStyleCnt="11"/>
      <dgm:spPr/>
    </dgm:pt>
    <dgm:pt modelId="{7448D889-B04B-4FE4-A4DA-4984BD3D6A76}" type="pres">
      <dgm:prSet presAssocID="{87693487-34F3-4196-9B31-4276032C7471}" presName="hierRoot2" presStyleCnt="0">
        <dgm:presLayoutVars>
          <dgm:hierBranch val="init"/>
        </dgm:presLayoutVars>
      </dgm:prSet>
      <dgm:spPr/>
    </dgm:pt>
    <dgm:pt modelId="{40DD5096-4AB2-4431-A55E-6621EB15E2FE}" type="pres">
      <dgm:prSet presAssocID="{87693487-34F3-4196-9B31-4276032C7471}" presName="rootComposite" presStyleCnt="0"/>
      <dgm:spPr/>
    </dgm:pt>
    <dgm:pt modelId="{04A3FCE6-4D0A-43F0-95C7-F236F0318BD2}" type="pres">
      <dgm:prSet presAssocID="{87693487-34F3-4196-9B31-4276032C7471}" presName="rootText" presStyleLbl="node2" presStyleIdx="7" presStyleCnt="11" custScaleY="220115">
        <dgm:presLayoutVars>
          <dgm:chPref val="3"/>
        </dgm:presLayoutVars>
      </dgm:prSet>
      <dgm:spPr/>
    </dgm:pt>
    <dgm:pt modelId="{C11649C5-2666-4117-8737-F7A78CB64D45}" type="pres">
      <dgm:prSet presAssocID="{87693487-34F3-4196-9B31-4276032C7471}" presName="rootConnector" presStyleLbl="node2" presStyleIdx="7" presStyleCnt="11"/>
      <dgm:spPr/>
    </dgm:pt>
    <dgm:pt modelId="{6BC4196E-75AF-40AF-A890-0F28212CF35E}" type="pres">
      <dgm:prSet presAssocID="{87693487-34F3-4196-9B31-4276032C7471}" presName="hierChild4" presStyleCnt="0"/>
      <dgm:spPr/>
    </dgm:pt>
    <dgm:pt modelId="{A7AA3DC8-58B9-40B8-BFA8-ED57D981396B}" type="pres">
      <dgm:prSet presAssocID="{87693487-34F3-4196-9B31-4276032C7471}" presName="hierChild5" presStyleCnt="0"/>
      <dgm:spPr/>
    </dgm:pt>
    <dgm:pt modelId="{A5AB9895-D8AF-4A14-B247-3BEDD5C2B703}" type="pres">
      <dgm:prSet presAssocID="{9AF7B6DC-8461-4F8D-9933-99D059BC1BFA}" presName="Name37" presStyleLbl="parChTrans1D2" presStyleIdx="8" presStyleCnt="11"/>
      <dgm:spPr/>
    </dgm:pt>
    <dgm:pt modelId="{CF467E01-2195-402C-9D68-22CB4FD8EF9E}" type="pres">
      <dgm:prSet presAssocID="{2E736135-5115-4F58-9534-A35DC91250B9}" presName="hierRoot2" presStyleCnt="0">
        <dgm:presLayoutVars>
          <dgm:hierBranch val="init"/>
        </dgm:presLayoutVars>
      </dgm:prSet>
      <dgm:spPr/>
    </dgm:pt>
    <dgm:pt modelId="{2EEE738C-04E0-497D-8B16-F87A7DF000FA}" type="pres">
      <dgm:prSet presAssocID="{2E736135-5115-4F58-9534-A35DC91250B9}" presName="rootComposite" presStyleCnt="0"/>
      <dgm:spPr/>
    </dgm:pt>
    <dgm:pt modelId="{2E0360E8-D20B-49BE-B2AF-4940B638DEF3}" type="pres">
      <dgm:prSet presAssocID="{2E736135-5115-4F58-9534-A35DC91250B9}" presName="rootText" presStyleLbl="node2" presStyleIdx="8" presStyleCnt="11" custScaleY="220115">
        <dgm:presLayoutVars>
          <dgm:chPref val="3"/>
        </dgm:presLayoutVars>
      </dgm:prSet>
      <dgm:spPr/>
    </dgm:pt>
    <dgm:pt modelId="{0E875322-F21D-4C27-8BD5-D4A2C40A2324}" type="pres">
      <dgm:prSet presAssocID="{2E736135-5115-4F58-9534-A35DC91250B9}" presName="rootConnector" presStyleLbl="node2" presStyleIdx="8" presStyleCnt="11"/>
      <dgm:spPr/>
    </dgm:pt>
    <dgm:pt modelId="{6C953027-05C1-47D4-9B64-96E2DB4528D1}" type="pres">
      <dgm:prSet presAssocID="{2E736135-5115-4F58-9534-A35DC91250B9}" presName="hierChild4" presStyleCnt="0"/>
      <dgm:spPr/>
    </dgm:pt>
    <dgm:pt modelId="{5A0C3035-1823-4DC2-A994-A3C26BDF53A0}" type="pres">
      <dgm:prSet presAssocID="{2E736135-5115-4F58-9534-A35DC91250B9}" presName="hierChild5" presStyleCnt="0"/>
      <dgm:spPr/>
    </dgm:pt>
    <dgm:pt modelId="{62F44F05-5259-40C4-9600-05F6515D8A64}" type="pres">
      <dgm:prSet presAssocID="{D1AAC5AB-A835-4ECA-BB17-5227C5EABC24}" presName="Name37" presStyleLbl="parChTrans1D2" presStyleIdx="9" presStyleCnt="11"/>
      <dgm:spPr/>
    </dgm:pt>
    <dgm:pt modelId="{62442F9C-F9CE-444D-9FEB-5F5DB62184BE}" type="pres">
      <dgm:prSet presAssocID="{1D99CD3A-AF54-4E5C-9E7C-573F8A26C242}" presName="hierRoot2" presStyleCnt="0">
        <dgm:presLayoutVars>
          <dgm:hierBranch val="init"/>
        </dgm:presLayoutVars>
      </dgm:prSet>
      <dgm:spPr/>
    </dgm:pt>
    <dgm:pt modelId="{24C9CD46-EE00-4AE2-8EF0-A10E9C39247D}" type="pres">
      <dgm:prSet presAssocID="{1D99CD3A-AF54-4E5C-9E7C-573F8A26C242}" presName="rootComposite" presStyleCnt="0"/>
      <dgm:spPr/>
    </dgm:pt>
    <dgm:pt modelId="{FD5E6A73-DE58-4355-8945-0A3028A2493A}" type="pres">
      <dgm:prSet presAssocID="{1D99CD3A-AF54-4E5C-9E7C-573F8A26C242}" presName="rootText" presStyleLbl="node2" presStyleIdx="9" presStyleCnt="11" custScaleY="220115">
        <dgm:presLayoutVars>
          <dgm:chPref val="3"/>
        </dgm:presLayoutVars>
      </dgm:prSet>
      <dgm:spPr/>
    </dgm:pt>
    <dgm:pt modelId="{DFA674BC-C9EA-474F-A7B0-6F615FD3165A}" type="pres">
      <dgm:prSet presAssocID="{1D99CD3A-AF54-4E5C-9E7C-573F8A26C242}" presName="rootConnector" presStyleLbl="node2" presStyleIdx="9" presStyleCnt="11"/>
      <dgm:spPr/>
    </dgm:pt>
    <dgm:pt modelId="{62B719D3-4D0A-44F9-9B76-C696D8533FD9}" type="pres">
      <dgm:prSet presAssocID="{1D99CD3A-AF54-4E5C-9E7C-573F8A26C242}" presName="hierChild4" presStyleCnt="0"/>
      <dgm:spPr/>
    </dgm:pt>
    <dgm:pt modelId="{882AF08B-D5D8-47B3-9D57-162FA6A26547}" type="pres">
      <dgm:prSet presAssocID="{1D99CD3A-AF54-4E5C-9E7C-573F8A26C242}" presName="hierChild5" presStyleCnt="0"/>
      <dgm:spPr/>
    </dgm:pt>
    <dgm:pt modelId="{977DFF0A-5681-4622-9312-B8A8FCC56A51}" type="pres">
      <dgm:prSet presAssocID="{D7D4E6F0-13E6-4EBE-8C7A-70D4C94D569A}" presName="Name37" presStyleLbl="parChTrans1D2" presStyleIdx="10" presStyleCnt="11"/>
      <dgm:spPr/>
    </dgm:pt>
    <dgm:pt modelId="{F8FFF993-1843-4A60-B3BE-DAB75F83F5A9}" type="pres">
      <dgm:prSet presAssocID="{60342579-F89D-43EB-9A54-DEE96F623B57}" presName="hierRoot2" presStyleCnt="0">
        <dgm:presLayoutVars>
          <dgm:hierBranch val="init"/>
        </dgm:presLayoutVars>
      </dgm:prSet>
      <dgm:spPr/>
    </dgm:pt>
    <dgm:pt modelId="{271A05C1-4DAC-432C-ACE5-7E1A222D958E}" type="pres">
      <dgm:prSet presAssocID="{60342579-F89D-43EB-9A54-DEE96F623B57}" presName="rootComposite" presStyleCnt="0"/>
      <dgm:spPr/>
    </dgm:pt>
    <dgm:pt modelId="{87F3DDB8-23B8-43FD-A249-EF398F3F0445}" type="pres">
      <dgm:prSet presAssocID="{60342579-F89D-43EB-9A54-DEE96F623B57}" presName="rootText" presStyleLbl="node2" presStyleIdx="10" presStyleCnt="11" custScaleY="220115">
        <dgm:presLayoutVars>
          <dgm:chPref val="3"/>
        </dgm:presLayoutVars>
      </dgm:prSet>
      <dgm:spPr/>
    </dgm:pt>
    <dgm:pt modelId="{34EFC1BF-1A88-498C-A659-61932A30A990}" type="pres">
      <dgm:prSet presAssocID="{60342579-F89D-43EB-9A54-DEE96F623B57}" presName="rootConnector" presStyleLbl="node2" presStyleIdx="10" presStyleCnt="11"/>
      <dgm:spPr/>
    </dgm:pt>
    <dgm:pt modelId="{1B678291-BD46-4471-BFF2-878D0C080274}" type="pres">
      <dgm:prSet presAssocID="{60342579-F89D-43EB-9A54-DEE96F623B57}" presName="hierChild4" presStyleCnt="0"/>
      <dgm:spPr/>
    </dgm:pt>
    <dgm:pt modelId="{16A122DE-F50C-4E52-96AC-40AC197EF03E}" type="pres">
      <dgm:prSet presAssocID="{60342579-F89D-43EB-9A54-DEE96F623B57}" presName="hierChild5" presStyleCnt="0"/>
      <dgm:spPr/>
    </dgm:pt>
    <dgm:pt modelId="{89C16D36-0920-4177-A100-86793C37BCDC}" type="pres">
      <dgm:prSet presAssocID="{8D64C43D-35C9-4FFC-AB0D-D4DACE138BD9}" presName="hierChild3" presStyleCnt="0"/>
      <dgm:spPr/>
    </dgm:pt>
    <dgm:pt modelId="{864C238F-82A3-4743-82CE-1750B65CCCB4}" type="pres">
      <dgm:prSet presAssocID="{F63C3BD9-0588-4E80-AA14-A3FA674F9947}" presName="hierRoot1" presStyleCnt="0">
        <dgm:presLayoutVars>
          <dgm:hierBranch val="init"/>
        </dgm:presLayoutVars>
      </dgm:prSet>
      <dgm:spPr/>
    </dgm:pt>
    <dgm:pt modelId="{8024A1B9-7F02-460C-AA1D-2EE6E5E9E4F1}" type="pres">
      <dgm:prSet presAssocID="{F63C3BD9-0588-4E80-AA14-A3FA674F9947}" presName="rootComposite1" presStyleCnt="0"/>
      <dgm:spPr/>
    </dgm:pt>
    <dgm:pt modelId="{B7E0B524-8E5A-47A5-872A-E558DB8C7BB9}" type="pres">
      <dgm:prSet presAssocID="{F63C3BD9-0588-4E80-AA14-A3FA674F9947}" presName="rootText1" presStyleLbl="node0" presStyleIdx="1" presStyleCnt="2" custScaleX="156314" custLinFactX="-67356" custLinFactY="-100000" custLinFactNeighborX="-100000" custLinFactNeighborY="-181151">
        <dgm:presLayoutVars>
          <dgm:chPref val="3"/>
        </dgm:presLayoutVars>
      </dgm:prSet>
      <dgm:spPr/>
    </dgm:pt>
    <dgm:pt modelId="{A3E63BC8-C698-4522-A7B4-446CEB5FFDD3}" type="pres">
      <dgm:prSet presAssocID="{F63C3BD9-0588-4E80-AA14-A3FA674F9947}" presName="rootConnector1" presStyleLbl="node1" presStyleIdx="0" presStyleCnt="0"/>
      <dgm:spPr/>
    </dgm:pt>
    <dgm:pt modelId="{28CC59A8-9E00-49DE-946C-21A039FF11DB}" type="pres">
      <dgm:prSet presAssocID="{F63C3BD9-0588-4E80-AA14-A3FA674F9947}" presName="hierChild2" presStyleCnt="0"/>
      <dgm:spPr/>
    </dgm:pt>
    <dgm:pt modelId="{ACA59989-940F-445F-9103-AF523A3D9BB1}" type="pres">
      <dgm:prSet presAssocID="{F63C3BD9-0588-4E80-AA14-A3FA674F9947}" presName="hierChild3" presStyleCnt="0"/>
      <dgm:spPr/>
    </dgm:pt>
  </dgm:ptLst>
  <dgm:cxnLst>
    <dgm:cxn modelId="{92F08809-3399-4B0D-B0D9-76AC74AC4BF3}" type="presOf" srcId="{D7D4E6F0-13E6-4EBE-8C7A-70D4C94D569A}" destId="{977DFF0A-5681-4622-9312-B8A8FCC56A51}" srcOrd="0" destOrd="0" presId="urn:microsoft.com/office/officeart/2005/8/layout/orgChart1"/>
    <dgm:cxn modelId="{D380B70F-0A80-4BDF-BB6C-407B6C7837CA}" type="presOf" srcId="{87693487-34F3-4196-9B31-4276032C7471}" destId="{04A3FCE6-4D0A-43F0-95C7-F236F0318BD2}" srcOrd="0" destOrd="0" presId="urn:microsoft.com/office/officeart/2005/8/layout/orgChart1"/>
    <dgm:cxn modelId="{4786B516-3271-4975-8BC5-A89E25D1887C}" srcId="{8D64C43D-35C9-4FFC-AB0D-D4DACE138BD9}" destId="{0B0D39B6-2C17-4A67-9A0F-D81CA8FA970A}" srcOrd="1" destOrd="0" parTransId="{436E82AB-38DC-4AF1-95F5-3DD50319879E}" sibTransId="{280C9E22-FFBC-4D98-AB29-889B6FFEBCFA}"/>
    <dgm:cxn modelId="{05EF191A-8172-475B-B552-1217B5FE5556}" type="presOf" srcId="{F63C3BD9-0588-4E80-AA14-A3FA674F9947}" destId="{B7E0B524-8E5A-47A5-872A-E558DB8C7BB9}" srcOrd="0" destOrd="0" presId="urn:microsoft.com/office/officeart/2005/8/layout/orgChart1"/>
    <dgm:cxn modelId="{327BCF2A-3832-4DDE-AF03-13144D1F610E}" type="presOf" srcId="{31233670-AD12-4359-8F6C-BA8F55EF083A}" destId="{56BDB937-21C1-402B-B528-AB693EA1F412}" srcOrd="0" destOrd="0" presId="urn:microsoft.com/office/officeart/2005/8/layout/orgChart1"/>
    <dgm:cxn modelId="{5A66592C-06DB-436C-AC0F-DFFB902AD073}" type="presOf" srcId="{60342579-F89D-43EB-9A54-DEE96F623B57}" destId="{87F3DDB8-23B8-43FD-A249-EF398F3F0445}" srcOrd="0" destOrd="0" presId="urn:microsoft.com/office/officeart/2005/8/layout/orgChart1"/>
    <dgm:cxn modelId="{6C493F30-FA94-44C1-951A-1BE34DB178FD}" srcId="{8D64C43D-35C9-4FFC-AB0D-D4DACE138BD9}" destId="{30E16D32-FD4B-41F8-8E76-90CACEBC807C}" srcOrd="3" destOrd="0" parTransId="{16E4DD94-D580-4FEA-94C9-D2B58F256C1A}" sibTransId="{A987A3DE-7D9B-48EC-88F3-A0E2C684ED03}"/>
    <dgm:cxn modelId="{C9EF8B33-1A9D-49B0-B67F-5AFB2019C8F4}" type="presOf" srcId="{0B0D39B6-2C17-4A67-9A0F-D81CA8FA970A}" destId="{54B8B0DF-8D65-4FB1-9F5D-92DA6D7D7295}" srcOrd="0" destOrd="0" presId="urn:microsoft.com/office/officeart/2005/8/layout/orgChart1"/>
    <dgm:cxn modelId="{3D122E64-6C62-46EB-A12B-B22F677DFC10}" type="presOf" srcId="{30E16D32-FD4B-41F8-8E76-90CACEBC807C}" destId="{8732C016-D0EC-49ED-B1CA-51E973D2A35F}" srcOrd="0" destOrd="0" presId="urn:microsoft.com/office/officeart/2005/8/layout/orgChart1"/>
    <dgm:cxn modelId="{C179A345-DDA3-4CA3-A5E0-75957B61B3B1}" type="presOf" srcId="{31233670-AD12-4359-8F6C-BA8F55EF083A}" destId="{5E509D1A-49D1-4596-A173-A5FBA60C9C7F}" srcOrd="1" destOrd="0" presId="urn:microsoft.com/office/officeart/2005/8/layout/orgChart1"/>
    <dgm:cxn modelId="{91ED7267-5441-49EB-83DA-1BC93B16138D}" type="presOf" srcId="{8D64C43D-35C9-4FFC-AB0D-D4DACE138BD9}" destId="{11569E84-14E1-44CA-8477-81161C0E8810}" srcOrd="1" destOrd="0" presId="urn:microsoft.com/office/officeart/2005/8/layout/orgChart1"/>
    <dgm:cxn modelId="{2127DD67-4F19-4A92-9F06-F78D60463F0D}" srcId="{8D64C43D-35C9-4FFC-AB0D-D4DACE138BD9}" destId="{3471307A-D80A-46AA-8412-A7C1D70D3AFD}" srcOrd="0" destOrd="0" parTransId="{E9C19823-71D6-4785-B465-6D599D8D8052}" sibTransId="{DAEA1897-1560-459C-8775-56D814F6DBF4}"/>
    <dgm:cxn modelId="{E2783048-2150-4F29-A8FC-9D8DCE111841}" type="presOf" srcId="{3471307A-D80A-46AA-8412-A7C1D70D3AFD}" destId="{03EDBDF5-2406-4AF4-971A-9416688460E3}" srcOrd="0" destOrd="0" presId="urn:microsoft.com/office/officeart/2005/8/layout/orgChart1"/>
    <dgm:cxn modelId="{68AA174C-FE0B-417C-95D7-9D85F220280E}" type="presOf" srcId="{E9C19823-71D6-4785-B465-6D599D8D8052}" destId="{03470B59-9FF6-41F3-A688-395AD1649417}" srcOrd="0" destOrd="0" presId="urn:microsoft.com/office/officeart/2005/8/layout/orgChart1"/>
    <dgm:cxn modelId="{E185ED6D-6AE5-4463-B04A-17E38080D37D}" srcId="{8D64C43D-35C9-4FFC-AB0D-D4DACE138BD9}" destId="{D3713587-2E39-4100-8512-FEBBB414E2D0}" srcOrd="4" destOrd="0" parTransId="{20E11FBC-43B4-4B57-9F7B-7E137FD7B418}" sibTransId="{B69EEFF9-01BC-4702-9D92-9921C744BB30}"/>
    <dgm:cxn modelId="{D4B38852-9398-401D-B413-2063B407CF7E}" type="presOf" srcId="{2E736135-5115-4F58-9534-A35DC91250B9}" destId="{0E875322-F21D-4C27-8BD5-D4A2C40A2324}" srcOrd="1" destOrd="0" presId="urn:microsoft.com/office/officeart/2005/8/layout/orgChart1"/>
    <dgm:cxn modelId="{407E7977-3E25-453C-AF80-74CDFA23955F}" srcId="{8D64C43D-35C9-4FFC-AB0D-D4DACE138BD9}" destId="{5C30E6F6-6CD6-49B0-847D-2594270578C5}" srcOrd="2" destOrd="0" parTransId="{1ED41976-38D3-4A49-AC75-812C8C035347}" sibTransId="{5C9F39E8-22C5-4B8A-A704-BE4EDE834060}"/>
    <dgm:cxn modelId="{F01A5859-154F-4967-928D-76287B70C1FD}" type="presOf" srcId="{9AF7B6DC-8461-4F8D-9933-99D059BC1BFA}" destId="{A5AB9895-D8AF-4A14-B247-3BEDD5C2B703}" srcOrd="0" destOrd="0" presId="urn:microsoft.com/office/officeart/2005/8/layout/orgChart1"/>
    <dgm:cxn modelId="{41631A5A-204E-4935-B518-58C4B7B8B5BA}" type="presOf" srcId="{825920BA-F219-409F-B079-963EB3C84AA1}" destId="{CDE70BE6-236A-4682-95AE-DF8EB20BFB29}" srcOrd="0" destOrd="0" presId="urn:microsoft.com/office/officeart/2005/8/layout/orgChart1"/>
    <dgm:cxn modelId="{7F8DA77C-6C4A-42C7-9993-3F41CE1E5CEF}" type="presOf" srcId="{3471307A-D80A-46AA-8412-A7C1D70D3AFD}" destId="{414A2ABE-CD89-4AFE-A8F3-908789F0DC85}" srcOrd="1" destOrd="0" presId="urn:microsoft.com/office/officeart/2005/8/layout/orgChart1"/>
    <dgm:cxn modelId="{EE5E837D-0646-4DDE-ACE2-5BF258A96E9A}" type="presOf" srcId="{60342579-F89D-43EB-9A54-DEE96F623B57}" destId="{34EFC1BF-1A88-498C-A659-61932A30A990}" srcOrd="1" destOrd="0" presId="urn:microsoft.com/office/officeart/2005/8/layout/orgChart1"/>
    <dgm:cxn modelId="{9E2EE085-10DA-4045-AEF7-7ACD30C69664}" type="presOf" srcId="{D1AAC5AB-A835-4ECA-BB17-5227C5EABC24}" destId="{62F44F05-5259-40C4-9600-05F6515D8A64}" srcOrd="0" destOrd="0" presId="urn:microsoft.com/office/officeart/2005/8/layout/orgChart1"/>
    <dgm:cxn modelId="{02342D86-50E9-4BCE-8C13-082C71F7659A}" type="presOf" srcId="{F63C3BD9-0588-4E80-AA14-A3FA674F9947}" destId="{A3E63BC8-C698-4522-A7B4-446CEB5FFDD3}" srcOrd="1" destOrd="0" presId="urn:microsoft.com/office/officeart/2005/8/layout/orgChart1"/>
    <dgm:cxn modelId="{B28F798C-2C86-42A5-8A50-6FDB1C67F19A}" type="presOf" srcId="{D3713587-2E39-4100-8512-FEBBB414E2D0}" destId="{5DB1EB93-9371-4D8F-9A19-9853DA91B459}" srcOrd="0" destOrd="0" presId="urn:microsoft.com/office/officeart/2005/8/layout/orgChart1"/>
    <dgm:cxn modelId="{FE9C8092-0B25-4CA6-BE7C-92DA33ABA66E}" type="presOf" srcId="{436E82AB-38DC-4AF1-95F5-3DD50319879E}" destId="{C8B78FF1-13F3-41D6-95F8-8DCC1D981043}" srcOrd="0" destOrd="0" presId="urn:microsoft.com/office/officeart/2005/8/layout/orgChart1"/>
    <dgm:cxn modelId="{5A6CF892-E2C1-4100-B3D3-2F3F2814D109}" type="presOf" srcId="{16E4DD94-D580-4FEA-94C9-D2B58F256C1A}" destId="{31ACD05D-FD63-4E5E-893D-DC338A741498}" srcOrd="0" destOrd="0" presId="urn:microsoft.com/office/officeart/2005/8/layout/orgChart1"/>
    <dgm:cxn modelId="{8B747295-597C-41FF-B461-258F3CE32769}" srcId="{8D64C43D-35C9-4FFC-AB0D-D4DACE138BD9}" destId="{87693487-34F3-4196-9B31-4276032C7471}" srcOrd="7" destOrd="0" parTransId="{76AF22E6-4FD9-4BB5-B7C5-0EB1D10E01A2}" sibTransId="{2CF651CE-FC05-4746-9351-0A796AB7016F}"/>
    <dgm:cxn modelId="{AE825096-DD28-4414-97D7-B5537C340B9C}" type="presOf" srcId="{1D99CD3A-AF54-4E5C-9E7C-573F8A26C242}" destId="{FD5E6A73-DE58-4355-8945-0A3028A2493A}" srcOrd="0" destOrd="0" presId="urn:microsoft.com/office/officeart/2005/8/layout/orgChart1"/>
    <dgm:cxn modelId="{6F6A0997-A4DB-4207-93B0-B8B3AFF5EB60}" type="presOf" srcId="{3B34CBB7-3F75-40A4-990C-F94E58B9ABD5}" destId="{4F52FD75-2131-4D01-A94A-8BBF72071074}" srcOrd="0" destOrd="0" presId="urn:microsoft.com/office/officeart/2005/8/layout/orgChart1"/>
    <dgm:cxn modelId="{219D0F97-AE80-4F11-8F0D-D595D9382C19}" type="presOf" srcId="{1ED41976-38D3-4A49-AC75-812C8C035347}" destId="{5602AFF4-DD02-4EAE-A1A5-575E7D74C6B6}" srcOrd="0" destOrd="0" presId="urn:microsoft.com/office/officeart/2005/8/layout/orgChart1"/>
    <dgm:cxn modelId="{77BF0898-ADAD-437B-9237-682446524E1C}" srcId="{8D64C43D-35C9-4FFC-AB0D-D4DACE138BD9}" destId="{1D99CD3A-AF54-4E5C-9E7C-573F8A26C242}" srcOrd="9" destOrd="0" parTransId="{D1AAC5AB-A835-4ECA-BB17-5227C5EABC24}" sibTransId="{5260395B-B4D5-4481-BB7E-5D1CAD58B7F6}"/>
    <dgm:cxn modelId="{BCDCD9A8-D5E3-4FBD-BE55-9DF1E13742A2}" type="presOf" srcId="{5BC5DA81-97D4-4A9E-9362-E52D76E5774B}" destId="{6F41EF04-2DAD-47BA-B389-AD751C268026}" srcOrd="0" destOrd="0" presId="urn:microsoft.com/office/officeart/2005/8/layout/orgChart1"/>
    <dgm:cxn modelId="{A34A60AB-C5FB-4186-88A3-852DBAC20693}" type="presOf" srcId="{8D64C43D-35C9-4FFC-AB0D-D4DACE138BD9}" destId="{0E71E9BC-3F60-4F02-9C56-5F6E44634FAF}" srcOrd="0" destOrd="0" presId="urn:microsoft.com/office/officeart/2005/8/layout/orgChart1"/>
    <dgm:cxn modelId="{6334F6AE-4B4F-4A61-B9FA-7FD83FDE96F5}" type="presOf" srcId="{30E16D32-FD4B-41F8-8E76-90CACEBC807C}" destId="{202CAC17-E950-447B-8CB2-ACD74E2EC552}" srcOrd="1" destOrd="0" presId="urn:microsoft.com/office/officeart/2005/8/layout/orgChart1"/>
    <dgm:cxn modelId="{8FB855AF-96C3-4534-87BB-1CBCDD195EEE}" type="presOf" srcId="{20E11FBC-43B4-4B57-9F7B-7E137FD7B418}" destId="{4799F4E0-DC2B-4A77-8325-65B921256498}" srcOrd="0" destOrd="0" presId="urn:microsoft.com/office/officeart/2005/8/layout/orgChart1"/>
    <dgm:cxn modelId="{81EBFAB0-36C6-46D8-8722-ABAD199E1F3E}" type="presOf" srcId="{1D99CD3A-AF54-4E5C-9E7C-573F8A26C242}" destId="{DFA674BC-C9EA-474F-A7B0-6F615FD3165A}" srcOrd="1" destOrd="0" presId="urn:microsoft.com/office/officeart/2005/8/layout/orgChart1"/>
    <dgm:cxn modelId="{C4D628BE-200A-43A3-97C0-EFED4D65A372}" type="presOf" srcId="{5C30E6F6-6CD6-49B0-847D-2594270578C5}" destId="{DA857F91-2EA9-404F-AE26-350B437F0AC3}" srcOrd="1" destOrd="0" presId="urn:microsoft.com/office/officeart/2005/8/layout/orgChart1"/>
    <dgm:cxn modelId="{7F563FBE-9D26-4F70-B223-FF900A7ADC25}" srcId="{8D64C43D-35C9-4FFC-AB0D-D4DACE138BD9}" destId="{31233670-AD12-4359-8F6C-BA8F55EF083A}" srcOrd="6" destOrd="0" parTransId="{3B34CBB7-3F75-40A4-990C-F94E58B9ABD5}" sibTransId="{8C2778B6-2342-4AC1-850C-2FFDC254A855}"/>
    <dgm:cxn modelId="{4DAA1AC6-769D-4D31-912C-E28E6FF15532}" type="presOf" srcId="{2E736135-5115-4F58-9534-A35DC91250B9}" destId="{2E0360E8-D20B-49BE-B2AF-4940B638DEF3}" srcOrd="0" destOrd="0" presId="urn:microsoft.com/office/officeart/2005/8/layout/orgChart1"/>
    <dgm:cxn modelId="{9D4070D1-2DF6-42B6-B788-6D15EFCB99FB}" srcId="{8D64C43D-35C9-4FFC-AB0D-D4DACE138BD9}" destId="{2E736135-5115-4F58-9534-A35DC91250B9}" srcOrd="8" destOrd="0" parTransId="{9AF7B6DC-8461-4F8D-9933-99D059BC1BFA}" sibTransId="{E681D18C-A58F-4B4E-B046-D1C90118C03A}"/>
    <dgm:cxn modelId="{A463DBD4-B3E9-4641-8771-79F6BD02CB3E}" type="presOf" srcId="{5BC5DA81-97D4-4A9E-9362-E52D76E5774B}" destId="{9DC6D7F9-15D7-4BAE-8A52-FE1501F1CA99}" srcOrd="1" destOrd="0" presId="urn:microsoft.com/office/officeart/2005/8/layout/orgChart1"/>
    <dgm:cxn modelId="{42D1E7D9-CA26-4E45-9032-1444AA82C36B}" type="presOf" srcId="{87693487-34F3-4196-9B31-4276032C7471}" destId="{C11649C5-2666-4117-8737-F7A78CB64D45}" srcOrd="1" destOrd="0" presId="urn:microsoft.com/office/officeart/2005/8/layout/orgChart1"/>
    <dgm:cxn modelId="{27E262DE-1E92-4221-8E44-79449EC58FE3}" type="presOf" srcId="{5C30E6F6-6CD6-49B0-847D-2594270578C5}" destId="{0A311347-65FE-4084-89CF-28ABE3C0F422}" srcOrd="0" destOrd="0" presId="urn:microsoft.com/office/officeart/2005/8/layout/orgChart1"/>
    <dgm:cxn modelId="{EEE1C1DF-5A21-49F5-A567-11D598681BDB}" type="presOf" srcId="{76AF22E6-4FD9-4BB5-B7C5-0EB1D10E01A2}" destId="{FEBEBCE4-8063-4270-968B-A3D22D19B004}" srcOrd="0" destOrd="0" presId="urn:microsoft.com/office/officeart/2005/8/layout/orgChart1"/>
    <dgm:cxn modelId="{A55E33E1-7D56-4164-8AFB-97FA783B40F8}" srcId="{8D64C43D-35C9-4FFC-AB0D-D4DACE138BD9}" destId="{5BC5DA81-97D4-4A9E-9362-E52D76E5774B}" srcOrd="5" destOrd="0" parTransId="{825920BA-F219-409F-B079-963EB3C84AA1}" sibTransId="{C0A040D8-32FD-401D-B8F5-BA15CFFC4E94}"/>
    <dgm:cxn modelId="{C4CDF1E1-C486-492D-8B2B-338D58682EDE}" type="presOf" srcId="{0B0D39B6-2C17-4A67-9A0F-D81CA8FA970A}" destId="{23A61F86-2FA7-46B6-9F40-865657F87087}" srcOrd="1" destOrd="0" presId="urn:microsoft.com/office/officeart/2005/8/layout/orgChart1"/>
    <dgm:cxn modelId="{34C46AEB-0CB0-4CBA-BD40-EECA0A64E115}" type="presOf" srcId="{B6E3408D-C99B-43A4-BA88-2C72967FE846}" destId="{B0A24A2F-2044-47AA-B6A7-8439E5028430}" srcOrd="0" destOrd="0" presId="urn:microsoft.com/office/officeart/2005/8/layout/orgChart1"/>
    <dgm:cxn modelId="{5F9051EF-7812-4E73-9883-4A475DDD4F38}" srcId="{8D64C43D-35C9-4FFC-AB0D-D4DACE138BD9}" destId="{60342579-F89D-43EB-9A54-DEE96F623B57}" srcOrd="10" destOrd="0" parTransId="{D7D4E6F0-13E6-4EBE-8C7A-70D4C94D569A}" sibTransId="{D39EB7A5-F17E-4A16-8370-208122AB12A3}"/>
    <dgm:cxn modelId="{7D0F0AF1-9091-4C35-9EDC-1D36ED0073D8}" srcId="{B6E3408D-C99B-43A4-BA88-2C72967FE846}" destId="{8D64C43D-35C9-4FFC-AB0D-D4DACE138BD9}" srcOrd="0" destOrd="0" parTransId="{D326D749-35E0-4A15-9633-7F8A3BE7FC3E}" sibTransId="{256EAA2B-17F6-4927-8B56-A868D3722BCE}"/>
    <dgm:cxn modelId="{968ACEFD-F4D9-4D54-B4E6-56A84B9A96D6}" srcId="{B6E3408D-C99B-43A4-BA88-2C72967FE846}" destId="{F63C3BD9-0588-4E80-AA14-A3FA674F9947}" srcOrd="1" destOrd="0" parTransId="{65580A6A-15DB-4B45-9CC3-4C47E1A898D4}" sibTransId="{621AD52D-E7B6-43BF-BDE2-B75625DF7DFB}"/>
    <dgm:cxn modelId="{D64533FF-E974-4EEE-A7B6-A93C976E31BE}" type="presOf" srcId="{D3713587-2E39-4100-8512-FEBBB414E2D0}" destId="{2A49B799-6369-43F6-8958-45E20EE76F14}" srcOrd="1" destOrd="0" presId="urn:microsoft.com/office/officeart/2005/8/layout/orgChart1"/>
    <dgm:cxn modelId="{14CD4EB5-4D69-4BD6-9F98-9B5EDF6FA82F}" type="presParOf" srcId="{B0A24A2F-2044-47AA-B6A7-8439E5028430}" destId="{C31D3204-D385-4292-921C-6C2A28CA0868}" srcOrd="0" destOrd="0" presId="urn:microsoft.com/office/officeart/2005/8/layout/orgChart1"/>
    <dgm:cxn modelId="{B03E3231-1508-4C40-8CDC-F8518B1DE323}" type="presParOf" srcId="{C31D3204-D385-4292-921C-6C2A28CA0868}" destId="{CC117A94-1BC6-48C6-9D0B-D66CA08577AB}" srcOrd="0" destOrd="0" presId="urn:microsoft.com/office/officeart/2005/8/layout/orgChart1"/>
    <dgm:cxn modelId="{8754BB71-FB79-42CE-A27D-C718A73E8327}" type="presParOf" srcId="{CC117A94-1BC6-48C6-9D0B-D66CA08577AB}" destId="{0E71E9BC-3F60-4F02-9C56-5F6E44634FAF}" srcOrd="0" destOrd="0" presId="urn:microsoft.com/office/officeart/2005/8/layout/orgChart1"/>
    <dgm:cxn modelId="{BA1B5906-E34C-4EAA-9D94-54106F7D5F08}" type="presParOf" srcId="{CC117A94-1BC6-48C6-9D0B-D66CA08577AB}" destId="{11569E84-14E1-44CA-8477-81161C0E8810}" srcOrd="1" destOrd="0" presId="urn:microsoft.com/office/officeart/2005/8/layout/orgChart1"/>
    <dgm:cxn modelId="{3EA5B418-08E1-4987-921A-2FD3628AAA0D}" type="presParOf" srcId="{C31D3204-D385-4292-921C-6C2A28CA0868}" destId="{B50BF76E-4CCC-411E-AA0D-8C2055BBDDF9}" srcOrd="1" destOrd="0" presId="urn:microsoft.com/office/officeart/2005/8/layout/orgChart1"/>
    <dgm:cxn modelId="{3F03A011-7B9D-4A57-B75B-9E0AFEE38BF8}" type="presParOf" srcId="{B50BF76E-4CCC-411E-AA0D-8C2055BBDDF9}" destId="{03470B59-9FF6-41F3-A688-395AD1649417}" srcOrd="0" destOrd="0" presId="urn:microsoft.com/office/officeart/2005/8/layout/orgChart1"/>
    <dgm:cxn modelId="{2E9A38A4-B4DC-409A-8161-920285C71575}" type="presParOf" srcId="{B50BF76E-4CCC-411E-AA0D-8C2055BBDDF9}" destId="{17DA2B59-F620-4C18-A269-76E134616575}" srcOrd="1" destOrd="0" presId="urn:microsoft.com/office/officeart/2005/8/layout/orgChart1"/>
    <dgm:cxn modelId="{17A56E22-C757-431F-8A14-0A1AA2F47F63}" type="presParOf" srcId="{17DA2B59-F620-4C18-A269-76E134616575}" destId="{38E29985-A0B7-4B3F-829F-E73AAE670C4C}" srcOrd="0" destOrd="0" presId="urn:microsoft.com/office/officeart/2005/8/layout/orgChart1"/>
    <dgm:cxn modelId="{1ED1E731-F277-4237-AC55-F65597A46F6F}" type="presParOf" srcId="{38E29985-A0B7-4B3F-829F-E73AAE670C4C}" destId="{03EDBDF5-2406-4AF4-971A-9416688460E3}" srcOrd="0" destOrd="0" presId="urn:microsoft.com/office/officeart/2005/8/layout/orgChart1"/>
    <dgm:cxn modelId="{F2F23BC3-1428-4A28-A109-A738A0A826CE}" type="presParOf" srcId="{38E29985-A0B7-4B3F-829F-E73AAE670C4C}" destId="{414A2ABE-CD89-4AFE-A8F3-908789F0DC85}" srcOrd="1" destOrd="0" presId="urn:microsoft.com/office/officeart/2005/8/layout/orgChart1"/>
    <dgm:cxn modelId="{6891634A-D8D6-4140-8F7C-6E4E05931485}" type="presParOf" srcId="{17DA2B59-F620-4C18-A269-76E134616575}" destId="{29E6356E-FCAF-4F57-B224-6F441E50E7FA}" srcOrd="1" destOrd="0" presId="urn:microsoft.com/office/officeart/2005/8/layout/orgChart1"/>
    <dgm:cxn modelId="{5BAEB64B-9FC5-42EA-84A3-7477B650E346}" type="presParOf" srcId="{17DA2B59-F620-4C18-A269-76E134616575}" destId="{98DB3CA8-BFD6-4EE7-BEE2-6E418728E86F}" srcOrd="2" destOrd="0" presId="urn:microsoft.com/office/officeart/2005/8/layout/orgChart1"/>
    <dgm:cxn modelId="{04210B81-D1FF-473F-89E9-3C076905BB24}" type="presParOf" srcId="{B50BF76E-4CCC-411E-AA0D-8C2055BBDDF9}" destId="{C8B78FF1-13F3-41D6-95F8-8DCC1D981043}" srcOrd="2" destOrd="0" presId="urn:microsoft.com/office/officeart/2005/8/layout/orgChart1"/>
    <dgm:cxn modelId="{F2869FF7-552D-441E-8EA0-4531584CFA75}" type="presParOf" srcId="{B50BF76E-4CCC-411E-AA0D-8C2055BBDDF9}" destId="{E8DA6D80-0869-4FE0-87CF-BF4284CD247A}" srcOrd="3" destOrd="0" presId="urn:microsoft.com/office/officeart/2005/8/layout/orgChart1"/>
    <dgm:cxn modelId="{24C973AB-086E-499A-80FC-E15654DC8F13}" type="presParOf" srcId="{E8DA6D80-0869-4FE0-87CF-BF4284CD247A}" destId="{7E92D5B6-9173-4EE1-882C-29169C549D55}" srcOrd="0" destOrd="0" presId="urn:microsoft.com/office/officeart/2005/8/layout/orgChart1"/>
    <dgm:cxn modelId="{4A4E61EF-3880-4CEF-8236-3F98FEA0CB19}" type="presParOf" srcId="{7E92D5B6-9173-4EE1-882C-29169C549D55}" destId="{54B8B0DF-8D65-4FB1-9F5D-92DA6D7D7295}" srcOrd="0" destOrd="0" presId="urn:microsoft.com/office/officeart/2005/8/layout/orgChart1"/>
    <dgm:cxn modelId="{37FAF024-C05B-4E42-A53E-36070EF1BFFA}" type="presParOf" srcId="{7E92D5B6-9173-4EE1-882C-29169C549D55}" destId="{23A61F86-2FA7-46B6-9F40-865657F87087}" srcOrd="1" destOrd="0" presId="urn:microsoft.com/office/officeart/2005/8/layout/orgChart1"/>
    <dgm:cxn modelId="{E2FD0079-275C-4884-AF9D-78B51E69E4A7}" type="presParOf" srcId="{E8DA6D80-0869-4FE0-87CF-BF4284CD247A}" destId="{758AD3BF-B9C3-423E-8C4B-C468EBC39271}" srcOrd="1" destOrd="0" presId="urn:microsoft.com/office/officeart/2005/8/layout/orgChart1"/>
    <dgm:cxn modelId="{5D350229-04E8-4DC0-8E7F-D11E99F98732}" type="presParOf" srcId="{E8DA6D80-0869-4FE0-87CF-BF4284CD247A}" destId="{B4323170-23C2-42EA-8826-F8F84663EC1B}" srcOrd="2" destOrd="0" presId="urn:microsoft.com/office/officeart/2005/8/layout/orgChart1"/>
    <dgm:cxn modelId="{7A415ACA-98F8-4878-B5E2-6C6DC21350D7}" type="presParOf" srcId="{B50BF76E-4CCC-411E-AA0D-8C2055BBDDF9}" destId="{5602AFF4-DD02-4EAE-A1A5-575E7D74C6B6}" srcOrd="4" destOrd="0" presId="urn:microsoft.com/office/officeart/2005/8/layout/orgChart1"/>
    <dgm:cxn modelId="{8F7C3958-1DA4-447F-B8F2-E4FC44092B0F}" type="presParOf" srcId="{B50BF76E-4CCC-411E-AA0D-8C2055BBDDF9}" destId="{7E14049A-BFEE-46CD-874F-06F5DFD6EDCA}" srcOrd="5" destOrd="0" presId="urn:microsoft.com/office/officeart/2005/8/layout/orgChart1"/>
    <dgm:cxn modelId="{827E09AC-6FCE-481D-A954-099F570170FF}" type="presParOf" srcId="{7E14049A-BFEE-46CD-874F-06F5DFD6EDCA}" destId="{7D29C36C-23A3-4EB1-8F4F-D188EB21FA96}" srcOrd="0" destOrd="0" presId="urn:microsoft.com/office/officeart/2005/8/layout/orgChart1"/>
    <dgm:cxn modelId="{1F91922C-B844-4435-94A1-CCABFA3EA90D}" type="presParOf" srcId="{7D29C36C-23A3-4EB1-8F4F-D188EB21FA96}" destId="{0A311347-65FE-4084-89CF-28ABE3C0F422}" srcOrd="0" destOrd="0" presId="urn:microsoft.com/office/officeart/2005/8/layout/orgChart1"/>
    <dgm:cxn modelId="{C8AF15D1-4151-4B22-83F2-3C19BDE13C03}" type="presParOf" srcId="{7D29C36C-23A3-4EB1-8F4F-D188EB21FA96}" destId="{DA857F91-2EA9-404F-AE26-350B437F0AC3}" srcOrd="1" destOrd="0" presId="urn:microsoft.com/office/officeart/2005/8/layout/orgChart1"/>
    <dgm:cxn modelId="{6B9B7A47-F7A0-4B60-911B-8A16176BA62F}" type="presParOf" srcId="{7E14049A-BFEE-46CD-874F-06F5DFD6EDCA}" destId="{6967D82F-6984-49EB-9D3F-B06C99FA7CAA}" srcOrd="1" destOrd="0" presId="urn:microsoft.com/office/officeart/2005/8/layout/orgChart1"/>
    <dgm:cxn modelId="{FB644C54-C9D3-4263-AD32-724C15462DCE}" type="presParOf" srcId="{7E14049A-BFEE-46CD-874F-06F5DFD6EDCA}" destId="{649259A3-61E3-4E65-B071-B15E2D5D1F91}" srcOrd="2" destOrd="0" presId="urn:microsoft.com/office/officeart/2005/8/layout/orgChart1"/>
    <dgm:cxn modelId="{A9B62A6C-0C94-4AF2-9DD8-BA6FC6486FE0}" type="presParOf" srcId="{B50BF76E-4CCC-411E-AA0D-8C2055BBDDF9}" destId="{31ACD05D-FD63-4E5E-893D-DC338A741498}" srcOrd="6" destOrd="0" presId="urn:microsoft.com/office/officeart/2005/8/layout/orgChart1"/>
    <dgm:cxn modelId="{ADA28EC7-F6A1-47FF-8B65-F3DB2B787944}" type="presParOf" srcId="{B50BF76E-4CCC-411E-AA0D-8C2055BBDDF9}" destId="{D54BA365-795A-495B-88A5-BD7720ED46BE}" srcOrd="7" destOrd="0" presId="urn:microsoft.com/office/officeart/2005/8/layout/orgChart1"/>
    <dgm:cxn modelId="{9FA0B04E-AB08-4F72-BD84-E8065F384D54}" type="presParOf" srcId="{D54BA365-795A-495B-88A5-BD7720ED46BE}" destId="{CDC783B0-69C8-47ED-9A07-C0EB0311D29B}" srcOrd="0" destOrd="0" presId="urn:microsoft.com/office/officeart/2005/8/layout/orgChart1"/>
    <dgm:cxn modelId="{C35053A3-040E-4169-BC37-56725ADE67DB}" type="presParOf" srcId="{CDC783B0-69C8-47ED-9A07-C0EB0311D29B}" destId="{8732C016-D0EC-49ED-B1CA-51E973D2A35F}" srcOrd="0" destOrd="0" presId="urn:microsoft.com/office/officeart/2005/8/layout/orgChart1"/>
    <dgm:cxn modelId="{7A3BA18C-C6EF-4FC9-9E95-0891D7C7AED4}" type="presParOf" srcId="{CDC783B0-69C8-47ED-9A07-C0EB0311D29B}" destId="{202CAC17-E950-447B-8CB2-ACD74E2EC552}" srcOrd="1" destOrd="0" presId="urn:microsoft.com/office/officeart/2005/8/layout/orgChart1"/>
    <dgm:cxn modelId="{DDDEAD51-45A8-476C-B042-AF34A5B0B66A}" type="presParOf" srcId="{D54BA365-795A-495B-88A5-BD7720ED46BE}" destId="{F0C3FEDB-813B-4185-BAFF-B22F6C1620F7}" srcOrd="1" destOrd="0" presId="urn:microsoft.com/office/officeart/2005/8/layout/orgChart1"/>
    <dgm:cxn modelId="{C1DFAB04-79D3-40FE-8B9D-778FE7038EE7}" type="presParOf" srcId="{D54BA365-795A-495B-88A5-BD7720ED46BE}" destId="{6E66D585-675A-4CBC-BBCA-3022553946AE}" srcOrd="2" destOrd="0" presId="urn:microsoft.com/office/officeart/2005/8/layout/orgChart1"/>
    <dgm:cxn modelId="{1F9F0195-F26B-46B7-9E6D-59468C735DF2}" type="presParOf" srcId="{B50BF76E-4CCC-411E-AA0D-8C2055BBDDF9}" destId="{4799F4E0-DC2B-4A77-8325-65B921256498}" srcOrd="8" destOrd="0" presId="urn:microsoft.com/office/officeart/2005/8/layout/orgChart1"/>
    <dgm:cxn modelId="{C0C64BC8-C6CA-4781-97A3-E00C6854D1CD}" type="presParOf" srcId="{B50BF76E-4CCC-411E-AA0D-8C2055BBDDF9}" destId="{268176A2-287D-4A26-B087-8443D2E4E39F}" srcOrd="9" destOrd="0" presId="urn:microsoft.com/office/officeart/2005/8/layout/orgChart1"/>
    <dgm:cxn modelId="{0F2FBBAB-101D-4F92-A3C3-81B35D63A74C}" type="presParOf" srcId="{268176A2-287D-4A26-B087-8443D2E4E39F}" destId="{86B8DAFC-448D-44AC-8542-9F7F26E50253}" srcOrd="0" destOrd="0" presId="urn:microsoft.com/office/officeart/2005/8/layout/orgChart1"/>
    <dgm:cxn modelId="{989B6041-77F1-4D0B-A1D0-9C1DA808001F}" type="presParOf" srcId="{86B8DAFC-448D-44AC-8542-9F7F26E50253}" destId="{5DB1EB93-9371-4D8F-9A19-9853DA91B459}" srcOrd="0" destOrd="0" presId="urn:microsoft.com/office/officeart/2005/8/layout/orgChart1"/>
    <dgm:cxn modelId="{2550E803-5DE8-4769-8DB5-AE8F0407CE81}" type="presParOf" srcId="{86B8DAFC-448D-44AC-8542-9F7F26E50253}" destId="{2A49B799-6369-43F6-8958-45E20EE76F14}" srcOrd="1" destOrd="0" presId="urn:microsoft.com/office/officeart/2005/8/layout/orgChart1"/>
    <dgm:cxn modelId="{69CCE72D-E57A-40F8-9411-7AE873A3EF1C}" type="presParOf" srcId="{268176A2-287D-4A26-B087-8443D2E4E39F}" destId="{2401923E-3ECB-4690-B19A-AEF0FE6AEFC1}" srcOrd="1" destOrd="0" presId="urn:microsoft.com/office/officeart/2005/8/layout/orgChart1"/>
    <dgm:cxn modelId="{17353558-1A55-4679-9C69-055B5F4EE937}" type="presParOf" srcId="{268176A2-287D-4A26-B087-8443D2E4E39F}" destId="{CBA34557-0320-4A17-9984-70F349534B15}" srcOrd="2" destOrd="0" presId="urn:microsoft.com/office/officeart/2005/8/layout/orgChart1"/>
    <dgm:cxn modelId="{7E6DA3E2-DBE5-4A74-B6EE-95D71366AD9B}" type="presParOf" srcId="{B50BF76E-4CCC-411E-AA0D-8C2055BBDDF9}" destId="{CDE70BE6-236A-4682-95AE-DF8EB20BFB29}" srcOrd="10" destOrd="0" presId="urn:microsoft.com/office/officeart/2005/8/layout/orgChart1"/>
    <dgm:cxn modelId="{5E67DCE0-8FF3-489C-9C31-363A443AC855}" type="presParOf" srcId="{B50BF76E-4CCC-411E-AA0D-8C2055BBDDF9}" destId="{7E939492-F5CD-4308-9C48-2EBAFB078D11}" srcOrd="11" destOrd="0" presId="urn:microsoft.com/office/officeart/2005/8/layout/orgChart1"/>
    <dgm:cxn modelId="{D34A58DD-0F46-400D-B21F-C29122FA8643}" type="presParOf" srcId="{7E939492-F5CD-4308-9C48-2EBAFB078D11}" destId="{144ABEA0-3EFE-49C0-8D0A-990B9799A01A}" srcOrd="0" destOrd="0" presId="urn:microsoft.com/office/officeart/2005/8/layout/orgChart1"/>
    <dgm:cxn modelId="{FD68CE7D-190E-4164-BABE-23D008775B9E}" type="presParOf" srcId="{144ABEA0-3EFE-49C0-8D0A-990B9799A01A}" destId="{6F41EF04-2DAD-47BA-B389-AD751C268026}" srcOrd="0" destOrd="0" presId="urn:microsoft.com/office/officeart/2005/8/layout/orgChart1"/>
    <dgm:cxn modelId="{9D03197F-E126-401C-898F-CD731B949DDD}" type="presParOf" srcId="{144ABEA0-3EFE-49C0-8D0A-990B9799A01A}" destId="{9DC6D7F9-15D7-4BAE-8A52-FE1501F1CA99}" srcOrd="1" destOrd="0" presId="urn:microsoft.com/office/officeart/2005/8/layout/orgChart1"/>
    <dgm:cxn modelId="{D987FADF-DD48-4C60-8486-6A45D8C588CB}" type="presParOf" srcId="{7E939492-F5CD-4308-9C48-2EBAFB078D11}" destId="{8A28E500-78A8-4F4F-8BA8-362E5B927E3E}" srcOrd="1" destOrd="0" presId="urn:microsoft.com/office/officeart/2005/8/layout/orgChart1"/>
    <dgm:cxn modelId="{DCD8E821-0580-4F95-8B70-75D3D2442519}" type="presParOf" srcId="{7E939492-F5CD-4308-9C48-2EBAFB078D11}" destId="{CAC3100A-9BD0-4587-94C6-FBD5AD73D246}" srcOrd="2" destOrd="0" presId="urn:microsoft.com/office/officeart/2005/8/layout/orgChart1"/>
    <dgm:cxn modelId="{7DC59FB2-0D01-4D51-B5C8-5AD8711DCB62}" type="presParOf" srcId="{B50BF76E-4CCC-411E-AA0D-8C2055BBDDF9}" destId="{4F52FD75-2131-4D01-A94A-8BBF72071074}" srcOrd="12" destOrd="0" presId="urn:microsoft.com/office/officeart/2005/8/layout/orgChart1"/>
    <dgm:cxn modelId="{2450374A-A9EB-4DE9-95FE-49ED505B5568}" type="presParOf" srcId="{B50BF76E-4CCC-411E-AA0D-8C2055BBDDF9}" destId="{BDBE8141-E627-477D-A6B7-91E20505ED6C}" srcOrd="13" destOrd="0" presId="urn:microsoft.com/office/officeart/2005/8/layout/orgChart1"/>
    <dgm:cxn modelId="{B83AE3C2-DAD3-4796-9D11-F234FF2D5DEE}" type="presParOf" srcId="{BDBE8141-E627-477D-A6B7-91E20505ED6C}" destId="{81405D5D-AEA1-45AC-9B3B-8D11087AEA12}" srcOrd="0" destOrd="0" presId="urn:microsoft.com/office/officeart/2005/8/layout/orgChart1"/>
    <dgm:cxn modelId="{D3746310-2807-4CEB-8ECE-2C9A24D0A634}" type="presParOf" srcId="{81405D5D-AEA1-45AC-9B3B-8D11087AEA12}" destId="{56BDB937-21C1-402B-B528-AB693EA1F412}" srcOrd="0" destOrd="0" presId="urn:microsoft.com/office/officeart/2005/8/layout/orgChart1"/>
    <dgm:cxn modelId="{7F3EC242-51AF-4E8A-966D-11FC69A2F4DF}" type="presParOf" srcId="{81405D5D-AEA1-45AC-9B3B-8D11087AEA12}" destId="{5E509D1A-49D1-4596-A173-A5FBA60C9C7F}" srcOrd="1" destOrd="0" presId="urn:microsoft.com/office/officeart/2005/8/layout/orgChart1"/>
    <dgm:cxn modelId="{FE3EE3B3-439B-46BC-831C-8B42EA9D10C6}" type="presParOf" srcId="{BDBE8141-E627-477D-A6B7-91E20505ED6C}" destId="{60551DEF-613B-4946-8B92-F2545C133A3C}" srcOrd="1" destOrd="0" presId="urn:microsoft.com/office/officeart/2005/8/layout/orgChart1"/>
    <dgm:cxn modelId="{7E6A6433-8D3A-4D01-B955-315F9CB8CBE7}" type="presParOf" srcId="{BDBE8141-E627-477D-A6B7-91E20505ED6C}" destId="{E43A73C5-A907-4642-830E-13FF63385A93}" srcOrd="2" destOrd="0" presId="urn:microsoft.com/office/officeart/2005/8/layout/orgChart1"/>
    <dgm:cxn modelId="{1EE90A3D-94EA-40C0-B739-5F92289BCE2B}" type="presParOf" srcId="{B50BF76E-4CCC-411E-AA0D-8C2055BBDDF9}" destId="{FEBEBCE4-8063-4270-968B-A3D22D19B004}" srcOrd="14" destOrd="0" presId="urn:microsoft.com/office/officeart/2005/8/layout/orgChart1"/>
    <dgm:cxn modelId="{632BECF4-F34F-481B-97D1-8A036DE53B2C}" type="presParOf" srcId="{B50BF76E-4CCC-411E-AA0D-8C2055BBDDF9}" destId="{7448D889-B04B-4FE4-A4DA-4984BD3D6A76}" srcOrd="15" destOrd="0" presId="urn:microsoft.com/office/officeart/2005/8/layout/orgChart1"/>
    <dgm:cxn modelId="{2BDE1045-B5ED-468D-A9CB-29321ECBB58A}" type="presParOf" srcId="{7448D889-B04B-4FE4-A4DA-4984BD3D6A76}" destId="{40DD5096-4AB2-4431-A55E-6621EB15E2FE}" srcOrd="0" destOrd="0" presId="urn:microsoft.com/office/officeart/2005/8/layout/orgChart1"/>
    <dgm:cxn modelId="{573B276A-11E9-41A5-9B2A-0EEBB5598F09}" type="presParOf" srcId="{40DD5096-4AB2-4431-A55E-6621EB15E2FE}" destId="{04A3FCE6-4D0A-43F0-95C7-F236F0318BD2}" srcOrd="0" destOrd="0" presId="urn:microsoft.com/office/officeart/2005/8/layout/orgChart1"/>
    <dgm:cxn modelId="{9072D6AD-5D41-476C-9132-5D660224A50F}" type="presParOf" srcId="{40DD5096-4AB2-4431-A55E-6621EB15E2FE}" destId="{C11649C5-2666-4117-8737-F7A78CB64D45}" srcOrd="1" destOrd="0" presId="urn:microsoft.com/office/officeart/2005/8/layout/orgChart1"/>
    <dgm:cxn modelId="{1302BAB8-2773-4A46-ABBD-4F15192FDBB2}" type="presParOf" srcId="{7448D889-B04B-4FE4-A4DA-4984BD3D6A76}" destId="{6BC4196E-75AF-40AF-A890-0F28212CF35E}" srcOrd="1" destOrd="0" presId="urn:microsoft.com/office/officeart/2005/8/layout/orgChart1"/>
    <dgm:cxn modelId="{0023D9F1-57BB-421D-BE6E-E619958FDB34}" type="presParOf" srcId="{7448D889-B04B-4FE4-A4DA-4984BD3D6A76}" destId="{A7AA3DC8-58B9-40B8-BFA8-ED57D981396B}" srcOrd="2" destOrd="0" presId="urn:microsoft.com/office/officeart/2005/8/layout/orgChart1"/>
    <dgm:cxn modelId="{7DC840D6-317A-4973-B5C5-866B95D75672}" type="presParOf" srcId="{B50BF76E-4CCC-411E-AA0D-8C2055BBDDF9}" destId="{A5AB9895-D8AF-4A14-B247-3BEDD5C2B703}" srcOrd="16" destOrd="0" presId="urn:microsoft.com/office/officeart/2005/8/layout/orgChart1"/>
    <dgm:cxn modelId="{3D618DEA-9B78-4CF8-9C20-0E0E3754E79B}" type="presParOf" srcId="{B50BF76E-4CCC-411E-AA0D-8C2055BBDDF9}" destId="{CF467E01-2195-402C-9D68-22CB4FD8EF9E}" srcOrd="17" destOrd="0" presId="urn:microsoft.com/office/officeart/2005/8/layout/orgChart1"/>
    <dgm:cxn modelId="{5F57C8D1-C9FC-44CE-9DFD-1A565A105318}" type="presParOf" srcId="{CF467E01-2195-402C-9D68-22CB4FD8EF9E}" destId="{2EEE738C-04E0-497D-8B16-F87A7DF000FA}" srcOrd="0" destOrd="0" presId="urn:microsoft.com/office/officeart/2005/8/layout/orgChart1"/>
    <dgm:cxn modelId="{B535F7AB-A3A5-45BD-AF56-560146F2A543}" type="presParOf" srcId="{2EEE738C-04E0-497D-8B16-F87A7DF000FA}" destId="{2E0360E8-D20B-49BE-B2AF-4940B638DEF3}" srcOrd="0" destOrd="0" presId="urn:microsoft.com/office/officeart/2005/8/layout/orgChart1"/>
    <dgm:cxn modelId="{0B7B5F27-252D-4AB6-808D-1AF7C3D6E2EB}" type="presParOf" srcId="{2EEE738C-04E0-497D-8B16-F87A7DF000FA}" destId="{0E875322-F21D-4C27-8BD5-D4A2C40A2324}" srcOrd="1" destOrd="0" presId="urn:microsoft.com/office/officeart/2005/8/layout/orgChart1"/>
    <dgm:cxn modelId="{4FBDDDC5-3A0F-434E-BF46-442B921EDCC5}" type="presParOf" srcId="{CF467E01-2195-402C-9D68-22CB4FD8EF9E}" destId="{6C953027-05C1-47D4-9B64-96E2DB4528D1}" srcOrd="1" destOrd="0" presId="urn:microsoft.com/office/officeart/2005/8/layout/orgChart1"/>
    <dgm:cxn modelId="{E076F719-D7F9-4EC8-89C0-61C9897703B6}" type="presParOf" srcId="{CF467E01-2195-402C-9D68-22CB4FD8EF9E}" destId="{5A0C3035-1823-4DC2-A994-A3C26BDF53A0}" srcOrd="2" destOrd="0" presId="urn:microsoft.com/office/officeart/2005/8/layout/orgChart1"/>
    <dgm:cxn modelId="{22EF1050-7103-4E69-B31D-B8253BCAECD1}" type="presParOf" srcId="{B50BF76E-4CCC-411E-AA0D-8C2055BBDDF9}" destId="{62F44F05-5259-40C4-9600-05F6515D8A64}" srcOrd="18" destOrd="0" presId="urn:microsoft.com/office/officeart/2005/8/layout/orgChart1"/>
    <dgm:cxn modelId="{6907F1E5-96B9-49CE-8435-B2C9885E80B2}" type="presParOf" srcId="{B50BF76E-4CCC-411E-AA0D-8C2055BBDDF9}" destId="{62442F9C-F9CE-444D-9FEB-5F5DB62184BE}" srcOrd="19" destOrd="0" presId="urn:microsoft.com/office/officeart/2005/8/layout/orgChart1"/>
    <dgm:cxn modelId="{38ABFA88-3CE5-4452-B0DA-6702DA744135}" type="presParOf" srcId="{62442F9C-F9CE-444D-9FEB-5F5DB62184BE}" destId="{24C9CD46-EE00-4AE2-8EF0-A10E9C39247D}" srcOrd="0" destOrd="0" presId="urn:microsoft.com/office/officeart/2005/8/layout/orgChart1"/>
    <dgm:cxn modelId="{D3675EC9-273C-4E80-BDBE-A8CDFBC7CCD3}" type="presParOf" srcId="{24C9CD46-EE00-4AE2-8EF0-A10E9C39247D}" destId="{FD5E6A73-DE58-4355-8945-0A3028A2493A}" srcOrd="0" destOrd="0" presId="urn:microsoft.com/office/officeart/2005/8/layout/orgChart1"/>
    <dgm:cxn modelId="{DC856F7D-7F72-49D6-8CBE-16DB444EF4E0}" type="presParOf" srcId="{24C9CD46-EE00-4AE2-8EF0-A10E9C39247D}" destId="{DFA674BC-C9EA-474F-A7B0-6F615FD3165A}" srcOrd="1" destOrd="0" presId="urn:microsoft.com/office/officeart/2005/8/layout/orgChart1"/>
    <dgm:cxn modelId="{529F5EBB-7D33-4EA9-9BA0-D8367894D007}" type="presParOf" srcId="{62442F9C-F9CE-444D-9FEB-5F5DB62184BE}" destId="{62B719D3-4D0A-44F9-9B76-C696D8533FD9}" srcOrd="1" destOrd="0" presId="urn:microsoft.com/office/officeart/2005/8/layout/orgChart1"/>
    <dgm:cxn modelId="{BD51460F-9EF0-47E7-A757-8B0426C1DB49}" type="presParOf" srcId="{62442F9C-F9CE-444D-9FEB-5F5DB62184BE}" destId="{882AF08B-D5D8-47B3-9D57-162FA6A26547}" srcOrd="2" destOrd="0" presId="urn:microsoft.com/office/officeart/2005/8/layout/orgChart1"/>
    <dgm:cxn modelId="{D8A859DA-8360-4386-8C73-E63F0D792328}" type="presParOf" srcId="{B50BF76E-4CCC-411E-AA0D-8C2055BBDDF9}" destId="{977DFF0A-5681-4622-9312-B8A8FCC56A51}" srcOrd="20" destOrd="0" presId="urn:microsoft.com/office/officeart/2005/8/layout/orgChart1"/>
    <dgm:cxn modelId="{F9A3177C-BBCA-4DF7-9896-10D7FCFE207C}" type="presParOf" srcId="{B50BF76E-4CCC-411E-AA0D-8C2055BBDDF9}" destId="{F8FFF993-1843-4A60-B3BE-DAB75F83F5A9}" srcOrd="21" destOrd="0" presId="urn:microsoft.com/office/officeart/2005/8/layout/orgChart1"/>
    <dgm:cxn modelId="{CB6B7352-E8B2-42CE-9E5E-7847F5E82798}" type="presParOf" srcId="{F8FFF993-1843-4A60-B3BE-DAB75F83F5A9}" destId="{271A05C1-4DAC-432C-ACE5-7E1A222D958E}" srcOrd="0" destOrd="0" presId="urn:microsoft.com/office/officeart/2005/8/layout/orgChart1"/>
    <dgm:cxn modelId="{35EA9E1B-3488-46EF-8D8D-315243D349DA}" type="presParOf" srcId="{271A05C1-4DAC-432C-ACE5-7E1A222D958E}" destId="{87F3DDB8-23B8-43FD-A249-EF398F3F0445}" srcOrd="0" destOrd="0" presId="urn:microsoft.com/office/officeart/2005/8/layout/orgChart1"/>
    <dgm:cxn modelId="{0A1B6CB0-3C64-428C-9D4F-2BE8903C5FF6}" type="presParOf" srcId="{271A05C1-4DAC-432C-ACE5-7E1A222D958E}" destId="{34EFC1BF-1A88-498C-A659-61932A30A990}" srcOrd="1" destOrd="0" presId="urn:microsoft.com/office/officeart/2005/8/layout/orgChart1"/>
    <dgm:cxn modelId="{B31DD4FF-E84F-4C24-943C-FCED1A79A1E9}" type="presParOf" srcId="{F8FFF993-1843-4A60-B3BE-DAB75F83F5A9}" destId="{1B678291-BD46-4471-BFF2-878D0C080274}" srcOrd="1" destOrd="0" presId="urn:microsoft.com/office/officeart/2005/8/layout/orgChart1"/>
    <dgm:cxn modelId="{B9878792-D19B-43C5-9B13-AFD6BBF80D4E}" type="presParOf" srcId="{F8FFF993-1843-4A60-B3BE-DAB75F83F5A9}" destId="{16A122DE-F50C-4E52-96AC-40AC197EF03E}" srcOrd="2" destOrd="0" presId="urn:microsoft.com/office/officeart/2005/8/layout/orgChart1"/>
    <dgm:cxn modelId="{5A4ED17D-4779-4363-9C7F-4004089208DA}" type="presParOf" srcId="{C31D3204-D385-4292-921C-6C2A28CA0868}" destId="{89C16D36-0920-4177-A100-86793C37BCDC}" srcOrd="2" destOrd="0" presId="urn:microsoft.com/office/officeart/2005/8/layout/orgChart1"/>
    <dgm:cxn modelId="{1EDBDF5E-13CB-4A13-AF94-69A4306648DB}" type="presParOf" srcId="{B0A24A2F-2044-47AA-B6A7-8439E5028430}" destId="{864C238F-82A3-4743-82CE-1750B65CCCB4}" srcOrd="1" destOrd="0" presId="urn:microsoft.com/office/officeart/2005/8/layout/orgChart1"/>
    <dgm:cxn modelId="{829425A5-6E3E-49DD-89AB-B67B4398E19A}" type="presParOf" srcId="{864C238F-82A3-4743-82CE-1750B65CCCB4}" destId="{8024A1B9-7F02-460C-AA1D-2EE6E5E9E4F1}" srcOrd="0" destOrd="0" presId="urn:microsoft.com/office/officeart/2005/8/layout/orgChart1"/>
    <dgm:cxn modelId="{D3172F3F-A35E-48B3-9900-27C84A3F30B6}" type="presParOf" srcId="{8024A1B9-7F02-460C-AA1D-2EE6E5E9E4F1}" destId="{B7E0B524-8E5A-47A5-872A-E558DB8C7BB9}" srcOrd="0" destOrd="0" presId="urn:microsoft.com/office/officeart/2005/8/layout/orgChart1"/>
    <dgm:cxn modelId="{EA885BF2-DB28-4D46-82BE-E87C51C6AF9B}" type="presParOf" srcId="{8024A1B9-7F02-460C-AA1D-2EE6E5E9E4F1}" destId="{A3E63BC8-C698-4522-A7B4-446CEB5FFDD3}" srcOrd="1" destOrd="0" presId="urn:microsoft.com/office/officeart/2005/8/layout/orgChart1"/>
    <dgm:cxn modelId="{55B2E3D8-17FE-422F-8FAF-207981A06623}" type="presParOf" srcId="{864C238F-82A3-4743-82CE-1750B65CCCB4}" destId="{28CC59A8-9E00-49DE-946C-21A039FF11DB}" srcOrd="1" destOrd="0" presId="urn:microsoft.com/office/officeart/2005/8/layout/orgChart1"/>
    <dgm:cxn modelId="{EB8089C4-2BFE-4D2D-BE4F-0CD1A4A06ED1}" type="presParOf" srcId="{864C238F-82A3-4743-82CE-1750B65CCCB4}" destId="{ACA59989-940F-445F-9103-AF523A3D9BB1}" srcOrd="2" destOrd="0" presId="urn:microsoft.com/office/officeart/2005/8/layout/orgChar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0D658C-AB9B-4A01-817E-979F7A605DEA}">
      <dsp:nvSpPr>
        <dsp:cNvPr id="0" name=""/>
        <dsp:cNvSpPr/>
      </dsp:nvSpPr>
      <dsp:spPr>
        <a:xfrm>
          <a:off x="2400" y="104172"/>
          <a:ext cx="1049757" cy="62985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Baseline and set targets</a:t>
          </a:r>
        </a:p>
      </dsp:txBody>
      <dsp:txXfrm>
        <a:off x="20848" y="122620"/>
        <a:ext cx="1012861" cy="592958"/>
      </dsp:txXfrm>
    </dsp:sp>
    <dsp:sp modelId="{36A049BA-E22F-407C-BD87-C1357361626A}">
      <dsp:nvSpPr>
        <dsp:cNvPr id="0" name=""/>
        <dsp:cNvSpPr/>
      </dsp:nvSpPr>
      <dsp:spPr>
        <a:xfrm>
          <a:off x="1157134" y="288930"/>
          <a:ext cx="222548" cy="260339"/>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1157134" y="340998"/>
        <a:ext cx="155784" cy="156203"/>
      </dsp:txXfrm>
    </dsp:sp>
    <dsp:sp modelId="{C4F4CC9C-2DD0-4DAA-9D41-B42949FFA78B}">
      <dsp:nvSpPr>
        <dsp:cNvPr id="0" name=""/>
        <dsp:cNvSpPr/>
      </dsp:nvSpPr>
      <dsp:spPr>
        <a:xfrm>
          <a:off x="1472061" y="104172"/>
          <a:ext cx="1049757" cy="62985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Identify solutions</a:t>
          </a:r>
        </a:p>
      </dsp:txBody>
      <dsp:txXfrm>
        <a:off x="1490509" y="122620"/>
        <a:ext cx="1012861" cy="592958"/>
      </dsp:txXfrm>
    </dsp:sp>
    <dsp:sp modelId="{30963F35-5B71-45F3-AA2F-2096D05830CF}">
      <dsp:nvSpPr>
        <dsp:cNvPr id="0" name=""/>
        <dsp:cNvSpPr/>
      </dsp:nvSpPr>
      <dsp:spPr>
        <a:xfrm>
          <a:off x="2626794" y="288930"/>
          <a:ext cx="222548" cy="260339"/>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2626794" y="340998"/>
        <a:ext cx="155784" cy="156203"/>
      </dsp:txXfrm>
    </dsp:sp>
    <dsp:sp modelId="{4BE72ADB-E2D3-49B0-BBA5-C42451183173}">
      <dsp:nvSpPr>
        <dsp:cNvPr id="0" name=""/>
        <dsp:cNvSpPr/>
      </dsp:nvSpPr>
      <dsp:spPr>
        <a:xfrm>
          <a:off x="2941721" y="104172"/>
          <a:ext cx="1049757" cy="62985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Prioritise</a:t>
          </a:r>
        </a:p>
      </dsp:txBody>
      <dsp:txXfrm>
        <a:off x="2960169" y="122620"/>
        <a:ext cx="1012861" cy="592958"/>
      </dsp:txXfrm>
    </dsp:sp>
    <dsp:sp modelId="{C1665CB5-C7F1-4E57-AD59-1F8323ECDF07}">
      <dsp:nvSpPr>
        <dsp:cNvPr id="0" name=""/>
        <dsp:cNvSpPr/>
      </dsp:nvSpPr>
      <dsp:spPr>
        <a:xfrm>
          <a:off x="4096454" y="288930"/>
          <a:ext cx="222548" cy="260339"/>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4096454" y="340998"/>
        <a:ext cx="155784" cy="156203"/>
      </dsp:txXfrm>
    </dsp:sp>
    <dsp:sp modelId="{9E719FD4-E54D-48C7-82AD-0F7B4F91C217}">
      <dsp:nvSpPr>
        <dsp:cNvPr id="0" name=""/>
        <dsp:cNvSpPr/>
      </dsp:nvSpPr>
      <dsp:spPr>
        <a:xfrm>
          <a:off x="4411381" y="104172"/>
          <a:ext cx="1049757" cy="62985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Implement</a:t>
          </a:r>
        </a:p>
      </dsp:txBody>
      <dsp:txXfrm>
        <a:off x="4429829" y="122620"/>
        <a:ext cx="1012861" cy="5929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7DFF0A-5681-4622-9312-B8A8FCC56A51}">
      <dsp:nvSpPr>
        <dsp:cNvPr id="0" name=""/>
        <dsp:cNvSpPr/>
      </dsp:nvSpPr>
      <dsp:spPr>
        <a:xfrm>
          <a:off x="4632642" y="1396072"/>
          <a:ext cx="4282708" cy="297028"/>
        </a:xfrm>
        <a:custGeom>
          <a:avLst/>
          <a:gdLst/>
          <a:ahLst/>
          <a:cxnLst/>
          <a:rect l="0" t="0" r="0" b="0"/>
          <a:pathLst>
            <a:path>
              <a:moveTo>
                <a:pt x="0" y="0"/>
              </a:moveTo>
              <a:lnTo>
                <a:pt x="0" y="224067"/>
              </a:lnTo>
              <a:lnTo>
                <a:pt x="4282708" y="224067"/>
              </a:lnTo>
              <a:lnTo>
                <a:pt x="4282708"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F44F05-5259-40C4-9600-05F6515D8A64}">
      <dsp:nvSpPr>
        <dsp:cNvPr id="0" name=""/>
        <dsp:cNvSpPr/>
      </dsp:nvSpPr>
      <dsp:spPr>
        <a:xfrm>
          <a:off x="4632642" y="1396072"/>
          <a:ext cx="3441917" cy="297028"/>
        </a:xfrm>
        <a:custGeom>
          <a:avLst/>
          <a:gdLst/>
          <a:ahLst/>
          <a:cxnLst/>
          <a:rect l="0" t="0" r="0" b="0"/>
          <a:pathLst>
            <a:path>
              <a:moveTo>
                <a:pt x="0" y="0"/>
              </a:moveTo>
              <a:lnTo>
                <a:pt x="0" y="224067"/>
              </a:lnTo>
              <a:lnTo>
                <a:pt x="3441917" y="224067"/>
              </a:lnTo>
              <a:lnTo>
                <a:pt x="3441917"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AB9895-D8AF-4A14-B247-3BEDD5C2B703}">
      <dsp:nvSpPr>
        <dsp:cNvPr id="0" name=""/>
        <dsp:cNvSpPr/>
      </dsp:nvSpPr>
      <dsp:spPr>
        <a:xfrm>
          <a:off x="4632642" y="1396072"/>
          <a:ext cx="2601127" cy="297028"/>
        </a:xfrm>
        <a:custGeom>
          <a:avLst/>
          <a:gdLst/>
          <a:ahLst/>
          <a:cxnLst/>
          <a:rect l="0" t="0" r="0" b="0"/>
          <a:pathLst>
            <a:path>
              <a:moveTo>
                <a:pt x="0" y="0"/>
              </a:moveTo>
              <a:lnTo>
                <a:pt x="0" y="224067"/>
              </a:lnTo>
              <a:lnTo>
                <a:pt x="2601127" y="224067"/>
              </a:lnTo>
              <a:lnTo>
                <a:pt x="2601127"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BEBCE4-8063-4270-968B-A3D22D19B004}">
      <dsp:nvSpPr>
        <dsp:cNvPr id="0" name=""/>
        <dsp:cNvSpPr/>
      </dsp:nvSpPr>
      <dsp:spPr>
        <a:xfrm>
          <a:off x="4632642" y="1396072"/>
          <a:ext cx="1760337" cy="297028"/>
        </a:xfrm>
        <a:custGeom>
          <a:avLst/>
          <a:gdLst/>
          <a:ahLst/>
          <a:cxnLst/>
          <a:rect l="0" t="0" r="0" b="0"/>
          <a:pathLst>
            <a:path>
              <a:moveTo>
                <a:pt x="0" y="0"/>
              </a:moveTo>
              <a:lnTo>
                <a:pt x="0" y="224067"/>
              </a:lnTo>
              <a:lnTo>
                <a:pt x="1760337" y="224067"/>
              </a:lnTo>
              <a:lnTo>
                <a:pt x="1760337"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52FD75-2131-4D01-A94A-8BBF72071074}">
      <dsp:nvSpPr>
        <dsp:cNvPr id="0" name=""/>
        <dsp:cNvSpPr/>
      </dsp:nvSpPr>
      <dsp:spPr>
        <a:xfrm>
          <a:off x="4632642" y="1396072"/>
          <a:ext cx="919546" cy="297028"/>
        </a:xfrm>
        <a:custGeom>
          <a:avLst/>
          <a:gdLst/>
          <a:ahLst/>
          <a:cxnLst/>
          <a:rect l="0" t="0" r="0" b="0"/>
          <a:pathLst>
            <a:path>
              <a:moveTo>
                <a:pt x="0" y="0"/>
              </a:moveTo>
              <a:lnTo>
                <a:pt x="0" y="224067"/>
              </a:lnTo>
              <a:lnTo>
                <a:pt x="919546" y="224067"/>
              </a:lnTo>
              <a:lnTo>
                <a:pt x="919546"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E70BE6-236A-4682-95AE-DF8EB20BFB29}">
      <dsp:nvSpPr>
        <dsp:cNvPr id="0" name=""/>
        <dsp:cNvSpPr/>
      </dsp:nvSpPr>
      <dsp:spPr>
        <a:xfrm>
          <a:off x="4586922" y="1396072"/>
          <a:ext cx="91440" cy="297028"/>
        </a:xfrm>
        <a:custGeom>
          <a:avLst/>
          <a:gdLst/>
          <a:ahLst/>
          <a:cxnLst/>
          <a:rect l="0" t="0" r="0" b="0"/>
          <a:pathLst>
            <a:path>
              <a:moveTo>
                <a:pt x="45720" y="0"/>
              </a:moveTo>
              <a:lnTo>
                <a:pt x="45720" y="224067"/>
              </a:lnTo>
              <a:lnTo>
                <a:pt x="124476" y="224067"/>
              </a:lnTo>
              <a:lnTo>
                <a:pt x="124476"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99F4E0-DC2B-4A77-8325-65B921256498}">
      <dsp:nvSpPr>
        <dsp:cNvPr id="0" name=""/>
        <dsp:cNvSpPr/>
      </dsp:nvSpPr>
      <dsp:spPr>
        <a:xfrm>
          <a:off x="3870608" y="1396072"/>
          <a:ext cx="762034" cy="297028"/>
        </a:xfrm>
        <a:custGeom>
          <a:avLst/>
          <a:gdLst/>
          <a:ahLst/>
          <a:cxnLst/>
          <a:rect l="0" t="0" r="0" b="0"/>
          <a:pathLst>
            <a:path>
              <a:moveTo>
                <a:pt x="762034" y="0"/>
              </a:moveTo>
              <a:lnTo>
                <a:pt x="762034" y="224067"/>
              </a:lnTo>
              <a:lnTo>
                <a:pt x="0" y="224067"/>
              </a:lnTo>
              <a:lnTo>
                <a:pt x="0"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ACD05D-FD63-4E5E-893D-DC338A741498}">
      <dsp:nvSpPr>
        <dsp:cNvPr id="0" name=""/>
        <dsp:cNvSpPr/>
      </dsp:nvSpPr>
      <dsp:spPr>
        <a:xfrm>
          <a:off x="3029818" y="1396072"/>
          <a:ext cx="1602824" cy="297028"/>
        </a:xfrm>
        <a:custGeom>
          <a:avLst/>
          <a:gdLst/>
          <a:ahLst/>
          <a:cxnLst/>
          <a:rect l="0" t="0" r="0" b="0"/>
          <a:pathLst>
            <a:path>
              <a:moveTo>
                <a:pt x="1602824" y="0"/>
              </a:moveTo>
              <a:lnTo>
                <a:pt x="1602824" y="224067"/>
              </a:lnTo>
              <a:lnTo>
                <a:pt x="0" y="224067"/>
              </a:lnTo>
              <a:lnTo>
                <a:pt x="0"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02AFF4-DD02-4EAE-A1A5-575E7D74C6B6}">
      <dsp:nvSpPr>
        <dsp:cNvPr id="0" name=""/>
        <dsp:cNvSpPr/>
      </dsp:nvSpPr>
      <dsp:spPr>
        <a:xfrm>
          <a:off x="2189027" y="1396072"/>
          <a:ext cx="2443614" cy="297028"/>
        </a:xfrm>
        <a:custGeom>
          <a:avLst/>
          <a:gdLst/>
          <a:ahLst/>
          <a:cxnLst/>
          <a:rect l="0" t="0" r="0" b="0"/>
          <a:pathLst>
            <a:path>
              <a:moveTo>
                <a:pt x="2443614" y="0"/>
              </a:moveTo>
              <a:lnTo>
                <a:pt x="2443614" y="224067"/>
              </a:lnTo>
              <a:lnTo>
                <a:pt x="0" y="224067"/>
              </a:lnTo>
              <a:lnTo>
                <a:pt x="0"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B78FF1-13F3-41D6-95F8-8DCC1D981043}">
      <dsp:nvSpPr>
        <dsp:cNvPr id="0" name=""/>
        <dsp:cNvSpPr/>
      </dsp:nvSpPr>
      <dsp:spPr>
        <a:xfrm>
          <a:off x="1306176" y="1396072"/>
          <a:ext cx="3326465" cy="297028"/>
        </a:xfrm>
        <a:custGeom>
          <a:avLst/>
          <a:gdLst/>
          <a:ahLst/>
          <a:cxnLst/>
          <a:rect l="0" t="0" r="0" b="0"/>
          <a:pathLst>
            <a:path>
              <a:moveTo>
                <a:pt x="3326465" y="0"/>
              </a:moveTo>
              <a:lnTo>
                <a:pt x="3326465" y="224067"/>
              </a:lnTo>
              <a:lnTo>
                <a:pt x="0" y="224067"/>
              </a:lnTo>
              <a:lnTo>
                <a:pt x="0"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470B59-9FF6-41F3-A688-395AD1649417}">
      <dsp:nvSpPr>
        <dsp:cNvPr id="0" name=""/>
        <dsp:cNvSpPr/>
      </dsp:nvSpPr>
      <dsp:spPr>
        <a:xfrm>
          <a:off x="386630" y="1396072"/>
          <a:ext cx="4246012" cy="297028"/>
        </a:xfrm>
        <a:custGeom>
          <a:avLst/>
          <a:gdLst/>
          <a:ahLst/>
          <a:cxnLst/>
          <a:rect l="0" t="0" r="0" b="0"/>
          <a:pathLst>
            <a:path>
              <a:moveTo>
                <a:pt x="4246012" y="0"/>
              </a:moveTo>
              <a:lnTo>
                <a:pt x="4246012" y="224067"/>
              </a:lnTo>
              <a:lnTo>
                <a:pt x="0" y="224067"/>
              </a:lnTo>
              <a:lnTo>
                <a:pt x="0" y="2970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71E9BC-3F60-4F02-9C56-5F6E44634FAF}">
      <dsp:nvSpPr>
        <dsp:cNvPr id="0" name=""/>
        <dsp:cNvSpPr/>
      </dsp:nvSpPr>
      <dsp:spPr>
        <a:xfrm>
          <a:off x="4151074" y="1048638"/>
          <a:ext cx="963135" cy="34743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Sustainability Lead</a:t>
          </a:r>
        </a:p>
      </dsp:txBody>
      <dsp:txXfrm>
        <a:off x="4151074" y="1048638"/>
        <a:ext cx="963135" cy="347434"/>
      </dsp:txXfrm>
    </dsp:sp>
    <dsp:sp modelId="{03EDBDF5-2406-4AF4-971A-9416688460E3}">
      <dsp:nvSpPr>
        <dsp:cNvPr id="0" name=""/>
        <dsp:cNvSpPr/>
      </dsp:nvSpPr>
      <dsp:spPr>
        <a:xfrm>
          <a:off x="2500" y="1693100"/>
          <a:ext cx="768260"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Manufacturing Operations and Supply Chain Lead</a:t>
          </a:r>
        </a:p>
      </dsp:txBody>
      <dsp:txXfrm>
        <a:off x="2500" y="1693100"/>
        <a:ext cx="768260" cy="764754"/>
      </dsp:txXfrm>
    </dsp:sp>
    <dsp:sp modelId="{54B8B0DF-8D65-4FB1-9F5D-92DA6D7D7295}">
      <dsp:nvSpPr>
        <dsp:cNvPr id="0" name=""/>
        <dsp:cNvSpPr/>
      </dsp:nvSpPr>
      <dsp:spPr>
        <a:xfrm>
          <a:off x="916682" y="1693100"/>
          <a:ext cx="77898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Logistics and transportation Lead</a:t>
          </a:r>
        </a:p>
      </dsp:txBody>
      <dsp:txXfrm>
        <a:off x="916682" y="1693100"/>
        <a:ext cx="778988" cy="764754"/>
      </dsp:txXfrm>
    </dsp:sp>
    <dsp:sp modelId="{0A311347-65FE-4084-89CF-28ABE3C0F422}">
      <dsp:nvSpPr>
        <dsp:cNvPr id="0" name=""/>
        <dsp:cNvSpPr/>
      </dsp:nvSpPr>
      <dsp:spPr>
        <a:xfrm>
          <a:off x="1841593"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Facilities Lead</a:t>
          </a:r>
        </a:p>
      </dsp:txBody>
      <dsp:txXfrm>
        <a:off x="1841593" y="1693100"/>
        <a:ext cx="694868" cy="764754"/>
      </dsp:txXfrm>
    </dsp:sp>
    <dsp:sp modelId="{8732C016-D0EC-49ED-B1CA-51E973D2A35F}">
      <dsp:nvSpPr>
        <dsp:cNvPr id="0" name=""/>
        <dsp:cNvSpPr/>
      </dsp:nvSpPr>
      <dsp:spPr>
        <a:xfrm>
          <a:off x="2682383"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Legal Lead</a:t>
          </a:r>
        </a:p>
      </dsp:txBody>
      <dsp:txXfrm>
        <a:off x="2682383" y="1693100"/>
        <a:ext cx="694868" cy="764754"/>
      </dsp:txXfrm>
    </dsp:sp>
    <dsp:sp modelId="{5DB1EB93-9371-4D8F-9A19-9853DA91B459}">
      <dsp:nvSpPr>
        <dsp:cNvPr id="0" name=""/>
        <dsp:cNvSpPr/>
      </dsp:nvSpPr>
      <dsp:spPr>
        <a:xfrm>
          <a:off x="3523174"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Procurement Lead</a:t>
          </a:r>
        </a:p>
      </dsp:txBody>
      <dsp:txXfrm>
        <a:off x="3523174" y="1693100"/>
        <a:ext cx="694868" cy="764754"/>
      </dsp:txXfrm>
    </dsp:sp>
    <dsp:sp modelId="{6F41EF04-2DAD-47BA-B389-AD751C268026}">
      <dsp:nvSpPr>
        <dsp:cNvPr id="0" name=""/>
        <dsp:cNvSpPr/>
      </dsp:nvSpPr>
      <dsp:spPr>
        <a:xfrm>
          <a:off x="4363964"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MI Lead</a:t>
          </a:r>
        </a:p>
      </dsp:txBody>
      <dsp:txXfrm>
        <a:off x="4363964" y="1693100"/>
        <a:ext cx="694868" cy="764754"/>
      </dsp:txXfrm>
    </dsp:sp>
    <dsp:sp modelId="{56BDB937-21C1-402B-B528-AB693EA1F412}">
      <dsp:nvSpPr>
        <dsp:cNvPr id="0" name=""/>
        <dsp:cNvSpPr/>
      </dsp:nvSpPr>
      <dsp:spPr>
        <a:xfrm>
          <a:off x="5204755"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HSEQ Lead</a:t>
          </a:r>
        </a:p>
      </dsp:txBody>
      <dsp:txXfrm>
        <a:off x="5204755" y="1693100"/>
        <a:ext cx="694868" cy="764754"/>
      </dsp:txXfrm>
    </dsp:sp>
    <dsp:sp modelId="{04A3FCE6-4D0A-43F0-95C7-F236F0318BD2}">
      <dsp:nvSpPr>
        <dsp:cNvPr id="0" name=""/>
        <dsp:cNvSpPr/>
      </dsp:nvSpPr>
      <dsp:spPr>
        <a:xfrm>
          <a:off x="6045545"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Marketing Lead</a:t>
          </a:r>
        </a:p>
      </dsp:txBody>
      <dsp:txXfrm>
        <a:off x="6045545" y="1693100"/>
        <a:ext cx="694868" cy="764754"/>
      </dsp:txXfrm>
    </dsp:sp>
    <dsp:sp modelId="{2E0360E8-D20B-49BE-B2AF-4940B638DEF3}">
      <dsp:nvSpPr>
        <dsp:cNvPr id="0" name=""/>
        <dsp:cNvSpPr/>
      </dsp:nvSpPr>
      <dsp:spPr>
        <a:xfrm>
          <a:off x="6886336"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HR Lead</a:t>
          </a:r>
        </a:p>
      </dsp:txBody>
      <dsp:txXfrm>
        <a:off x="6886336" y="1693100"/>
        <a:ext cx="694868" cy="764754"/>
      </dsp:txXfrm>
    </dsp:sp>
    <dsp:sp modelId="{FD5E6A73-DE58-4355-8945-0A3028A2493A}">
      <dsp:nvSpPr>
        <dsp:cNvPr id="0" name=""/>
        <dsp:cNvSpPr/>
      </dsp:nvSpPr>
      <dsp:spPr>
        <a:xfrm>
          <a:off x="7727126"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Finance Lead</a:t>
          </a:r>
        </a:p>
      </dsp:txBody>
      <dsp:txXfrm>
        <a:off x="7727126" y="1693100"/>
        <a:ext cx="694868" cy="764754"/>
      </dsp:txXfrm>
    </dsp:sp>
    <dsp:sp modelId="{87F3DDB8-23B8-43FD-A249-EF398F3F0445}">
      <dsp:nvSpPr>
        <dsp:cNvPr id="0" name=""/>
        <dsp:cNvSpPr/>
      </dsp:nvSpPr>
      <dsp:spPr>
        <a:xfrm>
          <a:off x="8567916" y="1693100"/>
          <a:ext cx="694868" cy="76475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IT Lead</a:t>
          </a:r>
        </a:p>
      </dsp:txBody>
      <dsp:txXfrm>
        <a:off x="8567916" y="1693100"/>
        <a:ext cx="694868" cy="764754"/>
      </dsp:txXfrm>
    </dsp:sp>
    <dsp:sp modelId="{B7E0B524-8E5A-47A5-872A-E558DB8C7BB9}">
      <dsp:nvSpPr>
        <dsp:cNvPr id="0" name=""/>
        <dsp:cNvSpPr/>
      </dsp:nvSpPr>
      <dsp:spPr>
        <a:xfrm>
          <a:off x="4097229" y="222930"/>
          <a:ext cx="1086176" cy="347434"/>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t>Senior Leadership Team</a:t>
          </a:r>
        </a:p>
      </dsp:txBody>
      <dsp:txXfrm>
        <a:off x="4097229" y="222930"/>
        <a:ext cx="1086176" cy="34743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876F5-C13C-4F9C-A34E-0C28437B4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3391</Words>
  <Characters>19332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Greenwood</dc:creator>
  <cp:keywords/>
  <dc:description/>
  <cp:lastModifiedBy>Jo  Greenwood</cp:lastModifiedBy>
  <cp:revision>8</cp:revision>
  <dcterms:created xsi:type="dcterms:W3CDTF">2022-01-09T18:55:00Z</dcterms:created>
  <dcterms:modified xsi:type="dcterms:W3CDTF">2022-01-09T19:26:00Z</dcterms:modified>
</cp:coreProperties>
</file>