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F3F01D" w14:textId="1C834DDE" w:rsidR="000E1C5F" w:rsidRDefault="000E1C5F" w:rsidP="000E1C5F">
      <w:pPr>
        <w:jc w:val="center"/>
        <w:rPr>
          <w:b/>
          <w:bCs/>
          <w:sz w:val="52"/>
          <w:szCs w:val="52"/>
        </w:rPr>
      </w:pPr>
      <w:r w:rsidRPr="000E1C5F">
        <w:rPr>
          <w:b/>
          <w:bCs/>
          <w:noProof/>
          <w:sz w:val="52"/>
          <w:szCs w:val="52"/>
        </w:rPr>
        <w:drawing>
          <wp:inline distT="0" distB="0" distL="0" distR="0" wp14:anchorId="29F8FAFF" wp14:editId="4FC1C0C2">
            <wp:extent cx="2562583" cy="118126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62583" cy="1181265"/>
                    </a:xfrm>
                    <a:prstGeom prst="rect">
                      <a:avLst/>
                    </a:prstGeom>
                  </pic:spPr>
                </pic:pic>
              </a:graphicData>
            </a:graphic>
          </wp:inline>
        </w:drawing>
      </w:r>
    </w:p>
    <w:p w14:paraId="62AB598C" w14:textId="69B027CE" w:rsidR="00CC5D3E" w:rsidRPr="00CC5D3E" w:rsidRDefault="00CC5D3E" w:rsidP="00CC5D3E">
      <w:pPr>
        <w:jc w:val="center"/>
        <w:rPr>
          <w:b/>
          <w:bCs/>
          <w:sz w:val="52"/>
          <w:szCs w:val="52"/>
        </w:rPr>
      </w:pPr>
      <w:r w:rsidRPr="00CC5D3E">
        <w:rPr>
          <w:b/>
          <w:bCs/>
          <w:sz w:val="52"/>
          <w:szCs w:val="52"/>
        </w:rPr>
        <w:t>BA Business Management</w:t>
      </w:r>
    </w:p>
    <w:p w14:paraId="0DBABFC3" w14:textId="629732C3" w:rsidR="00CC5D3E" w:rsidRPr="00CC5D3E" w:rsidRDefault="00CC5D3E" w:rsidP="00CC5D3E">
      <w:pPr>
        <w:jc w:val="center"/>
        <w:rPr>
          <w:b/>
          <w:bCs/>
          <w:sz w:val="52"/>
          <w:szCs w:val="52"/>
        </w:rPr>
      </w:pPr>
      <w:r w:rsidRPr="00CC5D3E">
        <w:rPr>
          <w:b/>
          <w:bCs/>
          <w:sz w:val="52"/>
          <w:szCs w:val="52"/>
        </w:rPr>
        <w:t>Introduction to Business</w:t>
      </w:r>
    </w:p>
    <w:p w14:paraId="3B569C21" w14:textId="607B8254" w:rsidR="000E1C5F" w:rsidRPr="000E1C5F" w:rsidRDefault="000E1C5F" w:rsidP="000E1C5F">
      <w:pPr>
        <w:jc w:val="center"/>
        <w:rPr>
          <w:b/>
          <w:bCs/>
          <w:sz w:val="36"/>
          <w:szCs w:val="32"/>
        </w:rPr>
      </w:pPr>
      <w:r w:rsidRPr="000E1C5F">
        <w:rPr>
          <w:b/>
          <w:bCs/>
          <w:sz w:val="36"/>
          <w:szCs w:val="32"/>
        </w:rPr>
        <w:t>Component 1: Essay</w:t>
      </w:r>
    </w:p>
    <w:p w14:paraId="7D43C3D4" w14:textId="0317CAB6" w:rsidR="000E1C5F" w:rsidRPr="000E1C5F" w:rsidRDefault="000E1C5F" w:rsidP="000E1C5F">
      <w:pPr>
        <w:jc w:val="center"/>
        <w:rPr>
          <w:b/>
          <w:bCs/>
          <w:sz w:val="36"/>
          <w:szCs w:val="32"/>
        </w:rPr>
      </w:pPr>
      <w:r w:rsidRPr="000E1C5F">
        <w:rPr>
          <w:b/>
          <w:bCs/>
          <w:sz w:val="36"/>
          <w:szCs w:val="32"/>
        </w:rPr>
        <w:t>Student Name:</w:t>
      </w:r>
      <w:r w:rsidR="0007427B">
        <w:rPr>
          <w:b/>
          <w:bCs/>
          <w:sz w:val="36"/>
          <w:szCs w:val="32"/>
        </w:rPr>
        <w:t xml:space="preserve"> Maria </w:t>
      </w:r>
      <w:proofErr w:type="spellStart"/>
      <w:r w:rsidR="0007427B">
        <w:rPr>
          <w:b/>
          <w:bCs/>
          <w:sz w:val="36"/>
          <w:szCs w:val="32"/>
        </w:rPr>
        <w:t>Encean</w:t>
      </w:r>
      <w:proofErr w:type="spellEnd"/>
    </w:p>
    <w:p w14:paraId="2C961983" w14:textId="23CDA03F" w:rsidR="000E1C5F" w:rsidRPr="000E1C5F" w:rsidRDefault="000E1C5F" w:rsidP="000E1C5F">
      <w:pPr>
        <w:jc w:val="center"/>
        <w:rPr>
          <w:b/>
          <w:bCs/>
          <w:sz w:val="36"/>
          <w:szCs w:val="32"/>
        </w:rPr>
      </w:pPr>
      <w:r w:rsidRPr="000E1C5F">
        <w:rPr>
          <w:b/>
          <w:bCs/>
          <w:sz w:val="36"/>
          <w:szCs w:val="32"/>
        </w:rPr>
        <w:t>Student ID:</w:t>
      </w:r>
      <w:r w:rsidR="0007427B">
        <w:rPr>
          <w:b/>
          <w:bCs/>
          <w:sz w:val="36"/>
          <w:szCs w:val="32"/>
        </w:rPr>
        <w:t>2227500</w:t>
      </w:r>
    </w:p>
    <w:p w14:paraId="5A4792E8" w14:textId="520EAF22" w:rsidR="00CC5D3E" w:rsidRDefault="0007427B">
      <w:r>
        <w:tab/>
      </w:r>
      <w:r>
        <w:tab/>
      </w:r>
      <w:r>
        <w:tab/>
      </w:r>
      <w:r>
        <w:rPr>
          <w:b/>
          <w:bCs/>
          <w:sz w:val="36"/>
          <w:szCs w:val="36"/>
        </w:rPr>
        <w:t xml:space="preserve">Lecturer Name : </w:t>
      </w:r>
      <w:r w:rsidR="00897F25">
        <w:rPr>
          <w:b/>
          <w:bCs/>
          <w:sz w:val="36"/>
          <w:szCs w:val="36"/>
        </w:rPr>
        <w:t>Aderemi Ojebode</w:t>
      </w:r>
      <w:r>
        <w:tab/>
      </w:r>
      <w:r>
        <w:tab/>
      </w:r>
    </w:p>
    <w:p w14:paraId="35B4DDE0" w14:textId="719A2F32" w:rsidR="00CC5D3E" w:rsidRDefault="000E1C5F" w:rsidP="00CC5D3E">
      <w:pPr>
        <w:rPr>
          <w:rFonts w:eastAsiaTheme="majorEastAsia" w:cstheme="majorBidi"/>
          <w:b/>
          <w:color w:val="000000" w:themeColor="text1"/>
          <w:sz w:val="32"/>
          <w:szCs w:val="32"/>
        </w:rPr>
      </w:pPr>
      <w:r>
        <w:rPr>
          <w:rFonts w:eastAsiaTheme="majorEastAsia" w:cstheme="majorBidi"/>
          <w:b/>
          <w:color w:val="000000" w:themeColor="text1"/>
          <w:sz w:val="32"/>
          <w:szCs w:val="32"/>
        </w:rPr>
        <w:br w:type="page"/>
      </w:r>
    </w:p>
    <w:sdt>
      <w:sdtPr>
        <w:rPr>
          <w:rFonts w:eastAsiaTheme="minorHAnsi" w:cstheme="minorBidi"/>
          <w:b w:val="0"/>
          <w:color w:val="auto"/>
          <w:kern w:val="2"/>
          <w:sz w:val="24"/>
          <w:szCs w:val="22"/>
          <w:lang w:val="en-IN"/>
          <w14:ligatures w14:val="standardContextual"/>
        </w:rPr>
        <w:id w:val="1990583375"/>
        <w:docPartObj>
          <w:docPartGallery w:val="Table of Contents"/>
          <w:docPartUnique/>
        </w:docPartObj>
      </w:sdtPr>
      <w:sdtEndPr>
        <w:rPr>
          <w:bCs/>
          <w:noProof/>
        </w:rPr>
      </w:sdtEndPr>
      <w:sdtContent>
        <w:p w14:paraId="4C335E2C" w14:textId="39102471" w:rsidR="00CC5D3E" w:rsidRDefault="00CC5D3E" w:rsidP="00CC5D3E">
          <w:pPr>
            <w:pStyle w:val="TOCHeading"/>
            <w:jc w:val="center"/>
          </w:pPr>
          <w:r>
            <w:t>Table of Contents</w:t>
          </w:r>
        </w:p>
        <w:p w14:paraId="2F772AA5" w14:textId="0D8582C7" w:rsidR="00CC5D3E" w:rsidRDefault="00CC5D3E">
          <w:pPr>
            <w:pStyle w:val="TOC2"/>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170145731" w:history="1">
            <w:r w:rsidRPr="000F56C2">
              <w:rPr>
                <w:rStyle w:val="Hyperlink"/>
                <w:noProof/>
              </w:rPr>
              <w:t>Introduction</w:t>
            </w:r>
            <w:r>
              <w:rPr>
                <w:noProof/>
                <w:webHidden/>
              </w:rPr>
              <w:tab/>
            </w:r>
            <w:r>
              <w:rPr>
                <w:noProof/>
                <w:webHidden/>
              </w:rPr>
              <w:fldChar w:fldCharType="begin"/>
            </w:r>
            <w:r>
              <w:rPr>
                <w:noProof/>
                <w:webHidden/>
              </w:rPr>
              <w:instrText xml:space="preserve"> PAGEREF _Toc170145731 \h </w:instrText>
            </w:r>
            <w:r>
              <w:rPr>
                <w:noProof/>
                <w:webHidden/>
              </w:rPr>
            </w:r>
            <w:r>
              <w:rPr>
                <w:noProof/>
                <w:webHidden/>
              </w:rPr>
              <w:fldChar w:fldCharType="separate"/>
            </w:r>
            <w:r>
              <w:rPr>
                <w:noProof/>
                <w:webHidden/>
              </w:rPr>
              <w:t>3</w:t>
            </w:r>
            <w:r>
              <w:rPr>
                <w:noProof/>
                <w:webHidden/>
              </w:rPr>
              <w:fldChar w:fldCharType="end"/>
            </w:r>
          </w:hyperlink>
        </w:p>
        <w:p w14:paraId="09ABD5DC" w14:textId="4804B97B" w:rsidR="00CC5D3E" w:rsidRDefault="00000000">
          <w:pPr>
            <w:pStyle w:val="TOC2"/>
            <w:tabs>
              <w:tab w:val="right" w:leader="dot" w:pos="9016"/>
            </w:tabs>
            <w:rPr>
              <w:rFonts w:asciiTheme="minorHAnsi" w:eastAsiaTheme="minorEastAsia" w:hAnsiTheme="minorHAnsi"/>
              <w:noProof/>
              <w:szCs w:val="24"/>
              <w:lang w:eastAsia="en-IN"/>
            </w:rPr>
          </w:pPr>
          <w:hyperlink w:anchor="_Toc170145732" w:history="1">
            <w:r w:rsidR="00CC5D3E" w:rsidRPr="000F56C2">
              <w:rPr>
                <w:rStyle w:val="Hyperlink"/>
                <w:noProof/>
              </w:rPr>
              <w:t>Main Body</w:t>
            </w:r>
            <w:r w:rsidR="00CC5D3E">
              <w:rPr>
                <w:noProof/>
                <w:webHidden/>
              </w:rPr>
              <w:tab/>
            </w:r>
            <w:r w:rsidR="00CC5D3E">
              <w:rPr>
                <w:noProof/>
                <w:webHidden/>
              </w:rPr>
              <w:fldChar w:fldCharType="begin"/>
            </w:r>
            <w:r w:rsidR="00CC5D3E">
              <w:rPr>
                <w:noProof/>
                <w:webHidden/>
              </w:rPr>
              <w:instrText xml:space="preserve"> PAGEREF _Toc170145732 \h </w:instrText>
            </w:r>
            <w:r w:rsidR="00CC5D3E">
              <w:rPr>
                <w:noProof/>
                <w:webHidden/>
              </w:rPr>
            </w:r>
            <w:r w:rsidR="00CC5D3E">
              <w:rPr>
                <w:noProof/>
                <w:webHidden/>
              </w:rPr>
              <w:fldChar w:fldCharType="separate"/>
            </w:r>
            <w:r w:rsidR="00CC5D3E">
              <w:rPr>
                <w:noProof/>
                <w:webHidden/>
              </w:rPr>
              <w:t>4</w:t>
            </w:r>
            <w:r w:rsidR="00CC5D3E">
              <w:rPr>
                <w:noProof/>
                <w:webHidden/>
              </w:rPr>
              <w:fldChar w:fldCharType="end"/>
            </w:r>
          </w:hyperlink>
        </w:p>
        <w:p w14:paraId="20380B33" w14:textId="1149B79F" w:rsidR="00CC5D3E" w:rsidRDefault="00000000">
          <w:pPr>
            <w:pStyle w:val="TOC3"/>
            <w:tabs>
              <w:tab w:val="right" w:leader="dot" w:pos="9016"/>
            </w:tabs>
            <w:rPr>
              <w:rFonts w:asciiTheme="minorHAnsi" w:eastAsiaTheme="minorEastAsia" w:hAnsiTheme="minorHAnsi"/>
              <w:noProof/>
              <w:szCs w:val="24"/>
              <w:lang w:eastAsia="en-IN"/>
            </w:rPr>
          </w:pPr>
          <w:hyperlink w:anchor="_Toc170145733" w:history="1">
            <w:r w:rsidR="00CC5D3E" w:rsidRPr="000F56C2">
              <w:rPr>
                <w:rStyle w:val="Hyperlink"/>
                <w:noProof/>
              </w:rPr>
              <w:t>PESTEL Analysis</w:t>
            </w:r>
            <w:r w:rsidR="00CC5D3E">
              <w:rPr>
                <w:noProof/>
                <w:webHidden/>
              </w:rPr>
              <w:tab/>
            </w:r>
            <w:r w:rsidR="00CC5D3E">
              <w:rPr>
                <w:noProof/>
                <w:webHidden/>
              </w:rPr>
              <w:fldChar w:fldCharType="begin"/>
            </w:r>
            <w:r w:rsidR="00CC5D3E">
              <w:rPr>
                <w:noProof/>
                <w:webHidden/>
              </w:rPr>
              <w:instrText xml:space="preserve"> PAGEREF _Toc170145733 \h </w:instrText>
            </w:r>
            <w:r w:rsidR="00CC5D3E">
              <w:rPr>
                <w:noProof/>
                <w:webHidden/>
              </w:rPr>
            </w:r>
            <w:r w:rsidR="00CC5D3E">
              <w:rPr>
                <w:noProof/>
                <w:webHidden/>
              </w:rPr>
              <w:fldChar w:fldCharType="separate"/>
            </w:r>
            <w:r w:rsidR="00CC5D3E">
              <w:rPr>
                <w:noProof/>
                <w:webHidden/>
              </w:rPr>
              <w:t>4</w:t>
            </w:r>
            <w:r w:rsidR="00CC5D3E">
              <w:rPr>
                <w:noProof/>
                <w:webHidden/>
              </w:rPr>
              <w:fldChar w:fldCharType="end"/>
            </w:r>
          </w:hyperlink>
        </w:p>
        <w:p w14:paraId="211278CC" w14:textId="6367A361" w:rsidR="00CC5D3E" w:rsidRDefault="00000000">
          <w:pPr>
            <w:pStyle w:val="TOC3"/>
            <w:tabs>
              <w:tab w:val="right" w:leader="dot" w:pos="9016"/>
            </w:tabs>
            <w:rPr>
              <w:rFonts w:asciiTheme="minorHAnsi" w:eastAsiaTheme="minorEastAsia" w:hAnsiTheme="minorHAnsi"/>
              <w:noProof/>
              <w:szCs w:val="24"/>
              <w:lang w:eastAsia="en-IN"/>
            </w:rPr>
          </w:pPr>
          <w:hyperlink w:anchor="_Toc170145734" w:history="1">
            <w:r w:rsidR="00CC5D3E" w:rsidRPr="000F56C2">
              <w:rPr>
                <w:rStyle w:val="Hyperlink"/>
                <w:noProof/>
              </w:rPr>
              <w:t>SWOT Analysis</w:t>
            </w:r>
            <w:r w:rsidR="00CC5D3E">
              <w:rPr>
                <w:noProof/>
                <w:webHidden/>
              </w:rPr>
              <w:tab/>
            </w:r>
            <w:r w:rsidR="00CC5D3E">
              <w:rPr>
                <w:noProof/>
                <w:webHidden/>
              </w:rPr>
              <w:fldChar w:fldCharType="begin"/>
            </w:r>
            <w:r w:rsidR="00CC5D3E">
              <w:rPr>
                <w:noProof/>
                <w:webHidden/>
              </w:rPr>
              <w:instrText xml:space="preserve"> PAGEREF _Toc170145734 \h </w:instrText>
            </w:r>
            <w:r w:rsidR="00CC5D3E">
              <w:rPr>
                <w:noProof/>
                <w:webHidden/>
              </w:rPr>
            </w:r>
            <w:r w:rsidR="00CC5D3E">
              <w:rPr>
                <w:noProof/>
                <w:webHidden/>
              </w:rPr>
              <w:fldChar w:fldCharType="separate"/>
            </w:r>
            <w:r w:rsidR="00CC5D3E">
              <w:rPr>
                <w:noProof/>
                <w:webHidden/>
              </w:rPr>
              <w:t>4</w:t>
            </w:r>
            <w:r w:rsidR="00CC5D3E">
              <w:rPr>
                <w:noProof/>
                <w:webHidden/>
              </w:rPr>
              <w:fldChar w:fldCharType="end"/>
            </w:r>
          </w:hyperlink>
        </w:p>
        <w:p w14:paraId="5CB0F8B5" w14:textId="3FC9A797" w:rsidR="00CC5D3E" w:rsidRDefault="00000000">
          <w:pPr>
            <w:pStyle w:val="TOC2"/>
            <w:tabs>
              <w:tab w:val="right" w:leader="dot" w:pos="9016"/>
            </w:tabs>
            <w:rPr>
              <w:rFonts w:asciiTheme="minorHAnsi" w:eastAsiaTheme="minorEastAsia" w:hAnsiTheme="minorHAnsi"/>
              <w:noProof/>
              <w:szCs w:val="24"/>
              <w:lang w:eastAsia="en-IN"/>
            </w:rPr>
          </w:pPr>
          <w:hyperlink w:anchor="_Toc170145735" w:history="1">
            <w:r w:rsidR="00CC5D3E" w:rsidRPr="000F56C2">
              <w:rPr>
                <w:rStyle w:val="Hyperlink"/>
                <w:noProof/>
              </w:rPr>
              <w:t>Conclusion</w:t>
            </w:r>
            <w:r w:rsidR="00CC5D3E">
              <w:rPr>
                <w:noProof/>
                <w:webHidden/>
              </w:rPr>
              <w:tab/>
            </w:r>
            <w:r w:rsidR="00CC5D3E">
              <w:rPr>
                <w:noProof/>
                <w:webHidden/>
              </w:rPr>
              <w:fldChar w:fldCharType="begin"/>
            </w:r>
            <w:r w:rsidR="00CC5D3E">
              <w:rPr>
                <w:noProof/>
                <w:webHidden/>
              </w:rPr>
              <w:instrText xml:space="preserve"> PAGEREF _Toc170145735 \h </w:instrText>
            </w:r>
            <w:r w:rsidR="00CC5D3E">
              <w:rPr>
                <w:noProof/>
                <w:webHidden/>
              </w:rPr>
            </w:r>
            <w:r w:rsidR="00CC5D3E">
              <w:rPr>
                <w:noProof/>
                <w:webHidden/>
              </w:rPr>
              <w:fldChar w:fldCharType="separate"/>
            </w:r>
            <w:r w:rsidR="00CC5D3E">
              <w:rPr>
                <w:noProof/>
                <w:webHidden/>
              </w:rPr>
              <w:t>6</w:t>
            </w:r>
            <w:r w:rsidR="00CC5D3E">
              <w:rPr>
                <w:noProof/>
                <w:webHidden/>
              </w:rPr>
              <w:fldChar w:fldCharType="end"/>
            </w:r>
          </w:hyperlink>
        </w:p>
        <w:p w14:paraId="0C42265A" w14:textId="1673EB96" w:rsidR="00CC5D3E" w:rsidRDefault="00000000">
          <w:pPr>
            <w:pStyle w:val="TOC2"/>
            <w:tabs>
              <w:tab w:val="right" w:leader="dot" w:pos="9016"/>
            </w:tabs>
            <w:rPr>
              <w:rFonts w:asciiTheme="minorHAnsi" w:eastAsiaTheme="minorEastAsia" w:hAnsiTheme="minorHAnsi"/>
              <w:noProof/>
              <w:szCs w:val="24"/>
              <w:lang w:eastAsia="en-IN"/>
            </w:rPr>
          </w:pPr>
          <w:hyperlink w:anchor="_Toc170145736" w:history="1">
            <w:r w:rsidR="00CC5D3E" w:rsidRPr="000F56C2">
              <w:rPr>
                <w:rStyle w:val="Hyperlink"/>
                <w:noProof/>
              </w:rPr>
              <w:t>References</w:t>
            </w:r>
            <w:r w:rsidR="00CC5D3E">
              <w:rPr>
                <w:noProof/>
                <w:webHidden/>
              </w:rPr>
              <w:tab/>
            </w:r>
            <w:r w:rsidR="00CC5D3E">
              <w:rPr>
                <w:noProof/>
                <w:webHidden/>
              </w:rPr>
              <w:fldChar w:fldCharType="begin"/>
            </w:r>
            <w:r w:rsidR="00CC5D3E">
              <w:rPr>
                <w:noProof/>
                <w:webHidden/>
              </w:rPr>
              <w:instrText xml:space="preserve"> PAGEREF _Toc170145736 \h </w:instrText>
            </w:r>
            <w:r w:rsidR="00CC5D3E">
              <w:rPr>
                <w:noProof/>
                <w:webHidden/>
              </w:rPr>
            </w:r>
            <w:r w:rsidR="00CC5D3E">
              <w:rPr>
                <w:noProof/>
                <w:webHidden/>
              </w:rPr>
              <w:fldChar w:fldCharType="separate"/>
            </w:r>
            <w:r w:rsidR="00CC5D3E">
              <w:rPr>
                <w:noProof/>
                <w:webHidden/>
              </w:rPr>
              <w:t>7</w:t>
            </w:r>
            <w:r w:rsidR="00CC5D3E">
              <w:rPr>
                <w:noProof/>
                <w:webHidden/>
              </w:rPr>
              <w:fldChar w:fldCharType="end"/>
            </w:r>
          </w:hyperlink>
        </w:p>
        <w:p w14:paraId="69B08CE2" w14:textId="7821859F" w:rsidR="00CC5D3E" w:rsidRDefault="00CC5D3E">
          <w:r>
            <w:rPr>
              <w:b/>
              <w:bCs/>
              <w:noProof/>
            </w:rPr>
            <w:fldChar w:fldCharType="end"/>
          </w:r>
        </w:p>
      </w:sdtContent>
    </w:sdt>
    <w:p w14:paraId="5B96D5BB" w14:textId="77777777" w:rsidR="00CC5D3E" w:rsidRDefault="00CC5D3E">
      <w:pPr>
        <w:rPr>
          <w:rFonts w:eastAsiaTheme="majorEastAsia" w:cstheme="majorBidi"/>
          <w:b/>
          <w:color w:val="000000" w:themeColor="text1"/>
          <w:sz w:val="32"/>
          <w:szCs w:val="32"/>
        </w:rPr>
      </w:pPr>
      <w:r>
        <w:br w:type="page"/>
      </w:r>
    </w:p>
    <w:p w14:paraId="520C063F" w14:textId="505B59F4" w:rsidR="00F97C72" w:rsidRDefault="00F97C72" w:rsidP="00F97C72">
      <w:pPr>
        <w:pStyle w:val="Heading2"/>
      </w:pPr>
      <w:bookmarkStart w:id="0" w:name="_Toc170145731"/>
      <w:r>
        <w:lastRenderedPageBreak/>
        <w:t>Introduction</w:t>
      </w:r>
      <w:bookmarkEnd w:id="0"/>
    </w:p>
    <w:p w14:paraId="0DA482D8" w14:textId="199596C1" w:rsidR="00CC5D3E" w:rsidRDefault="00F97C72" w:rsidP="00CC5D3E">
      <w:pPr>
        <w:spacing w:line="360" w:lineRule="auto"/>
        <w:jc w:val="both"/>
      </w:pPr>
      <w:r w:rsidRPr="00F97C72">
        <w:t xml:space="preserve">British Airways (BA) is one </w:t>
      </w:r>
      <w:r w:rsidR="00CC5D3E">
        <w:t>of</w:t>
      </w:r>
      <w:r w:rsidRPr="00F97C72">
        <w:t xml:space="preserve"> the largest international airline service providers in the United Kingdom</w:t>
      </w:r>
      <w:r w:rsidR="00CC5D3E">
        <w:t xml:space="preserve"> </w:t>
      </w:r>
      <w:r w:rsidRPr="00F97C72">
        <w:t xml:space="preserve">which forms a part of the world’s largest airline service providers list. BA was founded back in 1974, and since then, it has become one of the most famous and reputable airlines </w:t>
      </w:r>
      <w:r w:rsidR="00CC5D3E" w:rsidRPr="00F97C72">
        <w:t>across</w:t>
      </w:r>
      <w:r w:rsidRPr="00F97C72">
        <w:t xml:space="preserve"> the globe with a focus on safety, stellar service, and advancements</w:t>
      </w:r>
      <w:r w:rsidR="00CC5D3E">
        <w:t xml:space="preserve"> (Rosnizam et al., 2020).</w:t>
      </w:r>
      <w:r w:rsidRPr="00F97C72">
        <w:t xml:space="preserve"> Its main purpose is to cut the British Isles with the rest of the world and with the other way round, and it provides a vast number of options starting with compact European routes and ending up with global long-distance ones. The services provided by British </w:t>
      </w:r>
      <w:r w:rsidR="000E1C5F">
        <w:t>Airlines</w:t>
      </w:r>
      <w:r w:rsidRPr="00F97C72">
        <w:t xml:space="preserve"> are passenger services, cargo services, travel services, holiday services, etc, which </w:t>
      </w:r>
      <w:r w:rsidR="00CC5D3E">
        <w:t>aim</w:t>
      </w:r>
      <w:r w:rsidRPr="00F97C72">
        <w:t xml:space="preserve"> at meeting the needs </w:t>
      </w:r>
      <w:r w:rsidR="00CC5D3E">
        <w:t xml:space="preserve">of </w:t>
      </w:r>
      <w:r w:rsidRPr="00F97C72">
        <w:t xml:space="preserve">its customers by covering almost every corner of the world with </w:t>
      </w:r>
      <w:r w:rsidR="00CC5D3E">
        <w:t xml:space="preserve">the </w:t>
      </w:r>
      <w:r w:rsidRPr="00F97C72">
        <w:t>help of its hi-tech aircraft</w:t>
      </w:r>
      <w:r w:rsidR="00CC5D3E">
        <w:t xml:space="preserve"> (Merritt and Zhao, 2021).</w:t>
      </w:r>
    </w:p>
    <w:p w14:paraId="5314F644" w14:textId="77777777" w:rsidR="00CC5D3E" w:rsidRDefault="00CC5D3E" w:rsidP="00CC5D3E">
      <w:pPr>
        <w:spacing w:line="360" w:lineRule="auto"/>
        <w:jc w:val="both"/>
      </w:pPr>
      <w:r>
        <w:br w:type="page"/>
      </w:r>
    </w:p>
    <w:p w14:paraId="07EE1FCE" w14:textId="7B3C4AF8" w:rsidR="00F97C72" w:rsidRDefault="00F97C72" w:rsidP="00CC5D3E">
      <w:pPr>
        <w:pStyle w:val="Heading2"/>
        <w:spacing w:line="360" w:lineRule="auto"/>
        <w:jc w:val="both"/>
      </w:pPr>
      <w:bookmarkStart w:id="1" w:name="_Toc170145732"/>
      <w:r>
        <w:lastRenderedPageBreak/>
        <w:t>Main Body</w:t>
      </w:r>
      <w:bookmarkEnd w:id="1"/>
    </w:p>
    <w:p w14:paraId="5546DAEE" w14:textId="77777777" w:rsidR="00F97C72" w:rsidRPr="000E1C5F" w:rsidRDefault="00F97C72" w:rsidP="000E1C5F">
      <w:pPr>
        <w:rPr>
          <w:b/>
          <w:bCs/>
        </w:rPr>
      </w:pPr>
      <w:bookmarkStart w:id="2" w:name="_Toc170145733"/>
      <w:r w:rsidRPr="000E1C5F">
        <w:rPr>
          <w:b/>
          <w:bCs/>
        </w:rPr>
        <w:t>PESTEL Analysis</w:t>
      </w:r>
      <w:bookmarkEnd w:id="2"/>
    </w:p>
    <w:p w14:paraId="569B2686" w14:textId="6619C583" w:rsidR="00F97C72" w:rsidRDefault="00F97C72" w:rsidP="00CC5D3E">
      <w:pPr>
        <w:spacing w:line="360" w:lineRule="auto"/>
        <w:jc w:val="both"/>
      </w:pPr>
      <w:r w:rsidRPr="00F97C72">
        <w:rPr>
          <w:b/>
          <w:bCs/>
        </w:rPr>
        <w:t>1. Political Factors</w:t>
      </w:r>
      <w:r>
        <w:t xml:space="preserve">: Political risks such as the stability of governments which are operational environments for airlines, policies affecting aviation, and relations between countries </w:t>
      </w:r>
      <w:r w:rsidR="00CC5D3E">
        <w:t>hurt</w:t>
      </w:r>
      <w:r>
        <w:t xml:space="preserve"> British Airways. Political stability in the major markets where </w:t>
      </w:r>
      <w:r w:rsidR="00CC5D3E">
        <w:t>organizations</w:t>
      </w:r>
      <w:r>
        <w:t xml:space="preserve"> operate is</w:t>
      </w:r>
      <w:r w:rsidR="00CC5D3E">
        <w:t>, therefore,</w:t>
      </w:r>
      <w:r>
        <w:t xml:space="preserve"> necessary for </w:t>
      </w:r>
      <w:r w:rsidR="00CC5D3E">
        <w:t xml:space="preserve">the </w:t>
      </w:r>
      <w:r>
        <w:t>effective implementation of its activities or execution of its strategies. Political inhibitors include political changes in the aviation industry that affect rights and access to air space for example after the Brexit event affecting BA’s route network and global flights.</w:t>
      </w:r>
    </w:p>
    <w:p w14:paraId="1921BAF3" w14:textId="19D7DE9F" w:rsidR="00F97C72" w:rsidRDefault="00F97C72" w:rsidP="00CC5D3E">
      <w:pPr>
        <w:spacing w:line="360" w:lineRule="auto"/>
        <w:jc w:val="both"/>
      </w:pPr>
      <w:r w:rsidRPr="00F97C72">
        <w:rPr>
          <w:b/>
          <w:bCs/>
        </w:rPr>
        <w:t>2. Economic Factors</w:t>
      </w:r>
      <w:r>
        <w:t xml:space="preserve">: The key driver </w:t>
      </w:r>
      <w:r w:rsidR="00CC5D3E">
        <w:t>of</w:t>
      </w:r>
      <w:r>
        <w:t xml:space="preserve"> </w:t>
      </w:r>
      <w:r w:rsidR="00CC5D3E">
        <w:t xml:space="preserve">the </w:t>
      </w:r>
      <w:r>
        <w:t xml:space="preserve">airline industry is the changes in economic factors like </w:t>
      </w:r>
      <w:r w:rsidR="00CC5D3E">
        <w:t xml:space="preserve">the </w:t>
      </w:r>
      <w:r>
        <w:t>price of fuel, exchange rates</w:t>
      </w:r>
      <w:r w:rsidR="00CC5D3E">
        <w:t>,</w:t>
      </w:r>
      <w:r>
        <w:t xml:space="preserve"> and GDP. Market conditions that include </w:t>
      </w:r>
      <w:r w:rsidR="00CC5D3E">
        <w:t>periods</w:t>
      </w:r>
      <w:r>
        <w:t xml:space="preserve"> of recession and economic downturns </w:t>
      </w:r>
      <w:r w:rsidR="00CC5D3E">
        <w:t>affect</w:t>
      </w:r>
      <w:r>
        <w:t xml:space="preserve"> the consumers’ expenditure on travel reducing BA’s income. Also</w:t>
      </w:r>
      <w:r w:rsidR="00CC5D3E">
        <w:t>,</w:t>
      </w:r>
      <w:r>
        <w:t xml:space="preserve"> the costs of fuelling and constantly fluctuating foreign exchange affecting </w:t>
      </w:r>
      <w:r w:rsidR="00CC5D3E">
        <w:t xml:space="preserve">the </w:t>
      </w:r>
      <w:r>
        <w:t>cost of supplies may pose operational and profitability challenges</w:t>
      </w:r>
      <w:r w:rsidR="00CC5D3E">
        <w:t>.</w:t>
      </w:r>
    </w:p>
    <w:p w14:paraId="3E0DAEB4" w14:textId="1FBDBD36" w:rsidR="00F97C72" w:rsidRDefault="00F97C72" w:rsidP="00CC5D3E">
      <w:pPr>
        <w:spacing w:line="360" w:lineRule="auto"/>
        <w:jc w:val="both"/>
      </w:pPr>
      <w:r w:rsidRPr="00F97C72">
        <w:rPr>
          <w:b/>
          <w:bCs/>
        </w:rPr>
        <w:t>3. Social Factors:</w:t>
      </w:r>
      <w:r>
        <w:t xml:space="preserve">  BA business involves social factors that may include travel patterns, people’s demographics, etc. Other off workings: the growing tendency towards environmentalism has led to the procurement of more efficient </w:t>
      </w:r>
      <w:r w:rsidR="000E1C5F">
        <w:t>aeroplanes</w:t>
      </w:r>
      <w:r>
        <w:t xml:space="preserve"> and environmentally friendly policies by BA. Furthermore, trends such as </w:t>
      </w:r>
      <w:r w:rsidR="00CC5D3E">
        <w:t>work-from-home</w:t>
      </w:r>
      <w:r>
        <w:t xml:space="preserve"> and virtual meetings have impacted the need for traveling to different offices</w:t>
      </w:r>
      <w:r w:rsidR="00CC5D3E">
        <w:t xml:space="preserve"> (</w:t>
      </w:r>
      <w:r w:rsidR="00CC5D3E" w:rsidRPr="00CC5D3E">
        <w:t>Moore and Taylor, 2021</w:t>
      </w:r>
      <w:r w:rsidR="00CC5D3E">
        <w:t>)</w:t>
      </w:r>
      <w:r w:rsidR="00CC5D3E" w:rsidRPr="00CC5D3E">
        <w:t>.</w:t>
      </w:r>
    </w:p>
    <w:p w14:paraId="2DF41299" w14:textId="2702D596" w:rsidR="00F97C72" w:rsidRDefault="00F97C72" w:rsidP="00CC5D3E">
      <w:pPr>
        <w:spacing w:line="360" w:lineRule="auto"/>
        <w:jc w:val="both"/>
      </w:pPr>
      <w:r w:rsidRPr="00F97C72">
        <w:rPr>
          <w:b/>
          <w:bCs/>
        </w:rPr>
        <w:t>4. Technological Factors</w:t>
      </w:r>
      <w:r>
        <w:t xml:space="preserve">: In this scenario, a specific technology that plays a vital role in facilitating the business objectives of British Airlines is the advanced technology that the company uses </w:t>
      </w:r>
      <w:r w:rsidR="00CC5D3E">
        <w:t>to</w:t>
      </w:r>
      <w:r>
        <w:t xml:space="preserve"> improve customer satisfaction and increase overall business efficiency. This entails installing advanced booking systems that enable customers to order for service in a convenient manner, effective check-in systems, and entertainment offerings for passengers on board. This technique makes it easier for BA to determine what customers want and how services can be improved and be reactive</w:t>
      </w:r>
      <w:r w:rsidR="00CC5D3E">
        <w:t xml:space="preserve"> (Soegoto, 2021).</w:t>
      </w:r>
    </w:p>
    <w:p w14:paraId="077A3DF2" w14:textId="54D63764" w:rsidR="00F97C72" w:rsidRDefault="00F97C72" w:rsidP="00CC5D3E">
      <w:pPr>
        <w:spacing w:line="360" w:lineRule="auto"/>
        <w:jc w:val="both"/>
      </w:pPr>
      <w:r w:rsidRPr="00F97C72">
        <w:rPr>
          <w:b/>
          <w:bCs/>
        </w:rPr>
        <w:t>5. Environmental Factors</w:t>
      </w:r>
      <w:r>
        <w:t xml:space="preserve">: BA’s management recognizes the issue of sustainable development and has declared its goal to decrease emissions through the following strategy: purchasing new and efficient engines, using biofuel for their </w:t>
      </w:r>
      <w:r w:rsidR="00CC5D3E">
        <w:t>aircraft</w:t>
      </w:r>
      <w:r>
        <w:t>, etc.; recycling. BA faces certain constraints in its operation from environmental regulations and the need to address sustainability concerns.</w:t>
      </w:r>
    </w:p>
    <w:p w14:paraId="7567977A" w14:textId="1946EC92" w:rsidR="00F97C72" w:rsidRPr="00F97C72" w:rsidRDefault="00F97C72" w:rsidP="00CC5D3E">
      <w:pPr>
        <w:spacing w:line="360" w:lineRule="auto"/>
        <w:jc w:val="both"/>
      </w:pPr>
      <w:r w:rsidRPr="00F97C72">
        <w:rPr>
          <w:b/>
          <w:bCs/>
        </w:rPr>
        <w:lastRenderedPageBreak/>
        <w:t>6. Legal Factors:</w:t>
      </w:r>
      <w:r>
        <w:t xml:space="preserve"> The following regulations and requirements are mandatory to be followed by BA: aviation regulations and standards, employment and labor laws, and data protection </w:t>
      </w:r>
      <w:r w:rsidR="00CC5D3E">
        <w:t>regulations</w:t>
      </w:r>
      <w:r>
        <w:t xml:space="preserve">. The airline </w:t>
      </w:r>
      <w:r w:rsidR="00CC5D3E">
        <w:t>must</w:t>
      </w:r>
      <w:r>
        <w:t xml:space="preserve"> deal with the legal frameworks existing in various countries on the one hand and the numerous restrictions set by the aviation authorities such as the EASA or the CAA on the other hand</w:t>
      </w:r>
      <w:r w:rsidR="00CC5D3E">
        <w:t xml:space="preserve"> (Gan and Yan, 2023).</w:t>
      </w:r>
    </w:p>
    <w:p w14:paraId="14619647" w14:textId="5F4E8FF2" w:rsidR="00F97C72" w:rsidRPr="000E1C5F" w:rsidRDefault="00F97C72" w:rsidP="000E1C5F">
      <w:pPr>
        <w:rPr>
          <w:b/>
          <w:bCs/>
        </w:rPr>
      </w:pPr>
      <w:bookmarkStart w:id="3" w:name="_Toc170145734"/>
      <w:r w:rsidRPr="000E1C5F">
        <w:rPr>
          <w:b/>
          <w:bCs/>
        </w:rPr>
        <w:t>SWOT Analysis</w:t>
      </w:r>
      <w:bookmarkEnd w:id="3"/>
    </w:p>
    <w:p w14:paraId="3369D7E8" w14:textId="659F1A14" w:rsidR="00F97C72" w:rsidRPr="00F97C72" w:rsidRDefault="000E1C5F" w:rsidP="00CC5D3E">
      <w:pPr>
        <w:spacing w:line="360" w:lineRule="auto"/>
        <w:jc w:val="both"/>
        <w:rPr>
          <w:b/>
          <w:bCs/>
        </w:rPr>
      </w:pPr>
      <w:r>
        <w:rPr>
          <w:b/>
          <w:bCs/>
        </w:rPr>
        <w:t>Strengths</w:t>
      </w:r>
    </w:p>
    <w:p w14:paraId="7E8CA26A" w14:textId="71B7EB69" w:rsidR="00F97C72" w:rsidRDefault="00F97C72" w:rsidP="000E1C5F">
      <w:pPr>
        <w:pStyle w:val="ListParagraph"/>
        <w:numPr>
          <w:ilvl w:val="0"/>
          <w:numId w:val="7"/>
        </w:numPr>
        <w:spacing w:line="360" w:lineRule="auto"/>
        <w:jc w:val="both"/>
      </w:pPr>
      <w:r>
        <w:t>Brand recognition and establishment of a broader network across the global market.</w:t>
      </w:r>
    </w:p>
    <w:p w14:paraId="743FB31E" w14:textId="534EC55B" w:rsidR="00F97C72" w:rsidRDefault="00F97C72" w:rsidP="000E1C5F">
      <w:pPr>
        <w:pStyle w:val="ListParagraph"/>
        <w:numPr>
          <w:ilvl w:val="0"/>
          <w:numId w:val="7"/>
        </w:numPr>
        <w:spacing w:line="360" w:lineRule="auto"/>
        <w:jc w:val="both"/>
      </w:pPr>
      <w:r>
        <w:t xml:space="preserve">Conversion to its future status within the </w:t>
      </w:r>
      <w:r w:rsidR="00CC5D3E">
        <w:t>One World Alliance</w:t>
      </w:r>
      <w:r>
        <w:t>, improving the connection.</w:t>
      </w:r>
    </w:p>
    <w:p w14:paraId="4AC7746B" w14:textId="6C08588E" w:rsidR="00F97C72" w:rsidRDefault="00F97C72" w:rsidP="000E1C5F">
      <w:pPr>
        <w:pStyle w:val="ListParagraph"/>
        <w:numPr>
          <w:ilvl w:val="0"/>
          <w:numId w:val="7"/>
        </w:numPr>
        <w:spacing w:line="360" w:lineRule="auto"/>
        <w:jc w:val="both"/>
      </w:pPr>
      <w:r>
        <w:t xml:space="preserve">Standard: </w:t>
      </w:r>
      <w:r w:rsidR="00CC5D3E">
        <w:t>Manager</w:t>
      </w:r>
      <w:r>
        <w:t xml:space="preserve"> flown using a modern facilitated fleet with nice and </w:t>
      </w:r>
      <w:r w:rsidR="00CC5D3E">
        <w:t>fuel-efficient</w:t>
      </w:r>
      <w:r>
        <w:t xml:space="preserve"> </w:t>
      </w:r>
      <w:r w:rsidR="00CC5D3E">
        <w:t>aircraft</w:t>
      </w:r>
      <w:r>
        <w:t>.</w:t>
      </w:r>
    </w:p>
    <w:p w14:paraId="40FD4AF6" w14:textId="6C7A86E6" w:rsidR="00F97C72" w:rsidRDefault="00F97C72" w:rsidP="000E1C5F">
      <w:pPr>
        <w:pStyle w:val="ListParagraph"/>
        <w:numPr>
          <w:ilvl w:val="0"/>
          <w:numId w:val="7"/>
        </w:numPr>
        <w:spacing w:line="360" w:lineRule="auto"/>
        <w:jc w:val="both"/>
      </w:pPr>
      <w:r>
        <w:t>Value stating, commitment to the delivery of high-quality service, and customer retention options.</w:t>
      </w:r>
    </w:p>
    <w:p w14:paraId="5031A425" w14:textId="67BA5886" w:rsidR="00F97C72" w:rsidRPr="00F97C72" w:rsidRDefault="000E1C5F" w:rsidP="00CC5D3E">
      <w:pPr>
        <w:spacing w:line="360" w:lineRule="auto"/>
        <w:jc w:val="both"/>
        <w:rPr>
          <w:b/>
          <w:bCs/>
        </w:rPr>
      </w:pPr>
      <w:r>
        <w:rPr>
          <w:b/>
          <w:bCs/>
        </w:rPr>
        <w:t>Weaknesses</w:t>
      </w:r>
    </w:p>
    <w:p w14:paraId="1B73050C" w14:textId="287D18D9" w:rsidR="00F97C72" w:rsidRDefault="00F97C72" w:rsidP="000E1C5F">
      <w:pPr>
        <w:pStyle w:val="ListParagraph"/>
        <w:numPr>
          <w:ilvl w:val="0"/>
          <w:numId w:val="10"/>
        </w:numPr>
        <w:spacing w:line="360" w:lineRule="auto"/>
      </w:pPr>
      <w:r>
        <w:t xml:space="preserve">Expensive to run with fuel costs, </w:t>
      </w:r>
      <w:r w:rsidR="000E1C5F">
        <w:t>labour</w:t>
      </w:r>
      <w:r w:rsidR="00CC5D3E">
        <w:t>,</w:t>
      </w:r>
      <w:r>
        <w:t xml:space="preserve"> and general running expenses.</w:t>
      </w:r>
    </w:p>
    <w:p w14:paraId="26955C87" w14:textId="720F1B1B" w:rsidR="00F97C72" w:rsidRDefault="00F97C72" w:rsidP="000E1C5F">
      <w:pPr>
        <w:pStyle w:val="ListParagraph"/>
        <w:numPr>
          <w:ilvl w:val="0"/>
          <w:numId w:val="10"/>
        </w:numPr>
        <w:spacing w:line="360" w:lineRule="auto"/>
      </w:pPr>
      <w:r>
        <w:t xml:space="preserve">Opportunities exposed to </w:t>
      </w:r>
      <w:r w:rsidR="00CC5D3E">
        <w:t>economic</w:t>
      </w:r>
      <w:r>
        <w:t xml:space="preserve"> shifts and regular changes in fuel prices.</w:t>
      </w:r>
    </w:p>
    <w:p w14:paraId="0E5189D8" w14:textId="06B48803" w:rsidR="00F97C72" w:rsidRDefault="00F97C72" w:rsidP="000E1C5F">
      <w:pPr>
        <w:pStyle w:val="ListParagraph"/>
        <w:numPr>
          <w:ilvl w:val="0"/>
          <w:numId w:val="10"/>
        </w:numPr>
        <w:spacing w:line="360" w:lineRule="auto"/>
      </w:pPr>
      <w:r>
        <w:t xml:space="preserve">He </w:t>
      </w:r>
      <w:r w:rsidR="00CC5D3E">
        <w:t xml:space="preserve">is </w:t>
      </w:r>
      <w:r>
        <w:t xml:space="preserve">right that reliance on </w:t>
      </w:r>
      <w:r w:rsidR="00CC5D3E">
        <w:t xml:space="preserve">a </w:t>
      </w:r>
      <w:r>
        <w:t>single country, namely the UK market could cause additional problems in the region.</w:t>
      </w:r>
    </w:p>
    <w:p w14:paraId="6921DF69" w14:textId="298778F7" w:rsidR="00F97C72" w:rsidRPr="00F97C72" w:rsidRDefault="000E1C5F" w:rsidP="00CC5D3E">
      <w:pPr>
        <w:spacing w:line="360" w:lineRule="auto"/>
        <w:jc w:val="both"/>
        <w:rPr>
          <w:b/>
          <w:bCs/>
        </w:rPr>
      </w:pPr>
      <w:r>
        <w:rPr>
          <w:b/>
          <w:bCs/>
        </w:rPr>
        <w:t>Opportunities</w:t>
      </w:r>
    </w:p>
    <w:p w14:paraId="5384A4F9" w14:textId="79AE1F7E" w:rsidR="00F97C72" w:rsidRDefault="00F97C72" w:rsidP="000E1C5F">
      <w:pPr>
        <w:pStyle w:val="ListParagraph"/>
        <w:numPr>
          <w:ilvl w:val="0"/>
          <w:numId w:val="13"/>
        </w:numPr>
        <w:spacing w:line="360" w:lineRule="auto"/>
        <w:jc w:val="both"/>
      </w:pPr>
      <w:r>
        <w:t>It covers four strategic areas of operation: Establishment of new operations and organic growth in emerging markets and other international markets.</w:t>
      </w:r>
    </w:p>
    <w:p w14:paraId="22B9B887" w14:textId="484F2CCC" w:rsidR="00F97C72" w:rsidRDefault="000E1C5F" w:rsidP="000E1C5F">
      <w:pPr>
        <w:pStyle w:val="ListParagraph"/>
        <w:numPr>
          <w:ilvl w:val="0"/>
          <w:numId w:val="13"/>
        </w:numPr>
        <w:spacing w:line="360" w:lineRule="auto"/>
        <w:jc w:val="both"/>
      </w:pPr>
      <w:r>
        <w:t>Expansion</w:t>
      </w:r>
      <w:r w:rsidR="00F97C72">
        <w:t xml:space="preserve"> of the Cargo business with the global trade.</w:t>
      </w:r>
    </w:p>
    <w:p w14:paraId="49E8E53D" w14:textId="57CC3E69" w:rsidR="00F97C72" w:rsidRDefault="00F97C72" w:rsidP="000E1C5F">
      <w:pPr>
        <w:pStyle w:val="ListParagraph"/>
        <w:numPr>
          <w:ilvl w:val="0"/>
          <w:numId w:val="11"/>
        </w:numPr>
        <w:spacing w:line="360" w:lineRule="auto"/>
        <w:jc w:val="both"/>
      </w:pPr>
      <w:r>
        <w:t>Embracing innovations that improve the customer experience.</w:t>
      </w:r>
    </w:p>
    <w:p w14:paraId="0B29337A" w14:textId="08FCB580" w:rsidR="00F97C72" w:rsidRDefault="00F97C72" w:rsidP="000E1C5F">
      <w:pPr>
        <w:pStyle w:val="ListParagraph"/>
        <w:numPr>
          <w:ilvl w:val="0"/>
          <w:numId w:val="11"/>
        </w:numPr>
        <w:spacing w:line="360" w:lineRule="auto"/>
        <w:jc w:val="both"/>
      </w:pPr>
      <w:r>
        <w:t>Customer satisfaction on environmentally friendly strategies in tandem with client needs.</w:t>
      </w:r>
    </w:p>
    <w:p w14:paraId="46A87755" w14:textId="491371EB" w:rsidR="00F97C72" w:rsidRPr="00F97C72" w:rsidRDefault="000E1C5F" w:rsidP="00CC5D3E">
      <w:pPr>
        <w:spacing w:line="360" w:lineRule="auto"/>
        <w:jc w:val="both"/>
        <w:rPr>
          <w:b/>
          <w:bCs/>
        </w:rPr>
      </w:pPr>
      <w:r>
        <w:rPr>
          <w:b/>
          <w:bCs/>
        </w:rPr>
        <w:t>Threats</w:t>
      </w:r>
    </w:p>
    <w:p w14:paraId="47F6D191" w14:textId="182681EE" w:rsidR="00F97C72" w:rsidRDefault="00F97C72" w:rsidP="000E1C5F">
      <w:pPr>
        <w:pStyle w:val="ListParagraph"/>
        <w:numPr>
          <w:ilvl w:val="1"/>
          <w:numId w:val="15"/>
        </w:numPr>
        <w:spacing w:line="360" w:lineRule="auto"/>
        <w:jc w:val="both"/>
      </w:pPr>
      <w:r>
        <w:t>Competition threats in the form of the escalation of prices by low-cost carriers and other international airlines.</w:t>
      </w:r>
    </w:p>
    <w:p w14:paraId="62D291C6" w14:textId="4F17E86D" w:rsidR="00F97C72" w:rsidRDefault="00F97C72" w:rsidP="000E1C5F">
      <w:pPr>
        <w:pStyle w:val="ListParagraph"/>
        <w:numPr>
          <w:ilvl w:val="1"/>
          <w:numId w:val="15"/>
        </w:numPr>
        <w:spacing w:line="360" w:lineRule="auto"/>
        <w:jc w:val="both"/>
      </w:pPr>
      <w:r>
        <w:t xml:space="preserve">Known as fluctuations in economic conditions where buyer power decreases and they spend less on </w:t>
      </w:r>
      <w:r w:rsidR="000E1C5F">
        <w:t>travelling</w:t>
      </w:r>
      <w:r>
        <w:t>.</w:t>
      </w:r>
    </w:p>
    <w:p w14:paraId="432F3A90" w14:textId="79E5D487" w:rsidR="00F97C72" w:rsidRDefault="00F97C72" w:rsidP="000E1C5F">
      <w:pPr>
        <w:pStyle w:val="ListParagraph"/>
        <w:numPr>
          <w:ilvl w:val="1"/>
          <w:numId w:val="15"/>
        </w:numPr>
        <w:spacing w:line="360" w:lineRule="auto"/>
        <w:jc w:val="both"/>
      </w:pPr>
      <w:r>
        <w:lastRenderedPageBreak/>
        <w:t xml:space="preserve">Some of the regulatory factors affecting i3 Motors operation costs and compliance </w:t>
      </w:r>
      <w:r w:rsidR="00CC5D3E">
        <w:t>include.</w:t>
      </w:r>
    </w:p>
    <w:p w14:paraId="05E673CB" w14:textId="78170DED" w:rsidR="00F97C72" w:rsidRDefault="00F97C72" w:rsidP="000E1C5F">
      <w:pPr>
        <w:pStyle w:val="ListParagraph"/>
        <w:numPr>
          <w:ilvl w:val="1"/>
          <w:numId w:val="15"/>
        </w:numPr>
        <w:spacing w:line="360" w:lineRule="auto"/>
        <w:jc w:val="both"/>
      </w:pPr>
      <w:r>
        <w:t>There is growing consciousness amongst the consumers and the population in general, regarding environmental issues and the demand for products that are safe for the environment.</w:t>
      </w:r>
    </w:p>
    <w:p w14:paraId="23BAF867" w14:textId="5E35BA2F" w:rsidR="00CC5D3E" w:rsidRDefault="00F97C72" w:rsidP="00CC5D3E">
      <w:pPr>
        <w:spacing w:line="360" w:lineRule="auto"/>
        <w:jc w:val="both"/>
      </w:pPr>
      <w:r>
        <w:t xml:space="preserve">Anyway, the evaluation of </w:t>
      </w:r>
      <w:r w:rsidR="00CC5D3E">
        <w:t>strengths</w:t>
      </w:r>
      <w:r>
        <w:t xml:space="preserve">, </w:t>
      </w:r>
      <w:r w:rsidR="00CC5D3E">
        <w:t>weaknesses</w:t>
      </w:r>
      <w:r>
        <w:t xml:space="preserve">, opportunities, and </w:t>
      </w:r>
      <w:r w:rsidR="00CC5D3E">
        <w:t>threats</w:t>
      </w:r>
      <w:r>
        <w:t xml:space="preserve"> is significant for British Airways as this will allow for understanding the internal and external conditions of the company</w:t>
      </w:r>
      <w:r w:rsidR="00CC5D3E">
        <w:t xml:space="preserve"> (Yawson, and Yamoah, 2022).</w:t>
      </w:r>
      <w:r>
        <w:t xml:space="preserve"> The attributes of BA help in identifying strengths </w:t>
      </w:r>
      <w:r w:rsidR="00CC5D3E">
        <w:t>to</w:t>
      </w:r>
      <w:r>
        <w:t xml:space="preserve"> utilize them </w:t>
      </w:r>
      <w:r w:rsidR="00CC5D3E">
        <w:t>to</w:t>
      </w:r>
      <w:r>
        <w:t xml:space="preserve"> exploit the opportunities for gaining a competitive edge. Acknowledging bad tenants is important since it will ensure that BA </w:t>
      </w:r>
      <w:r w:rsidR="00CC5D3E">
        <w:t>can</w:t>
      </w:r>
      <w:r>
        <w:t xml:space="preserve"> counteract these areas and thus ensure that performance is satisfactory. Opportunities contribute to BA’s understanding of the existing and new </w:t>
      </w:r>
      <w:r w:rsidR="00CC5D3E">
        <w:t>markets</w:t>
      </w:r>
      <w:r>
        <w:t>, and possibilities for new solutions, while threats allow for the creation of an effective protection system from possible dangers</w:t>
      </w:r>
      <w:r w:rsidR="00CC5D3E">
        <w:t xml:space="preserve"> (Brock., Kemp, and Williams, 2022).</w:t>
      </w:r>
    </w:p>
    <w:p w14:paraId="44E7405B" w14:textId="77777777" w:rsidR="00CC5D3E" w:rsidRDefault="00CC5D3E" w:rsidP="00CC5D3E">
      <w:pPr>
        <w:spacing w:line="360" w:lineRule="auto"/>
        <w:jc w:val="both"/>
      </w:pPr>
      <w:r>
        <w:br w:type="page"/>
      </w:r>
    </w:p>
    <w:p w14:paraId="35984FF3" w14:textId="56D85950" w:rsidR="00F97C72" w:rsidRDefault="00F97C72" w:rsidP="00CC5D3E">
      <w:pPr>
        <w:pStyle w:val="Heading2"/>
        <w:spacing w:line="360" w:lineRule="auto"/>
        <w:jc w:val="both"/>
      </w:pPr>
      <w:bookmarkStart w:id="4" w:name="_Toc170145735"/>
      <w:r>
        <w:lastRenderedPageBreak/>
        <w:t>Conclusion</w:t>
      </w:r>
      <w:bookmarkEnd w:id="4"/>
    </w:p>
    <w:p w14:paraId="7965A177" w14:textId="423A0762" w:rsidR="00CC5D3E" w:rsidRDefault="00CC5D3E" w:rsidP="00CC5D3E">
      <w:pPr>
        <w:spacing w:line="360" w:lineRule="auto"/>
        <w:jc w:val="both"/>
      </w:pPr>
      <w:r w:rsidRPr="00CC5D3E">
        <w:t xml:space="preserve">In conclusion, comprehensive analyses of the external conditions through the PESTEL analysis and the strategic company assessment through the SWOT analysis are crucial for determining the strategic course of British Airways in the currently rather volatile industry. These tools enable </w:t>
      </w:r>
      <w:r>
        <w:t xml:space="preserve">the </w:t>
      </w:r>
      <w:r w:rsidRPr="00CC5D3E">
        <w:t xml:space="preserve">assessment of threats and opportunities from outside </w:t>
      </w:r>
      <w:r>
        <w:t xml:space="preserve">the </w:t>
      </w:r>
      <w:r w:rsidRPr="00CC5D3E">
        <w:t xml:space="preserve">environment and </w:t>
      </w:r>
      <w:r>
        <w:t>help</w:t>
      </w:r>
      <w:r w:rsidRPr="00CC5D3E">
        <w:t xml:space="preserve"> to evaluate the organizational strengths and weaknesses for strategy formulation and risk analysis. In its operations, BA should implement the above analyses </w:t>
      </w:r>
      <w:r>
        <w:t>to</w:t>
      </w:r>
      <w:r w:rsidRPr="00CC5D3E">
        <w:t xml:space="preserve"> effectively respond to the market challenges while also enhancing its chances to secure more </w:t>
      </w:r>
      <w:r>
        <w:t>growth opportunities</w:t>
      </w:r>
      <w:r w:rsidRPr="00CC5D3E">
        <w:t xml:space="preserve"> and identify potential risks that may affect its longevity in the global aviation business.</w:t>
      </w:r>
    </w:p>
    <w:p w14:paraId="473A10EB" w14:textId="77777777" w:rsidR="00CC5D3E" w:rsidRDefault="00CC5D3E" w:rsidP="00CC5D3E">
      <w:pPr>
        <w:spacing w:line="360" w:lineRule="auto"/>
        <w:jc w:val="both"/>
      </w:pPr>
      <w:r>
        <w:br w:type="page"/>
      </w:r>
    </w:p>
    <w:p w14:paraId="1AE0EEE8" w14:textId="18C4DBD1" w:rsidR="00AE56F9" w:rsidRDefault="00CC5D3E" w:rsidP="00CC5D3E">
      <w:pPr>
        <w:pStyle w:val="Heading2"/>
        <w:spacing w:line="360" w:lineRule="auto"/>
        <w:jc w:val="both"/>
      </w:pPr>
      <w:bookmarkStart w:id="5" w:name="_Toc170145736"/>
      <w:r>
        <w:lastRenderedPageBreak/>
        <w:t>References</w:t>
      </w:r>
      <w:bookmarkEnd w:id="5"/>
      <w:r>
        <w:t xml:space="preserve"> </w:t>
      </w:r>
    </w:p>
    <w:p w14:paraId="655FF722" w14:textId="77777777" w:rsidR="00082A25" w:rsidRDefault="00082A25" w:rsidP="00CC5D3E">
      <w:pPr>
        <w:spacing w:line="360" w:lineRule="auto"/>
        <w:jc w:val="both"/>
      </w:pPr>
      <w:r>
        <w:t>Brock, A., Kemp, S. and Williams, I.D., (2022). Personal carbon budgets: A pestle review. Sustainability, 14(15), p.9238.</w:t>
      </w:r>
    </w:p>
    <w:p w14:paraId="2D98AEFE" w14:textId="77777777" w:rsidR="00082A25" w:rsidRDefault="00082A25" w:rsidP="00CC5D3E">
      <w:pPr>
        <w:spacing w:line="360" w:lineRule="auto"/>
        <w:jc w:val="both"/>
      </w:pPr>
      <w:r>
        <w:t>Gan, W. and Yan, C., (2023). Financial Analysis and Development Study of Tesco PLC. Highlights in Business, Economics and Management, 10, pp.167-172.</w:t>
      </w:r>
    </w:p>
    <w:p w14:paraId="557DFF5E" w14:textId="77777777" w:rsidR="00082A25" w:rsidRDefault="00082A25" w:rsidP="00CC5D3E">
      <w:pPr>
        <w:spacing w:line="360" w:lineRule="auto"/>
        <w:jc w:val="both"/>
      </w:pPr>
      <w:r>
        <w:t>Merritt, K. and Zhao, S., (2021). An innovative reflection based on critically applying ux design principles. Journal of Open Innovation: Technology, Market, and Complexity, 7(2), p.129.</w:t>
      </w:r>
    </w:p>
    <w:p w14:paraId="5DBAA2B9" w14:textId="77777777" w:rsidR="00082A25" w:rsidRDefault="00082A25" w:rsidP="00CC5D3E">
      <w:pPr>
        <w:spacing w:line="360" w:lineRule="auto"/>
        <w:jc w:val="both"/>
      </w:pPr>
      <w:r w:rsidRPr="00CC5D3E">
        <w:t xml:space="preserve">Moore, S. and Taylor, P., </w:t>
      </w:r>
      <w:r>
        <w:t>(</w:t>
      </w:r>
      <w:r w:rsidRPr="00CC5D3E">
        <w:t>2021</w:t>
      </w:r>
      <w:r>
        <w:t>)</w:t>
      </w:r>
      <w:r w:rsidRPr="00CC5D3E">
        <w:t>. Class reimagined? Intersectionality and industrial action–The British Airways dispute of 2009–2011. Sociology, 55(3), pp.582-599.</w:t>
      </w:r>
    </w:p>
    <w:p w14:paraId="5C016A6C" w14:textId="77777777" w:rsidR="00082A25" w:rsidRDefault="00082A25" w:rsidP="00CC5D3E">
      <w:pPr>
        <w:spacing w:line="360" w:lineRule="auto"/>
        <w:jc w:val="both"/>
      </w:pPr>
      <w:r>
        <w:t>Rosnizam, M.R.A.B., Kee, D.M.H., Akhir, M.E.H.B.M., Shahqira, M., Yusoff, M.A.H.B.M., Budiman, R.S. and Alajmi, A.M., (2020). Market opportunities and challenges: A case study of Tesco. Journal of the community development in Asia, 3(2), pp.18-27.</w:t>
      </w:r>
    </w:p>
    <w:p w14:paraId="3D5C9B8F" w14:textId="77777777" w:rsidR="00082A25" w:rsidRDefault="00082A25" w:rsidP="00CC5D3E">
      <w:pPr>
        <w:spacing w:line="360" w:lineRule="auto"/>
        <w:jc w:val="both"/>
      </w:pPr>
      <w:r>
        <w:t>Soegoto, F.A., (2021). Product development using SWOT analysis. International Journal of Entrepreneurship &amp; Technopreneur (INJETECH), 1, pp.1-10.</w:t>
      </w:r>
    </w:p>
    <w:p w14:paraId="24C88D20" w14:textId="77777777" w:rsidR="00082A25" w:rsidRPr="00CC5D3E" w:rsidRDefault="00082A25" w:rsidP="00CC5D3E">
      <w:pPr>
        <w:spacing w:line="360" w:lineRule="auto"/>
        <w:jc w:val="both"/>
      </w:pPr>
      <w:r>
        <w:t>Yawson, D.E. and Yamoah, F.A., (2022). The TESCO Club Card Loyalty Programme: The Gold Standard. In Contemporary Retail Marketing in Emerging Economies: The Case of Ghana’s Supermarket Chains (pp. 77-87). Cham: Spriger International Publishing.</w:t>
      </w:r>
    </w:p>
    <w:sectPr w:rsidR="00082A25" w:rsidRPr="00CC5D3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6AAD60" w14:textId="77777777" w:rsidR="00180F4D" w:rsidRDefault="00180F4D" w:rsidP="002C618B">
      <w:pPr>
        <w:spacing w:after="0" w:line="240" w:lineRule="auto"/>
      </w:pPr>
      <w:r>
        <w:separator/>
      </w:r>
    </w:p>
  </w:endnote>
  <w:endnote w:type="continuationSeparator" w:id="0">
    <w:p w14:paraId="32F1BBDD" w14:textId="77777777" w:rsidR="00180F4D" w:rsidRDefault="00180F4D" w:rsidP="002C6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A055A0" w14:textId="77777777" w:rsidR="002C618B" w:rsidRDefault="002C61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9830665"/>
      <w:docPartObj>
        <w:docPartGallery w:val="Page Numbers (Bottom of Page)"/>
        <w:docPartUnique/>
      </w:docPartObj>
    </w:sdtPr>
    <w:sdtEndPr>
      <w:rPr>
        <w:noProof/>
      </w:rPr>
    </w:sdtEndPr>
    <w:sdtContent>
      <w:p w14:paraId="27C8365B" w14:textId="353BBE46" w:rsidR="0007427B" w:rsidRDefault="000742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7DEA7D" w14:textId="77777777" w:rsidR="002C618B" w:rsidRDefault="002C61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420355" w14:textId="77777777" w:rsidR="002C618B" w:rsidRDefault="002C61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EA03D3" w14:textId="77777777" w:rsidR="00180F4D" w:rsidRDefault="00180F4D" w:rsidP="002C618B">
      <w:pPr>
        <w:spacing w:after="0" w:line="240" w:lineRule="auto"/>
      </w:pPr>
      <w:r>
        <w:separator/>
      </w:r>
    </w:p>
  </w:footnote>
  <w:footnote w:type="continuationSeparator" w:id="0">
    <w:p w14:paraId="1FDD568F" w14:textId="77777777" w:rsidR="00180F4D" w:rsidRDefault="00180F4D" w:rsidP="002C61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A57345" w14:textId="77777777" w:rsidR="002C618B" w:rsidRDefault="002C61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5610C1" w14:textId="77777777" w:rsidR="002C618B" w:rsidRDefault="002C61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434D4A" w14:textId="77777777" w:rsidR="002C618B" w:rsidRDefault="002C61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7F3013"/>
    <w:multiLevelType w:val="hybridMultilevel"/>
    <w:tmpl w:val="2AA441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591614"/>
    <w:multiLevelType w:val="hybridMultilevel"/>
    <w:tmpl w:val="E6C264BE"/>
    <w:lvl w:ilvl="0" w:tplc="679072F6">
      <w:start w:val="1"/>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A06277C"/>
    <w:multiLevelType w:val="hybridMultilevel"/>
    <w:tmpl w:val="F53EDE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D095183"/>
    <w:multiLevelType w:val="hybridMultilevel"/>
    <w:tmpl w:val="AF6680E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27FA66A9"/>
    <w:multiLevelType w:val="hybridMultilevel"/>
    <w:tmpl w:val="03588EEE"/>
    <w:lvl w:ilvl="0" w:tplc="56406692">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15543B3"/>
    <w:multiLevelType w:val="hybridMultilevel"/>
    <w:tmpl w:val="C34262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7CE1F39"/>
    <w:multiLevelType w:val="hybridMultilevel"/>
    <w:tmpl w:val="55C61CFA"/>
    <w:lvl w:ilvl="0" w:tplc="56406692">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1940381"/>
    <w:multiLevelType w:val="hybridMultilevel"/>
    <w:tmpl w:val="518E12F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4319639C"/>
    <w:multiLevelType w:val="hybridMultilevel"/>
    <w:tmpl w:val="5EC06A8A"/>
    <w:lvl w:ilvl="0" w:tplc="40090001">
      <w:start w:val="1"/>
      <w:numFmt w:val="bullet"/>
      <w:lvlText w:val=""/>
      <w:lvlJc w:val="left"/>
      <w:pPr>
        <w:ind w:left="360" w:hanging="360"/>
      </w:pPr>
      <w:rPr>
        <w:rFonts w:ascii="Symbol" w:hAnsi="Symbol" w:hint="default"/>
      </w:rPr>
    </w:lvl>
    <w:lvl w:ilvl="1" w:tplc="40090001">
      <w:start w:val="1"/>
      <w:numFmt w:val="bullet"/>
      <w:lvlText w:val=""/>
      <w:lvlJc w:val="left"/>
      <w:pPr>
        <w:ind w:left="501" w:hanging="360"/>
      </w:pPr>
      <w:rPr>
        <w:rFonts w:ascii="Symbol" w:hAnsi="Symbo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69330DB"/>
    <w:multiLevelType w:val="hybridMultilevel"/>
    <w:tmpl w:val="FC02A6A8"/>
    <w:lvl w:ilvl="0" w:tplc="56406692">
      <w:numFmt w:val="bullet"/>
      <w:lvlText w:val="-"/>
      <w:lvlJc w:val="left"/>
      <w:pPr>
        <w:ind w:left="1080" w:hanging="360"/>
      </w:pPr>
      <w:rPr>
        <w:rFonts w:ascii="Times New Roman" w:eastAsiaTheme="minorHAnsi"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0" w15:restartNumberingAfterBreak="0">
    <w:nsid w:val="55920EAC"/>
    <w:multiLevelType w:val="multilevel"/>
    <w:tmpl w:val="0E8A1E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A286A07"/>
    <w:multiLevelType w:val="multilevel"/>
    <w:tmpl w:val="D8408F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22E430F"/>
    <w:multiLevelType w:val="hybridMultilevel"/>
    <w:tmpl w:val="ED42A840"/>
    <w:lvl w:ilvl="0" w:tplc="56406692">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9E40CDB"/>
    <w:multiLevelType w:val="hybridMultilevel"/>
    <w:tmpl w:val="A5262BE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15:restartNumberingAfterBreak="0">
    <w:nsid w:val="6E7847E8"/>
    <w:multiLevelType w:val="hybridMultilevel"/>
    <w:tmpl w:val="30A69E2C"/>
    <w:lvl w:ilvl="0" w:tplc="40090001">
      <w:start w:val="1"/>
      <w:numFmt w:val="bullet"/>
      <w:lvlText w:val=""/>
      <w:lvlJc w:val="left"/>
      <w:pPr>
        <w:ind w:left="360" w:hanging="360"/>
      </w:pPr>
      <w:rPr>
        <w:rFonts w:ascii="Symbol" w:hAnsi="Symbol" w:hint="default"/>
      </w:rPr>
    </w:lvl>
    <w:lvl w:ilvl="1" w:tplc="6B22557A">
      <w:numFmt w:val="bullet"/>
      <w:lvlText w:val="-"/>
      <w:lvlJc w:val="left"/>
      <w:pPr>
        <w:ind w:left="1440" w:hanging="360"/>
      </w:pPr>
      <w:rPr>
        <w:rFonts w:ascii="Times New Roman" w:eastAsiaTheme="minorHAnsi"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99120023">
    <w:abstractNumId w:val="10"/>
  </w:num>
  <w:num w:numId="2" w16cid:durableId="353119139">
    <w:abstractNumId w:val="11"/>
  </w:num>
  <w:num w:numId="3" w16cid:durableId="374697364">
    <w:abstractNumId w:val="1"/>
  </w:num>
  <w:num w:numId="4" w16cid:durableId="1531459024">
    <w:abstractNumId w:val="5"/>
  </w:num>
  <w:num w:numId="5" w16cid:durableId="1751653473">
    <w:abstractNumId w:val="6"/>
  </w:num>
  <w:num w:numId="6" w16cid:durableId="96482348">
    <w:abstractNumId w:val="9"/>
  </w:num>
  <w:num w:numId="7" w16cid:durableId="1751538528">
    <w:abstractNumId w:val="7"/>
  </w:num>
  <w:num w:numId="8" w16cid:durableId="851142743">
    <w:abstractNumId w:val="0"/>
  </w:num>
  <w:num w:numId="9" w16cid:durableId="759717727">
    <w:abstractNumId w:val="12"/>
  </w:num>
  <w:num w:numId="10" w16cid:durableId="334112582">
    <w:abstractNumId w:val="13"/>
  </w:num>
  <w:num w:numId="11" w16cid:durableId="1081635894">
    <w:abstractNumId w:val="14"/>
  </w:num>
  <w:num w:numId="12" w16cid:durableId="10496066">
    <w:abstractNumId w:val="4"/>
  </w:num>
  <w:num w:numId="13" w16cid:durableId="265816858">
    <w:abstractNumId w:val="3"/>
  </w:num>
  <w:num w:numId="14" w16cid:durableId="820148774">
    <w:abstractNumId w:val="2"/>
  </w:num>
  <w:num w:numId="15" w16cid:durableId="205430580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7C72"/>
    <w:rsid w:val="0007427B"/>
    <w:rsid w:val="00082A25"/>
    <w:rsid w:val="000E1C5F"/>
    <w:rsid w:val="001527A7"/>
    <w:rsid w:val="00180F4D"/>
    <w:rsid w:val="001B5828"/>
    <w:rsid w:val="00270770"/>
    <w:rsid w:val="00282CEF"/>
    <w:rsid w:val="002967FA"/>
    <w:rsid w:val="002C618B"/>
    <w:rsid w:val="002D7FF6"/>
    <w:rsid w:val="005025FE"/>
    <w:rsid w:val="00755B13"/>
    <w:rsid w:val="00776D3B"/>
    <w:rsid w:val="00897F25"/>
    <w:rsid w:val="0090076A"/>
    <w:rsid w:val="00A06564"/>
    <w:rsid w:val="00AE56F9"/>
    <w:rsid w:val="00C72AC1"/>
    <w:rsid w:val="00CC5D3E"/>
    <w:rsid w:val="00D438DF"/>
    <w:rsid w:val="00E95955"/>
    <w:rsid w:val="00F97C7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A523D0"/>
  <w15:chartTrackingRefBased/>
  <w15:docId w15:val="{26DD8917-F794-4C11-BFE2-7ACBB442F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7C72"/>
    <w:rPr>
      <w:rFonts w:ascii="Times New Roman" w:hAnsi="Times New Roman"/>
      <w:sz w:val="24"/>
    </w:rPr>
  </w:style>
  <w:style w:type="paragraph" w:styleId="Heading1">
    <w:name w:val="heading 1"/>
    <w:basedOn w:val="Normal"/>
    <w:next w:val="Normal"/>
    <w:link w:val="Heading1Char"/>
    <w:uiPriority w:val="9"/>
    <w:qFormat/>
    <w:rsid w:val="00CC5D3E"/>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uiPriority w:val="9"/>
    <w:unhideWhenUsed/>
    <w:qFormat/>
    <w:rsid w:val="00F97C72"/>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unhideWhenUsed/>
    <w:qFormat/>
    <w:rsid w:val="00F97C72"/>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semiHidden/>
    <w:unhideWhenUsed/>
    <w:qFormat/>
    <w:rsid w:val="00F97C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7C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7C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7C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7C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7C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D3E"/>
    <w:rPr>
      <w:rFonts w:ascii="Times New Roman" w:eastAsiaTheme="majorEastAsia" w:hAnsi="Times New Roman" w:cstheme="majorBidi"/>
      <w:b/>
      <w:color w:val="000000" w:themeColor="text1"/>
      <w:sz w:val="40"/>
      <w:szCs w:val="40"/>
    </w:rPr>
  </w:style>
  <w:style w:type="character" w:customStyle="1" w:styleId="Heading2Char">
    <w:name w:val="Heading 2 Char"/>
    <w:basedOn w:val="DefaultParagraphFont"/>
    <w:link w:val="Heading2"/>
    <w:uiPriority w:val="9"/>
    <w:rsid w:val="00F97C72"/>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F97C72"/>
    <w:rPr>
      <w:rFonts w:ascii="Times New Roman" w:eastAsiaTheme="majorEastAsia" w:hAnsi="Times New Roman" w:cstheme="majorBidi"/>
      <w:b/>
      <w:color w:val="000000" w:themeColor="text1"/>
      <w:sz w:val="28"/>
      <w:szCs w:val="28"/>
    </w:rPr>
  </w:style>
  <w:style w:type="character" w:customStyle="1" w:styleId="Heading4Char">
    <w:name w:val="Heading 4 Char"/>
    <w:basedOn w:val="DefaultParagraphFont"/>
    <w:link w:val="Heading4"/>
    <w:uiPriority w:val="9"/>
    <w:semiHidden/>
    <w:rsid w:val="00F97C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7C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7C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7C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7C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7C72"/>
    <w:rPr>
      <w:rFonts w:eastAsiaTheme="majorEastAsia" w:cstheme="majorBidi"/>
      <w:color w:val="272727" w:themeColor="text1" w:themeTint="D8"/>
    </w:rPr>
  </w:style>
  <w:style w:type="paragraph" w:styleId="Title">
    <w:name w:val="Title"/>
    <w:basedOn w:val="Normal"/>
    <w:next w:val="Normal"/>
    <w:link w:val="TitleChar"/>
    <w:uiPriority w:val="10"/>
    <w:qFormat/>
    <w:rsid w:val="00F97C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7C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7C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7C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7C72"/>
    <w:pPr>
      <w:spacing w:before="160"/>
      <w:jc w:val="center"/>
    </w:pPr>
    <w:rPr>
      <w:i/>
      <w:iCs/>
      <w:color w:val="404040" w:themeColor="text1" w:themeTint="BF"/>
    </w:rPr>
  </w:style>
  <w:style w:type="character" w:customStyle="1" w:styleId="QuoteChar">
    <w:name w:val="Quote Char"/>
    <w:basedOn w:val="DefaultParagraphFont"/>
    <w:link w:val="Quote"/>
    <w:uiPriority w:val="29"/>
    <w:rsid w:val="00F97C72"/>
    <w:rPr>
      <w:i/>
      <w:iCs/>
      <w:color w:val="404040" w:themeColor="text1" w:themeTint="BF"/>
    </w:rPr>
  </w:style>
  <w:style w:type="paragraph" w:styleId="ListParagraph">
    <w:name w:val="List Paragraph"/>
    <w:basedOn w:val="Normal"/>
    <w:uiPriority w:val="34"/>
    <w:qFormat/>
    <w:rsid w:val="00F97C72"/>
    <w:pPr>
      <w:ind w:left="720"/>
      <w:contextualSpacing/>
    </w:pPr>
  </w:style>
  <w:style w:type="character" w:styleId="IntenseEmphasis">
    <w:name w:val="Intense Emphasis"/>
    <w:basedOn w:val="DefaultParagraphFont"/>
    <w:uiPriority w:val="21"/>
    <w:qFormat/>
    <w:rsid w:val="00F97C72"/>
    <w:rPr>
      <w:i/>
      <w:iCs/>
      <w:color w:val="0F4761" w:themeColor="accent1" w:themeShade="BF"/>
    </w:rPr>
  </w:style>
  <w:style w:type="paragraph" w:styleId="IntenseQuote">
    <w:name w:val="Intense Quote"/>
    <w:basedOn w:val="Normal"/>
    <w:next w:val="Normal"/>
    <w:link w:val="IntenseQuoteChar"/>
    <w:uiPriority w:val="30"/>
    <w:qFormat/>
    <w:rsid w:val="00F97C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7C72"/>
    <w:rPr>
      <w:i/>
      <w:iCs/>
      <w:color w:val="0F4761" w:themeColor="accent1" w:themeShade="BF"/>
    </w:rPr>
  </w:style>
  <w:style w:type="character" w:styleId="IntenseReference">
    <w:name w:val="Intense Reference"/>
    <w:basedOn w:val="DefaultParagraphFont"/>
    <w:uiPriority w:val="32"/>
    <w:qFormat/>
    <w:rsid w:val="00F97C72"/>
    <w:rPr>
      <w:b/>
      <w:bCs/>
      <w:smallCaps/>
      <w:color w:val="0F4761" w:themeColor="accent1" w:themeShade="BF"/>
      <w:spacing w:val="5"/>
    </w:rPr>
  </w:style>
  <w:style w:type="paragraph" w:styleId="NormalWeb">
    <w:name w:val="Normal (Web)"/>
    <w:basedOn w:val="Normal"/>
    <w:uiPriority w:val="99"/>
    <w:semiHidden/>
    <w:unhideWhenUsed/>
    <w:rsid w:val="00F97C72"/>
    <w:pPr>
      <w:spacing w:before="100" w:beforeAutospacing="1" w:after="100" w:afterAutospacing="1" w:line="240" w:lineRule="auto"/>
    </w:pPr>
    <w:rPr>
      <w:rFonts w:eastAsia="Times New Roman" w:cs="Times New Roman"/>
      <w:kern w:val="0"/>
      <w:szCs w:val="24"/>
      <w:lang w:eastAsia="en-IN"/>
      <w14:ligatures w14:val="none"/>
    </w:rPr>
  </w:style>
  <w:style w:type="character" w:styleId="Strong">
    <w:name w:val="Strong"/>
    <w:basedOn w:val="DefaultParagraphFont"/>
    <w:uiPriority w:val="22"/>
    <w:qFormat/>
    <w:rsid w:val="00F97C72"/>
    <w:rPr>
      <w:b/>
      <w:bCs/>
    </w:rPr>
  </w:style>
  <w:style w:type="paragraph" w:styleId="TOCHeading">
    <w:name w:val="TOC Heading"/>
    <w:basedOn w:val="Heading1"/>
    <w:next w:val="Normal"/>
    <w:uiPriority w:val="39"/>
    <w:unhideWhenUsed/>
    <w:qFormat/>
    <w:rsid w:val="00CC5D3E"/>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CC5D3E"/>
    <w:pPr>
      <w:spacing w:after="100"/>
      <w:ind w:left="240"/>
    </w:pPr>
  </w:style>
  <w:style w:type="paragraph" w:styleId="TOC3">
    <w:name w:val="toc 3"/>
    <w:basedOn w:val="Normal"/>
    <w:next w:val="Normal"/>
    <w:autoRedefine/>
    <w:uiPriority w:val="39"/>
    <w:unhideWhenUsed/>
    <w:rsid w:val="00CC5D3E"/>
    <w:pPr>
      <w:spacing w:after="100"/>
      <w:ind w:left="480"/>
    </w:pPr>
  </w:style>
  <w:style w:type="character" w:styleId="Hyperlink">
    <w:name w:val="Hyperlink"/>
    <w:basedOn w:val="DefaultParagraphFont"/>
    <w:uiPriority w:val="99"/>
    <w:unhideWhenUsed/>
    <w:rsid w:val="00CC5D3E"/>
    <w:rPr>
      <w:color w:val="467886" w:themeColor="hyperlink"/>
      <w:u w:val="single"/>
    </w:rPr>
  </w:style>
  <w:style w:type="paragraph" w:styleId="Header">
    <w:name w:val="header"/>
    <w:basedOn w:val="Normal"/>
    <w:link w:val="HeaderChar"/>
    <w:uiPriority w:val="99"/>
    <w:unhideWhenUsed/>
    <w:rsid w:val="002C6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18B"/>
    <w:rPr>
      <w:rFonts w:ascii="Times New Roman" w:hAnsi="Times New Roman"/>
      <w:sz w:val="24"/>
    </w:rPr>
  </w:style>
  <w:style w:type="paragraph" w:styleId="Footer">
    <w:name w:val="footer"/>
    <w:basedOn w:val="Normal"/>
    <w:link w:val="FooterChar"/>
    <w:uiPriority w:val="99"/>
    <w:unhideWhenUsed/>
    <w:rsid w:val="002C6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18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044445">
      <w:bodyDiv w:val="1"/>
      <w:marLeft w:val="0"/>
      <w:marRight w:val="0"/>
      <w:marTop w:val="0"/>
      <w:marBottom w:val="0"/>
      <w:divBdr>
        <w:top w:val="none" w:sz="0" w:space="0" w:color="auto"/>
        <w:left w:val="none" w:sz="0" w:space="0" w:color="auto"/>
        <w:bottom w:val="none" w:sz="0" w:space="0" w:color="auto"/>
        <w:right w:val="none" w:sz="0" w:space="0" w:color="auto"/>
      </w:divBdr>
    </w:div>
    <w:div w:id="1354723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F248D3-0C17-4A63-998C-0E637C848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1307</Words>
  <Characters>7455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alesiaww ruxc44</dc:creator>
  <cp:keywords/>
  <dc:description/>
  <cp:lastModifiedBy>alesiaww ruxc44</cp:lastModifiedBy>
  <cp:revision>3</cp:revision>
  <dcterms:created xsi:type="dcterms:W3CDTF">2024-06-27T19:08:00Z</dcterms:created>
  <dcterms:modified xsi:type="dcterms:W3CDTF">2024-06-27T19:18:00Z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eacb082b97fa04fd8b6c5e1360fbf36b6d5fc34d0f0445f207fbfe5eeaea9794</vt:lpwstr>
  </property>
</Properties>
</file>