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3C6F7" w14:textId="30EC622A" w:rsidR="00AF7CFB" w:rsidRDefault="00AF7CFB">
      <w:r w:rsidRPr="00A406E5">
        <w:rPr>
          <w:rFonts w:ascii="Arial" w:hAnsi="Arial" w:cs="Arial"/>
          <w:noProof/>
        </w:rPr>
        <w:drawing>
          <wp:anchor distT="0" distB="0" distL="114300" distR="114300" simplePos="0" relativeHeight="251658240" behindDoc="0" locked="0" layoutInCell="1" allowOverlap="1" wp14:anchorId="777EBECB" wp14:editId="546A7445">
            <wp:simplePos x="0" y="0"/>
            <wp:positionH relativeFrom="column">
              <wp:posOffset>0</wp:posOffset>
            </wp:positionH>
            <wp:positionV relativeFrom="paragraph">
              <wp:posOffset>168910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5C3E47" w14:textId="77777777" w:rsidR="00AF7CFB" w:rsidRDefault="00AF7CFB"/>
    <w:p w14:paraId="2C6E2F86" w14:textId="77777777" w:rsidR="00AF7CFB" w:rsidRDefault="00AF7CFB"/>
    <w:p w14:paraId="258FDDC4" w14:textId="77777777" w:rsidR="00AF7CFB" w:rsidRDefault="00AF7CFB"/>
    <w:p w14:paraId="52DC49FB" w14:textId="77777777" w:rsidR="00AF7CFB" w:rsidRDefault="00AF7CFB"/>
    <w:p w14:paraId="22F577B2" w14:textId="77777777" w:rsidR="00AF7CFB" w:rsidRDefault="00AF7CFB"/>
    <w:p w14:paraId="4A544AC7" w14:textId="77777777" w:rsidR="00AF7CFB" w:rsidRDefault="00AF7CFB"/>
    <w:p w14:paraId="4DDEBF4C" w14:textId="77777777" w:rsidR="00010E38" w:rsidRPr="00010E38" w:rsidRDefault="00010E38" w:rsidP="00010E38">
      <w:pPr>
        <w:spacing w:after="160" w:line="259" w:lineRule="auto"/>
        <w:rPr>
          <w:rFonts w:eastAsiaTheme="minorHAnsi"/>
          <w:b/>
          <w:bCs/>
          <w:kern w:val="0"/>
          <w:sz w:val="48"/>
          <w:szCs w:val="48"/>
          <w:lang w:eastAsia="en-US"/>
          <w14:ligatures w14:val="none"/>
        </w:rPr>
      </w:pPr>
      <w:r w:rsidRPr="00010E38">
        <w:rPr>
          <w:rFonts w:eastAsiaTheme="minorHAnsi"/>
          <w:b/>
          <w:bCs/>
          <w:kern w:val="0"/>
          <w:sz w:val="48"/>
          <w:szCs w:val="48"/>
          <w:lang w:eastAsia="en-US"/>
          <w14:ligatures w14:val="none"/>
        </w:rPr>
        <w:t>MODULE HANDBOOK</w:t>
      </w:r>
    </w:p>
    <w:p w14:paraId="755DB640" w14:textId="77777777" w:rsidR="00010E38" w:rsidRPr="00010E38" w:rsidRDefault="00010E38" w:rsidP="00010E38">
      <w:pPr>
        <w:spacing w:after="160" w:line="259" w:lineRule="auto"/>
        <w:rPr>
          <w:rFonts w:eastAsiaTheme="minorHAnsi"/>
          <w:b/>
          <w:bCs/>
          <w:kern w:val="0"/>
          <w:sz w:val="48"/>
          <w:szCs w:val="48"/>
          <w:lang w:eastAsia="en-US"/>
          <w14:ligatures w14:val="none"/>
        </w:rPr>
      </w:pPr>
    </w:p>
    <w:p w14:paraId="2725A7D1" w14:textId="30B2B19E" w:rsidR="00010E38" w:rsidRPr="00010E38" w:rsidRDefault="00010E38" w:rsidP="00010E38">
      <w:pPr>
        <w:spacing w:after="160" w:line="259" w:lineRule="auto"/>
        <w:rPr>
          <w:rFonts w:eastAsiaTheme="minorHAnsi"/>
          <w:b/>
          <w:bCs/>
          <w:kern w:val="0"/>
          <w:sz w:val="48"/>
          <w:szCs w:val="48"/>
          <w:lang w:eastAsia="en-US"/>
          <w14:ligatures w14:val="none"/>
        </w:rPr>
      </w:pPr>
      <w:r>
        <w:rPr>
          <w:rFonts w:eastAsiaTheme="minorHAnsi"/>
          <w:b/>
          <w:bCs/>
          <w:kern w:val="0"/>
          <w:sz w:val="48"/>
          <w:szCs w:val="48"/>
          <w:lang w:eastAsia="en-US"/>
          <w14:ligatures w14:val="none"/>
        </w:rPr>
        <w:t>CONTRACT LAW</w:t>
      </w:r>
    </w:p>
    <w:p w14:paraId="6AA3CC6C" w14:textId="77777777" w:rsidR="00010E38" w:rsidRPr="00010E38" w:rsidRDefault="00010E38" w:rsidP="00010E38">
      <w:pPr>
        <w:spacing w:after="160" w:line="259" w:lineRule="auto"/>
        <w:rPr>
          <w:rFonts w:eastAsiaTheme="minorHAnsi"/>
          <w:b/>
          <w:bCs/>
          <w:kern w:val="0"/>
          <w:sz w:val="48"/>
          <w:szCs w:val="48"/>
          <w:lang w:eastAsia="en-US"/>
          <w14:ligatures w14:val="none"/>
        </w:rPr>
      </w:pPr>
    </w:p>
    <w:p w14:paraId="28E640B9" w14:textId="44AECC27" w:rsidR="00010E38" w:rsidRDefault="00010E38" w:rsidP="00010E38">
      <w:pPr>
        <w:spacing w:after="160" w:line="259" w:lineRule="auto"/>
        <w:rPr>
          <w:rFonts w:eastAsiaTheme="minorHAnsi"/>
          <w:b/>
          <w:bCs/>
          <w:kern w:val="0"/>
          <w:sz w:val="48"/>
          <w:szCs w:val="48"/>
          <w:lang w:eastAsia="en-US"/>
          <w14:ligatures w14:val="none"/>
        </w:rPr>
      </w:pPr>
      <w:r w:rsidRPr="00010E38">
        <w:rPr>
          <w:rFonts w:eastAsiaTheme="minorHAnsi"/>
          <w:b/>
          <w:bCs/>
          <w:kern w:val="0"/>
          <w:sz w:val="48"/>
          <w:szCs w:val="48"/>
          <w:lang w:eastAsia="en-US"/>
          <w14:ligatures w14:val="none"/>
        </w:rPr>
        <w:t xml:space="preserve">MODULE CODE:  </w:t>
      </w:r>
      <w:r w:rsidR="0049557D" w:rsidRPr="0049557D">
        <w:rPr>
          <w:rFonts w:eastAsiaTheme="minorHAnsi"/>
          <w:b/>
          <w:bCs/>
          <w:kern w:val="0"/>
          <w:sz w:val="48"/>
          <w:szCs w:val="48"/>
          <w:lang w:eastAsia="en-US"/>
          <w14:ligatures w14:val="none"/>
        </w:rPr>
        <w:t>BMLW5009</w:t>
      </w:r>
    </w:p>
    <w:p w14:paraId="75048F26" w14:textId="77777777" w:rsidR="00B46113" w:rsidRDefault="00B46113" w:rsidP="00010E38">
      <w:pPr>
        <w:spacing w:after="160" w:line="259" w:lineRule="auto"/>
        <w:rPr>
          <w:rFonts w:eastAsiaTheme="minorHAnsi"/>
          <w:b/>
          <w:bCs/>
          <w:kern w:val="0"/>
          <w:sz w:val="48"/>
          <w:szCs w:val="48"/>
          <w:lang w:eastAsia="en-US"/>
          <w14:ligatures w14:val="none"/>
        </w:rPr>
      </w:pPr>
    </w:p>
    <w:p w14:paraId="23E72C72" w14:textId="6D0C5701" w:rsidR="00B46113" w:rsidRPr="00010E38" w:rsidRDefault="00B46113" w:rsidP="00010E38">
      <w:pPr>
        <w:spacing w:after="160" w:line="259" w:lineRule="auto"/>
        <w:rPr>
          <w:rFonts w:eastAsiaTheme="minorHAnsi"/>
          <w:b/>
          <w:bCs/>
          <w:kern w:val="0"/>
          <w:sz w:val="48"/>
          <w:szCs w:val="48"/>
          <w:lang w:eastAsia="en-US"/>
          <w14:ligatures w14:val="none"/>
        </w:rPr>
      </w:pPr>
      <w:r>
        <w:rPr>
          <w:rFonts w:eastAsiaTheme="minorHAnsi"/>
          <w:b/>
          <w:bCs/>
          <w:kern w:val="0"/>
          <w:sz w:val="48"/>
          <w:szCs w:val="48"/>
          <w:lang w:eastAsia="en-US"/>
          <w14:ligatures w14:val="none"/>
        </w:rPr>
        <w:t>REBEKAH LOUISE JONES 2205076</w:t>
      </w:r>
    </w:p>
    <w:p w14:paraId="244DCBDB" w14:textId="77777777" w:rsidR="00010E38" w:rsidRPr="00010E38" w:rsidRDefault="00010E38" w:rsidP="00010E38">
      <w:pPr>
        <w:spacing w:after="160" w:line="259" w:lineRule="auto"/>
        <w:rPr>
          <w:rFonts w:eastAsiaTheme="minorHAnsi"/>
          <w:b/>
          <w:bCs/>
          <w:kern w:val="0"/>
          <w:sz w:val="48"/>
          <w:szCs w:val="48"/>
          <w:lang w:eastAsia="en-US"/>
          <w14:ligatures w14:val="none"/>
        </w:rPr>
      </w:pPr>
    </w:p>
    <w:p w14:paraId="57925172" w14:textId="77777777" w:rsidR="00010E38" w:rsidRPr="00010E38" w:rsidRDefault="00010E38" w:rsidP="00010E38">
      <w:pPr>
        <w:spacing w:after="160" w:line="259" w:lineRule="auto"/>
        <w:rPr>
          <w:rFonts w:eastAsiaTheme="minorHAnsi"/>
          <w:b/>
          <w:bCs/>
          <w:kern w:val="0"/>
          <w:sz w:val="48"/>
          <w:szCs w:val="48"/>
          <w:lang w:eastAsia="en-US"/>
          <w14:ligatures w14:val="none"/>
        </w:rPr>
      </w:pPr>
      <w:r w:rsidRPr="00010E38">
        <w:rPr>
          <w:rFonts w:eastAsiaTheme="minorHAnsi"/>
          <w:b/>
          <w:bCs/>
          <w:kern w:val="0"/>
          <w:sz w:val="48"/>
          <w:szCs w:val="48"/>
          <w:lang w:eastAsia="en-US"/>
          <w14:ligatures w14:val="none"/>
        </w:rPr>
        <w:t>LEVEL 5</w:t>
      </w:r>
    </w:p>
    <w:p w14:paraId="234B67CB" w14:textId="77777777" w:rsidR="00010E38" w:rsidRPr="00010E38" w:rsidRDefault="00010E38" w:rsidP="00010E38">
      <w:pPr>
        <w:spacing w:after="160" w:line="259" w:lineRule="auto"/>
        <w:rPr>
          <w:rFonts w:eastAsiaTheme="minorHAnsi"/>
          <w:b/>
          <w:bCs/>
          <w:kern w:val="0"/>
          <w:sz w:val="48"/>
          <w:szCs w:val="48"/>
          <w:lang w:eastAsia="en-US"/>
          <w14:ligatures w14:val="none"/>
        </w:rPr>
      </w:pPr>
    </w:p>
    <w:p w14:paraId="1ED9A75F" w14:textId="77777777" w:rsidR="00010E38" w:rsidRPr="00010E38" w:rsidRDefault="00010E38" w:rsidP="00010E38">
      <w:pPr>
        <w:spacing w:after="160" w:line="259" w:lineRule="auto"/>
        <w:rPr>
          <w:rFonts w:eastAsiaTheme="minorHAnsi"/>
          <w:b/>
          <w:bCs/>
          <w:kern w:val="0"/>
          <w:sz w:val="48"/>
          <w:szCs w:val="48"/>
          <w:lang w:eastAsia="en-US"/>
          <w14:ligatures w14:val="none"/>
        </w:rPr>
      </w:pPr>
      <w:r w:rsidRPr="00010E38">
        <w:rPr>
          <w:rFonts w:eastAsiaTheme="minorHAnsi"/>
          <w:b/>
          <w:bCs/>
          <w:kern w:val="0"/>
          <w:sz w:val="48"/>
          <w:szCs w:val="48"/>
          <w:lang w:eastAsia="en-US"/>
          <w14:ligatures w14:val="none"/>
        </w:rPr>
        <w:t>SCHOOL OF BUSINESS</w:t>
      </w:r>
    </w:p>
    <w:p w14:paraId="1EF6AC13" w14:textId="77777777" w:rsidR="00010E38" w:rsidRPr="00010E38" w:rsidRDefault="00010E38" w:rsidP="00010E38">
      <w:pPr>
        <w:spacing w:after="160" w:line="259" w:lineRule="auto"/>
        <w:rPr>
          <w:rFonts w:eastAsiaTheme="minorHAnsi"/>
          <w:b/>
          <w:bCs/>
          <w:kern w:val="0"/>
          <w:sz w:val="48"/>
          <w:szCs w:val="48"/>
          <w:lang w:eastAsia="en-US"/>
          <w14:ligatures w14:val="none"/>
        </w:rPr>
      </w:pPr>
    </w:p>
    <w:p w14:paraId="78341018" w14:textId="77777777" w:rsidR="00010E38" w:rsidRPr="00010E38" w:rsidRDefault="00010E38" w:rsidP="00010E38">
      <w:pPr>
        <w:spacing w:after="160" w:line="259" w:lineRule="auto"/>
        <w:rPr>
          <w:rFonts w:eastAsiaTheme="minorHAnsi"/>
          <w:b/>
          <w:bCs/>
          <w:kern w:val="0"/>
          <w:sz w:val="48"/>
          <w:szCs w:val="48"/>
          <w:lang w:eastAsia="en-US"/>
          <w14:ligatures w14:val="none"/>
        </w:rPr>
      </w:pPr>
      <w:r w:rsidRPr="00010E38">
        <w:rPr>
          <w:rFonts w:eastAsiaTheme="minorHAnsi"/>
          <w:b/>
          <w:bCs/>
          <w:kern w:val="0"/>
          <w:sz w:val="48"/>
          <w:szCs w:val="48"/>
          <w:lang w:eastAsia="en-US"/>
          <w14:ligatures w14:val="none"/>
        </w:rPr>
        <w:t>INSTITUTE OF MANAGEMENT AND HEALTH</w:t>
      </w:r>
    </w:p>
    <w:p w14:paraId="005A5598" w14:textId="77777777" w:rsidR="00010E38" w:rsidRPr="00010E38" w:rsidRDefault="00010E38" w:rsidP="00010E38">
      <w:pPr>
        <w:spacing w:after="160" w:line="259" w:lineRule="auto"/>
        <w:rPr>
          <w:rFonts w:eastAsiaTheme="minorHAnsi"/>
          <w:b/>
          <w:bCs/>
          <w:kern w:val="0"/>
          <w:sz w:val="48"/>
          <w:szCs w:val="48"/>
          <w:lang w:eastAsia="en-US"/>
          <w14:ligatures w14:val="none"/>
        </w:rPr>
      </w:pPr>
    </w:p>
    <w:p w14:paraId="49CBA5D1" w14:textId="5AB55D1A" w:rsidR="008375AA" w:rsidRDefault="00010E38" w:rsidP="00010E38">
      <w:pPr>
        <w:spacing w:after="160" w:line="259" w:lineRule="auto"/>
        <w:rPr>
          <w:rFonts w:eastAsiaTheme="minorHAnsi"/>
          <w:b/>
          <w:bCs/>
          <w:kern w:val="0"/>
          <w:sz w:val="48"/>
          <w:szCs w:val="48"/>
          <w:lang w:eastAsia="en-US"/>
          <w14:ligatures w14:val="none"/>
        </w:rPr>
      </w:pPr>
      <w:r w:rsidRPr="00010E38">
        <w:rPr>
          <w:rFonts w:eastAsiaTheme="minorHAnsi"/>
          <w:b/>
          <w:bCs/>
          <w:kern w:val="0"/>
          <w:sz w:val="48"/>
          <w:szCs w:val="48"/>
          <w:lang w:eastAsia="en-US"/>
          <w14:ligatures w14:val="none"/>
        </w:rPr>
        <w:t xml:space="preserve">SEMESTER </w:t>
      </w:r>
      <w:r w:rsidR="0049557D">
        <w:rPr>
          <w:rFonts w:eastAsiaTheme="minorHAnsi"/>
          <w:b/>
          <w:bCs/>
          <w:kern w:val="0"/>
          <w:sz w:val="48"/>
          <w:szCs w:val="48"/>
          <w:lang w:eastAsia="en-US"/>
          <w14:ligatures w14:val="none"/>
        </w:rPr>
        <w:t xml:space="preserve">2 </w:t>
      </w:r>
      <w:r w:rsidR="004653E3">
        <w:rPr>
          <w:rFonts w:eastAsiaTheme="minorHAnsi"/>
          <w:b/>
          <w:bCs/>
          <w:kern w:val="0"/>
          <w:sz w:val="48"/>
          <w:szCs w:val="48"/>
          <w:lang w:eastAsia="en-US"/>
          <w14:ligatures w14:val="none"/>
        </w:rPr>
        <w:t>–</w:t>
      </w:r>
      <w:r w:rsidR="0049557D">
        <w:rPr>
          <w:rFonts w:eastAsiaTheme="minorHAnsi"/>
          <w:b/>
          <w:bCs/>
          <w:kern w:val="0"/>
          <w:sz w:val="48"/>
          <w:szCs w:val="48"/>
          <w:lang w:eastAsia="en-US"/>
          <w14:ligatures w14:val="none"/>
        </w:rPr>
        <w:t xml:space="preserve"> </w:t>
      </w:r>
      <w:r w:rsidR="004653E3">
        <w:rPr>
          <w:rFonts w:eastAsiaTheme="minorHAnsi"/>
          <w:b/>
          <w:bCs/>
          <w:kern w:val="0"/>
          <w:sz w:val="48"/>
          <w:szCs w:val="48"/>
          <w:lang w:eastAsia="en-US"/>
          <w14:ligatures w14:val="none"/>
        </w:rPr>
        <w:t>JANUARY 2024</w:t>
      </w:r>
    </w:p>
    <w:p w14:paraId="564B8396" w14:textId="77777777" w:rsidR="005E513D" w:rsidRDefault="00CE0B43" w:rsidP="00CF69BB">
      <w:pPr>
        <w:pStyle w:val="ListParagraph"/>
        <w:spacing w:line="480" w:lineRule="auto"/>
        <w:ind w:left="0"/>
        <w:jc w:val="center"/>
        <w:rPr>
          <w:rFonts w:ascii="Arial" w:eastAsia="Times New Roman" w:hAnsi="Arial" w:cs="Arial"/>
          <w:bCs/>
          <w:kern w:val="0"/>
          <w:sz w:val="48"/>
          <w:szCs w:val="20"/>
          <w:u w:val="single"/>
          <w14:ligatures w14:val="none"/>
        </w:rPr>
      </w:pPr>
      <w:r>
        <w:rPr>
          <w:rFonts w:ascii="Arial" w:eastAsia="Times New Roman" w:hAnsi="Arial" w:cs="Arial"/>
          <w:bCs/>
          <w:kern w:val="0"/>
          <w:sz w:val="48"/>
          <w:szCs w:val="20"/>
          <w:u w:val="single"/>
          <w14:ligatures w14:val="none"/>
        </w:rPr>
        <w:lastRenderedPageBreak/>
        <w:t>Evaluate the role of consider</w:t>
      </w:r>
      <w:r w:rsidR="00250F3B">
        <w:rPr>
          <w:rFonts w:ascii="Arial" w:eastAsia="Times New Roman" w:hAnsi="Arial" w:cs="Arial"/>
          <w:bCs/>
          <w:kern w:val="0"/>
          <w:sz w:val="48"/>
          <w:szCs w:val="20"/>
          <w:u w:val="single"/>
          <w14:ligatures w14:val="none"/>
        </w:rPr>
        <w:t>ation in Contract La</w:t>
      </w:r>
      <w:r w:rsidR="005E513D">
        <w:rPr>
          <w:rFonts w:ascii="Arial" w:eastAsia="Times New Roman" w:hAnsi="Arial" w:cs="Arial"/>
          <w:bCs/>
          <w:kern w:val="0"/>
          <w:sz w:val="48"/>
          <w:szCs w:val="20"/>
          <w:u w:val="single"/>
          <w14:ligatures w14:val="none"/>
        </w:rPr>
        <w:t>w</w:t>
      </w:r>
    </w:p>
    <w:p w14:paraId="76D785F9" w14:textId="77777777" w:rsidR="005E513D" w:rsidRDefault="005E513D" w:rsidP="00CF69BB">
      <w:pPr>
        <w:pStyle w:val="ListParagraph"/>
        <w:spacing w:line="480" w:lineRule="auto"/>
        <w:ind w:left="0"/>
        <w:jc w:val="center"/>
        <w:rPr>
          <w:rFonts w:ascii="Arial" w:eastAsia="Times New Roman" w:hAnsi="Arial" w:cs="Arial"/>
          <w:bCs/>
          <w:kern w:val="0"/>
          <w:sz w:val="48"/>
          <w:szCs w:val="20"/>
          <w:u w:val="single"/>
          <w14:ligatures w14:val="none"/>
        </w:rPr>
      </w:pPr>
    </w:p>
    <w:p w14:paraId="3BF6AC82" w14:textId="6A5EEA33" w:rsidR="005E513D" w:rsidRDefault="00FF3EE1" w:rsidP="00250F3B">
      <w:pPr>
        <w:pStyle w:val="ListParagraph"/>
        <w:spacing w:line="480" w:lineRule="auto"/>
        <w:ind w:left="0"/>
        <w:rPr>
          <w:rFonts w:ascii="Arial" w:eastAsia="Times New Roman" w:hAnsi="Arial" w:cs="Arial"/>
          <w:bCs/>
          <w:kern w:val="0"/>
          <w:sz w:val="48"/>
          <w:szCs w:val="20"/>
          <w:u w:val="single"/>
          <w14:ligatures w14:val="none"/>
        </w:rPr>
      </w:pPr>
      <w:r>
        <w:rPr>
          <w:rFonts w:ascii="Arial" w:eastAsia="Times New Roman" w:hAnsi="Arial" w:cs="Arial"/>
          <w:bCs/>
          <w:kern w:val="0"/>
          <w:sz w:val="48"/>
          <w:szCs w:val="20"/>
          <w:u w:val="single"/>
          <w14:ligatures w14:val="none"/>
        </w:rPr>
        <w:t xml:space="preserve">Introduction </w:t>
      </w:r>
    </w:p>
    <w:p w14:paraId="592B66B0" w14:textId="77777777" w:rsidR="00B46113" w:rsidRDefault="000341BF" w:rsidP="00250F3B">
      <w:pPr>
        <w:pStyle w:val="ListParagraph"/>
        <w:spacing w:line="480" w:lineRule="auto"/>
        <w:ind w:left="0"/>
        <w:rPr>
          <w:rFonts w:ascii="Arial" w:eastAsia="Times New Roman" w:hAnsi="Arial" w:cs="Arial"/>
          <w:bCs/>
          <w:kern w:val="0"/>
          <w:sz w:val="36"/>
          <w:szCs w:val="36"/>
          <w14:ligatures w14:val="none"/>
        </w:rPr>
      </w:pPr>
      <w:r>
        <w:rPr>
          <w:rFonts w:ascii="Arial" w:eastAsia="Times New Roman" w:hAnsi="Arial" w:cs="Arial"/>
          <w:bCs/>
          <w:kern w:val="0"/>
          <w:sz w:val="36"/>
          <w:szCs w:val="36"/>
          <w14:ligatures w14:val="none"/>
        </w:rPr>
        <w:t>F</w:t>
      </w:r>
      <w:r w:rsidR="00A849A1">
        <w:rPr>
          <w:rFonts w:ascii="Arial" w:eastAsia="Times New Roman" w:hAnsi="Arial" w:cs="Arial"/>
          <w:bCs/>
          <w:kern w:val="0"/>
          <w:sz w:val="36"/>
          <w:szCs w:val="36"/>
          <w14:ligatures w14:val="none"/>
        </w:rPr>
        <w:t>irstly, c</w:t>
      </w:r>
      <w:r w:rsidR="00212831" w:rsidRPr="00835270">
        <w:rPr>
          <w:rFonts w:ascii="Arial" w:eastAsia="Times New Roman" w:hAnsi="Arial" w:cs="Arial"/>
          <w:bCs/>
          <w:kern w:val="0"/>
          <w:sz w:val="36"/>
          <w:szCs w:val="36"/>
          <w14:ligatures w14:val="none"/>
        </w:rPr>
        <w:t xml:space="preserve">onsideration is a fundamental principle in contract law, serving as the bedrock upon which contractual agreements are built. It represents the exchange of something of value between parties, essential for the formation and enforceability of a contract. This evaluation delves into the multifaceted roles of consideration within the realm of contract law, exploring its significance, functions, and implications in shaping contractual relationships. By dissecting the nuances of consideration, we can gain a deeper understanding of its pivotal role in contract formation, modification, and enforcement, as well as its evolution </w:t>
      </w:r>
      <w:r w:rsidR="00212831" w:rsidRPr="00835270">
        <w:rPr>
          <w:rFonts w:ascii="Arial" w:eastAsia="Times New Roman" w:hAnsi="Arial" w:cs="Arial"/>
          <w:bCs/>
          <w:kern w:val="0"/>
          <w:sz w:val="36"/>
          <w:szCs w:val="36"/>
          <w14:ligatures w14:val="none"/>
        </w:rPr>
        <w:lastRenderedPageBreak/>
        <w:t>amidst contemporary legal landscapes.</w:t>
      </w:r>
      <w:r w:rsidR="00447327">
        <w:rPr>
          <w:rFonts w:ascii="Arial" w:eastAsia="Times New Roman" w:hAnsi="Arial" w:cs="Arial"/>
          <w:bCs/>
          <w:kern w:val="0"/>
          <w:sz w:val="36"/>
          <w:szCs w:val="36"/>
          <w14:ligatures w14:val="none"/>
        </w:rPr>
        <w:t xml:space="preserve"> </w:t>
      </w:r>
      <w:r w:rsidR="00365B55" w:rsidRPr="00365B55">
        <w:rPr>
          <w:rFonts w:ascii="Arial" w:eastAsia="Times New Roman" w:hAnsi="Arial" w:cs="Arial"/>
          <w:bCs/>
          <w:kern w:val="0"/>
          <w:sz w:val="36"/>
          <w:szCs w:val="36"/>
          <w14:ligatures w14:val="none"/>
        </w:rPr>
        <w:t>Consideration, as a fundamental principle in contract law, plays a pivotal role in the formation and enforcement of contractual agreements.</w:t>
      </w:r>
      <w:r w:rsidR="00B46113">
        <w:rPr>
          <w:rFonts w:ascii="Arial" w:eastAsia="Times New Roman" w:hAnsi="Arial" w:cs="Arial"/>
          <w:bCs/>
          <w:kern w:val="0"/>
          <w:sz w:val="36"/>
          <w:szCs w:val="36"/>
          <w14:ligatures w14:val="none"/>
        </w:rPr>
        <w:t xml:space="preserve"> </w:t>
      </w:r>
    </w:p>
    <w:p w14:paraId="7F884137" w14:textId="3BB63C13" w:rsidR="00FF3EE1" w:rsidRPr="005E513D" w:rsidRDefault="00365B55" w:rsidP="00B46113">
      <w:pPr>
        <w:pStyle w:val="ListParagraph"/>
        <w:spacing w:line="480" w:lineRule="auto"/>
        <w:ind w:left="0" w:firstLine="720"/>
        <w:rPr>
          <w:rFonts w:ascii="Arial" w:eastAsia="Times New Roman" w:hAnsi="Arial" w:cs="Arial"/>
          <w:bCs/>
          <w:kern w:val="0"/>
          <w:sz w:val="48"/>
          <w:szCs w:val="20"/>
          <w:u w:val="single"/>
          <w14:ligatures w14:val="none"/>
        </w:rPr>
      </w:pPr>
      <w:r w:rsidRPr="00365B55">
        <w:rPr>
          <w:rFonts w:ascii="Arial" w:eastAsia="Times New Roman" w:hAnsi="Arial" w:cs="Arial"/>
          <w:bCs/>
          <w:kern w:val="0"/>
          <w:sz w:val="36"/>
          <w:szCs w:val="36"/>
          <w14:ligatures w14:val="none"/>
        </w:rPr>
        <w:t xml:space="preserve">This thesis aims to provide a comprehensive examination of the concept of consideration, its historical evolution, its legal implications, and its practical application in modern contract law jurisprudence. By </w:t>
      </w:r>
      <w:r w:rsidR="003347DE">
        <w:rPr>
          <w:rFonts w:ascii="Arial" w:eastAsia="Times New Roman" w:hAnsi="Arial" w:cs="Arial"/>
          <w:bCs/>
          <w:kern w:val="0"/>
          <w:sz w:val="36"/>
          <w:szCs w:val="36"/>
          <w14:ligatures w14:val="none"/>
        </w:rPr>
        <w:t xml:space="preserve">conducting </w:t>
      </w:r>
      <w:r w:rsidR="00946FAD">
        <w:rPr>
          <w:rFonts w:ascii="Arial" w:eastAsia="Times New Roman" w:hAnsi="Arial" w:cs="Arial"/>
          <w:bCs/>
          <w:kern w:val="0"/>
          <w:sz w:val="36"/>
          <w:szCs w:val="36"/>
          <w14:ligatures w14:val="none"/>
        </w:rPr>
        <w:t>investigations</w:t>
      </w:r>
      <w:r w:rsidRPr="00365B55">
        <w:rPr>
          <w:rFonts w:ascii="Arial" w:eastAsia="Times New Roman" w:hAnsi="Arial" w:cs="Arial"/>
          <w:bCs/>
          <w:kern w:val="0"/>
          <w:sz w:val="36"/>
          <w:szCs w:val="36"/>
          <w14:ligatures w14:val="none"/>
        </w:rPr>
        <w:t xml:space="preserve"> into the underlying principles and doctrines surrounding consideration, this thesis seeks to illuminate its importance as a cornerstone of contractual relationships, its impact on contractual validity, and its role in shaping the rights and obligations of contracting parties. Through an in-depth analysis of relevant case law, scholarly literature, and statutory provisions, this thesis will explore the various dimensions of consideration, including its definition, </w:t>
      </w:r>
      <w:r w:rsidRPr="00365B55">
        <w:rPr>
          <w:rFonts w:ascii="Arial" w:eastAsia="Times New Roman" w:hAnsi="Arial" w:cs="Arial"/>
          <w:bCs/>
          <w:kern w:val="0"/>
          <w:sz w:val="36"/>
          <w:szCs w:val="36"/>
          <w14:ligatures w14:val="none"/>
        </w:rPr>
        <w:lastRenderedPageBreak/>
        <w:t xml:space="preserve">elements, exceptions, and controversies. Furthermore, this thesis will evaluate the evolving nature of consideration in response to contemporary challenges and emerging trends in contractual practices, such as digital contracts, online transactions, and international commerce. Ultimately, this thesis </w:t>
      </w:r>
      <w:r w:rsidR="00946FAD" w:rsidRPr="00365B55">
        <w:rPr>
          <w:rFonts w:ascii="Arial" w:eastAsia="Times New Roman" w:hAnsi="Arial" w:cs="Arial"/>
          <w:bCs/>
          <w:kern w:val="0"/>
          <w:sz w:val="36"/>
          <w:szCs w:val="36"/>
          <w14:ligatures w14:val="none"/>
        </w:rPr>
        <w:t>endeavours</w:t>
      </w:r>
      <w:r w:rsidRPr="00365B55">
        <w:rPr>
          <w:rFonts w:ascii="Arial" w:eastAsia="Times New Roman" w:hAnsi="Arial" w:cs="Arial"/>
          <w:bCs/>
          <w:kern w:val="0"/>
          <w:sz w:val="36"/>
          <w:szCs w:val="36"/>
          <w14:ligatures w14:val="none"/>
        </w:rPr>
        <w:t xml:space="preserve"> to provide a nuanced understanding of consideration and its enduring significance in the realm of contract law, offering insights into its theoretical underpinnings and practical implications for legal practitioners, scholars, and policymakers </w:t>
      </w:r>
      <w:r w:rsidR="00946FAD" w:rsidRPr="00365B55">
        <w:rPr>
          <w:rFonts w:ascii="Arial" w:eastAsia="Times New Roman" w:hAnsi="Arial" w:cs="Arial"/>
          <w:bCs/>
          <w:kern w:val="0"/>
          <w:sz w:val="36"/>
          <w:szCs w:val="36"/>
          <w14:ligatures w14:val="none"/>
        </w:rPr>
        <w:t>alike.</w:t>
      </w:r>
      <w:r w:rsidR="00946FAD">
        <w:rPr>
          <w:rFonts w:ascii="Arial" w:eastAsia="Times New Roman" w:hAnsi="Arial" w:cs="Arial"/>
          <w:bCs/>
          <w:kern w:val="0"/>
          <w:sz w:val="36"/>
          <w:szCs w:val="36"/>
          <w14:ligatures w14:val="none"/>
        </w:rPr>
        <w:t xml:space="preserve"> So</w:t>
      </w:r>
      <w:r w:rsidR="00DB038F">
        <w:rPr>
          <w:rFonts w:ascii="Arial" w:eastAsia="Times New Roman" w:hAnsi="Arial" w:cs="Arial"/>
          <w:bCs/>
          <w:kern w:val="0"/>
          <w:sz w:val="36"/>
          <w:szCs w:val="36"/>
          <w14:ligatures w14:val="none"/>
        </w:rPr>
        <w:t xml:space="preserve">, </w:t>
      </w:r>
      <w:r w:rsidR="001566D9">
        <w:rPr>
          <w:rFonts w:ascii="Arial" w:eastAsia="Times New Roman" w:hAnsi="Arial" w:cs="Arial"/>
          <w:bCs/>
          <w:kern w:val="0"/>
          <w:sz w:val="36"/>
          <w:szCs w:val="36"/>
          <w14:ligatures w14:val="none"/>
        </w:rPr>
        <w:t>what is the formation of a contract?</w:t>
      </w:r>
    </w:p>
    <w:p w14:paraId="70762E2E" w14:textId="77777777" w:rsidR="003213BC" w:rsidRDefault="003213BC" w:rsidP="00250F3B">
      <w:pPr>
        <w:pStyle w:val="ListParagraph"/>
        <w:spacing w:line="480" w:lineRule="auto"/>
        <w:ind w:left="0"/>
        <w:rPr>
          <w:rFonts w:ascii="Arial" w:eastAsia="Times New Roman" w:hAnsi="Arial" w:cs="Arial"/>
          <w:bCs/>
          <w:kern w:val="0"/>
          <w:sz w:val="36"/>
          <w:szCs w:val="36"/>
          <w14:ligatures w14:val="none"/>
        </w:rPr>
      </w:pPr>
    </w:p>
    <w:p w14:paraId="4377DAF6" w14:textId="5D3D29F3" w:rsidR="003213BC" w:rsidRDefault="00B0560F" w:rsidP="00250F3B">
      <w:pPr>
        <w:pStyle w:val="ListParagraph"/>
        <w:spacing w:line="480" w:lineRule="auto"/>
        <w:ind w:left="0"/>
        <w:rPr>
          <w:rFonts w:ascii="Arial" w:eastAsia="Times New Roman" w:hAnsi="Arial" w:cs="Arial"/>
          <w:bCs/>
          <w:kern w:val="0"/>
          <w:sz w:val="36"/>
          <w:szCs w:val="36"/>
          <w:u w:val="single"/>
          <w14:ligatures w14:val="none"/>
        </w:rPr>
      </w:pPr>
      <w:r>
        <w:rPr>
          <w:rFonts w:ascii="Arial" w:eastAsia="Times New Roman" w:hAnsi="Arial" w:cs="Arial"/>
          <w:bCs/>
          <w:kern w:val="0"/>
          <w:sz w:val="36"/>
          <w:szCs w:val="36"/>
          <w:u w:val="single"/>
          <w14:ligatures w14:val="none"/>
        </w:rPr>
        <w:t xml:space="preserve">The </w:t>
      </w:r>
      <w:r w:rsidR="00623F58">
        <w:rPr>
          <w:rFonts w:ascii="Arial" w:eastAsia="Times New Roman" w:hAnsi="Arial" w:cs="Arial"/>
          <w:bCs/>
          <w:kern w:val="0"/>
          <w:sz w:val="36"/>
          <w:szCs w:val="36"/>
          <w:u w:val="single"/>
          <w14:ligatures w14:val="none"/>
        </w:rPr>
        <w:t>Formation of a Contract?</w:t>
      </w:r>
    </w:p>
    <w:p w14:paraId="45A99F50" w14:textId="5E46CB96" w:rsidR="00532EC2" w:rsidRPr="00051FA6" w:rsidRDefault="001D56D4" w:rsidP="00051FA6">
      <w:pPr>
        <w:spacing w:line="480" w:lineRule="auto"/>
        <w:rPr>
          <w:rFonts w:ascii="Arial" w:eastAsia="Times New Roman" w:hAnsi="Arial" w:cs="Arial"/>
          <w:bCs/>
          <w:kern w:val="0"/>
          <w:sz w:val="36"/>
          <w:szCs w:val="36"/>
          <w14:ligatures w14:val="none"/>
        </w:rPr>
      </w:pPr>
      <w:r w:rsidRPr="005E513D">
        <w:rPr>
          <w:rFonts w:ascii="Arial" w:eastAsia="Times New Roman" w:hAnsi="Arial" w:cs="Arial"/>
          <w:bCs/>
          <w:kern w:val="0"/>
          <w:sz w:val="36"/>
          <w:szCs w:val="36"/>
          <w14:ligatures w14:val="none"/>
        </w:rPr>
        <w:t xml:space="preserve">The formation of a contract refers to the process by which a legally binding agreement is created between two or more parties. It typically involves several </w:t>
      </w:r>
      <w:r w:rsidRPr="005E513D">
        <w:rPr>
          <w:rFonts w:ascii="Arial" w:eastAsia="Times New Roman" w:hAnsi="Arial" w:cs="Arial"/>
          <w:bCs/>
          <w:kern w:val="0"/>
          <w:sz w:val="36"/>
          <w:szCs w:val="36"/>
          <w14:ligatures w14:val="none"/>
        </w:rPr>
        <w:lastRenderedPageBreak/>
        <w:t>essential elements, including an offer, acceptance, consideration, intention to create legal relations, and certainty of terms. When one party makes an offer to another, outlining the terms of the agreement, and the other party accepts those terms without any material alterations, a contract is formed. This acceptance can be communicated through various means, such as orally, in writing, or through conduct. Once all elements are present and agreed upon, the contract becomes legally binding, creating rights and obligations for the parties involved.</w:t>
      </w:r>
      <w:r w:rsidR="00532EC2" w:rsidRPr="005E513D">
        <w:rPr>
          <w:rFonts w:ascii="Arial" w:eastAsia="Times New Roman" w:hAnsi="Arial" w:cs="Arial"/>
          <w:bCs/>
          <w:kern w:val="0"/>
          <w:sz w:val="36"/>
          <w:szCs w:val="36"/>
          <w14:ligatures w14:val="none"/>
        </w:rPr>
        <w:t xml:space="preserve"> The essential elements of a contract </w:t>
      </w:r>
      <w:r w:rsidR="00255F09" w:rsidRPr="005E513D">
        <w:rPr>
          <w:rFonts w:ascii="Arial" w:eastAsia="Times New Roman" w:hAnsi="Arial" w:cs="Arial"/>
          <w:bCs/>
          <w:kern w:val="0"/>
          <w:sz w:val="36"/>
          <w:szCs w:val="36"/>
          <w14:ligatures w14:val="none"/>
        </w:rPr>
        <w:t>include</w:t>
      </w:r>
      <w:r w:rsidR="00255F09">
        <w:rPr>
          <w:rFonts w:ascii="Arial" w:eastAsia="Times New Roman" w:hAnsi="Arial" w:cs="Arial"/>
          <w:bCs/>
          <w:kern w:val="0"/>
          <w:sz w:val="36"/>
          <w:szCs w:val="36"/>
          <w14:ligatures w14:val="none"/>
        </w:rPr>
        <w:t>...</w:t>
      </w:r>
      <w:r w:rsidR="00771BA3">
        <w:rPr>
          <w:rFonts w:ascii="Arial" w:eastAsia="Times New Roman" w:hAnsi="Arial" w:cs="Arial"/>
          <w:bCs/>
          <w:kern w:val="0"/>
          <w:sz w:val="36"/>
          <w:szCs w:val="36"/>
          <w14:ligatures w14:val="none"/>
        </w:rPr>
        <w:t xml:space="preserve"> </w:t>
      </w:r>
      <w:r w:rsidR="00532EC2" w:rsidRPr="00771BA3">
        <w:rPr>
          <w:rFonts w:ascii="Arial" w:eastAsia="Times New Roman" w:hAnsi="Arial" w:cs="Arial"/>
          <w:bCs/>
          <w:kern w:val="0"/>
          <w:sz w:val="36"/>
          <w:szCs w:val="36"/>
          <w14:ligatures w14:val="none"/>
        </w:rPr>
        <w:t>Offer: A clear expression of willingness by one party to enter into a contractual agreement under specific terms and conditions.</w:t>
      </w:r>
      <w:r w:rsidR="00771BA3">
        <w:rPr>
          <w:rFonts w:ascii="Arial" w:eastAsia="Times New Roman" w:hAnsi="Arial" w:cs="Arial"/>
          <w:bCs/>
          <w:kern w:val="0"/>
          <w:sz w:val="36"/>
          <w:szCs w:val="36"/>
          <w14:ligatures w14:val="none"/>
        </w:rPr>
        <w:t xml:space="preserve"> </w:t>
      </w:r>
      <w:r w:rsidR="00532EC2" w:rsidRPr="00771BA3">
        <w:rPr>
          <w:rFonts w:ascii="Arial" w:eastAsia="Times New Roman" w:hAnsi="Arial" w:cs="Arial"/>
          <w:bCs/>
          <w:kern w:val="0"/>
          <w:sz w:val="36"/>
          <w:szCs w:val="36"/>
          <w14:ligatures w14:val="none"/>
        </w:rPr>
        <w:t>Acceptance: Unconditional agreement by the other party to the terms of the offer. Acceptance must mirror the terms of the offer and can be expressed orally, in writing, or through conduct.</w:t>
      </w:r>
      <w:r w:rsidR="00051FA6">
        <w:rPr>
          <w:rFonts w:ascii="Arial" w:eastAsia="Times New Roman" w:hAnsi="Arial" w:cs="Arial"/>
          <w:bCs/>
          <w:kern w:val="0"/>
          <w:sz w:val="36"/>
          <w:szCs w:val="36"/>
          <w14:ligatures w14:val="none"/>
        </w:rPr>
        <w:t xml:space="preserve"> </w:t>
      </w:r>
      <w:r w:rsidR="00532EC2" w:rsidRPr="00051FA6">
        <w:rPr>
          <w:rFonts w:ascii="Arial" w:eastAsia="Times New Roman" w:hAnsi="Arial" w:cs="Arial"/>
          <w:bCs/>
          <w:kern w:val="0"/>
          <w:sz w:val="36"/>
          <w:szCs w:val="36"/>
          <w14:ligatures w14:val="none"/>
        </w:rPr>
        <w:t xml:space="preserve">Consideration: </w:t>
      </w:r>
      <w:r w:rsidR="00532EC2" w:rsidRPr="00051FA6">
        <w:rPr>
          <w:rFonts w:ascii="Arial" w:eastAsia="Times New Roman" w:hAnsi="Arial" w:cs="Arial"/>
          <w:bCs/>
          <w:kern w:val="0"/>
          <w:sz w:val="36"/>
          <w:szCs w:val="36"/>
          <w14:ligatures w14:val="none"/>
        </w:rPr>
        <w:lastRenderedPageBreak/>
        <w:t>Something of value exchanged between the parties, such as money, goods, services, or promises. Consideration is crucial for the contract's enforceability and signifies a bargained-for exchange.</w:t>
      </w:r>
      <w:r w:rsidR="00051FA6">
        <w:rPr>
          <w:rFonts w:ascii="Arial" w:eastAsia="Times New Roman" w:hAnsi="Arial" w:cs="Arial"/>
          <w:bCs/>
          <w:kern w:val="0"/>
          <w:sz w:val="36"/>
          <w:szCs w:val="36"/>
          <w14:ligatures w14:val="none"/>
        </w:rPr>
        <w:t xml:space="preserve"> </w:t>
      </w:r>
      <w:r w:rsidR="00532EC2" w:rsidRPr="00051FA6">
        <w:rPr>
          <w:rFonts w:ascii="Arial" w:eastAsia="Times New Roman" w:hAnsi="Arial" w:cs="Arial"/>
          <w:bCs/>
          <w:kern w:val="0"/>
          <w:sz w:val="36"/>
          <w:szCs w:val="36"/>
          <w14:ligatures w14:val="none"/>
        </w:rPr>
        <w:t>Intention to Create Legal Relations: Both parties must intend for the agreement to create legal obligations and be enforceable by law. Social or domestic agreements often lack this intention.</w:t>
      </w:r>
      <w:r w:rsidR="00051FA6">
        <w:rPr>
          <w:rFonts w:ascii="Arial" w:eastAsia="Times New Roman" w:hAnsi="Arial" w:cs="Arial"/>
          <w:bCs/>
          <w:kern w:val="0"/>
          <w:sz w:val="36"/>
          <w:szCs w:val="36"/>
          <w14:ligatures w14:val="none"/>
        </w:rPr>
        <w:t xml:space="preserve"> </w:t>
      </w:r>
      <w:r w:rsidR="00532EC2" w:rsidRPr="00051FA6">
        <w:rPr>
          <w:rFonts w:ascii="Arial" w:eastAsia="Times New Roman" w:hAnsi="Arial" w:cs="Arial"/>
          <w:bCs/>
          <w:kern w:val="0"/>
          <w:sz w:val="36"/>
          <w:szCs w:val="36"/>
          <w14:ligatures w14:val="none"/>
        </w:rPr>
        <w:t>Certainty of Terms: The terms of the contract must be clear, definite, and capable of being understood by a reasonable person. Ambiguous or uncertain terms may render the contract unenforceable.</w:t>
      </w:r>
      <w:r w:rsidR="00051FA6">
        <w:rPr>
          <w:rFonts w:ascii="Arial" w:eastAsia="Times New Roman" w:hAnsi="Arial" w:cs="Arial"/>
          <w:bCs/>
          <w:kern w:val="0"/>
          <w:sz w:val="36"/>
          <w:szCs w:val="36"/>
          <w14:ligatures w14:val="none"/>
        </w:rPr>
        <w:t xml:space="preserve"> </w:t>
      </w:r>
      <w:r w:rsidR="00532EC2" w:rsidRPr="00051FA6">
        <w:rPr>
          <w:rFonts w:ascii="Arial" w:eastAsia="Times New Roman" w:hAnsi="Arial" w:cs="Arial"/>
          <w:bCs/>
          <w:kern w:val="0"/>
          <w:sz w:val="36"/>
          <w:szCs w:val="36"/>
          <w14:ligatures w14:val="none"/>
        </w:rPr>
        <w:t>Capacity: Both parties must have the legal capacity to enter into the contract. This means they must be of sound mind, legal age, and not under duress or undue influence.</w:t>
      </w:r>
      <w:r w:rsidR="00051FA6">
        <w:rPr>
          <w:rFonts w:ascii="Arial" w:eastAsia="Times New Roman" w:hAnsi="Arial" w:cs="Arial"/>
          <w:bCs/>
          <w:kern w:val="0"/>
          <w:sz w:val="36"/>
          <w:szCs w:val="36"/>
          <w14:ligatures w14:val="none"/>
        </w:rPr>
        <w:t xml:space="preserve"> </w:t>
      </w:r>
      <w:r w:rsidR="00532EC2" w:rsidRPr="00051FA6">
        <w:rPr>
          <w:rFonts w:ascii="Arial" w:eastAsia="Times New Roman" w:hAnsi="Arial" w:cs="Arial"/>
          <w:bCs/>
          <w:kern w:val="0"/>
          <w:sz w:val="36"/>
          <w:szCs w:val="36"/>
          <w14:ligatures w14:val="none"/>
        </w:rPr>
        <w:t xml:space="preserve">Legal Purpose: The contract's purpose must not be illegal, immoral, or against public </w:t>
      </w:r>
      <w:r w:rsidR="00532EC2" w:rsidRPr="00051FA6">
        <w:rPr>
          <w:rFonts w:ascii="Arial" w:eastAsia="Times New Roman" w:hAnsi="Arial" w:cs="Arial"/>
          <w:bCs/>
          <w:kern w:val="0"/>
          <w:sz w:val="36"/>
          <w:szCs w:val="36"/>
          <w14:ligatures w14:val="none"/>
        </w:rPr>
        <w:lastRenderedPageBreak/>
        <w:t>policy. Contracts with unlawful objectives are void and unenforceable.</w:t>
      </w:r>
    </w:p>
    <w:p w14:paraId="32466BBE" w14:textId="17519A6E" w:rsidR="00623F58" w:rsidRDefault="00532EC2" w:rsidP="00051FA6">
      <w:pPr>
        <w:pStyle w:val="ListParagraph"/>
        <w:spacing w:line="480" w:lineRule="auto"/>
        <w:ind w:left="0" w:firstLine="720"/>
        <w:rPr>
          <w:rFonts w:ascii="Arial" w:eastAsia="Times New Roman" w:hAnsi="Arial" w:cs="Arial"/>
          <w:bCs/>
          <w:kern w:val="0"/>
          <w:sz w:val="36"/>
          <w:szCs w:val="36"/>
          <w14:ligatures w14:val="none"/>
        </w:rPr>
      </w:pPr>
      <w:r w:rsidRPr="00532EC2">
        <w:rPr>
          <w:rFonts w:ascii="Arial" w:eastAsia="Times New Roman" w:hAnsi="Arial" w:cs="Arial"/>
          <w:bCs/>
          <w:kern w:val="0"/>
          <w:sz w:val="36"/>
          <w:szCs w:val="36"/>
          <w14:ligatures w14:val="none"/>
        </w:rPr>
        <w:t>These elements collectively ensure that the contract is valid, enforceable, and capable of creating legal rights and obligations between the parties involved.</w:t>
      </w:r>
    </w:p>
    <w:p w14:paraId="0733F454" w14:textId="77777777" w:rsidR="008C7F06" w:rsidRDefault="008C7F06" w:rsidP="00250F3B">
      <w:pPr>
        <w:pStyle w:val="ListParagraph"/>
        <w:spacing w:line="480" w:lineRule="auto"/>
        <w:ind w:left="0"/>
        <w:rPr>
          <w:rFonts w:ascii="Arial" w:eastAsia="Times New Roman" w:hAnsi="Arial" w:cs="Arial"/>
          <w:bCs/>
          <w:kern w:val="0"/>
          <w:sz w:val="36"/>
          <w:szCs w:val="36"/>
          <w14:ligatures w14:val="none"/>
        </w:rPr>
      </w:pPr>
    </w:p>
    <w:p w14:paraId="1DF15D29" w14:textId="77777777" w:rsidR="00A045FD" w:rsidRDefault="00EE69DE" w:rsidP="00A045FD">
      <w:pPr>
        <w:pStyle w:val="ListParagraph"/>
        <w:spacing w:line="480" w:lineRule="auto"/>
        <w:ind w:left="0"/>
        <w:rPr>
          <w:rFonts w:ascii="Arial" w:eastAsia="Times New Roman" w:hAnsi="Arial" w:cs="Arial"/>
          <w:bCs/>
          <w:kern w:val="0"/>
          <w:sz w:val="36"/>
          <w:szCs w:val="36"/>
          <w:u w:val="single"/>
          <w14:ligatures w14:val="none"/>
        </w:rPr>
      </w:pPr>
      <w:r>
        <w:rPr>
          <w:rFonts w:ascii="Arial" w:eastAsia="Times New Roman" w:hAnsi="Arial" w:cs="Arial"/>
          <w:bCs/>
          <w:kern w:val="0"/>
          <w:sz w:val="36"/>
          <w:szCs w:val="36"/>
          <w:u w:val="single"/>
          <w14:ligatures w14:val="none"/>
        </w:rPr>
        <w:t>What is Consideration?</w:t>
      </w:r>
    </w:p>
    <w:p w14:paraId="713C556E" w14:textId="3E1DF29E" w:rsidR="00EE69DE" w:rsidRPr="00A045FD" w:rsidRDefault="00EE69DE" w:rsidP="00A045FD">
      <w:pPr>
        <w:pStyle w:val="ListParagraph"/>
        <w:spacing w:line="480" w:lineRule="auto"/>
        <w:ind w:left="0"/>
        <w:rPr>
          <w:rFonts w:ascii="Arial" w:eastAsia="Times New Roman" w:hAnsi="Arial" w:cs="Arial"/>
          <w:bCs/>
          <w:kern w:val="0"/>
          <w:sz w:val="36"/>
          <w:szCs w:val="36"/>
          <w:u w:val="single"/>
          <w14:ligatures w14:val="none"/>
        </w:rPr>
      </w:pPr>
      <w:r w:rsidRPr="00A045FD">
        <w:rPr>
          <w:rFonts w:ascii="Arial" w:eastAsia="Times New Roman" w:hAnsi="Arial" w:cs="Arial"/>
          <w:bCs/>
          <w:kern w:val="0"/>
          <w:sz w:val="36"/>
          <w:szCs w:val="36"/>
          <w14:ligatures w14:val="none"/>
        </w:rPr>
        <w:t>Consideration in contract terms refers to something of value that is exchanged between parties as part of a contractual agreement. It is a crucial element in contract law, representing the bargained-for exchange that gives each party a reason to enter into the contract and binds them to their promises. Consideration can take various forms, including money, goods, services, promises to perform certain actions, or refraining from taking certain actions.</w:t>
      </w:r>
    </w:p>
    <w:p w14:paraId="44ECECCD" w14:textId="2710C251" w:rsidR="00FB7759" w:rsidRPr="00EE69DE" w:rsidRDefault="00EE69DE" w:rsidP="00FB7759">
      <w:pPr>
        <w:spacing w:line="480" w:lineRule="auto"/>
        <w:rPr>
          <w:rFonts w:ascii="Arial" w:eastAsia="Times New Roman" w:hAnsi="Arial" w:cs="Arial"/>
          <w:bCs/>
          <w:kern w:val="0"/>
          <w:sz w:val="36"/>
          <w:szCs w:val="36"/>
          <w14:ligatures w14:val="none"/>
        </w:rPr>
      </w:pPr>
      <w:r w:rsidRPr="00F76F26">
        <w:rPr>
          <w:rFonts w:ascii="Arial" w:eastAsia="Times New Roman" w:hAnsi="Arial" w:cs="Arial"/>
          <w:bCs/>
          <w:kern w:val="0"/>
          <w:sz w:val="36"/>
          <w:szCs w:val="36"/>
          <w14:ligatures w14:val="none"/>
        </w:rPr>
        <w:lastRenderedPageBreak/>
        <w:t>For example, in a purchase agreement, the buyer's consideration is the payment of money, while the seller's consideration is the transfer of ownership of the goods. In a service contract, the client's consideration may be payment for the services rendered, while the service provider's consideration is the performance of the agreed-upon services.</w:t>
      </w:r>
      <w:r w:rsidR="00812B3E">
        <w:rPr>
          <w:rFonts w:ascii="Arial" w:eastAsia="Times New Roman" w:hAnsi="Arial" w:cs="Arial"/>
          <w:bCs/>
          <w:kern w:val="0"/>
          <w:sz w:val="36"/>
          <w:szCs w:val="36"/>
          <w14:ligatures w14:val="none"/>
        </w:rPr>
        <w:t xml:space="preserve"> </w:t>
      </w:r>
      <w:r w:rsidR="008E7DC1">
        <w:rPr>
          <w:rFonts w:ascii="Arial" w:eastAsia="Times New Roman" w:hAnsi="Arial" w:cs="Arial"/>
          <w:bCs/>
          <w:kern w:val="0"/>
          <w:sz w:val="36"/>
          <w:szCs w:val="36"/>
          <w14:ligatures w14:val="none"/>
        </w:rPr>
        <w:t xml:space="preserve">Sales </w:t>
      </w:r>
      <w:hyperlink r:id="rId9" w:history="1">
        <w:r w:rsidR="008E7DC1" w:rsidRPr="00CF574D">
          <w:rPr>
            <w:rStyle w:val="Hyperlink"/>
            <w:rFonts w:ascii="Arial" w:eastAsia="Times New Roman" w:hAnsi="Arial" w:cs="Arial"/>
            <w:bCs/>
            <w:kern w:val="0"/>
            <w:sz w:val="36"/>
            <w:szCs w:val="36"/>
            <w14:ligatures w14:val="none"/>
          </w:rPr>
          <w:t>and purchase agreement,</w:t>
        </w:r>
      </w:hyperlink>
      <w:r w:rsidR="008E7DC1">
        <w:rPr>
          <w:rFonts w:ascii="Arial" w:eastAsia="Times New Roman" w:hAnsi="Arial" w:cs="Arial"/>
          <w:bCs/>
          <w:kern w:val="0"/>
          <w:sz w:val="36"/>
          <w:szCs w:val="36"/>
          <w14:ligatures w14:val="none"/>
        </w:rPr>
        <w:t xml:space="preserve"> F</w:t>
      </w:r>
      <w:r w:rsidR="004706FA">
        <w:rPr>
          <w:rFonts w:ascii="Arial" w:eastAsia="Times New Roman" w:hAnsi="Arial" w:cs="Arial"/>
          <w:bCs/>
          <w:kern w:val="0"/>
          <w:sz w:val="36"/>
          <w:szCs w:val="36"/>
          <w14:ligatures w14:val="none"/>
        </w:rPr>
        <w:t xml:space="preserve">eatures and provisions of an SPA, written by Tim </w:t>
      </w:r>
      <w:proofErr w:type="spellStart"/>
      <w:r w:rsidR="004706FA">
        <w:rPr>
          <w:rFonts w:ascii="Arial" w:eastAsia="Times New Roman" w:hAnsi="Arial" w:cs="Arial"/>
          <w:bCs/>
          <w:kern w:val="0"/>
          <w:sz w:val="36"/>
          <w:szCs w:val="36"/>
          <w14:ligatures w14:val="none"/>
        </w:rPr>
        <w:t>Vipo</w:t>
      </w:r>
      <w:r w:rsidR="00900080">
        <w:rPr>
          <w:rFonts w:ascii="Arial" w:eastAsia="Times New Roman" w:hAnsi="Arial" w:cs="Arial"/>
          <w:bCs/>
          <w:kern w:val="0"/>
          <w:sz w:val="36"/>
          <w:szCs w:val="36"/>
          <w14:ligatures w14:val="none"/>
        </w:rPr>
        <w:t>nd</w:t>
      </w:r>
      <w:proofErr w:type="spellEnd"/>
      <w:r w:rsidR="00900080">
        <w:rPr>
          <w:rFonts w:ascii="Arial" w:eastAsia="Times New Roman" w:hAnsi="Arial" w:cs="Arial"/>
          <w:bCs/>
          <w:kern w:val="0"/>
          <w:sz w:val="36"/>
          <w:szCs w:val="36"/>
          <w14:ligatures w14:val="none"/>
        </w:rPr>
        <w:t xml:space="preserve"> (online article) </w:t>
      </w:r>
      <w:r w:rsidR="00FB7759">
        <w:rPr>
          <w:rFonts w:ascii="Arial" w:eastAsia="Times New Roman" w:hAnsi="Arial" w:cs="Arial"/>
          <w:bCs/>
          <w:kern w:val="0"/>
          <w:sz w:val="36"/>
          <w:szCs w:val="36"/>
          <w14:ligatures w14:val="none"/>
        </w:rPr>
        <w:t>July 14, 2022.</w:t>
      </w:r>
    </w:p>
    <w:p w14:paraId="508752CF" w14:textId="798DD649" w:rsidR="00EE69DE" w:rsidRPr="00CA3737" w:rsidRDefault="00EE69DE" w:rsidP="00743C2A">
      <w:pPr>
        <w:spacing w:line="480" w:lineRule="auto"/>
        <w:ind w:firstLine="720"/>
        <w:rPr>
          <w:rFonts w:ascii="Arial" w:eastAsia="Times New Roman" w:hAnsi="Arial" w:cs="Arial"/>
          <w:bCs/>
          <w:kern w:val="0"/>
          <w:sz w:val="36"/>
          <w:szCs w:val="36"/>
          <w14:ligatures w14:val="none"/>
        </w:rPr>
      </w:pPr>
      <w:r w:rsidRPr="005E513D">
        <w:rPr>
          <w:rFonts w:ascii="Arial" w:eastAsia="Times New Roman" w:hAnsi="Arial" w:cs="Arial"/>
          <w:bCs/>
          <w:kern w:val="0"/>
          <w:sz w:val="36"/>
          <w:szCs w:val="36"/>
          <w14:ligatures w14:val="none"/>
        </w:rPr>
        <w:t>Consideration serves several functions in contract law:</w:t>
      </w:r>
      <w:r w:rsidR="00051FA6">
        <w:rPr>
          <w:rFonts w:ascii="Arial" w:eastAsia="Times New Roman" w:hAnsi="Arial" w:cs="Arial"/>
          <w:bCs/>
          <w:kern w:val="0"/>
          <w:sz w:val="36"/>
          <w:szCs w:val="36"/>
          <w14:ligatures w14:val="none"/>
        </w:rPr>
        <w:t xml:space="preserve"> </w:t>
      </w:r>
      <w:r w:rsidRPr="00051FA6">
        <w:rPr>
          <w:rFonts w:ascii="Arial" w:eastAsia="Times New Roman" w:hAnsi="Arial" w:cs="Arial"/>
          <w:bCs/>
          <w:kern w:val="0"/>
          <w:sz w:val="36"/>
          <w:szCs w:val="36"/>
          <w14:ligatures w14:val="none"/>
        </w:rPr>
        <w:t>Evidence of Intent: It demonstrates that the parties intended to enter into a legally binding agreement, as they each give up something of value in exchange for the other's promise.</w:t>
      </w:r>
      <w:r w:rsidR="00051FA6">
        <w:rPr>
          <w:rFonts w:ascii="Arial" w:eastAsia="Times New Roman" w:hAnsi="Arial" w:cs="Arial"/>
          <w:bCs/>
          <w:kern w:val="0"/>
          <w:sz w:val="36"/>
          <w:szCs w:val="36"/>
          <w14:ligatures w14:val="none"/>
        </w:rPr>
        <w:t xml:space="preserve"> </w:t>
      </w:r>
      <w:r w:rsidRPr="00051FA6">
        <w:rPr>
          <w:rFonts w:ascii="Arial" w:eastAsia="Times New Roman" w:hAnsi="Arial" w:cs="Arial"/>
          <w:bCs/>
          <w:kern w:val="0"/>
          <w:sz w:val="36"/>
          <w:szCs w:val="36"/>
          <w14:ligatures w14:val="none"/>
        </w:rPr>
        <w:t>Mutuality: Consideration ensures that both parties are bound by the terms of the contract and prevents one-sided agreements where only one party is obligated to perform.</w:t>
      </w:r>
      <w:r w:rsidR="00CA3737">
        <w:rPr>
          <w:rFonts w:ascii="Arial" w:eastAsia="Times New Roman" w:hAnsi="Arial" w:cs="Arial"/>
          <w:bCs/>
          <w:kern w:val="0"/>
          <w:sz w:val="36"/>
          <w:szCs w:val="36"/>
          <w14:ligatures w14:val="none"/>
        </w:rPr>
        <w:t xml:space="preserve"> </w:t>
      </w:r>
      <w:r w:rsidRPr="00CA3737">
        <w:rPr>
          <w:rFonts w:ascii="Arial" w:eastAsia="Times New Roman" w:hAnsi="Arial" w:cs="Arial"/>
          <w:bCs/>
          <w:kern w:val="0"/>
          <w:sz w:val="36"/>
          <w:szCs w:val="36"/>
          <w14:ligatures w14:val="none"/>
        </w:rPr>
        <w:t xml:space="preserve">Enforceability: Contracts </w:t>
      </w:r>
      <w:r w:rsidRPr="00CA3737">
        <w:rPr>
          <w:rFonts w:ascii="Arial" w:eastAsia="Times New Roman" w:hAnsi="Arial" w:cs="Arial"/>
          <w:bCs/>
          <w:kern w:val="0"/>
          <w:sz w:val="36"/>
          <w:szCs w:val="36"/>
          <w14:ligatures w14:val="none"/>
        </w:rPr>
        <w:lastRenderedPageBreak/>
        <w:t>must be supported by consideration to be enforceable in court. Without consideration, a promise may be considered gratuitous and unenforceable.</w:t>
      </w:r>
      <w:r w:rsidR="00CA3737">
        <w:rPr>
          <w:rFonts w:ascii="Arial" w:eastAsia="Times New Roman" w:hAnsi="Arial" w:cs="Arial"/>
          <w:bCs/>
          <w:kern w:val="0"/>
          <w:sz w:val="36"/>
          <w:szCs w:val="36"/>
          <w14:ligatures w14:val="none"/>
        </w:rPr>
        <w:t xml:space="preserve"> </w:t>
      </w:r>
      <w:r w:rsidRPr="00CA3737">
        <w:rPr>
          <w:rFonts w:ascii="Arial" w:eastAsia="Times New Roman" w:hAnsi="Arial" w:cs="Arial"/>
          <w:bCs/>
          <w:kern w:val="0"/>
          <w:sz w:val="36"/>
          <w:szCs w:val="36"/>
          <w14:ligatures w14:val="none"/>
        </w:rPr>
        <w:t>Modification: Consideration is necessary to modify an existing contract. Any changes to the contract terms require new consideration to support the modification.</w:t>
      </w:r>
    </w:p>
    <w:p w14:paraId="13C24F03" w14:textId="7280B45A" w:rsidR="00EE69DE" w:rsidRPr="00EE69DE" w:rsidRDefault="00EE69DE" w:rsidP="00250F3B">
      <w:pPr>
        <w:pStyle w:val="ListParagraph"/>
        <w:spacing w:line="480" w:lineRule="auto"/>
        <w:ind w:left="0"/>
        <w:rPr>
          <w:rFonts w:ascii="Arial" w:eastAsia="Times New Roman" w:hAnsi="Arial" w:cs="Arial"/>
          <w:bCs/>
          <w:kern w:val="0"/>
          <w:sz w:val="36"/>
          <w:szCs w:val="36"/>
          <w14:ligatures w14:val="none"/>
        </w:rPr>
      </w:pPr>
      <w:r w:rsidRPr="00EE69DE">
        <w:rPr>
          <w:rFonts w:ascii="Arial" w:eastAsia="Times New Roman" w:hAnsi="Arial" w:cs="Arial"/>
          <w:bCs/>
          <w:kern w:val="0"/>
          <w:sz w:val="36"/>
          <w:szCs w:val="36"/>
          <w14:ligatures w14:val="none"/>
        </w:rPr>
        <w:t>In summary, consideration is a vital aspect of contract law, representing the exchange of value that underpins the enforceability and validity of contractual agreements.</w:t>
      </w:r>
    </w:p>
    <w:p w14:paraId="4068331A" w14:textId="2779232C" w:rsidR="00250F3B" w:rsidRPr="001D56D4" w:rsidRDefault="00250F3B" w:rsidP="00250F3B">
      <w:pPr>
        <w:pStyle w:val="ListParagraph"/>
        <w:spacing w:line="480" w:lineRule="auto"/>
        <w:ind w:left="0"/>
        <w:rPr>
          <w:rFonts w:ascii="Arial" w:eastAsia="Times New Roman" w:hAnsi="Arial" w:cs="Arial"/>
          <w:bCs/>
          <w:kern w:val="0"/>
          <w:sz w:val="36"/>
          <w:szCs w:val="36"/>
          <w14:ligatures w14:val="none"/>
        </w:rPr>
      </w:pPr>
    </w:p>
    <w:p w14:paraId="7BB2F5FB" w14:textId="141F8089" w:rsidR="00AF7CFB" w:rsidRDefault="00A9646B" w:rsidP="005C4A30">
      <w:pPr>
        <w:spacing w:line="480" w:lineRule="auto"/>
        <w:rPr>
          <w:rFonts w:ascii="Arial" w:eastAsia="Times New Roman" w:hAnsi="Arial" w:cs="Arial"/>
          <w:kern w:val="0"/>
          <w:sz w:val="36"/>
          <w:szCs w:val="36"/>
          <w:u w:val="single"/>
          <w14:ligatures w14:val="none"/>
        </w:rPr>
      </w:pPr>
      <w:r>
        <w:rPr>
          <w:rFonts w:ascii="Arial" w:eastAsia="Times New Roman" w:hAnsi="Arial" w:cs="Arial"/>
          <w:kern w:val="0"/>
          <w:sz w:val="36"/>
          <w:szCs w:val="36"/>
          <w:u w:val="single"/>
          <w14:ligatures w14:val="none"/>
        </w:rPr>
        <w:t>Types of Consideration in Contract Law</w:t>
      </w:r>
    </w:p>
    <w:p w14:paraId="73AD4B7A" w14:textId="47DF7F2C" w:rsidR="00A9646B" w:rsidRDefault="00D91528" w:rsidP="005C4A30">
      <w:pPr>
        <w:spacing w:line="480" w:lineRule="auto"/>
        <w:rPr>
          <w:rFonts w:ascii="Arial" w:eastAsia="Times New Roman" w:hAnsi="Arial" w:cs="Arial"/>
          <w:kern w:val="0"/>
          <w:sz w:val="36"/>
          <w:szCs w:val="36"/>
          <w14:ligatures w14:val="none"/>
        </w:rPr>
      </w:pPr>
      <w:r w:rsidRPr="00D91528">
        <w:rPr>
          <w:rFonts w:ascii="Arial" w:eastAsia="Times New Roman" w:hAnsi="Arial" w:cs="Arial"/>
          <w:kern w:val="0"/>
          <w:sz w:val="36"/>
          <w:szCs w:val="36"/>
          <w14:ligatures w14:val="none"/>
        </w:rPr>
        <w:t>In contract law, consideration can take various forms, each representing something of value exchanged between parties. Here are the types of consideration commonly recognised:</w:t>
      </w:r>
      <w:r w:rsidR="00CA3737">
        <w:rPr>
          <w:rFonts w:ascii="Arial" w:eastAsia="Times New Roman" w:hAnsi="Arial" w:cs="Arial"/>
          <w:kern w:val="0"/>
          <w:sz w:val="36"/>
          <w:szCs w:val="36"/>
          <w14:ligatures w14:val="none"/>
        </w:rPr>
        <w:t xml:space="preserve"> </w:t>
      </w:r>
      <w:r w:rsidRPr="00CA3737">
        <w:rPr>
          <w:rFonts w:ascii="Arial" w:eastAsia="Times New Roman" w:hAnsi="Arial" w:cs="Arial"/>
          <w:kern w:val="0"/>
          <w:sz w:val="36"/>
          <w:szCs w:val="36"/>
          <w14:ligatures w14:val="none"/>
        </w:rPr>
        <w:t xml:space="preserve">Money: Consideration in the form of cash, checks, or electronic funds transferred as payment for goods, services, or obligations under a </w:t>
      </w:r>
      <w:r w:rsidRPr="00CA3737">
        <w:rPr>
          <w:rFonts w:ascii="Arial" w:eastAsia="Times New Roman" w:hAnsi="Arial" w:cs="Arial"/>
          <w:kern w:val="0"/>
          <w:sz w:val="36"/>
          <w:szCs w:val="36"/>
          <w14:ligatures w14:val="none"/>
        </w:rPr>
        <w:lastRenderedPageBreak/>
        <w:t>contract.</w:t>
      </w:r>
      <w:r w:rsidR="00CA3737">
        <w:rPr>
          <w:rFonts w:ascii="Arial" w:eastAsia="Times New Roman" w:hAnsi="Arial" w:cs="Arial"/>
          <w:kern w:val="0"/>
          <w:sz w:val="36"/>
          <w:szCs w:val="36"/>
          <w14:ligatures w14:val="none"/>
        </w:rPr>
        <w:t xml:space="preserve"> </w:t>
      </w:r>
      <w:r w:rsidRPr="00CA3737">
        <w:rPr>
          <w:rFonts w:ascii="Arial" w:eastAsia="Times New Roman" w:hAnsi="Arial" w:cs="Arial"/>
          <w:kern w:val="0"/>
          <w:sz w:val="36"/>
          <w:szCs w:val="36"/>
          <w14:ligatures w14:val="none"/>
        </w:rPr>
        <w:t>Goods: Tangible items of value, such as merchandise, products, or property, exchanged between parties as part of a contractual agreement.</w:t>
      </w:r>
      <w:r w:rsidR="00CA3737">
        <w:rPr>
          <w:rFonts w:ascii="Arial" w:eastAsia="Times New Roman" w:hAnsi="Arial" w:cs="Arial"/>
          <w:kern w:val="0"/>
          <w:sz w:val="36"/>
          <w:szCs w:val="36"/>
          <w14:ligatures w14:val="none"/>
        </w:rPr>
        <w:t xml:space="preserve"> </w:t>
      </w:r>
      <w:r w:rsidRPr="00CA3737">
        <w:rPr>
          <w:rFonts w:ascii="Arial" w:eastAsia="Times New Roman" w:hAnsi="Arial" w:cs="Arial"/>
          <w:kern w:val="0"/>
          <w:sz w:val="36"/>
          <w:szCs w:val="36"/>
          <w14:ligatures w14:val="none"/>
        </w:rPr>
        <w:t>Services: Consideration in the form of performing tasks, providing labor, or offering professional services in exchange for something of value, often monetary compensation.</w:t>
      </w:r>
      <w:r w:rsidR="00CA3737">
        <w:rPr>
          <w:rFonts w:ascii="Arial" w:eastAsia="Times New Roman" w:hAnsi="Arial" w:cs="Arial"/>
          <w:kern w:val="0"/>
          <w:sz w:val="36"/>
          <w:szCs w:val="36"/>
          <w14:ligatures w14:val="none"/>
        </w:rPr>
        <w:t xml:space="preserve"> </w:t>
      </w:r>
      <w:r w:rsidRPr="00CA3737">
        <w:rPr>
          <w:rFonts w:ascii="Arial" w:eastAsia="Times New Roman" w:hAnsi="Arial" w:cs="Arial"/>
          <w:kern w:val="0"/>
          <w:sz w:val="36"/>
          <w:szCs w:val="36"/>
          <w14:ligatures w14:val="none"/>
        </w:rPr>
        <w:t>Promises: A promise to perform an action, refrain from taking certain actions, or abide by specific terms outlined in the contract can constitute valid consideration. This can include promises to deliver goods or services in the future.</w:t>
      </w:r>
      <w:r w:rsidR="00CA3737">
        <w:rPr>
          <w:rFonts w:ascii="Arial" w:eastAsia="Times New Roman" w:hAnsi="Arial" w:cs="Arial"/>
          <w:kern w:val="0"/>
          <w:sz w:val="36"/>
          <w:szCs w:val="36"/>
          <w14:ligatures w14:val="none"/>
        </w:rPr>
        <w:t xml:space="preserve"> </w:t>
      </w:r>
      <w:r w:rsidRPr="00CA3737">
        <w:rPr>
          <w:rFonts w:ascii="Arial" w:eastAsia="Times New Roman" w:hAnsi="Arial" w:cs="Arial"/>
          <w:kern w:val="0"/>
          <w:sz w:val="36"/>
          <w:szCs w:val="36"/>
          <w14:ligatures w14:val="none"/>
        </w:rPr>
        <w:t>Performance of Legal Obligations: Fulfilling existing legal duties or obligations can also constitute consideration, particularly when there is a benefit or detriment to one of the parties as a result of the performance.</w:t>
      </w:r>
      <w:r w:rsidR="00F32370">
        <w:rPr>
          <w:rFonts w:ascii="Arial" w:eastAsia="Times New Roman" w:hAnsi="Arial" w:cs="Arial"/>
          <w:kern w:val="0"/>
          <w:sz w:val="36"/>
          <w:szCs w:val="36"/>
          <w14:ligatures w14:val="none"/>
        </w:rPr>
        <w:t xml:space="preserve"> </w:t>
      </w:r>
      <w:r w:rsidRPr="00D91528">
        <w:rPr>
          <w:rFonts w:ascii="Arial" w:eastAsia="Times New Roman" w:hAnsi="Arial" w:cs="Arial"/>
          <w:kern w:val="0"/>
          <w:sz w:val="36"/>
          <w:szCs w:val="36"/>
          <w14:ligatures w14:val="none"/>
        </w:rPr>
        <w:t xml:space="preserve">These types of consideration encompass the various ways in which value is exchanged between </w:t>
      </w:r>
      <w:r w:rsidRPr="00D91528">
        <w:rPr>
          <w:rFonts w:ascii="Arial" w:eastAsia="Times New Roman" w:hAnsi="Arial" w:cs="Arial"/>
          <w:kern w:val="0"/>
          <w:sz w:val="36"/>
          <w:szCs w:val="36"/>
          <w14:ligatures w14:val="none"/>
        </w:rPr>
        <w:lastRenderedPageBreak/>
        <w:t>parties in a contract, forming the basis for the enforceability and validity of contractual agreements.</w:t>
      </w:r>
    </w:p>
    <w:p w14:paraId="535A6FEE" w14:textId="77777777" w:rsidR="003F7B4A" w:rsidRDefault="003F7B4A" w:rsidP="005C4A30">
      <w:pPr>
        <w:spacing w:line="480" w:lineRule="auto"/>
        <w:rPr>
          <w:rFonts w:ascii="Arial" w:eastAsia="Times New Roman" w:hAnsi="Arial" w:cs="Arial"/>
          <w:kern w:val="0"/>
          <w:sz w:val="36"/>
          <w:szCs w:val="36"/>
          <w14:ligatures w14:val="none"/>
        </w:rPr>
      </w:pPr>
    </w:p>
    <w:p w14:paraId="43E922F3" w14:textId="77777777" w:rsidR="00F32370" w:rsidRDefault="003F7B4A" w:rsidP="00C5445E">
      <w:pPr>
        <w:spacing w:line="480" w:lineRule="auto"/>
        <w:rPr>
          <w:rFonts w:ascii="Arial" w:eastAsia="Times New Roman" w:hAnsi="Arial" w:cs="Arial"/>
          <w:kern w:val="0"/>
          <w:sz w:val="36"/>
          <w:szCs w:val="36"/>
          <w:u w:val="single"/>
          <w14:ligatures w14:val="none"/>
        </w:rPr>
      </w:pPr>
      <w:r>
        <w:rPr>
          <w:rFonts w:ascii="Arial" w:eastAsia="Times New Roman" w:hAnsi="Arial" w:cs="Arial"/>
          <w:kern w:val="0"/>
          <w:sz w:val="36"/>
          <w:szCs w:val="36"/>
          <w:u w:val="single"/>
          <w14:ligatures w14:val="none"/>
        </w:rPr>
        <w:t>When Consideration is Valid?</w:t>
      </w:r>
      <w:r w:rsidR="00F32370">
        <w:rPr>
          <w:rFonts w:ascii="Arial" w:eastAsia="Times New Roman" w:hAnsi="Arial" w:cs="Arial"/>
          <w:kern w:val="0"/>
          <w:sz w:val="36"/>
          <w:szCs w:val="36"/>
          <w:u w:val="single"/>
          <w14:ligatures w14:val="none"/>
        </w:rPr>
        <w:t xml:space="preserve"> </w:t>
      </w:r>
    </w:p>
    <w:p w14:paraId="2F8E1D5C" w14:textId="2953AE6A" w:rsidR="00C5445E" w:rsidRPr="00C30472" w:rsidRDefault="00C5445E" w:rsidP="00C30472">
      <w:pPr>
        <w:spacing w:line="480" w:lineRule="auto"/>
        <w:rPr>
          <w:rFonts w:ascii="Arial" w:eastAsia="Times New Roman" w:hAnsi="Arial" w:cs="Arial"/>
          <w:kern w:val="0"/>
          <w:sz w:val="36"/>
          <w:szCs w:val="36"/>
          <w:u w:val="single"/>
          <w14:ligatures w14:val="none"/>
        </w:rPr>
      </w:pPr>
      <w:r w:rsidRPr="00C5445E">
        <w:rPr>
          <w:rFonts w:ascii="Arial" w:eastAsia="Times New Roman" w:hAnsi="Arial" w:cs="Arial"/>
          <w:kern w:val="0"/>
          <w:sz w:val="36"/>
          <w:szCs w:val="36"/>
          <w14:ligatures w14:val="none"/>
        </w:rPr>
        <w:t>Consideration is considered valid in contract law when it meets certain criteria:</w:t>
      </w:r>
      <w:r w:rsidR="00C30472">
        <w:rPr>
          <w:rFonts w:ascii="Arial" w:eastAsia="Times New Roman" w:hAnsi="Arial" w:cs="Arial"/>
          <w:kern w:val="0"/>
          <w:sz w:val="36"/>
          <w:szCs w:val="36"/>
          <w:u w:val="single"/>
          <w14:ligatures w14:val="none"/>
        </w:rPr>
        <w:t xml:space="preserve"> </w:t>
      </w:r>
      <w:r w:rsidRPr="00C30472">
        <w:rPr>
          <w:rFonts w:ascii="Arial" w:eastAsia="Times New Roman" w:hAnsi="Arial" w:cs="Arial"/>
          <w:kern w:val="0"/>
          <w:sz w:val="36"/>
          <w:szCs w:val="36"/>
          <w14:ligatures w14:val="none"/>
        </w:rPr>
        <w:t>Legally Sufficient: Consideration must be something of value, whether it's money, goods, services, promises, forbearance, surrender of legal claims, or performance of legal obligations. It must have some measurable value in the eyes of the law.</w:t>
      </w:r>
      <w:r w:rsidR="00C30472">
        <w:rPr>
          <w:rFonts w:ascii="Arial" w:eastAsia="Times New Roman" w:hAnsi="Arial" w:cs="Arial"/>
          <w:kern w:val="0"/>
          <w:sz w:val="36"/>
          <w:szCs w:val="36"/>
          <w:u w:val="single"/>
          <w14:ligatures w14:val="none"/>
        </w:rPr>
        <w:t xml:space="preserve"> </w:t>
      </w:r>
      <w:r w:rsidRPr="00C30472">
        <w:rPr>
          <w:rFonts w:ascii="Arial" w:eastAsia="Times New Roman" w:hAnsi="Arial" w:cs="Arial"/>
          <w:kern w:val="0"/>
          <w:sz w:val="36"/>
          <w:szCs w:val="36"/>
          <w14:ligatures w14:val="none"/>
        </w:rPr>
        <w:t>Bargained-for Exchange: Consideration must be given as part of a bargained-for exchange between the parties. This means that each party must give or promise something in return for the other party's promise or performance.</w:t>
      </w:r>
      <w:r w:rsidR="00C30472">
        <w:rPr>
          <w:rFonts w:ascii="Arial" w:eastAsia="Times New Roman" w:hAnsi="Arial" w:cs="Arial"/>
          <w:kern w:val="0"/>
          <w:sz w:val="36"/>
          <w:szCs w:val="36"/>
          <w14:ligatures w14:val="none"/>
        </w:rPr>
        <w:t xml:space="preserve"> </w:t>
      </w:r>
      <w:r w:rsidRPr="00C30472">
        <w:rPr>
          <w:rFonts w:ascii="Arial" w:eastAsia="Times New Roman" w:hAnsi="Arial" w:cs="Arial"/>
          <w:kern w:val="0"/>
          <w:sz w:val="36"/>
          <w:szCs w:val="36"/>
          <w14:ligatures w14:val="none"/>
        </w:rPr>
        <w:t xml:space="preserve">Mutuality: Both parties must provide consideration, and there must be a mutual exchange of value. One-sided agreements without </w:t>
      </w:r>
      <w:r w:rsidRPr="00C30472">
        <w:rPr>
          <w:rFonts w:ascii="Arial" w:eastAsia="Times New Roman" w:hAnsi="Arial" w:cs="Arial"/>
          <w:kern w:val="0"/>
          <w:sz w:val="36"/>
          <w:szCs w:val="36"/>
          <w14:ligatures w14:val="none"/>
        </w:rPr>
        <w:lastRenderedPageBreak/>
        <w:t>consideration from both parties are generally</w:t>
      </w:r>
      <w:r w:rsidR="00C30472">
        <w:rPr>
          <w:rFonts w:ascii="Arial" w:eastAsia="Times New Roman" w:hAnsi="Arial" w:cs="Arial"/>
          <w:kern w:val="0"/>
          <w:sz w:val="36"/>
          <w:szCs w:val="36"/>
          <w14:ligatures w14:val="none"/>
        </w:rPr>
        <w:t xml:space="preserve"> </w:t>
      </w:r>
      <w:r w:rsidRPr="00C30472">
        <w:rPr>
          <w:rFonts w:ascii="Arial" w:eastAsia="Times New Roman" w:hAnsi="Arial" w:cs="Arial"/>
          <w:kern w:val="0"/>
          <w:sz w:val="36"/>
          <w:szCs w:val="36"/>
          <w14:ligatures w14:val="none"/>
        </w:rPr>
        <w:t>unenforceable.</w:t>
      </w:r>
      <w:r w:rsidR="00C30472">
        <w:rPr>
          <w:rFonts w:ascii="Arial" w:eastAsia="Times New Roman" w:hAnsi="Arial" w:cs="Arial"/>
          <w:kern w:val="0"/>
          <w:sz w:val="36"/>
          <w:szCs w:val="36"/>
          <w:u w:val="single"/>
          <w14:ligatures w14:val="none"/>
        </w:rPr>
        <w:t xml:space="preserve"> </w:t>
      </w:r>
      <w:r w:rsidRPr="00C30472">
        <w:rPr>
          <w:rFonts w:ascii="Arial" w:eastAsia="Times New Roman" w:hAnsi="Arial" w:cs="Arial"/>
          <w:kern w:val="0"/>
          <w:sz w:val="36"/>
          <w:szCs w:val="36"/>
          <w14:ligatures w14:val="none"/>
        </w:rPr>
        <w:t>Legal and Not Illusory: Consideration must be legal and not against public policy. Additionally, it must not be illusory or based on uncertain or indefinite promises. Both parties must be bound to their promises or actions.</w:t>
      </w:r>
      <w:r w:rsidR="00C30472">
        <w:rPr>
          <w:rFonts w:ascii="Arial" w:eastAsia="Times New Roman" w:hAnsi="Arial" w:cs="Arial"/>
          <w:kern w:val="0"/>
          <w:sz w:val="36"/>
          <w:szCs w:val="36"/>
          <w:u w:val="single"/>
          <w14:ligatures w14:val="none"/>
        </w:rPr>
        <w:t xml:space="preserve"> </w:t>
      </w:r>
      <w:r w:rsidRPr="00C30472">
        <w:rPr>
          <w:rFonts w:ascii="Arial" w:eastAsia="Times New Roman" w:hAnsi="Arial" w:cs="Arial"/>
          <w:kern w:val="0"/>
          <w:sz w:val="36"/>
          <w:szCs w:val="36"/>
          <w14:ligatures w14:val="none"/>
        </w:rPr>
        <w:t>Existence of Consideration at the Time of Contract Formation: Consideration must exist at the time of contract formation. Past consideration, where something was given or promised before the contract was formed, is generally not valid unless it was given or promised in exchange for a new promise or obligation.</w:t>
      </w:r>
    </w:p>
    <w:p w14:paraId="399A778A" w14:textId="7A091255" w:rsidR="003F7B4A" w:rsidRDefault="00C5445E" w:rsidP="005C4A30">
      <w:pPr>
        <w:spacing w:line="480" w:lineRule="auto"/>
        <w:rPr>
          <w:rFonts w:ascii="Arial" w:eastAsia="Times New Roman" w:hAnsi="Arial" w:cs="Arial"/>
          <w:kern w:val="0"/>
          <w:sz w:val="36"/>
          <w:szCs w:val="36"/>
          <w14:ligatures w14:val="none"/>
        </w:rPr>
      </w:pPr>
      <w:r w:rsidRPr="00C5445E">
        <w:rPr>
          <w:rFonts w:ascii="Arial" w:eastAsia="Times New Roman" w:hAnsi="Arial" w:cs="Arial"/>
          <w:kern w:val="0"/>
          <w:sz w:val="36"/>
          <w:szCs w:val="36"/>
          <w14:ligatures w14:val="none"/>
        </w:rPr>
        <w:t>If consideration meets these criteria, it is considered valid and supports the enforceability of the contract. However, if consideration is lacking or fails to meet these requirements, the contract may be deemed unenforceable or voidable.</w:t>
      </w:r>
    </w:p>
    <w:p w14:paraId="5468EE4E" w14:textId="77777777" w:rsidR="00CE710F" w:rsidRDefault="00CE710F" w:rsidP="005C4A30">
      <w:pPr>
        <w:spacing w:line="480" w:lineRule="auto"/>
        <w:rPr>
          <w:rFonts w:ascii="Arial" w:eastAsia="Times New Roman" w:hAnsi="Arial" w:cs="Arial"/>
          <w:kern w:val="0"/>
          <w:sz w:val="36"/>
          <w:szCs w:val="36"/>
          <w14:ligatures w14:val="none"/>
        </w:rPr>
      </w:pPr>
    </w:p>
    <w:p w14:paraId="69F6D479" w14:textId="42C9DD9A" w:rsidR="00CE710F" w:rsidRDefault="00CE710F" w:rsidP="005C4A30">
      <w:pPr>
        <w:spacing w:line="480" w:lineRule="auto"/>
        <w:rPr>
          <w:rFonts w:ascii="Arial" w:eastAsia="Times New Roman" w:hAnsi="Arial" w:cs="Arial"/>
          <w:kern w:val="0"/>
          <w:sz w:val="36"/>
          <w:szCs w:val="36"/>
          <w:u w:val="single"/>
          <w14:ligatures w14:val="none"/>
        </w:rPr>
      </w:pPr>
      <w:r>
        <w:rPr>
          <w:rFonts w:ascii="Arial" w:eastAsia="Times New Roman" w:hAnsi="Arial" w:cs="Arial"/>
          <w:kern w:val="0"/>
          <w:sz w:val="36"/>
          <w:szCs w:val="36"/>
          <w:u w:val="single"/>
          <w14:ligatures w14:val="none"/>
        </w:rPr>
        <w:lastRenderedPageBreak/>
        <w:t>Issues with Consideration in Contract Law</w:t>
      </w:r>
    </w:p>
    <w:p w14:paraId="25CAF808" w14:textId="1B4C51A0" w:rsidR="009869F8" w:rsidRPr="005976A1" w:rsidRDefault="009869F8" w:rsidP="005976A1">
      <w:pPr>
        <w:spacing w:line="480" w:lineRule="auto"/>
        <w:rPr>
          <w:rFonts w:ascii="Arial" w:eastAsia="Times New Roman" w:hAnsi="Arial" w:cs="Arial"/>
          <w:kern w:val="0"/>
          <w:sz w:val="36"/>
          <w:szCs w:val="36"/>
          <w14:ligatures w14:val="none"/>
        </w:rPr>
      </w:pPr>
      <w:r w:rsidRPr="009869F8">
        <w:rPr>
          <w:rFonts w:ascii="Arial" w:eastAsia="Times New Roman" w:hAnsi="Arial" w:cs="Arial"/>
          <w:kern w:val="0"/>
          <w:sz w:val="36"/>
          <w:szCs w:val="36"/>
          <w14:ligatures w14:val="none"/>
        </w:rPr>
        <w:t>While consideration is a fundamental principle in contract law, there are several issues and challenges associated with its application:</w:t>
      </w:r>
      <w:r w:rsidR="005976A1">
        <w:rPr>
          <w:rFonts w:ascii="Arial" w:eastAsia="Times New Roman" w:hAnsi="Arial" w:cs="Arial"/>
          <w:kern w:val="0"/>
          <w:sz w:val="36"/>
          <w:szCs w:val="36"/>
          <w14:ligatures w14:val="none"/>
        </w:rPr>
        <w:t xml:space="preserve"> </w:t>
      </w:r>
      <w:r w:rsidRPr="005976A1">
        <w:rPr>
          <w:rFonts w:ascii="Arial" w:eastAsia="Times New Roman" w:hAnsi="Arial" w:cs="Arial"/>
          <w:kern w:val="0"/>
          <w:sz w:val="36"/>
          <w:szCs w:val="36"/>
          <w14:ligatures w14:val="none"/>
        </w:rPr>
        <w:t>Nominal Consideration: Sometimes, parties may exchange nominal consideration, which is a token amount without any real value. Courts may scrutinise such agreements to determine if genuine consideration exists or if the contract is merely a sham.</w:t>
      </w:r>
      <w:r w:rsidR="005976A1">
        <w:rPr>
          <w:rFonts w:ascii="Arial" w:eastAsia="Times New Roman" w:hAnsi="Arial" w:cs="Arial"/>
          <w:kern w:val="0"/>
          <w:sz w:val="36"/>
          <w:szCs w:val="36"/>
          <w14:ligatures w14:val="none"/>
        </w:rPr>
        <w:t xml:space="preserve"> </w:t>
      </w:r>
      <w:r w:rsidRPr="005976A1">
        <w:rPr>
          <w:rFonts w:ascii="Arial" w:eastAsia="Times New Roman" w:hAnsi="Arial" w:cs="Arial"/>
          <w:kern w:val="0"/>
          <w:sz w:val="36"/>
          <w:szCs w:val="36"/>
          <w14:ligatures w14:val="none"/>
        </w:rPr>
        <w:t>Pre-existing Duties: If a party is already legally obligated to perform a certain action, doing so cannot constitute valid consideration for a new contract. This issue often arises in the context of existing contractual obligations or duties imposed by law.</w:t>
      </w:r>
      <w:r w:rsidR="005976A1">
        <w:rPr>
          <w:rFonts w:ascii="Arial" w:eastAsia="Times New Roman" w:hAnsi="Arial" w:cs="Arial"/>
          <w:kern w:val="0"/>
          <w:sz w:val="36"/>
          <w:szCs w:val="36"/>
          <w14:ligatures w14:val="none"/>
        </w:rPr>
        <w:t xml:space="preserve"> </w:t>
      </w:r>
      <w:r w:rsidRPr="005976A1">
        <w:rPr>
          <w:rFonts w:ascii="Arial" w:eastAsia="Times New Roman" w:hAnsi="Arial" w:cs="Arial"/>
          <w:kern w:val="0"/>
          <w:sz w:val="36"/>
          <w:szCs w:val="36"/>
          <w14:ligatures w14:val="none"/>
        </w:rPr>
        <w:t xml:space="preserve">Past Consideration: Consideration must be present at the time of contract formation. Past consideration, meaning something provided or promised before the contract was made, generally cannot support a new contractual </w:t>
      </w:r>
      <w:r w:rsidRPr="005976A1">
        <w:rPr>
          <w:rFonts w:ascii="Arial" w:eastAsia="Times New Roman" w:hAnsi="Arial" w:cs="Arial"/>
          <w:kern w:val="0"/>
          <w:sz w:val="36"/>
          <w:szCs w:val="36"/>
          <w14:ligatures w14:val="none"/>
        </w:rPr>
        <w:lastRenderedPageBreak/>
        <w:t>obligation unless it was given in exchange for a new promise or obligation.</w:t>
      </w:r>
      <w:r w:rsidR="005976A1">
        <w:rPr>
          <w:rFonts w:ascii="Arial" w:eastAsia="Times New Roman" w:hAnsi="Arial" w:cs="Arial"/>
          <w:kern w:val="0"/>
          <w:sz w:val="36"/>
          <w:szCs w:val="36"/>
          <w14:ligatures w14:val="none"/>
        </w:rPr>
        <w:t xml:space="preserve"> </w:t>
      </w:r>
      <w:r w:rsidRPr="005976A1">
        <w:rPr>
          <w:rFonts w:ascii="Arial" w:eastAsia="Times New Roman" w:hAnsi="Arial" w:cs="Arial"/>
          <w:kern w:val="0"/>
          <w:sz w:val="36"/>
          <w:szCs w:val="36"/>
          <w14:ligatures w14:val="none"/>
        </w:rPr>
        <w:t>Moral Consideration: Moral or social obligations, such as promises made out of love or friendship, are generally not enforceable in contract law because they lack the requisite element of bargained-for exchange.</w:t>
      </w:r>
      <w:r w:rsidR="005976A1">
        <w:rPr>
          <w:rFonts w:ascii="Arial" w:eastAsia="Times New Roman" w:hAnsi="Arial" w:cs="Arial"/>
          <w:kern w:val="0"/>
          <w:sz w:val="36"/>
          <w:szCs w:val="36"/>
          <w14:ligatures w14:val="none"/>
        </w:rPr>
        <w:t xml:space="preserve"> </w:t>
      </w:r>
      <w:r w:rsidRPr="005976A1">
        <w:rPr>
          <w:rFonts w:ascii="Arial" w:eastAsia="Times New Roman" w:hAnsi="Arial" w:cs="Arial"/>
          <w:kern w:val="0"/>
          <w:sz w:val="36"/>
          <w:szCs w:val="36"/>
          <w14:ligatures w14:val="none"/>
        </w:rPr>
        <w:t>Part Payment of a Debt: Part payment of a debt is generally not valid consideration for a creditor's promise to release the debtor from the remaining balance unless there is a genuine dispute over the debt's amount or validity.</w:t>
      </w:r>
      <w:r w:rsidR="005976A1">
        <w:rPr>
          <w:rFonts w:ascii="Arial" w:eastAsia="Times New Roman" w:hAnsi="Arial" w:cs="Arial"/>
          <w:kern w:val="0"/>
          <w:sz w:val="36"/>
          <w:szCs w:val="36"/>
          <w14:ligatures w14:val="none"/>
        </w:rPr>
        <w:t xml:space="preserve"> </w:t>
      </w:r>
      <w:r w:rsidRPr="005976A1">
        <w:rPr>
          <w:rFonts w:ascii="Arial" w:eastAsia="Times New Roman" w:hAnsi="Arial" w:cs="Arial"/>
          <w:kern w:val="0"/>
          <w:sz w:val="36"/>
          <w:szCs w:val="36"/>
          <w14:ligatures w14:val="none"/>
        </w:rPr>
        <w:t>Gifts: Contracts involving gifts, where one party provides something of value without expecting anything in return, typically lack consideration and are not enforceable as contracts.</w:t>
      </w:r>
      <w:r w:rsidR="005976A1">
        <w:rPr>
          <w:rFonts w:ascii="Arial" w:eastAsia="Times New Roman" w:hAnsi="Arial" w:cs="Arial"/>
          <w:kern w:val="0"/>
          <w:sz w:val="36"/>
          <w:szCs w:val="36"/>
          <w14:ligatures w14:val="none"/>
        </w:rPr>
        <w:t xml:space="preserve"> </w:t>
      </w:r>
      <w:r w:rsidRPr="005976A1">
        <w:rPr>
          <w:rFonts w:ascii="Arial" w:eastAsia="Times New Roman" w:hAnsi="Arial" w:cs="Arial"/>
          <w:kern w:val="0"/>
          <w:sz w:val="36"/>
          <w:szCs w:val="36"/>
          <w14:ligatures w14:val="none"/>
        </w:rPr>
        <w:t>Undue Influence and Duress: If consideration is obtained through undue influence or duress, where one party is coerced or pressured into entering the contract, it may invalidate the agreement.</w:t>
      </w:r>
    </w:p>
    <w:p w14:paraId="50439193" w14:textId="4409463E" w:rsidR="00B8045E" w:rsidRDefault="009869F8" w:rsidP="005976A1">
      <w:pPr>
        <w:spacing w:line="480" w:lineRule="auto"/>
        <w:ind w:firstLine="720"/>
        <w:rPr>
          <w:rFonts w:ascii="Arial" w:eastAsia="Times New Roman" w:hAnsi="Arial" w:cs="Arial"/>
          <w:kern w:val="0"/>
          <w:sz w:val="36"/>
          <w:szCs w:val="36"/>
          <w14:ligatures w14:val="none"/>
        </w:rPr>
      </w:pPr>
      <w:r w:rsidRPr="009869F8">
        <w:rPr>
          <w:rFonts w:ascii="Arial" w:eastAsia="Times New Roman" w:hAnsi="Arial" w:cs="Arial"/>
          <w:kern w:val="0"/>
          <w:sz w:val="36"/>
          <w:szCs w:val="36"/>
          <w14:ligatures w14:val="none"/>
        </w:rPr>
        <w:lastRenderedPageBreak/>
        <w:t>Addressing these issues requires careful consideration and analysis of the specific circumstances surrounding the contract formation to ensure that the agreement is valid, enforceable, and reflective of the parties' intentions.</w:t>
      </w:r>
      <w:r w:rsidR="00D816C9">
        <w:rPr>
          <w:rFonts w:ascii="Arial" w:eastAsia="Times New Roman" w:hAnsi="Arial" w:cs="Arial"/>
          <w:kern w:val="0"/>
          <w:sz w:val="36"/>
          <w:szCs w:val="36"/>
          <w14:ligatures w14:val="none"/>
        </w:rPr>
        <w:t xml:space="preserve"> </w:t>
      </w:r>
      <w:r w:rsidR="00B8045E" w:rsidRPr="00B8045E">
        <w:rPr>
          <w:rFonts w:ascii="Arial" w:eastAsia="Times New Roman" w:hAnsi="Arial" w:cs="Arial"/>
          <w:kern w:val="0"/>
          <w:sz w:val="36"/>
          <w:szCs w:val="36"/>
          <w14:ligatures w14:val="none"/>
        </w:rPr>
        <w:t xml:space="preserve">Melvin Aron Eisenberg, Principles of Consideration, 67 Cornell L. Rev. 640 </w:t>
      </w:r>
      <w:r w:rsidR="00552158">
        <w:rPr>
          <w:rFonts w:ascii="Arial" w:eastAsia="Times New Roman" w:hAnsi="Arial" w:cs="Arial"/>
          <w:kern w:val="0"/>
          <w:sz w:val="36"/>
          <w:szCs w:val="36"/>
          <w14:ligatures w14:val="none"/>
        </w:rPr>
        <w:t xml:space="preserve">(Vol 67), </w:t>
      </w:r>
      <w:r w:rsidR="00B8045E" w:rsidRPr="00B8045E">
        <w:rPr>
          <w:rFonts w:ascii="Arial" w:eastAsia="Times New Roman" w:hAnsi="Arial" w:cs="Arial"/>
          <w:kern w:val="0"/>
          <w:sz w:val="36"/>
          <w:szCs w:val="36"/>
          <w14:ligatures w14:val="none"/>
        </w:rPr>
        <w:t>(</w:t>
      </w:r>
      <w:r w:rsidR="00FB329A">
        <w:rPr>
          <w:rFonts w:ascii="Arial" w:eastAsia="Times New Roman" w:hAnsi="Arial" w:cs="Arial"/>
          <w:kern w:val="0"/>
          <w:sz w:val="36"/>
          <w:szCs w:val="36"/>
          <w14:ligatures w14:val="none"/>
        </w:rPr>
        <w:t xml:space="preserve">Issue </w:t>
      </w:r>
      <w:r w:rsidR="00437F74">
        <w:rPr>
          <w:rFonts w:ascii="Arial" w:eastAsia="Times New Roman" w:hAnsi="Arial" w:cs="Arial"/>
          <w:kern w:val="0"/>
          <w:sz w:val="36"/>
          <w:szCs w:val="36"/>
          <w14:ligatures w14:val="none"/>
        </w:rPr>
        <w:t>April 4</w:t>
      </w:r>
      <w:r w:rsidR="00FB329A" w:rsidRPr="00FB329A">
        <w:rPr>
          <w:rFonts w:ascii="Arial" w:eastAsia="Times New Roman" w:hAnsi="Arial" w:cs="Arial"/>
          <w:kern w:val="0"/>
          <w:sz w:val="36"/>
          <w:szCs w:val="36"/>
          <w:vertAlign w:val="superscript"/>
          <w14:ligatures w14:val="none"/>
        </w:rPr>
        <w:t>th</w:t>
      </w:r>
      <w:r w:rsidR="00FB329A">
        <w:rPr>
          <w:rFonts w:ascii="Arial" w:eastAsia="Times New Roman" w:hAnsi="Arial" w:cs="Arial"/>
          <w:kern w:val="0"/>
          <w:sz w:val="36"/>
          <w:szCs w:val="36"/>
          <w14:ligatures w14:val="none"/>
        </w:rPr>
        <w:t xml:space="preserve">, </w:t>
      </w:r>
      <w:r w:rsidR="00B8045E" w:rsidRPr="00B8045E">
        <w:rPr>
          <w:rFonts w:ascii="Arial" w:eastAsia="Times New Roman" w:hAnsi="Arial" w:cs="Arial"/>
          <w:kern w:val="0"/>
          <w:sz w:val="36"/>
          <w:szCs w:val="36"/>
          <w14:ligatures w14:val="none"/>
        </w:rPr>
        <w:t>1982)</w:t>
      </w:r>
      <w:r w:rsidR="00552158">
        <w:rPr>
          <w:rFonts w:ascii="Arial" w:eastAsia="Times New Roman" w:hAnsi="Arial" w:cs="Arial"/>
          <w:kern w:val="0"/>
          <w:sz w:val="36"/>
          <w:szCs w:val="36"/>
          <w14:ligatures w14:val="none"/>
        </w:rPr>
        <w:t xml:space="preserve"> – Article 2, Contract</w:t>
      </w:r>
      <w:r w:rsidR="00BE3549">
        <w:rPr>
          <w:rFonts w:ascii="Arial" w:eastAsia="Times New Roman" w:hAnsi="Arial" w:cs="Arial"/>
          <w:kern w:val="0"/>
          <w:sz w:val="36"/>
          <w:szCs w:val="36"/>
          <w14:ligatures w14:val="none"/>
        </w:rPr>
        <w:t xml:space="preserve"> law review. </w:t>
      </w:r>
      <w:r w:rsidR="00B8045E" w:rsidRPr="00B8045E">
        <w:rPr>
          <w:rFonts w:ascii="Arial" w:eastAsia="Times New Roman" w:hAnsi="Arial" w:cs="Arial"/>
          <w:kern w:val="0"/>
          <w:sz w:val="36"/>
          <w:szCs w:val="36"/>
          <w14:ligatures w14:val="none"/>
        </w:rPr>
        <w:t>Available at</w:t>
      </w:r>
      <w:r w:rsidR="00774E78">
        <w:rPr>
          <w:rFonts w:ascii="Arial" w:eastAsia="Times New Roman" w:hAnsi="Arial" w:cs="Arial"/>
          <w:kern w:val="0"/>
          <w:sz w:val="36"/>
          <w:szCs w:val="36"/>
          <w14:ligatures w14:val="none"/>
        </w:rPr>
        <w:t xml:space="preserve">: </w:t>
      </w:r>
      <w:hyperlink r:id="rId10" w:history="1">
        <w:r w:rsidR="00774E78" w:rsidRPr="009C650C">
          <w:rPr>
            <w:rStyle w:val="Hyperlink"/>
            <w:rFonts w:ascii="Arial" w:eastAsia="Times New Roman" w:hAnsi="Arial" w:cs="Arial"/>
            <w:kern w:val="0"/>
            <w:sz w:val="36"/>
            <w:szCs w:val="36"/>
            <w14:ligatures w14:val="none"/>
          </w:rPr>
          <w:t>http://scholarship.law.cornell.edu/clr/vol67/iss4/2</w:t>
        </w:r>
      </w:hyperlink>
      <w:r w:rsidR="00B8045E">
        <w:rPr>
          <w:rFonts w:ascii="Arial" w:eastAsia="Times New Roman" w:hAnsi="Arial" w:cs="Arial"/>
          <w:kern w:val="0"/>
          <w:sz w:val="36"/>
          <w:szCs w:val="36"/>
          <w14:ligatures w14:val="none"/>
        </w:rPr>
        <w:t xml:space="preserve"> </w:t>
      </w:r>
    </w:p>
    <w:p w14:paraId="34663719" w14:textId="77777777" w:rsidR="00FE49BA" w:rsidRDefault="00FE49BA" w:rsidP="005C4A30">
      <w:pPr>
        <w:spacing w:line="480" w:lineRule="auto"/>
        <w:rPr>
          <w:rFonts w:ascii="Arial" w:eastAsia="Times New Roman" w:hAnsi="Arial" w:cs="Arial"/>
          <w:kern w:val="0"/>
          <w:sz w:val="36"/>
          <w:szCs w:val="36"/>
          <w14:ligatures w14:val="none"/>
        </w:rPr>
      </w:pPr>
    </w:p>
    <w:p w14:paraId="0681C601" w14:textId="5FB7864C" w:rsidR="00FE49BA" w:rsidRDefault="00FE49BA" w:rsidP="005C4A30">
      <w:pPr>
        <w:spacing w:line="480" w:lineRule="auto"/>
        <w:rPr>
          <w:rFonts w:ascii="Arial" w:eastAsia="Times New Roman" w:hAnsi="Arial" w:cs="Arial"/>
          <w:kern w:val="0"/>
          <w:sz w:val="36"/>
          <w:szCs w:val="36"/>
          <w:u w:val="single"/>
          <w14:ligatures w14:val="none"/>
        </w:rPr>
      </w:pPr>
      <w:r>
        <w:rPr>
          <w:rFonts w:ascii="Arial" w:eastAsia="Times New Roman" w:hAnsi="Arial" w:cs="Arial"/>
          <w:kern w:val="0"/>
          <w:sz w:val="36"/>
          <w:szCs w:val="36"/>
          <w:u w:val="single"/>
          <w14:ligatures w14:val="none"/>
        </w:rPr>
        <w:t>Reform Suggestions</w:t>
      </w:r>
    </w:p>
    <w:p w14:paraId="5C0EFA4C" w14:textId="4388BFB7" w:rsidR="00344A98" w:rsidRPr="00CD0747" w:rsidRDefault="00C01569" w:rsidP="00CD0747">
      <w:pPr>
        <w:spacing w:line="480" w:lineRule="auto"/>
        <w:rPr>
          <w:rFonts w:ascii="Arial" w:eastAsia="Times New Roman" w:hAnsi="Arial" w:cs="Arial"/>
          <w:kern w:val="0"/>
          <w:sz w:val="36"/>
          <w:szCs w:val="36"/>
          <w14:ligatures w14:val="none"/>
        </w:rPr>
      </w:pPr>
      <w:r>
        <w:rPr>
          <w:rFonts w:ascii="Arial" w:eastAsia="Times New Roman" w:hAnsi="Arial" w:cs="Arial"/>
          <w:kern w:val="0"/>
          <w:sz w:val="36"/>
          <w:szCs w:val="36"/>
          <w14:ligatures w14:val="none"/>
        </w:rPr>
        <w:t xml:space="preserve">I </w:t>
      </w:r>
      <w:r w:rsidR="00702C06">
        <w:rPr>
          <w:rFonts w:ascii="Arial" w:eastAsia="Times New Roman" w:hAnsi="Arial" w:cs="Arial"/>
          <w:kern w:val="0"/>
          <w:sz w:val="36"/>
          <w:szCs w:val="36"/>
          <w14:ligatures w14:val="none"/>
        </w:rPr>
        <w:t>could</w:t>
      </w:r>
      <w:r>
        <w:rPr>
          <w:rFonts w:ascii="Arial" w:eastAsia="Times New Roman" w:hAnsi="Arial" w:cs="Arial"/>
          <w:kern w:val="0"/>
          <w:sz w:val="36"/>
          <w:szCs w:val="36"/>
          <w14:ligatures w14:val="none"/>
        </w:rPr>
        <w:t xml:space="preserve"> give s</w:t>
      </w:r>
      <w:r w:rsidR="00344A98" w:rsidRPr="00344A98">
        <w:rPr>
          <w:rFonts w:ascii="Arial" w:eastAsia="Times New Roman" w:hAnsi="Arial" w:cs="Arial"/>
          <w:kern w:val="0"/>
          <w:sz w:val="36"/>
          <w:szCs w:val="36"/>
          <w14:ligatures w14:val="none"/>
        </w:rPr>
        <w:t xml:space="preserve">everal reform </w:t>
      </w:r>
      <w:r w:rsidR="00B0064B" w:rsidRPr="00344A98">
        <w:rPr>
          <w:rFonts w:ascii="Arial" w:eastAsia="Times New Roman" w:hAnsi="Arial" w:cs="Arial"/>
          <w:kern w:val="0"/>
          <w:sz w:val="36"/>
          <w:szCs w:val="36"/>
          <w14:ligatures w14:val="none"/>
        </w:rPr>
        <w:t>suggestions that</w:t>
      </w:r>
      <w:r w:rsidR="00B0064B">
        <w:rPr>
          <w:rFonts w:ascii="Arial" w:eastAsia="Times New Roman" w:hAnsi="Arial" w:cs="Arial"/>
          <w:kern w:val="0"/>
          <w:sz w:val="36"/>
          <w:szCs w:val="36"/>
          <w14:ligatures w14:val="none"/>
        </w:rPr>
        <w:t xml:space="preserve"> could be</w:t>
      </w:r>
      <w:r w:rsidR="00344A98" w:rsidRPr="00344A98">
        <w:rPr>
          <w:rFonts w:ascii="Arial" w:eastAsia="Times New Roman" w:hAnsi="Arial" w:cs="Arial"/>
          <w:kern w:val="0"/>
          <w:sz w:val="36"/>
          <w:szCs w:val="36"/>
          <w14:ligatures w14:val="none"/>
        </w:rPr>
        <w:t xml:space="preserve"> proposed to address issues and improve the </w:t>
      </w:r>
      <w:r w:rsidR="007D39C5">
        <w:rPr>
          <w:rFonts w:ascii="Arial" w:eastAsia="Times New Roman" w:hAnsi="Arial" w:cs="Arial"/>
          <w:kern w:val="0"/>
          <w:sz w:val="36"/>
          <w:szCs w:val="36"/>
          <w14:ligatures w14:val="none"/>
        </w:rPr>
        <w:t xml:space="preserve">efficiency </w:t>
      </w:r>
      <w:r w:rsidR="00344A98" w:rsidRPr="00344A98">
        <w:rPr>
          <w:rFonts w:ascii="Arial" w:eastAsia="Times New Roman" w:hAnsi="Arial" w:cs="Arial"/>
          <w:kern w:val="0"/>
          <w:sz w:val="36"/>
          <w:szCs w:val="36"/>
          <w14:ligatures w14:val="none"/>
        </w:rPr>
        <w:t>of consideration in contract law:</w:t>
      </w:r>
      <w:r w:rsidR="00CD0747">
        <w:rPr>
          <w:rFonts w:ascii="Arial" w:eastAsia="Times New Roman" w:hAnsi="Arial" w:cs="Arial"/>
          <w:kern w:val="0"/>
          <w:sz w:val="36"/>
          <w:szCs w:val="36"/>
          <w14:ligatures w14:val="none"/>
        </w:rPr>
        <w:t xml:space="preserve"> </w:t>
      </w:r>
      <w:r w:rsidR="00344A98" w:rsidRPr="00CD0747">
        <w:rPr>
          <w:rFonts w:ascii="Arial" w:eastAsia="Times New Roman" w:hAnsi="Arial" w:cs="Arial"/>
          <w:kern w:val="0"/>
          <w:sz w:val="36"/>
          <w:szCs w:val="36"/>
          <w14:ligatures w14:val="none"/>
        </w:rPr>
        <w:t xml:space="preserve">Recognition of Moral Consideration: </w:t>
      </w:r>
      <w:r w:rsidR="00111BFC" w:rsidRPr="00CD0747">
        <w:rPr>
          <w:rFonts w:ascii="Arial" w:eastAsia="Times New Roman" w:hAnsi="Arial" w:cs="Arial"/>
          <w:kern w:val="0"/>
          <w:sz w:val="36"/>
          <w:szCs w:val="36"/>
          <w14:ligatures w14:val="none"/>
        </w:rPr>
        <w:t>I</w:t>
      </w:r>
      <w:r w:rsidR="00264C95" w:rsidRPr="00CD0747">
        <w:rPr>
          <w:rFonts w:ascii="Arial" w:eastAsia="Times New Roman" w:hAnsi="Arial" w:cs="Arial"/>
          <w:kern w:val="0"/>
          <w:sz w:val="36"/>
          <w:szCs w:val="36"/>
          <w14:ligatures w14:val="none"/>
        </w:rPr>
        <w:t xml:space="preserve"> could</w:t>
      </w:r>
      <w:r w:rsidR="00344A98" w:rsidRPr="00CD0747">
        <w:rPr>
          <w:rFonts w:ascii="Arial" w:eastAsia="Times New Roman" w:hAnsi="Arial" w:cs="Arial"/>
          <w:kern w:val="0"/>
          <w:sz w:val="36"/>
          <w:szCs w:val="36"/>
          <w14:ligatures w14:val="none"/>
        </w:rPr>
        <w:t xml:space="preserve"> suggest expanding the scope of consideration to include moral or social obligations under certain circumstances, especially when parties </w:t>
      </w:r>
      <w:r w:rsidR="00344A98" w:rsidRPr="00CD0747">
        <w:rPr>
          <w:rFonts w:ascii="Arial" w:eastAsia="Times New Roman" w:hAnsi="Arial" w:cs="Arial"/>
          <w:kern w:val="0"/>
          <w:sz w:val="36"/>
          <w:szCs w:val="36"/>
          <w14:ligatures w14:val="none"/>
        </w:rPr>
        <w:lastRenderedPageBreak/>
        <w:t>reasonably rely on such promises. This could provide legal protection in situations where parties genuinely expect promises to be fulfilled based on moral or ethical considerations.</w:t>
      </w:r>
      <w:r w:rsidR="00CD0747">
        <w:rPr>
          <w:rFonts w:ascii="Arial" w:eastAsia="Times New Roman" w:hAnsi="Arial" w:cs="Arial"/>
          <w:kern w:val="0"/>
          <w:sz w:val="36"/>
          <w:szCs w:val="36"/>
          <w14:ligatures w14:val="none"/>
        </w:rPr>
        <w:t xml:space="preserve"> </w:t>
      </w:r>
      <w:r w:rsidR="00344A98" w:rsidRPr="00CD0747">
        <w:rPr>
          <w:rFonts w:ascii="Arial" w:eastAsia="Times New Roman" w:hAnsi="Arial" w:cs="Arial"/>
          <w:kern w:val="0"/>
          <w:sz w:val="36"/>
          <w:szCs w:val="36"/>
          <w14:ligatures w14:val="none"/>
        </w:rPr>
        <w:t>Clarification of Pre-existing Duties: There could be clearer guidelines regarding when pre-existing duties constitute valid consideration. Providing specific criteria or exceptions could help distinguish between situations where additional consideration is required for contract modification and where it is not.</w:t>
      </w:r>
    </w:p>
    <w:p w14:paraId="691A9744" w14:textId="516DA862" w:rsidR="00344A98" w:rsidRPr="00CD0747" w:rsidRDefault="007D39C5" w:rsidP="00CD0747">
      <w:pPr>
        <w:spacing w:line="480" w:lineRule="auto"/>
        <w:rPr>
          <w:rFonts w:ascii="Arial" w:eastAsia="Times New Roman" w:hAnsi="Arial" w:cs="Arial"/>
          <w:kern w:val="0"/>
          <w:sz w:val="36"/>
          <w:szCs w:val="36"/>
          <w14:ligatures w14:val="none"/>
        </w:rPr>
      </w:pPr>
      <w:r w:rsidRPr="00CD0747">
        <w:rPr>
          <w:rFonts w:ascii="Arial" w:eastAsia="Times New Roman" w:hAnsi="Arial" w:cs="Arial"/>
          <w:kern w:val="0"/>
          <w:sz w:val="36"/>
          <w:szCs w:val="36"/>
          <w14:ligatures w14:val="none"/>
        </w:rPr>
        <w:t>Modernisation</w:t>
      </w:r>
      <w:r w:rsidR="00344A98" w:rsidRPr="00CD0747">
        <w:rPr>
          <w:rFonts w:ascii="Arial" w:eastAsia="Times New Roman" w:hAnsi="Arial" w:cs="Arial"/>
          <w:kern w:val="0"/>
          <w:sz w:val="36"/>
          <w:szCs w:val="36"/>
          <w14:ligatures w14:val="none"/>
        </w:rPr>
        <w:t xml:space="preserve"> of Contract Law: With the evolution of commerce and technology, contract law may need to be updated to accommodate new forms of consideration, such as digital assets, cryptocurrencies, and intangible services.</w:t>
      </w:r>
      <w:r w:rsidR="00CD0747">
        <w:rPr>
          <w:rFonts w:ascii="Arial" w:eastAsia="Times New Roman" w:hAnsi="Arial" w:cs="Arial"/>
          <w:kern w:val="0"/>
          <w:sz w:val="36"/>
          <w:szCs w:val="36"/>
          <w14:ligatures w14:val="none"/>
        </w:rPr>
        <w:t xml:space="preserve"> </w:t>
      </w:r>
      <w:r w:rsidR="00344A98" w:rsidRPr="00CD0747">
        <w:rPr>
          <w:rFonts w:ascii="Arial" w:eastAsia="Times New Roman" w:hAnsi="Arial" w:cs="Arial"/>
          <w:kern w:val="0"/>
          <w:sz w:val="36"/>
          <w:szCs w:val="36"/>
          <w14:ligatures w14:val="none"/>
        </w:rPr>
        <w:t xml:space="preserve">Fairness and Equity: Reform efforts could focus on ensuring fairness and equity in contract enforcement, especially in cases involving vulnerable parties or significant power imbalances. This might </w:t>
      </w:r>
      <w:r w:rsidR="00344A98" w:rsidRPr="00CD0747">
        <w:rPr>
          <w:rFonts w:ascii="Arial" w:eastAsia="Times New Roman" w:hAnsi="Arial" w:cs="Arial"/>
          <w:kern w:val="0"/>
          <w:sz w:val="36"/>
          <w:szCs w:val="36"/>
          <w14:ligatures w14:val="none"/>
        </w:rPr>
        <w:lastRenderedPageBreak/>
        <w:t>involve stricter scrutiny of contracts involving such parties and provisions for voiding contracts that are unconscionable or unfairly one-sided.</w:t>
      </w:r>
    </w:p>
    <w:p w14:paraId="3F477EED" w14:textId="2500059C" w:rsidR="00E11C40" w:rsidRPr="00E11C40" w:rsidRDefault="00344A98" w:rsidP="00CD0747">
      <w:pPr>
        <w:spacing w:line="480" w:lineRule="auto"/>
        <w:ind w:firstLine="720"/>
        <w:rPr>
          <w:rFonts w:ascii="Arial" w:eastAsia="Times New Roman" w:hAnsi="Arial" w:cs="Arial"/>
          <w:kern w:val="0"/>
          <w:sz w:val="36"/>
          <w:szCs w:val="36"/>
          <w14:ligatures w14:val="none"/>
        </w:rPr>
      </w:pPr>
      <w:r w:rsidRPr="00344A98">
        <w:rPr>
          <w:rFonts w:ascii="Arial" w:eastAsia="Times New Roman" w:hAnsi="Arial" w:cs="Arial"/>
          <w:kern w:val="0"/>
          <w:sz w:val="36"/>
          <w:szCs w:val="36"/>
          <w14:ligatures w14:val="none"/>
        </w:rPr>
        <w:t>By implementing these reform suggestions, policymakers and legal practitioners can enhance the effectiveness and fairness of consideration in contract law, fostering confidence in contractual agreements and promoting economic growth and stability.</w:t>
      </w:r>
      <w:r w:rsidR="00E11C40" w:rsidRPr="00E11C40">
        <w:rPr>
          <w:rFonts w:ascii="Arial" w:eastAsia="Times New Roman" w:hAnsi="Arial" w:cs="Arial"/>
          <w:kern w:val="0"/>
          <w:sz w:val="36"/>
          <w:szCs w:val="36"/>
          <w14:ligatures w14:val="none"/>
        </w:rPr>
        <w:t xml:space="preserve"> Capper, D. (2021). Consideration in the modification of contracts - should time now be called? Journal of</w:t>
      </w:r>
    </w:p>
    <w:p w14:paraId="2D56518D" w14:textId="74564980" w:rsidR="00FE49BA" w:rsidRDefault="00E11C40" w:rsidP="005C4A30">
      <w:pPr>
        <w:spacing w:line="480" w:lineRule="auto"/>
        <w:rPr>
          <w:rFonts w:ascii="Arial" w:eastAsia="Times New Roman" w:hAnsi="Arial" w:cs="Arial"/>
          <w:kern w:val="0"/>
          <w:sz w:val="36"/>
          <w:szCs w:val="36"/>
          <w14:ligatures w14:val="none"/>
        </w:rPr>
      </w:pPr>
      <w:r w:rsidRPr="00E11C40">
        <w:rPr>
          <w:rFonts w:ascii="Arial" w:eastAsia="Times New Roman" w:hAnsi="Arial" w:cs="Arial"/>
          <w:kern w:val="0"/>
          <w:sz w:val="36"/>
          <w:szCs w:val="36"/>
          <w14:ligatures w14:val="none"/>
        </w:rPr>
        <w:t>Business Law, 2021 (5), 405-413.</w:t>
      </w:r>
      <w:r w:rsidR="00771158">
        <w:rPr>
          <w:rFonts w:ascii="Arial" w:eastAsia="Times New Roman" w:hAnsi="Arial" w:cs="Arial"/>
          <w:kern w:val="0"/>
          <w:sz w:val="36"/>
          <w:szCs w:val="36"/>
          <w14:ligatures w14:val="none"/>
        </w:rPr>
        <w:t xml:space="preserve"> </w:t>
      </w:r>
      <w:r w:rsidR="00B6004A">
        <w:rPr>
          <w:rFonts w:ascii="Arial" w:eastAsia="Times New Roman" w:hAnsi="Arial" w:cs="Arial"/>
          <w:kern w:val="0"/>
          <w:sz w:val="36"/>
          <w:szCs w:val="36"/>
          <w14:ligatures w14:val="none"/>
        </w:rPr>
        <w:t xml:space="preserve">Available at: </w:t>
      </w:r>
      <w:hyperlink r:id="rId11" w:history="1">
        <w:r w:rsidR="00B6004A" w:rsidRPr="009C650C">
          <w:rPr>
            <w:rStyle w:val="Hyperlink"/>
            <w:rFonts w:ascii="Arial" w:eastAsia="Times New Roman" w:hAnsi="Arial" w:cs="Arial"/>
            <w:kern w:val="0"/>
            <w:sz w:val="36"/>
            <w:szCs w:val="36"/>
            <w14:ligatures w14:val="none"/>
          </w:rPr>
          <w:t>https://pureadmin.qub.ac.uk/ws/portalfiles/portal/266113331/Consideration_in_the_Modification_of_Contracts.pdf</w:t>
        </w:r>
      </w:hyperlink>
      <w:r w:rsidR="00B6004A">
        <w:rPr>
          <w:rFonts w:ascii="Arial" w:eastAsia="Times New Roman" w:hAnsi="Arial" w:cs="Arial"/>
          <w:kern w:val="0"/>
          <w:sz w:val="36"/>
          <w:szCs w:val="36"/>
          <w14:ligatures w14:val="none"/>
        </w:rPr>
        <w:t xml:space="preserve"> </w:t>
      </w:r>
    </w:p>
    <w:p w14:paraId="29C8AAD8" w14:textId="15ED1BC7" w:rsidR="007B4F8D" w:rsidRDefault="007B4F8D" w:rsidP="005C4A30">
      <w:pPr>
        <w:spacing w:line="480" w:lineRule="auto"/>
        <w:rPr>
          <w:rFonts w:ascii="Arial" w:eastAsia="Times New Roman" w:hAnsi="Arial" w:cs="Arial"/>
          <w:kern w:val="0"/>
          <w:sz w:val="36"/>
          <w:szCs w:val="36"/>
          <w14:ligatures w14:val="none"/>
        </w:rPr>
      </w:pPr>
    </w:p>
    <w:p w14:paraId="33F520EA" w14:textId="34DB4C82" w:rsidR="007B4F8D" w:rsidRDefault="007B4F8D" w:rsidP="005C4A30">
      <w:pPr>
        <w:spacing w:line="480" w:lineRule="auto"/>
        <w:rPr>
          <w:rFonts w:ascii="Arial" w:eastAsia="Times New Roman" w:hAnsi="Arial" w:cs="Arial"/>
          <w:kern w:val="0"/>
          <w:sz w:val="36"/>
          <w:szCs w:val="36"/>
          <w:u w:val="single"/>
          <w14:ligatures w14:val="none"/>
        </w:rPr>
      </w:pPr>
      <w:r w:rsidRPr="007B4F8D">
        <w:rPr>
          <w:rFonts w:ascii="Arial" w:eastAsia="Times New Roman" w:hAnsi="Arial" w:cs="Arial"/>
          <w:kern w:val="0"/>
          <w:sz w:val="36"/>
          <w:szCs w:val="36"/>
          <w:u w:val="single"/>
          <w14:ligatures w14:val="none"/>
        </w:rPr>
        <w:t xml:space="preserve">Conclusion </w:t>
      </w:r>
    </w:p>
    <w:p w14:paraId="795F5E0A" w14:textId="7DE6EAEE" w:rsidR="005C4A30" w:rsidRDefault="00CC4814" w:rsidP="005C4A30">
      <w:pPr>
        <w:spacing w:line="480" w:lineRule="auto"/>
        <w:rPr>
          <w:rFonts w:ascii="Arial" w:eastAsia="Times New Roman" w:hAnsi="Arial" w:cs="Arial"/>
          <w:kern w:val="0"/>
          <w:sz w:val="36"/>
          <w:szCs w:val="36"/>
          <w14:ligatures w14:val="none"/>
        </w:rPr>
      </w:pPr>
      <w:r w:rsidRPr="00CC4814">
        <w:rPr>
          <w:rFonts w:ascii="Arial" w:eastAsia="Times New Roman" w:hAnsi="Arial" w:cs="Arial"/>
          <w:kern w:val="0"/>
          <w:sz w:val="36"/>
          <w:szCs w:val="36"/>
          <w14:ligatures w14:val="none"/>
        </w:rPr>
        <w:lastRenderedPageBreak/>
        <w:t xml:space="preserve">In conclusion, consideration stands as a cornerstone of contract law, facilitating the formation, validity, and enforceability of contractual agreements. Despite its essential role, consideration is not without its complexities and challenges. Issues such as nominal consideration, pre-existing duties, and moral considerations often test the boundaries of traditional contract principles. However, through thoughtful reform efforts aimed at clarifying ambiguities, promoting fairness, and accommodating modern developments, consideration can continue to adapt and evolve to meet the demands of contemporary commerce and societal values. By addressing these challenges and embracing </w:t>
      </w:r>
      <w:r w:rsidR="004159C9">
        <w:rPr>
          <w:rFonts w:ascii="Arial" w:eastAsia="Times New Roman" w:hAnsi="Arial" w:cs="Arial"/>
          <w:kern w:val="0"/>
          <w:sz w:val="36"/>
          <w:szCs w:val="36"/>
          <w14:ligatures w14:val="none"/>
        </w:rPr>
        <w:t>so</w:t>
      </w:r>
      <w:r w:rsidR="00D8002C">
        <w:rPr>
          <w:rFonts w:ascii="Arial" w:eastAsia="Times New Roman" w:hAnsi="Arial" w:cs="Arial"/>
          <w:kern w:val="0"/>
          <w:sz w:val="36"/>
          <w:szCs w:val="36"/>
          <w14:ligatures w14:val="none"/>
        </w:rPr>
        <w:t xml:space="preserve">me of the </w:t>
      </w:r>
      <w:r w:rsidRPr="00CC4814">
        <w:rPr>
          <w:rFonts w:ascii="Arial" w:eastAsia="Times New Roman" w:hAnsi="Arial" w:cs="Arial"/>
          <w:kern w:val="0"/>
          <w:sz w:val="36"/>
          <w:szCs w:val="36"/>
          <w14:ligatures w14:val="none"/>
        </w:rPr>
        <w:t xml:space="preserve">reform suggestions, the legal system can uphold the integrity of contractual relationships, foster confidence in commercial transactions, and promote justice and equity for all parties involved. Ultimately, </w:t>
      </w:r>
      <w:r w:rsidRPr="00CC4814">
        <w:rPr>
          <w:rFonts w:ascii="Arial" w:eastAsia="Times New Roman" w:hAnsi="Arial" w:cs="Arial"/>
          <w:kern w:val="0"/>
          <w:sz w:val="36"/>
          <w:szCs w:val="36"/>
          <w14:ligatures w14:val="none"/>
        </w:rPr>
        <w:lastRenderedPageBreak/>
        <w:t xml:space="preserve">consideration remains a vital pillar of contract law, ensuring that agreements are founded on mutual exchange, legal integrity, and the </w:t>
      </w:r>
      <w:r>
        <w:rPr>
          <w:rFonts w:ascii="Arial" w:eastAsia="Times New Roman" w:hAnsi="Arial" w:cs="Arial"/>
          <w:kern w:val="0"/>
          <w:sz w:val="36"/>
          <w:szCs w:val="36"/>
          <w14:ligatures w14:val="none"/>
        </w:rPr>
        <w:t>fulfilment</w:t>
      </w:r>
      <w:r w:rsidRPr="00CC4814">
        <w:rPr>
          <w:rFonts w:ascii="Arial" w:eastAsia="Times New Roman" w:hAnsi="Arial" w:cs="Arial"/>
          <w:kern w:val="0"/>
          <w:sz w:val="36"/>
          <w:szCs w:val="36"/>
          <w14:ligatures w14:val="none"/>
        </w:rPr>
        <w:t xml:space="preserve"> of promises.</w:t>
      </w:r>
    </w:p>
    <w:p w14:paraId="07A51BF1" w14:textId="77777777" w:rsidR="005F74CE" w:rsidRDefault="005F74CE" w:rsidP="005C4A30">
      <w:pPr>
        <w:spacing w:line="480" w:lineRule="auto"/>
        <w:rPr>
          <w:rFonts w:ascii="Arial" w:eastAsia="Times New Roman" w:hAnsi="Arial" w:cs="Arial"/>
          <w:kern w:val="0"/>
          <w:sz w:val="36"/>
          <w:szCs w:val="36"/>
          <w14:ligatures w14:val="none"/>
        </w:rPr>
      </w:pPr>
    </w:p>
    <w:p w14:paraId="45F9575C" w14:textId="0D21B967" w:rsidR="005F74CE" w:rsidRDefault="00E41433" w:rsidP="005C4A30">
      <w:pPr>
        <w:spacing w:line="480" w:lineRule="auto"/>
        <w:rPr>
          <w:rFonts w:ascii="Arial" w:eastAsia="Times New Roman" w:hAnsi="Arial" w:cs="Arial"/>
          <w:kern w:val="0"/>
          <w:sz w:val="36"/>
          <w:szCs w:val="36"/>
          <w:u w:val="single"/>
          <w14:ligatures w14:val="none"/>
        </w:rPr>
      </w:pPr>
      <w:r>
        <w:rPr>
          <w:rFonts w:ascii="Arial" w:eastAsia="Times New Roman" w:hAnsi="Arial" w:cs="Arial"/>
          <w:kern w:val="0"/>
          <w:sz w:val="36"/>
          <w:szCs w:val="36"/>
          <w:u w:val="single"/>
          <w14:ligatures w14:val="none"/>
        </w:rPr>
        <w:t xml:space="preserve">References </w:t>
      </w:r>
    </w:p>
    <w:p w14:paraId="5D8E3D58" w14:textId="4968321A" w:rsidR="00E41433" w:rsidRDefault="00000000" w:rsidP="00C73CC2">
      <w:pPr>
        <w:pStyle w:val="ListParagraph"/>
        <w:numPr>
          <w:ilvl w:val="0"/>
          <w:numId w:val="9"/>
        </w:numPr>
        <w:spacing w:line="480" w:lineRule="auto"/>
        <w:rPr>
          <w:rFonts w:ascii="Arial" w:eastAsia="Times New Roman" w:hAnsi="Arial" w:cs="Arial"/>
          <w:kern w:val="0"/>
          <w:sz w:val="36"/>
          <w:szCs w:val="36"/>
          <w14:ligatures w14:val="none"/>
        </w:rPr>
      </w:pPr>
      <w:hyperlink r:id="rId12" w:anchor=":~:text=The%20five%20main%20elements%20in,intention%20to%20create%20legal%20relations%2C" w:history="1">
        <w:r w:rsidR="00C73CC2" w:rsidRPr="00C73CC2">
          <w:rPr>
            <w:rStyle w:val="Hyperlink"/>
            <w:rFonts w:ascii="Arial" w:eastAsia="Times New Roman" w:hAnsi="Arial" w:cs="Arial"/>
            <w:kern w:val="0"/>
            <w:sz w:val="36"/>
            <w:szCs w:val="36"/>
            <w14:ligatures w14:val="none"/>
          </w:rPr>
          <w:t>https://www.studysmarter.co.uk/explanations/law/contract-law/formation-of-contract/#:~:text=The%20five%20main%20elements%20in,intention%20to%20create%20legal%20relations%2C</w:t>
        </w:r>
      </w:hyperlink>
      <w:r w:rsidR="00C73CC2" w:rsidRPr="00C73CC2">
        <w:rPr>
          <w:rFonts w:ascii="Arial" w:eastAsia="Times New Roman" w:hAnsi="Arial" w:cs="Arial"/>
          <w:kern w:val="0"/>
          <w:sz w:val="36"/>
          <w:szCs w:val="36"/>
          <w14:ligatures w14:val="none"/>
        </w:rPr>
        <w:t xml:space="preserve"> </w:t>
      </w:r>
    </w:p>
    <w:p w14:paraId="5C72F167" w14:textId="0A50096B" w:rsidR="00C73CC2" w:rsidRDefault="00000000" w:rsidP="00C73CC2">
      <w:pPr>
        <w:pStyle w:val="ListParagraph"/>
        <w:numPr>
          <w:ilvl w:val="0"/>
          <w:numId w:val="9"/>
        </w:numPr>
        <w:spacing w:line="480" w:lineRule="auto"/>
        <w:rPr>
          <w:rFonts w:ascii="Arial" w:eastAsia="Times New Roman" w:hAnsi="Arial" w:cs="Arial"/>
          <w:kern w:val="0"/>
          <w:sz w:val="36"/>
          <w:szCs w:val="36"/>
          <w14:ligatures w14:val="none"/>
        </w:rPr>
      </w:pPr>
      <w:hyperlink r:id="rId13" w:history="1">
        <w:r w:rsidR="001269D2" w:rsidRPr="005C4DB1">
          <w:rPr>
            <w:rStyle w:val="Hyperlink"/>
            <w:rFonts w:ascii="Arial" w:eastAsia="Times New Roman" w:hAnsi="Arial" w:cs="Arial"/>
            <w:kern w:val="0"/>
            <w:sz w:val="36"/>
            <w:szCs w:val="36"/>
            <w14:ligatures w14:val="none"/>
          </w:rPr>
          <w:t>https://hallellis.co.uk/contract-law-basics-formation/</w:t>
        </w:r>
      </w:hyperlink>
      <w:r w:rsidR="001269D2">
        <w:rPr>
          <w:rFonts w:ascii="Arial" w:eastAsia="Times New Roman" w:hAnsi="Arial" w:cs="Arial"/>
          <w:kern w:val="0"/>
          <w:sz w:val="36"/>
          <w:szCs w:val="36"/>
          <w14:ligatures w14:val="none"/>
        </w:rPr>
        <w:t xml:space="preserve"> </w:t>
      </w:r>
    </w:p>
    <w:p w14:paraId="45A2715F" w14:textId="13E3F2B4" w:rsidR="001269D2" w:rsidRDefault="00000000" w:rsidP="00C73CC2">
      <w:pPr>
        <w:pStyle w:val="ListParagraph"/>
        <w:numPr>
          <w:ilvl w:val="0"/>
          <w:numId w:val="9"/>
        </w:numPr>
        <w:spacing w:line="480" w:lineRule="auto"/>
        <w:rPr>
          <w:rFonts w:ascii="Arial" w:eastAsia="Times New Roman" w:hAnsi="Arial" w:cs="Arial"/>
          <w:kern w:val="0"/>
          <w:sz w:val="36"/>
          <w:szCs w:val="36"/>
          <w14:ligatures w14:val="none"/>
        </w:rPr>
      </w:pPr>
      <w:hyperlink r:id="rId14" w:history="1">
        <w:r w:rsidR="00D3541F" w:rsidRPr="005C4DB1">
          <w:rPr>
            <w:rStyle w:val="Hyperlink"/>
            <w:rFonts w:ascii="Arial" w:eastAsia="Times New Roman" w:hAnsi="Arial" w:cs="Arial"/>
            <w:kern w:val="0"/>
            <w:sz w:val="36"/>
            <w:szCs w:val="36"/>
            <w14:ligatures w14:val="none"/>
          </w:rPr>
          <w:t>https://juro.com/learn/consideration-in-contract</w:t>
        </w:r>
      </w:hyperlink>
      <w:r w:rsidR="00D3541F">
        <w:rPr>
          <w:rFonts w:ascii="Arial" w:eastAsia="Times New Roman" w:hAnsi="Arial" w:cs="Arial"/>
          <w:kern w:val="0"/>
          <w:sz w:val="36"/>
          <w:szCs w:val="36"/>
          <w14:ligatures w14:val="none"/>
        </w:rPr>
        <w:t xml:space="preserve"> </w:t>
      </w:r>
    </w:p>
    <w:p w14:paraId="36DFF361" w14:textId="5AC98ED7" w:rsidR="006F3526" w:rsidRDefault="00000000" w:rsidP="00C73CC2">
      <w:pPr>
        <w:pStyle w:val="ListParagraph"/>
        <w:numPr>
          <w:ilvl w:val="0"/>
          <w:numId w:val="9"/>
        </w:numPr>
        <w:spacing w:line="480" w:lineRule="auto"/>
        <w:rPr>
          <w:rFonts w:ascii="Arial" w:eastAsia="Times New Roman" w:hAnsi="Arial" w:cs="Arial"/>
          <w:kern w:val="0"/>
          <w:sz w:val="36"/>
          <w:szCs w:val="36"/>
          <w14:ligatures w14:val="none"/>
        </w:rPr>
      </w:pPr>
      <w:hyperlink r:id="rId15" w:history="1">
        <w:r w:rsidR="009806E2" w:rsidRPr="005C4DB1">
          <w:rPr>
            <w:rStyle w:val="Hyperlink"/>
            <w:rFonts w:ascii="Arial" w:eastAsia="Times New Roman" w:hAnsi="Arial" w:cs="Arial"/>
            <w:kern w:val="0"/>
            <w:sz w:val="36"/>
            <w:szCs w:val="36"/>
            <w14:ligatures w14:val="none"/>
          </w:rPr>
          <w:t>https://www.britannica.com/topic/consideration</w:t>
        </w:r>
      </w:hyperlink>
      <w:r w:rsidR="009806E2">
        <w:rPr>
          <w:rFonts w:ascii="Arial" w:eastAsia="Times New Roman" w:hAnsi="Arial" w:cs="Arial"/>
          <w:kern w:val="0"/>
          <w:sz w:val="36"/>
          <w:szCs w:val="36"/>
          <w14:ligatures w14:val="none"/>
        </w:rPr>
        <w:t xml:space="preserve"> </w:t>
      </w:r>
    </w:p>
    <w:p w14:paraId="063E0CEB" w14:textId="1F41AF04" w:rsidR="009806E2" w:rsidRDefault="00000000" w:rsidP="00C73CC2">
      <w:pPr>
        <w:pStyle w:val="ListParagraph"/>
        <w:numPr>
          <w:ilvl w:val="0"/>
          <w:numId w:val="9"/>
        </w:numPr>
        <w:spacing w:line="480" w:lineRule="auto"/>
        <w:rPr>
          <w:rFonts w:ascii="Arial" w:eastAsia="Times New Roman" w:hAnsi="Arial" w:cs="Arial"/>
          <w:kern w:val="0"/>
          <w:sz w:val="36"/>
          <w:szCs w:val="36"/>
          <w14:ligatures w14:val="none"/>
        </w:rPr>
      </w:pPr>
      <w:hyperlink r:id="rId16" w:anchor=":~:text=Consideration%20must%20be%20%27sufficient%27%20and,was%20not%20a%20mere%20gift" w:history="1">
        <w:r w:rsidR="00DA01BA" w:rsidRPr="005C4DB1">
          <w:rPr>
            <w:rStyle w:val="Hyperlink"/>
            <w:rFonts w:ascii="Arial" w:eastAsia="Times New Roman" w:hAnsi="Arial" w:cs="Arial"/>
            <w:kern w:val="0"/>
            <w:sz w:val="36"/>
            <w:szCs w:val="36"/>
            <w14:ligatures w14:val="none"/>
          </w:rPr>
          <w:t>https://www.claims.co.uk/knowledge-base/contract-law/consideration-in-contract#:~:text=Consideration%20must%20be%20</w:t>
        </w:r>
        <w:r w:rsidR="00DA01BA" w:rsidRPr="005C4DB1">
          <w:rPr>
            <w:rStyle w:val="Hyperlink"/>
            <w:rFonts w:ascii="Arial" w:eastAsia="Times New Roman" w:hAnsi="Arial" w:cs="Arial"/>
            <w:kern w:val="0"/>
            <w:sz w:val="36"/>
            <w:szCs w:val="36"/>
            <w14:ligatures w14:val="none"/>
          </w:rPr>
          <w:lastRenderedPageBreak/>
          <w:t>%27sufficient%27%20and,was%20not%20a%20mere%20gift</w:t>
        </w:r>
      </w:hyperlink>
      <w:r w:rsidR="00FC72FA" w:rsidRPr="00FC72FA">
        <w:rPr>
          <w:rFonts w:ascii="Arial" w:eastAsia="Times New Roman" w:hAnsi="Arial" w:cs="Arial"/>
          <w:kern w:val="0"/>
          <w:sz w:val="36"/>
          <w:szCs w:val="36"/>
          <w14:ligatures w14:val="none"/>
        </w:rPr>
        <w:t>.</w:t>
      </w:r>
      <w:r w:rsidR="00DA01BA">
        <w:rPr>
          <w:rFonts w:ascii="Arial" w:eastAsia="Times New Roman" w:hAnsi="Arial" w:cs="Arial"/>
          <w:kern w:val="0"/>
          <w:sz w:val="36"/>
          <w:szCs w:val="36"/>
          <w14:ligatures w14:val="none"/>
        </w:rPr>
        <w:t xml:space="preserve"> </w:t>
      </w:r>
    </w:p>
    <w:p w14:paraId="5FC7A59F" w14:textId="67F73DDC" w:rsidR="006839C6" w:rsidRDefault="00000000" w:rsidP="00C73CC2">
      <w:pPr>
        <w:pStyle w:val="ListParagraph"/>
        <w:numPr>
          <w:ilvl w:val="0"/>
          <w:numId w:val="9"/>
        </w:numPr>
        <w:spacing w:line="480" w:lineRule="auto"/>
        <w:rPr>
          <w:rFonts w:ascii="Arial" w:eastAsia="Times New Roman" w:hAnsi="Arial" w:cs="Arial"/>
          <w:kern w:val="0"/>
          <w:sz w:val="36"/>
          <w:szCs w:val="36"/>
          <w14:ligatures w14:val="none"/>
        </w:rPr>
      </w:pPr>
      <w:hyperlink r:id="rId17" w:history="1">
        <w:r w:rsidR="006839C6" w:rsidRPr="009C650C">
          <w:rPr>
            <w:rStyle w:val="Hyperlink"/>
            <w:rFonts w:ascii="Arial" w:eastAsia="Times New Roman" w:hAnsi="Arial" w:cs="Arial"/>
            <w:kern w:val="0"/>
            <w:sz w:val="36"/>
            <w:szCs w:val="36"/>
            <w14:ligatures w14:val="none"/>
          </w:rPr>
          <w:t>https://corporatefinanceinstitute.com/resources/valuation/sale-purchase-agreement/</w:t>
        </w:r>
      </w:hyperlink>
      <w:r w:rsidR="006839C6">
        <w:rPr>
          <w:rFonts w:ascii="Arial" w:eastAsia="Times New Roman" w:hAnsi="Arial" w:cs="Arial"/>
          <w:kern w:val="0"/>
          <w:sz w:val="36"/>
          <w:szCs w:val="36"/>
          <w14:ligatures w14:val="none"/>
        </w:rPr>
        <w:t xml:space="preserve"> </w:t>
      </w:r>
    </w:p>
    <w:p w14:paraId="01A69759" w14:textId="367661F3" w:rsidR="00430BC8" w:rsidRDefault="00000000" w:rsidP="00C73CC2">
      <w:pPr>
        <w:pStyle w:val="ListParagraph"/>
        <w:numPr>
          <w:ilvl w:val="0"/>
          <w:numId w:val="9"/>
        </w:numPr>
        <w:spacing w:line="480" w:lineRule="auto"/>
        <w:rPr>
          <w:rFonts w:ascii="Arial" w:eastAsia="Times New Roman" w:hAnsi="Arial" w:cs="Arial"/>
          <w:kern w:val="0"/>
          <w:sz w:val="36"/>
          <w:szCs w:val="36"/>
          <w14:ligatures w14:val="none"/>
        </w:rPr>
      </w:pPr>
      <w:hyperlink r:id="rId18" w:history="1">
        <w:r w:rsidR="0048139D" w:rsidRPr="009C650C">
          <w:rPr>
            <w:rStyle w:val="Hyperlink"/>
            <w:rFonts w:ascii="Arial" w:eastAsia="Times New Roman" w:hAnsi="Arial" w:cs="Arial"/>
            <w:kern w:val="0"/>
            <w:sz w:val="36"/>
            <w:szCs w:val="36"/>
            <w14:ligatures w14:val="none"/>
          </w:rPr>
          <w:t>https://guichet.public.lu/en/citoyens/logement/acquisition/aspects-contractuels/compromis-vente.html</w:t>
        </w:r>
      </w:hyperlink>
      <w:r w:rsidR="0048139D">
        <w:rPr>
          <w:rFonts w:ascii="Arial" w:eastAsia="Times New Roman" w:hAnsi="Arial" w:cs="Arial"/>
          <w:kern w:val="0"/>
          <w:sz w:val="36"/>
          <w:szCs w:val="36"/>
          <w14:ligatures w14:val="none"/>
        </w:rPr>
        <w:t xml:space="preserve"> </w:t>
      </w:r>
    </w:p>
    <w:p w14:paraId="047A9C30" w14:textId="02B8F800" w:rsidR="00774E78" w:rsidRDefault="00000000" w:rsidP="00C73CC2">
      <w:pPr>
        <w:pStyle w:val="ListParagraph"/>
        <w:numPr>
          <w:ilvl w:val="0"/>
          <w:numId w:val="9"/>
        </w:numPr>
        <w:spacing w:line="480" w:lineRule="auto"/>
        <w:rPr>
          <w:rFonts w:ascii="Arial" w:eastAsia="Times New Roman" w:hAnsi="Arial" w:cs="Arial"/>
          <w:kern w:val="0"/>
          <w:sz w:val="36"/>
          <w:szCs w:val="36"/>
          <w14:ligatures w14:val="none"/>
        </w:rPr>
      </w:pPr>
      <w:hyperlink r:id="rId19" w:history="1">
        <w:r w:rsidR="00774E78" w:rsidRPr="009C650C">
          <w:rPr>
            <w:rStyle w:val="Hyperlink"/>
            <w:rFonts w:ascii="Arial" w:eastAsia="Times New Roman" w:hAnsi="Arial" w:cs="Arial"/>
            <w:kern w:val="0"/>
            <w:sz w:val="36"/>
            <w:szCs w:val="36"/>
            <w14:ligatures w14:val="none"/>
          </w:rPr>
          <w:t>https://core.ac.uk/download/pdf/73976738.pdf</w:t>
        </w:r>
      </w:hyperlink>
      <w:r w:rsidR="00774E78">
        <w:rPr>
          <w:rFonts w:ascii="Arial" w:eastAsia="Times New Roman" w:hAnsi="Arial" w:cs="Arial"/>
          <w:kern w:val="0"/>
          <w:sz w:val="36"/>
          <w:szCs w:val="36"/>
          <w14:ligatures w14:val="none"/>
        </w:rPr>
        <w:t xml:space="preserve"> </w:t>
      </w:r>
    </w:p>
    <w:p w14:paraId="03719B91" w14:textId="550315F1" w:rsidR="00774E78" w:rsidRDefault="00000000" w:rsidP="00C73CC2">
      <w:pPr>
        <w:pStyle w:val="ListParagraph"/>
        <w:numPr>
          <w:ilvl w:val="0"/>
          <w:numId w:val="9"/>
        </w:numPr>
        <w:spacing w:line="480" w:lineRule="auto"/>
        <w:rPr>
          <w:rFonts w:ascii="Arial" w:eastAsia="Times New Roman" w:hAnsi="Arial" w:cs="Arial"/>
          <w:kern w:val="0"/>
          <w:sz w:val="36"/>
          <w:szCs w:val="36"/>
          <w14:ligatures w14:val="none"/>
        </w:rPr>
      </w:pPr>
      <w:hyperlink r:id="rId20" w:history="1">
        <w:r w:rsidR="00657E94" w:rsidRPr="009C650C">
          <w:rPr>
            <w:rStyle w:val="Hyperlink"/>
            <w:rFonts w:ascii="Arial" w:eastAsia="Times New Roman" w:hAnsi="Arial" w:cs="Arial"/>
            <w:kern w:val="0"/>
            <w:sz w:val="36"/>
            <w:szCs w:val="36"/>
            <w14:ligatures w14:val="none"/>
          </w:rPr>
          <w:t>http://scholarship.law.cornell.edu/clr/vol67/iss4/2</w:t>
        </w:r>
      </w:hyperlink>
      <w:r w:rsidR="00657E94">
        <w:rPr>
          <w:rFonts w:ascii="Arial" w:eastAsia="Times New Roman" w:hAnsi="Arial" w:cs="Arial"/>
          <w:kern w:val="0"/>
          <w:sz w:val="36"/>
          <w:szCs w:val="36"/>
          <w14:ligatures w14:val="none"/>
        </w:rPr>
        <w:t xml:space="preserve"> </w:t>
      </w:r>
    </w:p>
    <w:p w14:paraId="52C17731" w14:textId="7867A0B8" w:rsidR="00960DA8" w:rsidRPr="00C73CC2" w:rsidRDefault="00000000" w:rsidP="00C73CC2">
      <w:pPr>
        <w:pStyle w:val="ListParagraph"/>
        <w:numPr>
          <w:ilvl w:val="0"/>
          <w:numId w:val="9"/>
        </w:numPr>
        <w:spacing w:line="480" w:lineRule="auto"/>
        <w:rPr>
          <w:rFonts w:ascii="Arial" w:eastAsia="Times New Roman" w:hAnsi="Arial" w:cs="Arial"/>
          <w:kern w:val="0"/>
          <w:sz w:val="36"/>
          <w:szCs w:val="36"/>
          <w14:ligatures w14:val="none"/>
        </w:rPr>
      </w:pPr>
      <w:hyperlink r:id="rId21" w:history="1">
        <w:r w:rsidR="00F14221" w:rsidRPr="009C650C">
          <w:rPr>
            <w:rStyle w:val="Hyperlink"/>
            <w:rFonts w:ascii="Arial" w:eastAsia="Times New Roman" w:hAnsi="Arial" w:cs="Arial"/>
            <w:kern w:val="0"/>
            <w:sz w:val="36"/>
            <w:szCs w:val="36"/>
            <w14:ligatures w14:val="none"/>
          </w:rPr>
          <w:t>https://pureadmin.qub.ac.uk/ws/portalfiles/portal/266113331/Consideration_in_the_Modification_of_Contracts.pdf</w:t>
        </w:r>
      </w:hyperlink>
      <w:r w:rsidR="00F14221">
        <w:rPr>
          <w:rFonts w:ascii="Arial" w:eastAsia="Times New Roman" w:hAnsi="Arial" w:cs="Arial"/>
          <w:kern w:val="0"/>
          <w:sz w:val="36"/>
          <w:szCs w:val="36"/>
          <w14:ligatures w14:val="none"/>
        </w:rPr>
        <w:t xml:space="preserve"> </w:t>
      </w:r>
    </w:p>
    <w:sectPr w:rsidR="00960DA8" w:rsidRPr="00C73C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B0DA5" w14:textId="77777777" w:rsidR="002F790D" w:rsidRDefault="002F790D" w:rsidP="007F487D">
      <w:r>
        <w:separator/>
      </w:r>
    </w:p>
  </w:endnote>
  <w:endnote w:type="continuationSeparator" w:id="0">
    <w:p w14:paraId="53871DCB" w14:textId="77777777" w:rsidR="002F790D" w:rsidRDefault="002F790D" w:rsidP="007F487D">
      <w:r>
        <w:continuationSeparator/>
      </w:r>
    </w:p>
  </w:endnote>
  <w:endnote w:type="continuationNotice" w:id="1">
    <w:p w14:paraId="5E02A8E3" w14:textId="77777777" w:rsidR="002F790D" w:rsidRDefault="002F79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B0CD7" w14:textId="77777777" w:rsidR="002F790D" w:rsidRDefault="002F790D" w:rsidP="007F487D">
      <w:r>
        <w:separator/>
      </w:r>
    </w:p>
  </w:footnote>
  <w:footnote w:type="continuationSeparator" w:id="0">
    <w:p w14:paraId="0B1A3EA0" w14:textId="77777777" w:rsidR="002F790D" w:rsidRDefault="002F790D" w:rsidP="007F487D">
      <w:r>
        <w:continuationSeparator/>
      </w:r>
    </w:p>
  </w:footnote>
  <w:footnote w:type="continuationNotice" w:id="1">
    <w:p w14:paraId="444B982F" w14:textId="77777777" w:rsidR="002F790D" w:rsidRDefault="002F790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471F3E"/>
    <w:multiLevelType w:val="hybridMultilevel"/>
    <w:tmpl w:val="AA1A2C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CC3045"/>
    <w:multiLevelType w:val="hybridMultilevel"/>
    <w:tmpl w:val="85A46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112C28"/>
    <w:multiLevelType w:val="hybridMultilevel"/>
    <w:tmpl w:val="7C1A75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B3B0E86"/>
    <w:multiLevelType w:val="hybridMultilevel"/>
    <w:tmpl w:val="EA008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703146"/>
    <w:multiLevelType w:val="hybridMultilevel"/>
    <w:tmpl w:val="20F6C25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58F91271"/>
    <w:multiLevelType w:val="hybridMultilevel"/>
    <w:tmpl w:val="3354690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5325B5"/>
    <w:multiLevelType w:val="hybridMultilevel"/>
    <w:tmpl w:val="61764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9C71CE"/>
    <w:multiLevelType w:val="hybridMultilevel"/>
    <w:tmpl w:val="DF0452A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7E305598"/>
    <w:multiLevelType w:val="hybridMultilevel"/>
    <w:tmpl w:val="FEBE52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5592417">
    <w:abstractNumId w:val="2"/>
  </w:num>
  <w:num w:numId="2" w16cid:durableId="939338130">
    <w:abstractNumId w:val="7"/>
  </w:num>
  <w:num w:numId="3" w16cid:durableId="624383563">
    <w:abstractNumId w:val="4"/>
  </w:num>
  <w:num w:numId="4" w16cid:durableId="1579168363">
    <w:abstractNumId w:val="8"/>
  </w:num>
  <w:num w:numId="5" w16cid:durableId="1444765196">
    <w:abstractNumId w:val="0"/>
  </w:num>
  <w:num w:numId="6" w16cid:durableId="2118330531">
    <w:abstractNumId w:val="3"/>
  </w:num>
  <w:num w:numId="7" w16cid:durableId="1984966074">
    <w:abstractNumId w:val="6"/>
  </w:num>
  <w:num w:numId="8" w16cid:durableId="1670064324">
    <w:abstractNumId w:val="1"/>
  </w:num>
  <w:num w:numId="9" w16cid:durableId="17361272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CFB"/>
    <w:rsid w:val="00010E38"/>
    <w:rsid w:val="000341BF"/>
    <w:rsid w:val="00051FA6"/>
    <w:rsid w:val="00062C0A"/>
    <w:rsid w:val="00085EA1"/>
    <w:rsid w:val="000E3D41"/>
    <w:rsid w:val="00111BFC"/>
    <w:rsid w:val="001269D2"/>
    <w:rsid w:val="001566D9"/>
    <w:rsid w:val="00157E16"/>
    <w:rsid w:val="00175AF2"/>
    <w:rsid w:val="001B3CEB"/>
    <w:rsid w:val="001D4BE0"/>
    <w:rsid w:val="001D56D4"/>
    <w:rsid w:val="001E0FB8"/>
    <w:rsid w:val="00212831"/>
    <w:rsid w:val="00250F3B"/>
    <w:rsid w:val="00255F09"/>
    <w:rsid w:val="00257A8C"/>
    <w:rsid w:val="00264C95"/>
    <w:rsid w:val="002F790D"/>
    <w:rsid w:val="003213BC"/>
    <w:rsid w:val="003347DE"/>
    <w:rsid w:val="00344A98"/>
    <w:rsid w:val="003507C0"/>
    <w:rsid w:val="00365B55"/>
    <w:rsid w:val="0039135B"/>
    <w:rsid w:val="003F7B4A"/>
    <w:rsid w:val="00402B42"/>
    <w:rsid w:val="004159C9"/>
    <w:rsid w:val="00430BC8"/>
    <w:rsid w:val="00437F74"/>
    <w:rsid w:val="00447327"/>
    <w:rsid w:val="004653E3"/>
    <w:rsid w:val="004706FA"/>
    <w:rsid w:val="0048139D"/>
    <w:rsid w:val="0049557D"/>
    <w:rsid w:val="00532EC2"/>
    <w:rsid w:val="0054527B"/>
    <w:rsid w:val="00552158"/>
    <w:rsid w:val="005976A1"/>
    <w:rsid w:val="005A1303"/>
    <w:rsid w:val="005C4A30"/>
    <w:rsid w:val="005C53C9"/>
    <w:rsid w:val="005E513D"/>
    <w:rsid w:val="005F74CE"/>
    <w:rsid w:val="00623F58"/>
    <w:rsid w:val="00657E94"/>
    <w:rsid w:val="006839C6"/>
    <w:rsid w:val="00685FC5"/>
    <w:rsid w:val="006A083B"/>
    <w:rsid w:val="006B65D2"/>
    <w:rsid w:val="006C5B1F"/>
    <w:rsid w:val="006E5045"/>
    <w:rsid w:val="006F3526"/>
    <w:rsid w:val="00702C06"/>
    <w:rsid w:val="00743C2A"/>
    <w:rsid w:val="00771158"/>
    <w:rsid w:val="00771BA3"/>
    <w:rsid w:val="00774E78"/>
    <w:rsid w:val="007939DB"/>
    <w:rsid w:val="007B4F8D"/>
    <w:rsid w:val="007D1664"/>
    <w:rsid w:val="007D39C5"/>
    <w:rsid w:val="007F487D"/>
    <w:rsid w:val="00812B3E"/>
    <w:rsid w:val="00835270"/>
    <w:rsid w:val="008375AA"/>
    <w:rsid w:val="008C7F06"/>
    <w:rsid w:val="008E7DC1"/>
    <w:rsid w:val="00900080"/>
    <w:rsid w:val="00946FAD"/>
    <w:rsid w:val="00960DA8"/>
    <w:rsid w:val="009806E2"/>
    <w:rsid w:val="009869F8"/>
    <w:rsid w:val="00A045FD"/>
    <w:rsid w:val="00A137FA"/>
    <w:rsid w:val="00A363C0"/>
    <w:rsid w:val="00A60989"/>
    <w:rsid w:val="00A849A1"/>
    <w:rsid w:val="00A9646B"/>
    <w:rsid w:val="00AA528C"/>
    <w:rsid w:val="00AE6C80"/>
    <w:rsid w:val="00AF7CFB"/>
    <w:rsid w:val="00B0064B"/>
    <w:rsid w:val="00B0560F"/>
    <w:rsid w:val="00B32586"/>
    <w:rsid w:val="00B46113"/>
    <w:rsid w:val="00B6004A"/>
    <w:rsid w:val="00B8045E"/>
    <w:rsid w:val="00BE3549"/>
    <w:rsid w:val="00BF7CD2"/>
    <w:rsid w:val="00C01569"/>
    <w:rsid w:val="00C30472"/>
    <w:rsid w:val="00C5445E"/>
    <w:rsid w:val="00C634BD"/>
    <w:rsid w:val="00C73CC2"/>
    <w:rsid w:val="00CA3737"/>
    <w:rsid w:val="00CC4814"/>
    <w:rsid w:val="00CD0747"/>
    <w:rsid w:val="00CE0B43"/>
    <w:rsid w:val="00CE6FB8"/>
    <w:rsid w:val="00CE710F"/>
    <w:rsid w:val="00CF574D"/>
    <w:rsid w:val="00CF69BB"/>
    <w:rsid w:val="00D3541F"/>
    <w:rsid w:val="00D8002C"/>
    <w:rsid w:val="00D816C9"/>
    <w:rsid w:val="00D91528"/>
    <w:rsid w:val="00DA01BA"/>
    <w:rsid w:val="00DB038F"/>
    <w:rsid w:val="00DF03DE"/>
    <w:rsid w:val="00E11C40"/>
    <w:rsid w:val="00E346FC"/>
    <w:rsid w:val="00E41433"/>
    <w:rsid w:val="00EE69DE"/>
    <w:rsid w:val="00F14221"/>
    <w:rsid w:val="00F32370"/>
    <w:rsid w:val="00F37D8A"/>
    <w:rsid w:val="00F76F26"/>
    <w:rsid w:val="00F90198"/>
    <w:rsid w:val="00F946B4"/>
    <w:rsid w:val="00FB329A"/>
    <w:rsid w:val="00FB7759"/>
    <w:rsid w:val="00FC72FA"/>
    <w:rsid w:val="00FE49BA"/>
    <w:rsid w:val="00FF3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F78E95"/>
  <w15:chartTrackingRefBased/>
  <w15:docId w15:val="{53764676-297D-A64D-B21C-0EFB3B696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527B"/>
    <w:pPr>
      <w:ind w:left="720"/>
      <w:contextualSpacing/>
    </w:pPr>
  </w:style>
  <w:style w:type="paragraph" w:styleId="Header">
    <w:name w:val="header"/>
    <w:basedOn w:val="Normal"/>
    <w:link w:val="HeaderChar"/>
    <w:uiPriority w:val="99"/>
    <w:unhideWhenUsed/>
    <w:rsid w:val="007F487D"/>
    <w:pPr>
      <w:tabs>
        <w:tab w:val="center" w:pos="4513"/>
        <w:tab w:val="right" w:pos="9026"/>
      </w:tabs>
    </w:pPr>
  </w:style>
  <w:style w:type="character" w:customStyle="1" w:styleId="HeaderChar">
    <w:name w:val="Header Char"/>
    <w:basedOn w:val="DefaultParagraphFont"/>
    <w:link w:val="Header"/>
    <w:uiPriority w:val="99"/>
    <w:rsid w:val="007F487D"/>
  </w:style>
  <w:style w:type="paragraph" w:styleId="Footer">
    <w:name w:val="footer"/>
    <w:basedOn w:val="Normal"/>
    <w:link w:val="FooterChar"/>
    <w:uiPriority w:val="99"/>
    <w:unhideWhenUsed/>
    <w:rsid w:val="007F487D"/>
    <w:pPr>
      <w:tabs>
        <w:tab w:val="center" w:pos="4513"/>
        <w:tab w:val="right" w:pos="9026"/>
      </w:tabs>
    </w:pPr>
  </w:style>
  <w:style w:type="character" w:customStyle="1" w:styleId="FooterChar">
    <w:name w:val="Footer Char"/>
    <w:basedOn w:val="DefaultParagraphFont"/>
    <w:link w:val="Footer"/>
    <w:uiPriority w:val="99"/>
    <w:rsid w:val="007F487D"/>
  </w:style>
  <w:style w:type="character" w:styleId="Hyperlink">
    <w:name w:val="Hyperlink"/>
    <w:basedOn w:val="DefaultParagraphFont"/>
    <w:uiPriority w:val="99"/>
    <w:unhideWhenUsed/>
    <w:rsid w:val="00C73CC2"/>
    <w:rPr>
      <w:color w:val="0563C1" w:themeColor="hyperlink"/>
      <w:u w:val="single"/>
    </w:rPr>
  </w:style>
  <w:style w:type="character" w:styleId="UnresolvedMention">
    <w:name w:val="Unresolved Mention"/>
    <w:basedOn w:val="DefaultParagraphFont"/>
    <w:uiPriority w:val="99"/>
    <w:semiHidden/>
    <w:unhideWhenUsed/>
    <w:rsid w:val="00C73C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256211">
      <w:bodyDiv w:val="1"/>
      <w:marLeft w:val="0"/>
      <w:marRight w:val="0"/>
      <w:marTop w:val="0"/>
      <w:marBottom w:val="0"/>
      <w:divBdr>
        <w:top w:val="none" w:sz="0" w:space="0" w:color="auto"/>
        <w:left w:val="none" w:sz="0" w:space="0" w:color="auto"/>
        <w:bottom w:val="none" w:sz="0" w:space="0" w:color="auto"/>
        <w:right w:val="none" w:sz="0" w:space="0" w:color="auto"/>
      </w:divBdr>
    </w:div>
    <w:div w:id="495801962">
      <w:bodyDiv w:val="1"/>
      <w:marLeft w:val="0"/>
      <w:marRight w:val="0"/>
      <w:marTop w:val="0"/>
      <w:marBottom w:val="0"/>
      <w:divBdr>
        <w:top w:val="none" w:sz="0" w:space="0" w:color="auto"/>
        <w:left w:val="none" w:sz="0" w:space="0" w:color="auto"/>
        <w:bottom w:val="none" w:sz="0" w:space="0" w:color="auto"/>
        <w:right w:val="none" w:sz="0" w:space="0" w:color="auto"/>
      </w:divBdr>
    </w:div>
    <w:div w:id="1590918936">
      <w:bodyDiv w:val="1"/>
      <w:marLeft w:val="0"/>
      <w:marRight w:val="0"/>
      <w:marTop w:val="0"/>
      <w:marBottom w:val="0"/>
      <w:divBdr>
        <w:top w:val="none" w:sz="0" w:space="0" w:color="auto"/>
        <w:left w:val="none" w:sz="0" w:space="0" w:color="auto"/>
        <w:bottom w:val="none" w:sz="0" w:space="0" w:color="auto"/>
        <w:right w:val="none" w:sz="0" w:space="0" w:color="auto"/>
      </w:divBdr>
    </w:div>
    <w:div w:id="1737823611">
      <w:bodyDiv w:val="1"/>
      <w:marLeft w:val="0"/>
      <w:marRight w:val="0"/>
      <w:marTop w:val="0"/>
      <w:marBottom w:val="0"/>
      <w:divBdr>
        <w:top w:val="none" w:sz="0" w:space="0" w:color="auto"/>
        <w:left w:val="none" w:sz="0" w:space="0" w:color="auto"/>
        <w:bottom w:val="none" w:sz="0" w:space="0" w:color="auto"/>
        <w:right w:val="none" w:sz="0" w:space="0" w:color="auto"/>
      </w:divBdr>
    </w:div>
    <w:div w:id="1749499023">
      <w:bodyDiv w:val="1"/>
      <w:marLeft w:val="0"/>
      <w:marRight w:val="0"/>
      <w:marTop w:val="0"/>
      <w:marBottom w:val="0"/>
      <w:divBdr>
        <w:top w:val="none" w:sz="0" w:space="0" w:color="auto"/>
        <w:left w:val="none" w:sz="0" w:space="0" w:color="auto"/>
        <w:bottom w:val="none" w:sz="0" w:space="0" w:color="auto"/>
        <w:right w:val="none" w:sz="0" w:space="0" w:color="auto"/>
      </w:divBdr>
    </w:div>
    <w:div w:id="1857889636">
      <w:bodyDiv w:val="1"/>
      <w:marLeft w:val="0"/>
      <w:marRight w:val="0"/>
      <w:marTop w:val="0"/>
      <w:marBottom w:val="0"/>
      <w:divBdr>
        <w:top w:val="none" w:sz="0" w:space="0" w:color="auto"/>
        <w:left w:val="none" w:sz="0" w:space="0" w:color="auto"/>
        <w:bottom w:val="none" w:sz="0" w:space="0" w:color="auto"/>
        <w:right w:val="none" w:sz="0" w:space="0" w:color="auto"/>
      </w:divBdr>
    </w:div>
    <w:div w:id="1923559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hallellis.co.uk/contract-law-basics-formation/" TargetMode="External"/><Relationship Id="rId18" Type="http://schemas.openxmlformats.org/officeDocument/2006/relationships/hyperlink" Target="https://guichet.public.lu/en/citoyens/logement/acquisition/aspects-contractuels/compromis-vente.html" TargetMode="External"/><Relationship Id="rId3" Type="http://schemas.openxmlformats.org/officeDocument/2006/relationships/settings" Target="settings.xml"/><Relationship Id="rId21" Type="http://schemas.openxmlformats.org/officeDocument/2006/relationships/hyperlink" Target="https://pureadmin.qub.ac.uk/ws/portalfiles/portal/266113331/Consideration_in_the_Modification_of_Contracts.pdf" TargetMode="External"/><Relationship Id="rId7" Type="http://schemas.openxmlformats.org/officeDocument/2006/relationships/image" Target="media/image1.png"/><Relationship Id="rId12" Type="http://schemas.openxmlformats.org/officeDocument/2006/relationships/hyperlink" Target="https://www.studysmarter.co.uk/explanations/law/contract-law/formation-of-contract/" TargetMode="External"/><Relationship Id="rId17" Type="http://schemas.openxmlformats.org/officeDocument/2006/relationships/hyperlink" Target="https://corporatefinanceinstitute.com/resources/valuation/sale-purchase-agreement/" TargetMode="External"/><Relationship Id="rId2" Type="http://schemas.openxmlformats.org/officeDocument/2006/relationships/styles" Target="styles.xml"/><Relationship Id="rId16" Type="http://schemas.openxmlformats.org/officeDocument/2006/relationships/hyperlink" Target="https://www.claims.co.uk/knowledge-base/contract-law/consideration-in-contract" TargetMode="External"/><Relationship Id="rId20" Type="http://schemas.openxmlformats.org/officeDocument/2006/relationships/hyperlink" Target="http://scholarship.law.cornell.edu/clr/vol67/iss4/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ureadmin.qub.ac.uk/ws/portalfiles/portal/266113331/Consideration_in_the_Modification_of_Contracts.pdf" TargetMode="External"/><Relationship Id="rId5" Type="http://schemas.openxmlformats.org/officeDocument/2006/relationships/footnotes" Target="footnotes.xml"/><Relationship Id="rId15" Type="http://schemas.openxmlformats.org/officeDocument/2006/relationships/hyperlink" Target="https://www.britannica.com/topic/consideration" TargetMode="External"/><Relationship Id="rId23" Type="http://schemas.openxmlformats.org/officeDocument/2006/relationships/theme" Target="theme/theme1.xml"/><Relationship Id="rId10" Type="http://schemas.openxmlformats.org/officeDocument/2006/relationships/hyperlink" Target="http://scholarship.law.cornell.edu/clr/vol67/iss4/2" TargetMode="External"/><Relationship Id="rId19" Type="http://schemas.openxmlformats.org/officeDocument/2006/relationships/hyperlink" Target="https://core.ac.uk/download/pdf/73976738.pdf" TargetMode="External"/><Relationship Id="rId4" Type="http://schemas.openxmlformats.org/officeDocument/2006/relationships/webSettings" Target="webSettings.xml"/><Relationship Id="rId9" Type="http://schemas.openxmlformats.org/officeDocument/2006/relationships/hyperlink" Target="https://corporatefinanceinstitute.com/resources/valuation/sale-purchase-agreement/" TargetMode="External"/><Relationship Id="rId14" Type="http://schemas.openxmlformats.org/officeDocument/2006/relationships/hyperlink" Target="https://juro.com/learn/consideration-in-contrac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2213</TotalTime>
  <Pages>20</Pages>
  <Words>2501</Words>
  <Characters>14257</Characters>
  <Application>Microsoft Office Word</Application>
  <DocSecurity>0</DocSecurity>
  <Lines>118</Lines>
  <Paragraphs>33</Paragraphs>
  <ScaleCrop>false</ScaleCrop>
  <Company/>
  <LinksUpToDate>false</LinksUpToDate>
  <CharactersWithSpaces>16725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Jones (2205076)</dc:creator>
  <cp:keywords/>
  <dc:description/>
  <cp:lastModifiedBy>Rebekah Jones (2205076)</cp:lastModifiedBy>
  <cp:revision>83</cp:revision>
  <dcterms:created xsi:type="dcterms:W3CDTF">2024-02-19T02:28:00Z</dcterms:created>
  <dcterms:modified xsi:type="dcterms:W3CDTF">2024-03-15T09:34:00Z</dcterms:modified>
</cp:coreProperties>
</file>