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40045183"/>
        <w:docPartObj>
          <w:docPartGallery w:val="Cover Pages"/>
          <w:docPartUnique/>
        </w:docPartObj>
      </w:sdtPr>
      <w:sdtEndPr/>
      <w:sdtContent>
        <w:p w14:paraId="23440F53" w14:textId="77777777" w:rsidR="007A6602" w:rsidRDefault="00B22B03" w:rsidP="007A6602">
          <w:pPr>
            <w:rPr>
              <w:color w:val="FF0000"/>
              <w:sz w:val="32"/>
              <w:szCs w:val="32"/>
            </w:rPr>
          </w:pPr>
          <w:r w:rsidRPr="00EC4724">
            <w:rPr>
              <w:b/>
              <w:sz w:val="36"/>
              <w:szCs w:val="36"/>
            </w:rPr>
            <w:t xml:space="preserve">Module:  </w:t>
          </w:r>
          <w:r>
            <w:rPr>
              <w:rFonts w:ascii="Arial" w:hAnsi="Arial" w:cs="Arial"/>
              <w:b/>
            </w:rPr>
            <w:t xml:space="preserve">Children, Young People, and Families </w:t>
          </w:r>
          <w:r w:rsidRPr="00EC4724">
            <w:rPr>
              <w:b/>
              <w:sz w:val="36"/>
              <w:szCs w:val="36"/>
            </w:rPr>
            <w:t xml:space="preserve">     </w:t>
          </w:r>
        </w:p>
        <w:p w14:paraId="050C98BB" w14:textId="77777777" w:rsidR="007A6602" w:rsidRDefault="00B22B03" w:rsidP="007A6602">
          <w:pPr>
            <w:rPr>
              <w:color w:val="FF0000"/>
              <w:sz w:val="32"/>
              <w:szCs w:val="32"/>
            </w:rPr>
          </w:pPr>
          <w:r>
            <w:rPr>
              <w:szCs w:val="24"/>
            </w:rPr>
            <w:t xml:space="preserve">  </w:t>
          </w:r>
          <w:r w:rsidRPr="00EC4724">
            <w:rPr>
              <w:b/>
              <w:sz w:val="32"/>
              <w:szCs w:val="32"/>
            </w:rPr>
            <w:t xml:space="preserve">Module code:   </w:t>
          </w:r>
          <w:r w:rsidRPr="00EC4724">
            <w:rPr>
              <w:color w:val="FF0000"/>
              <w:sz w:val="32"/>
              <w:szCs w:val="32"/>
            </w:rPr>
            <w:t>BMHP5016_BIRM</w:t>
          </w:r>
          <w:r w:rsidRPr="00EC4724">
            <w:rPr>
              <w:sz w:val="32"/>
              <w:szCs w:val="32"/>
            </w:rPr>
            <w:t xml:space="preserve"> </w:t>
          </w:r>
        </w:p>
        <w:p w14:paraId="4F4BEC8A" w14:textId="77777777" w:rsidR="007A6602" w:rsidRPr="00ED53E0" w:rsidRDefault="00B22B03" w:rsidP="007A6602">
          <w:pPr>
            <w:rPr>
              <w:color w:val="FF0000"/>
              <w:sz w:val="32"/>
              <w:szCs w:val="32"/>
            </w:rPr>
          </w:pPr>
          <w:r>
            <w:rPr>
              <w:szCs w:val="24"/>
            </w:rPr>
            <w:t xml:space="preserve">  </w:t>
          </w:r>
          <w:r w:rsidRPr="00EC4724">
            <w:rPr>
              <w:b/>
              <w:sz w:val="36"/>
              <w:szCs w:val="36"/>
            </w:rPr>
            <w:t xml:space="preserve">Lecturer:             </w:t>
          </w:r>
          <w:r w:rsidRPr="00EC4724">
            <w:rPr>
              <w:b/>
              <w:color w:val="4F81BD" w:themeColor="accent1"/>
              <w:sz w:val="36"/>
              <w:szCs w:val="36"/>
            </w:rPr>
            <w:t>Rachael   France</w:t>
          </w:r>
        </w:p>
        <w:p w14:paraId="75AB2188" w14:textId="77777777" w:rsidR="007A6602" w:rsidRDefault="00B85879">
          <w:r>
            <w:rPr>
              <w:noProof/>
            </w:rPr>
            <w:pict w14:anchorId="72674131">
              <v:group id="Group 119" o:spid="_x0000_s1029" style="position:absolute;margin-left:0;margin-top:0;width:525.05pt;height:765.3pt;z-index:-251657216;mso-width-percent:882;mso-height-percent:909;mso-position-horizontal:center;mso-position-horizontal-relative:page;mso-position-vertical:center;mso-position-vertical-relative:page;mso-width-percent:882;mso-height-percent:909" coordsize="68580,92717">
                <v:rect id="Rectangle 120" o:spid="_x0000_s1026" style="position:absolute;top:73152;width:68580;height:1431;visibility:visible;mso-wrap-style:square;v-text-anchor:middle" fillcolor="#4f81bd" stroked="f" strokeweight="2pt"/>
                <v:rect id="Rectangle 121" o:spid="_x0000_s1027" style="position:absolute;top:74390;width:68580;height:18327;visibility:visible;mso-wrap-style:square;v-text-anchor:bottom" fillcolor="#c0504d" stroked="f" strokeweight="2pt">
                  <v:textbox inset="36pt,14.4pt,36pt,36pt">
                    <w:txbxContent>
                      <w:sdt>
                        <w:sdtPr>
                          <w:rPr>
                            <w:color w:val="FFFFFF" w:themeColor="background1"/>
                            <w:sz w:val="32"/>
                            <w:szCs w:val="32"/>
                          </w:rPr>
                          <w:alias w:val="Author"/>
                          <w:id w:val="884141857"/>
                          <w:dataBinding w:prefixMappings="xmlns:ns0='http://purl.org/dc/elements/1.1/' xmlns:ns1='http://schemas.openxmlformats.org/package/2006/metadata/core-properties' " w:xpath="/ns1:coreProperties[1]/ns0:creator[1]" w:storeItemID="{6C3C8BC8-F283-45AE-878A-BAB7291924A1}"/>
                          <w:text/>
                        </w:sdtPr>
                        <w:sdtEndPr/>
                        <w:sdtContent>
                          <w:p w14:paraId="5488806C" w14:textId="6EBB99C3" w:rsidR="007A6602" w:rsidRDefault="00B22B03">
                            <w:pPr>
                              <w:pStyle w:val="NoSpacing"/>
                              <w:rPr>
                                <w:color w:val="FFFFFF" w:themeColor="background1"/>
                                <w:sz w:val="32"/>
                                <w:szCs w:val="32"/>
                              </w:rPr>
                            </w:pPr>
                            <w:r>
                              <w:rPr>
                                <w:color w:val="FFFFFF" w:themeColor="background1"/>
                                <w:sz w:val="32"/>
                                <w:szCs w:val="32"/>
                              </w:rPr>
                              <w:t xml:space="preserve">Kolawole Osasuyi </w:t>
                            </w:r>
                            <w:proofErr w:type="spellStart"/>
                            <w:r>
                              <w:rPr>
                                <w:color w:val="FFFFFF" w:themeColor="background1"/>
                                <w:sz w:val="32"/>
                                <w:szCs w:val="32"/>
                              </w:rPr>
                              <w:t>Osasuyi</w:t>
                            </w:r>
                            <w:proofErr w:type="spellEnd"/>
                            <w:r>
                              <w:rPr>
                                <w:color w:val="FFFFFF" w:themeColor="background1"/>
                                <w:sz w:val="32"/>
                                <w:szCs w:val="32"/>
                              </w:rPr>
                              <w:t xml:space="preserve"> (1815461)</w:t>
                            </w:r>
                          </w:p>
                        </w:sdtContent>
                      </w:sdt>
                      <w:p w14:paraId="13B38CAC" w14:textId="2FA14FC5" w:rsidR="007A6602" w:rsidRDefault="00B22B03">
                        <w:pPr>
                          <w:pStyle w:val="NoSpacing"/>
                          <w:rPr>
                            <w:caps/>
                            <w:color w:val="FFFFFF" w:themeColor="background1"/>
                          </w:rPr>
                        </w:pPr>
                        <w:r>
                          <w:rPr>
                            <w:caps/>
                            <w:color w:val="FFFFFF" w:themeColor="background1"/>
                          </w:rPr>
                          <w:t xml:space="preserve">STUDENT ID 1815461 </w:t>
                        </w:r>
                      </w:p>
                    </w:txbxContent>
                  </v:textbox>
                </v:rect>
                <v:shapetype id="_x0000_t202" coordsize="21600,21600" o:spt="202" path="m,l,21600r21600,l21600,xe">
                  <v:stroke joinstyle="miter"/>
                  <v:path gradientshapeok="t" o:connecttype="rect"/>
                </v:shapetype>
                <v:shape id="Text Box 122" o:spid="_x0000_s1028" type="#_x0000_t202" style="position:absolute;width:68580;height:73152;visibility:visible;mso-wrap-style:square;v-text-anchor:middle" filled="f" stroked="f" strokeweight=".5pt">
                  <v:textbox inset="36pt,36pt,36pt,36pt">
                    <w:txbxContent>
                      <w:p w14:paraId="78BDCAB3" w14:textId="0F1C0116" w:rsidR="007A6602" w:rsidRDefault="007A6602">
                        <w:pPr>
                          <w:pStyle w:val="NoSpacing"/>
                          <w:spacing w:before="240"/>
                          <w:rPr>
                            <w:caps/>
                            <w:color w:val="1F497D" w:themeColor="text2"/>
                            <w:sz w:val="36"/>
                            <w:szCs w:val="36"/>
                          </w:rPr>
                        </w:pPr>
                      </w:p>
                    </w:txbxContent>
                  </v:textbox>
                </v:shape>
                <w10:wrap anchorx="page" anchory="page"/>
              </v:group>
            </w:pict>
          </w:r>
          <w:r w:rsidR="00B22B03">
            <w:t xml:space="preserve"> </w:t>
          </w:r>
        </w:p>
        <w:p w14:paraId="43AF407E" w14:textId="77777777" w:rsidR="007A6602" w:rsidRDefault="007A6602"/>
        <w:p w14:paraId="70DF37DF" w14:textId="77777777" w:rsidR="007A6602" w:rsidRDefault="007A6602"/>
        <w:p w14:paraId="4F55A452" w14:textId="77777777" w:rsidR="007A6602" w:rsidRDefault="007A6602"/>
        <w:p w14:paraId="0F68860D" w14:textId="77777777" w:rsidR="007A6602" w:rsidRDefault="007A6602"/>
        <w:p w14:paraId="5A7FD4E5" w14:textId="77777777" w:rsidR="007A6602" w:rsidRDefault="007A6602"/>
        <w:p w14:paraId="18CF90EA" w14:textId="77777777" w:rsidR="007A6602" w:rsidRDefault="007A6602"/>
        <w:p w14:paraId="3A1BF341" w14:textId="77777777" w:rsidR="007A6602" w:rsidRDefault="007A6602"/>
        <w:p w14:paraId="08526595" w14:textId="5F5A592C" w:rsidR="007A6602" w:rsidRDefault="00B22B03" w:rsidP="007A6602">
          <w:r>
            <w:rPr>
              <w:rFonts w:ascii="Arial" w:hAnsi="Arial" w:cs="Arial"/>
              <w:b/>
            </w:rPr>
            <w:t xml:space="preserve">Assignment Title: Essay on </w:t>
          </w:r>
          <w:r>
            <w:rPr>
              <w:rFonts w:ascii="Arial" w:hAnsi="Arial" w:cs="Arial"/>
              <w:sz w:val="28"/>
              <w:szCs w:val="28"/>
            </w:rPr>
            <w:t xml:space="preserve">safeguarding children practices and policies in England (historical and present-day) including legislation, policies, and procedures </w:t>
          </w:r>
        </w:p>
        <w:p w14:paraId="5E7C8AA7" w14:textId="77777777" w:rsidR="007A6602" w:rsidRDefault="00B22B03">
          <w:r>
            <w:t xml:space="preserve"> </w:t>
          </w:r>
        </w:p>
        <w:p w14:paraId="2F963DD9" w14:textId="77777777" w:rsidR="007A6602" w:rsidRDefault="007A6602"/>
        <w:p w14:paraId="7E86C654" w14:textId="77777777" w:rsidR="007A6602" w:rsidRDefault="007A6602"/>
        <w:p w14:paraId="52E80AE2" w14:textId="77777777" w:rsidR="007A6602" w:rsidRDefault="007A6602"/>
        <w:p w14:paraId="46A63294" w14:textId="77777777" w:rsidR="007A6602" w:rsidRDefault="007A6602"/>
        <w:p w14:paraId="22CD7ECD" w14:textId="77777777" w:rsidR="007A6602" w:rsidRDefault="007A6602"/>
        <w:p w14:paraId="7BF4125F" w14:textId="77777777" w:rsidR="007A6602" w:rsidRDefault="007A6602"/>
        <w:p w14:paraId="6EE742FC" w14:textId="77777777" w:rsidR="007A6602" w:rsidRDefault="007A6602"/>
        <w:p w14:paraId="13495B88" w14:textId="77777777" w:rsidR="007A6602" w:rsidRDefault="007A6602"/>
        <w:p w14:paraId="11E0FC0B" w14:textId="77777777" w:rsidR="007A6602" w:rsidRDefault="007A6602"/>
        <w:p w14:paraId="38A78E36" w14:textId="77777777" w:rsidR="007A6602" w:rsidRDefault="007A6602"/>
        <w:p w14:paraId="2F6E5EF8" w14:textId="77777777" w:rsidR="007A6602" w:rsidRDefault="007A6602"/>
        <w:p w14:paraId="42E4529E" w14:textId="77777777" w:rsidR="007A6602" w:rsidRDefault="007A6602"/>
        <w:p w14:paraId="2880D3D5" w14:textId="77777777" w:rsidR="007A6602" w:rsidRDefault="007A6602"/>
        <w:p w14:paraId="1AC626C6" w14:textId="77777777" w:rsidR="00C572C5" w:rsidRDefault="00B22B03" w:rsidP="00C572C5">
          <w:pPr>
            <w:spacing w:line="360" w:lineRule="auto"/>
            <w:jc w:val="both"/>
          </w:pPr>
          <w:r>
            <w:t xml:space="preserve">According to Davies and Ward (2011), the term "Safeguarding" generally indicates the protection of citizens' health, well-being, and rights by ensuring that they live a life free from harm, abuse, and neglect. In addition, Lindon (2012) argued that the concept of safeguarding children holds an integral position in the sector of health and care, which collectively a responsibility is of parents, health care providers, and the government. On the other hand, Ferguson (2019) pinpointed those safeguarding children starts from the early foundation stage to further stages of life. However, that safeguard providers must ensure that issues concerning children's health and wellbeing must be monitored at home and elsewhere.  </w:t>
          </w:r>
        </w:p>
        <w:p w14:paraId="3ECA399E" w14:textId="77777777" w:rsidR="00C572C5" w:rsidRDefault="00B22B03" w:rsidP="00C572C5">
          <w:pPr>
            <w:spacing w:line="360" w:lineRule="auto"/>
            <w:jc w:val="both"/>
          </w:pPr>
          <w:r>
            <w:t xml:space="preserve"> The UK has embraced the legal definition of a child as to be the person who has not yet reached the age of 18 years this was in line with the United Nations (UN) Convention of Human Rights of the Child 1989, it was the definition used within the safeguarding policy. National Institute for Health and Clinical Excellence (NICE) offers the definitions of the child as follows Infant aged under one year, Child aged under 13 years, a young person aged 13-17 years. (Crosby et al. 2012)</w:t>
          </w:r>
        </w:p>
        <w:p w14:paraId="6F114B5F" w14:textId="1EDCDCE4" w:rsidR="00C572C5" w:rsidRDefault="00B22B03" w:rsidP="00C572C5">
          <w:pPr>
            <w:spacing w:line="360" w:lineRule="auto"/>
            <w:jc w:val="both"/>
          </w:pPr>
          <w:r>
            <w:t xml:space="preserve">The </w:t>
          </w:r>
          <w:r w:rsidR="006A1DEB">
            <w:t>state</w:t>
          </w:r>
          <w:r>
            <w:t xml:space="preserve"> of law and child protection </w:t>
          </w:r>
          <w:r w:rsidR="006A1DEB">
            <w:t xml:space="preserve">around </w:t>
          </w:r>
          <w:r>
            <w:t xml:space="preserve">the UK was </w:t>
          </w:r>
          <w:r w:rsidR="00990C2E">
            <w:t>re</w:t>
          </w:r>
          <w:r w:rsidR="002A15E5">
            <w:t>gulated</w:t>
          </w:r>
          <w:r>
            <w:t xml:space="preserve"> during the late 1980s and 1990s. The first new legislation was the Children Act 1989, which applied to England and Wales. </w:t>
          </w:r>
          <w:r w:rsidR="00E56C73">
            <w:t xml:space="preserve">However, </w:t>
          </w:r>
          <w:r>
            <w:t>in The Developments of law since the 1990s, the law guidance and the application to practice do not standstill. Since the 1990s there have been significant reviews of how well the child protection system is working to safeguard children and young people effectively from harm. However, the new law never repeals or revokes the existing legislation.</w:t>
          </w:r>
        </w:p>
        <w:p w14:paraId="65CF63E0" w14:textId="73A75D2D" w:rsidR="00C572C5" w:rsidRDefault="00B22B03" w:rsidP="00C572C5">
          <w:pPr>
            <w:spacing w:line="360" w:lineRule="auto"/>
            <w:jc w:val="both"/>
          </w:pPr>
          <w:r>
            <w:t>The policies and procedures for protection and safeguarding children and young people are defined by law which is the legal framework for the safeguarding and the guidance also explain how the practitioners and the other service need to operate for them to implement the requirements. An effective process of safeguarding depends on clear policies and linked procedures.</w:t>
          </w:r>
        </w:p>
        <w:p w14:paraId="76AE7497" w14:textId="31227286" w:rsidR="007B0C21" w:rsidRDefault="00CE4D2F" w:rsidP="00C572C5">
          <w:pPr>
            <w:spacing w:line="360" w:lineRule="auto"/>
            <w:jc w:val="both"/>
          </w:pPr>
          <w:r>
            <w:t>From the historical perspective</w:t>
          </w:r>
          <w:r w:rsidR="00963AB2">
            <w:t xml:space="preserve"> of safeguarding and protecti</w:t>
          </w:r>
          <w:r w:rsidR="00EA38B5">
            <w:t>ng children, th</w:t>
          </w:r>
          <w:r w:rsidR="009F6C1C">
            <w:t>e principal framework</w:t>
          </w:r>
          <w:r w:rsidR="00FC44B0">
            <w:t xml:space="preserve"> for </w:t>
          </w:r>
          <w:r w:rsidR="006E21E6">
            <w:t>protecting and</w:t>
          </w:r>
          <w:r w:rsidR="00D959BC">
            <w:t xml:space="preserve"> safeguarding</w:t>
          </w:r>
          <w:r w:rsidR="006E21E6">
            <w:t xml:space="preserve"> </w:t>
          </w:r>
          <w:r w:rsidR="00ED622A">
            <w:t>is to</w:t>
          </w:r>
          <w:r w:rsidR="00655D7C">
            <w:t xml:space="preserve"> preve</w:t>
          </w:r>
          <w:r w:rsidR="00B34651">
            <w:t xml:space="preserve">nt </w:t>
          </w:r>
          <w:r w:rsidR="002461A1">
            <w:t>children from</w:t>
          </w:r>
          <w:r w:rsidR="00BC0F4F">
            <w:t xml:space="preserve"> harm</w:t>
          </w:r>
          <w:r w:rsidR="00B34651">
            <w:t xml:space="preserve"> in the UK</w:t>
          </w:r>
          <w:r w:rsidR="002461A1">
            <w:t xml:space="preserve">. Moreover, </w:t>
          </w:r>
          <w:r w:rsidR="007D7385">
            <w:t>it would be incorrect to assume</w:t>
          </w:r>
          <w:r w:rsidR="00163307">
            <w:t xml:space="preserve"> that the ear</w:t>
          </w:r>
          <w:r w:rsidR="0092017F">
            <w:t xml:space="preserve">lier generation was uncaring </w:t>
          </w:r>
          <w:r w:rsidR="006D5226">
            <w:t xml:space="preserve">about the ill-treatment </w:t>
          </w:r>
          <w:r w:rsidR="00965C7D">
            <w:t>of c</w:t>
          </w:r>
          <w:r w:rsidR="00D138E4">
            <w:t>hildren</w:t>
          </w:r>
          <w:r w:rsidR="00163CA0">
            <w:t xml:space="preserve">. Child safeguarding </w:t>
          </w:r>
          <w:r w:rsidR="00575913">
            <w:t>and protection guidance</w:t>
          </w:r>
          <w:r w:rsidR="003423E4">
            <w:t xml:space="preserve"> across the UK </w:t>
          </w:r>
          <w:r w:rsidR="00F148A9">
            <w:t>are regular</w:t>
          </w:r>
          <w:r w:rsidR="001C1FB6">
            <w:t xml:space="preserve">ly reviewed and </w:t>
          </w:r>
          <w:r w:rsidR="00042FD3">
            <w:t>updated of</w:t>
          </w:r>
          <w:r w:rsidR="006E7BDD">
            <w:t xml:space="preserve"> </w:t>
          </w:r>
          <w:r w:rsidR="000E25CF">
            <w:t xml:space="preserve">the key event that has taken place </w:t>
          </w:r>
          <w:r w:rsidR="00070C4C">
            <w:t>since 1945 leading to</w:t>
          </w:r>
          <w:r w:rsidR="00E53662">
            <w:t xml:space="preserve"> the events of today </w:t>
          </w:r>
          <w:r w:rsidR="00741B02">
            <w:t xml:space="preserve">child protection </w:t>
          </w:r>
          <w:r w:rsidR="006E7BDD">
            <w:t>system</w:t>
          </w:r>
          <w:r w:rsidR="00042FD3">
            <w:t xml:space="preserve">. The </w:t>
          </w:r>
          <w:r w:rsidR="00D311ED">
            <w:t xml:space="preserve">children Act of 1975 was </w:t>
          </w:r>
          <w:r w:rsidR="00663539">
            <w:t>established u</w:t>
          </w:r>
          <w:r w:rsidR="00C838BF">
            <w:t xml:space="preserve">pon the </w:t>
          </w:r>
          <w:r w:rsidR="00CF77A5">
            <w:t>1945 Act</w:t>
          </w:r>
          <w:r w:rsidR="00D05CBA">
            <w:t>, which under</w:t>
          </w:r>
          <w:r w:rsidR="003A09A5">
            <w:t xml:space="preserve">lines the </w:t>
          </w:r>
          <w:r w:rsidR="00A757D0">
            <w:t>significant</w:t>
          </w:r>
          <w:r w:rsidR="003A09A5">
            <w:t xml:space="preserve"> </w:t>
          </w:r>
          <w:r w:rsidR="00BC6CB9">
            <w:t>of children</w:t>
          </w:r>
          <w:r w:rsidR="004C512A">
            <w:t xml:space="preserve">'s </w:t>
          </w:r>
          <w:r w:rsidR="00D94584">
            <w:t>welfare</w:t>
          </w:r>
          <w:r w:rsidR="004C512A">
            <w:t xml:space="preserve"> </w:t>
          </w:r>
          <w:r w:rsidR="00D94584">
            <w:t>and the rol</w:t>
          </w:r>
          <w:r w:rsidR="00341604">
            <w:t>es of an indepen</w:t>
          </w:r>
          <w:r w:rsidR="002722F0">
            <w:t xml:space="preserve">dent social worker </w:t>
          </w:r>
          <w:r w:rsidR="00AE1651">
            <w:t>who w</w:t>
          </w:r>
          <w:r w:rsidR="00005F70">
            <w:t xml:space="preserve">ould </w:t>
          </w:r>
          <w:r w:rsidR="005C640F">
            <w:t>ensure the</w:t>
          </w:r>
          <w:r w:rsidR="00005F70">
            <w:t xml:space="preserve"> </w:t>
          </w:r>
          <w:r w:rsidR="00566935">
            <w:t>child's best interest</w:t>
          </w:r>
          <w:r w:rsidR="00E71131">
            <w:t xml:space="preserve"> during the court process</w:t>
          </w:r>
          <w:r w:rsidR="00BC6CB9">
            <w:t>.</w:t>
          </w:r>
        </w:p>
        <w:p w14:paraId="41599ACB" w14:textId="5308DD1C" w:rsidR="00BC6CB9" w:rsidRDefault="00B22B03" w:rsidP="00C572C5">
          <w:pPr>
            <w:spacing w:line="360" w:lineRule="auto"/>
            <w:jc w:val="both"/>
          </w:pPr>
          <w:r>
            <w:lastRenderedPageBreak/>
            <w:t xml:space="preserve">In the year 2000, </w:t>
          </w:r>
          <w:r w:rsidR="00B86F75">
            <w:t xml:space="preserve">there was a major change </w:t>
          </w:r>
          <w:r w:rsidR="00CF647D">
            <w:t xml:space="preserve">to child protection policies </w:t>
          </w:r>
          <w:r w:rsidR="00DD14A3">
            <w:t>this was after the death of V</w:t>
          </w:r>
          <w:r w:rsidR="002B5A81">
            <w:t>ictoria C</w:t>
          </w:r>
          <w:r w:rsidR="00627ADD">
            <w:t>limbie</w:t>
          </w:r>
          <w:r w:rsidR="00A844B4">
            <w:t xml:space="preserve"> </w:t>
          </w:r>
          <w:r w:rsidR="00C608C4">
            <w:t xml:space="preserve">which was the case of abuse and </w:t>
          </w:r>
          <w:r w:rsidR="0010080F">
            <w:t>neglect, this</w:t>
          </w:r>
          <w:r w:rsidR="00581292">
            <w:t xml:space="preserve"> led to Lord La</w:t>
          </w:r>
          <w:r w:rsidR="00B34D93">
            <w:t xml:space="preserve">ming </w:t>
          </w:r>
          <w:r w:rsidR="00E46DCA">
            <w:t>(2003)</w:t>
          </w:r>
          <w:r w:rsidR="005B65DB">
            <w:t xml:space="preserve"> inquiry into what</w:t>
          </w:r>
          <w:r w:rsidR="00932EAB">
            <w:t xml:space="preserve"> </w:t>
          </w:r>
          <w:r w:rsidR="00EE2F22">
            <w:t xml:space="preserve">could be learned from the </w:t>
          </w:r>
          <w:r w:rsidR="00B50040">
            <w:t xml:space="preserve">terrible death </w:t>
          </w:r>
          <w:r w:rsidR="00D2163F">
            <w:t xml:space="preserve">of </w:t>
          </w:r>
          <w:r w:rsidR="001A5E3A">
            <w:t xml:space="preserve">Victoria </w:t>
          </w:r>
          <w:r w:rsidR="00482BF6">
            <w:t xml:space="preserve">Climbie who was </w:t>
          </w:r>
          <w:r w:rsidR="00E440DC">
            <w:t xml:space="preserve">killed by </w:t>
          </w:r>
          <w:r w:rsidR="00774936">
            <w:t xml:space="preserve">those who were </w:t>
          </w:r>
          <w:r w:rsidR="008D62A2">
            <w:t>supposed to take care of her</w:t>
          </w:r>
          <w:r w:rsidR="008A2342">
            <w:t xml:space="preserve">, the report </w:t>
          </w:r>
          <w:r w:rsidR="00EB4623">
            <w:t xml:space="preserve">of Laming </w:t>
          </w:r>
          <w:r w:rsidR="00E367A5">
            <w:t>con</w:t>
          </w:r>
          <w:r w:rsidR="00C42F0D">
            <w:t xml:space="preserve">tribute to the change </w:t>
          </w:r>
          <w:r w:rsidR="00343330">
            <w:t>and the ways children service</w:t>
          </w:r>
          <w:r w:rsidR="003375ED">
            <w:t xml:space="preserve"> has structured </w:t>
          </w:r>
          <w:r w:rsidR="00DC0406">
            <w:t>both England and Wales</w:t>
          </w:r>
          <w:r w:rsidR="00B7030F">
            <w:t>. Laming inq</w:t>
          </w:r>
          <w:r w:rsidR="00350735">
            <w:t>uiry rep</w:t>
          </w:r>
          <w:r w:rsidR="00102CBC">
            <w:t xml:space="preserve">ort </w:t>
          </w:r>
          <w:r w:rsidR="004830F2">
            <w:t xml:space="preserve">resulted in </w:t>
          </w:r>
          <w:r w:rsidR="008B4D11">
            <w:t>var</w:t>
          </w:r>
          <w:r w:rsidR="00F3407C">
            <w:t xml:space="preserve">ious recommendations </w:t>
          </w:r>
          <w:r w:rsidR="00FB101D">
            <w:t xml:space="preserve">which </w:t>
          </w:r>
          <w:r w:rsidR="006C751C">
            <w:t xml:space="preserve">bring </w:t>
          </w:r>
          <w:r w:rsidR="00C03B13">
            <w:t>about the</w:t>
          </w:r>
          <w:r w:rsidR="00FB101D">
            <w:t xml:space="preserve"> </w:t>
          </w:r>
          <w:r w:rsidR="0069060D">
            <w:t>iss</w:t>
          </w:r>
          <w:r w:rsidR="00B62C56">
            <w:t>uing</w:t>
          </w:r>
          <w:r w:rsidR="00594ADC">
            <w:t xml:space="preserve"> of the key government </w:t>
          </w:r>
          <w:r w:rsidR="007F0F6B">
            <w:t xml:space="preserve">document </w:t>
          </w:r>
          <w:r w:rsidR="003E6647">
            <w:t>“</w:t>
          </w:r>
          <w:r w:rsidR="00DD09D1">
            <w:t>Every Child</w:t>
          </w:r>
          <w:r w:rsidR="002570CB">
            <w:t xml:space="preserve"> Matters “</w:t>
          </w:r>
          <w:r w:rsidR="00EF39B9">
            <w:t>(DFES</w:t>
          </w:r>
          <w:r w:rsidR="00B75F56">
            <w:t>,2003</w:t>
          </w:r>
          <w:r w:rsidR="00C5447A">
            <w:t>). Due</w:t>
          </w:r>
          <w:r w:rsidR="00B4644C">
            <w:t xml:space="preserve"> to the key gover</w:t>
          </w:r>
          <w:r w:rsidR="00CA1478">
            <w:t>nment document on Ever</w:t>
          </w:r>
          <w:r w:rsidR="00F6023A">
            <w:t>y Child Matters</w:t>
          </w:r>
          <w:r w:rsidR="00D178FF">
            <w:t>,</w:t>
          </w:r>
          <w:r w:rsidR="006C11F4">
            <w:t xml:space="preserve"> there was a</w:t>
          </w:r>
          <w:r w:rsidR="00F67116">
            <w:t xml:space="preserve"> radical</w:t>
          </w:r>
          <w:r w:rsidR="00E75F1C">
            <w:t xml:space="preserve"> re</w:t>
          </w:r>
          <w:r w:rsidR="003840D6">
            <w:t xml:space="preserve">form </w:t>
          </w:r>
          <w:r w:rsidR="0078381E">
            <w:t xml:space="preserve">strategy by the government </w:t>
          </w:r>
          <w:r w:rsidR="000277EA">
            <w:t xml:space="preserve">aimed to overhaul the </w:t>
          </w:r>
          <w:r w:rsidR="00E4350A">
            <w:t xml:space="preserve">professional and </w:t>
          </w:r>
          <w:r w:rsidR="00C5447A">
            <w:t>organisational structure</w:t>
          </w:r>
          <w:r w:rsidR="00D3200D">
            <w:t xml:space="preserve"> </w:t>
          </w:r>
          <w:r w:rsidR="009E6D49">
            <w:t>transf</w:t>
          </w:r>
          <w:r w:rsidR="0006064F">
            <w:t>orm all those</w:t>
          </w:r>
          <w:r w:rsidR="00046791">
            <w:t xml:space="preserve"> people </w:t>
          </w:r>
          <w:r w:rsidR="00D65DEE">
            <w:t xml:space="preserve">that is </w:t>
          </w:r>
          <w:r w:rsidR="0006064F">
            <w:t>working wit</w:t>
          </w:r>
          <w:r w:rsidR="00D5780F">
            <w:t>h children and you</w:t>
          </w:r>
          <w:r w:rsidR="00D246FB">
            <w:t>ng people.</w:t>
          </w:r>
        </w:p>
        <w:p w14:paraId="0BC6516E" w14:textId="3837CFAC" w:rsidR="00C5447A" w:rsidRDefault="00B22B03" w:rsidP="00C572C5">
          <w:pPr>
            <w:spacing w:line="360" w:lineRule="auto"/>
            <w:jc w:val="both"/>
          </w:pPr>
          <w:r>
            <w:t>The policy development i</w:t>
          </w:r>
          <w:r w:rsidR="006D50E1">
            <w:t xml:space="preserve">n </w:t>
          </w:r>
          <w:r w:rsidR="00DD7ECB">
            <w:t xml:space="preserve">the UK in connection </w:t>
          </w:r>
          <w:r w:rsidR="00AB319F">
            <w:t xml:space="preserve">with child safeguarding and protection </w:t>
          </w:r>
          <w:r w:rsidR="00981C42">
            <w:t>in the past twen</w:t>
          </w:r>
          <w:r w:rsidR="00491628">
            <w:t>ty years saw</w:t>
          </w:r>
          <w:r w:rsidR="00362807">
            <w:t xml:space="preserve"> the policy changes </w:t>
          </w:r>
          <w:r w:rsidR="00286B9E">
            <w:t xml:space="preserve">in a </w:t>
          </w:r>
          <w:r w:rsidR="0066296D">
            <w:t>significant way</w:t>
          </w:r>
          <w:r w:rsidR="00286B9E">
            <w:t xml:space="preserve"> </w:t>
          </w:r>
          <w:r w:rsidR="0066296D">
            <w:t>from time to time. The govern</w:t>
          </w:r>
          <w:r w:rsidR="003809CA">
            <w:t>ment has develop</w:t>
          </w:r>
          <w:r w:rsidR="00FC3DB7">
            <w:t xml:space="preserve">ed a much </w:t>
          </w:r>
          <w:r w:rsidR="005D5AD1">
            <w:t>wide</w:t>
          </w:r>
          <w:r w:rsidR="0047729D">
            <w:t xml:space="preserve"> range of focus </w:t>
          </w:r>
          <w:r w:rsidR="00B9218C">
            <w:t xml:space="preserve">concern the things </w:t>
          </w:r>
          <w:r w:rsidR="00683350">
            <w:t xml:space="preserve">that constituted a risk to children </w:t>
          </w:r>
          <w:r w:rsidR="00AC2FDA">
            <w:t xml:space="preserve">and </w:t>
          </w:r>
          <w:r w:rsidR="001465B2">
            <w:t>the role</w:t>
          </w:r>
          <w:r w:rsidR="002A26F3">
            <w:t xml:space="preserve"> of organisational and </w:t>
          </w:r>
          <w:r w:rsidR="000C475D">
            <w:t xml:space="preserve">professional services should be </w:t>
          </w:r>
          <w:r w:rsidR="001D2567">
            <w:t xml:space="preserve">concerning the safeguarding of </w:t>
          </w:r>
          <w:r w:rsidR="001465B2">
            <w:t>children. (</w:t>
          </w:r>
          <w:r w:rsidR="0024654F">
            <w:t>Parton 201</w:t>
          </w:r>
          <w:r w:rsidR="00536961">
            <w:t>5</w:t>
          </w:r>
          <w:r w:rsidR="0024654F">
            <w:t>)</w:t>
          </w:r>
          <w:r w:rsidR="00A2295A">
            <w:t>.</w:t>
          </w:r>
        </w:p>
        <w:p w14:paraId="69969A52" w14:textId="77777777" w:rsidR="00C572C5" w:rsidRDefault="00B22B03" w:rsidP="00C572C5">
          <w:pPr>
            <w:spacing w:line="360" w:lineRule="auto"/>
            <w:jc w:val="both"/>
          </w:pPr>
          <w:r>
            <w:t xml:space="preserve">Research conducted by Witt and Diaz (2019) highlighted that organisation that works with or around children in any capacity highly practice the safeguard policies and practices at their forefront. In this regard, safeguarding is not primarily referred to the care setting of a school or organisation but also at home. According to a survey conducted outlined that the Crime Survey for England and Wales states that approximately 1 out of every 5 adults have experienced some sort of child abuse during childhood and this is equated to be about 8.5 million people. Therefore, safeguarding children is the utmost priority for the state. (Lindon, 2012). </w:t>
          </w:r>
        </w:p>
        <w:p w14:paraId="3BCC6C09" w14:textId="0AF01A55" w:rsidR="00C572C5" w:rsidRPr="00A2295A" w:rsidRDefault="00B22B03" w:rsidP="00C572C5">
          <w:pPr>
            <w:spacing w:line="360" w:lineRule="auto"/>
            <w:jc w:val="both"/>
            <w:rPr>
              <w:rFonts w:ascii="Open Sans" w:hAnsi="Open Sans" w:cs="Open Sans"/>
              <w:color w:val="000000"/>
              <w:sz w:val="20"/>
              <w:szCs w:val="20"/>
              <w:shd w:val="clear" w:color="auto" w:fill="FFFFFF"/>
            </w:rPr>
          </w:pPr>
          <w:r>
            <w:t xml:space="preserve"> Children Act, 1989 was initiated to prevent cruelty and protect the children from maltreatment. However, it was started in 1908 and was known as the Children and Young Persons Act which was part of the Children's Charter and a piece of local government legislation passed by the British Liberal government. Under Children Act 1908, police were allowed to arrest anyone observed or reported to mistreat the child anywhere inside or outside homes.  </w:t>
          </w:r>
          <w:r w:rsidR="00273BB2">
            <w:t>V</w:t>
          </w:r>
          <w:r>
            <w:t xml:space="preserve">arious exploitation activities were not highlighted under this act. However, Ivan (2021) pinpointed that this act considerably prevented children to be present in any place which can bring harm to them. In this regard, (Davies and Ward 2011) highlighted that the description of the places was supported within this act which clearly indicated to prevent children from any place which is open to harmful materials such as cigarettes, drugs, weapons, and many more. According to Parton (2015), the Act was more established to improve the quality of living of young people. However, Crawford and L'Hoiry (2017) argued that the policy under Section 1 of "The Children Act 1989" sets three principles which enforce </w:t>
          </w:r>
          <w:r>
            <w:lastRenderedPageBreak/>
            <w:t xml:space="preserve">the welfare of the child, delay in the welfare and betterment of the child for the court to order. On the contrary, Godson, Csikar, and White (2017) pinpointed that the legislation has not only improved the living conditions but also significantly supported the working state of the young people as the act also averted children to work in trades that are dangerous and prohibited to learn any criminal tricks of the trade from adults. That under this legislation, within England the social work organisations actively worked on families to train regarding how to raise their children and treat them effectively. Moreover, different organisations and institutes were monitored for the children dealing and opportunities given to them which can encompass the development of their health and well-being. </w:t>
          </w:r>
          <w:r>
            <w:rPr>
              <w:rFonts w:ascii="Open Sans" w:hAnsi="Open Sans" w:cs="Open Sans"/>
              <w:color w:val="000000"/>
              <w:sz w:val="20"/>
              <w:szCs w:val="20"/>
              <w:shd w:val="clear" w:color="auto" w:fill="FFFFFF"/>
            </w:rPr>
            <w:t>(Robb &amp; Thomson, 2015).</w:t>
          </w:r>
        </w:p>
        <w:p w14:paraId="2C5962AC" w14:textId="77777777" w:rsidR="00C572C5" w:rsidRDefault="00B22B03" w:rsidP="00C572C5">
          <w:pPr>
            <w:spacing w:line="360" w:lineRule="auto"/>
            <w:jc w:val="both"/>
          </w:pPr>
          <w:r>
            <w:t>Further, it has been noticed that many countries came forward to highlight the issues related to children protection and safeguard internationally.</w:t>
          </w:r>
          <w:r w:rsidRPr="00C61B45">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(Lynn, 2017)</w:t>
          </w:r>
          <w:r>
            <w:t xml:space="preserve"> In 1989 the UN Convention on the Rights of the Child was drafted as the most effective treaty in history signed by 196 countries including the UK. However, </w:t>
          </w:r>
          <w:r>
            <w:rPr>
              <w:rFonts w:ascii="Open Sans" w:hAnsi="Open Sans" w:cs="Open Sans"/>
              <w:color w:val="000000"/>
              <w:sz w:val="20"/>
              <w:szCs w:val="20"/>
              <w:shd w:val="clear" w:color="auto" w:fill="FFFFFF"/>
            </w:rPr>
            <w:t>Hodgkin &amp; Newell, (2002)</w:t>
          </w:r>
          <w:r>
            <w:t xml:space="preserve"> pinpointed that the United Kingdom holds the 16th position in this convention which aims to provide children with the right to live their life with freedom of survival and development, have a complete right to be equally treated and not being subjected to discrimination, right to express their views, beliefs, and ideas freely and right to be treated with affection and decisions with the best of their interests. Also, to maximize the practices for the rights of children oversees committee on children's rights was formed, and the progress was monitored for each country. However, England has been actively playing a vital role in improving its performance, which was reviewed by 18 independent overseas experts forming a committee that reviewed progress three times annually in Geneva.</w:t>
          </w:r>
          <w:r w:rsidRPr="0076667B">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(Hodgkin &amp; Newell, 2002) </w:t>
          </w:r>
        </w:p>
        <w:p w14:paraId="7C2B2C4F" w14:textId="77777777" w:rsidR="00C572C5" w:rsidRDefault="00B22B03" w:rsidP="00C572C5">
          <w:pPr>
            <w:spacing w:line="360" w:lineRule="auto"/>
            <w:jc w:val="both"/>
          </w:pPr>
          <w:r>
            <w:t xml:space="preserve">The Children Act 2004 is a further development in the act 1989, which entitled everyone including parents, organisations, trainers, staff, and care providers who work with children to be accountable to safeguard children. However, pinpointed that this mainly relates to the educational sector. On the contrary, </w:t>
          </w:r>
          <w:r>
            <w:rPr>
              <w:rFonts w:ascii="Open Sans" w:hAnsi="Open Sans" w:cs="Open Sans"/>
              <w:color w:val="000000"/>
              <w:sz w:val="20"/>
              <w:szCs w:val="20"/>
              <w:shd w:val="clear" w:color="auto" w:fill="FFFFFF"/>
            </w:rPr>
            <w:t xml:space="preserve">Stevenson (1999) </w:t>
          </w:r>
          <w:r>
            <w:t xml:space="preserve">argued that the guidelines are set out to allow everyone in the educational and non-educational sector to know how to keep a place safe for the children. </w:t>
          </w:r>
          <w:r>
            <w:rPr>
              <w:rFonts w:ascii="Open Sans" w:hAnsi="Open Sans" w:cs="Open Sans"/>
              <w:color w:val="000000"/>
              <w:sz w:val="20"/>
              <w:szCs w:val="20"/>
              <w:shd w:val="clear" w:color="auto" w:fill="FFFFFF"/>
            </w:rPr>
            <w:t>Vleminckx &amp; Smeeding, (2015)</w:t>
          </w:r>
          <w:r>
            <w:t xml:space="preserve"> also discussed that this act aimed to promote the UK as the safest place for children to enjoy their well-being. This act initiated the government to develop a system through which electronic records of the children can be maintained. On the other hand, the main part of this act was also to make every individual aware of the types and kinds of maltreatment that may be directly or indirectly related to children's health and well-being. This is further reflected in Section 11 of the act which places a range of duties on the organisations and individuals working separately or along with corporates to plan for the safeguard of children's health and development. </w:t>
          </w:r>
          <w:r>
            <w:lastRenderedPageBreak/>
            <w:t>On the contrary, Crawford and L’Hoiry (2017) also argued that under this act, families were more connected with the organisations and share the special needs or additional support for their children.</w:t>
          </w:r>
        </w:p>
        <w:p w14:paraId="36BF6959" w14:textId="77777777" w:rsidR="00C572C5" w:rsidRDefault="00B22B03" w:rsidP="00C572C5">
          <w:pPr>
            <w:spacing w:line="360" w:lineRule="auto"/>
            <w:jc w:val="both"/>
          </w:pPr>
          <w:r>
            <w:t xml:space="preserve"> </w:t>
          </w:r>
        </w:p>
        <w:p w14:paraId="6839588A" w14:textId="01845EBD" w:rsidR="00C572C5" w:rsidRDefault="00B22B03" w:rsidP="00C572C5">
          <w:pPr>
            <w:spacing w:line="360" w:lineRule="auto"/>
            <w:jc w:val="both"/>
          </w:pPr>
          <w:r>
            <w:t>Morris and Atkinson (2018) highlighted that royal assent was given to the Children and Families Act 2014 which indicated a wide range of acts designed to completely reform child-related services by providing them better protection and more safeguard. That this act made many changes that allowed families to be formed through adoption and without fulfilling the criteria of matching ethnic values. However, Holt and Kelly (2018) pinpointed that the adoption agencies become less concerned to find a perfect and potential family for the children, and time was reduced in the adoption investigation. On the other hand, Alexander (2021) discussed that under this act adoptive parents were introduced with personal budgets which allowed them to choose the type of support they require for caring and development. In this regard, the Children and Families act highlights Family Justice which aims to provide more justice and support to make families strong and more united. Further, family support bills and health and care plans were proposed to allow more parents to seek improved child development.</w:t>
          </w:r>
        </w:p>
        <w:p w14:paraId="6DC0B79C" w14:textId="3CAC1223" w:rsidR="0068336B" w:rsidRDefault="00B22B03" w:rsidP="0068336B">
          <w:pPr>
            <w:spacing w:line="360" w:lineRule="auto"/>
            <w:jc w:val="both"/>
          </w:pPr>
          <w:r>
            <w:t>T</w:t>
          </w:r>
          <w:r w:rsidR="00314873">
            <w:t>he concept</w:t>
          </w:r>
          <w:r w:rsidR="00FE2703">
            <w:t>ual</w:t>
          </w:r>
          <w:r>
            <w:t xml:space="preserve"> perspectives on safeguarding have expanded </w:t>
          </w:r>
          <w:r w:rsidR="008D6ECF">
            <w:t>throughout</w:t>
          </w:r>
          <w:r>
            <w:t xml:space="preserve"> the years and this includes a variety of various </w:t>
          </w:r>
          <w:r w:rsidR="00B17C84">
            <w:t>subject matter</w:t>
          </w:r>
          <w:r w:rsidR="00660E1B">
            <w:t>s</w:t>
          </w:r>
          <w:r>
            <w:t xml:space="preserve"> and perspectives. Munro (20</w:t>
          </w:r>
          <w:r w:rsidR="00D923D6">
            <w:t>11</w:t>
          </w:r>
          <w:r>
            <w:t xml:space="preserve">) indicates that </w:t>
          </w:r>
          <w:r w:rsidR="00E94E10">
            <w:t xml:space="preserve">the </w:t>
          </w:r>
          <w:r>
            <w:t xml:space="preserve">running </w:t>
          </w:r>
          <w:r w:rsidR="0056282D">
            <w:t>concept and</w:t>
          </w:r>
          <w:r>
            <w:t xml:space="preserve"> urges </w:t>
          </w:r>
          <w:r w:rsidR="00A77A28">
            <w:t>professional</w:t>
          </w:r>
          <w:r>
            <w:t xml:space="preserve"> to consider them in </w:t>
          </w:r>
          <w:r w:rsidR="004C5D42">
            <w:t>connection</w:t>
          </w:r>
          <w:r>
            <w:t xml:space="preserve"> to </w:t>
          </w:r>
          <w:r w:rsidR="004C5D42">
            <w:t>their</w:t>
          </w:r>
          <w:r>
            <w:t xml:space="preserve"> work</w:t>
          </w:r>
          <w:r w:rsidR="00293270">
            <w:t>ing</w:t>
          </w:r>
          <w:r>
            <w:t xml:space="preserve"> with children, young people, and their families. These </w:t>
          </w:r>
          <w:r w:rsidR="00325913">
            <w:t>co</w:t>
          </w:r>
          <w:r w:rsidR="0051326D">
            <w:t xml:space="preserve">ordination </w:t>
          </w:r>
          <w:r w:rsidR="0056282D">
            <w:t>con</w:t>
          </w:r>
          <w:r w:rsidR="00E172C1">
            <w:t>cept</w:t>
          </w:r>
          <w:r>
            <w:t xml:space="preserve">s include autonomy, working with parents as partners or as </w:t>
          </w:r>
          <w:r w:rsidR="00F00378">
            <w:t>re</w:t>
          </w:r>
          <w:r w:rsidR="002D56B5">
            <w:t>ckon</w:t>
          </w:r>
          <w:r>
            <w:t>;</w:t>
          </w:r>
          <w:r w:rsidR="00515AA9">
            <w:t xml:space="preserve"> </w:t>
          </w:r>
          <w:r w:rsidR="00293737">
            <w:t>with various</w:t>
          </w:r>
          <w:r w:rsidR="00DA1754">
            <w:t xml:space="preserve"> agencies</w:t>
          </w:r>
          <w:r>
            <w:t xml:space="preserve"> working with other </w:t>
          </w:r>
          <w:r w:rsidR="005B0448">
            <w:t>practi</w:t>
          </w:r>
          <w:r w:rsidR="00C51ABB">
            <w:t>tioners</w:t>
          </w:r>
          <w:r>
            <w:t xml:space="preserve"> </w:t>
          </w:r>
          <w:r w:rsidR="00DD72CB">
            <w:t>considering their</w:t>
          </w:r>
          <w:r>
            <w:t xml:space="preserve"> professional code of ethics in balancing rights and responsibilities, engaging in the</w:t>
          </w:r>
          <w:r w:rsidR="00D96064">
            <w:t xml:space="preserve"> practice to ensure all persons get fair treatment,</w:t>
          </w:r>
          <w:r>
            <w:t xml:space="preserve"> anti-discriminatory; acknowledging the emotional impact of such work.</w:t>
          </w:r>
          <w:r w:rsidR="00D96064">
            <w:t xml:space="preserve"> </w:t>
          </w:r>
          <w:r w:rsidR="00DA1754">
            <w:t xml:space="preserve"> </w:t>
          </w:r>
        </w:p>
        <w:p w14:paraId="1550D715" w14:textId="3B50738D" w:rsidR="0068336B" w:rsidRDefault="00B22B03" w:rsidP="0068336B">
          <w:pPr>
            <w:spacing w:line="360" w:lineRule="auto"/>
            <w:jc w:val="both"/>
          </w:pPr>
          <w:r>
            <w:t>The level to which children and young people have been seen having autonomy has changed over time. Considering the eighteenth century where children might have been viewed as possessions of the family, or as being depending on adults to care for them, a more recent framework views children and young people as participants, able to participate in decision making and as citizens who hold rights and responsibilities and can act autonomously in some instances</w:t>
          </w:r>
          <w:r w:rsidR="00170587">
            <w:t>.</w:t>
          </w:r>
          <w:r w:rsidR="00170587" w:rsidRPr="00170587">
            <w:rPr>
              <w:rFonts w:ascii="Open Sans" w:hAnsi="Open Sans" w:cs="Open Sans"/>
              <w:color w:val="000000"/>
              <w:sz w:val="20"/>
              <w:szCs w:val="20"/>
              <w:shd w:val="clear" w:color="auto" w:fill="FFFFFF"/>
            </w:rPr>
            <w:t xml:space="preserve"> </w:t>
          </w:r>
          <w:r w:rsidR="00170587">
            <w:rPr>
              <w:rFonts w:ascii="Open Sans" w:hAnsi="Open Sans" w:cs="Open Sans"/>
              <w:color w:val="000000"/>
              <w:sz w:val="20"/>
              <w:szCs w:val="20"/>
              <w:shd w:val="clear" w:color="auto" w:fill="FFFFFF"/>
            </w:rPr>
            <w:t>(Munro, 2011)</w:t>
          </w:r>
          <w:r>
            <w:t xml:space="preserve"> This changing </w:t>
          </w:r>
          <w:r w:rsidR="00682F3F">
            <w:t>prospect</w:t>
          </w:r>
          <w:r>
            <w:t xml:space="preserve"> of children and young people</w:t>
          </w:r>
          <w:r w:rsidR="00E55406">
            <w:t xml:space="preserve"> is </w:t>
          </w:r>
          <w:r w:rsidR="00460D54">
            <w:t>that the adults should listen to children and take notice of their viewpoints</w:t>
          </w:r>
          <w:r w:rsidR="002C3711">
            <w:t>,</w:t>
          </w:r>
          <w:r>
            <w:t xml:space="preserve"> </w:t>
          </w:r>
          <w:r w:rsidR="002C3711">
            <w:t xml:space="preserve">it is the </w:t>
          </w:r>
          <w:r w:rsidR="000B2FDC">
            <w:t>g</w:t>
          </w:r>
          <w:r w:rsidR="00DA03B1">
            <w:t xml:space="preserve">uide </w:t>
          </w:r>
          <w:r>
            <w:t xml:space="preserve">to a current </w:t>
          </w:r>
          <w:r w:rsidR="002C3711">
            <w:t xml:space="preserve">expectation </w:t>
          </w:r>
          <w:r w:rsidR="00B85879">
            <w:t>of adults</w:t>
          </w:r>
          <w:r>
            <w:t xml:space="preserve">. However, </w:t>
          </w:r>
          <w:r w:rsidR="00B85879">
            <w:t>there is</w:t>
          </w:r>
          <w:r>
            <w:t xml:space="preserve"> little evidence of this always occurring concerning child protection investigations, despite the United </w:t>
          </w:r>
          <w:r>
            <w:lastRenderedPageBreak/>
            <w:t xml:space="preserve">Nations Convention on </w:t>
          </w:r>
          <w:r w:rsidR="00170587">
            <w:t>the Rights</w:t>
          </w:r>
          <w:r>
            <w:t xml:space="preserve"> of the Child (UNCRC) stating (in article 12) that children should be able to say what[they] think and be listened to by adults when they make decisions that affect [them] (UNRC, 1989).</w:t>
          </w:r>
        </w:p>
        <w:p w14:paraId="5957FA66" w14:textId="08BF2805" w:rsidR="0068336B" w:rsidRDefault="00B22B03" w:rsidP="0068336B">
          <w:pPr>
            <w:spacing w:line="360" w:lineRule="auto"/>
            <w:jc w:val="both"/>
          </w:pPr>
          <w:r>
            <w:t>Parents may approach their parenting from cultural or religious backgrounds that may contrast with that of a practitioner. Coming to the decision that a child is at risk can be highly complex in some cases and yet very clear in others. Their decisions may reflect some of the different viewpoints about the culture and structure of the family that was discussed. Every Child Matters (DfES, 2003)</w:t>
          </w:r>
          <w:r w:rsidR="00192E35">
            <w:t>. T</w:t>
          </w:r>
          <w:r w:rsidR="00713539">
            <w:t>he government</w:t>
          </w:r>
          <w:r>
            <w:t xml:space="preserve"> polic</w:t>
          </w:r>
          <w:r w:rsidR="00713539">
            <w:t>ies</w:t>
          </w:r>
          <w:r w:rsidR="00954D32">
            <w:t xml:space="preserve">, process </w:t>
          </w:r>
          <w:r>
            <w:t>and</w:t>
          </w:r>
          <w:r w:rsidR="00954D32">
            <w:t xml:space="preserve"> the</w:t>
          </w:r>
          <w:r>
            <w:t xml:space="preserve"> legislation has </w:t>
          </w:r>
          <w:r w:rsidR="000B53DE">
            <w:t>lay down</w:t>
          </w:r>
          <w:r>
            <w:t xml:space="preserve"> the family at the core of provision and resulted in </w:t>
          </w:r>
          <w:r w:rsidR="00475984">
            <w:t>i</w:t>
          </w:r>
          <w:r w:rsidR="00587F40">
            <w:t>nspiration</w:t>
          </w:r>
          <w:r>
            <w:t xml:space="preserve"> for all professionals to </w:t>
          </w:r>
          <w:r w:rsidR="00F7608D">
            <w:t xml:space="preserve">set up </w:t>
          </w:r>
          <w:r>
            <w:t>partnerships with parents to support them.</w:t>
          </w:r>
          <w:r w:rsidR="00753C3F" w:rsidRPr="00753C3F">
            <w:t xml:space="preserve"> </w:t>
          </w:r>
          <w:r w:rsidR="00E522AF">
            <w:t>(</w:t>
          </w:r>
          <w:r w:rsidR="00753C3F">
            <w:t>The Scottish Government 2014)</w:t>
          </w:r>
        </w:p>
        <w:p w14:paraId="2068DCA6" w14:textId="0F06FBA7" w:rsidR="009D2454" w:rsidRDefault="00B22B03" w:rsidP="0068336B">
          <w:pPr>
            <w:spacing w:line="360" w:lineRule="auto"/>
            <w:jc w:val="both"/>
          </w:pPr>
          <w:r>
            <w:t>The Education Act 2002</w:t>
          </w:r>
          <w:r w:rsidR="00061A1B">
            <w:t xml:space="preserve"> was</w:t>
          </w:r>
          <w:r w:rsidR="00D3457C">
            <w:t xml:space="preserve"> initiated to ma</w:t>
          </w:r>
          <w:r w:rsidR="00BE5DBB">
            <w:t>ke provision in the ed</w:t>
          </w:r>
          <w:r w:rsidR="00C415CC">
            <w:t xml:space="preserve">ucation of </w:t>
          </w:r>
          <w:r w:rsidR="00C8371E">
            <w:t>childcare</w:t>
          </w:r>
          <w:r w:rsidR="00C415CC">
            <w:t xml:space="preserve"> provider</w:t>
          </w:r>
          <w:r w:rsidR="003E59C5">
            <w:t>s,</w:t>
          </w:r>
          <w:r w:rsidR="00B402D9">
            <w:t xml:space="preserve"> t</w:t>
          </w:r>
          <w:r w:rsidR="008D4533">
            <w:t>eachers</w:t>
          </w:r>
          <w:r w:rsidR="000D728F">
            <w:t>,</w:t>
          </w:r>
          <w:r w:rsidR="000C40C9">
            <w:t xml:space="preserve"> and everyone</w:t>
          </w:r>
          <w:r w:rsidR="00245B7D">
            <w:t xml:space="preserve"> who direc</w:t>
          </w:r>
          <w:r w:rsidR="001F24D9">
            <w:t xml:space="preserve">tly </w:t>
          </w:r>
          <w:r w:rsidR="00770EC0">
            <w:t>or indirectly deal</w:t>
          </w:r>
          <w:r w:rsidR="00240835">
            <w:t xml:space="preserve"> with children</w:t>
          </w:r>
          <w:r w:rsidR="00C43930">
            <w:t xml:space="preserve">, </w:t>
          </w:r>
          <w:r w:rsidR="004C7D4F">
            <w:t>the main purpose of this act was to promote children safeguarding and protection</w:t>
          </w:r>
          <w:r>
            <w:t>. Under section 175/157</w:t>
          </w:r>
          <w:r w:rsidR="00C8371E">
            <w:t xml:space="preserve"> of this,</w:t>
          </w:r>
          <w:r>
            <w:t xml:space="preserve"> all organisations or institutions that work for the welfare of the children in any way should </w:t>
          </w:r>
          <w:r w:rsidR="00E47A5B">
            <w:t>plan</w:t>
          </w:r>
          <w:r>
            <w:t xml:space="preserve"> and availability to practice safeguarding children. This was further connected with section 3 (5) of the Children Act 1989, which stated that any individual who is accountable for the </w:t>
          </w:r>
          <w:r w:rsidR="00E47A5B">
            <w:t>childcare</w:t>
          </w:r>
          <w:r>
            <w:t xml:space="preserve"> should reasonably do anything in all circumstances in the case to safeguard the child and promote his/her welfare (Hood et al., 2020).</w:t>
          </w:r>
          <w:r w:rsidR="004C7D4F">
            <w:t xml:space="preserve"> </w:t>
          </w:r>
        </w:p>
        <w:p w14:paraId="7269FFD2" w14:textId="52F87337" w:rsidR="0068336B" w:rsidRDefault="00B22B03" w:rsidP="0068336B">
          <w:pPr>
            <w:spacing w:line="360" w:lineRule="auto"/>
            <w:jc w:val="both"/>
          </w:pPr>
          <w:r>
            <w:t xml:space="preserve">From the discussion above it is evident that England has been actively playing its role to protect and safeguard children's health and well-being. The NHS England is an authorized organisation working dedicatedly to ensure that all the principles and duties related to safeguarding children and those at health risk are protected. This essay evaluates that several progress and amendments were made in the legislation and policies related to safeguarding children's health. However, family construction and support are less highlighted in most of the policies. Similarly, every year there is some identification and progress been made in safeguarding children concerning their health, however, families are not adequately monitored concerning their needs and requirements in raising children with the utmost practice of safeguarding. </w:t>
          </w:r>
        </w:p>
        <w:p w14:paraId="0F102246" w14:textId="78FF8369" w:rsidR="0068336B" w:rsidRDefault="0068336B" w:rsidP="0068336B">
          <w:pPr>
            <w:spacing w:line="360" w:lineRule="auto"/>
            <w:jc w:val="both"/>
          </w:pPr>
        </w:p>
        <w:p w14:paraId="7D6144E2" w14:textId="179C881E" w:rsidR="0068336B" w:rsidRDefault="0068336B" w:rsidP="0068336B">
          <w:pPr>
            <w:spacing w:line="360" w:lineRule="auto"/>
            <w:jc w:val="both"/>
          </w:pPr>
        </w:p>
        <w:p w14:paraId="6B1E9DAB" w14:textId="1093A0DC" w:rsidR="0068336B" w:rsidRDefault="0068336B" w:rsidP="0068336B">
          <w:pPr>
            <w:spacing w:line="360" w:lineRule="auto"/>
            <w:jc w:val="both"/>
          </w:pPr>
        </w:p>
        <w:p w14:paraId="0A8ED597" w14:textId="24A4C824" w:rsidR="0068336B" w:rsidRDefault="0068336B" w:rsidP="0068336B">
          <w:pPr>
            <w:spacing w:line="360" w:lineRule="auto"/>
            <w:jc w:val="both"/>
          </w:pPr>
        </w:p>
        <w:p w14:paraId="609ECF17" w14:textId="477B802B" w:rsidR="0068336B" w:rsidRDefault="0068336B" w:rsidP="0068336B">
          <w:pPr>
            <w:spacing w:line="360" w:lineRule="auto"/>
            <w:jc w:val="both"/>
          </w:pPr>
        </w:p>
        <w:p w14:paraId="5E06E705" w14:textId="49D98FE5" w:rsidR="0068336B" w:rsidRDefault="0068336B" w:rsidP="0068336B">
          <w:pPr>
            <w:spacing w:line="360" w:lineRule="auto"/>
            <w:jc w:val="both"/>
          </w:pPr>
        </w:p>
        <w:p w14:paraId="3FCEF578" w14:textId="77777777" w:rsidR="0068336B" w:rsidRDefault="00B22B03" w:rsidP="0068336B">
          <w:pPr>
            <w:spacing w:line="360" w:lineRule="auto"/>
            <w:jc w:val="both"/>
          </w:pPr>
          <w:r w:rsidRPr="00BC5688">
            <w:rPr>
              <w:rStyle w:val="Heading1Char"/>
            </w:rPr>
            <w:t xml:space="preserve">References </w:t>
          </w:r>
          <w:r>
            <w:t xml:space="preserve">                                                                                                                                                                                                    </w:t>
          </w:r>
          <w:r>
            <w:rPr>
              <w:rFonts w:ascii="Open Sans" w:hAnsi="Open Sans" w:cs="Open Sans"/>
              <w:color w:val="000000"/>
              <w:sz w:val="20"/>
              <w:szCs w:val="20"/>
              <w:shd w:val="clear" w:color="auto" w:fill="FFFFFF"/>
            </w:rPr>
            <w:t>Alexander, C. (2021) Effects of policy design: The case of young carers in the Care Act 2014 and the Children and Families Act 2014. </w:t>
          </w:r>
          <w:r>
            <w:rPr>
              <w:rFonts w:ascii="Open Sans" w:hAnsi="Open Sans" w:cs="Open Sans"/>
              <w:i/>
              <w:iCs/>
              <w:color w:val="000000"/>
              <w:sz w:val="20"/>
              <w:szCs w:val="20"/>
              <w:shd w:val="clear" w:color="auto" w:fill="FFFFFF"/>
            </w:rPr>
            <w:t>Social Policy &amp; Administration</w:t>
          </w:r>
          <w:r>
            <w:rPr>
              <w:rFonts w:ascii="Open Sans" w:hAnsi="Open Sans" w:cs="Open Sans"/>
              <w:color w:val="000000"/>
              <w:sz w:val="20"/>
              <w:szCs w:val="20"/>
              <w:shd w:val="clear" w:color="auto" w:fill="FFFFFF"/>
            </w:rPr>
            <w:t xml:space="preserve">. </w:t>
          </w:r>
        </w:p>
        <w:p w14:paraId="01ABC414" w14:textId="77777777" w:rsidR="0068336B" w:rsidRDefault="00B22B03" w:rsidP="0068336B">
          <w:pPr>
            <w:spacing w:line="360" w:lineRule="auto"/>
            <w:jc w:val="both"/>
          </w:pPr>
          <w:proofErr w:type="spellStart"/>
          <w:r>
            <w:t>Croby</w:t>
          </w:r>
          <w:proofErr w:type="spellEnd"/>
          <w:r>
            <w:t xml:space="preserve">, B. </w:t>
          </w:r>
          <w:proofErr w:type="spellStart"/>
          <w:r>
            <w:t>Shemmings</w:t>
          </w:r>
          <w:proofErr w:type="spellEnd"/>
          <w:r>
            <w:t xml:space="preserve">, D. and Wilkins, D. (2012) </w:t>
          </w:r>
          <w:r w:rsidRPr="006C140C">
            <w:rPr>
              <w:i/>
              <w:iCs/>
            </w:rPr>
            <w:t>Child Abuse: An Evidence Base for Confident Practice, 4</w:t>
          </w:r>
          <w:r w:rsidRPr="006C140C">
            <w:rPr>
              <w:i/>
              <w:iCs/>
              <w:vertAlign w:val="superscript"/>
            </w:rPr>
            <w:t>th</w:t>
          </w:r>
          <w:r w:rsidRPr="006C140C">
            <w:rPr>
              <w:i/>
              <w:iCs/>
            </w:rPr>
            <w:t xml:space="preserve"> </w:t>
          </w:r>
          <w:proofErr w:type="spellStart"/>
          <w:r w:rsidRPr="006C140C">
            <w:rPr>
              <w:i/>
              <w:iCs/>
            </w:rPr>
            <w:t>edu</w:t>
          </w:r>
          <w:proofErr w:type="spellEnd"/>
          <w:r w:rsidRPr="006C140C">
            <w:rPr>
              <w:i/>
              <w:iCs/>
            </w:rPr>
            <w:t xml:space="preserve">, </w:t>
          </w:r>
          <w:r w:rsidRPr="008F2D5A">
            <w:t>London</w:t>
          </w:r>
          <w:r>
            <w:t>: Open University Press.</w:t>
          </w:r>
        </w:p>
        <w:p w14:paraId="358DF1AF" w14:textId="77777777" w:rsidR="0068336B" w:rsidRDefault="00B22B03" w:rsidP="0068336B">
          <w:pPr>
            <w:spacing w:line="360" w:lineRule="auto"/>
            <w:jc w:val="both"/>
          </w:pPr>
          <w:r>
            <w:rPr>
              <w:rFonts w:ascii="Open Sans" w:hAnsi="Open Sans" w:cs="Open Sans"/>
              <w:color w:val="000000"/>
              <w:sz w:val="20"/>
              <w:szCs w:val="20"/>
              <w:shd w:val="clear" w:color="auto" w:fill="FFFFFF"/>
            </w:rPr>
            <w:t>Crawford, A. &amp; L’Hoiry, X. (2017) Boundary crossing: networked policing and emergent ‘communities of practice’ in safeguarding children. </w:t>
          </w:r>
          <w:r>
            <w:rPr>
              <w:rFonts w:ascii="Open Sans" w:hAnsi="Open Sans" w:cs="Open Sans"/>
              <w:i/>
              <w:iCs/>
              <w:color w:val="000000"/>
              <w:sz w:val="20"/>
              <w:szCs w:val="20"/>
              <w:shd w:val="clear" w:color="auto" w:fill="FFFFFF"/>
            </w:rPr>
            <w:t>Policing and Society</w:t>
          </w:r>
          <w:r>
            <w:rPr>
              <w:rFonts w:ascii="Open Sans" w:hAnsi="Open Sans" w:cs="Open Sans"/>
              <w:color w:val="000000"/>
              <w:sz w:val="20"/>
              <w:szCs w:val="20"/>
              <w:shd w:val="clear" w:color="auto" w:fill="FFFFFF"/>
            </w:rPr>
            <w:t>. 27 (6). pp. 636-654.</w:t>
          </w:r>
        </w:p>
        <w:p w14:paraId="217D85D1" w14:textId="77777777" w:rsidR="0068336B" w:rsidRDefault="00B22B03" w:rsidP="0068336B">
          <w:pPr>
            <w:spacing w:line="360" w:lineRule="auto"/>
            <w:jc w:val="both"/>
          </w:pPr>
          <w:r>
            <w:t xml:space="preserve">Davies, C. and Ward, H. (2011). </w:t>
          </w:r>
          <w:r w:rsidRPr="00D013B7">
            <w:rPr>
              <w:i/>
              <w:iCs/>
            </w:rPr>
            <w:t>Safeguarding Children Across Service: Messages from Research,</w:t>
          </w:r>
          <w:r>
            <w:t xml:space="preserve"> London: Jessica Kingsley.</w:t>
          </w:r>
        </w:p>
        <w:p w14:paraId="67837917" w14:textId="77777777" w:rsidR="0068336B" w:rsidRDefault="00B22B03" w:rsidP="0068336B">
          <w:pPr>
            <w:spacing w:line="360" w:lineRule="auto"/>
            <w:jc w:val="both"/>
          </w:pPr>
          <w:r>
            <w:t xml:space="preserve">Ferguson, H. (2011) </w:t>
          </w:r>
          <w:r w:rsidRPr="001F1E99">
            <w:rPr>
              <w:i/>
              <w:iCs/>
            </w:rPr>
            <w:t>Child Protection Practice, Basingstoke</w:t>
          </w:r>
          <w:r>
            <w:t>: Palgrave Macmillan.</w:t>
          </w:r>
        </w:p>
        <w:p w14:paraId="39C96336" w14:textId="68114565" w:rsidR="0068336B"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Godson, J. &amp; Csikar, J. (2017) Oral health of children in England: a call to action! </w:t>
          </w:r>
          <w:r>
            <w:rPr>
              <w:rFonts w:ascii="Open Sans" w:hAnsi="Open Sans" w:cs="Open Sans"/>
              <w:i/>
              <w:iCs/>
              <w:color w:val="000000"/>
              <w:sz w:val="20"/>
              <w:szCs w:val="20"/>
              <w:shd w:val="clear" w:color="auto" w:fill="FFFFFF"/>
            </w:rPr>
            <w:t>Archives of Disease in Childhood</w:t>
          </w:r>
          <w:r>
            <w:rPr>
              <w:rFonts w:ascii="Open Sans" w:hAnsi="Open Sans" w:cs="Open Sans"/>
              <w:color w:val="000000"/>
              <w:sz w:val="20"/>
              <w:szCs w:val="20"/>
              <w:shd w:val="clear" w:color="auto" w:fill="FFFFFF"/>
            </w:rPr>
            <w:t xml:space="preserve">. 103 (1). pp. 5-10. </w:t>
          </w:r>
        </w:p>
        <w:p w14:paraId="79A017B8" w14:textId="6E6E6655" w:rsidR="00B278B1"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Hood, R., Gorin, S. &amp; Goldacre, A. (2020) Exploring drivers of demand for child protection services in an English local authority. </w:t>
          </w:r>
          <w:r>
            <w:rPr>
              <w:rFonts w:ascii="Open Sans" w:hAnsi="Open Sans" w:cs="Open Sans"/>
              <w:i/>
              <w:iCs/>
              <w:color w:val="000000"/>
              <w:sz w:val="20"/>
              <w:szCs w:val="20"/>
              <w:shd w:val="clear" w:color="auto" w:fill="FFFFFF"/>
            </w:rPr>
            <w:t>Child &amp; Family Social Work</w:t>
          </w:r>
          <w:r>
            <w:rPr>
              <w:rFonts w:ascii="Open Sans" w:hAnsi="Open Sans" w:cs="Open Sans"/>
              <w:color w:val="000000"/>
              <w:sz w:val="20"/>
              <w:szCs w:val="20"/>
              <w:shd w:val="clear" w:color="auto" w:fill="FFFFFF"/>
            </w:rPr>
            <w:t>. 25 (3). pp. 657-664.</w:t>
          </w:r>
        </w:p>
        <w:p w14:paraId="7DEFF21E" w14:textId="1FE135DF" w:rsidR="0068336B"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Holt, K. &amp; Kelly, N. (2018) Limits to partnership working: developing relationship-based approaches with children and their families. </w:t>
          </w:r>
          <w:r>
            <w:rPr>
              <w:rFonts w:ascii="Open Sans" w:hAnsi="Open Sans" w:cs="Open Sans"/>
              <w:i/>
              <w:iCs/>
              <w:color w:val="000000"/>
              <w:sz w:val="20"/>
              <w:szCs w:val="20"/>
              <w:shd w:val="clear" w:color="auto" w:fill="FFFFFF"/>
            </w:rPr>
            <w:t>Journal of Social Welfare and Family Law</w:t>
          </w:r>
          <w:r>
            <w:rPr>
              <w:rFonts w:ascii="Open Sans" w:hAnsi="Open Sans" w:cs="Open Sans"/>
              <w:color w:val="000000"/>
              <w:sz w:val="20"/>
              <w:szCs w:val="20"/>
              <w:shd w:val="clear" w:color="auto" w:fill="FFFFFF"/>
            </w:rPr>
            <w:t xml:space="preserve">. 40 (2). pp. 147-163. </w:t>
          </w:r>
        </w:p>
        <w:p w14:paraId="1DDC68C8" w14:textId="56976982" w:rsidR="005877D6"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Hodgkin, R. &amp; Newell, P. (2002) </w:t>
          </w:r>
          <w:r>
            <w:rPr>
              <w:rFonts w:ascii="Open Sans" w:hAnsi="Open Sans" w:cs="Open Sans"/>
              <w:i/>
              <w:iCs/>
              <w:color w:val="000000"/>
              <w:sz w:val="20"/>
              <w:szCs w:val="20"/>
              <w:shd w:val="clear" w:color="auto" w:fill="FFFFFF"/>
            </w:rPr>
            <w:t>Implementation handbook for the Convention on the Rights of the Child</w:t>
          </w:r>
          <w:r>
            <w:rPr>
              <w:rFonts w:ascii="Open Sans" w:hAnsi="Open Sans" w:cs="Open Sans"/>
              <w:color w:val="000000"/>
              <w:sz w:val="20"/>
              <w:szCs w:val="20"/>
              <w:shd w:val="clear" w:color="auto" w:fill="FFFFFF"/>
            </w:rPr>
            <w:t xml:space="preserve">. Geneva: UNICEF. </w:t>
          </w:r>
        </w:p>
        <w:p w14:paraId="600C01C0" w14:textId="53B7647A" w:rsidR="009248A8" w:rsidRDefault="00B22B03" w:rsidP="009248A8">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Ivan, G. (2021) Child Protection in Canada and England: A Comparative Analysis. </w:t>
          </w:r>
          <w:r>
            <w:rPr>
              <w:rFonts w:ascii="Open Sans" w:hAnsi="Open Sans" w:cs="Open Sans"/>
              <w:i/>
              <w:iCs/>
              <w:color w:val="000000"/>
              <w:sz w:val="20"/>
              <w:szCs w:val="20"/>
              <w:shd w:val="clear" w:color="auto" w:fill="FFFFFF"/>
            </w:rPr>
            <w:t>Journal of Politics and Law</w:t>
          </w:r>
          <w:r>
            <w:rPr>
              <w:rFonts w:ascii="Open Sans" w:hAnsi="Open Sans" w:cs="Open Sans"/>
              <w:color w:val="000000"/>
              <w:sz w:val="20"/>
              <w:szCs w:val="20"/>
              <w:shd w:val="clear" w:color="auto" w:fill="FFFFFF"/>
            </w:rPr>
            <w:t>. 14 (1). p. 100.</w:t>
          </w:r>
        </w:p>
        <w:p w14:paraId="4EB58BF4" w14:textId="77777777" w:rsidR="00F87525" w:rsidRDefault="00B22B03" w:rsidP="00F87525">
          <w:pPr>
            <w:spacing w:line="360" w:lineRule="auto"/>
            <w:jc w:val="both"/>
          </w:pPr>
          <w:r>
            <w:t xml:space="preserve">Laming, H. (2003) </w:t>
          </w:r>
          <w:r w:rsidRPr="005B6EB0">
            <w:rPr>
              <w:i/>
              <w:iCs/>
            </w:rPr>
            <w:t>Report of an Inquiry into the Death of Victoria Climbie,</w:t>
          </w:r>
          <w:r>
            <w:t xml:space="preserve"> Cm 5730. London: The Stationery Office.</w:t>
          </w:r>
        </w:p>
        <w:p w14:paraId="7928717D" w14:textId="3E69A1F4" w:rsidR="0068336B" w:rsidRDefault="00B22B03" w:rsidP="0068336B">
          <w:pPr>
            <w:spacing w:line="360" w:lineRule="auto"/>
            <w:jc w:val="both"/>
          </w:pPr>
          <w:r>
            <w:t xml:space="preserve">Lindon, J. (2012) </w:t>
          </w:r>
          <w:r w:rsidRPr="00E47D10">
            <w:rPr>
              <w:i/>
              <w:iCs/>
            </w:rPr>
            <w:t>Safeguarding and Child Protection 0-8 years 4</w:t>
          </w:r>
          <w:r w:rsidRPr="00E47D10">
            <w:rPr>
              <w:i/>
              <w:iCs/>
              <w:vertAlign w:val="superscript"/>
            </w:rPr>
            <w:t>th</w:t>
          </w:r>
          <w:r w:rsidRPr="00E47D10">
            <w:rPr>
              <w:i/>
              <w:iCs/>
            </w:rPr>
            <w:t xml:space="preserve"> </w:t>
          </w:r>
          <w:r w:rsidR="00D925C2" w:rsidRPr="00E47D10">
            <w:rPr>
              <w:i/>
              <w:iCs/>
            </w:rPr>
            <w:t>Edu</w:t>
          </w:r>
          <w:r w:rsidRPr="00E47D10">
            <w:rPr>
              <w:i/>
              <w:iCs/>
            </w:rPr>
            <w:t>, Linking Theory and practice,</w:t>
          </w:r>
          <w:r>
            <w:t xml:space="preserve"> London: Hodder Education.</w:t>
          </w:r>
        </w:p>
        <w:p w14:paraId="25DBD0F8" w14:textId="0CE04ACB" w:rsidR="00EE5275"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Lynn, D. (2017) </w:t>
          </w:r>
          <w:r>
            <w:rPr>
              <w:rFonts w:ascii="Open Sans" w:hAnsi="Open Sans" w:cs="Open Sans"/>
              <w:i/>
              <w:iCs/>
              <w:color w:val="000000"/>
              <w:sz w:val="20"/>
              <w:szCs w:val="20"/>
              <w:shd w:val="clear" w:color="auto" w:fill="FFFFFF"/>
            </w:rPr>
            <w:t>The social worker's guide to children and families’ law</w:t>
          </w:r>
          <w:r>
            <w:rPr>
              <w:rFonts w:ascii="Open Sans" w:hAnsi="Open Sans" w:cs="Open Sans"/>
              <w:color w:val="000000"/>
              <w:sz w:val="20"/>
              <w:szCs w:val="20"/>
              <w:shd w:val="clear" w:color="auto" w:fill="FFFFFF"/>
            </w:rPr>
            <w:t>. London: Jessica Kingsley Publishers.</w:t>
          </w:r>
        </w:p>
        <w:p w14:paraId="00F4E8EA" w14:textId="77777777" w:rsidR="00295D06" w:rsidRDefault="00B22B03" w:rsidP="00295D06">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Munro, E. (2011) </w:t>
          </w:r>
          <w:r>
            <w:rPr>
              <w:rFonts w:ascii="Open Sans" w:hAnsi="Open Sans" w:cs="Open Sans"/>
              <w:i/>
              <w:iCs/>
              <w:color w:val="000000"/>
              <w:sz w:val="20"/>
              <w:szCs w:val="20"/>
              <w:shd w:val="clear" w:color="auto" w:fill="FFFFFF"/>
            </w:rPr>
            <w:t>The Munro Review of Child Protection</w:t>
          </w:r>
          <w:r>
            <w:rPr>
              <w:rFonts w:ascii="Open Sans" w:hAnsi="Open Sans" w:cs="Open Sans"/>
              <w:color w:val="000000"/>
              <w:sz w:val="20"/>
              <w:szCs w:val="20"/>
              <w:shd w:val="clear" w:color="auto" w:fill="FFFFFF"/>
            </w:rPr>
            <w:t xml:space="preserve">. London: The Stationery Office. </w:t>
          </w:r>
        </w:p>
        <w:p w14:paraId="4E981300" w14:textId="77777777" w:rsidR="00295D06" w:rsidRDefault="00B22B03" w:rsidP="00295D06">
          <w:pPr>
            <w:spacing w:line="360" w:lineRule="auto"/>
            <w:jc w:val="both"/>
          </w:pPr>
          <w:r>
            <w:rPr>
              <w:rFonts w:ascii="Open Sans" w:hAnsi="Open Sans" w:cs="Open Sans"/>
              <w:color w:val="000000"/>
              <w:sz w:val="20"/>
              <w:szCs w:val="20"/>
              <w:shd w:val="clear" w:color="auto" w:fill="FFFFFF"/>
            </w:rPr>
            <w:t>Morris, R. &amp; Atkinson, C. (2018) The role of educational psychologists in supporting post-16 transition: findings from the literature. </w:t>
          </w:r>
          <w:r>
            <w:rPr>
              <w:rFonts w:ascii="Open Sans" w:hAnsi="Open Sans" w:cs="Open Sans"/>
              <w:i/>
              <w:iCs/>
              <w:color w:val="000000"/>
              <w:sz w:val="20"/>
              <w:szCs w:val="20"/>
              <w:shd w:val="clear" w:color="auto" w:fill="FFFFFF"/>
            </w:rPr>
            <w:t>Educational Psychology in Practice</w:t>
          </w:r>
          <w:r>
            <w:rPr>
              <w:rFonts w:ascii="Open Sans" w:hAnsi="Open Sans" w:cs="Open Sans"/>
              <w:color w:val="000000"/>
              <w:sz w:val="20"/>
              <w:szCs w:val="20"/>
              <w:shd w:val="clear" w:color="auto" w:fill="FFFFFF"/>
            </w:rPr>
            <w:t xml:space="preserve">. 34 (2). pp. 131-149. </w:t>
          </w:r>
        </w:p>
        <w:p w14:paraId="13A1FA7B" w14:textId="3B1DD778" w:rsidR="00D925C2" w:rsidRDefault="00B22B03" w:rsidP="0068336B">
          <w:pPr>
            <w:spacing w:line="360" w:lineRule="auto"/>
            <w:jc w:val="both"/>
          </w:pPr>
          <w:r>
            <w:t xml:space="preserve"> </w:t>
          </w:r>
        </w:p>
        <w:p w14:paraId="1F96CDB6" w14:textId="0EAEAFB8" w:rsidR="0068336B" w:rsidRDefault="00B22B03" w:rsidP="0068336B">
          <w:pPr>
            <w:spacing w:line="360" w:lineRule="auto"/>
            <w:jc w:val="both"/>
          </w:pPr>
          <w:r>
            <w:t xml:space="preserve">Parton, N. (2015) </w:t>
          </w:r>
          <w:r w:rsidRPr="00287CCA">
            <w:rPr>
              <w:i/>
              <w:iCs/>
            </w:rPr>
            <w:t>The Politics of Child Protection: Contemporary Development and Future Directions.</w:t>
          </w:r>
          <w:r>
            <w:t xml:space="preserve"> London: Palgrave Macmillan.</w:t>
          </w:r>
        </w:p>
        <w:p w14:paraId="03592661" w14:textId="110EC2DA" w:rsidR="00A92906" w:rsidRDefault="00B22B03" w:rsidP="00A92906">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Robb, M. &amp; Thomson, R. (2015) </w:t>
          </w:r>
          <w:r>
            <w:rPr>
              <w:rFonts w:ascii="Open Sans" w:hAnsi="Open Sans" w:cs="Open Sans"/>
              <w:i/>
              <w:iCs/>
              <w:color w:val="000000"/>
              <w:sz w:val="20"/>
              <w:szCs w:val="20"/>
              <w:shd w:val="clear" w:color="auto" w:fill="FFFFFF"/>
            </w:rPr>
            <w:t>Critical practice with children and young people</w:t>
          </w:r>
          <w:r>
            <w:rPr>
              <w:rFonts w:ascii="Open Sans" w:hAnsi="Open Sans" w:cs="Open Sans"/>
              <w:color w:val="000000"/>
              <w:sz w:val="20"/>
              <w:szCs w:val="20"/>
              <w:shd w:val="clear" w:color="auto" w:fill="FFFFFF"/>
            </w:rPr>
            <w:t xml:space="preserve">. Bristol: The Policy Press. </w:t>
          </w:r>
        </w:p>
        <w:p w14:paraId="5E97DF2A" w14:textId="26574516" w:rsidR="00A92906" w:rsidRPr="00ED389B"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Stevenson, O. (1999) </w:t>
          </w:r>
          <w:r>
            <w:rPr>
              <w:rFonts w:ascii="Open Sans" w:hAnsi="Open Sans" w:cs="Open Sans"/>
              <w:i/>
              <w:iCs/>
              <w:color w:val="000000"/>
              <w:sz w:val="20"/>
              <w:szCs w:val="20"/>
              <w:shd w:val="clear" w:color="auto" w:fill="FFFFFF"/>
            </w:rPr>
            <w:t>Child welfare in the United Kingdom, 1948-1998</w:t>
          </w:r>
          <w:r>
            <w:rPr>
              <w:rFonts w:ascii="Open Sans" w:hAnsi="Open Sans" w:cs="Open Sans"/>
              <w:color w:val="000000"/>
              <w:sz w:val="20"/>
              <w:szCs w:val="20"/>
              <w:shd w:val="clear" w:color="auto" w:fill="FFFFFF"/>
            </w:rPr>
            <w:t>. Oxford [England]: Blackwell Science.</w:t>
          </w:r>
        </w:p>
        <w:p w14:paraId="775E77FC" w14:textId="0828E171" w:rsidR="0068336B" w:rsidRDefault="00B22B03" w:rsidP="0068336B">
          <w:pPr>
            <w:spacing w:line="360" w:lineRule="auto"/>
            <w:jc w:val="both"/>
          </w:pPr>
          <w:r>
            <w:t xml:space="preserve">The Scottish Government (2014) National Guidance for Child Protection in Scottish, Edinburgh: The Scottish Government. Available online at </w:t>
          </w:r>
          <w:hyperlink r:id="rId4" w:history="1">
            <w:r w:rsidRPr="000E6DD9">
              <w:rPr>
                <w:rStyle w:val="Hyperlink"/>
              </w:rPr>
              <w:t>www.gov</w:t>
            </w:r>
          </w:hyperlink>
          <w:r>
            <w:t>. Scot/Resource</w:t>
          </w:r>
        </w:p>
        <w:p w14:paraId="7E2DF993" w14:textId="136CE54B" w:rsidR="0068336B" w:rsidRPr="00AF4D8B"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Vleminckx, K. &amp; Smeeding, T. (2015) </w:t>
          </w:r>
          <w:r>
            <w:rPr>
              <w:rFonts w:ascii="Open Sans" w:hAnsi="Open Sans" w:cs="Open Sans"/>
              <w:i/>
              <w:iCs/>
              <w:color w:val="000000"/>
              <w:sz w:val="20"/>
              <w:szCs w:val="20"/>
              <w:shd w:val="clear" w:color="auto" w:fill="FFFFFF"/>
            </w:rPr>
            <w:t>Child well-being, child poverty and child policy in modern nations</w:t>
          </w:r>
          <w:r>
            <w:rPr>
              <w:rFonts w:ascii="Open Sans" w:hAnsi="Open Sans" w:cs="Open Sans"/>
              <w:color w:val="000000"/>
              <w:sz w:val="20"/>
              <w:szCs w:val="20"/>
              <w:shd w:val="clear" w:color="auto" w:fill="FFFFFF"/>
            </w:rPr>
            <w:t xml:space="preserve">. Bristol, UK: Policy Press. </w:t>
          </w:r>
        </w:p>
        <w:p w14:paraId="44CC867F" w14:textId="77777777" w:rsidR="0068336B"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Witt, L. &amp; Diaz, C. (2018) Social workers' attitudes towards female victims of domestic violence: A study in one English local authority. </w:t>
          </w:r>
          <w:r>
            <w:rPr>
              <w:rFonts w:ascii="Open Sans" w:hAnsi="Open Sans" w:cs="Open Sans"/>
              <w:i/>
              <w:iCs/>
              <w:color w:val="000000"/>
              <w:sz w:val="20"/>
              <w:szCs w:val="20"/>
              <w:shd w:val="clear" w:color="auto" w:fill="FFFFFF"/>
            </w:rPr>
            <w:t>Child &amp; Family Social Work</w:t>
          </w:r>
          <w:r>
            <w:rPr>
              <w:rFonts w:ascii="Open Sans" w:hAnsi="Open Sans" w:cs="Open Sans"/>
              <w:color w:val="000000"/>
              <w:sz w:val="20"/>
              <w:szCs w:val="20"/>
              <w:shd w:val="clear" w:color="auto" w:fill="FFFFFF"/>
            </w:rPr>
            <w:t>. 24 (2). pp. 209-217.</w:t>
          </w:r>
        </w:p>
        <w:p w14:paraId="08E58770" w14:textId="7576EF58" w:rsidR="0068336B"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p>
        <w:p w14:paraId="0F421B16" w14:textId="7D022033" w:rsidR="0068336B"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p>
        <w:p w14:paraId="7615D3DC" w14:textId="7CDD7D8B" w:rsidR="0068336B" w:rsidRDefault="0068336B" w:rsidP="0068336B">
          <w:pPr>
            <w:spacing w:line="360" w:lineRule="auto"/>
            <w:jc w:val="both"/>
          </w:pPr>
        </w:p>
        <w:p w14:paraId="3E6D99F4" w14:textId="77777777" w:rsidR="0068336B" w:rsidRDefault="0068336B" w:rsidP="0068336B">
          <w:pPr>
            <w:spacing w:line="360" w:lineRule="auto"/>
            <w:jc w:val="both"/>
          </w:pPr>
        </w:p>
        <w:p w14:paraId="0DB80960" w14:textId="77777777" w:rsidR="0068336B" w:rsidRDefault="0068336B" w:rsidP="0068336B">
          <w:pPr>
            <w:spacing w:line="360" w:lineRule="auto"/>
            <w:jc w:val="both"/>
          </w:pPr>
        </w:p>
        <w:p w14:paraId="3A721F4E" w14:textId="684C5248" w:rsidR="0068336B" w:rsidRDefault="0068336B" w:rsidP="0068336B">
          <w:pPr>
            <w:spacing w:line="360" w:lineRule="auto"/>
            <w:jc w:val="both"/>
          </w:pPr>
        </w:p>
        <w:p w14:paraId="56E56929" w14:textId="568B2B74" w:rsidR="0068336B" w:rsidRDefault="00B22B03" w:rsidP="0068336B">
          <w:pPr>
            <w:spacing w:line="360" w:lineRule="auto"/>
            <w:jc w:val="both"/>
          </w:pPr>
          <w:r>
            <w:t xml:space="preserve"> </w:t>
          </w:r>
        </w:p>
        <w:p w14:paraId="340ED37D" w14:textId="77777777" w:rsidR="0068336B" w:rsidRDefault="0068336B" w:rsidP="0068336B">
          <w:pPr>
            <w:spacing w:line="360" w:lineRule="auto"/>
            <w:jc w:val="both"/>
          </w:pPr>
        </w:p>
        <w:p w14:paraId="4E3326F7" w14:textId="77777777" w:rsidR="00C572C5" w:rsidRDefault="00C572C5" w:rsidP="00C572C5">
          <w:pPr>
            <w:spacing w:line="360" w:lineRule="auto"/>
            <w:jc w:val="both"/>
          </w:pPr>
        </w:p>
        <w:p w14:paraId="18276EA5" w14:textId="48EE8580" w:rsidR="00C572C5" w:rsidRDefault="00B22B03" w:rsidP="00C572C5">
          <w:pPr>
            <w:spacing w:line="360" w:lineRule="auto"/>
            <w:jc w:val="both"/>
          </w:pPr>
          <w:r>
            <w:t xml:space="preserve"> </w:t>
          </w:r>
        </w:p>
        <w:p w14:paraId="058567B6" w14:textId="09387086" w:rsidR="00C572C5" w:rsidRDefault="00B22B03" w:rsidP="00C572C5">
          <w:pPr>
            <w:spacing w:line="360" w:lineRule="auto"/>
            <w:jc w:val="both"/>
          </w:pPr>
          <w:r>
            <w:t xml:space="preserve">  </w:t>
          </w:r>
        </w:p>
        <w:p w14:paraId="191C784E" w14:textId="69E86FAE" w:rsidR="007A6602" w:rsidRDefault="00B22B03" w:rsidP="00C572C5">
          <w:pPr>
            <w:spacing w:line="360" w:lineRule="auto"/>
            <w:jc w:val="both"/>
          </w:pPr>
          <w:r>
            <w:t xml:space="preserve"> </w:t>
          </w:r>
        </w:p>
      </w:sdtContent>
    </w:sdt>
    <w:p w14:paraId="2EBC59EE" w14:textId="77777777" w:rsidR="00093610" w:rsidRDefault="00093610"/>
    <w:sectPr w:rsidR="00093610" w:rsidSect="007A660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602"/>
    <w:rsid w:val="00000464"/>
    <w:rsid w:val="00001D33"/>
    <w:rsid w:val="00005F58"/>
    <w:rsid w:val="00005F70"/>
    <w:rsid w:val="000277EA"/>
    <w:rsid w:val="00042FD3"/>
    <w:rsid w:val="00046774"/>
    <w:rsid w:val="00046791"/>
    <w:rsid w:val="0006064F"/>
    <w:rsid w:val="00061A1B"/>
    <w:rsid w:val="00070C4C"/>
    <w:rsid w:val="00076C8C"/>
    <w:rsid w:val="00093610"/>
    <w:rsid w:val="000B2FDC"/>
    <w:rsid w:val="000B53DE"/>
    <w:rsid w:val="000C03DF"/>
    <w:rsid w:val="000C40C9"/>
    <w:rsid w:val="000C475D"/>
    <w:rsid w:val="000D728F"/>
    <w:rsid w:val="000E25CF"/>
    <w:rsid w:val="000E6DD9"/>
    <w:rsid w:val="0010080F"/>
    <w:rsid w:val="00102CBC"/>
    <w:rsid w:val="001465B2"/>
    <w:rsid w:val="00163307"/>
    <w:rsid w:val="00163CA0"/>
    <w:rsid w:val="0016742C"/>
    <w:rsid w:val="00170587"/>
    <w:rsid w:val="00190599"/>
    <w:rsid w:val="00192E35"/>
    <w:rsid w:val="001A5E3A"/>
    <w:rsid w:val="001A699A"/>
    <w:rsid w:val="001B4621"/>
    <w:rsid w:val="001C1FB6"/>
    <w:rsid w:val="001D2567"/>
    <w:rsid w:val="001F1E99"/>
    <w:rsid w:val="001F24D9"/>
    <w:rsid w:val="001F4AD7"/>
    <w:rsid w:val="00200753"/>
    <w:rsid w:val="00240835"/>
    <w:rsid w:val="00245B7D"/>
    <w:rsid w:val="002461A1"/>
    <w:rsid w:val="0024654F"/>
    <w:rsid w:val="002570CB"/>
    <w:rsid w:val="002722F0"/>
    <w:rsid w:val="00273BB2"/>
    <w:rsid w:val="00286B9E"/>
    <w:rsid w:val="00287CCA"/>
    <w:rsid w:val="00293270"/>
    <w:rsid w:val="00293737"/>
    <w:rsid w:val="00295D06"/>
    <w:rsid w:val="002A15E5"/>
    <w:rsid w:val="002A26F3"/>
    <w:rsid w:val="002B5A81"/>
    <w:rsid w:val="002C3711"/>
    <w:rsid w:val="002D3E12"/>
    <w:rsid w:val="002D56B5"/>
    <w:rsid w:val="002E24B9"/>
    <w:rsid w:val="003070E8"/>
    <w:rsid w:val="00314873"/>
    <w:rsid w:val="00325913"/>
    <w:rsid w:val="003375ED"/>
    <w:rsid w:val="00341604"/>
    <w:rsid w:val="003423E4"/>
    <w:rsid w:val="00343330"/>
    <w:rsid w:val="00350735"/>
    <w:rsid w:val="0035317C"/>
    <w:rsid w:val="00362807"/>
    <w:rsid w:val="003809CA"/>
    <w:rsid w:val="003840D6"/>
    <w:rsid w:val="003A09A5"/>
    <w:rsid w:val="003E59C5"/>
    <w:rsid w:val="003E6647"/>
    <w:rsid w:val="004574A7"/>
    <w:rsid w:val="00460D54"/>
    <w:rsid w:val="00475984"/>
    <w:rsid w:val="0047729D"/>
    <w:rsid w:val="00480614"/>
    <w:rsid w:val="00482BF6"/>
    <w:rsid w:val="004830F2"/>
    <w:rsid w:val="00491628"/>
    <w:rsid w:val="004C512A"/>
    <w:rsid w:val="004C5D42"/>
    <w:rsid w:val="004C7D4F"/>
    <w:rsid w:val="004F705E"/>
    <w:rsid w:val="0051326D"/>
    <w:rsid w:val="00515AA9"/>
    <w:rsid w:val="00536961"/>
    <w:rsid w:val="00556EC6"/>
    <w:rsid w:val="0056282D"/>
    <w:rsid w:val="00566935"/>
    <w:rsid w:val="00575913"/>
    <w:rsid w:val="00581292"/>
    <w:rsid w:val="0058253A"/>
    <w:rsid w:val="005877D6"/>
    <w:rsid w:val="00587F40"/>
    <w:rsid w:val="00594ADC"/>
    <w:rsid w:val="005A62D7"/>
    <w:rsid w:val="005A651A"/>
    <w:rsid w:val="005B0448"/>
    <w:rsid w:val="005B65DB"/>
    <w:rsid w:val="005B6EB0"/>
    <w:rsid w:val="005C640F"/>
    <w:rsid w:val="005D5AD1"/>
    <w:rsid w:val="00627ADD"/>
    <w:rsid w:val="00655D7C"/>
    <w:rsid w:val="00660E1B"/>
    <w:rsid w:val="0066296D"/>
    <w:rsid w:val="00663539"/>
    <w:rsid w:val="00663739"/>
    <w:rsid w:val="00682F3F"/>
    <w:rsid w:val="00683350"/>
    <w:rsid w:val="0068336B"/>
    <w:rsid w:val="006878DE"/>
    <w:rsid w:val="0069060D"/>
    <w:rsid w:val="006A1DEB"/>
    <w:rsid w:val="006C11F4"/>
    <w:rsid w:val="006C140C"/>
    <w:rsid w:val="006C751C"/>
    <w:rsid w:val="006D50E1"/>
    <w:rsid w:val="006D5226"/>
    <w:rsid w:val="006E21E6"/>
    <w:rsid w:val="006E305A"/>
    <w:rsid w:val="006E7BDD"/>
    <w:rsid w:val="006F5A8E"/>
    <w:rsid w:val="00713539"/>
    <w:rsid w:val="0073459E"/>
    <w:rsid w:val="00741B02"/>
    <w:rsid w:val="00753C3F"/>
    <w:rsid w:val="007566AB"/>
    <w:rsid w:val="0076667B"/>
    <w:rsid w:val="00770EC0"/>
    <w:rsid w:val="00774936"/>
    <w:rsid w:val="00777E82"/>
    <w:rsid w:val="0078381E"/>
    <w:rsid w:val="00790DD1"/>
    <w:rsid w:val="007A6602"/>
    <w:rsid w:val="007B0C21"/>
    <w:rsid w:val="007D7385"/>
    <w:rsid w:val="007F0F6B"/>
    <w:rsid w:val="00867CCC"/>
    <w:rsid w:val="0087290F"/>
    <w:rsid w:val="008A2342"/>
    <w:rsid w:val="008A7BB1"/>
    <w:rsid w:val="008B4D11"/>
    <w:rsid w:val="008C656C"/>
    <w:rsid w:val="008D4533"/>
    <w:rsid w:val="008D62A2"/>
    <w:rsid w:val="008D6ECF"/>
    <w:rsid w:val="008F2D5A"/>
    <w:rsid w:val="0092017F"/>
    <w:rsid w:val="009248A8"/>
    <w:rsid w:val="00932EAB"/>
    <w:rsid w:val="00954D32"/>
    <w:rsid w:val="00963AB2"/>
    <w:rsid w:val="00965C7D"/>
    <w:rsid w:val="00981C42"/>
    <w:rsid w:val="00990C2E"/>
    <w:rsid w:val="009D1CF1"/>
    <w:rsid w:val="009D2454"/>
    <w:rsid w:val="009E6D49"/>
    <w:rsid w:val="009F3057"/>
    <w:rsid w:val="009F6C1C"/>
    <w:rsid w:val="009F7339"/>
    <w:rsid w:val="00A22013"/>
    <w:rsid w:val="00A2295A"/>
    <w:rsid w:val="00A74C89"/>
    <w:rsid w:val="00A757D0"/>
    <w:rsid w:val="00A77A28"/>
    <w:rsid w:val="00A844B4"/>
    <w:rsid w:val="00A92906"/>
    <w:rsid w:val="00AB319F"/>
    <w:rsid w:val="00AC2FDA"/>
    <w:rsid w:val="00AE1651"/>
    <w:rsid w:val="00AF4D8B"/>
    <w:rsid w:val="00B17C84"/>
    <w:rsid w:val="00B22B03"/>
    <w:rsid w:val="00B278B1"/>
    <w:rsid w:val="00B34651"/>
    <w:rsid w:val="00B34D93"/>
    <w:rsid w:val="00B402D9"/>
    <w:rsid w:val="00B4644C"/>
    <w:rsid w:val="00B50040"/>
    <w:rsid w:val="00B62C56"/>
    <w:rsid w:val="00B7030F"/>
    <w:rsid w:val="00B75F56"/>
    <w:rsid w:val="00B85879"/>
    <w:rsid w:val="00B86F75"/>
    <w:rsid w:val="00B9218C"/>
    <w:rsid w:val="00BC0F4F"/>
    <w:rsid w:val="00BC5688"/>
    <w:rsid w:val="00BC6CB9"/>
    <w:rsid w:val="00BE5DBB"/>
    <w:rsid w:val="00C03B13"/>
    <w:rsid w:val="00C054CA"/>
    <w:rsid w:val="00C415CC"/>
    <w:rsid w:val="00C42F0D"/>
    <w:rsid w:val="00C43930"/>
    <w:rsid w:val="00C51ABB"/>
    <w:rsid w:val="00C5447A"/>
    <w:rsid w:val="00C572C5"/>
    <w:rsid w:val="00C608C4"/>
    <w:rsid w:val="00C61B45"/>
    <w:rsid w:val="00C8371E"/>
    <w:rsid w:val="00C838BF"/>
    <w:rsid w:val="00CA1478"/>
    <w:rsid w:val="00CE4D2F"/>
    <w:rsid w:val="00CF33AC"/>
    <w:rsid w:val="00CF33C5"/>
    <w:rsid w:val="00CF647D"/>
    <w:rsid w:val="00CF77A5"/>
    <w:rsid w:val="00D013B7"/>
    <w:rsid w:val="00D05CBA"/>
    <w:rsid w:val="00D138E4"/>
    <w:rsid w:val="00D178FF"/>
    <w:rsid w:val="00D2163F"/>
    <w:rsid w:val="00D246FB"/>
    <w:rsid w:val="00D311ED"/>
    <w:rsid w:val="00D3200D"/>
    <w:rsid w:val="00D3457C"/>
    <w:rsid w:val="00D437E3"/>
    <w:rsid w:val="00D5780F"/>
    <w:rsid w:val="00D65DEE"/>
    <w:rsid w:val="00D923D6"/>
    <w:rsid w:val="00D925C2"/>
    <w:rsid w:val="00D94584"/>
    <w:rsid w:val="00D959BC"/>
    <w:rsid w:val="00D96064"/>
    <w:rsid w:val="00DA03B1"/>
    <w:rsid w:val="00DA1754"/>
    <w:rsid w:val="00DC0406"/>
    <w:rsid w:val="00DD09D1"/>
    <w:rsid w:val="00DD14A3"/>
    <w:rsid w:val="00DD72CB"/>
    <w:rsid w:val="00DD7ECB"/>
    <w:rsid w:val="00E172C1"/>
    <w:rsid w:val="00E26ED2"/>
    <w:rsid w:val="00E367A5"/>
    <w:rsid w:val="00E4350A"/>
    <w:rsid w:val="00E440DC"/>
    <w:rsid w:val="00E46DCA"/>
    <w:rsid w:val="00E47A5B"/>
    <w:rsid w:val="00E47D10"/>
    <w:rsid w:val="00E522AF"/>
    <w:rsid w:val="00E53662"/>
    <w:rsid w:val="00E55406"/>
    <w:rsid w:val="00E56C73"/>
    <w:rsid w:val="00E71131"/>
    <w:rsid w:val="00E75F1C"/>
    <w:rsid w:val="00E94E10"/>
    <w:rsid w:val="00EA38B5"/>
    <w:rsid w:val="00EB4623"/>
    <w:rsid w:val="00EC4167"/>
    <w:rsid w:val="00EC4724"/>
    <w:rsid w:val="00ED389B"/>
    <w:rsid w:val="00ED53E0"/>
    <w:rsid w:val="00ED622A"/>
    <w:rsid w:val="00EE2F22"/>
    <w:rsid w:val="00EE5275"/>
    <w:rsid w:val="00EF39B9"/>
    <w:rsid w:val="00EF5883"/>
    <w:rsid w:val="00F00378"/>
    <w:rsid w:val="00F148A9"/>
    <w:rsid w:val="00F3407C"/>
    <w:rsid w:val="00F6023A"/>
    <w:rsid w:val="00F67116"/>
    <w:rsid w:val="00F7608D"/>
    <w:rsid w:val="00F87525"/>
    <w:rsid w:val="00FB101D"/>
    <w:rsid w:val="00FC3DB7"/>
    <w:rsid w:val="00FC44B0"/>
    <w:rsid w:val="00FE2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8300F44"/>
  <w15:chartTrackingRefBased/>
  <w15:docId w15:val="{7A5DC699-FE2B-4CCC-AF7F-BDE9E7B51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C568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66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6602"/>
    <w:rPr>
      <w:rFonts w:eastAsiaTheme="minorEastAsia"/>
      <w:lang w:val="en-US"/>
    </w:rPr>
  </w:style>
  <w:style w:type="table" w:styleId="TableGrid">
    <w:name w:val="Table Grid"/>
    <w:basedOn w:val="TableNormal"/>
    <w:uiPriority w:val="59"/>
    <w:rsid w:val="00C572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8336B"/>
    <w:rPr>
      <w:color w:val="0000FF" w:themeColor="hyperlink"/>
      <w:u w:val="single"/>
    </w:rPr>
  </w:style>
  <w:style w:type="character" w:customStyle="1" w:styleId="Heading1Char">
    <w:name w:val="Heading 1 Char"/>
    <w:basedOn w:val="DefaultParagraphFont"/>
    <w:link w:val="Heading1"/>
    <w:uiPriority w:val="9"/>
    <w:rsid w:val="00BC5688"/>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go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TotalTime>
  <Pages>9</Pages>
  <Words>2646</Words>
  <Characters>15088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Kolawole Osasuyi Osasuyi (1815461)</dc:creator>
  <cp:lastModifiedBy>Kolawole Osasuyi Osasuyi</cp:lastModifiedBy>
  <cp:revision>50</cp:revision>
  <dcterms:created xsi:type="dcterms:W3CDTF">2021-08-05T10:13:00Z</dcterms:created>
  <dcterms:modified xsi:type="dcterms:W3CDTF">2021-08-05T13:50:00Z</dcterms:modified>
</cp:coreProperties>
</file>