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64EF7194" w:rsidR="00070763" w:rsidRDefault="4CA9347D" w:rsidP="2E1C47FC">
      <w:pPr>
        <w:jc w:val="center"/>
      </w:pPr>
      <w:r>
        <w:rPr>
          <w:noProof/>
        </w:rPr>
        <w:drawing>
          <wp:inline distT="0" distB="0" distL="0" distR="0" wp14:anchorId="2B9A784F" wp14:editId="4F1CC203">
            <wp:extent cx="3200400" cy="1428750"/>
            <wp:effectExtent l="152400" t="152400" r="361950" b="361950"/>
            <wp:docPr id="561469185" name="drawing" descr="Picture 638942447,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469185" name=""/>
                    <pic:cNvPicPr/>
                  </pic:nvPicPr>
                  <pic:blipFill>
                    <a:blip r:embed="rId7">
                      <a:extLst>
                        <a:ext uri="{28A0092B-C50C-407E-A947-70E740481C1C}">
                          <a14:useLocalDpi xmlns:a14="http://schemas.microsoft.com/office/drawing/2010/main"/>
                        </a:ext>
                      </a:extLst>
                    </a:blip>
                    <a:srcRect/>
                    <a:stretch>
                      <a:fillRect/>
                    </a:stretch>
                  </pic:blipFill>
                  <pic:spPr>
                    <a:xfrm>
                      <a:off x="0" y="0"/>
                      <a:ext cx="3200400" cy="1428750"/>
                    </a:xfrm>
                    <a:prstGeom prst="rect">
                      <a:avLst/>
                    </a:prstGeom>
                    <a:ln>
                      <a:noFill/>
                    </a:ln>
                    <a:effectLst>
                      <a:outerShdw blurRad="292100" dist="139700" dir="2700000" algn="tl" rotWithShape="0">
                        <a:srgbClr val="333333">
                          <a:alpha val="65000"/>
                        </a:srgbClr>
                      </a:outerShdw>
                    </a:effectLst>
                  </pic:spPr>
                </pic:pic>
              </a:graphicData>
            </a:graphic>
          </wp:inline>
        </w:drawing>
      </w:r>
    </w:p>
    <w:p w14:paraId="49D30596" w14:textId="6EE7BFB4" w:rsidR="64658A4F" w:rsidRDefault="64658A4F" w:rsidP="59FFC23B">
      <w:pPr>
        <w:spacing w:line="360" w:lineRule="auto"/>
        <w:jc w:val="center"/>
        <w:rPr>
          <w:rFonts w:ascii="Arial Nova" w:eastAsia="Arial Nova" w:hAnsi="Arial Nova" w:cs="Arial Nova"/>
          <w:color w:val="E97132" w:themeColor="accent2"/>
          <w:sz w:val="44"/>
          <w:szCs w:val="44"/>
        </w:rPr>
      </w:pPr>
      <w:r w:rsidRPr="59FFC23B">
        <w:rPr>
          <w:rFonts w:ascii="Arial Nova" w:eastAsia="Arial Nova" w:hAnsi="Arial Nova" w:cs="Arial Nova"/>
          <w:b/>
          <w:bCs/>
          <w:color w:val="E97132" w:themeColor="accent2"/>
          <w:sz w:val="44"/>
          <w:szCs w:val="44"/>
          <w:u w:val="single"/>
        </w:rPr>
        <w:t>Leadership and Management</w:t>
      </w:r>
    </w:p>
    <w:p w14:paraId="6E606D8F" w14:textId="0F248ABE" w:rsidR="0E1DF3EE" w:rsidRDefault="0E1DF3EE" w:rsidP="2E1C47FC">
      <w:pPr>
        <w:spacing w:line="360" w:lineRule="auto"/>
        <w:jc w:val="center"/>
        <w:rPr>
          <w:rFonts w:ascii="Arial Nova" w:eastAsia="Arial Nova" w:hAnsi="Arial Nova" w:cs="Arial Nova"/>
          <w:color w:val="000000" w:themeColor="text1"/>
          <w:sz w:val="40"/>
          <w:szCs w:val="40"/>
        </w:rPr>
      </w:pPr>
      <w:r w:rsidRPr="2E1C47FC">
        <w:rPr>
          <w:rFonts w:ascii="Arial Nova" w:eastAsia="Arial Nova" w:hAnsi="Arial Nova" w:cs="Arial Nova"/>
          <w:b/>
          <w:bCs/>
          <w:color w:val="000000" w:themeColor="text1"/>
          <w:sz w:val="40"/>
          <w:szCs w:val="40"/>
        </w:rPr>
        <w:t>Strategic Management for Business</w:t>
      </w:r>
      <w:r w:rsidR="64658A4F" w:rsidRPr="2E1C47FC">
        <w:rPr>
          <w:rFonts w:ascii="Arial Nova" w:eastAsia="Arial Nova" w:hAnsi="Arial Nova" w:cs="Arial Nova"/>
          <w:b/>
          <w:bCs/>
          <w:color w:val="000000" w:themeColor="text1"/>
          <w:sz w:val="40"/>
          <w:szCs w:val="40"/>
        </w:rPr>
        <w:t xml:space="preserve"> </w:t>
      </w:r>
    </w:p>
    <w:p w14:paraId="35A8E2D1" w14:textId="24060D0D" w:rsidR="64658A4F" w:rsidRDefault="64658A4F" w:rsidP="2E1C47FC">
      <w:pPr>
        <w:spacing w:line="360" w:lineRule="auto"/>
        <w:jc w:val="center"/>
        <w:rPr>
          <w:rFonts w:ascii="Arial Nova" w:eastAsia="Arial Nova" w:hAnsi="Arial Nova" w:cs="Arial Nova"/>
          <w:color w:val="000000" w:themeColor="text1"/>
          <w:sz w:val="40"/>
          <w:szCs w:val="40"/>
        </w:rPr>
      </w:pPr>
      <w:r w:rsidRPr="2E1C47FC">
        <w:rPr>
          <w:rFonts w:ascii="Arial Nova" w:eastAsia="Arial Nova" w:hAnsi="Arial Nova" w:cs="Arial Nova"/>
          <w:b/>
          <w:bCs/>
          <w:color w:val="000000" w:themeColor="text1"/>
          <w:sz w:val="40"/>
          <w:szCs w:val="40"/>
        </w:rPr>
        <w:t>(LCLM 600</w:t>
      </w:r>
      <w:r w:rsidR="4F46D88D" w:rsidRPr="2E1C47FC">
        <w:rPr>
          <w:rFonts w:ascii="Arial Nova" w:eastAsia="Arial Nova" w:hAnsi="Arial Nova" w:cs="Arial Nova"/>
          <w:b/>
          <w:bCs/>
          <w:color w:val="000000" w:themeColor="text1"/>
          <w:sz w:val="40"/>
          <w:szCs w:val="40"/>
        </w:rPr>
        <w:t>1</w:t>
      </w:r>
      <w:r w:rsidRPr="2E1C47FC">
        <w:rPr>
          <w:rFonts w:ascii="Arial Nova" w:eastAsia="Arial Nova" w:hAnsi="Arial Nova" w:cs="Arial Nova"/>
          <w:b/>
          <w:bCs/>
          <w:color w:val="000000" w:themeColor="text1"/>
          <w:sz w:val="40"/>
          <w:szCs w:val="40"/>
        </w:rPr>
        <w:t>_BIRM) Level - 06</w:t>
      </w:r>
    </w:p>
    <w:p w14:paraId="12CB88EE" w14:textId="23FCDA26" w:rsidR="2E1C47FC" w:rsidRDefault="2E1C47FC" w:rsidP="2E1C47FC">
      <w:pPr>
        <w:spacing w:line="360" w:lineRule="auto"/>
        <w:jc w:val="center"/>
        <w:rPr>
          <w:rFonts w:ascii="Arial Nova" w:eastAsia="Arial Nova" w:hAnsi="Arial Nova" w:cs="Arial Nova"/>
          <w:color w:val="000000" w:themeColor="text1"/>
          <w:sz w:val="40"/>
          <w:szCs w:val="40"/>
        </w:rPr>
      </w:pPr>
    </w:p>
    <w:p w14:paraId="0D9967A9" w14:textId="4034AD67" w:rsidR="253E9D04" w:rsidRDefault="253E9D04" w:rsidP="2E1C47FC">
      <w:pPr>
        <w:spacing w:line="360" w:lineRule="auto"/>
        <w:jc w:val="center"/>
        <w:rPr>
          <w:rFonts w:ascii="Arial Nova" w:eastAsia="Arial Nova" w:hAnsi="Arial Nova" w:cs="Arial Nova"/>
          <w:b/>
          <w:bCs/>
          <w:i/>
          <w:iCs/>
          <w:color w:val="000000" w:themeColor="text1"/>
          <w:sz w:val="48"/>
          <w:szCs w:val="48"/>
        </w:rPr>
      </w:pPr>
      <w:r w:rsidRPr="2E1C47FC">
        <w:rPr>
          <w:rFonts w:ascii="Arial Nova" w:eastAsia="Arial Nova" w:hAnsi="Arial Nova" w:cs="Arial Nova"/>
          <w:b/>
          <w:bCs/>
          <w:i/>
          <w:iCs/>
          <w:color w:val="000000" w:themeColor="text1"/>
          <w:sz w:val="48"/>
          <w:szCs w:val="48"/>
        </w:rPr>
        <w:t>Assignment: Individual report</w:t>
      </w:r>
    </w:p>
    <w:p w14:paraId="08A57796" w14:textId="3456295D" w:rsidR="2E1C47FC" w:rsidRDefault="2E1C47FC" w:rsidP="2E1C47FC">
      <w:pPr>
        <w:spacing w:line="360" w:lineRule="auto"/>
        <w:jc w:val="center"/>
        <w:rPr>
          <w:rFonts w:ascii="Arial Nova" w:eastAsia="Arial Nova" w:hAnsi="Arial Nova" w:cs="Arial Nova"/>
          <w:color w:val="000000" w:themeColor="text1"/>
          <w:sz w:val="40"/>
          <w:szCs w:val="40"/>
        </w:rPr>
      </w:pPr>
    </w:p>
    <w:p w14:paraId="721AFC29" w14:textId="1B01F9C1" w:rsidR="64658A4F" w:rsidRDefault="64658A4F" w:rsidP="2E1C47FC">
      <w:pPr>
        <w:spacing w:line="360" w:lineRule="auto"/>
        <w:jc w:val="center"/>
        <w:rPr>
          <w:rFonts w:ascii="Arial Nova" w:eastAsia="Arial Nova" w:hAnsi="Arial Nova" w:cs="Arial Nova"/>
          <w:color w:val="000000" w:themeColor="text1"/>
          <w:sz w:val="40"/>
          <w:szCs w:val="40"/>
        </w:rPr>
      </w:pPr>
      <w:r w:rsidRPr="2E1C47FC">
        <w:rPr>
          <w:rFonts w:ascii="Arial Nova" w:eastAsia="Arial Nova" w:hAnsi="Arial Nova" w:cs="Arial Nova"/>
          <w:b/>
          <w:bCs/>
          <w:color w:val="000000" w:themeColor="text1"/>
          <w:sz w:val="40"/>
          <w:szCs w:val="40"/>
        </w:rPr>
        <w:t>Lecturer: Ibrahim Rufai</w:t>
      </w:r>
    </w:p>
    <w:p w14:paraId="3A801F00" w14:textId="7B3D5EEC" w:rsidR="64658A4F" w:rsidRDefault="64658A4F" w:rsidP="2E1C47FC">
      <w:pPr>
        <w:spacing w:line="360" w:lineRule="auto"/>
        <w:jc w:val="center"/>
        <w:rPr>
          <w:rFonts w:ascii="Arial Nova" w:eastAsia="Arial Nova" w:hAnsi="Arial Nova" w:cs="Arial Nova"/>
          <w:color w:val="000000" w:themeColor="text1"/>
          <w:sz w:val="40"/>
          <w:szCs w:val="40"/>
        </w:rPr>
      </w:pPr>
      <w:r w:rsidRPr="2E1C47FC">
        <w:rPr>
          <w:rFonts w:ascii="Arial Nova" w:eastAsia="Arial Nova" w:hAnsi="Arial Nova" w:cs="Arial Nova"/>
          <w:b/>
          <w:bCs/>
          <w:color w:val="000000" w:themeColor="text1"/>
          <w:sz w:val="40"/>
          <w:szCs w:val="40"/>
        </w:rPr>
        <w:t>Student: Qasim Ali/ 2309098</w:t>
      </w:r>
    </w:p>
    <w:p w14:paraId="1A5EA0A8" w14:textId="75596B79" w:rsidR="64658A4F" w:rsidRDefault="64658A4F" w:rsidP="2E1C47FC">
      <w:pPr>
        <w:spacing w:line="360" w:lineRule="auto"/>
        <w:jc w:val="center"/>
        <w:rPr>
          <w:rFonts w:ascii="Arial Nova" w:eastAsia="Arial Nova" w:hAnsi="Arial Nova" w:cs="Arial Nova"/>
          <w:b/>
          <w:bCs/>
          <w:color w:val="000000" w:themeColor="text1"/>
          <w:sz w:val="32"/>
          <w:szCs w:val="32"/>
        </w:rPr>
      </w:pPr>
      <w:r w:rsidRPr="2E1C47FC">
        <w:rPr>
          <w:rFonts w:ascii="Arial Nova" w:eastAsia="Arial Nova" w:hAnsi="Arial Nova" w:cs="Arial Nova"/>
          <w:b/>
          <w:bCs/>
          <w:color w:val="000000" w:themeColor="text1"/>
          <w:sz w:val="32"/>
          <w:szCs w:val="32"/>
        </w:rPr>
        <w:t xml:space="preserve">Submission Date: </w:t>
      </w:r>
      <w:r w:rsidR="449153D6" w:rsidRPr="2E1C47FC">
        <w:rPr>
          <w:rFonts w:ascii="Arial Nova" w:eastAsia="Arial Nova" w:hAnsi="Arial Nova" w:cs="Arial Nova"/>
          <w:b/>
          <w:bCs/>
          <w:color w:val="000000" w:themeColor="text1"/>
          <w:sz w:val="32"/>
          <w:szCs w:val="32"/>
        </w:rPr>
        <w:t>12</w:t>
      </w:r>
      <w:r w:rsidRPr="2E1C47FC">
        <w:rPr>
          <w:rFonts w:ascii="Arial Nova" w:eastAsia="Arial Nova" w:hAnsi="Arial Nova" w:cs="Arial Nova"/>
          <w:b/>
          <w:bCs/>
          <w:color w:val="000000" w:themeColor="text1"/>
          <w:sz w:val="32"/>
          <w:szCs w:val="32"/>
        </w:rPr>
        <w:t>/11/2025</w:t>
      </w:r>
    </w:p>
    <w:p w14:paraId="3D199ECC" w14:textId="79A9EADE" w:rsidR="2E1C47FC" w:rsidRDefault="2E1C47FC" w:rsidP="2E1C47FC">
      <w:pPr>
        <w:spacing w:line="360" w:lineRule="auto"/>
        <w:jc w:val="center"/>
        <w:rPr>
          <w:rFonts w:ascii="Arial Nova" w:eastAsia="Arial Nova" w:hAnsi="Arial Nova" w:cs="Arial Nova"/>
          <w:b/>
          <w:bCs/>
          <w:color w:val="000000" w:themeColor="text1"/>
          <w:sz w:val="32"/>
          <w:szCs w:val="32"/>
        </w:rPr>
      </w:pPr>
    </w:p>
    <w:p w14:paraId="45AB8B92" w14:textId="543E8D40" w:rsidR="2E1C47FC" w:rsidRDefault="2E1C47FC" w:rsidP="2E1C47FC">
      <w:pPr>
        <w:pStyle w:val="Heading1"/>
        <w:spacing w:line="360" w:lineRule="auto"/>
        <w:jc w:val="center"/>
        <w:rPr>
          <w:rFonts w:ascii="Arial Nova" w:eastAsia="Arial Nova" w:hAnsi="Arial Nova" w:cs="Arial Nova"/>
          <w:b/>
          <w:bCs/>
          <w:sz w:val="22"/>
          <w:szCs w:val="22"/>
        </w:rPr>
      </w:pPr>
    </w:p>
    <w:p w14:paraId="1DC78166" w14:textId="29FA162B" w:rsidR="2E1C47FC" w:rsidRDefault="2E1C47FC" w:rsidP="2E1C47FC">
      <w:pPr>
        <w:spacing w:before="240" w:after="240"/>
        <w:jc w:val="both"/>
        <w:rPr>
          <w:rFonts w:ascii="Arial Nova" w:eastAsia="Arial Nova" w:hAnsi="Arial Nova" w:cs="Arial Nova"/>
          <w:sz w:val="22"/>
          <w:szCs w:val="22"/>
        </w:rPr>
      </w:pPr>
    </w:p>
    <w:p w14:paraId="034C2111" w14:textId="6E24480E" w:rsidR="6A4AFF17" w:rsidRDefault="6A4AFF17" w:rsidP="6A4AFF17">
      <w:pPr>
        <w:spacing w:before="240" w:after="240"/>
        <w:jc w:val="both"/>
        <w:rPr>
          <w:rFonts w:ascii="Arial Nova" w:eastAsia="Arial Nova" w:hAnsi="Arial Nova" w:cs="Arial Nova"/>
          <w:sz w:val="22"/>
          <w:szCs w:val="22"/>
        </w:rPr>
      </w:pPr>
    </w:p>
    <w:p w14:paraId="146E1583" w14:textId="135653AF" w:rsidR="6A4AFF17" w:rsidRDefault="6A4AFF17" w:rsidP="6A4AFF17">
      <w:pPr>
        <w:spacing w:before="240" w:after="240"/>
        <w:jc w:val="both"/>
        <w:rPr>
          <w:rFonts w:ascii="Arial Nova" w:eastAsia="Arial Nova" w:hAnsi="Arial Nova" w:cs="Arial Nova"/>
          <w:sz w:val="22"/>
          <w:szCs w:val="22"/>
        </w:rPr>
      </w:pPr>
    </w:p>
    <w:p w14:paraId="04FBA833" w14:textId="2B4B570B" w:rsidR="58D32836" w:rsidRDefault="58D32836" w:rsidP="59FFC23B">
      <w:pPr>
        <w:spacing w:before="240" w:after="240"/>
        <w:jc w:val="center"/>
        <w:rPr>
          <w:rFonts w:ascii="Urdu Typesetting" w:eastAsia="Urdu Typesetting" w:hAnsi="Urdu Typesetting" w:cs="Urdu Typesetting"/>
          <w:b/>
          <w:bCs/>
          <w:i/>
          <w:iCs/>
          <w:color w:val="E97132" w:themeColor="accent2"/>
          <w:sz w:val="40"/>
          <w:szCs w:val="40"/>
        </w:rPr>
      </w:pPr>
      <w:r w:rsidRPr="59FFC23B">
        <w:rPr>
          <w:rFonts w:ascii="Urdu Typesetting" w:eastAsia="Urdu Typesetting" w:hAnsi="Urdu Typesetting" w:cs="Urdu Typesetting"/>
          <w:b/>
          <w:bCs/>
          <w:i/>
          <w:iCs/>
          <w:color w:val="E97132" w:themeColor="accent2"/>
          <w:sz w:val="40"/>
          <w:szCs w:val="40"/>
        </w:rPr>
        <w:t>Digital Transformation at TOA Taxis Birmingham</w:t>
      </w:r>
    </w:p>
    <w:p w14:paraId="3271B304" w14:textId="646F7315" w:rsidR="6A4AFF17" w:rsidRDefault="6A4AFF17" w:rsidP="6A4AFF17">
      <w:pPr>
        <w:spacing w:before="240" w:after="240"/>
        <w:jc w:val="both"/>
        <w:rPr>
          <w:rFonts w:ascii="Arial Nova" w:eastAsia="Arial Nova" w:hAnsi="Arial Nova" w:cs="Arial Nova"/>
          <w:b/>
          <w:bCs/>
          <w:sz w:val="32"/>
          <w:szCs w:val="32"/>
        </w:rPr>
      </w:pPr>
    </w:p>
    <w:p w14:paraId="0DB39079" w14:textId="584AC7A6" w:rsidR="329AAA3F" w:rsidRDefault="329AAA3F" w:rsidP="2E1C47FC">
      <w:pPr>
        <w:spacing w:before="240" w:after="240"/>
        <w:jc w:val="center"/>
      </w:pPr>
      <w:r>
        <w:rPr>
          <w:noProof/>
        </w:rPr>
        <w:drawing>
          <wp:inline distT="0" distB="0" distL="0" distR="0" wp14:anchorId="165AF59D" wp14:editId="06ADBFF5">
            <wp:extent cx="3057525" cy="1495425"/>
            <wp:effectExtent l="0" t="0" r="0" b="0"/>
            <wp:docPr id="2072738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73839" name=""/>
                    <pic:cNvPicPr/>
                  </pic:nvPicPr>
                  <pic:blipFill>
                    <a:blip r:embed="rId8">
                      <a:extLst>
                        <a:ext uri="{28A0092B-C50C-407E-A947-70E740481C1C}">
                          <a14:useLocalDpi xmlns:a14="http://schemas.microsoft.com/office/drawing/2010/main" val="0"/>
                        </a:ext>
                      </a:extLst>
                    </a:blip>
                    <a:stretch>
                      <a:fillRect/>
                    </a:stretch>
                  </pic:blipFill>
                  <pic:spPr>
                    <a:xfrm>
                      <a:off x="0" y="0"/>
                      <a:ext cx="3057525" cy="1495425"/>
                    </a:xfrm>
                    <a:prstGeom prst="rect">
                      <a:avLst/>
                    </a:prstGeom>
                  </pic:spPr>
                </pic:pic>
              </a:graphicData>
            </a:graphic>
          </wp:inline>
        </w:drawing>
      </w:r>
      <w:r>
        <w:rPr>
          <w:noProof/>
        </w:rPr>
        <w:drawing>
          <wp:inline distT="0" distB="0" distL="0" distR="0" wp14:anchorId="3ADCF0FE" wp14:editId="59316AEA">
            <wp:extent cx="4743450" cy="2324100"/>
            <wp:effectExtent l="0" t="0" r="0" b="0"/>
            <wp:docPr id="637117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1753" name=""/>
                    <pic:cNvPicPr/>
                  </pic:nvPicPr>
                  <pic:blipFill>
                    <a:blip r:embed="rId9">
                      <a:extLst>
                        <a:ext uri="{28A0092B-C50C-407E-A947-70E740481C1C}">
                          <a14:useLocalDpi xmlns:a14="http://schemas.microsoft.com/office/drawing/2010/main" val="0"/>
                        </a:ext>
                      </a:extLst>
                    </a:blip>
                    <a:stretch>
                      <a:fillRect/>
                    </a:stretch>
                  </pic:blipFill>
                  <pic:spPr>
                    <a:xfrm>
                      <a:off x="0" y="0"/>
                      <a:ext cx="4743450" cy="2324100"/>
                    </a:xfrm>
                    <a:prstGeom prst="rect">
                      <a:avLst/>
                    </a:prstGeom>
                  </pic:spPr>
                </pic:pic>
              </a:graphicData>
            </a:graphic>
          </wp:inline>
        </w:drawing>
      </w:r>
    </w:p>
    <w:p w14:paraId="42CC2D09" w14:textId="1C9924E0" w:rsidR="2E1C47FC" w:rsidRDefault="2E1C47FC" w:rsidP="2E1C47FC">
      <w:pPr>
        <w:spacing w:before="240" w:after="240"/>
        <w:jc w:val="both"/>
        <w:rPr>
          <w:rFonts w:ascii="Arial Nova" w:eastAsia="Arial Nova" w:hAnsi="Arial Nova" w:cs="Arial Nova"/>
          <w:b/>
          <w:bCs/>
          <w:sz w:val="32"/>
          <w:szCs w:val="32"/>
        </w:rPr>
      </w:pPr>
    </w:p>
    <w:p w14:paraId="18193D76" w14:textId="753E47B0" w:rsidR="2E1C47FC" w:rsidRDefault="2E1C47FC" w:rsidP="2E1C47FC">
      <w:pPr>
        <w:spacing w:before="240" w:after="240"/>
        <w:jc w:val="both"/>
        <w:rPr>
          <w:rFonts w:ascii="Arial Nova" w:eastAsia="Arial Nova" w:hAnsi="Arial Nova" w:cs="Arial Nova"/>
          <w:b/>
          <w:bCs/>
          <w:sz w:val="32"/>
          <w:szCs w:val="32"/>
        </w:rPr>
      </w:pPr>
    </w:p>
    <w:p w14:paraId="4975E43C" w14:textId="271D8FBD" w:rsidR="2E1C47FC" w:rsidRDefault="2E1C47FC" w:rsidP="2E1C47FC">
      <w:pPr>
        <w:spacing w:before="240" w:after="240"/>
        <w:jc w:val="both"/>
        <w:rPr>
          <w:rFonts w:ascii="Arial Nova" w:eastAsia="Arial Nova" w:hAnsi="Arial Nova" w:cs="Arial Nova"/>
          <w:b/>
          <w:bCs/>
          <w:sz w:val="32"/>
          <w:szCs w:val="32"/>
        </w:rPr>
      </w:pPr>
    </w:p>
    <w:p w14:paraId="36EDF473" w14:textId="3280C11B" w:rsidR="4BEB5C78" w:rsidRDefault="4BEB5C78" w:rsidP="59FFC23B">
      <w:pPr>
        <w:spacing w:before="240" w:after="240"/>
        <w:jc w:val="both"/>
        <w:rPr>
          <w:rFonts w:ascii="Arial Nova" w:eastAsia="Arial Nova" w:hAnsi="Arial Nova" w:cs="Arial Nova"/>
          <w:b/>
          <w:bCs/>
          <w:sz w:val="32"/>
          <w:szCs w:val="32"/>
        </w:rPr>
      </w:pPr>
    </w:p>
    <w:p w14:paraId="11580A0B" w14:textId="04572BD4" w:rsidR="4BEB5C78" w:rsidRDefault="4BEB5C78" w:rsidP="59FFC23B">
      <w:pPr>
        <w:spacing w:before="240" w:after="240"/>
        <w:jc w:val="both"/>
        <w:rPr>
          <w:rFonts w:ascii="Arial Nova" w:eastAsia="Arial Nova" w:hAnsi="Arial Nova" w:cs="Arial Nova"/>
          <w:b/>
          <w:bCs/>
          <w:sz w:val="32"/>
          <w:szCs w:val="32"/>
        </w:rPr>
      </w:pPr>
    </w:p>
    <w:p w14:paraId="3DFC9C30" w14:textId="77777777" w:rsidR="00DF03F9" w:rsidRDefault="00DF03F9" w:rsidP="59FFC23B">
      <w:pPr>
        <w:spacing w:before="240" w:after="240"/>
        <w:jc w:val="center"/>
        <w:rPr>
          <w:rFonts w:ascii="Baguet Script" w:eastAsia="Baguet Script" w:hAnsi="Baguet Script" w:cs="Baguet Script"/>
          <w:b/>
          <w:bCs/>
          <w:sz w:val="40"/>
          <w:szCs w:val="40"/>
        </w:rPr>
      </w:pPr>
    </w:p>
    <w:p w14:paraId="77AC85AC" w14:textId="77777777" w:rsidR="00DF03F9" w:rsidRDefault="00DF03F9" w:rsidP="59FFC23B">
      <w:pPr>
        <w:spacing w:before="240" w:after="240"/>
        <w:jc w:val="center"/>
        <w:rPr>
          <w:rFonts w:ascii="Baguet Script" w:eastAsia="Baguet Script" w:hAnsi="Baguet Script" w:cs="Baguet Script"/>
          <w:b/>
          <w:bCs/>
          <w:sz w:val="40"/>
          <w:szCs w:val="40"/>
        </w:rPr>
      </w:pPr>
    </w:p>
    <w:p w14:paraId="40CA8F44" w14:textId="1F00AAFE" w:rsidR="4BEB5C78" w:rsidRDefault="3C9666FF" w:rsidP="59FFC23B">
      <w:pPr>
        <w:spacing w:before="240" w:after="240"/>
        <w:jc w:val="center"/>
        <w:rPr>
          <w:rFonts w:ascii="Baguet Script" w:eastAsia="Baguet Script" w:hAnsi="Baguet Script" w:cs="Baguet Script"/>
          <w:b/>
          <w:bCs/>
          <w:sz w:val="40"/>
          <w:szCs w:val="40"/>
        </w:rPr>
      </w:pPr>
      <w:r w:rsidRPr="59FFC23B">
        <w:rPr>
          <w:rFonts w:ascii="Baguet Script" w:eastAsia="Baguet Script" w:hAnsi="Baguet Script" w:cs="Baguet Script"/>
          <w:b/>
          <w:bCs/>
          <w:sz w:val="40"/>
          <w:szCs w:val="40"/>
        </w:rPr>
        <w:lastRenderedPageBreak/>
        <w:t>Table of Contents</w:t>
      </w:r>
    </w:p>
    <w:p w14:paraId="115F7827" w14:textId="406E361F" w:rsidR="4BEB5C78" w:rsidRDefault="3C9666FF" w:rsidP="59FFC23B">
      <w:pPr>
        <w:spacing w:before="240" w:after="240"/>
        <w:jc w:val="both"/>
        <w:rPr>
          <w:rFonts w:ascii="Arial Nova" w:eastAsia="Arial Nova" w:hAnsi="Arial Nova" w:cs="Arial Nova"/>
          <w:sz w:val="28"/>
          <w:szCs w:val="28"/>
        </w:rPr>
      </w:pPr>
      <w:r w:rsidRPr="59FFC23B">
        <w:rPr>
          <w:rFonts w:ascii="Arial Nova" w:eastAsia="Arial Nova" w:hAnsi="Arial Nova" w:cs="Arial Nova"/>
          <w:sz w:val="28"/>
          <w:szCs w:val="28"/>
        </w:rPr>
        <w:t>E</w:t>
      </w:r>
      <w:r w:rsidR="20D7B6C1" w:rsidRPr="59FFC23B">
        <w:rPr>
          <w:rFonts w:ascii="Arial Nova" w:eastAsia="Arial Nova" w:hAnsi="Arial Nova" w:cs="Arial Nova"/>
          <w:sz w:val="28"/>
          <w:szCs w:val="28"/>
        </w:rPr>
        <w:t>xecutive</w:t>
      </w:r>
      <w:r w:rsidR="077700F1" w:rsidRPr="59FFC23B">
        <w:rPr>
          <w:rFonts w:ascii="Arial Nova" w:eastAsia="Arial Nova" w:hAnsi="Arial Nova" w:cs="Arial Nova"/>
          <w:sz w:val="28"/>
          <w:szCs w:val="28"/>
        </w:rPr>
        <w:t xml:space="preserve"> </w:t>
      </w:r>
      <w:proofErr w:type="gramStart"/>
      <w:r w:rsidRPr="59FFC23B">
        <w:rPr>
          <w:rFonts w:ascii="Arial Nova" w:eastAsia="Arial Nova" w:hAnsi="Arial Nova" w:cs="Arial Nova"/>
          <w:sz w:val="28"/>
          <w:szCs w:val="28"/>
        </w:rPr>
        <w:t>S</w:t>
      </w:r>
      <w:r w:rsidR="5D313EFB" w:rsidRPr="59FFC23B">
        <w:rPr>
          <w:rFonts w:ascii="Arial Nova" w:eastAsia="Arial Nova" w:hAnsi="Arial Nova" w:cs="Arial Nova"/>
          <w:sz w:val="28"/>
          <w:szCs w:val="28"/>
        </w:rPr>
        <w:t>ummary</w:t>
      </w:r>
      <w:r w:rsidR="56AB196A" w:rsidRPr="59FFC23B">
        <w:rPr>
          <w:rFonts w:ascii="Arial Nova" w:eastAsia="Arial Nova" w:hAnsi="Arial Nova" w:cs="Arial Nova"/>
          <w:sz w:val="28"/>
          <w:szCs w:val="28"/>
        </w:rPr>
        <w:t>-</w:t>
      </w:r>
      <w:proofErr w:type="gramEnd"/>
      <w:r w:rsidR="56AB196A" w:rsidRPr="59FFC23B">
        <w:rPr>
          <w:rFonts w:ascii="Arial Nova" w:eastAsia="Arial Nova" w:hAnsi="Arial Nova" w:cs="Arial Nova"/>
          <w:sz w:val="28"/>
          <w:szCs w:val="28"/>
        </w:rPr>
        <w:t>-----</w:t>
      </w:r>
      <w:r w:rsidRPr="59FFC23B">
        <w:rPr>
          <w:rFonts w:ascii="Arial Nova" w:eastAsia="Arial Nova" w:hAnsi="Arial Nova" w:cs="Arial Nova"/>
          <w:sz w:val="28"/>
          <w:szCs w:val="28"/>
        </w:rPr>
        <w:t>------------------------------------------------------------</w:t>
      </w:r>
      <w:r w:rsidR="00530208">
        <w:rPr>
          <w:rFonts w:ascii="Arial Nova" w:eastAsia="Arial Nova" w:hAnsi="Arial Nova" w:cs="Arial Nova"/>
          <w:sz w:val="28"/>
          <w:szCs w:val="28"/>
        </w:rPr>
        <w:t>-</w:t>
      </w:r>
      <w:r w:rsidRPr="59FFC23B">
        <w:rPr>
          <w:rFonts w:ascii="Arial Nova" w:eastAsia="Arial Nova" w:hAnsi="Arial Nova" w:cs="Arial Nova"/>
          <w:sz w:val="28"/>
          <w:szCs w:val="28"/>
        </w:rPr>
        <w:t>0</w:t>
      </w:r>
      <w:r w:rsidR="315CDC28" w:rsidRPr="59FFC23B">
        <w:rPr>
          <w:rFonts w:ascii="Arial Nova" w:eastAsia="Arial Nova" w:hAnsi="Arial Nova" w:cs="Arial Nova"/>
          <w:sz w:val="28"/>
          <w:szCs w:val="28"/>
        </w:rPr>
        <w:t>5</w:t>
      </w:r>
    </w:p>
    <w:p w14:paraId="1BA45D69" w14:textId="29F0682B" w:rsidR="4BEB5C78" w:rsidRDefault="0751C46A" w:rsidP="59FFC23B">
      <w:pPr>
        <w:spacing w:before="240" w:after="240"/>
        <w:jc w:val="both"/>
        <w:rPr>
          <w:rFonts w:ascii="Arial Nova" w:eastAsia="Arial Nova" w:hAnsi="Arial Nova" w:cs="Arial Nova"/>
          <w:sz w:val="28"/>
          <w:szCs w:val="28"/>
        </w:rPr>
      </w:pPr>
      <w:proofErr w:type="gramStart"/>
      <w:r w:rsidRPr="59FFC23B">
        <w:rPr>
          <w:rFonts w:ascii="Arial Nova" w:eastAsia="Arial Nova" w:hAnsi="Arial Nova" w:cs="Arial Nova"/>
          <w:sz w:val="28"/>
          <w:szCs w:val="28"/>
        </w:rPr>
        <w:t>Introduction-</w:t>
      </w:r>
      <w:proofErr w:type="gramEnd"/>
      <w:r w:rsidRPr="59FFC23B">
        <w:rPr>
          <w:rFonts w:ascii="Arial Nova" w:eastAsia="Arial Nova" w:hAnsi="Arial Nova" w:cs="Arial Nova"/>
          <w:sz w:val="28"/>
          <w:szCs w:val="28"/>
        </w:rPr>
        <w:t>--------------------------------------------------------------------------</w:t>
      </w:r>
      <w:r w:rsidR="3C5B3FA7" w:rsidRPr="59FFC23B">
        <w:rPr>
          <w:rFonts w:ascii="Arial Nova" w:eastAsia="Arial Nova" w:hAnsi="Arial Nova" w:cs="Arial Nova"/>
          <w:sz w:val="28"/>
          <w:szCs w:val="28"/>
        </w:rPr>
        <w:t>-</w:t>
      </w:r>
      <w:r w:rsidR="00530208">
        <w:rPr>
          <w:rFonts w:ascii="Arial Nova" w:eastAsia="Arial Nova" w:hAnsi="Arial Nova" w:cs="Arial Nova"/>
          <w:sz w:val="28"/>
          <w:szCs w:val="28"/>
        </w:rPr>
        <w:t>-</w:t>
      </w:r>
      <w:r w:rsidRPr="59FFC23B">
        <w:rPr>
          <w:rFonts w:ascii="Arial Nova" w:eastAsia="Arial Nova" w:hAnsi="Arial Nova" w:cs="Arial Nova"/>
          <w:sz w:val="28"/>
          <w:szCs w:val="28"/>
        </w:rPr>
        <w:t>0</w:t>
      </w:r>
      <w:r w:rsidR="42820780" w:rsidRPr="59FFC23B">
        <w:rPr>
          <w:rFonts w:ascii="Arial Nova" w:eastAsia="Arial Nova" w:hAnsi="Arial Nova" w:cs="Arial Nova"/>
          <w:sz w:val="28"/>
          <w:szCs w:val="28"/>
        </w:rPr>
        <w:t>6</w:t>
      </w:r>
    </w:p>
    <w:p w14:paraId="2AE45895" w14:textId="75138A0C" w:rsidR="4BEB5C78" w:rsidRDefault="0751C46A" w:rsidP="59FFC23B">
      <w:pPr>
        <w:spacing w:before="240" w:after="240"/>
        <w:jc w:val="both"/>
        <w:rPr>
          <w:rFonts w:ascii="Arial Nova" w:eastAsia="Arial Nova" w:hAnsi="Arial Nova" w:cs="Arial Nova"/>
          <w:sz w:val="28"/>
          <w:szCs w:val="28"/>
        </w:rPr>
      </w:pPr>
      <w:r w:rsidRPr="59FFC23B">
        <w:rPr>
          <w:rFonts w:ascii="Arial Nova" w:eastAsia="Arial Nova" w:hAnsi="Arial Nova" w:cs="Arial Nova"/>
          <w:sz w:val="28"/>
          <w:szCs w:val="28"/>
        </w:rPr>
        <w:t xml:space="preserve">Current Strategic </w:t>
      </w:r>
      <w:proofErr w:type="gramStart"/>
      <w:r w:rsidRPr="59FFC23B">
        <w:rPr>
          <w:rFonts w:ascii="Arial Nova" w:eastAsia="Arial Nova" w:hAnsi="Arial Nova" w:cs="Arial Nova"/>
          <w:sz w:val="28"/>
          <w:szCs w:val="28"/>
        </w:rPr>
        <w:t>Direction-</w:t>
      </w:r>
      <w:proofErr w:type="gramEnd"/>
      <w:r w:rsidRPr="59FFC23B">
        <w:rPr>
          <w:rFonts w:ascii="Arial Nova" w:eastAsia="Arial Nova" w:hAnsi="Arial Nova" w:cs="Arial Nova"/>
          <w:sz w:val="28"/>
          <w:szCs w:val="28"/>
        </w:rPr>
        <w:t>-------------------------------------------------------</w:t>
      </w:r>
      <w:r w:rsidR="00530208">
        <w:rPr>
          <w:rFonts w:ascii="Arial Nova" w:eastAsia="Arial Nova" w:hAnsi="Arial Nova" w:cs="Arial Nova"/>
          <w:sz w:val="28"/>
          <w:szCs w:val="28"/>
        </w:rPr>
        <w:t>--</w:t>
      </w:r>
      <w:r w:rsidRPr="59FFC23B">
        <w:rPr>
          <w:rFonts w:ascii="Arial Nova" w:eastAsia="Arial Nova" w:hAnsi="Arial Nova" w:cs="Arial Nova"/>
          <w:sz w:val="28"/>
          <w:szCs w:val="28"/>
        </w:rPr>
        <w:t>0</w:t>
      </w:r>
      <w:r w:rsidR="4AB58031" w:rsidRPr="59FFC23B">
        <w:rPr>
          <w:rFonts w:ascii="Arial Nova" w:eastAsia="Arial Nova" w:hAnsi="Arial Nova" w:cs="Arial Nova"/>
          <w:sz w:val="28"/>
          <w:szCs w:val="28"/>
        </w:rPr>
        <w:t>7</w:t>
      </w:r>
    </w:p>
    <w:p w14:paraId="092C45DE" w14:textId="1D44D7B2" w:rsidR="4BEB5C78" w:rsidRDefault="1A75887D" w:rsidP="59FFC23B">
      <w:pPr>
        <w:spacing w:before="240" w:after="240"/>
        <w:jc w:val="both"/>
        <w:rPr>
          <w:rFonts w:ascii="Arial Nova" w:eastAsia="Arial Nova" w:hAnsi="Arial Nova" w:cs="Arial Nova"/>
          <w:sz w:val="22"/>
          <w:szCs w:val="22"/>
        </w:rPr>
      </w:pPr>
      <w:r w:rsidRPr="59FFC23B">
        <w:rPr>
          <w:rFonts w:ascii="Arial Nova" w:eastAsia="Arial Nova" w:hAnsi="Arial Nova" w:cs="Arial Nova"/>
          <w:sz w:val="22"/>
          <w:szCs w:val="22"/>
        </w:rPr>
        <w:t>Vision--------------------------------------------------------------------------------------------------------------</w:t>
      </w:r>
      <w:r w:rsidR="00530208">
        <w:rPr>
          <w:rFonts w:ascii="Arial Nova" w:eastAsia="Arial Nova" w:hAnsi="Arial Nova" w:cs="Arial Nova"/>
          <w:sz w:val="22"/>
          <w:szCs w:val="22"/>
        </w:rPr>
        <w:t>-</w:t>
      </w:r>
      <w:r w:rsidRPr="59FFC23B">
        <w:rPr>
          <w:rFonts w:ascii="Arial Nova" w:eastAsia="Arial Nova" w:hAnsi="Arial Nova" w:cs="Arial Nova"/>
          <w:sz w:val="22"/>
          <w:szCs w:val="22"/>
        </w:rPr>
        <w:t>0</w:t>
      </w:r>
      <w:r w:rsidR="00C405FC">
        <w:rPr>
          <w:rFonts w:ascii="Arial Nova" w:eastAsia="Arial Nova" w:hAnsi="Arial Nova" w:cs="Arial Nova"/>
          <w:sz w:val="22"/>
          <w:szCs w:val="22"/>
        </w:rPr>
        <w:t>7</w:t>
      </w:r>
    </w:p>
    <w:p w14:paraId="7F389BC7" w14:textId="6FF29DBD" w:rsidR="4BEB5C78" w:rsidRDefault="1A75887D" w:rsidP="59FFC23B">
      <w:pPr>
        <w:spacing w:before="240" w:after="240"/>
        <w:jc w:val="both"/>
        <w:rPr>
          <w:rFonts w:ascii="Arial Nova" w:eastAsia="Arial Nova" w:hAnsi="Arial Nova" w:cs="Arial Nova"/>
          <w:sz w:val="22"/>
          <w:szCs w:val="22"/>
        </w:rPr>
      </w:pPr>
      <w:r w:rsidRPr="59FFC23B">
        <w:rPr>
          <w:rFonts w:ascii="Arial Nova" w:eastAsia="Arial Nova" w:hAnsi="Arial Nova" w:cs="Arial Nova"/>
          <w:sz w:val="22"/>
          <w:szCs w:val="22"/>
        </w:rPr>
        <w:t>Mission------------------------------------------------------------------------------------------------------------</w:t>
      </w:r>
      <w:r w:rsidR="00530208">
        <w:rPr>
          <w:rFonts w:ascii="Arial Nova" w:eastAsia="Arial Nova" w:hAnsi="Arial Nova" w:cs="Arial Nova"/>
          <w:sz w:val="22"/>
          <w:szCs w:val="22"/>
        </w:rPr>
        <w:t>-</w:t>
      </w:r>
      <w:r w:rsidRPr="59FFC23B">
        <w:rPr>
          <w:rFonts w:ascii="Arial Nova" w:eastAsia="Arial Nova" w:hAnsi="Arial Nova" w:cs="Arial Nova"/>
          <w:sz w:val="22"/>
          <w:szCs w:val="22"/>
        </w:rPr>
        <w:t>0</w:t>
      </w:r>
      <w:r w:rsidR="00266709">
        <w:rPr>
          <w:rFonts w:ascii="Arial Nova" w:eastAsia="Arial Nova" w:hAnsi="Arial Nova" w:cs="Arial Nova"/>
          <w:sz w:val="22"/>
          <w:szCs w:val="22"/>
        </w:rPr>
        <w:t>7</w:t>
      </w:r>
    </w:p>
    <w:p w14:paraId="3D0837D8" w14:textId="44CF1544" w:rsidR="4BEB5C78" w:rsidRDefault="1A75887D" w:rsidP="59FFC23B">
      <w:pPr>
        <w:spacing w:before="240" w:after="240"/>
        <w:jc w:val="both"/>
        <w:rPr>
          <w:rFonts w:ascii="Arial Nova" w:eastAsia="Arial Nova" w:hAnsi="Arial Nova" w:cs="Arial Nova"/>
          <w:sz w:val="22"/>
          <w:szCs w:val="22"/>
        </w:rPr>
      </w:pPr>
      <w:r w:rsidRPr="59FFC23B">
        <w:rPr>
          <w:rFonts w:ascii="Arial Nova" w:eastAsia="Arial Nova" w:hAnsi="Arial Nova" w:cs="Arial Nova"/>
          <w:sz w:val="22"/>
          <w:szCs w:val="22"/>
        </w:rPr>
        <w:t xml:space="preserve">Strategic </w:t>
      </w:r>
      <w:proofErr w:type="gramStart"/>
      <w:r w:rsidRPr="59FFC23B">
        <w:rPr>
          <w:rFonts w:ascii="Arial Nova" w:eastAsia="Arial Nova" w:hAnsi="Arial Nova" w:cs="Arial Nova"/>
          <w:sz w:val="22"/>
          <w:szCs w:val="22"/>
        </w:rPr>
        <w:t>Objectives-</w:t>
      </w:r>
      <w:proofErr w:type="gramEnd"/>
      <w:r w:rsidRPr="59FFC23B">
        <w:rPr>
          <w:rFonts w:ascii="Arial Nova" w:eastAsia="Arial Nova" w:hAnsi="Arial Nova" w:cs="Arial Nova"/>
          <w:sz w:val="22"/>
          <w:szCs w:val="22"/>
        </w:rPr>
        <w:t>------------------------------------------------------------------------------------------</w:t>
      </w:r>
      <w:r w:rsidR="00530208">
        <w:rPr>
          <w:rFonts w:ascii="Arial Nova" w:eastAsia="Arial Nova" w:hAnsi="Arial Nova" w:cs="Arial Nova"/>
          <w:sz w:val="22"/>
          <w:szCs w:val="22"/>
        </w:rPr>
        <w:t>--</w:t>
      </w:r>
      <w:r w:rsidRPr="59FFC23B">
        <w:rPr>
          <w:rFonts w:ascii="Arial Nova" w:eastAsia="Arial Nova" w:hAnsi="Arial Nova" w:cs="Arial Nova"/>
          <w:sz w:val="22"/>
          <w:szCs w:val="22"/>
        </w:rPr>
        <w:t>0</w:t>
      </w:r>
      <w:r w:rsidR="00266709">
        <w:rPr>
          <w:rFonts w:ascii="Arial Nova" w:eastAsia="Arial Nova" w:hAnsi="Arial Nova" w:cs="Arial Nova"/>
          <w:sz w:val="22"/>
          <w:szCs w:val="22"/>
        </w:rPr>
        <w:t>8</w:t>
      </w:r>
    </w:p>
    <w:p w14:paraId="334BBCD7" w14:textId="728DCBC4" w:rsidR="4BEB5C78" w:rsidRDefault="0751C46A" w:rsidP="59FFC23B">
      <w:pPr>
        <w:spacing w:before="240" w:after="240"/>
        <w:jc w:val="both"/>
        <w:rPr>
          <w:rFonts w:ascii="Arial Nova" w:eastAsia="Arial Nova" w:hAnsi="Arial Nova" w:cs="Arial Nova"/>
          <w:sz w:val="28"/>
          <w:szCs w:val="28"/>
        </w:rPr>
      </w:pPr>
      <w:r w:rsidRPr="59FFC23B">
        <w:rPr>
          <w:rFonts w:ascii="Arial Nova" w:eastAsia="Arial Nova" w:hAnsi="Arial Nova" w:cs="Arial Nova"/>
          <w:sz w:val="28"/>
          <w:szCs w:val="28"/>
        </w:rPr>
        <w:t>Evaluation of Current Strategy----------------------------------------------------</w:t>
      </w:r>
      <w:r w:rsidR="00530208">
        <w:rPr>
          <w:rFonts w:ascii="Arial Nova" w:eastAsia="Arial Nova" w:hAnsi="Arial Nova" w:cs="Arial Nova"/>
          <w:sz w:val="28"/>
          <w:szCs w:val="28"/>
        </w:rPr>
        <w:t>--</w:t>
      </w:r>
      <w:r w:rsidRPr="59FFC23B">
        <w:rPr>
          <w:rFonts w:ascii="Arial Nova" w:eastAsia="Arial Nova" w:hAnsi="Arial Nova" w:cs="Arial Nova"/>
          <w:sz w:val="28"/>
          <w:szCs w:val="28"/>
        </w:rPr>
        <w:t>0</w:t>
      </w:r>
      <w:r w:rsidR="00266709">
        <w:rPr>
          <w:rFonts w:ascii="Arial Nova" w:eastAsia="Arial Nova" w:hAnsi="Arial Nova" w:cs="Arial Nova"/>
          <w:sz w:val="28"/>
          <w:szCs w:val="28"/>
        </w:rPr>
        <w:t>8</w:t>
      </w:r>
    </w:p>
    <w:p w14:paraId="1705DF34" w14:textId="6F24D1B4" w:rsidR="4BEB5C78" w:rsidRDefault="12CB9D62" w:rsidP="59FFC23B">
      <w:pPr>
        <w:spacing w:before="240" w:after="240"/>
        <w:jc w:val="both"/>
        <w:rPr>
          <w:rFonts w:ascii="Arial Nova" w:eastAsia="Arial Nova" w:hAnsi="Arial Nova" w:cs="Arial Nova"/>
          <w:sz w:val="28"/>
          <w:szCs w:val="28"/>
        </w:rPr>
      </w:pPr>
      <w:r w:rsidRPr="59FFC23B">
        <w:rPr>
          <w:rFonts w:ascii="Arial Nova" w:eastAsia="Arial Nova" w:hAnsi="Arial Nova" w:cs="Arial Nova"/>
          <w:sz w:val="28"/>
          <w:szCs w:val="28"/>
        </w:rPr>
        <w:t xml:space="preserve">Environmental </w:t>
      </w:r>
      <w:proofErr w:type="gramStart"/>
      <w:r w:rsidRPr="59FFC23B">
        <w:rPr>
          <w:rFonts w:ascii="Arial Nova" w:eastAsia="Arial Nova" w:hAnsi="Arial Nova" w:cs="Arial Nova"/>
          <w:sz w:val="28"/>
          <w:szCs w:val="28"/>
        </w:rPr>
        <w:t>Scan-</w:t>
      </w:r>
      <w:proofErr w:type="gramEnd"/>
      <w:r w:rsidRPr="59FFC23B">
        <w:rPr>
          <w:rFonts w:ascii="Arial Nova" w:eastAsia="Arial Nova" w:hAnsi="Arial Nova" w:cs="Arial Nova"/>
          <w:sz w:val="28"/>
          <w:szCs w:val="28"/>
        </w:rPr>
        <w:t>---------------------------------------------------------------</w:t>
      </w:r>
      <w:r w:rsidR="320E2F60" w:rsidRPr="59FFC23B">
        <w:rPr>
          <w:rFonts w:ascii="Arial Nova" w:eastAsia="Arial Nova" w:hAnsi="Arial Nova" w:cs="Arial Nova"/>
          <w:sz w:val="28"/>
          <w:szCs w:val="28"/>
        </w:rPr>
        <w:t>-</w:t>
      </w:r>
      <w:r w:rsidR="00530208">
        <w:rPr>
          <w:rFonts w:ascii="Arial Nova" w:eastAsia="Arial Nova" w:hAnsi="Arial Nova" w:cs="Arial Nova"/>
          <w:sz w:val="28"/>
          <w:szCs w:val="28"/>
        </w:rPr>
        <w:t>--</w:t>
      </w:r>
      <w:r w:rsidR="00C405FC">
        <w:rPr>
          <w:rFonts w:ascii="Arial Nova" w:eastAsia="Arial Nova" w:hAnsi="Arial Nova" w:cs="Arial Nova"/>
          <w:sz w:val="28"/>
          <w:szCs w:val="28"/>
        </w:rPr>
        <w:t>0</w:t>
      </w:r>
      <w:r w:rsidR="00266709">
        <w:rPr>
          <w:rFonts w:ascii="Arial Nova" w:eastAsia="Arial Nova" w:hAnsi="Arial Nova" w:cs="Arial Nova"/>
          <w:sz w:val="28"/>
          <w:szCs w:val="28"/>
        </w:rPr>
        <w:t>8</w:t>
      </w:r>
    </w:p>
    <w:p w14:paraId="1F51878E" w14:textId="4472D013" w:rsidR="4BEB5C78" w:rsidRDefault="0751C46A" w:rsidP="59FFC23B">
      <w:pPr>
        <w:spacing w:before="240" w:after="240"/>
        <w:jc w:val="both"/>
        <w:rPr>
          <w:rFonts w:ascii="Arial Nova" w:eastAsia="Arial Nova" w:hAnsi="Arial Nova" w:cs="Arial Nova"/>
          <w:sz w:val="28"/>
          <w:szCs w:val="28"/>
        </w:rPr>
      </w:pPr>
      <w:r w:rsidRPr="59FFC23B">
        <w:rPr>
          <w:rFonts w:ascii="Arial Nova" w:eastAsia="Arial Nova" w:hAnsi="Arial Nova" w:cs="Arial Nova"/>
          <w:sz w:val="28"/>
          <w:szCs w:val="28"/>
        </w:rPr>
        <w:t xml:space="preserve">SWOT </w:t>
      </w:r>
      <w:proofErr w:type="gramStart"/>
      <w:r w:rsidRPr="59FFC23B">
        <w:rPr>
          <w:rFonts w:ascii="Arial Nova" w:eastAsia="Arial Nova" w:hAnsi="Arial Nova" w:cs="Arial Nova"/>
          <w:sz w:val="28"/>
          <w:szCs w:val="28"/>
        </w:rPr>
        <w:t>Analysis-</w:t>
      </w:r>
      <w:proofErr w:type="gramEnd"/>
      <w:r w:rsidRPr="59FFC23B">
        <w:rPr>
          <w:rFonts w:ascii="Arial Nova" w:eastAsia="Arial Nova" w:hAnsi="Arial Nova" w:cs="Arial Nova"/>
          <w:sz w:val="28"/>
          <w:szCs w:val="28"/>
        </w:rPr>
        <w:t>--------------------------------------------------------------------</w:t>
      </w:r>
      <w:r w:rsidR="000B318E">
        <w:rPr>
          <w:rFonts w:ascii="Arial Nova" w:eastAsia="Arial Nova" w:hAnsi="Arial Nova" w:cs="Arial Nova"/>
          <w:sz w:val="28"/>
          <w:szCs w:val="28"/>
        </w:rPr>
        <w:t>---</w:t>
      </w:r>
      <w:r w:rsidR="5DAD0FC1" w:rsidRPr="59FFC23B">
        <w:rPr>
          <w:rFonts w:ascii="Arial Nova" w:eastAsia="Arial Nova" w:hAnsi="Arial Nova" w:cs="Arial Nova"/>
          <w:sz w:val="28"/>
          <w:szCs w:val="28"/>
        </w:rPr>
        <w:t>-</w:t>
      </w:r>
      <w:r w:rsidRPr="59FFC23B">
        <w:rPr>
          <w:rFonts w:ascii="Arial Nova" w:eastAsia="Arial Nova" w:hAnsi="Arial Nova" w:cs="Arial Nova"/>
          <w:sz w:val="28"/>
          <w:szCs w:val="28"/>
        </w:rPr>
        <w:t>0</w:t>
      </w:r>
      <w:r w:rsidR="00266709">
        <w:rPr>
          <w:rFonts w:ascii="Arial Nova" w:eastAsia="Arial Nova" w:hAnsi="Arial Nova" w:cs="Arial Nova"/>
          <w:sz w:val="28"/>
          <w:szCs w:val="28"/>
        </w:rPr>
        <w:t>8</w:t>
      </w:r>
    </w:p>
    <w:p w14:paraId="3DE9A8BA" w14:textId="76FB3950" w:rsidR="4BEB5C78" w:rsidRDefault="487C954F" w:rsidP="59FFC23B">
      <w:pPr>
        <w:spacing w:before="240" w:after="240"/>
        <w:jc w:val="both"/>
        <w:rPr>
          <w:rFonts w:ascii="Arial Nova" w:eastAsia="Arial Nova" w:hAnsi="Arial Nova" w:cs="Arial Nova"/>
          <w:sz w:val="28"/>
          <w:szCs w:val="28"/>
        </w:rPr>
      </w:pPr>
      <w:r w:rsidRPr="59FFC23B">
        <w:rPr>
          <w:rFonts w:ascii="Arial Nova" w:eastAsia="Arial Nova" w:hAnsi="Arial Nova" w:cs="Arial Nova"/>
          <w:sz w:val="28"/>
          <w:szCs w:val="28"/>
        </w:rPr>
        <w:t xml:space="preserve">Value Chain </w:t>
      </w:r>
      <w:proofErr w:type="gramStart"/>
      <w:r w:rsidRPr="59FFC23B">
        <w:rPr>
          <w:rFonts w:ascii="Arial Nova" w:eastAsia="Arial Nova" w:hAnsi="Arial Nova" w:cs="Arial Nova"/>
          <w:sz w:val="28"/>
          <w:szCs w:val="28"/>
        </w:rPr>
        <w:t>Analysis-</w:t>
      </w:r>
      <w:proofErr w:type="gramEnd"/>
      <w:r w:rsidRPr="59FFC23B">
        <w:rPr>
          <w:rFonts w:ascii="Arial Nova" w:eastAsia="Arial Nova" w:hAnsi="Arial Nova" w:cs="Arial Nova"/>
          <w:sz w:val="28"/>
          <w:szCs w:val="28"/>
        </w:rPr>
        <w:t>---------------------------------------------------------------</w:t>
      </w:r>
      <w:r w:rsidR="000B318E">
        <w:rPr>
          <w:rFonts w:ascii="Arial Nova" w:eastAsia="Arial Nova" w:hAnsi="Arial Nova" w:cs="Arial Nova"/>
          <w:sz w:val="28"/>
          <w:szCs w:val="28"/>
        </w:rPr>
        <w:t>--</w:t>
      </w:r>
      <w:r w:rsidRPr="59FFC23B">
        <w:rPr>
          <w:rFonts w:ascii="Arial Nova" w:eastAsia="Arial Nova" w:hAnsi="Arial Nova" w:cs="Arial Nova"/>
          <w:sz w:val="28"/>
          <w:szCs w:val="28"/>
        </w:rPr>
        <w:t>0</w:t>
      </w:r>
      <w:r w:rsidR="74A2B91A" w:rsidRPr="59FFC23B">
        <w:rPr>
          <w:rFonts w:ascii="Arial Nova" w:eastAsia="Arial Nova" w:hAnsi="Arial Nova" w:cs="Arial Nova"/>
          <w:sz w:val="28"/>
          <w:szCs w:val="28"/>
        </w:rPr>
        <w:t>9</w:t>
      </w:r>
    </w:p>
    <w:p w14:paraId="593E56CA" w14:textId="11618B3C" w:rsidR="4BEB5C78" w:rsidRDefault="736F2565" w:rsidP="59FFC23B">
      <w:p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sz w:val="22"/>
          <w:szCs w:val="22"/>
        </w:rPr>
        <w:t xml:space="preserve">Primary </w:t>
      </w:r>
      <w:proofErr w:type="gramStart"/>
      <w:r w:rsidRPr="59FFC23B">
        <w:rPr>
          <w:rFonts w:ascii="Arial Nova" w:eastAsia="Arial Nova" w:hAnsi="Arial Nova" w:cs="Arial Nova"/>
          <w:sz w:val="22"/>
          <w:szCs w:val="22"/>
        </w:rPr>
        <w:t>Activities-</w:t>
      </w:r>
      <w:proofErr w:type="gramEnd"/>
      <w:r w:rsidRPr="59FFC23B">
        <w:rPr>
          <w:rFonts w:ascii="Arial Nova" w:eastAsia="Arial Nova" w:hAnsi="Arial Nova" w:cs="Arial Nova"/>
          <w:sz w:val="22"/>
          <w:szCs w:val="22"/>
        </w:rPr>
        <w:t>----------------------------------------------------------------------------------------------</w:t>
      </w:r>
      <w:r w:rsidR="000B318E">
        <w:rPr>
          <w:rFonts w:ascii="Arial Nova" w:eastAsia="Arial Nova" w:hAnsi="Arial Nova" w:cs="Arial Nova"/>
          <w:sz w:val="22"/>
          <w:szCs w:val="22"/>
        </w:rPr>
        <w:t>--</w:t>
      </w:r>
      <w:r w:rsidR="00BF653A">
        <w:rPr>
          <w:rFonts w:ascii="Arial Nova" w:eastAsia="Arial Nova" w:hAnsi="Arial Nova" w:cs="Arial Nova"/>
          <w:sz w:val="22"/>
          <w:szCs w:val="22"/>
        </w:rPr>
        <w:t>09</w:t>
      </w:r>
    </w:p>
    <w:p w14:paraId="5ADE957F" w14:textId="34554A99" w:rsidR="4BEB5C78" w:rsidRDefault="180E6FA2" w:rsidP="59FFC23B">
      <w:p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sz w:val="22"/>
          <w:szCs w:val="22"/>
        </w:rPr>
        <w:t>Support Activities-----------------------------------------------------------------------------------------------</w:t>
      </w:r>
      <w:r w:rsidR="000B318E">
        <w:rPr>
          <w:rFonts w:ascii="Arial Nova" w:eastAsia="Arial Nova" w:hAnsi="Arial Nova" w:cs="Arial Nova"/>
          <w:sz w:val="22"/>
          <w:szCs w:val="22"/>
        </w:rPr>
        <w:t>-</w:t>
      </w:r>
      <w:r w:rsidR="00BF653A">
        <w:rPr>
          <w:rFonts w:ascii="Arial Nova" w:eastAsia="Arial Nova" w:hAnsi="Arial Nova" w:cs="Arial Nova"/>
          <w:sz w:val="22"/>
          <w:szCs w:val="22"/>
        </w:rPr>
        <w:t>09</w:t>
      </w:r>
    </w:p>
    <w:p w14:paraId="4FB689FC" w14:textId="66BAABE6" w:rsidR="00E506F0" w:rsidRDefault="00E506F0" w:rsidP="59FFC23B">
      <w:pPr>
        <w:spacing w:before="240" w:after="240" w:line="360" w:lineRule="auto"/>
        <w:jc w:val="both"/>
        <w:rPr>
          <w:rFonts w:ascii="Arial Nova" w:eastAsia="Arial Nova" w:hAnsi="Arial Nova" w:cs="Arial Nova"/>
          <w:sz w:val="22"/>
          <w:szCs w:val="22"/>
        </w:rPr>
      </w:pPr>
      <w:r w:rsidRPr="004B4413">
        <w:rPr>
          <w:rFonts w:ascii="Arial Nova" w:eastAsia="Arial Nova" w:hAnsi="Arial Nova" w:cs="Arial Nova"/>
          <w:sz w:val="28"/>
          <w:szCs w:val="28"/>
        </w:rPr>
        <w:t xml:space="preserve">Types of strategic </w:t>
      </w:r>
      <w:proofErr w:type="gramStart"/>
      <w:r w:rsidRPr="004B4413">
        <w:rPr>
          <w:rFonts w:ascii="Arial Nova" w:eastAsia="Arial Nova" w:hAnsi="Arial Nova" w:cs="Arial Nova"/>
          <w:sz w:val="28"/>
          <w:szCs w:val="28"/>
        </w:rPr>
        <w:t>Analysis</w:t>
      </w:r>
      <w:r w:rsidR="004B4413" w:rsidRPr="004B4413">
        <w:rPr>
          <w:rFonts w:ascii="Arial Nova" w:eastAsia="Arial Nova" w:hAnsi="Arial Nova" w:cs="Arial Nova"/>
          <w:sz w:val="28"/>
          <w:szCs w:val="28"/>
        </w:rPr>
        <w:t>-</w:t>
      </w:r>
      <w:proofErr w:type="gramEnd"/>
      <w:r w:rsidR="004B4413" w:rsidRPr="004B4413">
        <w:rPr>
          <w:rFonts w:ascii="Arial Nova" w:eastAsia="Arial Nova" w:hAnsi="Arial Nova" w:cs="Arial Nova"/>
          <w:sz w:val="28"/>
          <w:szCs w:val="28"/>
        </w:rPr>
        <w:t>----------------------------------------------------------</w:t>
      </w:r>
      <w:r w:rsidR="004B4413">
        <w:rPr>
          <w:rFonts w:ascii="Arial Nova" w:eastAsia="Arial Nova" w:hAnsi="Arial Nova" w:cs="Arial Nova"/>
          <w:sz w:val="22"/>
          <w:szCs w:val="22"/>
        </w:rPr>
        <w:t>10</w:t>
      </w:r>
    </w:p>
    <w:p w14:paraId="01AF98B3" w14:textId="4F075DE8" w:rsidR="4BEB5C78" w:rsidRDefault="0751C46A" w:rsidP="59FFC23B">
      <w:pPr>
        <w:spacing w:before="240" w:after="240"/>
        <w:jc w:val="both"/>
        <w:rPr>
          <w:rFonts w:ascii="Arial Nova" w:eastAsia="Arial Nova" w:hAnsi="Arial Nova" w:cs="Arial Nova"/>
          <w:sz w:val="28"/>
          <w:szCs w:val="28"/>
        </w:rPr>
      </w:pPr>
      <w:r w:rsidRPr="59FFC23B">
        <w:rPr>
          <w:rFonts w:ascii="Arial Nova" w:eastAsia="Arial Nova" w:hAnsi="Arial Nova" w:cs="Arial Nova"/>
          <w:sz w:val="28"/>
          <w:szCs w:val="28"/>
        </w:rPr>
        <w:t xml:space="preserve">PESTEL </w:t>
      </w:r>
      <w:proofErr w:type="gramStart"/>
      <w:r w:rsidR="004B4413" w:rsidRPr="59FFC23B">
        <w:rPr>
          <w:rFonts w:ascii="Arial Nova" w:eastAsia="Arial Nova" w:hAnsi="Arial Nova" w:cs="Arial Nova"/>
          <w:sz w:val="28"/>
          <w:szCs w:val="28"/>
        </w:rPr>
        <w:t>Analysis-</w:t>
      </w:r>
      <w:proofErr w:type="gramEnd"/>
      <w:r w:rsidR="004B4413" w:rsidRPr="59FFC23B">
        <w:rPr>
          <w:rFonts w:ascii="Arial Nova" w:eastAsia="Arial Nova" w:hAnsi="Arial Nova" w:cs="Arial Nova"/>
          <w:sz w:val="28"/>
          <w:szCs w:val="28"/>
        </w:rPr>
        <w:t>---------</w:t>
      </w:r>
      <w:r w:rsidRPr="59FFC23B">
        <w:rPr>
          <w:rFonts w:ascii="Arial Nova" w:eastAsia="Arial Nova" w:hAnsi="Arial Nova" w:cs="Arial Nova"/>
          <w:sz w:val="28"/>
          <w:szCs w:val="28"/>
        </w:rPr>
        <w:t>-------------------------------------------------------------1</w:t>
      </w:r>
      <w:r w:rsidR="00E506F0">
        <w:rPr>
          <w:rFonts w:ascii="Arial Nova" w:eastAsia="Arial Nova" w:hAnsi="Arial Nova" w:cs="Arial Nova"/>
          <w:sz w:val="28"/>
          <w:szCs w:val="28"/>
        </w:rPr>
        <w:t>1</w:t>
      </w:r>
    </w:p>
    <w:p w14:paraId="47461558" w14:textId="1EBDC571" w:rsidR="0031180B" w:rsidRDefault="72925030" w:rsidP="59FFC23B">
      <w:pPr>
        <w:spacing w:before="240" w:after="240"/>
        <w:jc w:val="both"/>
        <w:rPr>
          <w:rFonts w:ascii="Arial Nova" w:eastAsia="Arial Nova" w:hAnsi="Arial Nova" w:cs="Arial Nova"/>
          <w:sz w:val="28"/>
          <w:szCs w:val="28"/>
        </w:rPr>
      </w:pPr>
      <w:r w:rsidRPr="59FFC23B">
        <w:rPr>
          <w:rFonts w:ascii="Arial Nova" w:eastAsia="Arial Nova" w:hAnsi="Arial Nova" w:cs="Arial Nova"/>
          <w:sz w:val="28"/>
          <w:szCs w:val="28"/>
        </w:rPr>
        <w:t xml:space="preserve">Porter’s Five Forces </w:t>
      </w:r>
      <w:proofErr w:type="gramStart"/>
      <w:r w:rsidRPr="59FFC23B">
        <w:rPr>
          <w:rFonts w:ascii="Arial Nova" w:eastAsia="Arial Nova" w:hAnsi="Arial Nova" w:cs="Arial Nova"/>
          <w:sz w:val="28"/>
          <w:szCs w:val="28"/>
        </w:rPr>
        <w:t>Analysis-</w:t>
      </w:r>
      <w:proofErr w:type="gramEnd"/>
      <w:r w:rsidRPr="59FFC23B">
        <w:rPr>
          <w:rFonts w:ascii="Arial Nova" w:eastAsia="Arial Nova" w:hAnsi="Arial Nova" w:cs="Arial Nova"/>
          <w:sz w:val="28"/>
          <w:szCs w:val="28"/>
        </w:rPr>
        <w:t>-----------------------------------------------------</w:t>
      </w:r>
      <w:r w:rsidR="000B318E">
        <w:rPr>
          <w:rFonts w:ascii="Arial Nova" w:eastAsia="Arial Nova" w:hAnsi="Arial Nova" w:cs="Arial Nova"/>
          <w:sz w:val="28"/>
          <w:szCs w:val="28"/>
        </w:rPr>
        <w:t>-</w:t>
      </w:r>
      <w:r w:rsidRPr="59FFC23B">
        <w:rPr>
          <w:rFonts w:ascii="Arial Nova" w:eastAsia="Arial Nova" w:hAnsi="Arial Nova" w:cs="Arial Nova"/>
          <w:sz w:val="28"/>
          <w:szCs w:val="28"/>
        </w:rPr>
        <w:t>1</w:t>
      </w:r>
      <w:r w:rsidR="0031180B">
        <w:rPr>
          <w:rFonts w:ascii="Arial Nova" w:eastAsia="Arial Nova" w:hAnsi="Arial Nova" w:cs="Arial Nova"/>
          <w:sz w:val="28"/>
          <w:szCs w:val="28"/>
        </w:rPr>
        <w:t>2</w:t>
      </w:r>
    </w:p>
    <w:p w14:paraId="52C9F1E0" w14:textId="6D2A25CC" w:rsidR="4BEB5C78" w:rsidRDefault="503A80A3" w:rsidP="59FFC23B">
      <w:p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Strategic Growth </w:t>
      </w:r>
      <w:proofErr w:type="gramStart"/>
      <w:r w:rsidR="004B4413" w:rsidRPr="2F5E4FAA">
        <w:rPr>
          <w:rFonts w:ascii="Arial Nova" w:eastAsia="Arial Nova" w:hAnsi="Arial Nova" w:cs="Arial Nova"/>
          <w:sz w:val="22"/>
          <w:szCs w:val="22"/>
        </w:rPr>
        <w:t>Choices-</w:t>
      </w:r>
      <w:proofErr w:type="gramEnd"/>
      <w:r w:rsidR="004B4413" w:rsidRPr="2F5E4FAA">
        <w:rPr>
          <w:rFonts w:ascii="Arial Nova" w:eastAsia="Arial Nova" w:hAnsi="Arial Nova" w:cs="Arial Nova"/>
          <w:sz w:val="22"/>
          <w:szCs w:val="22"/>
        </w:rPr>
        <w:t>------------</w:t>
      </w:r>
      <w:r w:rsidRPr="2F5E4FAA">
        <w:rPr>
          <w:rFonts w:ascii="Arial Nova" w:eastAsia="Arial Nova" w:hAnsi="Arial Nova" w:cs="Arial Nova"/>
          <w:sz w:val="22"/>
          <w:szCs w:val="22"/>
        </w:rPr>
        <w:t>-------------------------------------------------------------------------</w:t>
      </w:r>
      <w:r w:rsidR="0905B4B8" w:rsidRPr="2F5E4FAA">
        <w:rPr>
          <w:rFonts w:ascii="Arial Nova" w:eastAsia="Arial Nova" w:hAnsi="Arial Nova" w:cs="Arial Nova"/>
          <w:sz w:val="22"/>
          <w:szCs w:val="22"/>
        </w:rPr>
        <w:t>12</w:t>
      </w:r>
    </w:p>
    <w:p w14:paraId="3D6C45D9" w14:textId="4886828C" w:rsidR="4BEB5C78" w:rsidRDefault="3F2507C6" w:rsidP="2F5E4FAA">
      <w:pPr>
        <w:spacing w:before="240" w:after="240" w:line="360" w:lineRule="auto"/>
        <w:jc w:val="both"/>
        <w:rPr>
          <w:rFonts w:ascii="Arial Nova" w:eastAsia="Arial Nova" w:hAnsi="Arial Nova" w:cs="Arial Nova"/>
          <w:color w:val="000000" w:themeColor="text1"/>
          <w:sz w:val="28"/>
          <w:szCs w:val="28"/>
        </w:rPr>
      </w:pPr>
      <w:r w:rsidRPr="2F5E4FAA">
        <w:rPr>
          <w:rFonts w:ascii="Arial Nova" w:eastAsia="Arial Nova" w:hAnsi="Arial Nova" w:cs="Arial Nova"/>
          <w:color w:val="000000" w:themeColor="text1"/>
          <w:sz w:val="28"/>
          <w:szCs w:val="28"/>
        </w:rPr>
        <w:t xml:space="preserve">Who </w:t>
      </w:r>
      <w:proofErr w:type="gramStart"/>
      <w:r w:rsidRPr="2F5E4FAA">
        <w:rPr>
          <w:rFonts w:ascii="Arial Nova" w:eastAsia="Arial Nova" w:hAnsi="Arial Nova" w:cs="Arial Nova"/>
          <w:color w:val="000000" w:themeColor="text1"/>
          <w:sz w:val="28"/>
          <w:szCs w:val="28"/>
        </w:rPr>
        <w:t>are</w:t>
      </w:r>
      <w:proofErr w:type="gramEnd"/>
      <w:r w:rsidRPr="2F5E4FAA">
        <w:rPr>
          <w:rFonts w:ascii="Arial Nova" w:eastAsia="Arial Nova" w:hAnsi="Arial Nova" w:cs="Arial Nova"/>
          <w:color w:val="000000" w:themeColor="text1"/>
          <w:sz w:val="28"/>
          <w:szCs w:val="28"/>
        </w:rPr>
        <w:t xml:space="preserve"> the </w:t>
      </w:r>
      <w:proofErr w:type="gramStart"/>
      <w:r w:rsidRPr="2F5E4FAA">
        <w:rPr>
          <w:rFonts w:ascii="Arial Nova" w:eastAsia="Arial Nova" w:hAnsi="Arial Nova" w:cs="Arial Nova"/>
          <w:color w:val="000000" w:themeColor="text1"/>
          <w:sz w:val="28"/>
          <w:szCs w:val="28"/>
        </w:rPr>
        <w:t>competitor</w:t>
      </w:r>
      <w:r w:rsidR="0031180B">
        <w:rPr>
          <w:rFonts w:ascii="Arial Nova" w:eastAsia="Arial Nova" w:hAnsi="Arial Nova" w:cs="Arial Nova"/>
          <w:color w:val="000000" w:themeColor="text1"/>
          <w:sz w:val="28"/>
          <w:szCs w:val="28"/>
        </w:rPr>
        <w:t>?</w:t>
      </w:r>
      <w:r w:rsidRPr="2F5E4FAA">
        <w:rPr>
          <w:rFonts w:ascii="Arial Nova" w:eastAsia="Arial Nova" w:hAnsi="Arial Nova" w:cs="Arial Nova"/>
          <w:color w:val="000000" w:themeColor="text1"/>
          <w:sz w:val="28"/>
          <w:szCs w:val="28"/>
        </w:rPr>
        <w:t>-----------------------------------------------------------</w:t>
      </w:r>
      <w:r w:rsidR="000B318E">
        <w:rPr>
          <w:rFonts w:ascii="Arial Nova" w:eastAsia="Arial Nova" w:hAnsi="Arial Nova" w:cs="Arial Nova"/>
          <w:color w:val="000000" w:themeColor="text1"/>
          <w:sz w:val="28"/>
          <w:szCs w:val="28"/>
        </w:rPr>
        <w:t>--</w:t>
      </w:r>
      <w:proofErr w:type="gramEnd"/>
      <w:r w:rsidRPr="2F5E4FAA">
        <w:rPr>
          <w:rFonts w:ascii="Arial Nova" w:eastAsia="Arial Nova" w:hAnsi="Arial Nova" w:cs="Arial Nova"/>
          <w:color w:val="000000" w:themeColor="text1"/>
          <w:sz w:val="28"/>
          <w:szCs w:val="28"/>
        </w:rPr>
        <w:t>12</w:t>
      </w:r>
    </w:p>
    <w:p w14:paraId="5D2F1004" w14:textId="337506C0" w:rsidR="4BEB5C78" w:rsidRDefault="0751C46A" w:rsidP="2F5E4FAA">
      <w:pPr>
        <w:spacing w:before="240" w:after="240" w:line="360" w:lineRule="auto"/>
        <w:jc w:val="both"/>
        <w:rPr>
          <w:rFonts w:ascii="Arial Nova" w:eastAsia="Arial Nova" w:hAnsi="Arial Nova" w:cs="Arial Nova"/>
          <w:sz w:val="28"/>
          <w:szCs w:val="28"/>
        </w:rPr>
      </w:pPr>
      <w:r w:rsidRPr="2F5E4FAA">
        <w:rPr>
          <w:rFonts w:ascii="Arial Nova" w:eastAsia="Arial Nova" w:hAnsi="Arial Nova" w:cs="Arial Nova"/>
          <w:sz w:val="28"/>
          <w:szCs w:val="28"/>
        </w:rPr>
        <w:t xml:space="preserve">Ansoff Matrix </w:t>
      </w:r>
      <w:proofErr w:type="gramStart"/>
      <w:r w:rsidRPr="2F5E4FAA">
        <w:rPr>
          <w:rFonts w:ascii="Arial Nova" w:eastAsia="Arial Nova" w:hAnsi="Arial Nova" w:cs="Arial Nova"/>
          <w:sz w:val="28"/>
          <w:szCs w:val="28"/>
        </w:rPr>
        <w:t>Analysis-</w:t>
      </w:r>
      <w:proofErr w:type="gramEnd"/>
      <w:r w:rsidRPr="2F5E4FAA">
        <w:rPr>
          <w:rFonts w:ascii="Arial Nova" w:eastAsia="Arial Nova" w:hAnsi="Arial Nova" w:cs="Arial Nova"/>
          <w:sz w:val="28"/>
          <w:szCs w:val="28"/>
        </w:rPr>
        <w:t>-------------------------------------------------------------</w:t>
      </w:r>
      <w:r w:rsidR="35BB66C8" w:rsidRPr="2F5E4FAA">
        <w:rPr>
          <w:rFonts w:ascii="Arial Nova" w:eastAsia="Arial Nova" w:hAnsi="Arial Nova" w:cs="Arial Nova"/>
          <w:sz w:val="28"/>
          <w:szCs w:val="28"/>
        </w:rPr>
        <w:t>-</w:t>
      </w:r>
      <w:r w:rsidR="000B318E">
        <w:rPr>
          <w:rFonts w:ascii="Arial Nova" w:eastAsia="Arial Nova" w:hAnsi="Arial Nova" w:cs="Arial Nova"/>
          <w:sz w:val="28"/>
          <w:szCs w:val="28"/>
        </w:rPr>
        <w:t>-</w:t>
      </w:r>
      <w:r w:rsidRPr="2F5E4FAA">
        <w:rPr>
          <w:rFonts w:ascii="Arial Nova" w:eastAsia="Arial Nova" w:hAnsi="Arial Nova" w:cs="Arial Nova"/>
          <w:sz w:val="28"/>
          <w:szCs w:val="28"/>
        </w:rPr>
        <w:t>1</w:t>
      </w:r>
      <w:r w:rsidR="003D6885">
        <w:rPr>
          <w:rFonts w:ascii="Arial Nova" w:eastAsia="Arial Nova" w:hAnsi="Arial Nova" w:cs="Arial Nova"/>
          <w:sz w:val="28"/>
          <w:szCs w:val="28"/>
        </w:rPr>
        <w:t>3</w:t>
      </w:r>
    </w:p>
    <w:p w14:paraId="1A77E7DC" w14:textId="6AF5A501" w:rsidR="4BEB5C78" w:rsidRDefault="39919834" w:rsidP="59FFC23B">
      <w:p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sz w:val="22"/>
          <w:szCs w:val="22"/>
        </w:rPr>
        <w:t xml:space="preserve">Porter’s Generic </w:t>
      </w:r>
      <w:proofErr w:type="gramStart"/>
      <w:r w:rsidRPr="59FFC23B">
        <w:rPr>
          <w:rFonts w:ascii="Arial Nova" w:eastAsia="Arial Nova" w:hAnsi="Arial Nova" w:cs="Arial Nova"/>
          <w:sz w:val="22"/>
          <w:szCs w:val="22"/>
        </w:rPr>
        <w:t>Strategies-</w:t>
      </w:r>
      <w:proofErr w:type="gramEnd"/>
      <w:r w:rsidRPr="59FFC23B">
        <w:rPr>
          <w:rFonts w:ascii="Arial Nova" w:eastAsia="Arial Nova" w:hAnsi="Arial Nova" w:cs="Arial Nova"/>
          <w:sz w:val="22"/>
          <w:szCs w:val="22"/>
        </w:rPr>
        <w:t>---------------------------------------------------------------------------------</w:t>
      </w:r>
      <w:r w:rsidR="000B318E">
        <w:rPr>
          <w:rFonts w:ascii="Arial Nova" w:eastAsia="Arial Nova" w:hAnsi="Arial Nova" w:cs="Arial Nova"/>
          <w:sz w:val="22"/>
          <w:szCs w:val="22"/>
        </w:rPr>
        <w:t>--</w:t>
      </w:r>
      <w:r w:rsidRPr="59FFC23B">
        <w:rPr>
          <w:rFonts w:ascii="Arial Nova" w:eastAsia="Arial Nova" w:hAnsi="Arial Nova" w:cs="Arial Nova"/>
          <w:sz w:val="22"/>
          <w:szCs w:val="22"/>
        </w:rPr>
        <w:t>1</w:t>
      </w:r>
      <w:r w:rsidR="003D6885">
        <w:rPr>
          <w:rFonts w:ascii="Arial Nova" w:eastAsia="Arial Nova" w:hAnsi="Arial Nova" w:cs="Arial Nova"/>
          <w:sz w:val="22"/>
          <w:szCs w:val="22"/>
        </w:rPr>
        <w:t>4</w:t>
      </w:r>
    </w:p>
    <w:p w14:paraId="2E640514" w14:textId="182DD5C6" w:rsidR="4BEB5C78" w:rsidRDefault="5CA80B6F" w:rsidP="59FFC23B">
      <w:pPr>
        <w:spacing w:before="240" w:after="240"/>
        <w:jc w:val="both"/>
        <w:rPr>
          <w:rFonts w:ascii="Arial Nova" w:eastAsia="Arial Nova" w:hAnsi="Arial Nova" w:cs="Arial Nova"/>
          <w:sz w:val="28"/>
          <w:szCs w:val="28"/>
        </w:rPr>
      </w:pPr>
      <w:r w:rsidRPr="59FFC23B">
        <w:rPr>
          <w:rFonts w:ascii="Arial Nova" w:eastAsia="Arial Nova" w:hAnsi="Arial Nova" w:cs="Arial Nova"/>
          <w:sz w:val="28"/>
          <w:szCs w:val="28"/>
        </w:rPr>
        <w:t xml:space="preserve">Bowman’s Strategic </w:t>
      </w:r>
      <w:proofErr w:type="gramStart"/>
      <w:r w:rsidRPr="59FFC23B">
        <w:rPr>
          <w:rFonts w:ascii="Arial Nova" w:eastAsia="Arial Nova" w:hAnsi="Arial Nova" w:cs="Arial Nova"/>
          <w:sz w:val="28"/>
          <w:szCs w:val="28"/>
        </w:rPr>
        <w:t>Clock-</w:t>
      </w:r>
      <w:proofErr w:type="gramEnd"/>
      <w:r w:rsidRPr="59FFC23B">
        <w:rPr>
          <w:rFonts w:ascii="Arial Nova" w:eastAsia="Arial Nova" w:hAnsi="Arial Nova" w:cs="Arial Nova"/>
          <w:sz w:val="28"/>
          <w:szCs w:val="28"/>
        </w:rPr>
        <w:t>--------------------------------------------------------</w:t>
      </w:r>
      <w:r w:rsidR="00ED4897">
        <w:rPr>
          <w:rFonts w:ascii="Arial Nova" w:eastAsia="Arial Nova" w:hAnsi="Arial Nova" w:cs="Arial Nova"/>
          <w:sz w:val="28"/>
          <w:szCs w:val="28"/>
        </w:rPr>
        <w:t>-</w:t>
      </w:r>
      <w:r w:rsidRPr="59FFC23B">
        <w:rPr>
          <w:rFonts w:ascii="Arial Nova" w:eastAsia="Arial Nova" w:hAnsi="Arial Nova" w:cs="Arial Nova"/>
          <w:sz w:val="28"/>
          <w:szCs w:val="28"/>
        </w:rPr>
        <w:t>1</w:t>
      </w:r>
      <w:r w:rsidR="003D6885">
        <w:rPr>
          <w:rFonts w:ascii="Arial Nova" w:eastAsia="Arial Nova" w:hAnsi="Arial Nova" w:cs="Arial Nova"/>
          <w:sz w:val="28"/>
          <w:szCs w:val="28"/>
        </w:rPr>
        <w:t>4</w:t>
      </w:r>
    </w:p>
    <w:p w14:paraId="0F312796" w14:textId="5F5308B8" w:rsidR="4BEB5C78" w:rsidRDefault="0B4082E6" w:rsidP="59FFC23B">
      <w:pPr>
        <w:spacing w:before="240" w:after="240"/>
        <w:jc w:val="both"/>
        <w:rPr>
          <w:rFonts w:ascii="Arial Nova" w:eastAsia="Arial Nova" w:hAnsi="Arial Nova" w:cs="Arial Nova"/>
          <w:sz w:val="28"/>
          <w:szCs w:val="28"/>
        </w:rPr>
      </w:pPr>
      <w:r w:rsidRPr="59FFC23B">
        <w:rPr>
          <w:rFonts w:ascii="Arial Nova" w:eastAsia="Arial Nova" w:hAnsi="Arial Nova" w:cs="Arial Nova"/>
          <w:sz w:val="28"/>
          <w:szCs w:val="28"/>
        </w:rPr>
        <w:t xml:space="preserve">Recommended Growth </w:t>
      </w:r>
      <w:proofErr w:type="gramStart"/>
      <w:r w:rsidRPr="59FFC23B">
        <w:rPr>
          <w:rFonts w:ascii="Arial Nova" w:eastAsia="Arial Nova" w:hAnsi="Arial Nova" w:cs="Arial Nova"/>
          <w:sz w:val="28"/>
          <w:szCs w:val="28"/>
        </w:rPr>
        <w:t>Strategy-</w:t>
      </w:r>
      <w:proofErr w:type="gramEnd"/>
      <w:r w:rsidRPr="59FFC23B">
        <w:rPr>
          <w:rFonts w:ascii="Arial Nova" w:eastAsia="Arial Nova" w:hAnsi="Arial Nova" w:cs="Arial Nova"/>
          <w:sz w:val="28"/>
          <w:szCs w:val="28"/>
        </w:rPr>
        <w:t>------------------------------------------------</w:t>
      </w:r>
      <w:r w:rsidR="00ED4897">
        <w:rPr>
          <w:rFonts w:ascii="Arial Nova" w:eastAsia="Arial Nova" w:hAnsi="Arial Nova" w:cs="Arial Nova"/>
          <w:sz w:val="28"/>
          <w:szCs w:val="28"/>
        </w:rPr>
        <w:t>--</w:t>
      </w:r>
      <w:r w:rsidR="35F598CD" w:rsidRPr="59FFC23B">
        <w:rPr>
          <w:rFonts w:ascii="Arial Nova" w:eastAsia="Arial Nova" w:hAnsi="Arial Nova" w:cs="Arial Nova"/>
          <w:sz w:val="28"/>
          <w:szCs w:val="28"/>
        </w:rPr>
        <w:t>1</w:t>
      </w:r>
      <w:r w:rsidR="003D6885">
        <w:rPr>
          <w:rFonts w:ascii="Arial Nova" w:eastAsia="Arial Nova" w:hAnsi="Arial Nova" w:cs="Arial Nova"/>
          <w:sz w:val="28"/>
          <w:szCs w:val="28"/>
        </w:rPr>
        <w:t>4</w:t>
      </w:r>
    </w:p>
    <w:p w14:paraId="7286A9B7" w14:textId="4265A748" w:rsidR="4BEB5C78" w:rsidRDefault="6FEE5072" w:rsidP="59FFC23B">
      <w:pPr>
        <w:spacing w:before="240" w:after="240"/>
        <w:jc w:val="both"/>
        <w:rPr>
          <w:rFonts w:ascii="Arial Nova" w:eastAsia="Arial Nova" w:hAnsi="Arial Nova" w:cs="Arial Nova"/>
          <w:sz w:val="22"/>
          <w:szCs w:val="22"/>
        </w:rPr>
      </w:pPr>
      <w:r w:rsidRPr="59FFC23B">
        <w:rPr>
          <w:rFonts w:ascii="Arial Nova" w:eastAsia="Arial Nova" w:hAnsi="Arial Nova" w:cs="Arial Nova"/>
          <w:sz w:val="22"/>
          <w:szCs w:val="22"/>
        </w:rPr>
        <w:lastRenderedPageBreak/>
        <w:t xml:space="preserve">Stakeholder </w:t>
      </w:r>
      <w:proofErr w:type="gramStart"/>
      <w:r w:rsidRPr="59FFC23B">
        <w:rPr>
          <w:rFonts w:ascii="Arial Nova" w:eastAsia="Arial Nova" w:hAnsi="Arial Nova" w:cs="Arial Nova"/>
          <w:sz w:val="22"/>
          <w:szCs w:val="22"/>
        </w:rPr>
        <w:t>Analysis-</w:t>
      </w:r>
      <w:proofErr w:type="gramEnd"/>
      <w:r w:rsidRPr="59FFC23B">
        <w:rPr>
          <w:rFonts w:ascii="Arial Nova" w:eastAsia="Arial Nova" w:hAnsi="Arial Nova" w:cs="Arial Nova"/>
          <w:sz w:val="22"/>
          <w:szCs w:val="22"/>
        </w:rPr>
        <w:t>------------------------------------------------------------------------------------------14</w:t>
      </w:r>
    </w:p>
    <w:p w14:paraId="7DDA00E0" w14:textId="2B9433E8" w:rsidR="4BEB5C78" w:rsidRDefault="0B4082E6" w:rsidP="59FFC23B">
      <w:pPr>
        <w:spacing w:before="240" w:after="240"/>
        <w:jc w:val="both"/>
        <w:rPr>
          <w:rFonts w:ascii="Arial Nova" w:eastAsia="Arial Nova" w:hAnsi="Arial Nova" w:cs="Arial Nova"/>
          <w:sz w:val="28"/>
          <w:szCs w:val="28"/>
        </w:rPr>
      </w:pPr>
      <w:r w:rsidRPr="59FFC23B">
        <w:rPr>
          <w:rFonts w:ascii="Arial Nova" w:eastAsia="Arial Nova" w:hAnsi="Arial Nova" w:cs="Arial Nova"/>
          <w:sz w:val="28"/>
          <w:szCs w:val="28"/>
        </w:rPr>
        <w:t>Identification and Classification of Stakeholders------------------------------1</w:t>
      </w:r>
      <w:r w:rsidR="0077326F">
        <w:rPr>
          <w:rFonts w:ascii="Arial Nova" w:eastAsia="Arial Nova" w:hAnsi="Arial Nova" w:cs="Arial Nova"/>
          <w:sz w:val="28"/>
          <w:szCs w:val="28"/>
        </w:rPr>
        <w:t>5</w:t>
      </w:r>
    </w:p>
    <w:p w14:paraId="410EAD20" w14:textId="316EB9BD" w:rsidR="4BEB5C78" w:rsidRDefault="0B208E0F" w:rsidP="59FFC23B">
      <w:pPr>
        <w:spacing w:before="240" w:after="240"/>
        <w:jc w:val="both"/>
        <w:rPr>
          <w:rFonts w:ascii="Arial Nova" w:eastAsia="Arial Nova" w:hAnsi="Arial Nova" w:cs="Arial Nova"/>
          <w:sz w:val="28"/>
          <w:szCs w:val="28"/>
        </w:rPr>
      </w:pPr>
      <w:r w:rsidRPr="59FFC23B">
        <w:rPr>
          <w:rFonts w:ascii="Arial Nova" w:eastAsia="Arial Nova" w:hAnsi="Arial Nova" w:cs="Arial Nova"/>
          <w:sz w:val="28"/>
          <w:szCs w:val="28"/>
        </w:rPr>
        <w:t xml:space="preserve">Mendelow’s </w:t>
      </w:r>
      <w:proofErr w:type="gramStart"/>
      <w:r w:rsidRPr="59FFC23B">
        <w:rPr>
          <w:rFonts w:ascii="Arial Nova" w:eastAsia="Arial Nova" w:hAnsi="Arial Nova" w:cs="Arial Nova"/>
          <w:sz w:val="28"/>
          <w:szCs w:val="28"/>
        </w:rPr>
        <w:t>Matrix-</w:t>
      </w:r>
      <w:proofErr w:type="gramEnd"/>
      <w:r w:rsidRPr="59FFC23B">
        <w:rPr>
          <w:rFonts w:ascii="Arial Nova" w:eastAsia="Arial Nova" w:hAnsi="Arial Nova" w:cs="Arial Nova"/>
          <w:sz w:val="28"/>
          <w:szCs w:val="28"/>
        </w:rPr>
        <w:t>------------------------------------------------------------------</w:t>
      </w:r>
      <w:r w:rsidR="00ED4897">
        <w:rPr>
          <w:rFonts w:ascii="Arial Nova" w:eastAsia="Arial Nova" w:hAnsi="Arial Nova" w:cs="Arial Nova"/>
          <w:sz w:val="28"/>
          <w:szCs w:val="28"/>
        </w:rPr>
        <w:t>-</w:t>
      </w:r>
      <w:r w:rsidR="79A3E61E" w:rsidRPr="59FFC23B">
        <w:rPr>
          <w:rFonts w:ascii="Arial Nova" w:eastAsia="Arial Nova" w:hAnsi="Arial Nova" w:cs="Arial Nova"/>
          <w:sz w:val="28"/>
          <w:szCs w:val="28"/>
        </w:rPr>
        <w:t>1</w:t>
      </w:r>
      <w:r w:rsidR="3210E77E" w:rsidRPr="59FFC23B">
        <w:rPr>
          <w:rFonts w:ascii="Arial Nova" w:eastAsia="Arial Nova" w:hAnsi="Arial Nova" w:cs="Arial Nova"/>
          <w:sz w:val="28"/>
          <w:szCs w:val="28"/>
        </w:rPr>
        <w:t>5</w:t>
      </w:r>
    </w:p>
    <w:p w14:paraId="7F4F17E7" w14:textId="7FD852F6" w:rsidR="4BEB5C78" w:rsidRDefault="3A3928E2" w:rsidP="59FFC23B">
      <w:pPr>
        <w:spacing w:before="240" w:after="240"/>
        <w:jc w:val="both"/>
        <w:rPr>
          <w:rFonts w:ascii="Arial Nova" w:eastAsia="Arial Nova" w:hAnsi="Arial Nova" w:cs="Arial Nova"/>
          <w:sz w:val="28"/>
          <w:szCs w:val="28"/>
        </w:rPr>
      </w:pPr>
      <w:r w:rsidRPr="59FFC23B">
        <w:rPr>
          <w:rFonts w:ascii="Arial Nova" w:eastAsia="Arial Nova" w:hAnsi="Arial Nova" w:cs="Arial Nova"/>
          <w:sz w:val="28"/>
          <w:szCs w:val="28"/>
        </w:rPr>
        <w:t xml:space="preserve">RACI Matrix for Strategic </w:t>
      </w:r>
      <w:proofErr w:type="gramStart"/>
      <w:r w:rsidRPr="59FFC23B">
        <w:rPr>
          <w:rFonts w:ascii="Arial Nova" w:eastAsia="Arial Nova" w:hAnsi="Arial Nova" w:cs="Arial Nova"/>
          <w:sz w:val="28"/>
          <w:szCs w:val="28"/>
        </w:rPr>
        <w:t>Implementation-</w:t>
      </w:r>
      <w:proofErr w:type="gramEnd"/>
      <w:r w:rsidRPr="59FFC23B">
        <w:rPr>
          <w:rFonts w:ascii="Arial Nova" w:eastAsia="Arial Nova" w:hAnsi="Arial Nova" w:cs="Arial Nova"/>
          <w:sz w:val="28"/>
          <w:szCs w:val="28"/>
        </w:rPr>
        <w:t>------------------------------------</w:t>
      </w:r>
      <w:r w:rsidR="31B2704E" w:rsidRPr="59FFC23B">
        <w:rPr>
          <w:rFonts w:ascii="Arial Nova" w:eastAsia="Arial Nova" w:hAnsi="Arial Nova" w:cs="Arial Nova"/>
          <w:sz w:val="28"/>
          <w:szCs w:val="28"/>
        </w:rPr>
        <w:t>-</w:t>
      </w:r>
      <w:r w:rsidR="00ED4897">
        <w:rPr>
          <w:rFonts w:ascii="Arial Nova" w:eastAsia="Arial Nova" w:hAnsi="Arial Nova" w:cs="Arial Nova"/>
          <w:sz w:val="28"/>
          <w:szCs w:val="28"/>
        </w:rPr>
        <w:t>-</w:t>
      </w:r>
      <w:r w:rsidRPr="59FFC23B">
        <w:rPr>
          <w:rFonts w:ascii="Arial Nova" w:eastAsia="Arial Nova" w:hAnsi="Arial Nova" w:cs="Arial Nova"/>
          <w:sz w:val="28"/>
          <w:szCs w:val="28"/>
        </w:rPr>
        <w:t>1</w:t>
      </w:r>
      <w:r w:rsidR="51447917" w:rsidRPr="59FFC23B">
        <w:rPr>
          <w:rFonts w:ascii="Arial Nova" w:eastAsia="Arial Nova" w:hAnsi="Arial Nova" w:cs="Arial Nova"/>
          <w:sz w:val="28"/>
          <w:szCs w:val="28"/>
        </w:rPr>
        <w:t>6</w:t>
      </w:r>
    </w:p>
    <w:p w14:paraId="157BDCAD" w14:textId="28F39643" w:rsidR="4BEB5C78" w:rsidRDefault="7B5104C9" w:rsidP="59FFC23B">
      <w:p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sz w:val="22"/>
          <w:szCs w:val="22"/>
        </w:rPr>
        <w:t xml:space="preserve">Stakeholder Engagement </w:t>
      </w:r>
      <w:proofErr w:type="gramStart"/>
      <w:r w:rsidRPr="59FFC23B">
        <w:rPr>
          <w:rFonts w:ascii="Arial Nova" w:eastAsia="Arial Nova" w:hAnsi="Arial Nova" w:cs="Arial Nova"/>
          <w:sz w:val="22"/>
          <w:szCs w:val="22"/>
        </w:rPr>
        <w:t>Strategy-</w:t>
      </w:r>
      <w:proofErr w:type="gramEnd"/>
      <w:r w:rsidRPr="59FFC23B">
        <w:rPr>
          <w:rFonts w:ascii="Arial Nova" w:eastAsia="Arial Nova" w:hAnsi="Arial Nova" w:cs="Arial Nova"/>
          <w:sz w:val="22"/>
          <w:szCs w:val="22"/>
        </w:rPr>
        <w:t>------------------------------------------------------------------------</w:t>
      </w:r>
      <w:r w:rsidR="00ED4897">
        <w:rPr>
          <w:rFonts w:ascii="Arial Nova" w:eastAsia="Arial Nova" w:hAnsi="Arial Nova" w:cs="Arial Nova"/>
          <w:sz w:val="22"/>
          <w:szCs w:val="22"/>
        </w:rPr>
        <w:t>-</w:t>
      </w:r>
      <w:r w:rsidRPr="59FFC23B">
        <w:rPr>
          <w:rFonts w:ascii="Arial Nova" w:eastAsia="Arial Nova" w:hAnsi="Arial Nova" w:cs="Arial Nova"/>
          <w:sz w:val="22"/>
          <w:szCs w:val="22"/>
        </w:rPr>
        <w:t>16</w:t>
      </w:r>
    </w:p>
    <w:p w14:paraId="25449611" w14:textId="6A1D3216" w:rsidR="4BEB5C78" w:rsidRDefault="00157C54" w:rsidP="59FFC23B">
      <w:pPr>
        <w:spacing w:before="240" w:after="240"/>
        <w:jc w:val="both"/>
        <w:rPr>
          <w:rFonts w:ascii="Arial Nova" w:eastAsia="Arial Nova" w:hAnsi="Arial Nova" w:cs="Arial Nova"/>
          <w:sz w:val="28"/>
          <w:szCs w:val="28"/>
        </w:rPr>
      </w:pPr>
      <w:proofErr w:type="gramStart"/>
      <w:r w:rsidRPr="59FFC23B">
        <w:rPr>
          <w:rFonts w:ascii="Arial Nova" w:eastAsia="Arial Nova" w:hAnsi="Arial Nova" w:cs="Arial Nova"/>
          <w:sz w:val="28"/>
          <w:szCs w:val="28"/>
        </w:rPr>
        <w:t>Conclusion-</w:t>
      </w:r>
      <w:proofErr w:type="gramEnd"/>
      <w:r w:rsidRPr="59FFC23B">
        <w:rPr>
          <w:rFonts w:ascii="Arial Nova" w:eastAsia="Arial Nova" w:hAnsi="Arial Nova" w:cs="Arial Nova"/>
          <w:sz w:val="28"/>
          <w:szCs w:val="28"/>
        </w:rPr>
        <w:t>------------</w:t>
      </w:r>
      <w:r w:rsidR="3A3928E2" w:rsidRPr="59FFC23B">
        <w:rPr>
          <w:rFonts w:ascii="Arial Nova" w:eastAsia="Arial Nova" w:hAnsi="Arial Nova" w:cs="Arial Nova"/>
          <w:sz w:val="28"/>
          <w:szCs w:val="28"/>
        </w:rPr>
        <w:t>-----------------------------------------------------------------1</w:t>
      </w:r>
      <w:r w:rsidR="7E42CE39" w:rsidRPr="59FFC23B">
        <w:rPr>
          <w:rFonts w:ascii="Arial Nova" w:eastAsia="Arial Nova" w:hAnsi="Arial Nova" w:cs="Arial Nova"/>
          <w:sz w:val="28"/>
          <w:szCs w:val="28"/>
        </w:rPr>
        <w:t>7</w:t>
      </w:r>
    </w:p>
    <w:p w14:paraId="4435DEC8" w14:textId="5486F793" w:rsidR="4BEB5C78" w:rsidRDefault="00157C54" w:rsidP="59FFC23B">
      <w:pPr>
        <w:spacing w:before="240" w:after="240"/>
        <w:jc w:val="both"/>
        <w:rPr>
          <w:rFonts w:ascii="Arial Nova" w:eastAsia="Arial Nova" w:hAnsi="Arial Nova" w:cs="Arial Nova"/>
          <w:sz w:val="28"/>
          <w:szCs w:val="28"/>
        </w:rPr>
      </w:pPr>
      <w:r w:rsidRPr="2F5E4FAA">
        <w:rPr>
          <w:rFonts w:ascii="Arial Nova" w:eastAsia="Arial Nova" w:hAnsi="Arial Nova" w:cs="Arial Nova"/>
          <w:sz w:val="28"/>
          <w:szCs w:val="28"/>
        </w:rPr>
        <w:t>References-------------</w:t>
      </w:r>
      <w:r w:rsidR="7E8B3AA2" w:rsidRPr="2F5E4FAA">
        <w:rPr>
          <w:rFonts w:ascii="Arial Nova" w:eastAsia="Arial Nova" w:hAnsi="Arial Nova" w:cs="Arial Nova"/>
          <w:sz w:val="28"/>
          <w:szCs w:val="28"/>
        </w:rPr>
        <w:t>-----------------------------------------------------------------</w:t>
      </w:r>
      <w:r w:rsidR="000E6A92">
        <w:rPr>
          <w:rFonts w:ascii="Arial Nova" w:eastAsia="Arial Nova" w:hAnsi="Arial Nova" w:cs="Arial Nova"/>
          <w:sz w:val="28"/>
          <w:szCs w:val="28"/>
        </w:rPr>
        <w:t>18</w:t>
      </w:r>
    </w:p>
    <w:p w14:paraId="047CA4B7" w14:textId="5578599C" w:rsidR="4BEB5C78" w:rsidRDefault="1B252F1A" w:rsidP="59FFC23B">
      <w:pPr>
        <w:spacing w:before="240" w:after="240"/>
        <w:jc w:val="center"/>
      </w:pPr>
      <w:r>
        <w:rPr>
          <w:noProof/>
        </w:rPr>
        <w:drawing>
          <wp:inline distT="0" distB="0" distL="0" distR="0" wp14:anchorId="1C1E2304" wp14:editId="4DE46E64">
            <wp:extent cx="1876425" cy="904875"/>
            <wp:effectExtent l="0" t="0" r="0" b="0"/>
            <wp:docPr id="15111346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134626" name=""/>
                    <pic:cNvPicPr/>
                  </pic:nvPicPr>
                  <pic:blipFill>
                    <a:blip r:embed="rId10">
                      <a:extLst>
                        <a:ext uri="{28A0092B-C50C-407E-A947-70E740481C1C}">
                          <a14:useLocalDpi xmlns:a14="http://schemas.microsoft.com/office/drawing/2010/main" val="0"/>
                        </a:ext>
                      </a:extLst>
                    </a:blip>
                    <a:stretch>
                      <a:fillRect/>
                    </a:stretch>
                  </pic:blipFill>
                  <pic:spPr>
                    <a:xfrm>
                      <a:off x="0" y="0"/>
                      <a:ext cx="1876425" cy="904875"/>
                    </a:xfrm>
                    <a:prstGeom prst="rect">
                      <a:avLst/>
                    </a:prstGeom>
                  </pic:spPr>
                </pic:pic>
              </a:graphicData>
            </a:graphic>
          </wp:inline>
        </w:drawing>
      </w:r>
    </w:p>
    <w:p w14:paraId="5FAC1D9B" w14:textId="690F2DCD" w:rsidR="4BEB5C78" w:rsidRDefault="4BEB5C78" w:rsidP="59FFC23B">
      <w:pPr>
        <w:spacing w:before="240" w:after="240"/>
        <w:jc w:val="both"/>
        <w:rPr>
          <w:rFonts w:ascii="Arial Nova" w:eastAsia="Arial Nova" w:hAnsi="Arial Nova" w:cs="Arial Nova"/>
          <w:sz w:val="22"/>
          <w:szCs w:val="22"/>
        </w:rPr>
      </w:pPr>
    </w:p>
    <w:p w14:paraId="6CA25331" w14:textId="0FFCD521" w:rsidR="4BEB5C78" w:rsidRDefault="4BEB5C78" w:rsidP="59FFC23B">
      <w:pPr>
        <w:spacing w:before="240" w:after="240"/>
        <w:jc w:val="both"/>
        <w:rPr>
          <w:rFonts w:ascii="Arial Nova" w:eastAsia="Arial Nova" w:hAnsi="Arial Nova" w:cs="Arial Nova"/>
          <w:b/>
          <w:bCs/>
          <w:sz w:val="32"/>
          <w:szCs w:val="32"/>
        </w:rPr>
      </w:pPr>
    </w:p>
    <w:p w14:paraId="2C9DF3AB" w14:textId="77777777" w:rsidR="000E6A92" w:rsidRDefault="000E6A92" w:rsidP="2E1C47FC">
      <w:pPr>
        <w:spacing w:before="240" w:after="240"/>
        <w:jc w:val="both"/>
        <w:rPr>
          <w:rFonts w:ascii="Arial Nova" w:eastAsia="Arial Nova" w:hAnsi="Arial Nova" w:cs="Arial Nova"/>
          <w:b/>
          <w:bCs/>
          <w:sz w:val="32"/>
          <w:szCs w:val="32"/>
        </w:rPr>
      </w:pPr>
    </w:p>
    <w:p w14:paraId="1AC10644" w14:textId="77777777" w:rsidR="000E6A92" w:rsidRDefault="000E6A92" w:rsidP="2E1C47FC">
      <w:pPr>
        <w:spacing w:before="240" w:after="240"/>
        <w:jc w:val="both"/>
        <w:rPr>
          <w:rFonts w:ascii="Arial Nova" w:eastAsia="Arial Nova" w:hAnsi="Arial Nova" w:cs="Arial Nova"/>
          <w:b/>
          <w:bCs/>
          <w:sz w:val="32"/>
          <w:szCs w:val="32"/>
        </w:rPr>
      </w:pPr>
    </w:p>
    <w:p w14:paraId="546669D3" w14:textId="77777777" w:rsidR="000E6A92" w:rsidRDefault="000E6A92" w:rsidP="2E1C47FC">
      <w:pPr>
        <w:spacing w:before="240" w:after="240"/>
        <w:jc w:val="both"/>
        <w:rPr>
          <w:rFonts w:ascii="Arial Nova" w:eastAsia="Arial Nova" w:hAnsi="Arial Nova" w:cs="Arial Nova"/>
          <w:b/>
          <w:bCs/>
          <w:sz w:val="32"/>
          <w:szCs w:val="32"/>
        </w:rPr>
      </w:pPr>
    </w:p>
    <w:p w14:paraId="4A0D8791" w14:textId="77777777" w:rsidR="000E6A92" w:rsidRDefault="000E6A92" w:rsidP="2E1C47FC">
      <w:pPr>
        <w:spacing w:before="240" w:after="240"/>
        <w:jc w:val="both"/>
        <w:rPr>
          <w:rFonts w:ascii="Arial Nova" w:eastAsia="Arial Nova" w:hAnsi="Arial Nova" w:cs="Arial Nova"/>
          <w:b/>
          <w:bCs/>
          <w:sz w:val="32"/>
          <w:szCs w:val="32"/>
        </w:rPr>
      </w:pPr>
    </w:p>
    <w:p w14:paraId="743FCD9F" w14:textId="77777777" w:rsidR="000E6A92" w:rsidRDefault="000E6A92" w:rsidP="2E1C47FC">
      <w:pPr>
        <w:spacing w:before="240" w:after="240"/>
        <w:jc w:val="both"/>
        <w:rPr>
          <w:rFonts w:ascii="Arial Nova" w:eastAsia="Arial Nova" w:hAnsi="Arial Nova" w:cs="Arial Nova"/>
          <w:b/>
          <w:bCs/>
          <w:sz w:val="32"/>
          <w:szCs w:val="32"/>
        </w:rPr>
      </w:pPr>
    </w:p>
    <w:p w14:paraId="3F9DD0C6" w14:textId="77777777" w:rsidR="000E6A92" w:rsidRDefault="000E6A92" w:rsidP="2E1C47FC">
      <w:pPr>
        <w:spacing w:before="240" w:after="240"/>
        <w:jc w:val="both"/>
        <w:rPr>
          <w:rFonts w:ascii="Arial Nova" w:eastAsia="Arial Nova" w:hAnsi="Arial Nova" w:cs="Arial Nova"/>
          <w:b/>
          <w:bCs/>
          <w:sz w:val="32"/>
          <w:szCs w:val="32"/>
        </w:rPr>
      </w:pPr>
    </w:p>
    <w:p w14:paraId="6FC74D3E" w14:textId="77777777" w:rsidR="000E6A92" w:rsidRDefault="000E6A92" w:rsidP="2E1C47FC">
      <w:pPr>
        <w:spacing w:before="240" w:after="240"/>
        <w:jc w:val="both"/>
        <w:rPr>
          <w:rFonts w:ascii="Arial Nova" w:eastAsia="Arial Nova" w:hAnsi="Arial Nova" w:cs="Arial Nova"/>
          <w:b/>
          <w:bCs/>
          <w:sz w:val="32"/>
          <w:szCs w:val="32"/>
        </w:rPr>
      </w:pPr>
    </w:p>
    <w:p w14:paraId="1AC031D6" w14:textId="77777777" w:rsidR="000E6A92" w:rsidRDefault="000E6A92" w:rsidP="2E1C47FC">
      <w:pPr>
        <w:spacing w:before="240" w:after="240"/>
        <w:jc w:val="both"/>
        <w:rPr>
          <w:rFonts w:ascii="Arial Nova" w:eastAsia="Arial Nova" w:hAnsi="Arial Nova" w:cs="Arial Nova"/>
          <w:b/>
          <w:bCs/>
          <w:sz w:val="32"/>
          <w:szCs w:val="32"/>
        </w:rPr>
      </w:pPr>
    </w:p>
    <w:p w14:paraId="14C6D337" w14:textId="77777777" w:rsidR="000E6A92" w:rsidRDefault="000E6A92" w:rsidP="2E1C47FC">
      <w:pPr>
        <w:spacing w:before="240" w:after="240"/>
        <w:jc w:val="both"/>
        <w:rPr>
          <w:rFonts w:ascii="Arial Nova" w:eastAsia="Arial Nova" w:hAnsi="Arial Nova" w:cs="Arial Nova"/>
          <w:b/>
          <w:bCs/>
          <w:sz w:val="32"/>
          <w:szCs w:val="32"/>
        </w:rPr>
      </w:pPr>
    </w:p>
    <w:p w14:paraId="166ADAC5" w14:textId="77777777" w:rsidR="000E6A92" w:rsidRDefault="000E6A92" w:rsidP="2E1C47FC">
      <w:pPr>
        <w:spacing w:before="240" w:after="240"/>
        <w:jc w:val="both"/>
        <w:rPr>
          <w:rFonts w:ascii="Arial Nova" w:eastAsia="Arial Nova" w:hAnsi="Arial Nova" w:cs="Arial Nova"/>
          <w:b/>
          <w:bCs/>
          <w:sz w:val="32"/>
          <w:szCs w:val="32"/>
        </w:rPr>
      </w:pPr>
    </w:p>
    <w:p w14:paraId="37154291" w14:textId="2AA1A605" w:rsidR="4BEB5C78" w:rsidRDefault="4BEB5C78" w:rsidP="2E1C47FC">
      <w:pPr>
        <w:spacing w:before="240" w:after="240"/>
        <w:jc w:val="both"/>
        <w:rPr>
          <w:rFonts w:ascii="Arial Nova" w:eastAsia="Arial Nova" w:hAnsi="Arial Nova" w:cs="Arial Nova"/>
          <w:b/>
          <w:bCs/>
          <w:sz w:val="32"/>
          <w:szCs w:val="32"/>
        </w:rPr>
      </w:pPr>
      <w:r w:rsidRPr="2F5E4FAA">
        <w:rPr>
          <w:rFonts w:ascii="Arial Nova" w:eastAsia="Arial Nova" w:hAnsi="Arial Nova" w:cs="Arial Nova"/>
          <w:b/>
          <w:bCs/>
          <w:sz w:val="32"/>
          <w:szCs w:val="32"/>
        </w:rPr>
        <w:lastRenderedPageBreak/>
        <w:t>EXECUTIVE SUMMARY</w:t>
      </w:r>
    </w:p>
    <w:p w14:paraId="0CABDBD3" w14:textId="719F51B4" w:rsidR="3D194603" w:rsidRDefault="6A4AFF17" w:rsidP="59FFC23B">
      <w:p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color w:val="000000" w:themeColor="text1"/>
          <w:sz w:val="22"/>
          <w:szCs w:val="22"/>
        </w:rPr>
        <w:t>This report analyses TOA Taxis Birmingham, a driver-owned cooperative in the West Midlands. Members jointly run the business and share profits, boosting local loyalty and service quality</w:t>
      </w:r>
      <w:r w:rsidR="235FEC14" w:rsidRPr="59FFC23B">
        <w:rPr>
          <w:rFonts w:ascii="Arial Nova" w:eastAsia="Arial Nova" w:hAnsi="Arial Nova" w:cs="Arial Nova"/>
          <w:color w:val="000000" w:themeColor="text1"/>
          <w:sz w:val="22"/>
          <w:szCs w:val="22"/>
        </w:rPr>
        <w:t xml:space="preserve"> (</w:t>
      </w:r>
      <w:r w:rsidR="235FEC14" w:rsidRPr="59FFC23B">
        <w:rPr>
          <w:rFonts w:ascii="Arial Nova" w:eastAsia="Arial Nova" w:hAnsi="Arial Nova" w:cs="Arial Nova"/>
          <w:sz w:val="22"/>
          <w:szCs w:val="22"/>
        </w:rPr>
        <w:t>Department for Transport, 2024)</w:t>
      </w:r>
      <w:r w:rsidRPr="59FFC23B">
        <w:rPr>
          <w:rFonts w:ascii="Arial Nova" w:eastAsia="Arial Nova" w:hAnsi="Arial Nova" w:cs="Arial Nova"/>
          <w:sz w:val="22"/>
          <w:szCs w:val="22"/>
        </w:rPr>
        <w:t xml:space="preserve">. </w:t>
      </w:r>
      <w:r w:rsidRPr="59FFC23B">
        <w:rPr>
          <w:rFonts w:ascii="Arial Nova" w:eastAsia="Arial Nova" w:hAnsi="Arial Nova" w:cs="Arial Nova"/>
          <w:color w:val="000000" w:themeColor="text1"/>
          <w:sz w:val="22"/>
          <w:szCs w:val="22"/>
        </w:rPr>
        <w:t>The report reviews TOA’s strategy and environment, recommending long-term growth through digital transformation, sustainability, and competitive differentiation.</w:t>
      </w:r>
    </w:p>
    <w:p w14:paraId="12E3E6F0" w14:textId="2CB9864A" w:rsidR="3D194603" w:rsidRDefault="6A4AFF17" w:rsidP="2E1C47FC">
      <w:pPr>
        <w:spacing w:before="240" w:after="240" w:line="360" w:lineRule="auto"/>
        <w:jc w:val="both"/>
        <w:rPr>
          <w:rFonts w:ascii="Arial Nova" w:eastAsia="Arial Nova" w:hAnsi="Arial Nova" w:cs="Arial Nova"/>
          <w:sz w:val="22"/>
          <w:szCs w:val="22"/>
        </w:rPr>
      </w:pPr>
      <w:r w:rsidRPr="0D4E4849">
        <w:rPr>
          <w:rFonts w:ascii="Arial Nova" w:eastAsia="Arial Nova" w:hAnsi="Arial Nova" w:cs="Arial Nova"/>
          <w:color w:val="000000" w:themeColor="text1"/>
          <w:sz w:val="22"/>
          <w:szCs w:val="22"/>
        </w:rPr>
        <w:t xml:space="preserve">A comprehensive assessment of TOA Taxis’ internal and external environments was conducted </w:t>
      </w:r>
      <w:proofErr w:type="spellStart"/>
      <w:r w:rsidRPr="0D4E4849">
        <w:rPr>
          <w:rFonts w:ascii="Arial Nova" w:eastAsia="Arial Nova" w:hAnsi="Arial Nova" w:cs="Arial Nova"/>
          <w:color w:val="000000" w:themeColor="text1"/>
          <w:sz w:val="22"/>
          <w:szCs w:val="22"/>
        </w:rPr>
        <w:t>utili</w:t>
      </w:r>
      <w:r w:rsidR="60F20AB6" w:rsidRPr="0D4E4849">
        <w:rPr>
          <w:rFonts w:ascii="Arial Nova" w:eastAsia="Arial Nova" w:hAnsi="Arial Nova" w:cs="Arial Nova"/>
          <w:color w:val="000000" w:themeColor="text1"/>
          <w:sz w:val="22"/>
          <w:szCs w:val="22"/>
        </w:rPr>
        <w:t>s</w:t>
      </w:r>
      <w:r w:rsidRPr="0D4E4849">
        <w:rPr>
          <w:rFonts w:ascii="Arial Nova" w:eastAsia="Arial Nova" w:hAnsi="Arial Nova" w:cs="Arial Nova"/>
          <w:color w:val="000000" w:themeColor="text1"/>
          <w:sz w:val="22"/>
          <w:szCs w:val="22"/>
        </w:rPr>
        <w:t>ing</w:t>
      </w:r>
      <w:proofErr w:type="spellEnd"/>
      <w:r w:rsidRPr="0D4E4849">
        <w:rPr>
          <w:rFonts w:ascii="Arial Nova" w:eastAsia="Arial Nova" w:hAnsi="Arial Nova" w:cs="Arial Nova"/>
          <w:color w:val="000000" w:themeColor="text1"/>
          <w:sz w:val="22"/>
          <w:szCs w:val="22"/>
        </w:rPr>
        <w:t xml:space="preserve"> SWOT, PESTEL, Porter’s Five Forces, and value chain analyses. These frameworks collectively illuminate the company’s strengths, weaknesses, opportunities, and threats. Key strengths identified include a robust local brand, cooperative ownership structure, high driver retention, and elevated service standards. Noted weaknesses encompass limited digital integration, an aging vehicle fleet, and restricted marketing capabilities. Opportunities exist in the growing demand for sustainable transportation, municipal support for green initiatives, and prospects for expansion into corporate or regional markets. Conversely, threats comprise heightened competition from international ride-hailing firms such as Uber and Bolt, changes in regulatory landscapes, and escalating operational expenses (Grant, 2021; Kotler &amp; Keller, 2020).</w:t>
      </w:r>
    </w:p>
    <w:p w14:paraId="182837A2" w14:textId="39DA087D" w:rsidR="3D194603" w:rsidRDefault="6A4AFF17" w:rsidP="2E1C47FC">
      <w:p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color w:val="000000" w:themeColor="text1"/>
          <w:sz w:val="22"/>
          <w:szCs w:val="22"/>
        </w:rPr>
        <w:t xml:space="preserve">Drawing on these findings, the report proposes a hybrid growth strategy that integrates product and market development. This approach </w:t>
      </w:r>
      <w:proofErr w:type="spellStart"/>
      <w:r w:rsidRPr="6A4AFF17">
        <w:rPr>
          <w:rFonts w:ascii="Arial Nova" w:eastAsia="Arial Nova" w:hAnsi="Arial Nova" w:cs="Arial Nova"/>
          <w:color w:val="000000" w:themeColor="text1"/>
          <w:sz w:val="22"/>
          <w:szCs w:val="22"/>
        </w:rPr>
        <w:t>prioritises</w:t>
      </w:r>
      <w:proofErr w:type="spellEnd"/>
      <w:r w:rsidRPr="6A4AFF17">
        <w:rPr>
          <w:rFonts w:ascii="Arial Nova" w:eastAsia="Arial Nova" w:hAnsi="Arial Nova" w:cs="Arial Nova"/>
          <w:color w:val="000000" w:themeColor="text1"/>
          <w:sz w:val="22"/>
          <w:szCs w:val="22"/>
        </w:rPr>
        <w:t xml:space="preserve"> upgrading the digital platform to improve app-based bookings, transitioning to an electric fleet for compliance with environmental regulations, and elevating customer service to enhance competitive differentiation. Effective execution will require strategic stakeholder management</w:t>
      </w:r>
      <w:r w:rsidR="426D6052" w:rsidRPr="6A4AFF17">
        <w:rPr>
          <w:rFonts w:ascii="Arial Nova" w:eastAsia="Arial Nova" w:hAnsi="Arial Nova" w:cs="Arial Nova"/>
          <w:color w:val="000000" w:themeColor="text1"/>
          <w:sz w:val="22"/>
          <w:szCs w:val="22"/>
        </w:rPr>
        <w:t xml:space="preserve"> </w:t>
      </w:r>
      <w:r w:rsidRPr="6A4AFF17">
        <w:rPr>
          <w:rFonts w:ascii="Arial Nova" w:eastAsia="Arial Nova" w:hAnsi="Arial Nova" w:cs="Arial Nova"/>
          <w:color w:val="000000" w:themeColor="text1"/>
          <w:sz w:val="22"/>
          <w:szCs w:val="22"/>
        </w:rPr>
        <w:t>including engaging drivers, customers, City Council representatives, employees, and the broader community</w:t>
      </w:r>
      <w:r w:rsidR="4DD345A7" w:rsidRPr="6A4AFF17">
        <w:rPr>
          <w:rFonts w:ascii="Arial Nova" w:eastAsia="Arial Nova" w:hAnsi="Arial Nova" w:cs="Arial Nova"/>
          <w:color w:val="000000" w:themeColor="text1"/>
          <w:sz w:val="22"/>
          <w:szCs w:val="22"/>
        </w:rPr>
        <w:t xml:space="preserve"> </w:t>
      </w:r>
      <w:r w:rsidRPr="6A4AFF17">
        <w:rPr>
          <w:rFonts w:ascii="Arial Nova" w:eastAsia="Arial Nova" w:hAnsi="Arial Nova" w:cs="Arial Nova"/>
          <w:color w:val="000000" w:themeColor="text1"/>
          <w:sz w:val="22"/>
          <w:szCs w:val="22"/>
        </w:rPr>
        <w:t>supported by analytical tools such as Mendelow’s Matrix and the RACI framework (Johnson et al., 2017; Porter, 1985).</w:t>
      </w:r>
    </w:p>
    <w:p w14:paraId="619CD313" w14:textId="308BE0C5" w:rsidR="1A638AD7" w:rsidRDefault="6A4AFF17" w:rsidP="59FFC23B">
      <w:pPr>
        <w:spacing w:before="240" w:after="240" w:line="360" w:lineRule="auto"/>
        <w:jc w:val="both"/>
        <w:rPr>
          <w:rFonts w:ascii="Arial Nova" w:eastAsia="Arial Nova" w:hAnsi="Arial Nova" w:cs="Arial Nova"/>
          <w:b/>
          <w:bCs/>
          <w:sz w:val="32"/>
          <w:szCs w:val="32"/>
        </w:rPr>
      </w:pPr>
      <w:r w:rsidRPr="59FFC23B">
        <w:rPr>
          <w:rFonts w:ascii="Arial Nova" w:eastAsia="Arial Nova" w:hAnsi="Arial Nova" w:cs="Arial Nova"/>
          <w:color w:val="000000" w:themeColor="text1"/>
          <w:sz w:val="22"/>
          <w:szCs w:val="22"/>
        </w:rPr>
        <w:t xml:space="preserve">This strategic approach enables TOA Taxis to uphold its cooperative principles while effectively addressing digital disruption, environmental requirements, and competitive challenges. Consequently, the </w:t>
      </w:r>
      <w:proofErr w:type="spellStart"/>
      <w:r w:rsidRPr="59FFC23B">
        <w:rPr>
          <w:rFonts w:ascii="Arial Nova" w:eastAsia="Arial Nova" w:hAnsi="Arial Nova" w:cs="Arial Nova"/>
          <w:color w:val="000000" w:themeColor="text1"/>
          <w:sz w:val="22"/>
          <w:szCs w:val="22"/>
        </w:rPr>
        <w:t>organisation</w:t>
      </w:r>
      <w:proofErr w:type="spellEnd"/>
      <w:r w:rsidRPr="59FFC23B">
        <w:rPr>
          <w:rFonts w:ascii="Arial Nova" w:eastAsia="Arial Nova" w:hAnsi="Arial Nova" w:cs="Arial Nova"/>
          <w:color w:val="000000" w:themeColor="text1"/>
          <w:sz w:val="22"/>
          <w:szCs w:val="22"/>
        </w:rPr>
        <w:t xml:space="preserve"> is well-positioned for sustainable growth, an improved market reputation, and long-term resilience within the dynamic transport sector (Grant, 2021).</w:t>
      </w:r>
    </w:p>
    <w:p w14:paraId="40D30D16" w14:textId="77777777" w:rsidR="000E6A92" w:rsidRDefault="000E6A92" w:rsidP="59FFC23B">
      <w:pPr>
        <w:spacing w:before="240" w:after="240" w:line="360" w:lineRule="auto"/>
        <w:jc w:val="both"/>
        <w:rPr>
          <w:rFonts w:ascii="Arial Nova" w:eastAsia="Arial Nova" w:hAnsi="Arial Nova" w:cs="Arial Nova"/>
          <w:b/>
          <w:bCs/>
          <w:sz w:val="32"/>
          <w:szCs w:val="32"/>
        </w:rPr>
      </w:pPr>
    </w:p>
    <w:p w14:paraId="54EED3E8" w14:textId="17EED7A1" w:rsidR="1A638AD7" w:rsidRDefault="1A638AD7" w:rsidP="59FFC23B">
      <w:pPr>
        <w:spacing w:before="240" w:after="240" w:line="360" w:lineRule="auto"/>
        <w:jc w:val="both"/>
        <w:rPr>
          <w:rFonts w:ascii="Arial Nova" w:eastAsia="Arial Nova" w:hAnsi="Arial Nova" w:cs="Arial Nova"/>
          <w:b/>
          <w:bCs/>
          <w:sz w:val="32"/>
          <w:szCs w:val="32"/>
        </w:rPr>
      </w:pPr>
      <w:r w:rsidRPr="59FFC23B">
        <w:rPr>
          <w:rFonts w:ascii="Arial Nova" w:eastAsia="Arial Nova" w:hAnsi="Arial Nova" w:cs="Arial Nova"/>
          <w:b/>
          <w:bCs/>
          <w:sz w:val="32"/>
          <w:szCs w:val="32"/>
        </w:rPr>
        <w:lastRenderedPageBreak/>
        <w:t xml:space="preserve">Introduction </w:t>
      </w:r>
    </w:p>
    <w:p w14:paraId="7D6BB2CE" w14:textId="4DBFB926" w:rsidR="1A638AD7" w:rsidRDefault="6A4AFF17" w:rsidP="6A4AFF17">
      <w:p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color w:val="000000" w:themeColor="text1"/>
          <w:sz w:val="22"/>
          <w:szCs w:val="22"/>
        </w:rPr>
        <w:t xml:space="preserve">TOA Taxis Birmingham is among the city's oldest taxi cooperatives, established in 1961. The </w:t>
      </w:r>
      <w:proofErr w:type="spellStart"/>
      <w:r w:rsidRPr="6A4AFF17">
        <w:rPr>
          <w:rFonts w:ascii="Arial Nova" w:eastAsia="Arial Nova" w:hAnsi="Arial Nova" w:cs="Arial Nova"/>
          <w:color w:val="000000" w:themeColor="text1"/>
          <w:sz w:val="22"/>
          <w:szCs w:val="22"/>
        </w:rPr>
        <w:t>organisation</w:t>
      </w:r>
      <w:proofErr w:type="spellEnd"/>
      <w:r w:rsidRPr="6A4AFF17">
        <w:rPr>
          <w:rFonts w:ascii="Arial Nova" w:eastAsia="Arial Nova" w:hAnsi="Arial Nova" w:cs="Arial Nova"/>
          <w:color w:val="000000" w:themeColor="text1"/>
          <w:sz w:val="22"/>
          <w:szCs w:val="22"/>
        </w:rPr>
        <w:t xml:space="preserve"> operates as a driver-owned cooperative, enabling members to jointly manage operations and share profits. This model is associated with a collective approach to management and accountability</w:t>
      </w:r>
      <w:r w:rsidR="578E7B9F" w:rsidRPr="6A4AFF17">
        <w:rPr>
          <w:rFonts w:ascii="Arial Nova" w:eastAsia="Arial Nova" w:hAnsi="Arial Nova" w:cs="Arial Nova"/>
          <w:color w:val="000000" w:themeColor="text1"/>
          <w:sz w:val="22"/>
          <w:szCs w:val="22"/>
        </w:rPr>
        <w:t xml:space="preserve">, </w:t>
      </w:r>
      <w:r w:rsidR="578E7B9F" w:rsidRPr="6A4AFF17">
        <w:rPr>
          <w:rFonts w:ascii="Arial Nova" w:eastAsia="Arial Nova" w:hAnsi="Arial Nova" w:cs="Arial Nova"/>
          <w:sz w:val="22"/>
          <w:szCs w:val="22"/>
        </w:rPr>
        <w:t>(TOA Taxis Birmingham, 2024).</w:t>
      </w:r>
      <w:r w:rsidRPr="6A4AFF17">
        <w:rPr>
          <w:rFonts w:ascii="Arial Nova" w:eastAsia="Arial Nova" w:hAnsi="Arial Nova" w:cs="Arial Nova"/>
          <w:color w:val="000000" w:themeColor="text1"/>
          <w:sz w:val="22"/>
          <w:szCs w:val="22"/>
        </w:rPr>
        <w:t xml:space="preserve"> TOA Taxis Birmingham serves Birmingham and nearby areas, offering services such as hackney carriage, private hire, airport transfers, corporate accounts, and app-based booking platforms.</w:t>
      </w:r>
    </w:p>
    <w:p w14:paraId="6A55F893" w14:textId="61DE892E" w:rsidR="1A638AD7" w:rsidRDefault="6A4AFF17" w:rsidP="2E1C47FC">
      <w:p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color w:val="000000" w:themeColor="text1"/>
          <w:sz w:val="22"/>
          <w:szCs w:val="22"/>
        </w:rPr>
        <w:t>Birmingham’s taxi industry faces increased competition from services like Uber and Bolt, which offer convenience and flexible pricing. However, TOA Taxis maintains a distinct advantage through its local roots, community-driven approach, and cooperative structure that benefits members. Its vision is to be Birmingham’s most trusted and sustainable taxi service, with a mission focused on reliability, efficiency, community involvement, and ethical practices (Johnson et al., 2017).</w:t>
      </w:r>
    </w:p>
    <w:p w14:paraId="5F74C804" w14:textId="1BEBB88E" w:rsidR="1A638AD7" w:rsidRDefault="6A4AFF17" w:rsidP="2E1C47FC">
      <w:p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color w:val="000000" w:themeColor="text1"/>
          <w:sz w:val="22"/>
          <w:szCs w:val="22"/>
        </w:rPr>
        <w:t xml:space="preserve">TOA Taxis provides a comprehensive range of products and services tailored to a varied clientele, from individual commuters to corporate clients with requirements for scheduled transfers or airport transport. The cooperative supplements its traditional street-hail services with digital booking platforms, ensuring ongoing relevance in an increasingly technology-oriented marketplace. However, the </w:t>
      </w:r>
      <w:proofErr w:type="spellStart"/>
      <w:r w:rsidRPr="6A4AFF17">
        <w:rPr>
          <w:rFonts w:ascii="Arial Nova" w:eastAsia="Arial Nova" w:hAnsi="Arial Nova" w:cs="Arial Nova"/>
          <w:color w:val="000000" w:themeColor="text1"/>
          <w:sz w:val="22"/>
          <w:szCs w:val="22"/>
        </w:rPr>
        <w:t>organisation</w:t>
      </w:r>
      <w:proofErr w:type="spellEnd"/>
      <w:r w:rsidRPr="6A4AFF17">
        <w:rPr>
          <w:rFonts w:ascii="Arial Nova" w:eastAsia="Arial Nova" w:hAnsi="Arial Nova" w:cs="Arial Nova"/>
          <w:color w:val="000000" w:themeColor="text1"/>
          <w:sz w:val="22"/>
          <w:szCs w:val="22"/>
        </w:rPr>
        <w:t xml:space="preserve"> encounters challenges related to digital integration, adherence to environmental regulations, and establishing competitive distinction, all of which require strategic planning to achieve sustained long-term growth (Grant, 2021; Kotler &amp; Keller, 2020).</w:t>
      </w:r>
    </w:p>
    <w:p w14:paraId="605D4463" w14:textId="546D8A76" w:rsidR="1A638AD7" w:rsidRDefault="6A4AFF17" w:rsidP="2F5E4FAA">
      <w:pPr>
        <w:spacing w:before="240" w:after="240" w:line="360" w:lineRule="auto"/>
        <w:jc w:val="both"/>
        <w:rPr>
          <w:rFonts w:ascii="Arial Nova" w:eastAsia="Arial Nova" w:hAnsi="Arial Nova" w:cs="Arial Nova"/>
          <w:b/>
          <w:bCs/>
          <w:sz w:val="32"/>
          <w:szCs w:val="32"/>
        </w:rPr>
      </w:pPr>
      <w:r w:rsidRPr="2F5E4FAA">
        <w:rPr>
          <w:rFonts w:ascii="Arial Nova" w:eastAsia="Arial Nova" w:hAnsi="Arial Nova" w:cs="Arial Nova"/>
          <w:color w:val="000000" w:themeColor="text1"/>
          <w:sz w:val="22"/>
          <w:szCs w:val="22"/>
        </w:rPr>
        <w:t>This report examines TOA Taxis’ current strategic direction, internal capabilities, and external environment, using frameworks such as SWOT, PESTEL, Porter’s Five Forces, and value chain analysis. It outlines opportunities and challenges within the market and presents a strategic plan that includes digital transformation, the adoption of sustainable practices through electrification, and approaches for competitive differentiation</w:t>
      </w:r>
      <w:r w:rsidR="40E865CE" w:rsidRPr="2F5E4FAA">
        <w:rPr>
          <w:rFonts w:ascii="Arial Nova" w:eastAsia="Arial Nova" w:hAnsi="Arial Nova" w:cs="Arial Nova"/>
          <w:color w:val="000000" w:themeColor="text1"/>
          <w:sz w:val="22"/>
          <w:szCs w:val="22"/>
        </w:rPr>
        <w:t xml:space="preserve"> (Porter, 1985; Kotler &amp; Keller, 2020)</w:t>
      </w:r>
      <w:r w:rsidRPr="2F5E4FAA">
        <w:rPr>
          <w:rFonts w:ascii="Arial Nova" w:eastAsia="Arial Nova" w:hAnsi="Arial Nova" w:cs="Arial Nova"/>
          <w:color w:val="000000" w:themeColor="text1"/>
          <w:sz w:val="22"/>
          <w:szCs w:val="22"/>
        </w:rPr>
        <w:t xml:space="preserve">. The analysis provides recommendations intended to be feasible and consistent with the cooperative’s objectives, supporting </w:t>
      </w:r>
      <w:proofErr w:type="spellStart"/>
      <w:r w:rsidRPr="2F5E4FAA">
        <w:rPr>
          <w:rFonts w:ascii="Arial Nova" w:eastAsia="Arial Nova" w:hAnsi="Arial Nova" w:cs="Arial Nova"/>
          <w:color w:val="000000" w:themeColor="text1"/>
          <w:sz w:val="22"/>
          <w:szCs w:val="22"/>
        </w:rPr>
        <w:t>organisational</w:t>
      </w:r>
      <w:proofErr w:type="spellEnd"/>
      <w:r w:rsidRPr="2F5E4FAA">
        <w:rPr>
          <w:rFonts w:ascii="Arial Nova" w:eastAsia="Arial Nova" w:hAnsi="Arial Nova" w:cs="Arial Nova"/>
          <w:color w:val="000000" w:themeColor="text1"/>
          <w:sz w:val="22"/>
          <w:szCs w:val="22"/>
        </w:rPr>
        <w:t xml:space="preserve"> adaptation in the changing transport sector.</w:t>
      </w:r>
    </w:p>
    <w:p w14:paraId="3DB9CFDB" w14:textId="77777777" w:rsidR="000E6A92" w:rsidRDefault="000E6A92" w:rsidP="6A4AFF17">
      <w:pPr>
        <w:spacing w:before="240" w:after="240" w:line="360" w:lineRule="auto"/>
        <w:jc w:val="both"/>
        <w:rPr>
          <w:rFonts w:ascii="Arial Nova" w:eastAsia="Arial Nova" w:hAnsi="Arial Nova" w:cs="Arial Nova"/>
          <w:b/>
          <w:bCs/>
          <w:sz w:val="32"/>
          <w:szCs w:val="32"/>
        </w:rPr>
      </w:pPr>
    </w:p>
    <w:p w14:paraId="77CBB95A" w14:textId="7BA9D769" w:rsidR="1A638AD7" w:rsidRDefault="1A638AD7" w:rsidP="6A4AFF17">
      <w:pPr>
        <w:spacing w:before="240" w:after="240" w:line="360" w:lineRule="auto"/>
        <w:jc w:val="both"/>
        <w:rPr>
          <w:rFonts w:ascii="Arial Nova" w:eastAsia="Arial Nova" w:hAnsi="Arial Nova" w:cs="Arial Nova"/>
          <w:b/>
          <w:bCs/>
          <w:sz w:val="32"/>
          <w:szCs w:val="32"/>
        </w:rPr>
      </w:pPr>
      <w:r w:rsidRPr="59FFC23B">
        <w:rPr>
          <w:rFonts w:ascii="Arial Nova" w:eastAsia="Arial Nova" w:hAnsi="Arial Nova" w:cs="Arial Nova"/>
          <w:b/>
          <w:bCs/>
          <w:sz w:val="32"/>
          <w:szCs w:val="32"/>
        </w:rPr>
        <w:lastRenderedPageBreak/>
        <w:t>Current Strategic Direction</w:t>
      </w:r>
    </w:p>
    <w:p w14:paraId="05B76D71" w14:textId="50920E27" w:rsidR="1A638AD7" w:rsidRDefault="1A638AD7" w:rsidP="2E1C47FC">
      <w:pPr>
        <w:spacing w:before="240" w:after="240" w:line="360" w:lineRule="auto"/>
        <w:jc w:val="both"/>
        <w:rPr>
          <w:rFonts w:ascii="Arial Nova" w:eastAsia="Arial Nova" w:hAnsi="Arial Nova" w:cs="Arial Nova"/>
          <w:b/>
          <w:bCs/>
          <w:sz w:val="28"/>
          <w:szCs w:val="28"/>
        </w:rPr>
      </w:pPr>
      <w:r w:rsidRPr="59FFC23B">
        <w:rPr>
          <w:rFonts w:ascii="Arial Nova" w:eastAsia="Arial Nova" w:hAnsi="Arial Nova" w:cs="Arial Nova"/>
          <w:b/>
          <w:bCs/>
          <w:sz w:val="28"/>
          <w:szCs w:val="28"/>
        </w:rPr>
        <w:t>Vision</w:t>
      </w:r>
    </w:p>
    <w:p w14:paraId="2BFDB3AE" w14:textId="60C6E3D8" w:rsidR="1A638AD7" w:rsidRDefault="6A4AFF17" w:rsidP="2E1C47FC">
      <w:p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color w:val="000000" w:themeColor="text1"/>
          <w:sz w:val="22"/>
          <w:szCs w:val="22"/>
        </w:rPr>
        <w:t xml:space="preserve">TOA Taxis aims to be Birmingham’s most trusted, safe, and environmentally sustainable taxi service provider. The company seeks to combine reliable service with ethical and sustainable </w:t>
      </w:r>
      <w:r w:rsidR="036379B9" w:rsidRPr="6A4AFF17">
        <w:rPr>
          <w:rFonts w:ascii="Arial Nova" w:eastAsia="Arial Nova" w:hAnsi="Arial Nova" w:cs="Arial Nova"/>
          <w:color w:val="000000" w:themeColor="text1"/>
          <w:sz w:val="22"/>
          <w:szCs w:val="22"/>
        </w:rPr>
        <w:t>practices and</w:t>
      </w:r>
      <w:r w:rsidRPr="6A4AFF17">
        <w:rPr>
          <w:rFonts w:ascii="Arial Nova" w:eastAsia="Arial Nova" w:hAnsi="Arial Nova" w:cs="Arial Nova"/>
          <w:color w:val="000000" w:themeColor="text1"/>
          <w:sz w:val="22"/>
          <w:szCs w:val="22"/>
        </w:rPr>
        <w:t xml:space="preserve"> maintain its position within the local transport sector (Grant, 2021).</w:t>
      </w:r>
    </w:p>
    <w:p w14:paraId="5892065E" w14:textId="31D5F2D5" w:rsidR="1A638AD7" w:rsidRDefault="1A638AD7" w:rsidP="2E1C47FC">
      <w:pPr>
        <w:spacing w:before="240" w:after="240" w:line="360" w:lineRule="auto"/>
        <w:jc w:val="both"/>
        <w:rPr>
          <w:rFonts w:ascii="Arial Nova" w:eastAsia="Arial Nova" w:hAnsi="Arial Nova" w:cs="Arial Nova"/>
          <w:b/>
          <w:bCs/>
          <w:sz w:val="28"/>
          <w:szCs w:val="28"/>
        </w:rPr>
      </w:pPr>
      <w:r w:rsidRPr="2E1C47FC">
        <w:rPr>
          <w:rFonts w:ascii="Arial Nova" w:eastAsia="Arial Nova" w:hAnsi="Arial Nova" w:cs="Arial Nova"/>
          <w:b/>
          <w:bCs/>
          <w:sz w:val="28"/>
          <w:szCs w:val="28"/>
        </w:rPr>
        <w:t>Mission</w:t>
      </w:r>
    </w:p>
    <w:p w14:paraId="406574FA" w14:textId="6AF8CB07" w:rsidR="1A638AD7" w:rsidRDefault="6A4AFF17" w:rsidP="59FFC23B">
      <w:p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color w:val="000000" w:themeColor="text1"/>
          <w:sz w:val="22"/>
          <w:szCs w:val="22"/>
        </w:rPr>
        <w:t xml:space="preserve">The </w:t>
      </w:r>
      <w:proofErr w:type="spellStart"/>
      <w:r w:rsidRPr="59FFC23B">
        <w:rPr>
          <w:rFonts w:ascii="Arial Nova" w:eastAsia="Arial Nova" w:hAnsi="Arial Nova" w:cs="Arial Nova"/>
          <w:color w:val="000000" w:themeColor="text1"/>
          <w:sz w:val="22"/>
          <w:szCs w:val="22"/>
        </w:rPr>
        <w:t>organisation’s</w:t>
      </w:r>
      <w:proofErr w:type="spellEnd"/>
      <w:r w:rsidRPr="59FFC23B">
        <w:rPr>
          <w:rFonts w:ascii="Arial Nova" w:eastAsia="Arial Nova" w:hAnsi="Arial Nova" w:cs="Arial Nova"/>
          <w:color w:val="000000" w:themeColor="text1"/>
          <w:sz w:val="22"/>
          <w:szCs w:val="22"/>
        </w:rPr>
        <w:t xml:space="preserve"> mission is to deliver efficient, reliable, and community-based transport by using innovative technology and ethical practices. This supports the cooperative model, </w:t>
      </w:r>
      <w:proofErr w:type="spellStart"/>
      <w:r w:rsidRPr="59FFC23B">
        <w:rPr>
          <w:rFonts w:ascii="Arial Nova" w:eastAsia="Arial Nova" w:hAnsi="Arial Nova" w:cs="Arial Nova"/>
          <w:color w:val="000000" w:themeColor="text1"/>
          <w:sz w:val="22"/>
          <w:szCs w:val="22"/>
        </w:rPr>
        <w:t>prioritising</w:t>
      </w:r>
      <w:proofErr w:type="spellEnd"/>
      <w:r w:rsidRPr="59FFC23B">
        <w:rPr>
          <w:rFonts w:ascii="Arial Nova" w:eastAsia="Arial Nova" w:hAnsi="Arial Nova" w:cs="Arial Nova"/>
          <w:color w:val="000000" w:themeColor="text1"/>
          <w:sz w:val="22"/>
          <w:szCs w:val="22"/>
        </w:rPr>
        <w:t xml:space="preserve"> driver empowerment, customer satisfaction, and local engagement.</w:t>
      </w:r>
      <w:r w:rsidR="3526035D" w:rsidRPr="59FFC23B">
        <w:rPr>
          <w:rFonts w:ascii="Arial Nova" w:eastAsia="Arial Nova" w:hAnsi="Arial Nova" w:cs="Arial Nova"/>
          <w:color w:val="000000" w:themeColor="text1"/>
          <w:sz w:val="22"/>
          <w:szCs w:val="22"/>
        </w:rPr>
        <w:t xml:space="preserve"> </w:t>
      </w:r>
      <w:r w:rsidRPr="59FFC23B">
        <w:rPr>
          <w:rFonts w:ascii="Arial Nova" w:eastAsia="Arial Nova" w:hAnsi="Arial Nova" w:cs="Arial Nova"/>
          <w:color w:val="000000" w:themeColor="text1"/>
          <w:sz w:val="22"/>
          <w:szCs w:val="22"/>
        </w:rPr>
        <w:t>These principles help TOA Taxis build a unique edge over global ride-hailing competitors</w:t>
      </w:r>
      <w:r w:rsidR="0924C08A" w:rsidRPr="59FFC23B">
        <w:rPr>
          <w:rFonts w:ascii="Arial Nova" w:eastAsia="Arial Nova" w:hAnsi="Arial Nova" w:cs="Arial Nova"/>
          <w:color w:val="000000" w:themeColor="text1"/>
          <w:sz w:val="22"/>
          <w:szCs w:val="22"/>
        </w:rPr>
        <w:t>, (</w:t>
      </w:r>
      <w:r w:rsidR="0924C08A" w:rsidRPr="59FFC23B">
        <w:rPr>
          <w:rFonts w:ascii="Arial Nova" w:eastAsia="Arial Nova" w:hAnsi="Arial Nova" w:cs="Arial Nova"/>
          <w:sz w:val="22"/>
          <w:szCs w:val="22"/>
        </w:rPr>
        <w:t>Lemon, and Verhoef, 2016)</w:t>
      </w:r>
      <w:r w:rsidR="289A0065" w:rsidRPr="59FFC23B">
        <w:rPr>
          <w:rFonts w:ascii="Arial Nova" w:eastAsia="Arial Nova" w:hAnsi="Arial Nova" w:cs="Arial Nova"/>
          <w:color w:val="000000" w:themeColor="text1"/>
          <w:sz w:val="22"/>
          <w:szCs w:val="22"/>
        </w:rPr>
        <w:t>.</w:t>
      </w:r>
    </w:p>
    <w:p w14:paraId="6AA9DCA4" w14:textId="40A6DEEF" w:rsidR="1A638AD7" w:rsidRDefault="1A638AD7" w:rsidP="6A4AFF17">
      <w:pPr>
        <w:spacing w:before="240" w:after="240" w:line="360" w:lineRule="auto"/>
        <w:jc w:val="both"/>
        <w:rPr>
          <w:rFonts w:ascii="Arial Nova" w:eastAsia="Arial Nova" w:hAnsi="Arial Nova" w:cs="Arial Nova"/>
          <w:b/>
          <w:bCs/>
          <w:sz w:val="28"/>
          <w:szCs w:val="28"/>
        </w:rPr>
      </w:pPr>
      <w:r w:rsidRPr="59FFC23B">
        <w:rPr>
          <w:rFonts w:ascii="Arial Nova" w:eastAsia="Arial Nova" w:hAnsi="Arial Nova" w:cs="Arial Nova"/>
          <w:b/>
          <w:bCs/>
          <w:sz w:val="28"/>
          <w:szCs w:val="28"/>
        </w:rPr>
        <w:t>Strategic Objectives</w:t>
      </w:r>
    </w:p>
    <w:p w14:paraId="45DF4258" w14:textId="75807F54" w:rsidR="1A638AD7" w:rsidRDefault="1A638AD7" w:rsidP="2E1C47FC">
      <w:pPr>
        <w:spacing w:before="240" w:after="240" w:line="360" w:lineRule="auto"/>
        <w:jc w:val="both"/>
        <w:rPr>
          <w:rFonts w:ascii="Arial Nova" w:eastAsia="Arial Nova" w:hAnsi="Arial Nova" w:cs="Arial Nova"/>
          <w:sz w:val="22"/>
          <w:szCs w:val="22"/>
        </w:rPr>
      </w:pPr>
      <w:r w:rsidRPr="2E1C47FC">
        <w:rPr>
          <w:rFonts w:ascii="Arial Nova" w:eastAsia="Arial Nova" w:hAnsi="Arial Nova" w:cs="Arial Nova"/>
          <w:sz w:val="22"/>
          <w:szCs w:val="22"/>
        </w:rPr>
        <w:t>TOA Taxis has articulated several strategic objectives designed to support its vision and mission:</w:t>
      </w:r>
    </w:p>
    <w:p w14:paraId="4E94A0C4" w14:textId="3366A606" w:rsidR="1A638AD7" w:rsidRDefault="6A4AFF17" w:rsidP="2E1C47FC">
      <w:pPr>
        <w:numPr>
          <w:ilvl w:val="0"/>
          <w:numId w:val="11"/>
        </w:num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color w:val="000000" w:themeColor="text1"/>
          <w:sz w:val="22"/>
          <w:szCs w:val="22"/>
        </w:rPr>
        <w:t>Elevate customer satisfaction and ensure safety by strengthening service standards, implementing robust feedback systems, and advancing comprehensive driver training initiatives.</w:t>
      </w:r>
    </w:p>
    <w:p w14:paraId="24B96768" w14:textId="11507094" w:rsidR="1A638AD7" w:rsidRDefault="6A4AFF17" w:rsidP="2E1C47FC">
      <w:pPr>
        <w:numPr>
          <w:ilvl w:val="0"/>
          <w:numId w:val="11"/>
        </w:num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color w:val="000000" w:themeColor="text1"/>
          <w:sz w:val="22"/>
          <w:szCs w:val="22"/>
        </w:rPr>
        <w:t>Promote digital adoption through the development of mobile and web-based booking platforms, implementation of automated dispatch systems, and integration of comprehensive payment solutions.</w:t>
      </w:r>
    </w:p>
    <w:p w14:paraId="7F8F27CF" w14:textId="28333287" w:rsidR="1A638AD7" w:rsidRDefault="1A638AD7" w:rsidP="59FFC23B">
      <w:pPr>
        <w:numPr>
          <w:ilvl w:val="0"/>
          <w:numId w:val="11"/>
        </w:num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sz w:val="22"/>
          <w:szCs w:val="22"/>
        </w:rPr>
        <w:t>Expand corporate and airport transfer services to secure recurring revenue streams and strengthen market presence</w:t>
      </w:r>
      <w:r w:rsidR="04A60321" w:rsidRPr="59FFC23B">
        <w:rPr>
          <w:rFonts w:ascii="Arial Nova" w:eastAsia="Arial Nova" w:hAnsi="Arial Nova" w:cs="Arial Nova"/>
          <w:sz w:val="22"/>
          <w:szCs w:val="22"/>
        </w:rPr>
        <w:t>, (Department for Transport, 2024).</w:t>
      </w:r>
    </w:p>
    <w:p w14:paraId="74030D76" w14:textId="7B61D1E5" w:rsidR="1A638AD7" w:rsidRDefault="6A4AFF17" w:rsidP="2E1C47FC">
      <w:pPr>
        <w:numPr>
          <w:ilvl w:val="0"/>
          <w:numId w:val="11"/>
        </w:num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color w:val="000000" w:themeColor="text1"/>
          <w:sz w:val="22"/>
          <w:szCs w:val="22"/>
        </w:rPr>
        <w:t>Support driver welfare by promoting fair profit sharing, training, and cooperative governance.</w:t>
      </w:r>
    </w:p>
    <w:p w14:paraId="6F0C8C1B" w14:textId="689B1887" w:rsidR="1A638AD7" w:rsidRDefault="6A4AFF17" w:rsidP="2E1C47FC">
      <w:pPr>
        <w:numPr>
          <w:ilvl w:val="0"/>
          <w:numId w:val="11"/>
        </w:num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color w:val="000000" w:themeColor="text1"/>
          <w:sz w:val="22"/>
          <w:szCs w:val="22"/>
        </w:rPr>
        <w:t>Support environmental sustainability by electrifying fleets, cutting emissions, and complying with Birmingham’s Clean Air Zone policy (Birmingham City Council, 2023; Grant, 2021).</w:t>
      </w:r>
    </w:p>
    <w:p w14:paraId="6BEB13CF" w14:textId="18B18F33" w:rsidR="1A638AD7" w:rsidRDefault="1A638AD7" w:rsidP="59FFC23B">
      <w:pPr>
        <w:spacing w:before="240" w:after="240" w:line="360" w:lineRule="auto"/>
        <w:jc w:val="both"/>
        <w:rPr>
          <w:rFonts w:ascii="Arial Nova" w:eastAsia="Arial Nova" w:hAnsi="Arial Nova" w:cs="Arial Nova"/>
          <w:b/>
          <w:bCs/>
          <w:sz w:val="32"/>
          <w:szCs w:val="32"/>
        </w:rPr>
      </w:pPr>
      <w:r w:rsidRPr="59FFC23B">
        <w:rPr>
          <w:rFonts w:ascii="Arial Nova" w:eastAsia="Arial Nova" w:hAnsi="Arial Nova" w:cs="Arial Nova"/>
          <w:b/>
          <w:bCs/>
          <w:sz w:val="32"/>
          <w:szCs w:val="32"/>
        </w:rPr>
        <w:lastRenderedPageBreak/>
        <w:t>Evaluation of Current Strategy</w:t>
      </w:r>
    </w:p>
    <w:p w14:paraId="5EAB81A6" w14:textId="41CE37F7" w:rsidR="1A638AD7" w:rsidRDefault="6A4AFF17" w:rsidP="2E1C47FC">
      <w:p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color w:val="000000" w:themeColor="text1"/>
          <w:sz w:val="22"/>
          <w:szCs w:val="22"/>
        </w:rPr>
        <w:t xml:space="preserve">TOA Taxis’ strategic direction </w:t>
      </w:r>
      <w:proofErr w:type="spellStart"/>
      <w:r w:rsidRPr="6A4AFF17">
        <w:rPr>
          <w:rFonts w:ascii="Arial Nova" w:eastAsia="Arial Nova" w:hAnsi="Arial Nova" w:cs="Arial Nova"/>
          <w:color w:val="000000" w:themeColor="text1"/>
          <w:sz w:val="22"/>
          <w:szCs w:val="22"/>
        </w:rPr>
        <w:t>prioritises</w:t>
      </w:r>
      <w:proofErr w:type="spellEnd"/>
      <w:r w:rsidRPr="6A4AFF17">
        <w:rPr>
          <w:rFonts w:ascii="Arial Nova" w:eastAsia="Arial Nova" w:hAnsi="Arial Nova" w:cs="Arial Nova"/>
          <w:color w:val="000000" w:themeColor="text1"/>
          <w:sz w:val="22"/>
          <w:szCs w:val="22"/>
        </w:rPr>
        <w:t xml:space="preserve"> service quality, community engagement, and cooperative governance. The </w:t>
      </w:r>
      <w:proofErr w:type="spellStart"/>
      <w:r w:rsidRPr="6A4AFF17">
        <w:rPr>
          <w:rFonts w:ascii="Arial Nova" w:eastAsia="Arial Nova" w:hAnsi="Arial Nova" w:cs="Arial Nova"/>
          <w:color w:val="000000" w:themeColor="text1"/>
          <w:sz w:val="22"/>
          <w:szCs w:val="22"/>
        </w:rPr>
        <w:t>organisation</w:t>
      </w:r>
      <w:proofErr w:type="spellEnd"/>
      <w:r w:rsidRPr="6A4AFF17">
        <w:rPr>
          <w:rFonts w:ascii="Arial Nova" w:eastAsia="Arial Nova" w:hAnsi="Arial Nova" w:cs="Arial Nova"/>
          <w:color w:val="000000" w:themeColor="text1"/>
          <w:sz w:val="22"/>
          <w:szCs w:val="22"/>
        </w:rPr>
        <w:t xml:space="preserve"> faces several limitations, including slower adoption of digital technologies compared to app-based ride-hailing competitors that provide features such as dynamic pricing, real-time tracking, and customer convenience. Environmental regulations, including emissions restrictions, require investment in electric or hybrid vehicles, which the cooperative is in the process of addressing. Marketing and brand differentiation are also impacted by budget constraints, affecting the </w:t>
      </w:r>
      <w:proofErr w:type="spellStart"/>
      <w:r w:rsidRPr="6A4AFF17">
        <w:rPr>
          <w:rFonts w:ascii="Arial Nova" w:eastAsia="Arial Nova" w:hAnsi="Arial Nova" w:cs="Arial Nova"/>
          <w:color w:val="000000" w:themeColor="text1"/>
          <w:sz w:val="22"/>
          <w:szCs w:val="22"/>
        </w:rPr>
        <w:t>organisation’s</w:t>
      </w:r>
      <w:proofErr w:type="spellEnd"/>
      <w:r w:rsidRPr="6A4AFF17">
        <w:rPr>
          <w:rFonts w:ascii="Arial Nova" w:eastAsia="Arial Nova" w:hAnsi="Arial Nova" w:cs="Arial Nova"/>
          <w:color w:val="000000" w:themeColor="text1"/>
          <w:sz w:val="22"/>
          <w:szCs w:val="22"/>
        </w:rPr>
        <w:t xml:space="preserve"> ability to compete with larger multinational platforms (Porter, 1985; Kotler &amp; Keller, 2020).</w:t>
      </w:r>
    </w:p>
    <w:p w14:paraId="3F6DFA5F" w14:textId="71D887A9" w:rsidR="1A638AD7" w:rsidRDefault="6A4AFF17" w:rsidP="59FFC23B">
      <w:p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color w:val="000000" w:themeColor="text1"/>
          <w:sz w:val="22"/>
          <w:szCs w:val="22"/>
        </w:rPr>
        <w:t>TOA Taxis’ current strategic direction reflects its cooperative values and community-focused mission. Improved digital capabilities, sustainability initiatives, and competitive differentiation may contribute to long-term</w:t>
      </w:r>
      <w:r w:rsidRPr="59FFC23B">
        <w:rPr>
          <w:rFonts w:ascii="Arial Nova" w:eastAsia="Arial Nova" w:hAnsi="Arial Nova" w:cs="Arial Nova"/>
          <w:color w:val="FF0000"/>
          <w:sz w:val="22"/>
          <w:szCs w:val="22"/>
        </w:rPr>
        <w:t xml:space="preserve"> </w:t>
      </w:r>
      <w:r w:rsidRPr="59FFC23B">
        <w:rPr>
          <w:rFonts w:ascii="Arial Nova" w:eastAsia="Arial Nova" w:hAnsi="Arial Nova" w:cs="Arial Nova"/>
          <w:sz w:val="22"/>
          <w:szCs w:val="22"/>
        </w:rPr>
        <w:t>viability and growth</w:t>
      </w:r>
      <w:r w:rsidR="072F9AFB" w:rsidRPr="59FFC23B">
        <w:rPr>
          <w:rFonts w:ascii="Arial Nova" w:eastAsia="Arial Nova" w:hAnsi="Arial Nova" w:cs="Arial Nova"/>
          <w:sz w:val="22"/>
          <w:szCs w:val="22"/>
        </w:rPr>
        <w:t>; (TOA Taxis (2025).</w:t>
      </w:r>
      <w:r w:rsidRPr="59FFC23B">
        <w:rPr>
          <w:rFonts w:ascii="Arial Nova" w:eastAsia="Arial Nova" w:hAnsi="Arial Nova" w:cs="Arial Nova"/>
          <w:color w:val="000000" w:themeColor="text1"/>
          <w:sz w:val="22"/>
          <w:szCs w:val="22"/>
        </w:rPr>
        <w:t xml:space="preserve"> The following sections of this report </w:t>
      </w:r>
      <w:proofErr w:type="spellStart"/>
      <w:r w:rsidRPr="59FFC23B">
        <w:rPr>
          <w:rFonts w:ascii="Arial Nova" w:eastAsia="Arial Nova" w:hAnsi="Arial Nova" w:cs="Arial Nova"/>
          <w:color w:val="000000" w:themeColor="text1"/>
          <w:sz w:val="22"/>
          <w:szCs w:val="22"/>
        </w:rPr>
        <w:t>analyse</w:t>
      </w:r>
      <w:proofErr w:type="spellEnd"/>
      <w:r w:rsidRPr="59FFC23B">
        <w:rPr>
          <w:rFonts w:ascii="Arial Nova" w:eastAsia="Arial Nova" w:hAnsi="Arial Nova" w:cs="Arial Nova"/>
          <w:color w:val="000000" w:themeColor="text1"/>
          <w:sz w:val="22"/>
          <w:szCs w:val="22"/>
        </w:rPr>
        <w:t xml:space="preserve"> both the internal and external environment to identify opportunities and threats that inform a sustainable strategic plan.</w:t>
      </w:r>
    </w:p>
    <w:p w14:paraId="11392B77" w14:textId="29BAB283" w:rsidR="0E82CB11" w:rsidRDefault="0E82CB11" w:rsidP="59FFC23B">
      <w:pPr>
        <w:spacing w:before="240" w:after="240" w:line="360" w:lineRule="auto"/>
        <w:jc w:val="both"/>
        <w:rPr>
          <w:rFonts w:ascii="Arial Nova" w:eastAsia="Arial Nova" w:hAnsi="Arial Nova" w:cs="Arial Nova"/>
          <w:b/>
          <w:bCs/>
          <w:sz w:val="32"/>
          <w:szCs w:val="32"/>
        </w:rPr>
      </w:pPr>
      <w:r w:rsidRPr="59FFC23B">
        <w:rPr>
          <w:rFonts w:ascii="Arial Nova" w:eastAsia="Arial Nova" w:hAnsi="Arial Nova" w:cs="Arial Nova"/>
          <w:b/>
          <w:bCs/>
          <w:sz w:val="32"/>
          <w:szCs w:val="32"/>
        </w:rPr>
        <w:t>Environmental Scan</w:t>
      </w:r>
    </w:p>
    <w:p w14:paraId="38069901" w14:textId="271F43A1" w:rsidR="0E82CB11" w:rsidRDefault="6A4AFF17" w:rsidP="59FFC23B">
      <w:pPr>
        <w:spacing w:before="240" w:after="240" w:line="360" w:lineRule="auto"/>
        <w:jc w:val="both"/>
        <w:rPr>
          <w:rFonts w:ascii="Arial Nova" w:eastAsia="Arial Nova" w:hAnsi="Arial Nova" w:cs="Arial Nova"/>
          <w:b/>
          <w:bCs/>
          <w:sz w:val="32"/>
          <w:szCs w:val="32"/>
        </w:rPr>
      </w:pPr>
      <w:r w:rsidRPr="59FFC23B">
        <w:rPr>
          <w:rFonts w:ascii="Arial Nova" w:eastAsia="Arial Nova" w:hAnsi="Arial Nova" w:cs="Arial Nova"/>
          <w:sz w:val="22"/>
          <w:szCs w:val="22"/>
        </w:rPr>
        <w:t>The environmental scan reviews internal and external factors affecting TOA Taxis Birmingham</w:t>
      </w:r>
      <w:r w:rsidR="5A9B678C" w:rsidRPr="59FFC23B">
        <w:rPr>
          <w:rFonts w:ascii="Arial Nova" w:eastAsia="Arial Nova" w:hAnsi="Arial Nova" w:cs="Arial Nova"/>
          <w:sz w:val="22"/>
          <w:szCs w:val="22"/>
        </w:rPr>
        <w:t>,</w:t>
      </w:r>
      <w:r w:rsidR="5A9B678C" w:rsidRPr="59FFC23B">
        <w:rPr>
          <w:rFonts w:ascii="Arial Nova" w:eastAsia="Arial Nova" w:hAnsi="Arial Nova" w:cs="Arial Nova"/>
          <w:color w:val="FF0000"/>
          <w:sz w:val="22"/>
          <w:szCs w:val="22"/>
        </w:rPr>
        <w:t xml:space="preserve"> </w:t>
      </w:r>
      <w:r w:rsidR="5A9B678C" w:rsidRPr="59FFC23B">
        <w:rPr>
          <w:rFonts w:ascii="Arial Nova" w:eastAsia="Arial Nova" w:hAnsi="Arial Nova" w:cs="Arial Nova"/>
          <w:sz w:val="22"/>
          <w:szCs w:val="22"/>
        </w:rPr>
        <w:t>(Liyanage et al, 2019)</w:t>
      </w:r>
      <w:r w:rsidRPr="59FFC23B">
        <w:rPr>
          <w:rFonts w:ascii="Arial Nova" w:eastAsia="Arial Nova" w:hAnsi="Arial Nova" w:cs="Arial Nova"/>
          <w:sz w:val="22"/>
          <w:szCs w:val="22"/>
        </w:rPr>
        <w:t>.</w:t>
      </w:r>
      <w:r w:rsidRPr="59FFC23B">
        <w:rPr>
          <w:rFonts w:ascii="Arial Nova" w:eastAsia="Arial Nova" w:hAnsi="Arial Nova" w:cs="Arial Nova"/>
          <w:color w:val="FF0000"/>
          <w:sz w:val="22"/>
          <w:szCs w:val="22"/>
        </w:rPr>
        <w:t xml:space="preserve"> </w:t>
      </w:r>
      <w:r w:rsidRPr="59FFC23B">
        <w:rPr>
          <w:rFonts w:ascii="Arial Nova" w:eastAsia="Arial Nova" w:hAnsi="Arial Nova" w:cs="Arial Nova"/>
          <w:color w:val="000000" w:themeColor="text1"/>
          <w:sz w:val="22"/>
          <w:szCs w:val="22"/>
        </w:rPr>
        <w:t xml:space="preserve">Using SWOT, value chain, PESTEL, and Porter’s Five Forces analyses offers a clear view of </w:t>
      </w:r>
      <w:proofErr w:type="spellStart"/>
      <w:r w:rsidRPr="59FFC23B">
        <w:rPr>
          <w:rFonts w:ascii="Arial Nova" w:eastAsia="Arial Nova" w:hAnsi="Arial Nova" w:cs="Arial Nova"/>
          <w:color w:val="000000" w:themeColor="text1"/>
          <w:sz w:val="22"/>
          <w:szCs w:val="22"/>
        </w:rPr>
        <w:t>organisational</w:t>
      </w:r>
      <w:proofErr w:type="spellEnd"/>
      <w:r w:rsidRPr="59FFC23B">
        <w:rPr>
          <w:rFonts w:ascii="Arial Nova" w:eastAsia="Arial Nova" w:hAnsi="Arial Nova" w:cs="Arial Nova"/>
          <w:color w:val="000000" w:themeColor="text1"/>
          <w:sz w:val="22"/>
          <w:szCs w:val="22"/>
        </w:rPr>
        <w:t xml:space="preserve"> strengths, market dynamics, and competition.</w:t>
      </w:r>
    </w:p>
    <w:p w14:paraId="747E54B9" w14:textId="4F2F325D" w:rsidR="0E82CB11" w:rsidRDefault="0E82CB11" w:rsidP="2E1C47FC">
      <w:pPr>
        <w:spacing w:before="240" w:after="240" w:line="360" w:lineRule="auto"/>
        <w:jc w:val="both"/>
        <w:rPr>
          <w:rFonts w:ascii="Arial Nova" w:eastAsia="Arial Nova" w:hAnsi="Arial Nova" w:cs="Arial Nova"/>
          <w:b/>
          <w:bCs/>
          <w:sz w:val="32"/>
          <w:szCs w:val="32"/>
        </w:rPr>
      </w:pPr>
      <w:r w:rsidRPr="59FFC23B">
        <w:rPr>
          <w:rFonts w:ascii="Arial Nova" w:eastAsia="Arial Nova" w:hAnsi="Arial Nova" w:cs="Arial Nova"/>
          <w:b/>
          <w:bCs/>
          <w:sz w:val="32"/>
          <w:szCs w:val="32"/>
        </w:rPr>
        <w:t>SWOT Analysis</w:t>
      </w:r>
    </w:p>
    <w:p w14:paraId="2C7001EA" w14:textId="10D2DCA9" w:rsidR="0E82CB11" w:rsidRDefault="0E82CB11" w:rsidP="2E1C47FC">
      <w:pPr>
        <w:spacing w:before="240" w:after="240" w:line="360" w:lineRule="auto"/>
        <w:jc w:val="both"/>
        <w:rPr>
          <w:rFonts w:ascii="Arial Nova" w:eastAsia="Arial Nova" w:hAnsi="Arial Nova" w:cs="Arial Nova"/>
          <w:sz w:val="22"/>
          <w:szCs w:val="22"/>
        </w:rPr>
      </w:pPr>
      <w:r w:rsidRPr="2E1C47FC">
        <w:rPr>
          <w:rFonts w:ascii="Arial Nova" w:eastAsia="Arial Nova" w:hAnsi="Arial Nova" w:cs="Arial Nova"/>
          <w:sz w:val="22"/>
          <w:szCs w:val="22"/>
        </w:rPr>
        <w:t xml:space="preserve">A SWOT analysis identifies internal strengths and weaknesses and external opportunities and threats. The table below </w:t>
      </w:r>
      <w:proofErr w:type="spellStart"/>
      <w:r w:rsidRPr="2E1C47FC">
        <w:rPr>
          <w:rFonts w:ascii="Arial Nova" w:eastAsia="Arial Nova" w:hAnsi="Arial Nova" w:cs="Arial Nova"/>
          <w:sz w:val="22"/>
          <w:szCs w:val="22"/>
        </w:rPr>
        <w:t>summarises</w:t>
      </w:r>
      <w:proofErr w:type="spellEnd"/>
      <w:r w:rsidRPr="2E1C47FC">
        <w:rPr>
          <w:rFonts w:ascii="Arial Nova" w:eastAsia="Arial Nova" w:hAnsi="Arial Nova" w:cs="Arial Nova"/>
          <w:sz w:val="22"/>
          <w:szCs w:val="22"/>
        </w:rPr>
        <w:t xml:space="preserve"> key factors:</w:t>
      </w:r>
    </w:p>
    <w:p w14:paraId="4651D1E7" w14:textId="317BE4AD" w:rsidR="0E82CB11" w:rsidRDefault="0E82CB11" w:rsidP="2E1C47FC">
      <w:pPr>
        <w:spacing w:before="240" w:after="240"/>
        <w:jc w:val="both"/>
        <w:rPr>
          <w:rFonts w:ascii="Arial Nova" w:eastAsia="Arial Nova" w:hAnsi="Arial Nova" w:cs="Arial Nova"/>
          <w:b/>
          <w:bCs/>
          <w:sz w:val="22"/>
          <w:szCs w:val="22"/>
        </w:rPr>
      </w:pPr>
      <w:r w:rsidRPr="6A4AFF17">
        <w:rPr>
          <w:rFonts w:ascii="Arial Nova" w:eastAsia="Arial Nova" w:hAnsi="Arial Nova" w:cs="Arial Nova"/>
          <w:b/>
          <w:bCs/>
          <w:sz w:val="22"/>
          <w:szCs w:val="22"/>
        </w:rPr>
        <w:t>Table 1: SWOT Analysis (Text-Based for Word Table)</w:t>
      </w:r>
    </w:p>
    <w:tbl>
      <w:tblPr>
        <w:tblStyle w:val="TableGrid"/>
        <w:tblW w:w="0" w:type="auto"/>
        <w:tblLayout w:type="fixed"/>
        <w:tblLook w:val="06A0" w:firstRow="1" w:lastRow="0" w:firstColumn="1" w:lastColumn="0" w:noHBand="1" w:noVBand="1"/>
      </w:tblPr>
      <w:tblGrid>
        <w:gridCol w:w="4035"/>
        <w:gridCol w:w="12"/>
        <w:gridCol w:w="5408"/>
        <w:gridCol w:w="16"/>
      </w:tblGrid>
      <w:tr w:rsidR="2E1C47FC" w14:paraId="5AB3BAF2" w14:textId="77777777" w:rsidTr="2E1C47FC">
        <w:trPr>
          <w:gridAfter w:val="1"/>
          <w:wAfter w:w="16" w:type="dxa"/>
          <w:trHeight w:val="300"/>
        </w:trPr>
        <w:tc>
          <w:tcPr>
            <w:tcW w:w="4035" w:type="dxa"/>
            <w:shd w:val="clear" w:color="auto" w:fill="47D459" w:themeFill="accent3" w:themeFillTint="99"/>
          </w:tcPr>
          <w:p w14:paraId="12990022" w14:textId="757151EE"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Strengths</w:t>
            </w:r>
          </w:p>
        </w:tc>
        <w:tc>
          <w:tcPr>
            <w:tcW w:w="5420" w:type="dxa"/>
            <w:gridSpan w:val="2"/>
            <w:shd w:val="clear" w:color="auto" w:fill="BF4E14" w:themeFill="accent2" w:themeFillShade="BF"/>
          </w:tcPr>
          <w:p w14:paraId="7444F2FB" w14:textId="1C1E7363"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Weaknesses</w:t>
            </w:r>
          </w:p>
        </w:tc>
      </w:tr>
      <w:tr w:rsidR="2E1C47FC" w14:paraId="58B10745" w14:textId="77777777" w:rsidTr="2E1C47FC">
        <w:trPr>
          <w:gridAfter w:val="1"/>
          <w:wAfter w:w="16" w:type="dxa"/>
          <w:trHeight w:val="300"/>
        </w:trPr>
        <w:tc>
          <w:tcPr>
            <w:tcW w:w="4035" w:type="dxa"/>
            <w:shd w:val="clear" w:color="auto" w:fill="D9F2D0" w:themeFill="accent6" w:themeFillTint="33"/>
          </w:tcPr>
          <w:p w14:paraId="26A20D15" w14:textId="20A6589C"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t>Established local brand recognition</w:t>
            </w:r>
          </w:p>
        </w:tc>
        <w:tc>
          <w:tcPr>
            <w:tcW w:w="5420" w:type="dxa"/>
            <w:gridSpan w:val="2"/>
            <w:shd w:val="clear" w:color="auto" w:fill="FFC000"/>
          </w:tcPr>
          <w:p w14:paraId="568CDB4F" w14:textId="6E0B1587"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t>Limited digital transformation and outdated app functionality</w:t>
            </w:r>
          </w:p>
        </w:tc>
      </w:tr>
      <w:tr w:rsidR="2E1C47FC" w14:paraId="50E86BA6" w14:textId="77777777" w:rsidTr="2E1C47FC">
        <w:trPr>
          <w:gridAfter w:val="1"/>
          <w:wAfter w:w="16" w:type="dxa"/>
          <w:trHeight w:val="300"/>
        </w:trPr>
        <w:tc>
          <w:tcPr>
            <w:tcW w:w="4035" w:type="dxa"/>
            <w:shd w:val="clear" w:color="auto" w:fill="D9F2D0" w:themeFill="accent6" w:themeFillTint="33"/>
          </w:tcPr>
          <w:p w14:paraId="16B3458F" w14:textId="362F46FE"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t>Cooperative ownership and driver loyalty</w:t>
            </w:r>
          </w:p>
        </w:tc>
        <w:tc>
          <w:tcPr>
            <w:tcW w:w="5420" w:type="dxa"/>
            <w:gridSpan w:val="2"/>
            <w:shd w:val="clear" w:color="auto" w:fill="FFC000"/>
          </w:tcPr>
          <w:p w14:paraId="69329554" w14:textId="20723E82"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t>Partially outdated vehicle fleet</w:t>
            </w:r>
          </w:p>
        </w:tc>
      </w:tr>
      <w:tr w:rsidR="2E1C47FC" w14:paraId="598B7AA3" w14:textId="77777777" w:rsidTr="2E1C47FC">
        <w:trPr>
          <w:gridAfter w:val="1"/>
          <w:wAfter w:w="16" w:type="dxa"/>
          <w:trHeight w:val="300"/>
        </w:trPr>
        <w:tc>
          <w:tcPr>
            <w:tcW w:w="4035" w:type="dxa"/>
            <w:shd w:val="clear" w:color="auto" w:fill="D9F2D0" w:themeFill="accent6" w:themeFillTint="33"/>
          </w:tcPr>
          <w:p w14:paraId="6FA19E19" w14:textId="5FE71559"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lastRenderedPageBreak/>
              <w:t>High service quality standards</w:t>
            </w:r>
          </w:p>
        </w:tc>
        <w:tc>
          <w:tcPr>
            <w:tcW w:w="5420" w:type="dxa"/>
            <w:gridSpan w:val="2"/>
            <w:shd w:val="clear" w:color="auto" w:fill="FFC000"/>
          </w:tcPr>
          <w:p w14:paraId="6AFC5020" w14:textId="2075203B"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t>Limited marketing resources</w:t>
            </w:r>
          </w:p>
        </w:tc>
      </w:tr>
      <w:tr w:rsidR="2E1C47FC" w14:paraId="7E6F17EE" w14:textId="77777777" w:rsidTr="2E1C47FC">
        <w:trPr>
          <w:gridAfter w:val="1"/>
          <w:wAfter w:w="16" w:type="dxa"/>
          <w:trHeight w:val="300"/>
        </w:trPr>
        <w:tc>
          <w:tcPr>
            <w:tcW w:w="4035" w:type="dxa"/>
            <w:shd w:val="clear" w:color="auto" w:fill="D9F2D0" w:themeFill="accent6" w:themeFillTint="33"/>
          </w:tcPr>
          <w:p w14:paraId="1C9420C6" w14:textId="39173673"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t>Strong community engagement</w:t>
            </w:r>
          </w:p>
        </w:tc>
        <w:tc>
          <w:tcPr>
            <w:tcW w:w="5420" w:type="dxa"/>
            <w:gridSpan w:val="2"/>
            <w:shd w:val="clear" w:color="auto" w:fill="FFC000"/>
          </w:tcPr>
          <w:p w14:paraId="2CFABD2D" w14:textId="0DA28293"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t>Smaller economies of scale compared to multinational competitors</w:t>
            </w:r>
          </w:p>
        </w:tc>
      </w:tr>
      <w:tr w:rsidR="2E1C47FC" w14:paraId="386A6A1B" w14:textId="77777777" w:rsidTr="2E1C47FC">
        <w:trPr>
          <w:trHeight w:val="300"/>
        </w:trPr>
        <w:tc>
          <w:tcPr>
            <w:tcW w:w="4047" w:type="dxa"/>
            <w:gridSpan w:val="2"/>
            <w:shd w:val="clear" w:color="auto" w:fill="0070C0"/>
          </w:tcPr>
          <w:p w14:paraId="7CB538C1" w14:textId="7E49FFE6"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Opportunities</w:t>
            </w:r>
          </w:p>
        </w:tc>
        <w:tc>
          <w:tcPr>
            <w:tcW w:w="5424" w:type="dxa"/>
            <w:gridSpan w:val="2"/>
            <w:shd w:val="clear" w:color="auto" w:fill="FF0000"/>
          </w:tcPr>
          <w:p w14:paraId="4496E278" w14:textId="18C8F465"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Threats</w:t>
            </w:r>
          </w:p>
        </w:tc>
      </w:tr>
      <w:tr w:rsidR="2E1C47FC" w14:paraId="79A57298" w14:textId="77777777" w:rsidTr="2E1C47FC">
        <w:trPr>
          <w:trHeight w:val="300"/>
        </w:trPr>
        <w:tc>
          <w:tcPr>
            <w:tcW w:w="4047" w:type="dxa"/>
            <w:gridSpan w:val="2"/>
            <w:shd w:val="clear" w:color="auto" w:fill="DAE9F7" w:themeFill="text2" w:themeFillTint="1A"/>
          </w:tcPr>
          <w:p w14:paraId="684018CF" w14:textId="54B550E0"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t>Growing demand for sustainable transport and EV services</w:t>
            </w:r>
          </w:p>
        </w:tc>
        <w:tc>
          <w:tcPr>
            <w:tcW w:w="5424" w:type="dxa"/>
            <w:gridSpan w:val="2"/>
            <w:shd w:val="clear" w:color="auto" w:fill="FAE2D5" w:themeFill="accent2" w:themeFillTint="33"/>
          </w:tcPr>
          <w:p w14:paraId="0961AAE7" w14:textId="2A880C07"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t>Intense competition from ride-hailing platforms (Uber, Bolt)</w:t>
            </w:r>
          </w:p>
        </w:tc>
      </w:tr>
      <w:tr w:rsidR="2E1C47FC" w14:paraId="3AF4A3F7" w14:textId="77777777" w:rsidTr="2E1C47FC">
        <w:trPr>
          <w:trHeight w:val="300"/>
        </w:trPr>
        <w:tc>
          <w:tcPr>
            <w:tcW w:w="4047" w:type="dxa"/>
            <w:gridSpan w:val="2"/>
            <w:shd w:val="clear" w:color="auto" w:fill="DAE9F7" w:themeFill="text2" w:themeFillTint="1A"/>
          </w:tcPr>
          <w:p w14:paraId="06931FE9" w14:textId="3F7A5AD6"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t>City initiatives supporting green mobility</w:t>
            </w:r>
          </w:p>
        </w:tc>
        <w:tc>
          <w:tcPr>
            <w:tcW w:w="5424" w:type="dxa"/>
            <w:gridSpan w:val="2"/>
            <w:shd w:val="clear" w:color="auto" w:fill="FAE2D5" w:themeFill="accent2" w:themeFillTint="33"/>
          </w:tcPr>
          <w:p w14:paraId="62158FFD" w14:textId="11E109AD"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t>Regulatory changes impacting licensing and fleet requirements</w:t>
            </w:r>
          </w:p>
        </w:tc>
      </w:tr>
      <w:tr w:rsidR="2E1C47FC" w14:paraId="3EC3ADFB" w14:textId="77777777" w:rsidTr="2E1C47FC">
        <w:trPr>
          <w:trHeight w:val="300"/>
        </w:trPr>
        <w:tc>
          <w:tcPr>
            <w:tcW w:w="4047" w:type="dxa"/>
            <w:gridSpan w:val="2"/>
            <w:shd w:val="clear" w:color="auto" w:fill="DAE9F7" w:themeFill="text2" w:themeFillTint="1A"/>
          </w:tcPr>
          <w:p w14:paraId="6E2F6195" w14:textId="30D0FA36"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t>Potential grants for fleet electrification</w:t>
            </w:r>
          </w:p>
        </w:tc>
        <w:tc>
          <w:tcPr>
            <w:tcW w:w="5424" w:type="dxa"/>
            <w:gridSpan w:val="2"/>
            <w:shd w:val="clear" w:color="auto" w:fill="FAE2D5" w:themeFill="accent2" w:themeFillTint="33"/>
          </w:tcPr>
          <w:p w14:paraId="31F22B53" w14:textId="5DCB9CE7"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t>Rising fuel and operational costs</w:t>
            </w:r>
          </w:p>
        </w:tc>
      </w:tr>
      <w:tr w:rsidR="2E1C47FC" w14:paraId="24497941" w14:textId="77777777" w:rsidTr="2E1C47FC">
        <w:trPr>
          <w:trHeight w:val="300"/>
        </w:trPr>
        <w:tc>
          <w:tcPr>
            <w:tcW w:w="4047" w:type="dxa"/>
            <w:gridSpan w:val="2"/>
            <w:shd w:val="clear" w:color="auto" w:fill="DAE9F7" w:themeFill="text2" w:themeFillTint="1A"/>
          </w:tcPr>
          <w:p w14:paraId="6A23F4DB" w14:textId="3082C3E1"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t>Expansion into corporate and airport transport services</w:t>
            </w:r>
          </w:p>
        </w:tc>
        <w:tc>
          <w:tcPr>
            <w:tcW w:w="5424" w:type="dxa"/>
            <w:gridSpan w:val="2"/>
            <w:shd w:val="clear" w:color="auto" w:fill="FAE2D5" w:themeFill="accent2" w:themeFillTint="33"/>
          </w:tcPr>
          <w:p w14:paraId="4B870938" w14:textId="6757FA0B" w:rsidR="2E1C47FC" w:rsidRDefault="2E1C47FC" w:rsidP="2E1C47FC">
            <w:pPr>
              <w:spacing w:before="240" w:after="240"/>
              <w:jc w:val="both"/>
              <w:rPr>
                <w:rFonts w:ascii="Arial Nova" w:eastAsia="Arial Nova" w:hAnsi="Arial Nova" w:cs="Arial Nova"/>
                <w:sz w:val="16"/>
                <w:szCs w:val="16"/>
              </w:rPr>
            </w:pPr>
            <w:r w:rsidRPr="2E1C47FC">
              <w:rPr>
                <w:rFonts w:ascii="Arial Nova" w:eastAsia="Arial Nova" w:hAnsi="Arial Nova" w:cs="Arial Nova"/>
                <w:sz w:val="16"/>
                <w:szCs w:val="16"/>
              </w:rPr>
              <w:t>Technological disruption and customer preference for app-based convenience</w:t>
            </w:r>
          </w:p>
        </w:tc>
      </w:tr>
    </w:tbl>
    <w:p w14:paraId="34B9CA74" w14:textId="4E8EF887" w:rsidR="0E82CB11" w:rsidRDefault="6A4AFF17" w:rsidP="2E1C47FC">
      <w:p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color w:val="000000" w:themeColor="text1"/>
          <w:sz w:val="22"/>
          <w:szCs w:val="22"/>
        </w:rPr>
        <w:t xml:space="preserve">The SWOT analysis shows TOA Taxis has strong community ties and service </w:t>
      </w:r>
      <w:r w:rsidR="282F308E" w:rsidRPr="59FFC23B">
        <w:rPr>
          <w:rFonts w:ascii="Arial Nova" w:eastAsia="Arial Nova" w:hAnsi="Arial Nova" w:cs="Arial Nova"/>
          <w:color w:val="000000" w:themeColor="text1"/>
          <w:sz w:val="22"/>
          <w:szCs w:val="22"/>
        </w:rPr>
        <w:t>quality but</w:t>
      </w:r>
      <w:r w:rsidRPr="59FFC23B">
        <w:rPr>
          <w:rFonts w:ascii="Arial Nova" w:eastAsia="Arial Nova" w:hAnsi="Arial Nova" w:cs="Arial Nova"/>
          <w:color w:val="000000" w:themeColor="text1"/>
          <w:sz w:val="22"/>
          <w:szCs w:val="22"/>
        </w:rPr>
        <w:t xml:space="preserve"> needs to improve digital adoption and update its fleet to seize new opportunities (Grant, 2021).</w:t>
      </w:r>
    </w:p>
    <w:p w14:paraId="39F31B53" w14:textId="2DC2C84F" w:rsidR="0E82CB11" w:rsidRDefault="0E82CB11" w:rsidP="59FFC23B">
      <w:pPr>
        <w:spacing w:before="240" w:after="240" w:line="360" w:lineRule="auto"/>
        <w:jc w:val="both"/>
        <w:rPr>
          <w:rFonts w:ascii="Arial Nova" w:eastAsia="Arial Nova" w:hAnsi="Arial Nova" w:cs="Arial Nova"/>
          <w:b/>
          <w:bCs/>
          <w:sz w:val="32"/>
          <w:szCs w:val="32"/>
        </w:rPr>
      </w:pPr>
      <w:r w:rsidRPr="59FFC23B">
        <w:rPr>
          <w:rFonts w:ascii="Arial Nova" w:eastAsia="Arial Nova" w:hAnsi="Arial Nova" w:cs="Arial Nova"/>
          <w:b/>
          <w:bCs/>
          <w:sz w:val="32"/>
          <w:szCs w:val="32"/>
        </w:rPr>
        <w:t>Value Chain Analysis</w:t>
      </w:r>
    </w:p>
    <w:p w14:paraId="573E4C25" w14:textId="77224857" w:rsidR="0E82CB11" w:rsidRDefault="0E82CB11" w:rsidP="2E1C47FC">
      <w:pPr>
        <w:spacing w:before="240" w:after="240" w:line="360" w:lineRule="auto"/>
        <w:jc w:val="both"/>
        <w:rPr>
          <w:rFonts w:ascii="Arial Nova" w:eastAsia="Arial Nova" w:hAnsi="Arial Nova" w:cs="Arial Nova"/>
          <w:sz w:val="22"/>
          <w:szCs w:val="22"/>
        </w:rPr>
      </w:pPr>
      <w:r w:rsidRPr="2E1C47FC">
        <w:rPr>
          <w:rFonts w:ascii="Arial Nova" w:eastAsia="Arial Nova" w:hAnsi="Arial Nova" w:cs="Arial Nova"/>
          <w:sz w:val="22"/>
          <w:szCs w:val="22"/>
        </w:rPr>
        <w:t>TOA Taxis’ value chain can be divided into primary and support activities:</w:t>
      </w:r>
    </w:p>
    <w:p w14:paraId="7ED406E1" w14:textId="1F50DB9B" w:rsidR="0E82CB11" w:rsidRDefault="0E82CB11" w:rsidP="2E1C47FC">
      <w:pPr>
        <w:spacing w:before="240" w:after="240" w:line="360" w:lineRule="auto"/>
        <w:jc w:val="both"/>
        <w:rPr>
          <w:rFonts w:ascii="Arial Nova" w:eastAsia="Arial Nova" w:hAnsi="Arial Nova" w:cs="Arial Nova"/>
          <w:sz w:val="22"/>
          <w:szCs w:val="22"/>
        </w:rPr>
      </w:pPr>
      <w:r w:rsidRPr="2E1C47FC">
        <w:rPr>
          <w:rFonts w:ascii="Arial Nova" w:eastAsia="Arial Nova" w:hAnsi="Arial Nova" w:cs="Arial Nova"/>
          <w:b/>
          <w:bCs/>
          <w:sz w:val="22"/>
          <w:szCs w:val="22"/>
        </w:rPr>
        <w:t>Primary Activities</w:t>
      </w:r>
      <w:r w:rsidRPr="2E1C47FC">
        <w:rPr>
          <w:rFonts w:ascii="Arial Nova" w:eastAsia="Arial Nova" w:hAnsi="Arial Nova" w:cs="Arial Nova"/>
          <w:sz w:val="22"/>
          <w:szCs w:val="22"/>
        </w:rPr>
        <w:t>:</w:t>
      </w:r>
    </w:p>
    <w:p w14:paraId="41658582" w14:textId="69FB8C8D" w:rsidR="0E82CB11" w:rsidRDefault="0E82CB11" w:rsidP="2E1C47FC">
      <w:pPr>
        <w:pStyle w:val="ListParagraph"/>
        <w:numPr>
          <w:ilvl w:val="0"/>
          <w:numId w:val="10"/>
        </w:numPr>
        <w:spacing w:before="240" w:after="240" w:line="360" w:lineRule="auto"/>
        <w:jc w:val="both"/>
        <w:rPr>
          <w:rFonts w:ascii="Arial Nova" w:eastAsia="Arial Nova" w:hAnsi="Arial Nova" w:cs="Arial Nova"/>
        </w:rPr>
      </w:pPr>
      <w:r w:rsidRPr="2E1C47FC">
        <w:rPr>
          <w:rFonts w:ascii="Arial Nova" w:eastAsia="Arial Nova" w:hAnsi="Arial Nova" w:cs="Arial Nova"/>
          <w:i/>
          <w:iCs/>
          <w:sz w:val="22"/>
          <w:szCs w:val="22"/>
        </w:rPr>
        <w:t>Inbound logistics</w:t>
      </w:r>
      <w:r w:rsidRPr="2E1C47FC">
        <w:rPr>
          <w:rFonts w:ascii="Arial Nova" w:eastAsia="Arial Nova" w:hAnsi="Arial Nova" w:cs="Arial Nova"/>
          <w:sz w:val="22"/>
          <w:szCs w:val="22"/>
        </w:rPr>
        <w:t>: Coordination of vehicles and drivers.</w:t>
      </w:r>
    </w:p>
    <w:p w14:paraId="68994C36" w14:textId="2257D982" w:rsidR="0E82CB11" w:rsidRDefault="0E82CB11" w:rsidP="2E1C47FC">
      <w:pPr>
        <w:pStyle w:val="ListParagraph"/>
        <w:numPr>
          <w:ilvl w:val="0"/>
          <w:numId w:val="10"/>
        </w:numPr>
        <w:spacing w:before="240" w:after="240" w:line="360" w:lineRule="auto"/>
        <w:jc w:val="both"/>
        <w:rPr>
          <w:rFonts w:ascii="Arial Nova" w:eastAsia="Arial Nova" w:hAnsi="Arial Nova" w:cs="Arial Nova"/>
        </w:rPr>
      </w:pPr>
      <w:r w:rsidRPr="2E1C47FC">
        <w:rPr>
          <w:rFonts w:ascii="Arial Nova" w:eastAsia="Arial Nova" w:hAnsi="Arial Nova" w:cs="Arial Nova"/>
          <w:i/>
          <w:iCs/>
          <w:sz w:val="22"/>
          <w:szCs w:val="22"/>
        </w:rPr>
        <w:t>Operations</w:t>
      </w:r>
      <w:r w:rsidRPr="2E1C47FC">
        <w:rPr>
          <w:rFonts w:ascii="Arial Nova" w:eastAsia="Arial Nova" w:hAnsi="Arial Nova" w:cs="Arial Nova"/>
          <w:sz w:val="22"/>
          <w:szCs w:val="22"/>
        </w:rPr>
        <w:t xml:space="preserve">: Dispatch management, route </w:t>
      </w:r>
      <w:proofErr w:type="spellStart"/>
      <w:r w:rsidRPr="2E1C47FC">
        <w:rPr>
          <w:rFonts w:ascii="Arial Nova" w:eastAsia="Arial Nova" w:hAnsi="Arial Nova" w:cs="Arial Nova"/>
          <w:sz w:val="22"/>
          <w:szCs w:val="22"/>
        </w:rPr>
        <w:t>optimisation</w:t>
      </w:r>
      <w:proofErr w:type="spellEnd"/>
      <w:r w:rsidRPr="2E1C47FC">
        <w:rPr>
          <w:rFonts w:ascii="Arial Nova" w:eastAsia="Arial Nova" w:hAnsi="Arial Nova" w:cs="Arial Nova"/>
          <w:sz w:val="22"/>
          <w:szCs w:val="22"/>
        </w:rPr>
        <w:t>, and service delivery.</w:t>
      </w:r>
    </w:p>
    <w:p w14:paraId="1A9ED322" w14:textId="529C9C64" w:rsidR="0E82CB11" w:rsidRDefault="0E82CB11" w:rsidP="2E1C47FC">
      <w:pPr>
        <w:pStyle w:val="ListParagraph"/>
        <w:numPr>
          <w:ilvl w:val="0"/>
          <w:numId w:val="10"/>
        </w:numPr>
        <w:spacing w:before="240" w:after="240" w:line="360" w:lineRule="auto"/>
        <w:jc w:val="both"/>
        <w:rPr>
          <w:rFonts w:ascii="Arial Nova" w:eastAsia="Arial Nova" w:hAnsi="Arial Nova" w:cs="Arial Nova"/>
        </w:rPr>
      </w:pPr>
      <w:r w:rsidRPr="2E1C47FC">
        <w:rPr>
          <w:rFonts w:ascii="Arial Nova" w:eastAsia="Arial Nova" w:hAnsi="Arial Nova" w:cs="Arial Nova"/>
          <w:i/>
          <w:iCs/>
          <w:sz w:val="22"/>
          <w:szCs w:val="22"/>
        </w:rPr>
        <w:t>Outbound logistics</w:t>
      </w:r>
      <w:r w:rsidRPr="2E1C47FC">
        <w:rPr>
          <w:rFonts w:ascii="Arial Nova" w:eastAsia="Arial Nova" w:hAnsi="Arial Nova" w:cs="Arial Nova"/>
          <w:sz w:val="22"/>
          <w:szCs w:val="22"/>
        </w:rPr>
        <w:t>: Efficient transport of passengers to destinations.</w:t>
      </w:r>
    </w:p>
    <w:p w14:paraId="655A912D" w14:textId="3819504F" w:rsidR="0E82CB11" w:rsidRDefault="0E82CB11" w:rsidP="2E1C47FC">
      <w:pPr>
        <w:pStyle w:val="ListParagraph"/>
        <w:numPr>
          <w:ilvl w:val="0"/>
          <w:numId w:val="10"/>
        </w:numPr>
        <w:spacing w:before="240" w:after="240" w:line="360" w:lineRule="auto"/>
        <w:jc w:val="both"/>
        <w:rPr>
          <w:rFonts w:ascii="Arial Nova" w:eastAsia="Arial Nova" w:hAnsi="Arial Nova" w:cs="Arial Nova"/>
        </w:rPr>
      </w:pPr>
      <w:r w:rsidRPr="2E1C47FC">
        <w:rPr>
          <w:rFonts w:ascii="Arial Nova" w:eastAsia="Arial Nova" w:hAnsi="Arial Nova" w:cs="Arial Nova"/>
          <w:i/>
          <w:iCs/>
          <w:sz w:val="22"/>
          <w:szCs w:val="22"/>
        </w:rPr>
        <w:t>Marketing and sales</w:t>
      </w:r>
      <w:r w:rsidRPr="2E1C47FC">
        <w:rPr>
          <w:rFonts w:ascii="Arial Nova" w:eastAsia="Arial Nova" w:hAnsi="Arial Nova" w:cs="Arial Nova"/>
          <w:sz w:val="22"/>
          <w:szCs w:val="22"/>
        </w:rPr>
        <w:t>: Promotion via app, website, corporate partnerships.</w:t>
      </w:r>
    </w:p>
    <w:p w14:paraId="4FAF3CC3" w14:textId="3BA26D2F" w:rsidR="0E82CB11" w:rsidRDefault="0E82CB11" w:rsidP="2E1C47FC">
      <w:pPr>
        <w:pStyle w:val="ListParagraph"/>
        <w:numPr>
          <w:ilvl w:val="0"/>
          <w:numId w:val="10"/>
        </w:numPr>
        <w:spacing w:before="240" w:after="240" w:line="360" w:lineRule="auto"/>
        <w:jc w:val="both"/>
        <w:rPr>
          <w:rFonts w:ascii="Arial Nova" w:eastAsia="Arial Nova" w:hAnsi="Arial Nova" w:cs="Arial Nova"/>
        </w:rPr>
      </w:pPr>
      <w:r w:rsidRPr="59FFC23B">
        <w:rPr>
          <w:rFonts w:ascii="Arial Nova" w:eastAsia="Arial Nova" w:hAnsi="Arial Nova" w:cs="Arial Nova"/>
          <w:i/>
          <w:iCs/>
          <w:sz w:val="22"/>
          <w:szCs w:val="22"/>
        </w:rPr>
        <w:t>Service</w:t>
      </w:r>
      <w:r w:rsidRPr="59FFC23B">
        <w:rPr>
          <w:rFonts w:ascii="Arial Nova" w:eastAsia="Arial Nova" w:hAnsi="Arial Nova" w:cs="Arial Nova"/>
          <w:sz w:val="22"/>
          <w:szCs w:val="22"/>
        </w:rPr>
        <w:t>: Customer support, complaint resolution, and loyalty programs.</w:t>
      </w:r>
    </w:p>
    <w:p w14:paraId="57036E0E" w14:textId="23125BC0" w:rsidR="59FFC23B" w:rsidRDefault="59FFC23B" w:rsidP="59FFC23B">
      <w:pPr>
        <w:spacing w:before="240" w:after="240" w:line="360" w:lineRule="auto"/>
        <w:jc w:val="both"/>
        <w:rPr>
          <w:rFonts w:ascii="Arial Nova" w:eastAsia="Arial Nova" w:hAnsi="Arial Nova" w:cs="Arial Nova"/>
          <w:b/>
          <w:bCs/>
          <w:sz w:val="22"/>
          <w:szCs w:val="22"/>
        </w:rPr>
      </w:pPr>
    </w:p>
    <w:p w14:paraId="23C83D21" w14:textId="0B9B1072" w:rsidR="0E82CB11" w:rsidRDefault="0E82CB11" w:rsidP="2E1C47FC">
      <w:pPr>
        <w:spacing w:before="240" w:after="240" w:line="360" w:lineRule="auto"/>
        <w:jc w:val="both"/>
        <w:rPr>
          <w:rFonts w:ascii="Arial Nova" w:eastAsia="Arial Nova" w:hAnsi="Arial Nova" w:cs="Arial Nova"/>
        </w:rPr>
      </w:pPr>
      <w:r w:rsidRPr="2E1C47FC">
        <w:rPr>
          <w:rFonts w:ascii="Arial Nova" w:eastAsia="Arial Nova" w:hAnsi="Arial Nova" w:cs="Arial Nova"/>
          <w:b/>
          <w:bCs/>
          <w:sz w:val="22"/>
          <w:szCs w:val="22"/>
        </w:rPr>
        <w:t>Support Activities</w:t>
      </w:r>
      <w:r w:rsidRPr="2E1C47FC">
        <w:rPr>
          <w:rFonts w:ascii="Arial Nova" w:eastAsia="Arial Nova" w:hAnsi="Arial Nova" w:cs="Arial Nova"/>
          <w:sz w:val="22"/>
          <w:szCs w:val="22"/>
        </w:rPr>
        <w:t>:</w:t>
      </w:r>
    </w:p>
    <w:p w14:paraId="0CC403F4" w14:textId="17757B57" w:rsidR="0E82CB11" w:rsidRDefault="0E82CB11" w:rsidP="2E1C47FC">
      <w:pPr>
        <w:pStyle w:val="ListParagraph"/>
        <w:numPr>
          <w:ilvl w:val="0"/>
          <w:numId w:val="5"/>
        </w:numPr>
        <w:spacing w:before="240" w:after="240" w:line="360" w:lineRule="auto"/>
        <w:jc w:val="both"/>
        <w:rPr>
          <w:rFonts w:ascii="Arial Nova" w:eastAsia="Arial Nova" w:hAnsi="Arial Nova" w:cs="Arial Nova"/>
        </w:rPr>
      </w:pPr>
      <w:r w:rsidRPr="2E1C47FC">
        <w:rPr>
          <w:rFonts w:ascii="Arial Nova" w:eastAsia="Arial Nova" w:hAnsi="Arial Nova" w:cs="Arial Nova"/>
          <w:i/>
          <w:iCs/>
          <w:sz w:val="22"/>
          <w:szCs w:val="22"/>
        </w:rPr>
        <w:t>Technology development</w:t>
      </w:r>
      <w:r w:rsidRPr="2E1C47FC">
        <w:rPr>
          <w:rFonts w:ascii="Arial Nova" w:eastAsia="Arial Nova" w:hAnsi="Arial Nova" w:cs="Arial Nova"/>
          <w:sz w:val="22"/>
          <w:szCs w:val="22"/>
        </w:rPr>
        <w:t>: Enhancing the app platform, digital dispatch, and payment systems.</w:t>
      </w:r>
    </w:p>
    <w:p w14:paraId="4DAAAE44" w14:textId="7122EDE6" w:rsidR="0E82CB11" w:rsidRDefault="0E82CB11" w:rsidP="2E1C47FC">
      <w:pPr>
        <w:pStyle w:val="ListParagraph"/>
        <w:numPr>
          <w:ilvl w:val="0"/>
          <w:numId w:val="5"/>
        </w:numPr>
        <w:spacing w:before="240" w:after="240" w:line="360" w:lineRule="auto"/>
        <w:jc w:val="both"/>
        <w:rPr>
          <w:rFonts w:ascii="Arial Nova" w:eastAsia="Arial Nova" w:hAnsi="Arial Nova" w:cs="Arial Nova"/>
        </w:rPr>
      </w:pPr>
      <w:r w:rsidRPr="2E1C47FC">
        <w:rPr>
          <w:rFonts w:ascii="Arial Nova" w:eastAsia="Arial Nova" w:hAnsi="Arial Nova" w:cs="Arial Nova"/>
          <w:i/>
          <w:iCs/>
          <w:sz w:val="22"/>
          <w:szCs w:val="22"/>
        </w:rPr>
        <w:t>Human resource management</w:t>
      </w:r>
      <w:r w:rsidRPr="2E1C47FC">
        <w:rPr>
          <w:rFonts w:ascii="Arial Nova" w:eastAsia="Arial Nova" w:hAnsi="Arial Nova" w:cs="Arial Nova"/>
          <w:sz w:val="22"/>
          <w:szCs w:val="22"/>
        </w:rPr>
        <w:t>: Recruitment, training, and driver engagement within the cooperative model.</w:t>
      </w:r>
    </w:p>
    <w:p w14:paraId="3FED8079" w14:textId="330B8AB0" w:rsidR="0E82CB11" w:rsidRDefault="0E82CB11" w:rsidP="2E1C47FC">
      <w:pPr>
        <w:pStyle w:val="ListParagraph"/>
        <w:numPr>
          <w:ilvl w:val="0"/>
          <w:numId w:val="5"/>
        </w:numPr>
        <w:spacing w:before="240" w:after="240" w:line="360" w:lineRule="auto"/>
        <w:jc w:val="both"/>
        <w:rPr>
          <w:rFonts w:ascii="Arial Nova" w:eastAsia="Arial Nova" w:hAnsi="Arial Nova" w:cs="Arial Nova"/>
        </w:rPr>
      </w:pPr>
      <w:r w:rsidRPr="2E1C47FC">
        <w:rPr>
          <w:rFonts w:ascii="Arial Nova" w:eastAsia="Arial Nova" w:hAnsi="Arial Nova" w:cs="Arial Nova"/>
          <w:i/>
          <w:iCs/>
          <w:sz w:val="22"/>
          <w:szCs w:val="22"/>
        </w:rPr>
        <w:lastRenderedPageBreak/>
        <w:t>Firm infrastructure</w:t>
      </w:r>
      <w:r w:rsidRPr="2E1C47FC">
        <w:rPr>
          <w:rFonts w:ascii="Arial Nova" w:eastAsia="Arial Nova" w:hAnsi="Arial Nova" w:cs="Arial Nova"/>
          <w:sz w:val="22"/>
          <w:szCs w:val="22"/>
        </w:rPr>
        <w:t>: Governance, financial management, and strategic planning (Porter, 1985; Johnson et al., 2017).</w:t>
      </w:r>
    </w:p>
    <w:p w14:paraId="6F3FE774" w14:textId="6548FA5B" w:rsidR="0E82CB11" w:rsidRDefault="0E82CB11" w:rsidP="2E1C47FC">
      <w:pPr>
        <w:spacing w:before="240" w:after="240" w:line="360" w:lineRule="auto"/>
        <w:jc w:val="both"/>
        <w:rPr>
          <w:rFonts w:ascii="Arial Nova" w:eastAsia="Arial Nova" w:hAnsi="Arial Nova" w:cs="Arial Nova"/>
          <w:sz w:val="22"/>
          <w:szCs w:val="22"/>
        </w:rPr>
      </w:pPr>
      <w:proofErr w:type="spellStart"/>
      <w:r w:rsidRPr="2F5E4FAA">
        <w:rPr>
          <w:rFonts w:ascii="Arial Nova" w:eastAsia="Arial Nova" w:hAnsi="Arial Nova" w:cs="Arial Nova"/>
          <w:sz w:val="22"/>
          <w:szCs w:val="22"/>
        </w:rPr>
        <w:t>Analysing</w:t>
      </w:r>
      <w:proofErr w:type="spellEnd"/>
      <w:r w:rsidRPr="2F5E4FAA">
        <w:rPr>
          <w:rFonts w:ascii="Arial Nova" w:eastAsia="Arial Nova" w:hAnsi="Arial Nova" w:cs="Arial Nova"/>
          <w:sz w:val="22"/>
          <w:szCs w:val="22"/>
        </w:rPr>
        <w:t xml:space="preserve"> the value chain identifies areas for digital innovation and operational efficiency, particularly in app development and automated dispatching.</w:t>
      </w:r>
    </w:p>
    <w:p w14:paraId="354DC8B7" w14:textId="08A774C6" w:rsidR="4EE23C59" w:rsidRDefault="4EE23C59" w:rsidP="2F5E4FAA">
      <w:pPr>
        <w:spacing w:before="240" w:after="240" w:line="360" w:lineRule="auto"/>
        <w:jc w:val="both"/>
        <w:rPr>
          <w:rFonts w:ascii="Arial Nova" w:eastAsia="Arial Nova" w:hAnsi="Arial Nova" w:cs="Arial Nova"/>
          <w:b/>
          <w:bCs/>
          <w:sz w:val="28"/>
          <w:szCs w:val="28"/>
        </w:rPr>
      </w:pPr>
      <w:r w:rsidRPr="2F5E4FAA">
        <w:rPr>
          <w:rFonts w:ascii="Arial Nova" w:eastAsia="Arial Nova" w:hAnsi="Arial Nova" w:cs="Arial Nova"/>
          <w:b/>
          <w:bCs/>
          <w:sz w:val="28"/>
          <w:szCs w:val="28"/>
        </w:rPr>
        <w:t xml:space="preserve">Types of Strategic </w:t>
      </w:r>
      <w:proofErr w:type="gramStart"/>
      <w:r w:rsidRPr="2F5E4FAA">
        <w:rPr>
          <w:rFonts w:ascii="Arial Nova" w:eastAsia="Arial Nova" w:hAnsi="Arial Nova" w:cs="Arial Nova"/>
          <w:b/>
          <w:bCs/>
          <w:sz w:val="28"/>
          <w:szCs w:val="28"/>
        </w:rPr>
        <w:t>Analysis;</w:t>
      </w:r>
      <w:proofErr w:type="gramEnd"/>
    </w:p>
    <w:p w14:paraId="1AB904BF" w14:textId="01ABAC25" w:rsidR="5F7FD8E2" w:rsidRDefault="5F7FD8E2" w:rsidP="2F5E4FAA">
      <w:p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Strategic analysis enables TOA Taxis in Birmingham to evaluate its operating environment, internal resources, and performance alignment to make informed strategic decisions. Three major types of strategic analysis external environment analysis, internal capability analysis, and strategic performance alignment, are essential for a sustainable competitive position.</w:t>
      </w:r>
    </w:p>
    <w:p w14:paraId="2009DF9C" w14:textId="3A1B3F02" w:rsidR="5F7FD8E2" w:rsidRDefault="5F7FD8E2" w:rsidP="2F5E4FAA">
      <w:pPr>
        <w:spacing w:before="240" w:after="240" w:line="360" w:lineRule="auto"/>
        <w:jc w:val="both"/>
        <w:rPr>
          <w:rFonts w:ascii="Arial Nova" w:eastAsia="Arial Nova" w:hAnsi="Arial Nova" w:cs="Arial Nova"/>
          <w:sz w:val="22"/>
          <w:szCs w:val="22"/>
        </w:rPr>
      </w:pPr>
      <w:proofErr w:type="gramStart"/>
      <w:r w:rsidRPr="2F5E4FAA">
        <w:rPr>
          <w:rFonts w:ascii="Arial Nova" w:eastAsia="Arial Nova" w:hAnsi="Arial Nova" w:cs="Arial Nova"/>
          <w:sz w:val="22"/>
          <w:szCs w:val="22"/>
        </w:rPr>
        <w:t>The external</w:t>
      </w:r>
      <w:proofErr w:type="gramEnd"/>
      <w:r w:rsidRPr="2F5E4FAA">
        <w:rPr>
          <w:rFonts w:ascii="Arial Nova" w:eastAsia="Arial Nova" w:hAnsi="Arial Nova" w:cs="Arial Nova"/>
          <w:sz w:val="22"/>
          <w:szCs w:val="22"/>
        </w:rPr>
        <w:t xml:space="preserve"> </w:t>
      </w:r>
      <w:proofErr w:type="gramStart"/>
      <w:r w:rsidRPr="2F5E4FAA">
        <w:rPr>
          <w:rFonts w:ascii="Arial Nova" w:eastAsia="Arial Nova" w:hAnsi="Arial Nova" w:cs="Arial Nova"/>
          <w:sz w:val="22"/>
          <w:szCs w:val="22"/>
        </w:rPr>
        <w:t>environment</w:t>
      </w:r>
      <w:proofErr w:type="gramEnd"/>
      <w:r w:rsidRPr="2F5E4FAA">
        <w:rPr>
          <w:rFonts w:ascii="Arial Nova" w:eastAsia="Arial Nova" w:hAnsi="Arial Nova" w:cs="Arial Nova"/>
          <w:sz w:val="22"/>
          <w:szCs w:val="22"/>
        </w:rPr>
        <w:t xml:space="preserve"> analysis examines the macro and industry factors influencing TOA’s performance. Using tools such as the PESTLE analysis and Porter’s Five Forces, the company can assess how external forces shape demand and profitability. PESTLE helps TOA evaluate political and legal factors such as local council taxi regulations and clean-air policies, economic trends like fuel prices, social trends in ride-hailing adoption, technological developments such as mobile booking systems, environmental concerns around emissions, and the evolving legal context of private-hire licensing (Johnson, Scholes and Whittington, 2017). Porter’s Five Forces, meanwhile, highlights competitive intensity and industry attractiveness by </w:t>
      </w:r>
      <w:proofErr w:type="spellStart"/>
      <w:r w:rsidRPr="2F5E4FAA">
        <w:rPr>
          <w:rFonts w:ascii="Arial Nova" w:eastAsia="Arial Nova" w:hAnsi="Arial Nova" w:cs="Arial Nova"/>
          <w:sz w:val="22"/>
          <w:szCs w:val="22"/>
        </w:rPr>
        <w:t>analysing</w:t>
      </w:r>
      <w:proofErr w:type="spellEnd"/>
      <w:r w:rsidRPr="2F5E4FAA">
        <w:rPr>
          <w:rFonts w:ascii="Arial Nova" w:eastAsia="Arial Nova" w:hAnsi="Arial Nova" w:cs="Arial Nova"/>
          <w:sz w:val="22"/>
          <w:szCs w:val="22"/>
        </w:rPr>
        <w:t xml:space="preserve"> the bargaining power of customers (e.g., hotels and corporate accounts), supplier power (drivers and vehicle suppliers), the threat of substitutes (Uber and Bolt), new entrants, and rivalry among existing taxi firms in Birmingham (Porter, 2008).</w:t>
      </w:r>
    </w:p>
    <w:p w14:paraId="11C04D1C" w14:textId="5C6A05AE" w:rsidR="5F7FD8E2" w:rsidRDefault="5F7FD8E2" w:rsidP="2F5E4FAA">
      <w:p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The internal capability analysis focuses on evaluating TOA’s internal strengths, weaknesses, resources, and </w:t>
      </w:r>
      <w:proofErr w:type="spellStart"/>
      <w:r w:rsidRPr="2F5E4FAA">
        <w:rPr>
          <w:rFonts w:ascii="Arial Nova" w:eastAsia="Arial Nova" w:hAnsi="Arial Nova" w:cs="Arial Nova"/>
          <w:sz w:val="22"/>
          <w:szCs w:val="22"/>
        </w:rPr>
        <w:t>organisational</w:t>
      </w:r>
      <w:proofErr w:type="spellEnd"/>
      <w:r w:rsidRPr="2F5E4FAA">
        <w:rPr>
          <w:rFonts w:ascii="Arial Nova" w:eastAsia="Arial Nova" w:hAnsi="Arial Nova" w:cs="Arial Nova"/>
          <w:sz w:val="22"/>
          <w:szCs w:val="22"/>
        </w:rPr>
        <w:t xml:space="preserve"> alignment. The SWOT analysis is instrumental in identifying internal and external factors simultaneously</w:t>
      </w:r>
      <w:r w:rsidR="07C52C85" w:rsidRPr="2F5E4FAA">
        <w:rPr>
          <w:rFonts w:ascii="Arial Nova" w:eastAsia="Arial Nova" w:hAnsi="Arial Nova" w:cs="Arial Nova"/>
          <w:sz w:val="22"/>
          <w:szCs w:val="22"/>
        </w:rPr>
        <w:t xml:space="preserve"> </w:t>
      </w:r>
      <w:r w:rsidRPr="2F5E4FAA">
        <w:rPr>
          <w:rFonts w:ascii="Arial Nova" w:eastAsia="Arial Nova" w:hAnsi="Arial Nova" w:cs="Arial Nova"/>
          <w:sz w:val="22"/>
          <w:szCs w:val="22"/>
        </w:rPr>
        <w:t xml:space="preserve">such as strengths in brand reputation and licensed black-cab expertise, weaknesses in digital innovation, opportunities in electric vehicle adoption, and threats from disruptive digital platforms (Kotler and Keller, 2016). Complementing this, the McKinsey 7S Framework examines internal alignment between structure, systems, staff, style, skills, strategy, and shared values to ensure that all </w:t>
      </w:r>
      <w:proofErr w:type="spellStart"/>
      <w:r w:rsidRPr="2F5E4FAA">
        <w:rPr>
          <w:rFonts w:ascii="Arial Nova" w:eastAsia="Arial Nova" w:hAnsi="Arial Nova" w:cs="Arial Nova"/>
          <w:sz w:val="22"/>
          <w:szCs w:val="22"/>
        </w:rPr>
        <w:t>organisational</w:t>
      </w:r>
      <w:proofErr w:type="spellEnd"/>
      <w:r w:rsidRPr="2F5E4FAA">
        <w:rPr>
          <w:rFonts w:ascii="Arial Nova" w:eastAsia="Arial Nova" w:hAnsi="Arial Nova" w:cs="Arial Nova"/>
          <w:sz w:val="22"/>
          <w:szCs w:val="22"/>
        </w:rPr>
        <w:t xml:space="preserve"> elements support TOA’s strategic direction (Waterman, Peters and Phillips, 1980).</w:t>
      </w:r>
    </w:p>
    <w:p w14:paraId="57C99DB0" w14:textId="3F296343" w:rsidR="5F7FD8E2" w:rsidRDefault="5F7FD8E2" w:rsidP="2F5E4FAA">
      <w:p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Finally, strategic performance alignment assesses how effectively TOA translates strategy into measurable outcomes. The Balanced Scorecard, for instance, helps link strategic objectives to operational metrics across financial, customer, internal process, and learning perspectives </w:t>
      </w:r>
      <w:r w:rsidRPr="2F5E4FAA">
        <w:rPr>
          <w:rFonts w:ascii="Arial Nova" w:eastAsia="Arial Nova" w:hAnsi="Arial Nova" w:cs="Arial Nova"/>
          <w:sz w:val="22"/>
          <w:szCs w:val="22"/>
        </w:rPr>
        <w:lastRenderedPageBreak/>
        <w:t>(Kaplan and Norton, 1996). This allows TOA to track outcomes such as increased airport bookings or improved customer satisfaction while ensuring continuous improvement and accountability.</w:t>
      </w:r>
    </w:p>
    <w:p w14:paraId="128F1AC7" w14:textId="13200F87" w:rsidR="5F7FD8E2" w:rsidRDefault="5F7FD8E2" w:rsidP="2F5E4FAA">
      <w:p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In conclusion, by integrating these three types of strategic analysis, TOA Taxis can gain a comprehensive understanding of its external pressures, internal capabilities, and strategic performance metrics. This multidimensional approach enhances decision-making and ensures that the firm remains adaptive and competitive within Birmingham’s evolving transport sector.</w:t>
      </w:r>
    </w:p>
    <w:p w14:paraId="3A704DBD" w14:textId="77017EB1" w:rsidR="2F5E4FAA" w:rsidRDefault="2F5E4FAA" w:rsidP="2F5E4FAA">
      <w:pPr>
        <w:spacing w:before="240" w:after="240" w:line="360" w:lineRule="auto"/>
        <w:jc w:val="both"/>
        <w:rPr>
          <w:rFonts w:ascii="Arial Nova" w:eastAsia="Arial Nova" w:hAnsi="Arial Nova" w:cs="Arial Nova"/>
          <w:b/>
          <w:bCs/>
          <w:sz w:val="28"/>
          <w:szCs w:val="28"/>
        </w:rPr>
      </w:pPr>
    </w:p>
    <w:p w14:paraId="5F89625F" w14:textId="45381228" w:rsidR="0E82CB11" w:rsidRDefault="0E82CB11" w:rsidP="59FFC23B">
      <w:p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b/>
          <w:bCs/>
          <w:sz w:val="32"/>
          <w:szCs w:val="32"/>
        </w:rPr>
        <w:t>PESTEL Analysis</w:t>
      </w:r>
    </w:p>
    <w:p w14:paraId="77373501" w14:textId="629C97C4" w:rsidR="0E82CB11" w:rsidRDefault="0E82CB11" w:rsidP="2E1C47FC">
      <w:p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sz w:val="22"/>
          <w:szCs w:val="22"/>
        </w:rPr>
        <w:t xml:space="preserve">PESTEL analysis evaluates the </w:t>
      </w:r>
      <w:r w:rsidRPr="59FFC23B">
        <w:rPr>
          <w:rFonts w:ascii="Arial Nova" w:eastAsia="Arial Nova" w:hAnsi="Arial Nova" w:cs="Arial Nova"/>
          <w:b/>
          <w:bCs/>
          <w:sz w:val="22"/>
          <w:szCs w:val="22"/>
        </w:rPr>
        <w:t>external macro-environment</w:t>
      </w:r>
      <w:r w:rsidRPr="59FFC23B">
        <w:rPr>
          <w:rFonts w:ascii="Arial Nova" w:eastAsia="Arial Nova" w:hAnsi="Arial Nova" w:cs="Arial Nova"/>
          <w:sz w:val="22"/>
          <w:szCs w:val="22"/>
        </w:rPr>
        <w:t xml:space="preserve"> influencing TOA Taxis:</w:t>
      </w:r>
    </w:p>
    <w:p w14:paraId="2864A962" w14:textId="5E7EC0F0" w:rsidR="0E82CB11" w:rsidRDefault="0E82CB11" w:rsidP="2E1C47FC">
      <w:pPr>
        <w:spacing w:before="240" w:after="240" w:line="360" w:lineRule="auto"/>
        <w:jc w:val="both"/>
        <w:rPr>
          <w:rFonts w:ascii="Arial Nova" w:eastAsia="Arial Nova" w:hAnsi="Arial Nova" w:cs="Arial Nova"/>
          <w:b/>
          <w:bCs/>
          <w:sz w:val="22"/>
          <w:szCs w:val="22"/>
        </w:rPr>
      </w:pPr>
      <w:r w:rsidRPr="2F5E4FAA">
        <w:rPr>
          <w:rFonts w:ascii="Arial Nova" w:eastAsia="Arial Nova" w:hAnsi="Arial Nova" w:cs="Arial Nova"/>
          <w:b/>
          <w:bCs/>
          <w:sz w:val="22"/>
          <w:szCs w:val="22"/>
        </w:rPr>
        <w:t>Table 2: PESTEL Analysis (Text-Based for Word Table)</w:t>
      </w:r>
    </w:p>
    <w:tbl>
      <w:tblPr>
        <w:tblStyle w:val="TableGrid"/>
        <w:tblW w:w="0" w:type="auto"/>
        <w:tblLayout w:type="fixed"/>
        <w:tblLook w:val="06A0" w:firstRow="1" w:lastRow="0" w:firstColumn="1" w:lastColumn="0" w:noHBand="1" w:noVBand="1"/>
      </w:tblPr>
      <w:tblGrid>
        <w:gridCol w:w="1635"/>
        <w:gridCol w:w="7725"/>
      </w:tblGrid>
      <w:tr w:rsidR="2E1C47FC" w14:paraId="0B29CDFB" w14:textId="77777777" w:rsidTr="00867002">
        <w:trPr>
          <w:trHeight w:val="720"/>
        </w:trPr>
        <w:tc>
          <w:tcPr>
            <w:tcW w:w="1635" w:type="dxa"/>
            <w:shd w:val="clear" w:color="auto" w:fill="FFC000"/>
          </w:tcPr>
          <w:p w14:paraId="56C54CD0" w14:textId="521203E5"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Factor</w:t>
            </w:r>
          </w:p>
        </w:tc>
        <w:tc>
          <w:tcPr>
            <w:tcW w:w="7725" w:type="dxa"/>
            <w:shd w:val="clear" w:color="auto" w:fill="FFC000"/>
          </w:tcPr>
          <w:p w14:paraId="18CAA81E" w14:textId="3976C13F"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Key Issues</w:t>
            </w:r>
          </w:p>
        </w:tc>
      </w:tr>
      <w:tr w:rsidR="2E1C47FC" w14:paraId="448A6275" w14:textId="77777777" w:rsidTr="00867002">
        <w:trPr>
          <w:trHeight w:val="300"/>
        </w:trPr>
        <w:tc>
          <w:tcPr>
            <w:tcW w:w="1635" w:type="dxa"/>
            <w:shd w:val="clear" w:color="auto" w:fill="FFFF00"/>
          </w:tcPr>
          <w:p w14:paraId="25F17AA7" w14:textId="3E640059"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Political</w:t>
            </w:r>
          </w:p>
        </w:tc>
        <w:tc>
          <w:tcPr>
            <w:tcW w:w="7725" w:type="dxa"/>
            <w:shd w:val="clear" w:color="auto" w:fill="FFFF00"/>
          </w:tcPr>
          <w:p w14:paraId="36518D2E" w14:textId="2FA4DA0B"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Local government support for green taxis and licensing regulations (Birmingham City Council, 2023)</w:t>
            </w:r>
          </w:p>
        </w:tc>
      </w:tr>
      <w:tr w:rsidR="2E1C47FC" w14:paraId="4B03C209" w14:textId="77777777" w:rsidTr="00867002">
        <w:trPr>
          <w:trHeight w:val="300"/>
        </w:trPr>
        <w:tc>
          <w:tcPr>
            <w:tcW w:w="1635" w:type="dxa"/>
            <w:shd w:val="clear" w:color="auto" w:fill="FFFF00"/>
          </w:tcPr>
          <w:p w14:paraId="3B66E261" w14:textId="1CCA429F"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Economic</w:t>
            </w:r>
          </w:p>
        </w:tc>
        <w:tc>
          <w:tcPr>
            <w:tcW w:w="7725" w:type="dxa"/>
            <w:shd w:val="clear" w:color="auto" w:fill="FFFF00"/>
          </w:tcPr>
          <w:p w14:paraId="2A7A9956" w14:textId="3B0F1CF4"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Inflation, fuel costs, and economic fluctuations affect fares and profitability</w:t>
            </w:r>
          </w:p>
        </w:tc>
      </w:tr>
      <w:tr w:rsidR="2E1C47FC" w14:paraId="4F635282" w14:textId="77777777" w:rsidTr="00867002">
        <w:trPr>
          <w:trHeight w:val="300"/>
        </w:trPr>
        <w:tc>
          <w:tcPr>
            <w:tcW w:w="1635" w:type="dxa"/>
            <w:shd w:val="clear" w:color="auto" w:fill="FFFF00"/>
          </w:tcPr>
          <w:p w14:paraId="6D32A354" w14:textId="18B18379"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Social</w:t>
            </w:r>
          </w:p>
        </w:tc>
        <w:tc>
          <w:tcPr>
            <w:tcW w:w="7725" w:type="dxa"/>
            <w:shd w:val="clear" w:color="auto" w:fill="FFFF00"/>
          </w:tcPr>
          <w:p w14:paraId="556AF400" w14:textId="377298FF"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Increasing preference for app-based, contactless booking; demand for ethical and sustainable transport (Kotler &amp; Keller, 2020)</w:t>
            </w:r>
          </w:p>
        </w:tc>
      </w:tr>
      <w:tr w:rsidR="2E1C47FC" w14:paraId="2FC6AD57" w14:textId="77777777" w:rsidTr="00867002">
        <w:trPr>
          <w:trHeight w:val="300"/>
        </w:trPr>
        <w:tc>
          <w:tcPr>
            <w:tcW w:w="1635" w:type="dxa"/>
            <w:shd w:val="clear" w:color="auto" w:fill="FFFF00"/>
          </w:tcPr>
          <w:p w14:paraId="515599D1" w14:textId="6E668DEB"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Technological</w:t>
            </w:r>
          </w:p>
        </w:tc>
        <w:tc>
          <w:tcPr>
            <w:tcW w:w="7725" w:type="dxa"/>
            <w:shd w:val="clear" w:color="auto" w:fill="FFFF00"/>
          </w:tcPr>
          <w:p w14:paraId="0A2F260A" w14:textId="20E8B04E"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Digital disruption requires investment in mobile platforms, real-time tracking, and automated dispatch</w:t>
            </w:r>
          </w:p>
        </w:tc>
      </w:tr>
      <w:tr w:rsidR="2E1C47FC" w14:paraId="6811B311" w14:textId="77777777" w:rsidTr="00867002">
        <w:trPr>
          <w:trHeight w:val="300"/>
        </w:trPr>
        <w:tc>
          <w:tcPr>
            <w:tcW w:w="1635" w:type="dxa"/>
            <w:shd w:val="clear" w:color="auto" w:fill="FFFF00"/>
          </w:tcPr>
          <w:p w14:paraId="559991AE" w14:textId="46045BD8"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Environmental</w:t>
            </w:r>
          </w:p>
        </w:tc>
        <w:tc>
          <w:tcPr>
            <w:tcW w:w="7725" w:type="dxa"/>
            <w:shd w:val="clear" w:color="auto" w:fill="FFFF00"/>
          </w:tcPr>
          <w:p w14:paraId="0C6AE0B3" w14:textId="22C65E9C"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Pressure to reduce carbon emissions; opportunities for fleet electrification and compliance with Clean Air Zone regulations</w:t>
            </w:r>
          </w:p>
        </w:tc>
      </w:tr>
      <w:tr w:rsidR="2E1C47FC" w14:paraId="6B8F4558" w14:textId="77777777" w:rsidTr="00867002">
        <w:trPr>
          <w:trHeight w:val="300"/>
        </w:trPr>
        <w:tc>
          <w:tcPr>
            <w:tcW w:w="1635" w:type="dxa"/>
            <w:shd w:val="clear" w:color="auto" w:fill="FFFF00"/>
          </w:tcPr>
          <w:p w14:paraId="6EFBD687" w14:textId="78AC25DC"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Legal</w:t>
            </w:r>
          </w:p>
        </w:tc>
        <w:tc>
          <w:tcPr>
            <w:tcW w:w="7725" w:type="dxa"/>
            <w:shd w:val="clear" w:color="auto" w:fill="FFFF00"/>
          </w:tcPr>
          <w:p w14:paraId="4DCA208C" w14:textId="363A33C0"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Compliance with transport safety standards, employment law, and GDPR regulations (Johnson et al., 2017)</w:t>
            </w:r>
          </w:p>
        </w:tc>
      </w:tr>
    </w:tbl>
    <w:p w14:paraId="62632FF1" w14:textId="7750C342" w:rsidR="2E1C47FC" w:rsidRDefault="2E1C47FC" w:rsidP="2E1C47FC">
      <w:pPr>
        <w:spacing w:before="240" w:after="240"/>
        <w:jc w:val="both"/>
        <w:rPr>
          <w:rFonts w:ascii="Arial Nova" w:eastAsia="Arial Nova" w:hAnsi="Arial Nova" w:cs="Arial Nova"/>
          <w:sz w:val="22"/>
          <w:szCs w:val="22"/>
        </w:rPr>
      </w:pPr>
    </w:p>
    <w:p w14:paraId="6DE93E60" w14:textId="2A996E57" w:rsidR="0E82CB11" w:rsidRDefault="0E82CB11" w:rsidP="2E1C47FC">
      <w:pPr>
        <w:spacing w:before="240" w:after="240" w:line="360" w:lineRule="auto"/>
        <w:jc w:val="both"/>
        <w:rPr>
          <w:rFonts w:ascii="Arial Nova" w:eastAsia="Arial Nova" w:hAnsi="Arial Nova" w:cs="Arial Nova"/>
          <w:b/>
          <w:bCs/>
          <w:sz w:val="22"/>
          <w:szCs w:val="22"/>
        </w:rPr>
      </w:pPr>
      <w:r w:rsidRPr="6A4AFF17">
        <w:rPr>
          <w:rFonts w:ascii="Arial Nova" w:eastAsia="Arial Nova" w:hAnsi="Arial Nova" w:cs="Arial Nova"/>
          <w:sz w:val="22"/>
          <w:szCs w:val="22"/>
        </w:rPr>
        <w:t xml:space="preserve">The PESTEL analysis </w:t>
      </w:r>
      <w:proofErr w:type="spellStart"/>
      <w:r w:rsidRPr="6A4AFF17">
        <w:rPr>
          <w:rFonts w:ascii="Arial Nova" w:eastAsia="Arial Nova" w:hAnsi="Arial Nova" w:cs="Arial Nova"/>
          <w:sz w:val="22"/>
          <w:szCs w:val="22"/>
        </w:rPr>
        <w:t>emphasises</w:t>
      </w:r>
      <w:proofErr w:type="spellEnd"/>
      <w:r w:rsidRPr="6A4AFF17">
        <w:rPr>
          <w:rFonts w:ascii="Arial Nova" w:eastAsia="Arial Nova" w:hAnsi="Arial Nova" w:cs="Arial Nova"/>
          <w:sz w:val="22"/>
          <w:szCs w:val="22"/>
        </w:rPr>
        <w:t xml:space="preserve"> the importance of technology and sustainability, both as potential opportunities and regulatory imperatives.</w:t>
      </w:r>
    </w:p>
    <w:p w14:paraId="545606AE" w14:textId="5CAF146A" w:rsidR="0E82CB11" w:rsidRDefault="0E82CB11" w:rsidP="59FFC23B">
      <w:pPr>
        <w:spacing w:before="240" w:after="240" w:line="360" w:lineRule="auto"/>
        <w:jc w:val="both"/>
        <w:rPr>
          <w:rFonts w:ascii="Arial Nova" w:eastAsia="Arial Nova" w:hAnsi="Arial Nova" w:cs="Arial Nova"/>
          <w:b/>
          <w:bCs/>
          <w:sz w:val="32"/>
          <w:szCs w:val="32"/>
        </w:rPr>
      </w:pPr>
      <w:r w:rsidRPr="59FFC23B">
        <w:rPr>
          <w:rFonts w:ascii="Arial Nova" w:eastAsia="Arial Nova" w:hAnsi="Arial Nova" w:cs="Arial Nova"/>
          <w:b/>
          <w:bCs/>
          <w:sz w:val="32"/>
          <w:szCs w:val="32"/>
        </w:rPr>
        <w:lastRenderedPageBreak/>
        <w:t>Porter’s Five Forces Analysis</w:t>
      </w:r>
    </w:p>
    <w:p w14:paraId="35CD0898" w14:textId="7AB9F0D0" w:rsidR="6A4AFF17" w:rsidRDefault="0E82CB11" w:rsidP="59FFC23B">
      <w:p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sz w:val="22"/>
          <w:szCs w:val="22"/>
        </w:rPr>
        <w:t>Porter’s Five Forces evaluates competitive intensity in the taxi and private hire industry:</w:t>
      </w:r>
    </w:p>
    <w:p w14:paraId="5F914F5A" w14:textId="249C9CB4" w:rsidR="59FFC23B" w:rsidRDefault="59FFC23B" w:rsidP="59FFC23B">
      <w:pPr>
        <w:spacing w:before="240" w:after="240" w:line="360" w:lineRule="auto"/>
        <w:jc w:val="both"/>
        <w:rPr>
          <w:rFonts w:ascii="Arial Nova" w:eastAsia="Arial Nova" w:hAnsi="Arial Nova" w:cs="Arial Nova"/>
          <w:b/>
          <w:bCs/>
          <w:sz w:val="22"/>
          <w:szCs w:val="22"/>
        </w:rPr>
      </w:pPr>
    </w:p>
    <w:p w14:paraId="0775D4B4" w14:textId="40A0DB0D" w:rsidR="0E82CB11" w:rsidRDefault="0E82CB11" w:rsidP="2E1C47FC">
      <w:pPr>
        <w:spacing w:before="240" w:after="240" w:line="360" w:lineRule="auto"/>
        <w:jc w:val="both"/>
        <w:rPr>
          <w:rFonts w:ascii="Arial Nova" w:eastAsia="Arial Nova" w:hAnsi="Arial Nova" w:cs="Arial Nova"/>
          <w:b/>
          <w:bCs/>
          <w:sz w:val="22"/>
          <w:szCs w:val="22"/>
        </w:rPr>
      </w:pPr>
      <w:r w:rsidRPr="2E1C47FC">
        <w:rPr>
          <w:rFonts w:ascii="Arial Nova" w:eastAsia="Arial Nova" w:hAnsi="Arial Nova" w:cs="Arial Nova"/>
          <w:b/>
          <w:bCs/>
          <w:sz w:val="22"/>
          <w:szCs w:val="22"/>
        </w:rPr>
        <w:t>Table 3: Porter’s Five Forces (Text-Based for Word Table)</w:t>
      </w:r>
    </w:p>
    <w:tbl>
      <w:tblPr>
        <w:tblStyle w:val="TableGrid"/>
        <w:tblW w:w="0" w:type="auto"/>
        <w:tblLayout w:type="fixed"/>
        <w:tblLook w:val="06A0" w:firstRow="1" w:lastRow="0" w:firstColumn="1" w:lastColumn="0" w:noHBand="1" w:noVBand="1"/>
      </w:tblPr>
      <w:tblGrid>
        <w:gridCol w:w="2169"/>
        <w:gridCol w:w="7191"/>
      </w:tblGrid>
      <w:tr w:rsidR="2E1C47FC" w14:paraId="175E3C76" w14:textId="77777777" w:rsidTr="00867002">
        <w:trPr>
          <w:trHeight w:val="300"/>
        </w:trPr>
        <w:tc>
          <w:tcPr>
            <w:tcW w:w="2169" w:type="dxa"/>
            <w:shd w:val="clear" w:color="auto" w:fill="FFC000"/>
          </w:tcPr>
          <w:p w14:paraId="6DBEBEAA" w14:textId="68816D62"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Force</w:t>
            </w:r>
          </w:p>
        </w:tc>
        <w:tc>
          <w:tcPr>
            <w:tcW w:w="7191" w:type="dxa"/>
            <w:shd w:val="clear" w:color="auto" w:fill="FFC000"/>
          </w:tcPr>
          <w:p w14:paraId="0EFFEF94" w14:textId="6FAD03EF"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Assessment</w:t>
            </w:r>
          </w:p>
        </w:tc>
      </w:tr>
      <w:tr w:rsidR="2E1C47FC" w14:paraId="532DDEC2" w14:textId="77777777" w:rsidTr="00867002">
        <w:trPr>
          <w:trHeight w:val="300"/>
        </w:trPr>
        <w:tc>
          <w:tcPr>
            <w:tcW w:w="2169" w:type="dxa"/>
            <w:shd w:val="clear" w:color="auto" w:fill="FFFF00"/>
          </w:tcPr>
          <w:p w14:paraId="42AD5C5A" w14:textId="08DCF600"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Threat of New Entrants</w:t>
            </w:r>
          </w:p>
        </w:tc>
        <w:tc>
          <w:tcPr>
            <w:tcW w:w="7191" w:type="dxa"/>
            <w:shd w:val="clear" w:color="auto" w:fill="FFFF00"/>
          </w:tcPr>
          <w:p w14:paraId="4974DF88" w14:textId="23446741" w:rsidR="2E1C47FC" w:rsidRDefault="2E1C47FC" w:rsidP="2E1C47FC">
            <w:pPr>
              <w:spacing w:before="240" w:after="240"/>
              <w:jc w:val="both"/>
              <w:rPr>
                <w:rFonts w:ascii="Arial Nova" w:eastAsia="Arial Nova" w:hAnsi="Arial Nova" w:cs="Arial Nova"/>
                <w:sz w:val="18"/>
                <w:szCs w:val="18"/>
              </w:rPr>
            </w:pPr>
            <w:proofErr w:type="gramStart"/>
            <w:r w:rsidRPr="2E1C47FC">
              <w:rPr>
                <w:rFonts w:ascii="Arial Nova" w:eastAsia="Arial Nova" w:hAnsi="Arial Nova" w:cs="Arial Nova"/>
                <w:sz w:val="18"/>
                <w:szCs w:val="18"/>
              </w:rPr>
              <w:t>Moderate;</w:t>
            </w:r>
            <w:proofErr w:type="gramEnd"/>
            <w:r w:rsidRPr="2E1C47FC">
              <w:rPr>
                <w:rFonts w:ascii="Arial Nova" w:eastAsia="Arial Nova" w:hAnsi="Arial Nova" w:cs="Arial Nova"/>
                <w:sz w:val="18"/>
                <w:szCs w:val="18"/>
              </w:rPr>
              <w:t xml:space="preserve"> licensing barriers exist, but digital platforms lower entry costs</w:t>
            </w:r>
          </w:p>
        </w:tc>
      </w:tr>
      <w:tr w:rsidR="2E1C47FC" w14:paraId="021B7C8D" w14:textId="77777777" w:rsidTr="00867002">
        <w:trPr>
          <w:trHeight w:val="300"/>
        </w:trPr>
        <w:tc>
          <w:tcPr>
            <w:tcW w:w="2169" w:type="dxa"/>
            <w:shd w:val="clear" w:color="auto" w:fill="FFFF00"/>
          </w:tcPr>
          <w:p w14:paraId="3193D39A" w14:textId="56F37F82"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Bargaining Power of Suppliers</w:t>
            </w:r>
          </w:p>
        </w:tc>
        <w:tc>
          <w:tcPr>
            <w:tcW w:w="7191" w:type="dxa"/>
            <w:shd w:val="clear" w:color="auto" w:fill="FFFF00"/>
          </w:tcPr>
          <w:p w14:paraId="72954764" w14:textId="4ADADF43"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Low; drivers own vehicles, limiting supplier influence</w:t>
            </w:r>
          </w:p>
        </w:tc>
      </w:tr>
      <w:tr w:rsidR="2E1C47FC" w14:paraId="138E7B86" w14:textId="77777777" w:rsidTr="00867002">
        <w:trPr>
          <w:trHeight w:val="300"/>
        </w:trPr>
        <w:tc>
          <w:tcPr>
            <w:tcW w:w="2169" w:type="dxa"/>
            <w:shd w:val="clear" w:color="auto" w:fill="FFFF00"/>
          </w:tcPr>
          <w:p w14:paraId="00DABC68" w14:textId="673D117B"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Bargaining Power of Buyers</w:t>
            </w:r>
          </w:p>
        </w:tc>
        <w:tc>
          <w:tcPr>
            <w:tcW w:w="7191" w:type="dxa"/>
            <w:shd w:val="clear" w:color="auto" w:fill="FFFF00"/>
          </w:tcPr>
          <w:p w14:paraId="4524C9CE" w14:textId="0BA8E22E" w:rsidR="2E1C47FC" w:rsidRDefault="2E1C47FC" w:rsidP="2E1C47FC">
            <w:pPr>
              <w:spacing w:before="240" w:after="240"/>
              <w:jc w:val="both"/>
              <w:rPr>
                <w:rFonts w:ascii="Arial Nova" w:eastAsia="Arial Nova" w:hAnsi="Arial Nova" w:cs="Arial Nova"/>
                <w:sz w:val="18"/>
                <w:szCs w:val="18"/>
              </w:rPr>
            </w:pPr>
            <w:proofErr w:type="gramStart"/>
            <w:r w:rsidRPr="2E1C47FC">
              <w:rPr>
                <w:rFonts w:ascii="Arial Nova" w:eastAsia="Arial Nova" w:hAnsi="Arial Nova" w:cs="Arial Nova"/>
                <w:sz w:val="18"/>
                <w:szCs w:val="18"/>
              </w:rPr>
              <w:t>High;</w:t>
            </w:r>
            <w:proofErr w:type="gramEnd"/>
            <w:r w:rsidRPr="2E1C47FC">
              <w:rPr>
                <w:rFonts w:ascii="Arial Nova" w:eastAsia="Arial Nova" w:hAnsi="Arial Nova" w:cs="Arial Nova"/>
                <w:sz w:val="18"/>
                <w:szCs w:val="18"/>
              </w:rPr>
              <w:t xml:space="preserve"> customers have access to multiple alternatives, including Uber and Bolt</w:t>
            </w:r>
          </w:p>
        </w:tc>
      </w:tr>
      <w:tr w:rsidR="2E1C47FC" w14:paraId="11B51C01" w14:textId="77777777" w:rsidTr="00867002">
        <w:trPr>
          <w:trHeight w:val="300"/>
        </w:trPr>
        <w:tc>
          <w:tcPr>
            <w:tcW w:w="2169" w:type="dxa"/>
            <w:shd w:val="clear" w:color="auto" w:fill="FFFF00"/>
          </w:tcPr>
          <w:p w14:paraId="32E23997" w14:textId="091D5E29"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Threat of Substitutes</w:t>
            </w:r>
          </w:p>
        </w:tc>
        <w:tc>
          <w:tcPr>
            <w:tcW w:w="7191" w:type="dxa"/>
            <w:shd w:val="clear" w:color="auto" w:fill="FFFF00"/>
          </w:tcPr>
          <w:p w14:paraId="1286F3A0" w14:textId="35158C68" w:rsidR="2E1C47FC" w:rsidRDefault="2E1C47FC" w:rsidP="2E1C47FC">
            <w:pPr>
              <w:spacing w:before="240" w:after="240"/>
              <w:jc w:val="both"/>
              <w:rPr>
                <w:rFonts w:ascii="Arial Nova" w:eastAsia="Arial Nova" w:hAnsi="Arial Nova" w:cs="Arial Nova"/>
                <w:sz w:val="18"/>
                <w:szCs w:val="18"/>
              </w:rPr>
            </w:pPr>
            <w:proofErr w:type="gramStart"/>
            <w:r w:rsidRPr="2E1C47FC">
              <w:rPr>
                <w:rFonts w:ascii="Arial Nova" w:eastAsia="Arial Nova" w:hAnsi="Arial Nova" w:cs="Arial Nova"/>
                <w:sz w:val="18"/>
                <w:szCs w:val="18"/>
              </w:rPr>
              <w:t>High;</w:t>
            </w:r>
            <w:proofErr w:type="gramEnd"/>
            <w:r w:rsidRPr="2E1C47FC">
              <w:rPr>
                <w:rFonts w:ascii="Arial Nova" w:eastAsia="Arial Nova" w:hAnsi="Arial Nova" w:cs="Arial Nova"/>
                <w:sz w:val="18"/>
                <w:szCs w:val="18"/>
              </w:rPr>
              <w:t xml:space="preserve"> public transport and ride-hailing apps provide convenient alternatives</w:t>
            </w:r>
          </w:p>
        </w:tc>
      </w:tr>
      <w:tr w:rsidR="2E1C47FC" w14:paraId="5A7340B0" w14:textId="77777777" w:rsidTr="00867002">
        <w:trPr>
          <w:trHeight w:val="300"/>
        </w:trPr>
        <w:tc>
          <w:tcPr>
            <w:tcW w:w="2169" w:type="dxa"/>
            <w:shd w:val="clear" w:color="auto" w:fill="FFFF00"/>
          </w:tcPr>
          <w:p w14:paraId="285576F5" w14:textId="2C404702"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Rivalry Among Competitors</w:t>
            </w:r>
          </w:p>
        </w:tc>
        <w:tc>
          <w:tcPr>
            <w:tcW w:w="7191" w:type="dxa"/>
            <w:shd w:val="clear" w:color="auto" w:fill="FFFF00"/>
          </w:tcPr>
          <w:p w14:paraId="4EA3E36F" w14:textId="1B3126BE" w:rsidR="2E1C47FC" w:rsidRDefault="2E1C47FC" w:rsidP="2E1C47FC">
            <w:pPr>
              <w:spacing w:before="240" w:after="240"/>
              <w:jc w:val="both"/>
              <w:rPr>
                <w:rFonts w:ascii="Arial Nova" w:eastAsia="Arial Nova" w:hAnsi="Arial Nova" w:cs="Arial Nova"/>
                <w:sz w:val="18"/>
                <w:szCs w:val="18"/>
              </w:rPr>
            </w:pPr>
            <w:r w:rsidRPr="2E1C47FC">
              <w:rPr>
                <w:rFonts w:ascii="Arial Nova" w:eastAsia="Arial Nova" w:hAnsi="Arial Nova" w:cs="Arial Nova"/>
                <w:sz w:val="18"/>
                <w:szCs w:val="18"/>
              </w:rPr>
              <w:t>Intense; competition based on price, service quality, and digital innovation (Porter, 1985; Grant, 2021)</w:t>
            </w:r>
          </w:p>
        </w:tc>
      </w:tr>
    </w:tbl>
    <w:p w14:paraId="4F9576E8" w14:textId="1876BFF7" w:rsidR="0E82CB11" w:rsidRDefault="0E82CB11" w:rsidP="2E1C47FC">
      <w:pPr>
        <w:spacing w:before="240" w:after="240" w:line="360" w:lineRule="auto"/>
        <w:jc w:val="both"/>
        <w:rPr>
          <w:rFonts w:ascii="Arial Nova" w:eastAsia="Arial Nova" w:hAnsi="Arial Nova" w:cs="Arial Nova"/>
          <w:b/>
          <w:bCs/>
          <w:sz w:val="28"/>
          <w:szCs w:val="28"/>
        </w:rPr>
      </w:pPr>
      <w:r w:rsidRPr="2E1C47FC">
        <w:rPr>
          <w:rFonts w:ascii="Arial Nova" w:eastAsia="Arial Nova" w:hAnsi="Arial Nova" w:cs="Arial Nova"/>
          <w:sz w:val="22"/>
          <w:szCs w:val="22"/>
        </w:rPr>
        <w:t>This analysis shows that rivalry is strong and buyer power is high, reinforcing the need for TOA Taxis to differentiate via service quality, sustainability, and digital innovation.</w:t>
      </w:r>
    </w:p>
    <w:p w14:paraId="1267D063" w14:textId="2CAACC12" w:rsidR="62159EEB" w:rsidRDefault="62159EEB" w:rsidP="2E1C47FC">
      <w:pPr>
        <w:spacing w:before="240" w:after="240" w:line="360" w:lineRule="auto"/>
        <w:jc w:val="both"/>
        <w:rPr>
          <w:rFonts w:ascii="Arial Nova" w:eastAsia="Arial Nova" w:hAnsi="Arial Nova" w:cs="Arial Nova"/>
          <w:b/>
          <w:bCs/>
          <w:sz w:val="28"/>
          <w:szCs w:val="28"/>
        </w:rPr>
      </w:pPr>
      <w:r w:rsidRPr="2E1C47FC">
        <w:rPr>
          <w:rFonts w:ascii="Arial Nova" w:eastAsia="Arial Nova" w:hAnsi="Arial Nova" w:cs="Arial Nova"/>
          <w:b/>
          <w:bCs/>
          <w:sz w:val="28"/>
          <w:szCs w:val="28"/>
        </w:rPr>
        <w:t>Strategic Growth Choices</w:t>
      </w:r>
    </w:p>
    <w:p w14:paraId="366992A5" w14:textId="677BEFBA" w:rsidR="62159EEB" w:rsidRDefault="6A4AFF17" w:rsidP="2E1C47FC">
      <w:p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color w:val="000000" w:themeColor="text1"/>
          <w:sz w:val="22"/>
          <w:szCs w:val="22"/>
        </w:rPr>
        <w:t>TOA Taxis Birmingham can assess strategic growth by applying various frameworks to identify sustainable options that fit its values, digital goals, and environmental commitments.</w:t>
      </w:r>
    </w:p>
    <w:p w14:paraId="68796BC6" w14:textId="48ED59CF" w:rsidR="58301775" w:rsidRDefault="58301775" w:rsidP="2F5E4FAA">
      <w:pPr>
        <w:spacing w:before="240" w:after="240" w:line="360" w:lineRule="auto"/>
        <w:jc w:val="both"/>
        <w:rPr>
          <w:rFonts w:ascii="Arial Nova" w:eastAsia="Arial Nova" w:hAnsi="Arial Nova" w:cs="Arial Nova"/>
          <w:b/>
          <w:bCs/>
          <w:color w:val="000000" w:themeColor="text1"/>
          <w:sz w:val="32"/>
          <w:szCs w:val="32"/>
        </w:rPr>
      </w:pPr>
      <w:r w:rsidRPr="2F5E4FAA">
        <w:rPr>
          <w:rFonts w:ascii="Arial Nova" w:eastAsia="Arial Nova" w:hAnsi="Arial Nova" w:cs="Arial Nova"/>
          <w:b/>
          <w:bCs/>
          <w:color w:val="000000" w:themeColor="text1"/>
          <w:sz w:val="32"/>
          <w:szCs w:val="32"/>
        </w:rPr>
        <w:t>Who are the competitors</w:t>
      </w:r>
      <w:r w:rsidR="00867002">
        <w:rPr>
          <w:rFonts w:ascii="Arial Nova" w:eastAsia="Arial Nova" w:hAnsi="Arial Nova" w:cs="Arial Nova"/>
          <w:b/>
          <w:bCs/>
          <w:color w:val="000000" w:themeColor="text1"/>
          <w:sz w:val="32"/>
          <w:szCs w:val="32"/>
        </w:rPr>
        <w:t>?</w:t>
      </w:r>
    </w:p>
    <w:p w14:paraId="4CBECD32" w14:textId="207F5685" w:rsidR="3509E3DF" w:rsidRDefault="3509E3DF" w:rsidP="2F5E4FAA">
      <w:p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TOA Taxis’ main competitors in Birmingham are local radio and private-hire firms such as A2B/</w:t>
      </w:r>
      <w:proofErr w:type="spellStart"/>
      <w:r w:rsidRPr="2F5E4FAA">
        <w:rPr>
          <w:rFonts w:ascii="Arial Nova" w:eastAsia="Arial Nova" w:hAnsi="Arial Nova" w:cs="Arial Nova"/>
          <w:sz w:val="22"/>
          <w:szCs w:val="22"/>
        </w:rPr>
        <w:t>Veezu</w:t>
      </w:r>
      <w:proofErr w:type="spellEnd"/>
      <w:r w:rsidRPr="2F5E4FAA">
        <w:rPr>
          <w:rFonts w:ascii="Arial Nova" w:eastAsia="Arial Nova" w:hAnsi="Arial Nova" w:cs="Arial Nova"/>
          <w:sz w:val="22"/>
          <w:szCs w:val="22"/>
        </w:rPr>
        <w:t xml:space="preserve">, Ace Cars, </w:t>
      </w:r>
      <w:r w:rsidR="51FCFB6E" w:rsidRPr="2F5E4FAA">
        <w:rPr>
          <w:rFonts w:ascii="Arial Nova" w:eastAsia="Arial Nova" w:hAnsi="Arial Nova" w:cs="Arial Nova"/>
          <w:sz w:val="22"/>
          <w:szCs w:val="22"/>
        </w:rPr>
        <w:t>Five Star Cars</w:t>
      </w:r>
      <w:r w:rsidRPr="2F5E4FAA">
        <w:rPr>
          <w:rFonts w:ascii="Arial Nova" w:eastAsia="Arial Nova" w:hAnsi="Arial Nova" w:cs="Arial Nova"/>
          <w:sz w:val="22"/>
          <w:szCs w:val="22"/>
        </w:rPr>
        <w:t xml:space="preserve"> Taxis, Excelsior/Ambassador-style operators and the app platforms (Uber, Bolt and other app-driven private-hire services); these competitors coexist with TOA’s black-cab hail-and-app model and exert pressure through app convenience, dynamic pricing and scale (TOA Taxis, 2025). To operate successfully, TOA should pursue a focused differentiation strategy: keep its trusted black-cab brand strengths (licensed drivers, </w:t>
      </w:r>
      <w:r w:rsidRPr="2F5E4FAA">
        <w:rPr>
          <w:rFonts w:ascii="Arial Nova" w:eastAsia="Arial Nova" w:hAnsi="Arial Nova" w:cs="Arial Nova"/>
          <w:sz w:val="22"/>
          <w:szCs w:val="22"/>
        </w:rPr>
        <w:lastRenderedPageBreak/>
        <w:t xml:space="preserve">street-hail capability and airport expertise), invest in a slick booking app + real-time dispatch and pricing algorithms, </w:t>
      </w:r>
      <w:proofErr w:type="spellStart"/>
      <w:r w:rsidRPr="2F5E4FAA">
        <w:rPr>
          <w:rFonts w:ascii="Arial Nova" w:eastAsia="Arial Nova" w:hAnsi="Arial Nova" w:cs="Arial Nova"/>
          <w:sz w:val="22"/>
          <w:szCs w:val="22"/>
        </w:rPr>
        <w:t>formalise</w:t>
      </w:r>
      <w:proofErr w:type="spellEnd"/>
      <w:r w:rsidRPr="2F5E4FAA">
        <w:rPr>
          <w:rFonts w:ascii="Arial Nova" w:eastAsia="Arial Nova" w:hAnsi="Arial Nova" w:cs="Arial Nova"/>
          <w:sz w:val="22"/>
          <w:szCs w:val="22"/>
        </w:rPr>
        <w:t xml:space="preserve"> B2B contracts (airports, hotels, NHS and corporate accounts), improve driver retention with better pay/benefits and training, adopt an EV transition plan to lower operating costs and win green procurement, use targeted local digital marketing and loyalty schemes to lock repeat riders, and monitor regulatory and legal shifts affecting platform competitors so TOA can adapt pricing/contracting quickly; these combined operational, technological and relationship tactics will protect market share while exploiting TOA’s heritage advantage (TOA Taxis; A2B Radio Cars/</w:t>
      </w:r>
      <w:proofErr w:type="spellStart"/>
      <w:r w:rsidRPr="2F5E4FAA">
        <w:rPr>
          <w:rFonts w:ascii="Arial Nova" w:eastAsia="Arial Nova" w:hAnsi="Arial Nova" w:cs="Arial Nova"/>
          <w:sz w:val="22"/>
          <w:szCs w:val="22"/>
        </w:rPr>
        <w:t>Veezu</w:t>
      </w:r>
      <w:proofErr w:type="spellEnd"/>
      <w:r w:rsidRPr="2F5E4FAA">
        <w:rPr>
          <w:rFonts w:ascii="Arial Nova" w:eastAsia="Arial Nova" w:hAnsi="Arial Nova" w:cs="Arial Nova"/>
          <w:sz w:val="22"/>
          <w:szCs w:val="22"/>
        </w:rPr>
        <w:t>; Ace Cars; industry reporting)</w:t>
      </w:r>
      <w:r w:rsidR="54F4270F" w:rsidRPr="2F5E4FAA">
        <w:rPr>
          <w:rFonts w:ascii="Arial Nova" w:eastAsia="Arial Nova" w:hAnsi="Arial Nova" w:cs="Arial Nova"/>
          <w:sz w:val="22"/>
          <w:szCs w:val="22"/>
        </w:rPr>
        <w:t xml:space="preserve">, </w:t>
      </w:r>
      <w:r w:rsidRPr="2F5E4FAA">
        <w:rPr>
          <w:rFonts w:ascii="Arial Nova" w:eastAsia="Arial Nova" w:hAnsi="Arial Nova" w:cs="Arial Nova"/>
          <w:sz w:val="22"/>
          <w:szCs w:val="22"/>
        </w:rPr>
        <w:t>(TOA Taxis, 2025).</w:t>
      </w:r>
    </w:p>
    <w:p w14:paraId="724B3FAB" w14:textId="76F09254" w:rsidR="2F5E4FAA" w:rsidRDefault="2F5E4FAA" w:rsidP="2F5E4FAA">
      <w:pPr>
        <w:spacing w:before="240" w:after="240" w:line="360" w:lineRule="auto"/>
        <w:jc w:val="both"/>
        <w:rPr>
          <w:rFonts w:ascii="Arial Nova" w:eastAsia="Arial Nova" w:hAnsi="Arial Nova" w:cs="Arial Nova"/>
          <w:b/>
          <w:bCs/>
          <w:color w:val="000000" w:themeColor="text1"/>
          <w:sz w:val="32"/>
          <w:szCs w:val="32"/>
        </w:rPr>
      </w:pPr>
    </w:p>
    <w:p w14:paraId="407B2C1C" w14:textId="7CE07336" w:rsidR="62159EEB" w:rsidRDefault="62159EEB" w:rsidP="2E1C47FC">
      <w:pPr>
        <w:spacing w:before="240" w:after="240" w:line="360" w:lineRule="auto"/>
        <w:jc w:val="both"/>
        <w:rPr>
          <w:rFonts w:ascii="Arial Nova" w:eastAsia="Arial Nova" w:hAnsi="Arial Nova" w:cs="Arial Nova"/>
          <w:b/>
          <w:bCs/>
          <w:sz w:val="32"/>
          <w:szCs w:val="32"/>
        </w:rPr>
      </w:pPr>
      <w:r w:rsidRPr="59FFC23B">
        <w:rPr>
          <w:rFonts w:ascii="Arial Nova" w:eastAsia="Arial Nova" w:hAnsi="Arial Nova" w:cs="Arial Nova"/>
          <w:b/>
          <w:bCs/>
          <w:sz w:val="32"/>
          <w:szCs w:val="32"/>
        </w:rPr>
        <w:t>Ansoff Matrix Analysis</w:t>
      </w:r>
    </w:p>
    <w:p w14:paraId="2F9B5DFE" w14:textId="1FC1B817" w:rsidR="62159EEB" w:rsidRDefault="62159EEB" w:rsidP="2E1C47FC">
      <w:pPr>
        <w:spacing w:before="240" w:after="240" w:line="360" w:lineRule="auto"/>
        <w:jc w:val="both"/>
        <w:rPr>
          <w:rFonts w:ascii="Arial Nova" w:eastAsia="Arial Nova" w:hAnsi="Arial Nova" w:cs="Arial Nova"/>
          <w:sz w:val="22"/>
          <w:szCs w:val="22"/>
        </w:rPr>
      </w:pPr>
      <w:r w:rsidRPr="2E1C47FC">
        <w:rPr>
          <w:rFonts w:ascii="Arial Nova" w:eastAsia="Arial Nova" w:hAnsi="Arial Nova" w:cs="Arial Nova"/>
          <w:sz w:val="22"/>
          <w:szCs w:val="22"/>
        </w:rPr>
        <w:t>Ansoff’s Matrix (1957) identifies four potential growth strategies:</w:t>
      </w:r>
    </w:p>
    <w:p w14:paraId="397891B5" w14:textId="331B69A4" w:rsidR="62159EEB" w:rsidRDefault="6A4AFF17" w:rsidP="59FFC23B">
      <w:pPr>
        <w:numPr>
          <w:ilvl w:val="0"/>
          <w:numId w:val="9"/>
        </w:numPr>
        <w:spacing w:before="240" w:after="240" w:line="360" w:lineRule="auto"/>
        <w:jc w:val="both"/>
        <w:rPr>
          <w:rFonts w:ascii="Arial Nova" w:eastAsia="Arial Nova" w:hAnsi="Arial Nova" w:cs="Arial Nova"/>
          <w:color w:val="000000" w:themeColor="text1"/>
        </w:rPr>
      </w:pPr>
      <w:r w:rsidRPr="59FFC23B">
        <w:rPr>
          <w:rFonts w:ascii="Arial Nova" w:eastAsia="Arial Nova" w:hAnsi="Arial Nova" w:cs="Arial Nova"/>
          <w:b/>
          <w:bCs/>
          <w:color w:val="000000" w:themeColor="text1"/>
        </w:rPr>
        <w:t>Market Penetration</w:t>
      </w:r>
      <w:r w:rsidRPr="59FFC23B">
        <w:rPr>
          <w:rFonts w:ascii="Arial Nova" w:eastAsia="Arial Nova" w:hAnsi="Arial Nova" w:cs="Arial Nova"/>
          <w:color w:val="000000" w:themeColor="text1"/>
        </w:rPr>
        <w:t xml:space="preserve"> </w:t>
      </w:r>
      <w:r w:rsidRPr="59FFC23B">
        <w:rPr>
          <w:rFonts w:ascii="Arial Nova" w:eastAsia="Arial Nova" w:hAnsi="Arial Nova" w:cs="Arial Nova"/>
          <w:color w:val="000000" w:themeColor="text1"/>
          <w:sz w:val="22"/>
          <w:szCs w:val="22"/>
        </w:rPr>
        <w:t xml:space="preserve">– Expanding service usage within current markets through marketing campaigns, loyalty programs, and promotions. This strategy </w:t>
      </w:r>
      <w:proofErr w:type="spellStart"/>
      <w:r w:rsidRPr="59FFC23B">
        <w:rPr>
          <w:rFonts w:ascii="Arial Nova" w:eastAsia="Arial Nova" w:hAnsi="Arial Nova" w:cs="Arial Nova"/>
          <w:color w:val="000000" w:themeColor="text1"/>
          <w:sz w:val="22"/>
          <w:szCs w:val="22"/>
        </w:rPr>
        <w:t>utilises</w:t>
      </w:r>
      <w:proofErr w:type="spellEnd"/>
      <w:r w:rsidRPr="59FFC23B">
        <w:rPr>
          <w:rFonts w:ascii="Arial Nova" w:eastAsia="Arial Nova" w:hAnsi="Arial Nova" w:cs="Arial Nova"/>
          <w:color w:val="000000" w:themeColor="text1"/>
          <w:sz w:val="22"/>
          <w:szCs w:val="22"/>
        </w:rPr>
        <w:t xml:space="preserve"> TOA’s established brand and driver </w:t>
      </w:r>
      <w:r w:rsidR="18BA524A" w:rsidRPr="59FFC23B">
        <w:rPr>
          <w:rFonts w:ascii="Arial Nova" w:eastAsia="Arial Nova" w:hAnsi="Arial Nova" w:cs="Arial Nova"/>
          <w:color w:val="000000" w:themeColor="text1"/>
          <w:sz w:val="22"/>
          <w:szCs w:val="22"/>
        </w:rPr>
        <w:t>network but</w:t>
      </w:r>
      <w:r w:rsidRPr="59FFC23B">
        <w:rPr>
          <w:rFonts w:ascii="Arial Nova" w:eastAsia="Arial Nova" w:hAnsi="Arial Nova" w:cs="Arial Nova"/>
          <w:color w:val="000000" w:themeColor="text1"/>
          <w:sz w:val="22"/>
          <w:szCs w:val="22"/>
        </w:rPr>
        <w:t xml:space="preserve"> may be affected by the existing level of market saturation</w:t>
      </w:r>
      <w:r w:rsidR="2C2D6269" w:rsidRPr="59FFC23B">
        <w:rPr>
          <w:rFonts w:ascii="Arial Nova" w:eastAsia="Arial Nova" w:hAnsi="Arial Nova" w:cs="Arial Nova"/>
          <w:color w:val="000000" w:themeColor="text1"/>
          <w:sz w:val="22"/>
          <w:szCs w:val="22"/>
        </w:rPr>
        <w:t>; (</w:t>
      </w:r>
      <w:r w:rsidR="2C2D6269" w:rsidRPr="59FFC23B">
        <w:rPr>
          <w:rFonts w:ascii="Arial Nova" w:eastAsia="Arial Nova" w:hAnsi="Arial Nova" w:cs="Arial Nova"/>
          <w:sz w:val="22"/>
          <w:szCs w:val="22"/>
        </w:rPr>
        <w:t>Shanks, 2024).</w:t>
      </w:r>
    </w:p>
    <w:p w14:paraId="55E7FDDE" w14:textId="667ADCB7" w:rsidR="62159EEB" w:rsidRDefault="6A4AFF17" w:rsidP="2E1C47FC">
      <w:pPr>
        <w:numPr>
          <w:ilvl w:val="0"/>
          <w:numId w:val="9"/>
        </w:num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b/>
          <w:bCs/>
          <w:color w:val="000000" w:themeColor="text1"/>
        </w:rPr>
        <w:t>Market Development</w:t>
      </w:r>
      <w:r w:rsidRPr="59FFC23B">
        <w:rPr>
          <w:rFonts w:ascii="Arial Nova" w:eastAsia="Arial Nova" w:hAnsi="Arial Nova" w:cs="Arial Nova"/>
          <w:color w:val="000000" w:themeColor="text1"/>
        </w:rPr>
        <w:t xml:space="preserve"> </w:t>
      </w:r>
      <w:r w:rsidRPr="59FFC23B">
        <w:rPr>
          <w:rFonts w:ascii="Arial Nova" w:eastAsia="Arial Nova" w:hAnsi="Arial Nova" w:cs="Arial Nova"/>
          <w:color w:val="000000" w:themeColor="text1"/>
          <w:sz w:val="22"/>
          <w:szCs w:val="22"/>
        </w:rPr>
        <w:t>– Expanding into new regions or targeting untapped corporate accounts can drive revenue growth using current resources (Grant, 2021).</w:t>
      </w:r>
    </w:p>
    <w:p w14:paraId="5D590858" w14:textId="70C838AF" w:rsidR="62159EEB" w:rsidRDefault="6A4AFF17" w:rsidP="2E1C47FC">
      <w:pPr>
        <w:numPr>
          <w:ilvl w:val="0"/>
          <w:numId w:val="9"/>
        </w:num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b/>
          <w:bCs/>
          <w:color w:val="000000" w:themeColor="text1"/>
        </w:rPr>
        <w:t>Product Development</w:t>
      </w:r>
      <w:r w:rsidRPr="59FFC23B">
        <w:rPr>
          <w:rFonts w:ascii="Arial Nova" w:eastAsia="Arial Nova" w:hAnsi="Arial Nova" w:cs="Arial Nova"/>
          <w:color w:val="000000" w:themeColor="text1"/>
        </w:rPr>
        <w:t xml:space="preserve"> </w:t>
      </w:r>
      <w:r w:rsidRPr="59FFC23B">
        <w:rPr>
          <w:rFonts w:ascii="Arial Nova" w:eastAsia="Arial Nova" w:hAnsi="Arial Nova" w:cs="Arial Nova"/>
          <w:color w:val="000000" w:themeColor="text1"/>
          <w:sz w:val="22"/>
          <w:szCs w:val="22"/>
        </w:rPr>
        <w:t>–</w:t>
      </w:r>
      <w:r w:rsidRPr="59FFC23B">
        <w:rPr>
          <w:rFonts w:ascii="Arial Nova" w:eastAsia="Arial Nova" w:hAnsi="Arial Nova" w:cs="Arial Nova"/>
          <w:sz w:val="22"/>
          <w:szCs w:val="22"/>
        </w:rPr>
        <w:t xml:space="preserve"> Launching new services or refining current offerings like app upgrades, corporate subscriptions, and electric or hybrid vehicles. </w:t>
      </w:r>
      <w:r w:rsidRPr="59FFC23B">
        <w:rPr>
          <w:rFonts w:ascii="Arial Nova" w:eastAsia="Arial Nova" w:hAnsi="Arial Nova" w:cs="Arial Nova"/>
          <w:color w:val="000000" w:themeColor="text1"/>
          <w:sz w:val="22"/>
          <w:szCs w:val="22"/>
        </w:rPr>
        <w:t>These efforts help TOA stand out as an environmentally conscious provider</w:t>
      </w:r>
      <w:r w:rsidR="6F33AB6F" w:rsidRPr="59FFC23B">
        <w:rPr>
          <w:rFonts w:ascii="Arial Nova" w:eastAsia="Arial Nova" w:hAnsi="Arial Nova" w:cs="Arial Nova"/>
          <w:color w:val="000000" w:themeColor="text1"/>
          <w:sz w:val="22"/>
          <w:szCs w:val="22"/>
        </w:rPr>
        <w:t xml:space="preserve">, </w:t>
      </w:r>
      <w:r w:rsidR="322DFB45" w:rsidRPr="59FFC23B">
        <w:rPr>
          <w:rFonts w:ascii="Arial Nova" w:eastAsia="Arial Nova" w:hAnsi="Arial Nova" w:cs="Arial Nova"/>
          <w:color w:val="000000" w:themeColor="text1"/>
          <w:sz w:val="22"/>
          <w:szCs w:val="22"/>
        </w:rPr>
        <w:t>(</w:t>
      </w:r>
      <w:r w:rsidR="6F33AB6F" w:rsidRPr="59FFC23B">
        <w:rPr>
          <w:rFonts w:ascii="Arial Nova" w:eastAsia="Arial Nova" w:hAnsi="Arial Nova" w:cs="Arial Nova"/>
          <w:sz w:val="22"/>
          <w:szCs w:val="22"/>
        </w:rPr>
        <w:t>TOA Taxis Birmingham, 2024).</w:t>
      </w:r>
    </w:p>
    <w:p w14:paraId="3A7BF3CC" w14:textId="640E30C1" w:rsidR="62159EEB" w:rsidRDefault="6A4AFF17" w:rsidP="2E1C47FC">
      <w:pPr>
        <w:numPr>
          <w:ilvl w:val="0"/>
          <w:numId w:val="9"/>
        </w:num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b/>
          <w:bCs/>
          <w:color w:val="000000" w:themeColor="text1"/>
        </w:rPr>
        <w:t>Diversification</w:t>
      </w:r>
      <w:r w:rsidRPr="59FFC23B">
        <w:rPr>
          <w:rFonts w:ascii="Arial Nova" w:eastAsia="Arial Nova" w:hAnsi="Arial Nova" w:cs="Arial Nova"/>
          <w:color w:val="000000" w:themeColor="text1"/>
        </w:rPr>
        <w:t xml:space="preserve"> </w:t>
      </w:r>
      <w:r w:rsidRPr="59FFC23B">
        <w:rPr>
          <w:rFonts w:ascii="Arial Nova" w:eastAsia="Arial Nova" w:hAnsi="Arial Nova" w:cs="Arial Nova"/>
          <w:color w:val="000000" w:themeColor="text1"/>
          <w:sz w:val="22"/>
          <w:szCs w:val="22"/>
        </w:rPr>
        <w:t>– Expanding into related sectors, including logistics, parcel delivery, or ride-sharing partnerships. This approach involves a higher level of risk due to less familiarity with the market but could offer additional sources of revenue (Kotler &amp; Keller, 2020).</w:t>
      </w:r>
    </w:p>
    <w:p w14:paraId="267AFA57" w14:textId="77777777" w:rsidR="000E6A92" w:rsidRDefault="000E6A92" w:rsidP="2E1C47FC">
      <w:pPr>
        <w:spacing w:before="240" w:after="240" w:line="360" w:lineRule="auto"/>
        <w:jc w:val="both"/>
        <w:rPr>
          <w:rFonts w:ascii="Arial Nova" w:eastAsia="Arial Nova" w:hAnsi="Arial Nova" w:cs="Arial Nova"/>
          <w:b/>
          <w:bCs/>
          <w:sz w:val="22"/>
          <w:szCs w:val="22"/>
        </w:rPr>
      </w:pPr>
    </w:p>
    <w:p w14:paraId="4F91A807" w14:textId="77777777" w:rsidR="000E6A92" w:rsidRDefault="000E6A92" w:rsidP="2E1C47FC">
      <w:pPr>
        <w:spacing w:before="240" w:after="240" w:line="360" w:lineRule="auto"/>
        <w:jc w:val="both"/>
        <w:rPr>
          <w:rFonts w:ascii="Arial Nova" w:eastAsia="Arial Nova" w:hAnsi="Arial Nova" w:cs="Arial Nova"/>
          <w:b/>
          <w:bCs/>
          <w:sz w:val="22"/>
          <w:szCs w:val="22"/>
        </w:rPr>
      </w:pPr>
    </w:p>
    <w:p w14:paraId="1A6DB9AF" w14:textId="56E2A2F0" w:rsidR="62159EEB" w:rsidRDefault="62159EEB" w:rsidP="2E1C47FC">
      <w:pPr>
        <w:spacing w:before="240" w:after="240" w:line="360" w:lineRule="auto"/>
        <w:jc w:val="both"/>
        <w:rPr>
          <w:rFonts w:ascii="Arial Nova" w:eastAsia="Arial Nova" w:hAnsi="Arial Nova" w:cs="Arial Nova"/>
          <w:b/>
          <w:bCs/>
          <w:sz w:val="22"/>
          <w:szCs w:val="22"/>
        </w:rPr>
      </w:pPr>
      <w:r w:rsidRPr="6A4AFF17">
        <w:rPr>
          <w:rFonts w:ascii="Arial Nova" w:eastAsia="Arial Nova" w:hAnsi="Arial Nova" w:cs="Arial Nova"/>
          <w:b/>
          <w:bCs/>
          <w:sz w:val="22"/>
          <w:szCs w:val="22"/>
        </w:rPr>
        <w:lastRenderedPageBreak/>
        <w:t xml:space="preserve"> </w:t>
      </w:r>
      <w:r w:rsidRPr="6A4AFF17">
        <w:rPr>
          <w:rFonts w:ascii="Arial Nova" w:eastAsia="Arial Nova" w:hAnsi="Arial Nova" w:cs="Arial Nova"/>
          <w:b/>
          <w:bCs/>
          <w:sz w:val="28"/>
          <w:szCs w:val="28"/>
        </w:rPr>
        <w:t>Porter’s Generic Strategies</w:t>
      </w:r>
    </w:p>
    <w:p w14:paraId="3D42F1A4" w14:textId="2EC741E5" w:rsidR="62159EEB" w:rsidRDefault="70A9646D" w:rsidP="2E1C47FC">
      <w:p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color w:val="000000" w:themeColor="text1"/>
          <w:sz w:val="22"/>
          <w:szCs w:val="22"/>
        </w:rPr>
        <w:t>Porter (1985)</w:t>
      </w:r>
      <w:r w:rsidR="6A4AFF17" w:rsidRPr="59FFC23B">
        <w:rPr>
          <w:rFonts w:ascii="Arial Nova" w:eastAsia="Arial Nova" w:hAnsi="Arial Nova" w:cs="Arial Nova"/>
          <w:color w:val="000000" w:themeColor="text1"/>
          <w:sz w:val="22"/>
          <w:szCs w:val="22"/>
        </w:rPr>
        <w:t xml:space="preserve"> identifies three strategies: cost leadership, differentiation, and focus. TOA Taxis should pursue differentiation by </w:t>
      </w:r>
      <w:proofErr w:type="spellStart"/>
      <w:r w:rsidR="6A4AFF17" w:rsidRPr="59FFC23B">
        <w:rPr>
          <w:rFonts w:ascii="Arial Nova" w:eastAsia="Arial Nova" w:hAnsi="Arial Nova" w:cs="Arial Nova"/>
          <w:color w:val="000000" w:themeColor="text1"/>
          <w:sz w:val="22"/>
          <w:szCs w:val="22"/>
        </w:rPr>
        <w:t>emphasising</w:t>
      </w:r>
      <w:proofErr w:type="spellEnd"/>
      <w:r w:rsidR="6A4AFF17" w:rsidRPr="59FFC23B">
        <w:rPr>
          <w:rFonts w:ascii="Arial Nova" w:eastAsia="Arial Nova" w:hAnsi="Arial Nova" w:cs="Arial Nova"/>
          <w:color w:val="000000" w:themeColor="text1"/>
          <w:sz w:val="22"/>
          <w:szCs w:val="22"/>
        </w:rPr>
        <w:t xml:space="preserve"> cooperative values, superior service, and sustainability, enabling it to compete against global ride-hailing firms that </w:t>
      </w:r>
      <w:proofErr w:type="spellStart"/>
      <w:r w:rsidR="6A4AFF17" w:rsidRPr="59FFC23B">
        <w:rPr>
          <w:rFonts w:ascii="Arial Nova" w:eastAsia="Arial Nova" w:hAnsi="Arial Nova" w:cs="Arial Nova"/>
          <w:color w:val="000000" w:themeColor="text1"/>
          <w:sz w:val="22"/>
          <w:szCs w:val="22"/>
        </w:rPr>
        <w:t>prioritise</w:t>
      </w:r>
      <w:proofErr w:type="spellEnd"/>
      <w:r w:rsidR="6A4AFF17" w:rsidRPr="59FFC23B">
        <w:rPr>
          <w:rFonts w:ascii="Arial Nova" w:eastAsia="Arial Nova" w:hAnsi="Arial Nova" w:cs="Arial Nova"/>
          <w:color w:val="000000" w:themeColor="text1"/>
          <w:sz w:val="22"/>
          <w:szCs w:val="22"/>
        </w:rPr>
        <w:t xml:space="preserve"> price and convenience.</w:t>
      </w:r>
    </w:p>
    <w:p w14:paraId="3EEBE9BB" w14:textId="1729DED9" w:rsidR="62159EEB" w:rsidRDefault="62159EEB" w:rsidP="59FFC23B">
      <w:pPr>
        <w:spacing w:before="240" w:after="240" w:line="360" w:lineRule="auto"/>
        <w:jc w:val="both"/>
        <w:rPr>
          <w:rFonts w:ascii="Arial Nova" w:eastAsia="Arial Nova" w:hAnsi="Arial Nova" w:cs="Arial Nova"/>
          <w:b/>
          <w:bCs/>
          <w:sz w:val="32"/>
          <w:szCs w:val="32"/>
        </w:rPr>
      </w:pPr>
      <w:r w:rsidRPr="59FFC23B">
        <w:rPr>
          <w:rFonts w:ascii="Arial Nova" w:eastAsia="Arial Nova" w:hAnsi="Arial Nova" w:cs="Arial Nova"/>
          <w:b/>
          <w:bCs/>
          <w:sz w:val="32"/>
          <w:szCs w:val="32"/>
        </w:rPr>
        <w:t xml:space="preserve"> Bowman’s Strategic Clock</w:t>
      </w:r>
    </w:p>
    <w:p w14:paraId="27A05425" w14:textId="6B30644F" w:rsidR="62159EEB" w:rsidRDefault="6A4AFF17" w:rsidP="2E1C47FC">
      <w:p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color w:val="000000" w:themeColor="text1"/>
          <w:sz w:val="22"/>
          <w:szCs w:val="22"/>
        </w:rPr>
        <w:t>Bowman’s Strategic Clock (1995) highlights value-based positioning. A combined differentiation and moderate pricing strategy</w:t>
      </w:r>
      <w:r w:rsidR="1F61F7B9" w:rsidRPr="6A4AFF17">
        <w:rPr>
          <w:rFonts w:ascii="Arial Nova" w:eastAsia="Arial Nova" w:hAnsi="Arial Nova" w:cs="Arial Nova"/>
          <w:color w:val="000000" w:themeColor="text1"/>
          <w:sz w:val="22"/>
          <w:szCs w:val="22"/>
        </w:rPr>
        <w:t xml:space="preserve"> </w:t>
      </w:r>
      <w:r w:rsidRPr="6A4AFF17">
        <w:rPr>
          <w:rFonts w:ascii="Arial Nova" w:eastAsia="Arial Nova" w:hAnsi="Arial Nova" w:cs="Arial Nova"/>
          <w:color w:val="000000" w:themeColor="text1"/>
          <w:sz w:val="22"/>
          <w:szCs w:val="22"/>
        </w:rPr>
        <w:t>delivering better service, eco-friendly vehicles, and community initiatives at little extra cost</w:t>
      </w:r>
      <w:r w:rsidR="6A04AB83" w:rsidRPr="6A4AFF17">
        <w:rPr>
          <w:rFonts w:ascii="Arial Nova" w:eastAsia="Arial Nova" w:hAnsi="Arial Nova" w:cs="Arial Nova"/>
          <w:color w:val="000000" w:themeColor="text1"/>
          <w:sz w:val="22"/>
          <w:szCs w:val="22"/>
        </w:rPr>
        <w:t xml:space="preserve"> </w:t>
      </w:r>
      <w:r w:rsidRPr="6A4AFF17">
        <w:rPr>
          <w:rFonts w:ascii="Arial Nova" w:eastAsia="Arial Nova" w:hAnsi="Arial Nova" w:cs="Arial Nova"/>
          <w:color w:val="000000" w:themeColor="text1"/>
          <w:sz w:val="22"/>
          <w:szCs w:val="22"/>
        </w:rPr>
        <w:t>boosts competitiveness and builds lasting loyalty.</w:t>
      </w:r>
    </w:p>
    <w:p w14:paraId="58175AA8" w14:textId="4DD57BE2" w:rsidR="62159EEB" w:rsidRDefault="62159EEB" w:rsidP="59FFC23B">
      <w:pPr>
        <w:spacing w:before="240" w:after="240" w:line="360" w:lineRule="auto"/>
        <w:jc w:val="both"/>
        <w:rPr>
          <w:rFonts w:ascii="Arial Nova" w:eastAsia="Arial Nova" w:hAnsi="Arial Nova" w:cs="Arial Nova"/>
          <w:b/>
          <w:bCs/>
          <w:sz w:val="32"/>
          <w:szCs w:val="32"/>
        </w:rPr>
      </w:pPr>
      <w:r w:rsidRPr="59FFC23B">
        <w:rPr>
          <w:rFonts w:ascii="Arial Nova" w:eastAsia="Arial Nova" w:hAnsi="Arial Nova" w:cs="Arial Nova"/>
          <w:b/>
          <w:bCs/>
          <w:sz w:val="32"/>
          <w:szCs w:val="32"/>
        </w:rPr>
        <w:t>Recommended Growth Strategy</w:t>
      </w:r>
    </w:p>
    <w:p w14:paraId="0E3FEB7E" w14:textId="61A561A0" w:rsidR="62159EEB" w:rsidRDefault="62159EEB" w:rsidP="2E1C47FC">
      <w:pPr>
        <w:spacing w:before="240" w:after="240" w:line="360" w:lineRule="auto"/>
        <w:jc w:val="both"/>
        <w:rPr>
          <w:rFonts w:ascii="Arial Nova" w:eastAsia="Arial Nova" w:hAnsi="Arial Nova" w:cs="Arial Nova"/>
          <w:sz w:val="22"/>
          <w:szCs w:val="22"/>
        </w:rPr>
      </w:pPr>
      <w:r w:rsidRPr="2E1C47FC">
        <w:rPr>
          <w:rFonts w:ascii="Arial Nova" w:eastAsia="Arial Nova" w:hAnsi="Arial Nova" w:cs="Arial Nova"/>
          <w:sz w:val="22"/>
          <w:szCs w:val="22"/>
        </w:rPr>
        <w:t>The report recommends a hybrid strategy combining product and market development:</w:t>
      </w:r>
    </w:p>
    <w:p w14:paraId="043DA319" w14:textId="654FC5B0" w:rsidR="62159EEB" w:rsidRDefault="62159EEB" w:rsidP="6A4AFF17">
      <w:pPr>
        <w:numPr>
          <w:ilvl w:val="0"/>
          <w:numId w:val="8"/>
        </w:num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b/>
          <w:bCs/>
          <w:sz w:val="22"/>
          <w:szCs w:val="22"/>
        </w:rPr>
        <w:t>Digital Transformation</w:t>
      </w:r>
      <w:r w:rsidRPr="59FFC23B">
        <w:rPr>
          <w:rFonts w:ascii="Arial Nova" w:eastAsia="Arial Nova" w:hAnsi="Arial Nova" w:cs="Arial Nova"/>
          <w:sz w:val="22"/>
          <w:szCs w:val="22"/>
        </w:rPr>
        <w:t>: Upgrade mobile app for real-time bookings, automated dispatch, and integrated payments</w:t>
      </w:r>
      <w:r w:rsidR="57300BFB" w:rsidRPr="59FFC23B">
        <w:rPr>
          <w:rFonts w:ascii="Arial Nova" w:eastAsia="Arial Nova" w:hAnsi="Arial Nova" w:cs="Arial Nova"/>
          <w:sz w:val="22"/>
          <w:szCs w:val="22"/>
        </w:rPr>
        <w:t>, (Roman, 2025)</w:t>
      </w:r>
      <w:r w:rsidRPr="59FFC23B">
        <w:rPr>
          <w:rFonts w:ascii="Arial Nova" w:eastAsia="Arial Nova" w:hAnsi="Arial Nova" w:cs="Arial Nova"/>
          <w:sz w:val="22"/>
          <w:szCs w:val="22"/>
        </w:rPr>
        <w:t>.</w:t>
      </w:r>
    </w:p>
    <w:p w14:paraId="70411E20" w14:textId="1A8AB934" w:rsidR="62159EEB" w:rsidRDefault="62159EEB" w:rsidP="6A4AFF17">
      <w:pPr>
        <w:numPr>
          <w:ilvl w:val="0"/>
          <w:numId w:val="8"/>
        </w:num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b/>
          <w:bCs/>
          <w:sz w:val="22"/>
          <w:szCs w:val="22"/>
        </w:rPr>
        <w:t>Sustainability Initiatives</w:t>
      </w:r>
      <w:r w:rsidRPr="6A4AFF17">
        <w:rPr>
          <w:rFonts w:ascii="Arial Nova" w:eastAsia="Arial Nova" w:hAnsi="Arial Nova" w:cs="Arial Nova"/>
          <w:sz w:val="22"/>
          <w:szCs w:val="22"/>
        </w:rPr>
        <w:t>: Transition to a partially or fully electric fleet to reduce emissions and comply with local regulations (Birmingham City Council, 2023).</w:t>
      </w:r>
    </w:p>
    <w:p w14:paraId="3C9EA9F0" w14:textId="00F5F143" w:rsidR="62159EEB" w:rsidRDefault="62159EEB" w:rsidP="6A4AFF17">
      <w:pPr>
        <w:numPr>
          <w:ilvl w:val="0"/>
          <w:numId w:val="8"/>
        </w:num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b/>
          <w:bCs/>
          <w:sz w:val="22"/>
          <w:szCs w:val="22"/>
        </w:rPr>
        <w:t>Corporate Market Expansion</w:t>
      </w:r>
      <w:r w:rsidRPr="6A4AFF17">
        <w:rPr>
          <w:rFonts w:ascii="Arial Nova" w:eastAsia="Arial Nova" w:hAnsi="Arial Nova" w:cs="Arial Nova"/>
          <w:sz w:val="22"/>
          <w:szCs w:val="22"/>
        </w:rPr>
        <w:t>: Introduce subscription-based corporate accounts to ensure recurring revenue and service consistency.</w:t>
      </w:r>
    </w:p>
    <w:p w14:paraId="2828B1E1" w14:textId="3DD06A18" w:rsidR="62159EEB" w:rsidRDefault="62159EEB" w:rsidP="6A4AFF17">
      <w:pPr>
        <w:numPr>
          <w:ilvl w:val="0"/>
          <w:numId w:val="8"/>
        </w:num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b/>
          <w:bCs/>
          <w:sz w:val="22"/>
          <w:szCs w:val="22"/>
        </w:rPr>
        <w:t>Community Engagement and Service Excellence</w:t>
      </w:r>
      <w:r w:rsidRPr="6A4AFF17">
        <w:rPr>
          <w:rFonts w:ascii="Arial Nova" w:eastAsia="Arial Nova" w:hAnsi="Arial Nova" w:cs="Arial Nova"/>
          <w:sz w:val="22"/>
          <w:szCs w:val="22"/>
        </w:rPr>
        <w:t>: Enhance loyalty programs, driver training, and community-based initiatives to strengthen the cooperative brand.</w:t>
      </w:r>
    </w:p>
    <w:p w14:paraId="348D630C" w14:textId="11140721" w:rsidR="62159EEB" w:rsidRDefault="6A4AFF17" w:rsidP="6A4AFF17">
      <w:p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color w:val="000000" w:themeColor="text1"/>
          <w:sz w:val="22"/>
          <w:szCs w:val="22"/>
        </w:rPr>
        <w:t xml:space="preserve">This integrated strategy is sustainable over time, leveraging TOA’s cooperative strengths, regulatory compliance, technological adaptation, and a distinct market position (Grant, 2021; Johnson et al., 2017). It maintains competitiveness and supports the </w:t>
      </w:r>
      <w:proofErr w:type="spellStart"/>
      <w:r w:rsidRPr="6A4AFF17">
        <w:rPr>
          <w:rFonts w:ascii="Arial Nova" w:eastAsia="Arial Nova" w:hAnsi="Arial Nova" w:cs="Arial Nova"/>
          <w:color w:val="000000" w:themeColor="text1"/>
          <w:sz w:val="22"/>
          <w:szCs w:val="22"/>
        </w:rPr>
        <w:t>organisation’s</w:t>
      </w:r>
      <w:proofErr w:type="spellEnd"/>
      <w:r w:rsidRPr="6A4AFF17">
        <w:rPr>
          <w:rFonts w:ascii="Arial Nova" w:eastAsia="Arial Nova" w:hAnsi="Arial Nova" w:cs="Arial Nova"/>
          <w:color w:val="000000" w:themeColor="text1"/>
          <w:sz w:val="22"/>
          <w:szCs w:val="22"/>
        </w:rPr>
        <w:t xml:space="preserve"> mission and vision.</w:t>
      </w:r>
    </w:p>
    <w:p w14:paraId="7C344D5B" w14:textId="58EEF1A5" w:rsidR="4FD29BC8" w:rsidRDefault="4FD29BC8" w:rsidP="2E1C47FC">
      <w:pPr>
        <w:spacing w:before="240" w:after="240"/>
        <w:jc w:val="both"/>
        <w:rPr>
          <w:rFonts w:ascii="Arial Nova" w:eastAsia="Arial Nova" w:hAnsi="Arial Nova" w:cs="Arial Nova"/>
          <w:b/>
          <w:bCs/>
          <w:sz w:val="28"/>
          <w:szCs w:val="28"/>
        </w:rPr>
      </w:pPr>
      <w:r w:rsidRPr="59FFC23B">
        <w:rPr>
          <w:rFonts w:ascii="Arial Nova" w:eastAsia="Arial Nova" w:hAnsi="Arial Nova" w:cs="Arial Nova"/>
          <w:b/>
          <w:bCs/>
          <w:sz w:val="28"/>
          <w:szCs w:val="28"/>
        </w:rPr>
        <w:t>Stakeholder Analysis</w:t>
      </w:r>
    </w:p>
    <w:p w14:paraId="4365D1CE" w14:textId="6B705F40" w:rsidR="4FD29BC8" w:rsidRDefault="6A4AFF17" w:rsidP="6A4AFF17">
      <w:p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color w:val="000000" w:themeColor="text1"/>
          <w:sz w:val="22"/>
          <w:szCs w:val="22"/>
        </w:rPr>
        <w:t>Managing stakeholders is essential for TOA Taxis’ growth strategy. Stakeholders should be assessed by their power, interest, and engagement methods (Johnson et al., 2017).</w:t>
      </w:r>
    </w:p>
    <w:p w14:paraId="37C920E9" w14:textId="449BD5F7" w:rsidR="4FD29BC8" w:rsidRDefault="4FD29BC8" w:rsidP="2E1C47FC">
      <w:pPr>
        <w:spacing w:before="240" w:after="240"/>
        <w:jc w:val="both"/>
        <w:rPr>
          <w:rFonts w:ascii="Arial Nova" w:eastAsia="Arial Nova" w:hAnsi="Arial Nova" w:cs="Arial Nova"/>
          <w:b/>
          <w:bCs/>
          <w:sz w:val="32"/>
          <w:szCs w:val="32"/>
        </w:rPr>
      </w:pPr>
      <w:r w:rsidRPr="6A4AFF17">
        <w:rPr>
          <w:rFonts w:ascii="Arial Nova" w:eastAsia="Arial Nova" w:hAnsi="Arial Nova" w:cs="Arial Nova"/>
          <w:b/>
          <w:bCs/>
          <w:sz w:val="32"/>
          <w:szCs w:val="32"/>
        </w:rPr>
        <w:lastRenderedPageBreak/>
        <w:t>Identification and Classification of Stakeholders</w:t>
      </w:r>
    </w:p>
    <w:p w14:paraId="0D0551A0" w14:textId="3F9436E0" w:rsidR="4FD29BC8" w:rsidRDefault="4FD29BC8" w:rsidP="6A4AFF17">
      <w:pPr>
        <w:spacing w:before="240" w:after="240"/>
        <w:jc w:val="both"/>
        <w:rPr>
          <w:rFonts w:ascii="Arial Nova" w:eastAsia="Arial Nova" w:hAnsi="Arial Nova" w:cs="Arial Nova"/>
          <w:sz w:val="22"/>
          <w:szCs w:val="22"/>
        </w:rPr>
      </w:pPr>
      <w:r w:rsidRPr="6A4AFF17">
        <w:rPr>
          <w:rFonts w:ascii="Arial Nova" w:eastAsia="Arial Nova" w:hAnsi="Arial Nova" w:cs="Arial Nova"/>
          <w:sz w:val="22"/>
          <w:szCs w:val="22"/>
        </w:rPr>
        <w:t>Key stakeholders include:</w:t>
      </w:r>
    </w:p>
    <w:p w14:paraId="4933F690" w14:textId="2CF80B7C" w:rsidR="4FD29BC8" w:rsidRDefault="4FD29BC8" w:rsidP="2E1C47FC">
      <w:pPr>
        <w:numPr>
          <w:ilvl w:val="0"/>
          <w:numId w:val="7"/>
        </w:numPr>
        <w:spacing w:before="240" w:after="240"/>
        <w:jc w:val="both"/>
        <w:rPr>
          <w:rFonts w:ascii="Arial Nova" w:eastAsia="Arial Nova" w:hAnsi="Arial Nova" w:cs="Arial Nova"/>
          <w:sz w:val="22"/>
          <w:szCs w:val="22"/>
        </w:rPr>
      </w:pPr>
      <w:r w:rsidRPr="2E1C47FC">
        <w:rPr>
          <w:rFonts w:ascii="Arial Nova" w:eastAsia="Arial Nova" w:hAnsi="Arial Nova" w:cs="Arial Nova"/>
          <w:b/>
          <w:bCs/>
          <w:sz w:val="22"/>
          <w:szCs w:val="22"/>
        </w:rPr>
        <w:t>Drivers</w:t>
      </w:r>
      <w:r w:rsidRPr="2E1C47FC">
        <w:rPr>
          <w:rFonts w:ascii="Arial Nova" w:eastAsia="Arial Nova" w:hAnsi="Arial Nova" w:cs="Arial Nova"/>
          <w:sz w:val="22"/>
          <w:szCs w:val="22"/>
        </w:rPr>
        <w:t xml:space="preserve"> – High power, high interest; they are cooperative members and directly influence operational performance.</w:t>
      </w:r>
    </w:p>
    <w:p w14:paraId="2F061916" w14:textId="19BCA1D8" w:rsidR="4FD29BC8" w:rsidRDefault="4FD29BC8" w:rsidP="2E1C47FC">
      <w:pPr>
        <w:numPr>
          <w:ilvl w:val="0"/>
          <w:numId w:val="7"/>
        </w:numPr>
        <w:spacing w:before="240" w:after="240"/>
        <w:jc w:val="both"/>
        <w:rPr>
          <w:rFonts w:ascii="Arial Nova" w:eastAsia="Arial Nova" w:hAnsi="Arial Nova" w:cs="Arial Nova"/>
          <w:sz w:val="22"/>
          <w:szCs w:val="22"/>
        </w:rPr>
      </w:pPr>
      <w:r w:rsidRPr="59FFC23B">
        <w:rPr>
          <w:rFonts w:ascii="Arial Nova" w:eastAsia="Arial Nova" w:hAnsi="Arial Nova" w:cs="Arial Nova"/>
          <w:b/>
          <w:bCs/>
          <w:sz w:val="22"/>
          <w:szCs w:val="22"/>
        </w:rPr>
        <w:t>Customers</w:t>
      </w:r>
      <w:r w:rsidRPr="59FFC23B">
        <w:rPr>
          <w:rFonts w:ascii="Arial Nova" w:eastAsia="Arial Nova" w:hAnsi="Arial Nova" w:cs="Arial Nova"/>
          <w:sz w:val="22"/>
          <w:szCs w:val="22"/>
        </w:rPr>
        <w:t xml:space="preserve"> – Medium power, high interest; their satisfaction affects revenue and market reputation</w:t>
      </w:r>
      <w:r w:rsidR="7144DE08" w:rsidRPr="59FFC23B">
        <w:rPr>
          <w:rFonts w:ascii="Arial Nova" w:eastAsia="Arial Nova" w:hAnsi="Arial Nova" w:cs="Arial Nova"/>
          <w:sz w:val="22"/>
          <w:szCs w:val="22"/>
        </w:rPr>
        <w:t>, (</w:t>
      </w:r>
      <w:proofErr w:type="spellStart"/>
      <w:r w:rsidR="7144DE08" w:rsidRPr="59FFC23B">
        <w:rPr>
          <w:rFonts w:ascii="Arial Nova" w:eastAsia="Arial Nova" w:hAnsi="Arial Nova" w:cs="Arial Nova"/>
          <w:sz w:val="22"/>
          <w:szCs w:val="22"/>
        </w:rPr>
        <w:t>Endole</w:t>
      </w:r>
      <w:proofErr w:type="spellEnd"/>
      <w:r w:rsidR="7144DE08" w:rsidRPr="59FFC23B">
        <w:rPr>
          <w:rFonts w:ascii="Arial Nova" w:eastAsia="Arial Nova" w:hAnsi="Arial Nova" w:cs="Arial Nova"/>
          <w:sz w:val="22"/>
          <w:szCs w:val="22"/>
        </w:rPr>
        <w:t xml:space="preserve"> / </w:t>
      </w:r>
      <w:proofErr w:type="spellStart"/>
      <w:r w:rsidR="7144DE08" w:rsidRPr="59FFC23B">
        <w:rPr>
          <w:rFonts w:ascii="Arial Nova" w:eastAsia="Arial Nova" w:hAnsi="Arial Nova" w:cs="Arial Nova"/>
          <w:sz w:val="22"/>
          <w:szCs w:val="22"/>
        </w:rPr>
        <w:t>OpenEndole</w:t>
      </w:r>
      <w:proofErr w:type="spellEnd"/>
      <w:r w:rsidR="7144DE08" w:rsidRPr="59FFC23B">
        <w:rPr>
          <w:rFonts w:ascii="Arial Nova" w:eastAsia="Arial Nova" w:hAnsi="Arial Nova" w:cs="Arial Nova"/>
          <w:sz w:val="22"/>
          <w:szCs w:val="22"/>
        </w:rPr>
        <w:t xml:space="preserve"> (2025)</w:t>
      </w:r>
      <w:r w:rsidRPr="59FFC23B">
        <w:rPr>
          <w:rFonts w:ascii="Arial Nova" w:eastAsia="Arial Nova" w:hAnsi="Arial Nova" w:cs="Arial Nova"/>
          <w:sz w:val="22"/>
          <w:szCs w:val="22"/>
        </w:rPr>
        <w:t>.</w:t>
      </w:r>
    </w:p>
    <w:p w14:paraId="358F5F25" w14:textId="4BFE1ABE" w:rsidR="4FD29BC8" w:rsidRDefault="4FD29BC8" w:rsidP="2E1C47FC">
      <w:pPr>
        <w:numPr>
          <w:ilvl w:val="0"/>
          <w:numId w:val="7"/>
        </w:numPr>
        <w:spacing w:before="240" w:after="240"/>
        <w:jc w:val="both"/>
        <w:rPr>
          <w:rFonts w:ascii="Arial Nova" w:eastAsia="Arial Nova" w:hAnsi="Arial Nova" w:cs="Arial Nova"/>
          <w:sz w:val="22"/>
          <w:szCs w:val="22"/>
        </w:rPr>
      </w:pPr>
      <w:r w:rsidRPr="59FFC23B">
        <w:rPr>
          <w:rFonts w:ascii="Arial Nova" w:eastAsia="Arial Nova" w:hAnsi="Arial Nova" w:cs="Arial Nova"/>
          <w:b/>
          <w:bCs/>
          <w:sz w:val="22"/>
          <w:szCs w:val="22"/>
        </w:rPr>
        <w:t>Birmingham City Council</w:t>
      </w:r>
      <w:r w:rsidRPr="59FFC23B">
        <w:rPr>
          <w:rFonts w:ascii="Arial Nova" w:eastAsia="Arial Nova" w:hAnsi="Arial Nova" w:cs="Arial Nova"/>
          <w:sz w:val="22"/>
          <w:szCs w:val="22"/>
        </w:rPr>
        <w:t xml:space="preserve"> – High power, high interest; regulates licensing, environmental compliance, and transport </w:t>
      </w:r>
      <w:r w:rsidR="7FE3C1CC" w:rsidRPr="59FFC23B">
        <w:rPr>
          <w:rFonts w:ascii="Arial Nova" w:eastAsia="Arial Nova" w:hAnsi="Arial Nova" w:cs="Arial Nova"/>
          <w:sz w:val="22"/>
          <w:szCs w:val="22"/>
        </w:rPr>
        <w:t>policy (GOV.UK, 2023)</w:t>
      </w:r>
      <w:r w:rsidRPr="59FFC23B">
        <w:rPr>
          <w:rFonts w:ascii="Arial Nova" w:eastAsia="Arial Nova" w:hAnsi="Arial Nova" w:cs="Arial Nova"/>
          <w:sz w:val="22"/>
          <w:szCs w:val="22"/>
        </w:rPr>
        <w:t>.</w:t>
      </w:r>
    </w:p>
    <w:p w14:paraId="1966E8C6" w14:textId="2D2AD438" w:rsidR="4FD29BC8" w:rsidRDefault="4FD29BC8" w:rsidP="2E1C47FC">
      <w:pPr>
        <w:numPr>
          <w:ilvl w:val="0"/>
          <w:numId w:val="7"/>
        </w:numPr>
        <w:spacing w:before="240" w:after="240"/>
        <w:jc w:val="both"/>
        <w:rPr>
          <w:rFonts w:ascii="Arial Nova" w:eastAsia="Arial Nova" w:hAnsi="Arial Nova" w:cs="Arial Nova"/>
          <w:sz w:val="22"/>
          <w:szCs w:val="22"/>
        </w:rPr>
      </w:pPr>
      <w:r w:rsidRPr="2E1C47FC">
        <w:rPr>
          <w:rFonts w:ascii="Arial Nova" w:eastAsia="Arial Nova" w:hAnsi="Arial Nova" w:cs="Arial Nova"/>
          <w:b/>
          <w:bCs/>
          <w:sz w:val="22"/>
          <w:szCs w:val="22"/>
        </w:rPr>
        <w:t>Employees/Support Staff</w:t>
      </w:r>
      <w:r w:rsidRPr="2E1C47FC">
        <w:rPr>
          <w:rFonts w:ascii="Arial Nova" w:eastAsia="Arial Nova" w:hAnsi="Arial Nova" w:cs="Arial Nova"/>
          <w:sz w:val="22"/>
          <w:szCs w:val="22"/>
        </w:rPr>
        <w:t xml:space="preserve"> – Medium power, medium interest; involved in administrative, IT, and customer support functions.</w:t>
      </w:r>
    </w:p>
    <w:p w14:paraId="45802EEE" w14:textId="231BFAF5" w:rsidR="4FD29BC8" w:rsidRDefault="4FD29BC8" w:rsidP="2E1C47FC">
      <w:pPr>
        <w:numPr>
          <w:ilvl w:val="0"/>
          <w:numId w:val="7"/>
        </w:numPr>
        <w:spacing w:before="240" w:after="240"/>
        <w:jc w:val="both"/>
        <w:rPr>
          <w:rFonts w:ascii="Arial Nova" w:eastAsia="Arial Nova" w:hAnsi="Arial Nova" w:cs="Arial Nova"/>
          <w:sz w:val="22"/>
          <w:szCs w:val="22"/>
        </w:rPr>
      </w:pPr>
      <w:r w:rsidRPr="2E1C47FC">
        <w:rPr>
          <w:rFonts w:ascii="Arial Nova" w:eastAsia="Arial Nova" w:hAnsi="Arial Nova" w:cs="Arial Nova"/>
          <w:b/>
          <w:bCs/>
          <w:sz w:val="22"/>
          <w:szCs w:val="22"/>
        </w:rPr>
        <w:t>Suppliers</w:t>
      </w:r>
      <w:r w:rsidRPr="2E1C47FC">
        <w:rPr>
          <w:rFonts w:ascii="Arial Nova" w:eastAsia="Arial Nova" w:hAnsi="Arial Nova" w:cs="Arial Nova"/>
          <w:sz w:val="22"/>
          <w:szCs w:val="22"/>
        </w:rPr>
        <w:t xml:space="preserve"> – Medium power, low interest; vehicle providers, fuel suppliers, and technology vendors.</w:t>
      </w:r>
    </w:p>
    <w:p w14:paraId="7BC9513C" w14:textId="7481799E" w:rsidR="4FD29BC8" w:rsidRDefault="4FD29BC8" w:rsidP="59FFC23B">
      <w:pPr>
        <w:numPr>
          <w:ilvl w:val="0"/>
          <w:numId w:val="7"/>
        </w:numPr>
        <w:spacing w:before="240" w:after="240"/>
        <w:jc w:val="both"/>
        <w:rPr>
          <w:rFonts w:ascii="Arial Nova" w:eastAsia="Arial Nova" w:hAnsi="Arial Nova" w:cs="Arial Nova"/>
          <w:color w:val="FF0000"/>
          <w:sz w:val="22"/>
          <w:szCs w:val="22"/>
        </w:rPr>
      </w:pPr>
      <w:r w:rsidRPr="59FFC23B">
        <w:rPr>
          <w:rFonts w:ascii="Arial Nova" w:eastAsia="Arial Nova" w:hAnsi="Arial Nova" w:cs="Arial Nova"/>
          <w:b/>
          <w:bCs/>
          <w:sz w:val="22"/>
          <w:szCs w:val="22"/>
        </w:rPr>
        <w:t>Competitors</w:t>
      </w:r>
      <w:r w:rsidRPr="59FFC23B">
        <w:rPr>
          <w:rFonts w:ascii="Arial Nova" w:eastAsia="Arial Nova" w:hAnsi="Arial Nova" w:cs="Arial Nova"/>
          <w:sz w:val="22"/>
          <w:szCs w:val="22"/>
        </w:rPr>
        <w:t xml:space="preserve"> – </w:t>
      </w:r>
      <w:r w:rsidRPr="59FFC23B">
        <w:rPr>
          <w:rFonts w:ascii="Arial Nova" w:eastAsia="Arial Nova" w:hAnsi="Arial Nova" w:cs="Arial Nova"/>
          <w:color w:val="000000" w:themeColor="text1"/>
          <w:sz w:val="22"/>
          <w:szCs w:val="22"/>
        </w:rPr>
        <w:t>Low power, low interest; monitored for market trends but have minimal influence on internal strategy</w:t>
      </w:r>
      <w:r w:rsidR="50F0D105" w:rsidRPr="59FFC23B">
        <w:rPr>
          <w:rFonts w:ascii="Arial Nova" w:eastAsia="Arial Nova" w:hAnsi="Arial Nova" w:cs="Arial Nova"/>
          <w:color w:val="000000" w:themeColor="text1"/>
          <w:sz w:val="22"/>
          <w:szCs w:val="22"/>
        </w:rPr>
        <w:t>, (</w:t>
      </w:r>
      <w:proofErr w:type="spellStart"/>
      <w:proofErr w:type="gramStart"/>
      <w:r w:rsidR="50F0D105" w:rsidRPr="59FFC23B">
        <w:rPr>
          <w:rFonts w:ascii="Arial Nova" w:eastAsia="Arial Nova" w:hAnsi="Arial Nova" w:cs="Arial Nova"/>
          <w:sz w:val="22"/>
          <w:szCs w:val="22"/>
        </w:rPr>
        <w:t>Nagji</w:t>
      </w:r>
      <w:proofErr w:type="spellEnd"/>
      <w:r w:rsidR="50F0D105" w:rsidRPr="59FFC23B">
        <w:rPr>
          <w:rFonts w:ascii="Arial Nova" w:eastAsia="Arial Nova" w:hAnsi="Arial Nova" w:cs="Arial Nova"/>
          <w:sz w:val="22"/>
          <w:szCs w:val="22"/>
        </w:rPr>
        <w:t>,  and</w:t>
      </w:r>
      <w:proofErr w:type="gramEnd"/>
      <w:r w:rsidR="50F0D105" w:rsidRPr="59FFC23B">
        <w:rPr>
          <w:rFonts w:ascii="Arial Nova" w:eastAsia="Arial Nova" w:hAnsi="Arial Nova" w:cs="Arial Nova"/>
          <w:sz w:val="22"/>
          <w:szCs w:val="22"/>
        </w:rPr>
        <w:t xml:space="preserve"> Tuff, 2012)</w:t>
      </w:r>
      <w:r w:rsidRPr="59FFC23B">
        <w:rPr>
          <w:rFonts w:ascii="Arial Nova" w:eastAsia="Arial Nova" w:hAnsi="Arial Nova" w:cs="Arial Nova"/>
          <w:color w:val="000000" w:themeColor="text1"/>
          <w:sz w:val="22"/>
          <w:szCs w:val="22"/>
        </w:rPr>
        <w:t>.</w:t>
      </w:r>
    </w:p>
    <w:p w14:paraId="16F8903D" w14:textId="419EC75F" w:rsidR="4FD29BC8" w:rsidRDefault="4FD29BC8" w:rsidP="2E1C47FC">
      <w:pPr>
        <w:numPr>
          <w:ilvl w:val="0"/>
          <w:numId w:val="7"/>
        </w:numPr>
        <w:spacing w:before="240" w:after="240"/>
        <w:jc w:val="both"/>
        <w:rPr>
          <w:rFonts w:ascii="Arial Nova" w:eastAsia="Arial Nova" w:hAnsi="Arial Nova" w:cs="Arial Nova"/>
          <w:sz w:val="22"/>
          <w:szCs w:val="22"/>
        </w:rPr>
      </w:pPr>
      <w:r w:rsidRPr="2E1C47FC">
        <w:rPr>
          <w:rFonts w:ascii="Arial Nova" w:eastAsia="Arial Nova" w:hAnsi="Arial Nova" w:cs="Arial Nova"/>
          <w:b/>
          <w:bCs/>
          <w:sz w:val="22"/>
          <w:szCs w:val="22"/>
        </w:rPr>
        <w:t>Local Community</w:t>
      </w:r>
      <w:r w:rsidRPr="2E1C47FC">
        <w:rPr>
          <w:rFonts w:ascii="Arial Nova" w:eastAsia="Arial Nova" w:hAnsi="Arial Nova" w:cs="Arial Nova"/>
          <w:sz w:val="22"/>
          <w:szCs w:val="22"/>
        </w:rPr>
        <w:t xml:space="preserve"> – Low power, medium interest; impacts social </w:t>
      </w:r>
      <w:proofErr w:type="spellStart"/>
      <w:r w:rsidRPr="2E1C47FC">
        <w:rPr>
          <w:rFonts w:ascii="Arial Nova" w:eastAsia="Arial Nova" w:hAnsi="Arial Nova" w:cs="Arial Nova"/>
          <w:sz w:val="22"/>
          <w:szCs w:val="22"/>
        </w:rPr>
        <w:t>licence</w:t>
      </w:r>
      <w:proofErr w:type="spellEnd"/>
      <w:r w:rsidRPr="2E1C47FC">
        <w:rPr>
          <w:rFonts w:ascii="Arial Nova" w:eastAsia="Arial Nova" w:hAnsi="Arial Nova" w:cs="Arial Nova"/>
          <w:sz w:val="22"/>
          <w:szCs w:val="22"/>
        </w:rPr>
        <w:t xml:space="preserve"> to operate and reputation.</w:t>
      </w:r>
    </w:p>
    <w:p w14:paraId="5CB074BE" w14:textId="77777777" w:rsidR="000E6A92" w:rsidRDefault="000E6A92" w:rsidP="59FFC23B">
      <w:pPr>
        <w:spacing w:before="240" w:after="240"/>
        <w:jc w:val="both"/>
        <w:rPr>
          <w:rFonts w:ascii="Arial Nova" w:eastAsia="Arial Nova" w:hAnsi="Arial Nova" w:cs="Arial Nova"/>
          <w:b/>
          <w:bCs/>
          <w:sz w:val="32"/>
          <w:szCs w:val="32"/>
        </w:rPr>
      </w:pPr>
    </w:p>
    <w:p w14:paraId="49B8283C" w14:textId="21E80264" w:rsidR="4FD29BC8" w:rsidRDefault="4FD29BC8" w:rsidP="59FFC23B">
      <w:pPr>
        <w:spacing w:before="240" w:after="240"/>
        <w:jc w:val="both"/>
        <w:rPr>
          <w:rFonts w:ascii="Arial Nova" w:eastAsia="Arial Nova" w:hAnsi="Arial Nova" w:cs="Arial Nova"/>
          <w:b/>
          <w:bCs/>
          <w:sz w:val="32"/>
          <w:szCs w:val="32"/>
        </w:rPr>
      </w:pPr>
      <w:r w:rsidRPr="59FFC23B">
        <w:rPr>
          <w:rFonts w:ascii="Arial Nova" w:eastAsia="Arial Nova" w:hAnsi="Arial Nova" w:cs="Arial Nova"/>
          <w:b/>
          <w:bCs/>
          <w:sz w:val="32"/>
          <w:szCs w:val="32"/>
        </w:rPr>
        <w:t>Mendelow’s Matrix</w:t>
      </w:r>
    </w:p>
    <w:p w14:paraId="212A3828" w14:textId="1D1BAF29" w:rsidR="4FD29BC8" w:rsidRDefault="4FD29BC8"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Table 1: Mendelow’s Power-Interest Matrix (Text-Based for Word Table)</w:t>
      </w:r>
    </w:p>
    <w:tbl>
      <w:tblPr>
        <w:tblStyle w:val="TableGrid"/>
        <w:tblW w:w="0" w:type="auto"/>
        <w:tblLayout w:type="fixed"/>
        <w:tblLook w:val="06A0" w:firstRow="1" w:lastRow="0" w:firstColumn="1" w:lastColumn="0" w:noHBand="1" w:noVBand="1"/>
      </w:tblPr>
      <w:tblGrid>
        <w:gridCol w:w="1752"/>
        <w:gridCol w:w="1170"/>
        <w:gridCol w:w="1110"/>
        <w:gridCol w:w="4606"/>
      </w:tblGrid>
      <w:tr w:rsidR="2E1C47FC" w14:paraId="61B1DEED" w14:textId="77777777" w:rsidTr="00867002">
        <w:trPr>
          <w:trHeight w:val="300"/>
        </w:trPr>
        <w:tc>
          <w:tcPr>
            <w:tcW w:w="1752" w:type="dxa"/>
            <w:shd w:val="clear" w:color="auto" w:fill="FFC000"/>
          </w:tcPr>
          <w:p w14:paraId="00900202" w14:textId="6CFF5149"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Stakeholder</w:t>
            </w:r>
          </w:p>
        </w:tc>
        <w:tc>
          <w:tcPr>
            <w:tcW w:w="1170" w:type="dxa"/>
            <w:shd w:val="clear" w:color="auto" w:fill="FFC000"/>
          </w:tcPr>
          <w:p w14:paraId="768C8655" w14:textId="4EB8BDC7"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Power</w:t>
            </w:r>
          </w:p>
        </w:tc>
        <w:tc>
          <w:tcPr>
            <w:tcW w:w="1110" w:type="dxa"/>
            <w:shd w:val="clear" w:color="auto" w:fill="FFC000"/>
          </w:tcPr>
          <w:p w14:paraId="0A4B566C" w14:textId="478252F1"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Interest</w:t>
            </w:r>
          </w:p>
        </w:tc>
        <w:tc>
          <w:tcPr>
            <w:tcW w:w="4606" w:type="dxa"/>
            <w:shd w:val="clear" w:color="auto" w:fill="FFC000"/>
          </w:tcPr>
          <w:p w14:paraId="57171190" w14:textId="77878F3D"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Engagement Strategy</w:t>
            </w:r>
          </w:p>
        </w:tc>
      </w:tr>
      <w:tr w:rsidR="2E1C47FC" w14:paraId="1AAE7CCC" w14:textId="77777777" w:rsidTr="00867002">
        <w:trPr>
          <w:trHeight w:val="300"/>
        </w:trPr>
        <w:tc>
          <w:tcPr>
            <w:tcW w:w="1752" w:type="dxa"/>
            <w:shd w:val="clear" w:color="auto" w:fill="FFFF00"/>
          </w:tcPr>
          <w:p w14:paraId="7814C18D" w14:textId="650E16B5"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Drivers</w:t>
            </w:r>
          </w:p>
        </w:tc>
        <w:tc>
          <w:tcPr>
            <w:tcW w:w="1170" w:type="dxa"/>
            <w:shd w:val="clear" w:color="auto" w:fill="FFFF00"/>
          </w:tcPr>
          <w:p w14:paraId="06B62833" w14:textId="3BB16D94"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High</w:t>
            </w:r>
          </w:p>
        </w:tc>
        <w:tc>
          <w:tcPr>
            <w:tcW w:w="1110" w:type="dxa"/>
            <w:shd w:val="clear" w:color="auto" w:fill="FFFF00"/>
          </w:tcPr>
          <w:p w14:paraId="3BCA106F" w14:textId="16C33BF5"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High</w:t>
            </w:r>
          </w:p>
        </w:tc>
        <w:tc>
          <w:tcPr>
            <w:tcW w:w="4606" w:type="dxa"/>
            <w:shd w:val="clear" w:color="auto" w:fill="FFFF00"/>
          </w:tcPr>
          <w:p w14:paraId="1DBBB0C3" w14:textId="58B8846E"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Engage closely; regular meetings, feedback sessions</w:t>
            </w:r>
          </w:p>
        </w:tc>
      </w:tr>
      <w:tr w:rsidR="2E1C47FC" w14:paraId="49422C65" w14:textId="77777777" w:rsidTr="00867002">
        <w:trPr>
          <w:trHeight w:val="300"/>
        </w:trPr>
        <w:tc>
          <w:tcPr>
            <w:tcW w:w="1752" w:type="dxa"/>
            <w:shd w:val="clear" w:color="auto" w:fill="FFFF00"/>
          </w:tcPr>
          <w:p w14:paraId="4D19E9D2" w14:textId="59359FF8"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Customers</w:t>
            </w:r>
          </w:p>
        </w:tc>
        <w:tc>
          <w:tcPr>
            <w:tcW w:w="1170" w:type="dxa"/>
            <w:shd w:val="clear" w:color="auto" w:fill="FFFF00"/>
          </w:tcPr>
          <w:p w14:paraId="76B164BE" w14:textId="34B9D65C"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Medium</w:t>
            </w:r>
          </w:p>
        </w:tc>
        <w:tc>
          <w:tcPr>
            <w:tcW w:w="1110" w:type="dxa"/>
            <w:shd w:val="clear" w:color="auto" w:fill="FFFF00"/>
          </w:tcPr>
          <w:p w14:paraId="4C656D93" w14:textId="080CA470"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High</w:t>
            </w:r>
          </w:p>
        </w:tc>
        <w:tc>
          <w:tcPr>
            <w:tcW w:w="4606" w:type="dxa"/>
            <w:shd w:val="clear" w:color="auto" w:fill="FFFF00"/>
          </w:tcPr>
          <w:p w14:paraId="6AE3E3E8" w14:textId="21B65D97"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Keep informed; surveys, app notifications</w:t>
            </w:r>
          </w:p>
        </w:tc>
      </w:tr>
      <w:tr w:rsidR="2E1C47FC" w14:paraId="6C512F7F" w14:textId="77777777" w:rsidTr="00867002">
        <w:trPr>
          <w:trHeight w:val="300"/>
        </w:trPr>
        <w:tc>
          <w:tcPr>
            <w:tcW w:w="1752" w:type="dxa"/>
            <w:shd w:val="clear" w:color="auto" w:fill="FFFF00"/>
          </w:tcPr>
          <w:p w14:paraId="5675EE14" w14:textId="43789356"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City Council</w:t>
            </w:r>
          </w:p>
        </w:tc>
        <w:tc>
          <w:tcPr>
            <w:tcW w:w="1170" w:type="dxa"/>
            <w:shd w:val="clear" w:color="auto" w:fill="FFFF00"/>
          </w:tcPr>
          <w:p w14:paraId="635106D4" w14:textId="2B52D51C"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High</w:t>
            </w:r>
          </w:p>
        </w:tc>
        <w:tc>
          <w:tcPr>
            <w:tcW w:w="1110" w:type="dxa"/>
            <w:shd w:val="clear" w:color="auto" w:fill="FFFF00"/>
          </w:tcPr>
          <w:p w14:paraId="24C7FA2D" w14:textId="711D1A3B"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High</w:t>
            </w:r>
          </w:p>
        </w:tc>
        <w:tc>
          <w:tcPr>
            <w:tcW w:w="4606" w:type="dxa"/>
            <w:shd w:val="clear" w:color="auto" w:fill="FFFF00"/>
          </w:tcPr>
          <w:p w14:paraId="766E1845" w14:textId="66DEA99E"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Engage closely; compliance reporting, consultations</w:t>
            </w:r>
          </w:p>
        </w:tc>
      </w:tr>
      <w:tr w:rsidR="2E1C47FC" w14:paraId="420773CE" w14:textId="77777777" w:rsidTr="00867002">
        <w:trPr>
          <w:trHeight w:val="300"/>
        </w:trPr>
        <w:tc>
          <w:tcPr>
            <w:tcW w:w="1752" w:type="dxa"/>
            <w:shd w:val="clear" w:color="auto" w:fill="FFFF00"/>
          </w:tcPr>
          <w:p w14:paraId="420152A4" w14:textId="6C97BB7A"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Employees</w:t>
            </w:r>
          </w:p>
        </w:tc>
        <w:tc>
          <w:tcPr>
            <w:tcW w:w="1170" w:type="dxa"/>
            <w:shd w:val="clear" w:color="auto" w:fill="FFFF00"/>
          </w:tcPr>
          <w:p w14:paraId="52704D25" w14:textId="1589ED60"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Medium</w:t>
            </w:r>
          </w:p>
        </w:tc>
        <w:tc>
          <w:tcPr>
            <w:tcW w:w="1110" w:type="dxa"/>
            <w:shd w:val="clear" w:color="auto" w:fill="FFFF00"/>
          </w:tcPr>
          <w:p w14:paraId="563EEA3D" w14:textId="4CCF06E8"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Medium</w:t>
            </w:r>
          </w:p>
        </w:tc>
        <w:tc>
          <w:tcPr>
            <w:tcW w:w="4606" w:type="dxa"/>
            <w:shd w:val="clear" w:color="auto" w:fill="FFFF00"/>
          </w:tcPr>
          <w:p w14:paraId="0373348C" w14:textId="529F69DD"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Consult regularly; training and updates</w:t>
            </w:r>
          </w:p>
        </w:tc>
      </w:tr>
      <w:tr w:rsidR="2E1C47FC" w14:paraId="3369D33B" w14:textId="77777777" w:rsidTr="00867002">
        <w:trPr>
          <w:trHeight w:val="300"/>
        </w:trPr>
        <w:tc>
          <w:tcPr>
            <w:tcW w:w="1752" w:type="dxa"/>
            <w:shd w:val="clear" w:color="auto" w:fill="FFFF00"/>
          </w:tcPr>
          <w:p w14:paraId="3B7AA3CD" w14:textId="19DDB589"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lastRenderedPageBreak/>
              <w:t>Suppliers</w:t>
            </w:r>
          </w:p>
        </w:tc>
        <w:tc>
          <w:tcPr>
            <w:tcW w:w="1170" w:type="dxa"/>
            <w:shd w:val="clear" w:color="auto" w:fill="FFFF00"/>
          </w:tcPr>
          <w:p w14:paraId="48A62A86" w14:textId="75A23519"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Medium</w:t>
            </w:r>
          </w:p>
        </w:tc>
        <w:tc>
          <w:tcPr>
            <w:tcW w:w="1110" w:type="dxa"/>
            <w:shd w:val="clear" w:color="auto" w:fill="FFFF00"/>
          </w:tcPr>
          <w:p w14:paraId="4649F04F" w14:textId="6FEACCAF"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Low</w:t>
            </w:r>
          </w:p>
        </w:tc>
        <w:tc>
          <w:tcPr>
            <w:tcW w:w="4606" w:type="dxa"/>
            <w:shd w:val="clear" w:color="auto" w:fill="FFFF00"/>
          </w:tcPr>
          <w:p w14:paraId="17FDFB99" w14:textId="6FB5085D"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Maintain stable relationships; procurement discussions</w:t>
            </w:r>
          </w:p>
        </w:tc>
      </w:tr>
      <w:tr w:rsidR="2E1C47FC" w14:paraId="66E30B2F" w14:textId="77777777" w:rsidTr="00867002">
        <w:trPr>
          <w:trHeight w:val="300"/>
        </w:trPr>
        <w:tc>
          <w:tcPr>
            <w:tcW w:w="1752" w:type="dxa"/>
            <w:shd w:val="clear" w:color="auto" w:fill="FFFF00"/>
          </w:tcPr>
          <w:p w14:paraId="2A2A65D8" w14:textId="34091EEB"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Competitors</w:t>
            </w:r>
          </w:p>
        </w:tc>
        <w:tc>
          <w:tcPr>
            <w:tcW w:w="1170" w:type="dxa"/>
            <w:shd w:val="clear" w:color="auto" w:fill="FFFF00"/>
          </w:tcPr>
          <w:p w14:paraId="107FB3DA" w14:textId="59984306"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Low</w:t>
            </w:r>
          </w:p>
        </w:tc>
        <w:tc>
          <w:tcPr>
            <w:tcW w:w="1110" w:type="dxa"/>
            <w:shd w:val="clear" w:color="auto" w:fill="FFFF00"/>
          </w:tcPr>
          <w:p w14:paraId="3E597EF0" w14:textId="390063DC"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Low</w:t>
            </w:r>
          </w:p>
        </w:tc>
        <w:tc>
          <w:tcPr>
            <w:tcW w:w="4606" w:type="dxa"/>
            <w:shd w:val="clear" w:color="auto" w:fill="FFFF00"/>
          </w:tcPr>
          <w:p w14:paraId="71AE5137" w14:textId="382603F7"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Monitor only; market intelligence</w:t>
            </w:r>
          </w:p>
        </w:tc>
      </w:tr>
      <w:tr w:rsidR="2E1C47FC" w14:paraId="5F364A15" w14:textId="77777777" w:rsidTr="00867002">
        <w:trPr>
          <w:trHeight w:val="300"/>
        </w:trPr>
        <w:tc>
          <w:tcPr>
            <w:tcW w:w="1752" w:type="dxa"/>
            <w:shd w:val="clear" w:color="auto" w:fill="FFFF00"/>
          </w:tcPr>
          <w:p w14:paraId="051E7B90" w14:textId="5C7C783E"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Local Community</w:t>
            </w:r>
          </w:p>
        </w:tc>
        <w:tc>
          <w:tcPr>
            <w:tcW w:w="1170" w:type="dxa"/>
            <w:shd w:val="clear" w:color="auto" w:fill="FFFF00"/>
          </w:tcPr>
          <w:p w14:paraId="0CCA8075" w14:textId="1C0F8A4E"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Low</w:t>
            </w:r>
          </w:p>
        </w:tc>
        <w:tc>
          <w:tcPr>
            <w:tcW w:w="1110" w:type="dxa"/>
            <w:shd w:val="clear" w:color="auto" w:fill="FFFF00"/>
          </w:tcPr>
          <w:p w14:paraId="6CB8F835" w14:textId="08E9AEC5"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Medium</w:t>
            </w:r>
          </w:p>
        </w:tc>
        <w:tc>
          <w:tcPr>
            <w:tcW w:w="4606" w:type="dxa"/>
            <w:shd w:val="clear" w:color="auto" w:fill="FFFF00"/>
          </w:tcPr>
          <w:p w14:paraId="26DAA607" w14:textId="40850634"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Inform and engage via community initiatives</w:t>
            </w:r>
          </w:p>
        </w:tc>
      </w:tr>
    </w:tbl>
    <w:p w14:paraId="2784D9A9" w14:textId="12B5C72A" w:rsidR="4FD29BC8" w:rsidRDefault="4FD29BC8" w:rsidP="59FFC23B">
      <w:pPr>
        <w:spacing w:before="240" w:after="240" w:line="360" w:lineRule="auto"/>
        <w:jc w:val="both"/>
        <w:rPr>
          <w:rFonts w:ascii="Arial Nova" w:eastAsia="Arial Nova" w:hAnsi="Arial Nova" w:cs="Arial Nova"/>
          <w:b/>
          <w:bCs/>
          <w:sz w:val="28"/>
          <w:szCs w:val="28"/>
        </w:rPr>
      </w:pPr>
    </w:p>
    <w:p w14:paraId="733926EA" w14:textId="71C8F40A" w:rsidR="4FD29BC8" w:rsidRDefault="4FD29BC8" w:rsidP="59FFC23B">
      <w:pPr>
        <w:spacing w:before="240" w:after="240" w:line="360" w:lineRule="auto"/>
        <w:jc w:val="both"/>
        <w:rPr>
          <w:rFonts w:ascii="Arial Nova" w:eastAsia="Arial Nova" w:hAnsi="Arial Nova" w:cs="Arial Nova"/>
          <w:b/>
          <w:bCs/>
          <w:sz w:val="32"/>
          <w:szCs w:val="32"/>
        </w:rPr>
      </w:pPr>
      <w:r w:rsidRPr="59FFC23B">
        <w:rPr>
          <w:rFonts w:ascii="Arial Nova" w:eastAsia="Arial Nova" w:hAnsi="Arial Nova" w:cs="Arial Nova"/>
          <w:b/>
          <w:bCs/>
          <w:sz w:val="32"/>
          <w:szCs w:val="32"/>
        </w:rPr>
        <w:t>RACI Matrix for Strategic Implementation</w:t>
      </w:r>
    </w:p>
    <w:p w14:paraId="33B0DC8E" w14:textId="68566869" w:rsidR="4FD29BC8" w:rsidRDefault="4FD29BC8" w:rsidP="2E1C47FC">
      <w:pPr>
        <w:spacing w:before="240" w:after="240" w:line="360" w:lineRule="auto"/>
        <w:jc w:val="both"/>
        <w:rPr>
          <w:rFonts w:ascii="Arial Nova" w:eastAsia="Arial Nova" w:hAnsi="Arial Nova" w:cs="Arial Nova"/>
          <w:sz w:val="22"/>
          <w:szCs w:val="22"/>
        </w:rPr>
      </w:pPr>
      <w:r w:rsidRPr="2E1C47FC">
        <w:rPr>
          <w:rFonts w:ascii="Arial Nova" w:eastAsia="Arial Nova" w:hAnsi="Arial Nova" w:cs="Arial Nova"/>
          <w:sz w:val="22"/>
          <w:szCs w:val="22"/>
        </w:rPr>
        <w:t>The RACI framework clarifies roles and responsibilities in implementing digital transformation, fleet electrification, and service enhancements:</w:t>
      </w:r>
    </w:p>
    <w:p w14:paraId="576E25B8" w14:textId="0F7B8C28" w:rsidR="4FD29BC8" w:rsidRDefault="4FD29BC8" w:rsidP="2E1C47FC">
      <w:pPr>
        <w:spacing w:before="240" w:after="240" w:line="360" w:lineRule="auto"/>
        <w:jc w:val="both"/>
        <w:rPr>
          <w:rFonts w:ascii="Arial Nova" w:eastAsia="Arial Nova" w:hAnsi="Arial Nova" w:cs="Arial Nova"/>
          <w:b/>
          <w:bCs/>
          <w:sz w:val="22"/>
          <w:szCs w:val="22"/>
        </w:rPr>
      </w:pPr>
      <w:r w:rsidRPr="2E1C47FC">
        <w:rPr>
          <w:rFonts w:ascii="Arial Nova" w:eastAsia="Arial Nova" w:hAnsi="Arial Nova" w:cs="Arial Nova"/>
          <w:b/>
          <w:bCs/>
          <w:sz w:val="22"/>
          <w:szCs w:val="22"/>
        </w:rPr>
        <w:t>Table 2: RACI Matrix (Text-Based for Word Table)</w:t>
      </w:r>
    </w:p>
    <w:tbl>
      <w:tblPr>
        <w:tblStyle w:val="TableGrid"/>
        <w:tblW w:w="0" w:type="auto"/>
        <w:tblLayout w:type="fixed"/>
        <w:tblLook w:val="06A0" w:firstRow="1" w:lastRow="0" w:firstColumn="1" w:lastColumn="0" w:noHBand="1" w:noVBand="1"/>
      </w:tblPr>
      <w:tblGrid>
        <w:gridCol w:w="2384"/>
        <w:gridCol w:w="1591"/>
        <w:gridCol w:w="1279"/>
        <w:gridCol w:w="1865"/>
        <w:gridCol w:w="1272"/>
      </w:tblGrid>
      <w:tr w:rsidR="2E1C47FC" w14:paraId="39B8F877" w14:textId="77777777" w:rsidTr="00867002">
        <w:trPr>
          <w:trHeight w:val="300"/>
        </w:trPr>
        <w:tc>
          <w:tcPr>
            <w:tcW w:w="2384" w:type="dxa"/>
            <w:shd w:val="clear" w:color="auto" w:fill="FFC000"/>
          </w:tcPr>
          <w:p w14:paraId="643921C0" w14:textId="5DCA6181"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Task</w:t>
            </w:r>
          </w:p>
        </w:tc>
        <w:tc>
          <w:tcPr>
            <w:tcW w:w="1591" w:type="dxa"/>
            <w:shd w:val="clear" w:color="auto" w:fill="FFC000"/>
          </w:tcPr>
          <w:p w14:paraId="439C9ABD" w14:textId="13533746"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Responsible</w:t>
            </w:r>
          </w:p>
        </w:tc>
        <w:tc>
          <w:tcPr>
            <w:tcW w:w="1279" w:type="dxa"/>
            <w:shd w:val="clear" w:color="auto" w:fill="FFC000"/>
          </w:tcPr>
          <w:p w14:paraId="5B567548" w14:textId="0AF1A86D"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Accountable</w:t>
            </w:r>
          </w:p>
        </w:tc>
        <w:tc>
          <w:tcPr>
            <w:tcW w:w="1865" w:type="dxa"/>
            <w:shd w:val="clear" w:color="auto" w:fill="FFC000"/>
          </w:tcPr>
          <w:p w14:paraId="361B03EC" w14:textId="0741DC39"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Consulted</w:t>
            </w:r>
          </w:p>
        </w:tc>
        <w:tc>
          <w:tcPr>
            <w:tcW w:w="1272" w:type="dxa"/>
            <w:shd w:val="clear" w:color="auto" w:fill="FFC000"/>
          </w:tcPr>
          <w:p w14:paraId="6011FAC2" w14:textId="68FE0E39" w:rsidR="2E1C47FC" w:rsidRDefault="2E1C47FC" w:rsidP="2E1C47FC">
            <w:pPr>
              <w:spacing w:before="240" w:after="240"/>
              <w:jc w:val="both"/>
              <w:rPr>
                <w:rFonts w:ascii="Arial Nova" w:eastAsia="Arial Nova" w:hAnsi="Arial Nova" w:cs="Arial Nova"/>
                <w:b/>
                <w:bCs/>
                <w:sz w:val="22"/>
                <w:szCs w:val="22"/>
              </w:rPr>
            </w:pPr>
            <w:r w:rsidRPr="2E1C47FC">
              <w:rPr>
                <w:rFonts w:ascii="Arial Nova" w:eastAsia="Arial Nova" w:hAnsi="Arial Nova" w:cs="Arial Nova"/>
                <w:b/>
                <w:bCs/>
                <w:sz w:val="22"/>
                <w:szCs w:val="22"/>
              </w:rPr>
              <w:t>Informed</w:t>
            </w:r>
          </w:p>
        </w:tc>
      </w:tr>
      <w:tr w:rsidR="2E1C47FC" w14:paraId="0318D341" w14:textId="77777777" w:rsidTr="00867002">
        <w:trPr>
          <w:trHeight w:val="300"/>
        </w:trPr>
        <w:tc>
          <w:tcPr>
            <w:tcW w:w="2384" w:type="dxa"/>
            <w:shd w:val="clear" w:color="auto" w:fill="FFFF00"/>
          </w:tcPr>
          <w:p w14:paraId="7DEFCB37" w14:textId="5FE8DF9A"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App Development</w:t>
            </w:r>
          </w:p>
        </w:tc>
        <w:tc>
          <w:tcPr>
            <w:tcW w:w="1591" w:type="dxa"/>
            <w:shd w:val="clear" w:color="auto" w:fill="FFFF00"/>
          </w:tcPr>
          <w:p w14:paraId="75EA75DE" w14:textId="169FCA38"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IT Manager</w:t>
            </w:r>
          </w:p>
        </w:tc>
        <w:tc>
          <w:tcPr>
            <w:tcW w:w="1279" w:type="dxa"/>
            <w:shd w:val="clear" w:color="auto" w:fill="FFFF00"/>
          </w:tcPr>
          <w:p w14:paraId="6F240E0B" w14:textId="5793090B"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CEO</w:t>
            </w:r>
          </w:p>
        </w:tc>
        <w:tc>
          <w:tcPr>
            <w:tcW w:w="1865" w:type="dxa"/>
            <w:shd w:val="clear" w:color="auto" w:fill="FFFF00"/>
          </w:tcPr>
          <w:p w14:paraId="67079EFA" w14:textId="676D316C"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Drivers, Customers</w:t>
            </w:r>
          </w:p>
        </w:tc>
        <w:tc>
          <w:tcPr>
            <w:tcW w:w="1272" w:type="dxa"/>
            <w:shd w:val="clear" w:color="auto" w:fill="FFFF00"/>
          </w:tcPr>
          <w:p w14:paraId="025BB0F0" w14:textId="68B453E2"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All Members</w:t>
            </w:r>
          </w:p>
        </w:tc>
      </w:tr>
      <w:tr w:rsidR="2E1C47FC" w14:paraId="4EB6BBE8" w14:textId="77777777" w:rsidTr="00867002">
        <w:trPr>
          <w:trHeight w:val="300"/>
        </w:trPr>
        <w:tc>
          <w:tcPr>
            <w:tcW w:w="2384" w:type="dxa"/>
            <w:shd w:val="clear" w:color="auto" w:fill="FFFF00"/>
          </w:tcPr>
          <w:p w14:paraId="4F5750CC" w14:textId="0BFE11E5"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Fleet Electrification</w:t>
            </w:r>
          </w:p>
        </w:tc>
        <w:tc>
          <w:tcPr>
            <w:tcW w:w="1591" w:type="dxa"/>
            <w:shd w:val="clear" w:color="auto" w:fill="FFFF00"/>
          </w:tcPr>
          <w:p w14:paraId="6D3BC72F" w14:textId="6216CD2F"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Fleet Manager</w:t>
            </w:r>
          </w:p>
        </w:tc>
        <w:tc>
          <w:tcPr>
            <w:tcW w:w="1279" w:type="dxa"/>
            <w:shd w:val="clear" w:color="auto" w:fill="FFFF00"/>
          </w:tcPr>
          <w:p w14:paraId="193067D3" w14:textId="070F9A39"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CEO</w:t>
            </w:r>
          </w:p>
        </w:tc>
        <w:tc>
          <w:tcPr>
            <w:tcW w:w="1865" w:type="dxa"/>
            <w:shd w:val="clear" w:color="auto" w:fill="FFFF00"/>
          </w:tcPr>
          <w:p w14:paraId="2A853017" w14:textId="46E0A379"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City Council</w:t>
            </w:r>
          </w:p>
        </w:tc>
        <w:tc>
          <w:tcPr>
            <w:tcW w:w="1272" w:type="dxa"/>
            <w:shd w:val="clear" w:color="auto" w:fill="FFFF00"/>
          </w:tcPr>
          <w:p w14:paraId="0AD0DB7E" w14:textId="5CB80C2E"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Drivers</w:t>
            </w:r>
          </w:p>
        </w:tc>
      </w:tr>
      <w:tr w:rsidR="2E1C47FC" w14:paraId="303110FB" w14:textId="77777777" w:rsidTr="00867002">
        <w:trPr>
          <w:trHeight w:val="300"/>
        </w:trPr>
        <w:tc>
          <w:tcPr>
            <w:tcW w:w="2384" w:type="dxa"/>
            <w:shd w:val="clear" w:color="auto" w:fill="FFFF00"/>
          </w:tcPr>
          <w:p w14:paraId="56DD0EEE" w14:textId="1A32B6BA"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Marketing Strategy</w:t>
            </w:r>
          </w:p>
        </w:tc>
        <w:tc>
          <w:tcPr>
            <w:tcW w:w="1591" w:type="dxa"/>
            <w:shd w:val="clear" w:color="auto" w:fill="FFFF00"/>
          </w:tcPr>
          <w:p w14:paraId="3D8BBC03" w14:textId="539A63D5"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Marketing Lead</w:t>
            </w:r>
          </w:p>
        </w:tc>
        <w:tc>
          <w:tcPr>
            <w:tcW w:w="1279" w:type="dxa"/>
            <w:shd w:val="clear" w:color="auto" w:fill="FFFF00"/>
          </w:tcPr>
          <w:p w14:paraId="563D0D20" w14:textId="17B8B1D9"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Board</w:t>
            </w:r>
          </w:p>
        </w:tc>
        <w:tc>
          <w:tcPr>
            <w:tcW w:w="1865" w:type="dxa"/>
            <w:shd w:val="clear" w:color="auto" w:fill="FFFF00"/>
          </w:tcPr>
          <w:p w14:paraId="21DA8B7E" w14:textId="21313D0E"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Drivers</w:t>
            </w:r>
          </w:p>
        </w:tc>
        <w:tc>
          <w:tcPr>
            <w:tcW w:w="1272" w:type="dxa"/>
            <w:shd w:val="clear" w:color="auto" w:fill="FFFF00"/>
          </w:tcPr>
          <w:p w14:paraId="7A77A899" w14:textId="16B8BFDB"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Public</w:t>
            </w:r>
          </w:p>
        </w:tc>
      </w:tr>
      <w:tr w:rsidR="2E1C47FC" w14:paraId="49CCF26F" w14:textId="77777777" w:rsidTr="00867002">
        <w:trPr>
          <w:trHeight w:val="300"/>
        </w:trPr>
        <w:tc>
          <w:tcPr>
            <w:tcW w:w="2384" w:type="dxa"/>
            <w:shd w:val="clear" w:color="auto" w:fill="FFFF00"/>
          </w:tcPr>
          <w:p w14:paraId="20773E5E" w14:textId="1588447C"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Customer Service Policy</w:t>
            </w:r>
          </w:p>
        </w:tc>
        <w:tc>
          <w:tcPr>
            <w:tcW w:w="1591" w:type="dxa"/>
            <w:shd w:val="clear" w:color="auto" w:fill="FFFF00"/>
          </w:tcPr>
          <w:p w14:paraId="61EBD74A" w14:textId="464FD0DF"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Operations Lead</w:t>
            </w:r>
          </w:p>
        </w:tc>
        <w:tc>
          <w:tcPr>
            <w:tcW w:w="1279" w:type="dxa"/>
            <w:shd w:val="clear" w:color="auto" w:fill="FFFF00"/>
          </w:tcPr>
          <w:p w14:paraId="0BBBFC4F" w14:textId="5DE8F855"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Board</w:t>
            </w:r>
          </w:p>
        </w:tc>
        <w:tc>
          <w:tcPr>
            <w:tcW w:w="1865" w:type="dxa"/>
            <w:shd w:val="clear" w:color="auto" w:fill="FFFF00"/>
          </w:tcPr>
          <w:p w14:paraId="5D6A2B7F" w14:textId="279BE471"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Customers</w:t>
            </w:r>
          </w:p>
        </w:tc>
        <w:tc>
          <w:tcPr>
            <w:tcW w:w="1272" w:type="dxa"/>
            <w:shd w:val="clear" w:color="auto" w:fill="FFFF00"/>
          </w:tcPr>
          <w:p w14:paraId="281BB693" w14:textId="3D0EB722" w:rsidR="2E1C47FC" w:rsidRDefault="2E1C47FC" w:rsidP="2E1C47FC">
            <w:pPr>
              <w:spacing w:before="240" w:after="240"/>
              <w:jc w:val="both"/>
              <w:rPr>
                <w:rFonts w:ascii="Arial Nova" w:eastAsia="Arial Nova" w:hAnsi="Arial Nova" w:cs="Arial Nova"/>
                <w:sz w:val="22"/>
                <w:szCs w:val="22"/>
              </w:rPr>
            </w:pPr>
            <w:r w:rsidRPr="2E1C47FC">
              <w:rPr>
                <w:rFonts w:ascii="Arial Nova" w:eastAsia="Arial Nova" w:hAnsi="Arial Nova" w:cs="Arial Nova"/>
                <w:sz w:val="22"/>
                <w:szCs w:val="22"/>
              </w:rPr>
              <w:t>All Staff</w:t>
            </w:r>
          </w:p>
        </w:tc>
      </w:tr>
    </w:tbl>
    <w:p w14:paraId="43A0A731" w14:textId="078D41B8" w:rsidR="4FD29BC8" w:rsidRDefault="4FD29BC8" w:rsidP="2E1C47FC">
      <w:pPr>
        <w:spacing w:before="240" w:after="240" w:line="360" w:lineRule="auto"/>
        <w:jc w:val="both"/>
        <w:rPr>
          <w:rFonts w:ascii="Arial Nova" w:eastAsia="Arial Nova" w:hAnsi="Arial Nova" w:cs="Arial Nova"/>
          <w:b/>
          <w:bCs/>
          <w:sz w:val="22"/>
          <w:szCs w:val="22"/>
        </w:rPr>
      </w:pPr>
      <w:r w:rsidRPr="6A4AFF17">
        <w:rPr>
          <w:rFonts w:ascii="Arial Nova" w:eastAsia="Arial Nova" w:hAnsi="Arial Nova" w:cs="Arial Nova"/>
          <w:b/>
          <w:bCs/>
          <w:sz w:val="22"/>
          <w:szCs w:val="22"/>
        </w:rPr>
        <w:t>Stakeholder Engagement Strategy</w:t>
      </w:r>
    </w:p>
    <w:p w14:paraId="346E7C24" w14:textId="5F477BD9" w:rsidR="4FD29BC8" w:rsidRDefault="6A4AFF17" w:rsidP="2E1C47FC">
      <w:pPr>
        <w:spacing w:before="240" w:after="240" w:line="360" w:lineRule="auto"/>
        <w:jc w:val="both"/>
        <w:rPr>
          <w:rFonts w:ascii="Arial Nova" w:eastAsia="Arial Nova" w:hAnsi="Arial Nova" w:cs="Arial Nova"/>
          <w:sz w:val="22"/>
          <w:szCs w:val="22"/>
        </w:rPr>
      </w:pPr>
      <w:r w:rsidRPr="6A4AFF17">
        <w:rPr>
          <w:rFonts w:ascii="Arial Nova" w:eastAsia="Arial Nova" w:hAnsi="Arial Nova" w:cs="Arial Nova"/>
          <w:color w:val="000000" w:themeColor="text1"/>
          <w:sz w:val="22"/>
          <w:szCs w:val="22"/>
        </w:rPr>
        <w:t xml:space="preserve">Engaging stakeholders is important for strategy implementation. Stakeholders with high power and interest, such as drivers and the City Council, are kept involved with ongoing communication. Medium-power stakeholders, like employees and customers, are consulted </w:t>
      </w:r>
      <w:r w:rsidRPr="6A4AFF17">
        <w:rPr>
          <w:rFonts w:ascii="Arial Nova" w:eastAsia="Arial Nova" w:hAnsi="Arial Nova" w:cs="Arial Nova"/>
          <w:color w:val="000000" w:themeColor="text1"/>
          <w:sz w:val="22"/>
          <w:szCs w:val="22"/>
        </w:rPr>
        <w:lastRenderedPageBreak/>
        <w:t>and kept informed. Low-power stakeholders, including suppliers and competitors, are monitored for potential risks or opportunities (Grant, 2021; Kotler &amp; Keller, 2020).</w:t>
      </w:r>
    </w:p>
    <w:p w14:paraId="297BEB20" w14:textId="3830098B" w:rsidR="4FD29BC8" w:rsidRDefault="6A4AFF17" w:rsidP="2E1C47FC">
      <w:pPr>
        <w:spacing w:before="240" w:after="240" w:line="360" w:lineRule="auto"/>
        <w:jc w:val="both"/>
        <w:rPr>
          <w:rFonts w:ascii="Arial Nova" w:eastAsia="Arial Nova" w:hAnsi="Arial Nova" w:cs="Arial Nova"/>
          <w:sz w:val="22"/>
          <w:szCs w:val="22"/>
        </w:rPr>
      </w:pPr>
      <w:r w:rsidRPr="59FFC23B">
        <w:rPr>
          <w:rFonts w:ascii="Arial Nova" w:eastAsia="Arial Nova" w:hAnsi="Arial Nova" w:cs="Arial Nova"/>
          <w:color w:val="000000" w:themeColor="text1"/>
          <w:sz w:val="22"/>
          <w:szCs w:val="22"/>
        </w:rPr>
        <w:t xml:space="preserve">By systematically using Mendelow’s Matrix and the RACI framework, TOA Taxis aims to facilitate the coordination of strategic initiatives, helping to improve </w:t>
      </w:r>
      <w:proofErr w:type="spellStart"/>
      <w:r w:rsidRPr="59FFC23B">
        <w:rPr>
          <w:rFonts w:ascii="Arial Nova" w:eastAsia="Arial Nova" w:hAnsi="Arial Nova" w:cs="Arial Nova"/>
          <w:color w:val="000000" w:themeColor="text1"/>
          <w:sz w:val="22"/>
          <w:szCs w:val="22"/>
        </w:rPr>
        <w:t>organisational</w:t>
      </w:r>
      <w:proofErr w:type="spellEnd"/>
      <w:r w:rsidRPr="59FFC23B">
        <w:rPr>
          <w:rFonts w:ascii="Arial Nova" w:eastAsia="Arial Nova" w:hAnsi="Arial Nova" w:cs="Arial Nova"/>
          <w:color w:val="000000" w:themeColor="text1"/>
          <w:sz w:val="22"/>
          <w:szCs w:val="22"/>
        </w:rPr>
        <w:t xml:space="preserve"> alignment with long-term objectives while </w:t>
      </w:r>
      <w:proofErr w:type="spellStart"/>
      <w:r w:rsidRPr="59FFC23B">
        <w:rPr>
          <w:rFonts w:ascii="Arial Nova" w:eastAsia="Arial Nova" w:hAnsi="Arial Nova" w:cs="Arial Nova"/>
          <w:color w:val="000000" w:themeColor="text1"/>
          <w:sz w:val="22"/>
          <w:szCs w:val="22"/>
        </w:rPr>
        <w:t>minimising</w:t>
      </w:r>
      <w:proofErr w:type="spellEnd"/>
      <w:r w:rsidRPr="59FFC23B">
        <w:rPr>
          <w:rFonts w:ascii="Arial Nova" w:eastAsia="Arial Nova" w:hAnsi="Arial Nova" w:cs="Arial Nova"/>
          <w:color w:val="000000" w:themeColor="text1"/>
          <w:sz w:val="22"/>
          <w:szCs w:val="22"/>
        </w:rPr>
        <w:t xml:space="preserve"> resistance.</w:t>
      </w:r>
    </w:p>
    <w:p w14:paraId="52DFD32C" w14:textId="309A3219" w:rsidR="20F49FE9" w:rsidRDefault="20F49FE9" w:rsidP="59FFC23B">
      <w:pPr>
        <w:spacing w:before="240" w:after="240" w:line="360" w:lineRule="auto"/>
        <w:jc w:val="both"/>
        <w:rPr>
          <w:rFonts w:ascii="Arial Nova" w:eastAsia="Arial Nova" w:hAnsi="Arial Nova" w:cs="Arial Nova"/>
          <w:b/>
          <w:bCs/>
          <w:i/>
          <w:iCs/>
          <w:sz w:val="32"/>
          <w:szCs w:val="32"/>
          <w:u w:val="single"/>
        </w:rPr>
      </w:pPr>
    </w:p>
    <w:p w14:paraId="15449341" w14:textId="69248212" w:rsidR="20F49FE9" w:rsidRDefault="20F49FE9" w:rsidP="59FFC23B">
      <w:pPr>
        <w:spacing w:before="240" w:after="240" w:line="360" w:lineRule="auto"/>
        <w:jc w:val="both"/>
        <w:rPr>
          <w:rFonts w:ascii="Arial Nova" w:eastAsia="Arial Nova" w:hAnsi="Arial Nova" w:cs="Arial Nova"/>
          <w:b/>
          <w:bCs/>
          <w:i/>
          <w:iCs/>
          <w:sz w:val="32"/>
          <w:szCs w:val="32"/>
          <w:u w:val="single"/>
        </w:rPr>
      </w:pPr>
      <w:r w:rsidRPr="59FFC23B">
        <w:rPr>
          <w:rFonts w:ascii="Arial Nova" w:eastAsia="Arial Nova" w:hAnsi="Arial Nova" w:cs="Arial Nova"/>
          <w:b/>
          <w:bCs/>
          <w:i/>
          <w:iCs/>
          <w:sz w:val="32"/>
          <w:szCs w:val="32"/>
          <w:u w:val="single"/>
        </w:rPr>
        <w:t>Conclusion</w:t>
      </w:r>
    </w:p>
    <w:p w14:paraId="1F368FA2" w14:textId="7413D9B2" w:rsidR="4292B4C3" w:rsidRDefault="6A4AFF17" w:rsidP="59FFC23B">
      <w:pPr>
        <w:spacing w:before="240" w:after="240" w:line="360" w:lineRule="auto"/>
        <w:jc w:val="both"/>
        <w:rPr>
          <w:rFonts w:ascii="Arial Nova" w:eastAsia="Arial Nova" w:hAnsi="Arial Nova" w:cs="Arial Nova"/>
          <w:b/>
          <w:bCs/>
          <w:i/>
          <w:iCs/>
          <w:sz w:val="48"/>
          <w:szCs w:val="48"/>
          <w:u w:val="single"/>
        </w:rPr>
      </w:pPr>
      <w:r w:rsidRPr="59FFC23B">
        <w:rPr>
          <w:rFonts w:ascii="Arial Nova" w:eastAsia="Arial Nova" w:hAnsi="Arial Nova" w:cs="Arial Nova"/>
          <w:color w:val="000000" w:themeColor="text1"/>
          <w:sz w:val="22"/>
          <w:szCs w:val="22"/>
        </w:rPr>
        <w:t xml:space="preserve">TOA Taxis Birmingham has characteristics such as a </w:t>
      </w:r>
      <w:proofErr w:type="spellStart"/>
      <w:r w:rsidRPr="59FFC23B">
        <w:rPr>
          <w:rFonts w:ascii="Arial Nova" w:eastAsia="Arial Nova" w:hAnsi="Arial Nova" w:cs="Arial Nova"/>
          <w:color w:val="000000" w:themeColor="text1"/>
          <w:sz w:val="22"/>
          <w:szCs w:val="22"/>
        </w:rPr>
        <w:t>recognised</w:t>
      </w:r>
      <w:proofErr w:type="spellEnd"/>
      <w:r w:rsidRPr="59FFC23B">
        <w:rPr>
          <w:rFonts w:ascii="Arial Nova" w:eastAsia="Arial Nova" w:hAnsi="Arial Nova" w:cs="Arial Nova"/>
          <w:color w:val="000000" w:themeColor="text1"/>
          <w:sz w:val="22"/>
          <w:szCs w:val="22"/>
        </w:rPr>
        <w:t xml:space="preserve"> local brand, cooperative ownership structure, driver retention, and established service standards. These factors offer a basis for </w:t>
      </w:r>
      <w:proofErr w:type="spellStart"/>
      <w:r w:rsidRPr="59FFC23B">
        <w:rPr>
          <w:rFonts w:ascii="Arial Nova" w:eastAsia="Arial Nova" w:hAnsi="Arial Nova" w:cs="Arial Nova"/>
          <w:color w:val="000000" w:themeColor="text1"/>
          <w:sz w:val="22"/>
          <w:szCs w:val="22"/>
        </w:rPr>
        <w:t>organisational</w:t>
      </w:r>
      <w:proofErr w:type="spellEnd"/>
      <w:r w:rsidRPr="59FFC23B">
        <w:rPr>
          <w:rFonts w:ascii="Arial Nova" w:eastAsia="Arial Nova" w:hAnsi="Arial Nova" w:cs="Arial Nova"/>
          <w:color w:val="000000" w:themeColor="text1"/>
          <w:sz w:val="22"/>
          <w:szCs w:val="22"/>
        </w:rPr>
        <w:t xml:space="preserve"> development. The company also encounters challenges related to digital transformation, growing competition from global ride-hailing entities, and environmental regulatory requirements. Adopting a hybrid strategic approach may assist in maintaining competitiveness and supporting long-term viability.</w:t>
      </w:r>
      <w:r w:rsidR="2BEA134A" w:rsidRPr="59FFC23B">
        <w:rPr>
          <w:rFonts w:ascii="Arial Nova" w:eastAsia="Arial Nova" w:hAnsi="Arial Nova" w:cs="Arial Nova"/>
          <w:color w:val="000000" w:themeColor="text1"/>
          <w:sz w:val="22"/>
          <w:szCs w:val="22"/>
        </w:rPr>
        <w:t xml:space="preserve"> </w:t>
      </w:r>
      <w:r w:rsidRPr="59FFC23B">
        <w:rPr>
          <w:rFonts w:ascii="Arial Nova" w:eastAsia="Arial Nova" w:hAnsi="Arial Nova" w:cs="Arial Nova"/>
          <w:color w:val="000000" w:themeColor="text1"/>
          <w:sz w:val="22"/>
          <w:szCs w:val="22"/>
        </w:rPr>
        <w:t>This strategy incorporates digital transformation measures, such as improved app features and automated dispatching, along with environmental sustainability efforts, including fleet electrification to comply with Birmingham’s Clean Air Zone regulations. It also involves expanding corporate services and supporting community engagement and service differentiation to affect TOA Taxis’ market position. The use of frameworks like the Ansoff Matrix, Porter’s Generic Strategies, and Bowman’s Strategic Clock indicates that this strategic approach is both feasible and sustainable.</w:t>
      </w:r>
      <w:r w:rsidR="14604DC4" w:rsidRPr="59FFC23B">
        <w:rPr>
          <w:rFonts w:ascii="Arial Nova" w:eastAsia="Arial Nova" w:hAnsi="Arial Nova" w:cs="Arial Nova"/>
          <w:color w:val="000000" w:themeColor="text1"/>
          <w:sz w:val="22"/>
          <w:szCs w:val="22"/>
        </w:rPr>
        <w:t xml:space="preserve"> </w:t>
      </w:r>
      <w:r w:rsidRPr="59FFC23B">
        <w:rPr>
          <w:rFonts w:ascii="Arial Nova" w:eastAsia="Arial Nova" w:hAnsi="Arial Nova" w:cs="Arial Nova"/>
          <w:color w:val="000000" w:themeColor="text1"/>
          <w:sz w:val="22"/>
          <w:szCs w:val="22"/>
        </w:rPr>
        <w:t>Stakeholder management is an important factor in implementation. By applying Mendelow’s Matrix and the RACI framework, TOA Taxis can engage drivers, customers, the City Council, and employees according to their roles, which may help decrease resistance and improve coordination.</w:t>
      </w:r>
      <w:r w:rsidR="194C4F41" w:rsidRPr="59FFC23B">
        <w:rPr>
          <w:rFonts w:ascii="Arial Nova" w:eastAsia="Arial Nova" w:hAnsi="Arial Nova" w:cs="Arial Nova"/>
          <w:color w:val="000000" w:themeColor="text1"/>
          <w:sz w:val="22"/>
          <w:szCs w:val="22"/>
        </w:rPr>
        <w:t xml:space="preserve"> </w:t>
      </w:r>
      <w:r w:rsidRPr="59FFC23B">
        <w:rPr>
          <w:rFonts w:ascii="Arial Nova" w:eastAsia="Arial Nova" w:hAnsi="Arial Nova" w:cs="Arial Nova"/>
          <w:color w:val="000000" w:themeColor="text1"/>
          <w:sz w:val="22"/>
          <w:szCs w:val="22"/>
        </w:rPr>
        <w:t xml:space="preserve">The proposed strategy allows TOA Taxis to use its cooperative strengths and meet current market needs. With a focus on innovation, sustainability, and differentiation, the </w:t>
      </w:r>
      <w:proofErr w:type="spellStart"/>
      <w:r w:rsidRPr="59FFC23B">
        <w:rPr>
          <w:rFonts w:ascii="Arial Nova" w:eastAsia="Arial Nova" w:hAnsi="Arial Nova" w:cs="Arial Nova"/>
          <w:color w:val="000000" w:themeColor="text1"/>
          <w:sz w:val="22"/>
          <w:szCs w:val="22"/>
        </w:rPr>
        <w:t>organisation</w:t>
      </w:r>
      <w:proofErr w:type="spellEnd"/>
      <w:r w:rsidRPr="59FFC23B">
        <w:rPr>
          <w:rFonts w:ascii="Arial Nova" w:eastAsia="Arial Nova" w:hAnsi="Arial Nova" w:cs="Arial Nova"/>
          <w:color w:val="000000" w:themeColor="text1"/>
          <w:sz w:val="22"/>
          <w:szCs w:val="22"/>
        </w:rPr>
        <w:t xml:space="preserve"> is set for long-term growth and continued leadership in Birmingham's taxi sector</w:t>
      </w:r>
      <w:r w:rsidR="2DA00699" w:rsidRPr="59FFC23B">
        <w:rPr>
          <w:rFonts w:ascii="Arial Nova" w:eastAsia="Arial Nova" w:hAnsi="Arial Nova" w:cs="Arial Nova"/>
          <w:color w:val="000000" w:themeColor="text1"/>
          <w:sz w:val="22"/>
          <w:szCs w:val="22"/>
        </w:rPr>
        <w:t>.</w:t>
      </w:r>
    </w:p>
    <w:p w14:paraId="2AE1CF0E" w14:textId="09E68B7C" w:rsidR="4292B4C3" w:rsidRDefault="4292B4C3" w:rsidP="6A4AFF17">
      <w:pPr>
        <w:spacing w:before="240" w:after="240" w:line="360" w:lineRule="auto"/>
        <w:jc w:val="both"/>
        <w:rPr>
          <w:rFonts w:ascii="Arial Nova" w:eastAsia="Arial Nova" w:hAnsi="Arial Nova" w:cs="Arial Nova"/>
          <w:b/>
          <w:bCs/>
          <w:i/>
          <w:iCs/>
          <w:sz w:val="48"/>
          <w:szCs w:val="48"/>
          <w:u w:val="single"/>
        </w:rPr>
      </w:pPr>
    </w:p>
    <w:p w14:paraId="7ACA8DE6" w14:textId="31361497" w:rsidR="4292B4C3" w:rsidRDefault="4292B4C3" w:rsidP="6A4AFF17">
      <w:pPr>
        <w:spacing w:before="240" w:after="240" w:line="360" w:lineRule="auto"/>
        <w:jc w:val="both"/>
        <w:rPr>
          <w:rFonts w:ascii="Arial Nova" w:eastAsia="Arial Nova" w:hAnsi="Arial Nova" w:cs="Arial Nova"/>
          <w:b/>
          <w:bCs/>
          <w:i/>
          <w:iCs/>
          <w:sz w:val="48"/>
          <w:szCs w:val="48"/>
          <w:u w:val="single"/>
        </w:rPr>
      </w:pPr>
    </w:p>
    <w:p w14:paraId="27BCE25B" w14:textId="21188F45" w:rsidR="4292B4C3" w:rsidRDefault="4292B4C3" w:rsidP="2F5E4FAA">
      <w:pPr>
        <w:spacing w:before="240" w:after="240" w:line="360" w:lineRule="auto"/>
        <w:jc w:val="both"/>
        <w:rPr>
          <w:rFonts w:ascii="Arial Nova" w:eastAsia="Arial Nova" w:hAnsi="Arial Nova" w:cs="Arial Nova"/>
          <w:b/>
          <w:bCs/>
          <w:i/>
          <w:iCs/>
          <w:sz w:val="40"/>
          <w:szCs w:val="40"/>
          <w:u w:val="single"/>
        </w:rPr>
      </w:pPr>
      <w:r w:rsidRPr="2F5E4FAA">
        <w:rPr>
          <w:rFonts w:ascii="Arial Nova" w:eastAsia="Arial Nova" w:hAnsi="Arial Nova" w:cs="Arial Nova"/>
          <w:b/>
          <w:bCs/>
          <w:i/>
          <w:iCs/>
          <w:sz w:val="40"/>
          <w:szCs w:val="40"/>
          <w:u w:val="single"/>
        </w:rPr>
        <w:lastRenderedPageBreak/>
        <w:t>References</w:t>
      </w:r>
    </w:p>
    <w:p w14:paraId="5603EE49" w14:textId="26EC544F"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Ansoff, H.I. (1957) ‘Strategies for Diversification’, </w:t>
      </w:r>
      <w:r w:rsidRPr="2F5E4FAA">
        <w:rPr>
          <w:rFonts w:ascii="Arial Nova" w:eastAsia="Arial Nova" w:hAnsi="Arial Nova" w:cs="Arial Nova"/>
          <w:i/>
          <w:iCs/>
          <w:sz w:val="22"/>
          <w:szCs w:val="22"/>
        </w:rPr>
        <w:t>Harvard Business Review</w:t>
      </w:r>
      <w:r w:rsidRPr="2F5E4FAA">
        <w:rPr>
          <w:rFonts w:ascii="Arial Nova" w:eastAsia="Arial Nova" w:hAnsi="Arial Nova" w:cs="Arial Nova"/>
          <w:sz w:val="22"/>
          <w:szCs w:val="22"/>
        </w:rPr>
        <w:t xml:space="preserve">, 35(5), pp. 113–124. Available at: </w:t>
      </w:r>
      <w:hyperlink r:id="rId11" w:history="1">
        <w:r w:rsidR="000E6A92" w:rsidRPr="00306579">
          <w:rPr>
            <w:rStyle w:val="Hyperlink"/>
            <w:rFonts w:ascii="Arial Nova" w:eastAsia="Arial Nova" w:hAnsi="Arial Nova" w:cs="Arial Nova"/>
            <w:sz w:val="22"/>
            <w:szCs w:val="22"/>
          </w:rPr>
          <w:t>file:///home/chronos/u304e131ad1c446afdb209d0c6193bdbab8ad9910/MyFilenloads/2%20(2).pdf</w:t>
        </w:r>
      </w:hyperlink>
      <w:r w:rsidRPr="2F5E4FAA">
        <w:rPr>
          <w:rFonts w:ascii="Arial Nova" w:eastAsia="Arial Nova" w:hAnsi="Arial Nova" w:cs="Arial Nova"/>
          <w:sz w:val="22"/>
          <w:szCs w:val="22"/>
        </w:rPr>
        <w:t xml:space="preserve"> (Accessed: 17 October 2025).</w:t>
      </w:r>
    </w:p>
    <w:p w14:paraId="5DEF0629" w14:textId="7B1F51C3"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Birmingham City Council (2023) </w:t>
      </w:r>
      <w:r w:rsidRPr="2F5E4FAA">
        <w:rPr>
          <w:rFonts w:ascii="Arial Nova" w:eastAsia="Arial Nova" w:hAnsi="Arial Nova" w:cs="Arial Nova"/>
          <w:i/>
          <w:iCs/>
          <w:sz w:val="22"/>
          <w:szCs w:val="22"/>
        </w:rPr>
        <w:t>Clean Air Zone Policy and Regulations</w:t>
      </w:r>
      <w:r w:rsidRPr="2F5E4FAA">
        <w:rPr>
          <w:rFonts w:ascii="Arial Nova" w:eastAsia="Arial Nova" w:hAnsi="Arial Nova" w:cs="Arial Nova"/>
          <w:sz w:val="22"/>
          <w:szCs w:val="22"/>
        </w:rPr>
        <w:t xml:space="preserve">. Birmingham: Birmingham City Council. Available at: </w:t>
      </w:r>
      <w:hyperlink r:id="rId12">
        <w:r w:rsidRPr="2F5E4FAA">
          <w:rPr>
            <w:rStyle w:val="Hyperlink"/>
            <w:rFonts w:ascii="Arial Nova" w:eastAsia="Arial Nova" w:hAnsi="Arial Nova" w:cs="Arial Nova"/>
            <w:sz w:val="22"/>
            <w:szCs w:val="22"/>
          </w:rPr>
          <w:t>https://www.birmingham.gov.uk/news/article/1481</w:t>
        </w:r>
      </w:hyperlink>
      <w:r w:rsidRPr="2F5E4FAA">
        <w:rPr>
          <w:rFonts w:ascii="Arial Nova" w:eastAsia="Arial Nova" w:hAnsi="Arial Nova" w:cs="Arial Nova"/>
          <w:sz w:val="22"/>
          <w:szCs w:val="22"/>
        </w:rPr>
        <w:t xml:space="preserve"> (Accessed: 11 October 2025).</w:t>
      </w:r>
    </w:p>
    <w:p w14:paraId="429730EB" w14:textId="00458FEB"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Department for Transport (2024) </w:t>
      </w:r>
      <w:r w:rsidRPr="2F5E4FAA">
        <w:rPr>
          <w:rFonts w:ascii="Arial Nova" w:eastAsia="Arial Nova" w:hAnsi="Arial Nova" w:cs="Arial Nova"/>
          <w:i/>
          <w:iCs/>
          <w:sz w:val="22"/>
          <w:szCs w:val="22"/>
        </w:rPr>
        <w:t>Taxi and Private Hire Vehicle Statistics, England: 2024</w:t>
      </w:r>
      <w:r w:rsidRPr="2F5E4FAA">
        <w:rPr>
          <w:rFonts w:ascii="Arial Nova" w:eastAsia="Arial Nova" w:hAnsi="Arial Nova" w:cs="Arial Nova"/>
          <w:sz w:val="22"/>
          <w:szCs w:val="22"/>
        </w:rPr>
        <w:t xml:space="preserve">. GOV.UK. Available at: </w:t>
      </w:r>
      <w:hyperlink r:id="rId13">
        <w:r w:rsidRPr="2F5E4FAA">
          <w:rPr>
            <w:rStyle w:val="Hyperlink"/>
            <w:rFonts w:ascii="Arial Nova" w:eastAsia="Arial Nova" w:hAnsi="Arial Nova" w:cs="Arial Nova"/>
            <w:sz w:val="22"/>
            <w:szCs w:val="22"/>
          </w:rPr>
          <w:t>https://www.gov.uk/government/statistics/taxi-and-private-hire-vehicle-statistics-england-2024</w:t>
        </w:r>
      </w:hyperlink>
      <w:r w:rsidRPr="2F5E4FAA">
        <w:rPr>
          <w:rFonts w:ascii="Arial Nova" w:eastAsia="Arial Nova" w:hAnsi="Arial Nova" w:cs="Arial Nova"/>
          <w:sz w:val="22"/>
          <w:szCs w:val="22"/>
        </w:rPr>
        <w:t xml:space="preserve"> (Accessed: 10 October 2025).</w:t>
      </w:r>
    </w:p>
    <w:p w14:paraId="3B23C223" w14:textId="793C986D"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proofErr w:type="spellStart"/>
      <w:r w:rsidRPr="2F5E4FAA">
        <w:rPr>
          <w:rFonts w:ascii="Arial Nova" w:eastAsia="Arial Nova" w:hAnsi="Arial Nova" w:cs="Arial Nova"/>
          <w:sz w:val="22"/>
          <w:szCs w:val="22"/>
        </w:rPr>
        <w:t>Endole</w:t>
      </w:r>
      <w:proofErr w:type="spellEnd"/>
      <w:r w:rsidRPr="2F5E4FAA">
        <w:rPr>
          <w:rFonts w:ascii="Arial Nova" w:eastAsia="Arial Nova" w:hAnsi="Arial Nova" w:cs="Arial Nova"/>
          <w:sz w:val="22"/>
          <w:szCs w:val="22"/>
        </w:rPr>
        <w:t xml:space="preserve"> / </w:t>
      </w:r>
      <w:proofErr w:type="spellStart"/>
      <w:r w:rsidRPr="2F5E4FAA">
        <w:rPr>
          <w:rFonts w:ascii="Arial Nova" w:eastAsia="Arial Nova" w:hAnsi="Arial Nova" w:cs="Arial Nova"/>
          <w:sz w:val="22"/>
          <w:szCs w:val="22"/>
        </w:rPr>
        <w:t>OpenEndole</w:t>
      </w:r>
      <w:proofErr w:type="spellEnd"/>
      <w:r w:rsidRPr="2F5E4FAA">
        <w:rPr>
          <w:rFonts w:ascii="Arial Nova" w:eastAsia="Arial Nova" w:hAnsi="Arial Nova" w:cs="Arial Nova"/>
          <w:sz w:val="22"/>
          <w:szCs w:val="22"/>
        </w:rPr>
        <w:t xml:space="preserve"> (2025) </w:t>
      </w:r>
      <w:r w:rsidRPr="2F5E4FAA">
        <w:rPr>
          <w:rFonts w:ascii="Arial Nova" w:eastAsia="Arial Nova" w:hAnsi="Arial Nova" w:cs="Arial Nova"/>
          <w:i/>
          <w:iCs/>
          <w:sz w:val="22"/>
          <w:szCs w:val="22"/>
        </w:rPr>
        <w:t>T.O.A Cars (Radio System) Ltd Company Profile</w:t>
      </w:r>
      <w:r w:rsidRPr="2F5E4FAA">
        <w:rPr>
          <w:rFonts w:ascii="Arial Nova" w:eastAsia="Arial Nova" w:hAnsi="Arial Nova" w:cs="Arial Nova"/>
          <w:sz w:val="22"/>
          <w:szCs w:val="22"/>
        </w:rPr>
        <w:t xml:space="preserve">. </w:t>
      </w:r>
      <w:proofErr w:type="spellStart"/>
      <w:r w:rsidRPr="2F5E4FAA">
        <w:rPr>
          <w:rFonts w:ascii="Arial Nova" w:eastAsia="Arial Nova" w:hAnsi="Arial Nova" w:cs="Arial Nova"/>
          <w:sz w:val="22"/>
          <w:szCs w:val="22"/>
        </w:rPr>
        <w:t>Endole</w:t>
      </w:r>
      <w:proofErr w:type="spellEnd"/>
      <w:r w:rsidRPr="2F5E4FAA">
        <w:rPr>
          <w:rFonts w:ascii="Arial Nova" w:eastAsia="Arial Nova" w:hAnsi="Arial Nova" w:cs="Arial Nova"/>
          <w:sz w:val="22"/>
          <w:szCs w:val="22"/>
        </w:rPr>
        <w:t xml:space="preserve">. Available at: </w:t>
      </w:r>
      <w:hyperlink r:id="rId14">
        <w:r w:rsidRPr="2F5E4FAA">
          <w:rPr>
            <w:rStyle w:val="Hyperlink"/>
            <w:rFonts w:ascii="Arial Nova" w:eastAsia="Arial Nova" w:hAnsi="Arial Nova" w:cs="Arial Nova"/>
            <w:sz w:val="22"/>
            <w:szCs w:val="22"/>
          </w:rPr>
          <w:t>https://open.endole.co.uk/insight/company/11555222-t-o-a-cars-radio-system-ltd</w:t>
        </w:r>
      </w:hyperlink>
      <w:r w:rsidRPr="2F5E4FAA">
        <w:rPr>
          <w:rFonts w:ascii="Arial Nova" w:eastAsia="Arial Nova" w:hAnsi="Arial Nova" w:cs="Arial Nova"/>
          <w:sz w:val="22"/>
          <w:szCs w:val="22"/>
        </w:rPr>
        <w:t xml:space="preserve"> (Accessed: 15 October 2025).</w:t>
      </w:r>
    </w:p>
    <w:p w14:paraId="1278AAD8" w14:textId="0063AD7C"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GOV.UK (2022) </w:t>
      </w:r>
      <w:r w:rsidRPr="2F5E4FAA">
        <w:rPr>
          <w:rFonts w:ascii="Arial Nova" w:eastAsia="Arial Nova" w:hAnsi="Arial Nova" w:cs="Arial Nova"/>
          <w:i/>
          <w:iCs/>
          <w:sz w:val="22"/>
          <w:szCs w:val="22"/>
        </w:rPr>
        <w:t>Access to Taxis and Private Hire Vehicles for Disabled Users (Guidance)</w:t>
      </w:r>
      <w:r w:rsidRPr="2F5E4FAA">
        <w:rPr>
          <w:rFonts w:ascii="Arial Nova" w:eastAsia="Arial Nova" w:hAnsi="Arial Nova" w:cs="Arial Nova"/>
          <w:sz w:val="22"/>
          <w:szCs w:val="22"/>
        </w:rPr>
        <w:t xml:space="preserve">. Available at: </w:t>
      </w:r>
      <w:hyperlink r:id="rId15">
        <w:r w:rsidRPr="2F5E4FAA">
          <w:rPr>
            <w:rStyle w:val="Hyperlink"/>
            <w:rFonts w:ascii="Arial Nova" w:eastAsia="Arial Nova" w:hAnsi="Arial Nova" w:cs="Arial Nova"/>
            <w:sz w:val="22"/>
            <w:szCs w:val="22"/>
          </w:rPr>
          <w:t>https://www.gov.uk/government/publications/access-to-taxis-and-private-hire-vehicles-for-disabled-users</w:t>
        </w:r>
      </w:hyperlink>
      <w:r w:rsidRPr="2F5E4FAA">
        <w:rPr>
          <w:rFonts w:ascii="Arial Nova" w:eastAsia="Arial Nova" w:hAnsi="Arial Nova" w:cs="Arial Nova"/>
          <w:sz w:val="22"/>
          <w:szCs w:val="22"/>
        </w:rPr>
        <w:t xml:space="preserve"> (Accessed: 11 October 2025).</w:t>
      </w:r>
    </w:p>
    <w:p w14:paraId="10B8C8AD" w14:textId="0D1C413F"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GOV.UK (2023) </w:t>
      </w:r>
      <w:r w:rsidRPr="2F5E4FAA">
        <w:rPr>
          <w:rFonts w:ascii="Arial Nova" w:eastAsia="Arial Nova" w:hAnsi="Arial Nova" w:cs="Arial Nova"/>
          <w:i/>
          <w:iCs/>
          <w:sz w:val="22"/>
          <w:szCs w:val="22"/>
        </w:rPr>
        <w:t>Taxi and Private Hire Vehicle Licensing Best Practice Guidance</w:t>
      </w:r>
      <w:r w:rsidRPr="2F5E4FAA">
        <w:rPr>
          <w:rFonts w:ascii="Arial Nova" w:eastAsia="Arial Nova" w:hAnsi="Arial Nova" w:cs="Arial Nova"/>
          <w:sz w:val="22"/>
          <w:szCs w:val="22"/>
        </w:rPr>
        <w:t xml:space="preserve">. Available at: </w:t>
      </w:r>
      <w:hyperlink r:id="rId16">
        <w:r w:rsidRPr="2F5E4FAA">
          <w:rPr>
            <w:rStyle w:val="Hyperlink"/>
            <w:rFonts w:ascii="Arial Nova" w:eastAsia="Arial Nova" w:hAnsi="Arial Nova" w:cs="Arial Nova"/>
            <w:sz w:val="22"/>
            <w:szCs w:val="22"/>
          </w:rPr>
          <w:t>https://www.gov.uk/government/publications/taxi-and-private-hire-vehicle-licensing-best-practice-guidance</w:t>
        </w:r>
      </w:hyperlink>
      <w:r w:rsidRPr="2F5E4FAA">
        <w:rPr>
          <w:rFonts w:ascii="Arial Nova" w:eastAsia="Arial Nova" w:hAnsi="Arial Nova" w:cs="Arial Nova"/>
          <w:sz w:val="22"/>
          <w:szCs w:val="22"/>
        </w:rPr>
        <w:t xml:space="preserve"> (Accessed: 15 October 2025).</w:t>
      </w:r>
    </w:p>
    <w:p w14:paraId="260994D8" w14:textId="013BB01B"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Grant, R.M. (2021) </w:t>
      </w:r>
      <w:r w:rsidRPr="2F5E4FAA">
        <w:rPr>
          <w:rFonts w:ascii="Arial Nova" w:eastAsia="Arial Nova" w:hAnsi="Arial Nova" w:cs="Arial Nova"/>
          <w:i/>
          <w:iCs/>
          <w:sz w:val="22"/>
          <w:szCs w:val="22"/>
        </w:rPr>
        <w:t>Contemporary Strategy Analysis: Text and Cases Edition</w:t>
      </w:r>
      <w:r w:rsidRPr="2F5E4FAA">
        <w:rPr>
          <w:rFonts w:ascii="Arial Nova" w:eastAsia="Arial Nova" w:hAnsi="Arial Nova" w:cs="Arial Nova"/>
          <w:sz w:val="22"/>
          <w:szCs w:val="22"/>
        </w:rPr>
        <w:t xml:space="preserve">. 11th </w:t>
      </w:r>
      <w:proofErr w:type="spellStart"/>
      <w:r w:rsidRPr="2F5E4FAA">
        <w:rPr>
          <w:rFonts w:ascii="Arial Nova" w:eastAsia="Arial Nova" w:hAnsi="Arial Nova" w:cs="Arial Nova"/>
          <w:sz w:val="22"/>
          <w:szCs w:val="22"/>
        </w:rPr>
        <w:t>edn</w:t>
      </w:r>
      <w:proofErr w:type="spellEnd"/>
      <w:r w:rsidRPr="2F5E4FAA">
        <w:rPr>
          <w:rFonts w:ascii="Arial Nova" w:eastAsia="Arial Nova" w:hAnsi="Arial Nova" w:cs="Arial Nova"/>
          <w:sz w:val="22"/>
          <w:szCs w:val="22"/>
        </w:rPr>
        <w:t xml:space="preserve">. Hoboken: Wiley. Available at: </w:t>
      </w:r>
      <w:hyperlink r:id="rId17">
        <w:r w:rsidRPr="2F5E4FAA">
          <w:rPr>
            <w:rStyle w:val="Hyperlink"/>
            <w:rFonts w:ascii="Arial Nova" w:eastAsia="Arial Nova" w:hAnsi="Arial Nova" w:cs="Arial Nova"/>
            <w:sz w:val="22"/>
            <w:szCs w:val="22"/>
          </w:rPr>
          <w:t>https://books.google.co.uk/books</w:t>
        </w:r>
      </w:hyperlink>
      <w:r w:rsidRPr="2F5E4FAA">
        <w:rPr>
          <w:rFonts w:ascii="Arial Nova" w:eastAsia="Arial Nova" w:hAnsi="Arial Nova" w:cs="Arial Nova"/>
          <w:sz w:val="22"/>
          <w:szCs w:val="22"/>
        </w:rPr>
        <w:t>? (Accessed: 22 October 2025).</w:t>
      </w:r>
    </w:p>
    <w:p w14:paraId="1FF05749" w14:textId="053913D2"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Johnson, G., Scholes, K. and Whittington, R. (2017) </w:t>
      </w:r>
      <w:r w:rsidRPr="2F5E4FAA">
        <w:rPr>
          <w:rFonts w:ascii="Arial Nova" w:eastAsia="Arial Nova" w:hAnsi="Arial Nova" w:cs="Arial Nova"/>
          <w:i/>
          <w:iCs/>
          <w:sz w:val="22"/>
          <w:szCs w:val="22"/>
        </w:rPr>
        <w:t>Exploring Corporate Strategy: Text and Cases</w:t>
      </w:r>
      <w:r w:rsidRPr="2F5E4FAA">
        <w:rPr>
          <w:rFonts w:ascii="Arial Nova" w:eastAsia="Arial Nova" w:hAnsi="Arial Nova" w:cs="Arial Nova"/>
          <w:sz w:val="22"/>
          <w:szCs w:val="22"/>
        </w:rPr>
        <w:t xml:space="preserve">. 11th </w:t>
      </w:r>
      <w:proofErr w:type="spellStart"/>
      <w:r w:rsidRPr="2F5E4FAA">
        <w:rPr>
          <w:rFonts w:ascii="Arial Nova" w:eastAsia="Arial Nova" w:hAnsi="Arial Nova" w:cs="Arial Nova"/>
          <w:sz w:val="22"/>
          <w:szCs w:val="22"/>
        </w:rPr>
        <w:t>edn</w:t>
      </w:r>
      <w:proofErr w:type="spellEnd"/>
      <w:r w:rsidRPr="2F5E4FAA">
        <w:rPr>
          <w:rFonts w:ascii="Arial Nova" w:eastAsia="Arial Nova" w:hAnsi="Arial Nova" w:cs="Arial Nova"/>
          <w:sz w:val="22"/>
          <w:szCs w:val="22"/>
        </w:rPr>
        <w:t>. Harlow: Pearson Education.</w:t>
      </w:r>
    </w:p>
    <w:p w14:paraId="4C200662" w14:textId="52388126"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Johnson, G., Scholes, K. and Whittington, R. (2017) </w:t>
      </w:r>
      <w:r w:rsidRPr="2F5E4FAA">
        <w:rPr>
          <w:rFonts w:ascii="Arial Nova" w:eastAsia="Arial Nova" w:hAnsi="Arial Nova" w:cs="Arial Nova"/>
          <w:i/>
          <w:iCs/>
          <w:sz w:val="22"/>
          <w:szCs w:val="22"/>
        </w:rPr>
        <w:t>Exploring Strategy: Text and Cases</w:t>
      </w:r>
      <w:r w:rsidRPr="2F5E4FAA">
        <w:rPr>
          <w:rFonts w:ascii="Arial Nova" w:eastAsia="Arial Nova" w:hAnsi="Arial Nova" w:cs="Arial Nova"/>
          <w:sz w:val="22"/>
          <w:szCs w:val="22"/>
        </w:rPr>
        <w:t xml:space="preserve">. 11th </w:t>
      </w:r>
      <w:proofErr w:type="spellStart"/>
      <w:r w:rsidRPr="2F5E4FAA">
        <w:rPr>
          <w:rFonts w:ascii="Arial Nova" w:eastAsia="Arial Nova" w:hAnsi="Arial Nova" w:cs="Arial Nova"/>
          <w:sz w:val="22"/>
          <w:szCs w:val="22"/>
        </w:rPr>
        <w:t>edn</w:t>
      </w:r>
      <w:proofErr w:type="spellEnd"/>
      <w:r w:rsidRPr="2F5E4FAA">
        <w:rPr>
          <w:rFonts w:ascii="Arial Nova" w:eastAsia="Arial Nova" w:hAnsi="Arial Nova" w:cs="Arial Nova"/>
          <w:sz w:val="22"/>
          <w:szCs w:val="22"/>
        </w:rPr>
        <w:t xml:space="preserve">. London: Pearson. Available at: </w:t>
      </w:r>
      <w:hyperlink r:id="rId18">
        <w:r w:rsidRPr="2F5E4FAA">
          <w:rPr>
            <w:rStyle w:val="Hyperlink"/>
            <w:rFonts w:ascii="Arial Nova" w:eastAsia="Arial Nova" w:hAnsi="Arial Nova" w:cs="Arial Nova"/>
            <w:sz w:val="22"/>
            <w:szCs w:val="22"/>
          </w:rPr>
          <w:t>https://leeds.primo.exlibrisgroup.com/discovery/fulldisplay?docid=alma991012530259705181&amp;vid=44LEE_INST:VU1</w:t>
        </w:r>
      </w:hyperlink>
      <w:r w:rsidRPr="2F5E4FAA">
        <w:rPr>
          <w:rFonts w:ascii="Arial Nova" w:eastAsia="Arial Nova" w:hAnsi="Arial Nova" w:cs="Arial Nova"/>
          <w:sz w:val="22"/>
          <w:szCs w:val="22"/>
        </w:rPr>
        <w:t xml:space="preserve"> (Accessed: 17 October 2025).</w:t>
      </w:r>
    </w:p>
    <w:p w14:paraId="34EB73B4" w14:textId="7D52F338"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Kaplan, R.S. and Norton, D.P. (1996) </w:t>
      </w:r>
      <w:r w:rsidRPr="2F5E4FAA">
        <w:rPr>
          <w:rFonts w:ascii="Arial Nova" w:eastAsia="Arial Nova" w:hAnsi="Arial Nova" w:cs="Arial Nova"/>
          <w:i/>
          <w:iCs/>
          <w:sz w:val="22"/>
          <w:szCs w:val="22"/>
        </w:rPr>
        <w:t>The Balanced Scorecard: Translating Strategy into Action</w:t>
      </w:r>
      <w:r w:rsidRPr="2F5E4FAA">
        <w:rPr>
          <w:rFonts w:ascii="Arial Nova" w:eastAsia="Arial Nova" w:hAnsi="Arial Nova" w:cs="Arial Nova"/>
          <w:sz w:val="22"/>
          <w:szCs w:val="22"/>
        </w:rPr>
        <w:t>. Boston: Harvard Business School Press.</w:t>
      </w:r>
    </w:p>
    <w:p w14:paraId="307B0348" w14:textId="19A91D81"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Kotler, P. and Keller, K.L. (2016) </w:t>
      </w:r>
      <w:r w:rsidRPr="2F5E4FAA">
        <w:rPr>
          <w:rFonts w:ascii="Arial Nova" w:eastAsia="Arial Nova" w:hAnsi="Arial Nova" w:cs="Arial Nova"/>
          <w:i/>
          <w:iCs/>
          <w:sz w:val="22"/>
          <w:szCs w:val="22"/>
        </w:rPr>
        <w:t>Marketing Management</w:t>
      </w:r>
      <w:r w:rsidRPr="2F5E4FAA">
        <w:rPr>
          <w:rFonts w:ascii="Arial Nova" w:eastAsia="Arial Nova" w:hAnsi="Arial Nova" w:cs="Arial Nova"/>
          <w:sz w:val="22"/>
          <w:szCs w:val="22"/>
        </w:rPr>
        <w:t xml:space="preserve">. 15th </w:t>
      </w:r>
      <w:proofErr w:type="spellStart"/>
      <w:r w:rsidRPr="2F5E4FAA">
        <w:rPr>
          <w:rFonts w:ascii="Arial Nova" w:eastAsia="Arial Nova" w:hAnsi="Arial Nova" w:cs="Arial Nova"/>
          <w:sz w:val="22"/>
          <w:szCs w:val="22"/>
        </w:rPr>
        <w:t>edn</w:t>
      </w:r>
      <w:proofErr w:type="spellEnd"/>
      <w:r w:rsidRPr="2F5E4FAA">
        <w:rPr>
          <w:rFonts w:ascii="Arial Nova" w:eastAsia="Arial Nova" w:hAnsi="Arial Nova" w:cs="Arial Nova"/>
          <w:sz w:val="22"/>
          <w:szCs w:val="22"/>
        </w:rPr>
        <w:t>. Harlow: Pearson Education.</w:t>
      </w:r>
    </w:p>
    <w:p w14:paraId="5741D7B9" w14:textId="12B9D6FB"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lastRenderedPageBreak/>
        <w:t xml:space="preserve">Kotler, P. and Keller, K.L. (2020) </w:t>
      </w:r>
      <w:r w:rsidRPr="2F5E4FAA">
        <w:rPr>
          <w:rFonts w:ascii="Arial Nova" w:eastAsia="Arial Nova" w:hAnsi="Arial Nova" w:cs="Arial Nova"/>
          <w:i/>
          <w:iCs/>
          <w:sz w:val="22"/>
          <w:szCs w:val="22"/>
        </w:rPr>
        <w:t>Marketing Management</w:t>
      </w:r>
      <w:r w:rsidRPr="2F5E4FAA">
        <w:rPr>
          <w:rFonts w:ascii="Arial Nova" w:eastAsia="Arial Nova" w:hAnsi="Arial Nova" w:cs="Arial Nova"/>
          <w:sz w:val="22"/>
          <w:szCs w:val="22"/>
        </w:rPr>
        <w:t xml:space="preserve">. 16th </w:t>
      </w:r>
      <w:proofErr w:type="spellStart"/>
      <w:proofErr w:type="gramStart"/>
      <w:r w:rsidRPr="2F5E4FAA">
        <w:rPr>
          <w:rFonts w:ascii="Arial Nova" w:eastAsia="Arial Nova" w:hAnsi="Arial Nova" w:cs="Arial Nova"/>
          <w:sz w:val="22"/>
          <w:szCs w:val="22"/>
        </w:rPr>
        <w:t>edn</w:t>
      </w:r>
      <w:proofErr w:type="spellEnd"/>
      <w:proofErr w:type="gramEnd"/>
      <w:r w:rsidRPr="2F5E4FAA">
        <w:rPr>
          <w:rFonts w:ascii="Arial Nova" w:eastAsia="Arial Nova" w:hAnsi="Arial Nova" w:cs="Arial Nova"/>
          <w:sz w:val="22"/>
          <w:szCs w:val="22"/>
        </w:rPr>
        <w:t xml:space="preserve">. Harlow: Pearson. Available at: </w:t>
      </w:r>
      <w:hyperlink r:id="rId19">
        <w:r w:rsidRPr="2F5E4FAA">
          <w:rPr>
            <w:rStyle w:val="Hyperlink"/>
            <w:rFonts w:ascii="Arial Nova" w:eastAsia="Arial Nova" w:hAnsi="Arial Nova" w:cs="Arial Nova"/>
            <w:sz w:val="22"/>
            <w:szCs w:val="22"/>
          </w:rPr>
          <w:t>https://www.pearson.com/se/Nordics-Higher-Education/subject-catalogue/marketing/Kotler-Keller-Marketing-Management-Global-Edition-16e.html</w:t>
        </w:r>
      </w:hyperlink>
      <w:r w:rsidRPr="2F5E4FAA">
        <w:rPr>
          <w:rFonts w:ascii="Arial Nova" w:eastAsia="Arial Nova" w:hAnsi="Arial Nova" w:cs="Arial Nova"/>
          <w:sz w:val="22"/>
          <w:szCs w:val="22"/>
        </w:rPr>
        <w:t xml:space="preserve"> (Accessed: 15 October 2025).</w:t>
      </w:r>
    </w:p>
    <w:p w14:paraId="75E49C26" w14:textId="2128692D"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Lemon, K.N. and Verhoef, P.C. (2016) ‘Understanding Customer Experience Throughout the Customer Journey’, </w:t>
      </w:r>
      <w:r w:rsidRPr="2F5E4FAA">
        <w:rPr>
          <w:rFonts w:ascii="Arial Nova" w:eastAsia="Arial Nova" w:hAnsi="Arial Nova" w:cs="Arial Nova"/>
          <w:i/>
          <w:iCs/>
          <w:sz w:val="22"/>
          <w:szCs w:val="22"/>
        </w:rPr>
        <w:t>Journal of Marketing</w:t>
      </w:r>
      <w:r w:rsidRPr="2F5E4FAA">
        <w:rPr>
          <w:rFonts w:ascii="Arial Nova" w:eastAsia="Arial Nova" w:hAnsi="Arial Nova" w:cs="Arial Nova"/>
          <w:sz w:val="22"/>
          <w:szCs w:val="22"/>
        </w:rPr>
        <w:t xml:space="preserve">, 80(6), pp. 69–96. Available at: </w:t>
      </w:r>
      <w:hyperlink r:id="rId20">
        <w:r w:rsidRPr="2F5E4FAA">
          <w:rPr>
            <w:rStyle w:val="Hyperlink"/>
            <w:rFonts w:ascii="Arial Nova" w:eastAsia="Arial Nova" w:hAnsi="Arial Nova" w:cs="Arial Nova"/>
            <w:sz w:val="22"/>
            <w:szCs w:val="22"/>
          </w:rPr>
          <w:t>https://journals.sagepub.com</w:t>
        </w:r>
      </w:hyperlink>
      <w:r w:rsidRPr="2F5E4FAA">
        <w:rPr>
          <w:rFonts w:ascii="Arial Nova" w:eastAsia="Arial Nova" w:hAnsi="Arial Nova" w:cs="Arial Nova"/>
          <w:sz w:val="22"/>
          <w:szCs w:val="22"/>
        </w:rPr>
        <w:t xml:space="preserve"> (Accessed: 11 October 2025).</w:t>
      </w:r>
    </w:p>
    <w:p w14:paraId="258D32D2" w14:textId="7075CB82"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proofErr w:type="spellStart"/>
      <w:r w:rsidRPr="2F5E4FAA">
        <w:rPr>
          <w:rFonts w:ascii="Arial Nova" w:eastAsia="Arial Nova" w:hAnsi="Arial Nova" w:cs="Arial Nova"/>
          <w:sz w:val="22"/>
          <w:szCs w:val="22"/>
        </w:rPr>
        <w:t>Nagji</w:t>
      </w:r>
      <w:proofErr w:type="spellEnd"/>
      <w:r w:rsidRPr="2F5E4FAA">
        <w:rPr>
          <w:rFonts w:ascii="Arial Nova" w:eastAsia="Arial Nova" w:hAnsi="Arial Nova" w:cs="Arial Nova"/>
          <w:sz w:val="22"/>
          <w:szCs w:val="22"/>
        </w:rPr>
        <w:t>, B. and Tuff, G. (</w:t>
      </w:r>
      <w:proofErr w:type="gramStart"/>
      <w:r w:rsidRPr="2F5E4FAA">
        <w:rPr>
          <w:rFonts w:ascii="Arial Nova" w:eastAsia="Arial Nova" w:hAnsi="Arial Nova" w:cs="Arial Nova"/>
          <w:sz w:val="22"/>
          <w:szCs w:val="22"/>
        </w:rPr>
        <w:t>2012) ‘</w:t>
      </w:r>
      <w:proofErr w:type="gramEnd"/>
      <w:r w:rsidRPr="2F5E4FAA">
        <w:rPr>
          <w:rFonts w:ascii="Arial Nova" w:eastAsia="Arial Nova" w:hAnsi="Arial Nova" w:cs="Arial Nova"/>
          <w:sz w:val="22"/>
          <w:szCs w:val="22"/>
        </w:rPr>
        <w:t xml:space="preserve">Managing Your Innovation Portfolio’, </w:t>
      </w:r>
      <w:r w:rsidRPr="2F5E4FAA">
        <w:rPr>
          <w:rFonts w:ascii="Arial Nova" w:eastAsia="Arial Nova" w:hAnsi="Arial Nova" w:cs="Arial Nova"/>
          <w:i/>
          <w:iCs/>
          <w:sz w:val="22"/>
          <w:szCs w:val="22"/>
        </w:rPr>
        <w:t>Harvard Business Review</w:t>
      </w:r>
      <w:r w:rsidRPr="2F5E4FAA">
        <w:rPr>
          <w:rFonts w:ascii="Arial Nova" w:eastAsia="Arial Nova" w:hAnsi="Arial Nova" w:cs="Arial Nova"/>
          <w:sz w:val="22"/>
          <w:szCs w:val="22"/>
        </w:rPr>
        <w:t xml:space="preserve">, May 2012. Available at: </w:t>
      </w:r>
      <w:hyperlink r:id="rId21">
        <w:r w:rsidRPr="2F5E4FAA">
          <w:rPr>
            <w:rStyle w:val="Hyperlink"/>
            <w:rFonts w:ascii="Arial Nova" w:eastAsia="Arial Nova" w:hAnsi="Arial Nova" w:cs="Arial Nova"/>
            <w:sz w:val="22"/>
            <w:szCs w:val="22"/>
          </w:rPr>
          <w:t>https://hbr.org/2012/05/managing-your-innovation-portfolio</w:t>
        </w:r>
      </w:hyperlink>
      <w:r w:rsidRPr="2F5E4FAA">
        <w:rPr>
          <w:rFonts w:ascii="Arial Nova" w:eastAsia="Arial Nova" w:hAnsi="Arial Nova" w:cs="Arial Nova"/>
          <w:sz w:val="22"/>
          <w:szCs w:val="22"/>
        </w:rPr>
        <w:t xml:space="preserve"> (Accessed: 15 October 2025).</w:t>
      </w:r>
    </w:p>
    <w:p w14:paraId="07683D05" w14:textId="1293902C"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Porter, M.E. (1985) </w:t>
      </w:r>
      <w:r w:rsidRPr="2F5E4FAA">
        <w:rPr>
          <w:rFonts w:ascii="Arial Nova" w:eastAsia="Arial Nova" w:hAnsi="Arial Nova" w:cs="Arial Nova"/>
          <w:i/>
          <w:iCs/>
          <w:sz w:val="22"/>
          <w:szCs w:val="22"/>
        </w:rPr>
        <w:t>Competitive Advantage: Creating and Sustaining Superior Performance</w:t>
      </w:r>
      <w:r w:rsidRPr="2F5E4FAA">
        <w:rPr>
          <w:rFonts w:ascii="Arial Nova" w:eastAsia="Arial Nova" w:hAnsi="Arial Nova" w:cs="Arial Nova"/>
          <w:sz w:val="22"/>
          <w:szCs w:val="22"/>
        </w:rPr>
        <w:t>. New York: Free Press.</w:t>
      </w:r>
    </w:p>
    <w:p w14:paraId="7E3830C7" w14:textId="1B773986"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Porter, M.E. (2008) </w:t>
      </w:r>
      <w:r w:rsidRPr="2F5E4FAA">
        <w:rPr>
          <w:rFonts w:ascii="Arial Nova" w:eastAsia="Arial Nova" w:hAnsi="Arial Nova" w:cs="Arial Nova"/>
          <w:i/>
          <w:iCs/>
          <w:sz w:val="22"/>
          <w:szCs w:val="22"/>
        </w:rPr>
        <w:t>The Five Competitive Forces That Shape Strategy</w:t>
      </w:r>
      <w:r w:rsidRPr="2F5E4FAA">
        <w:rPr>
          <w:rFonts w:ascii="Arial Nova" w:eastAsia="Arial Nova" w:hAnsi="Arial Nova" w:cs="Arial Nova"/>
          <w:sz w:val="22"/>
          <w:szCs w:val="22"/>
        </w:rPr>
        <w:t>. Boston: Harvard Business Review Press.</w:t>
      </w:r>
    </w:p>
    <w:p w14:paraId="4D7C4624" w14:textId="1192841D"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Pichler, R. (2025) </w:t>
      </w:r>
      <w:r w:rsidRPr="2F5E4FAA">
        <w:rPr>
          <w:rFonts w:ascii="Arial Nova" w:eastAsia="Arial Nova" w:hAnsi="Arial Nova" w:cs="Arial Nova"/>
          <w:i/>
          <w:iCs/>
          <w:sz w:val="22"/>
          <w:szCs w:val="22"/>
        </w:rPr>
        <w:t>The Innovation Ambition Matrix — Blog Summary and Guidance</w:t>
      </w:r>
      <w:r w:rsidRPr="2F5E4FAA">
        <w:rPr>
          <w:rFonts w:ascii="Arial Nova" w:eastAsia="Arial Nova" w:hAnsi="Arial Nova" w:cs="Arial Nova"/>
          <w:sz w:val="22"/>
          <w:szCs w:val="22"/>
        </w:rPr>
        <w:t xml:space="preserve">. Available at: </w:t>
      </w:r>
      <w:hyperlink r:id="rId22">
        <w:r w:rsidRPr="2F5E4FAA">
          <w:rPr>
            <w:rStyle w:val="Hyperlink"/>
            <w:rFonts w:ascii="Arial Nova" w:eastAsia="Arial Nova" w:hAnsi="Arial Nova" w:cs="Arial Nova"/>
            <w:sz w:val="22"/>
            <w:szCs w:val="22"/>
          </w:rPr>
          <w:t>https://www.romanpichler.com/blog/innovation-ambition-matrix/</w:t>
        </w:r>
      </w:hyperlink>
      <w:r w:rsidRPr="2F5E4FAA">
        <w:rPr>
          <w:rFonts w:ascii="Arial Nova" w:eastAsia="Arial Nova" w:hAnsi="Arial Nova" w:cs="Arial Nova"/>
          <w:sz w:val="22"/>
          <w:szCs w:val="22"/>
        </w:rPr>
        <w:t xml:space="preserve"> (Accessed: 11 October 2025).</w:t>
      </w:r>
    </w:p>
    <w:p w14:paraId="0A9C73F9" w14:textId="2448319C"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Shanks, T.J. (2024) </w:t>
      </w:r>
      <w:r w:rsidRPr="2F5E4FAA">
        <w:rPr>
          <w:rFonts w:ascii="Arial Nova" w:eastAsia="Arial Nova" w:hAnsi="Arial Nova" w:cs="Arial Nova"/>
          <w:i/>
          <w:iCs/>
          <w:sz w:val="22"/>
          <w:szCs w:val="22"/>
        </w:rPr>
        <w:t>Navigating the Ride: Novel Insights from the UK Private Hire and Taxi Industry</w:t>
      </w:r>
      <w:r w:rsidRPr="2F5E4FAA">
        <w:rPr>
          <w:rFonts w:ascii="Arial Nova" w:eastAsia="Arial Nova" w:hAnsi="Arial Nova" w:cs="Arial Nova"/>
          <w:sz w:val="22"/>
          <w:szCs w:val="22"/>
        </w:rPr>
        <w:t xml:space="preserve"> (Doctoral dissertation, Newcastle University). Available at: </w:t>
      </w:r>
      <w:hyperlink r:id="rId23">
        <w:r w:rsidRPr="2F5E4FAA">
          <w:rPr>
            <w:rStyle w:val="Hyperlink"/>
            <w:rFonts w:ascii="Arial Nova" w:eastAsia="Arial Nova" w:hAnsi="Arial Nova" w:cs="Arial Nova"/>
            <w:sz w:val="22"/>
            <w:szCs w:val="22"/>
          </w:rPr>
          <w:t>https://theses.ncl.ac.uk/jspui/handle/10443/6432</w:t>
        </w:r>
      </w:hyperlink>
      <w:r w:rsidRPr="2F5E4FAA">
        <w:rPr>
          <w:rFonts w:ascii="Arial Nova" w:eastAsia="Arial Nova" w:hAnsi="Arial Nova" w:cs="Arial Nova"/>
          <w:sz w:val="22"/>
          <w:szCs w:val="22"/>
        </w:rPr>
        <w:t xml:space="preserve"> (Accessed: 15 October 2025).</w:t>
      </w:r>
    </w:p>
    <w:p w14:paraId="475F0C6C" w14:textId="1AD26E72"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TOA Taxis Birmingham (2024) </w:t>
      </w:r>
      <w:r w:rsidRPr="2F5E4FAA">
        <w:rPr>
          <w:rFonts w:ascii="Arial Nova" w:eastAsia="Arial Nova" w:hAnsi="Arial Nova" w:cs="Arial Nova"/>
          <w:i/>
          <w:iCs/>
          <w:sz w:val="22"/>
          <w:szCs w:val="22"/>
        </w:rPr>
        <w:t>About Us</w:t>
      </w:r>
      <w:r w:rsidRPr="2F5E4FAA">
        <w:rPr>
          <w:rFonts w:ascii="Arial Nova" w:eastAsia="Arial Nova" w:hAnsi="Arial Nova" w:cs="Arial Nova"/>
          <w:sz w:val="22"/>
          <w:szCs w:val="22"/>
        </w:rPr>
        <w:t xml:space="preserve">. Available at: </w:t>
      </w:r>
      <w:hyperlink r:id="rId24">
        <w:r w:rsidRPr="2F5E4FAA">
          <w:rPr>
            <w:rStyle w:val="Hyperlink"/>
            <w:rFonts w:ascii="Arial Nova" w:eastAsia="Arial Nova" w:hAnsi="Arial Nova" w:cs="Arial Nova"/>
            <w:sz w:val="22"/>
            <w:szCs w:val="22"/>
          </w:rPr>
          <w:t>https://www.toataxis.co.uk/about-us</w:t>
        </w:r>
      </w:hyperlink>
      <w:r w:rsidRPr="2F5E4FAA">
        <w:rPr>
          <w:rFonts w:ascii="Arial Nova" w:eastAsia="Arial Nova" w:hAnsi="Arial Nova" w:cs="Arial Nova"/>
          <w:sz w:val="22"/>
          <w:szCs w:val="22"/>
        </w:rPr>
        <w:t xml:space="preserve"> (Accessed: 22 October 2025).</w:t>
      </w:r>
    </w:p>
    <w:p w14:paraId="08AAF73B" w14:textId="6FC6B3E7"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TOA Taxis (2025) </w:t>
      </w:r>
      <w:r w:rsidRPr="2F5E4FAA">
        <w:rPr>
          <w:rFonts w:ascii="Arial Nova" w:eastAsia="Arial Nova" w:hAnsi="Arial Nova" w:cs="Arial Nova"/>
          <w:i/>
          <w:iCs/>
          <w:sz w:val="22"/>
          <w:szCs w:val="22"/>
        </w:rPr>
        <w:t>Welcome to TOA Taxis</w:t>
      </w:r>
      <w:r w:rsidRPr="2F5E4FAA">
        <w:rPr>
          <w:rFonts w:ascii="Arial Nova" w:eastAsia="Arial Nova" w:hAnsi="Arial Nova" w:cs="Arial Nova"/>
          <w:sz w:val="22"/>
          <w:szCs w:val="22"/>
        </w:rPr>
        <w:t xml:space="preserve">. TOA Taxis Website. Available at: </w:t>
      </w:r>
      <w:hyperlink r:id="rId25">
        <w:r w:rsidRPr="2F5E4FAA">
          <w:rPr>
            <w:rStyle w:val="Hyperlink"/>
            <w:rFonts w:ascii="Arial Nova" w:eastAsia="Arial Nova" w:hAnsi="Arial Nova" w:cs="Arial Nova"/>
            <w:sz w:val="22"/>
            <w:szCs w:val="22"/>
          </w:rPr>
          <w:t>https://toataxis.co.uk/</w:t>
        </w:r>
      </w:hyperlink>
      <w:r w:rsidRPr="2F5E4FAA">
        <w:rPr>
          <w:rFonts w:ascii="Arial Nova" w:eastAsia="Arial Nova" w:hAnsi="Arial Nova" w:cs="Arial Nova"/>
          <w:sz w:val="22"/>
          <w:szCs w:val="22"/>
        </w:rPr>
        <w:t xml:space="preserve"> (Accessed: 17 October 2025).</w:t>
      </w:r>
    </w:p>
    <w:p w14:paraId="3D77DE00" w14:textId="7D88CB78"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TOA Taxis (2025) </w:t>
      </w:r>
      <w:r w:rsidRPr="2F5E4FAA">
        <w:rPr>
          <w:rFonts w:ascii="Arial Nova" w:eastAsia="Arial Nova" w:hAnsi="Arial Nova" w:cs="Arial Nova"/>
          <w:i/>
          <w:iCs/>
          <w:sz w:val="22"/>
          <w:szCs w:val="22"/>
        </w:rPr>
        <w:t>Welcome to TOA Taxis — Birmingham Black Cab Taxi Service</w:t>
      </w:r>
      <w:r w:rsidRPr="2F5E4FAA">
        <w:rPr>
          <w:rFonts w:ascii="Arial Nova" w:eastAsia="Arial Nova" w:hAnsi="Arial Nova" w:cs="Arial Nova"/>
          <w:sz w:val="22"/>
          <w:szCs w:val="22"/>
        </w:rPr>
        <w:t xml:space="preserve">. Available at: </w:t>
      </w:r>
      <w:hyperlink r:id="rId26">
        <w:r w:rsidRPr="2F5E4FAA">
          <w:rPr>
            <w:rStyle w:val="Hyperlink"/>
            <w:rFonts w:ascii="Arial Nova" w:eastAsia="Arial Nova" w:hAnsi="Arial Nova" w:cs="Arial Nova"/>
            <w:sz w:val="22"/>
            <w:szCs w:val="22"/>
          </w:rPr>
          <w:t>https://toataxis.co.uk/</w:t>
        </w:r>
      </w:hyperlink>
      <w:r w:rsidRPr="2F5E4FAA">
        <w:rPr>
          <w:rFonts w:ascii="Arial Nova" w:eastAsia="Arial Nova" w:hAnsi="Arial Nova" w:cs="Arial Nova"/>
          <w:sz w:val="22"/>
          <w:szCs w:val="22"/>
        </w:rPr>
        <w:t xml:space="preserve"> (Accessed: 4 November 2025).</w:t>
      </w:r>
    </w:p>
    <w:p w14:paraId="4B945EDE" w14:textId="29CC755B" w:rsidR="5DE521C7" w:rsidRDefault="5DE521C7" w:rsidP="2F5E4FAA">
      <w:pPr>
        <w:pStyle w:val="ListParagraph"/>
        <w:numPr>
          <w:ilvl w:val="0"/>
          <w:numId w:val="1"/>
        </w:numPr>
        <w:spacing w:before="240" w:after="240" w:line="360" w:lineRule="auto"/>
        <w:jc w:val="both"/>
        <w:rPr>
          <w:rFonts w:ascii="Arial Nova" w:eastAsia="Arial Nova" w:hAnsi="Arial Nova" w:cs="Arial Nova"/>
          <w:sz w:val="22"/>
          <w:szCs w:val="22"/>
        </w:rPr>
      </w:pPr>
      <w:r w:rsidRPr="2F5E4FAA">
        <w:rPr>
          <w:rFonts w:ascii="Arial Nova" w:eastAsia="Arial Nova" w:hAnsi="Arial Nova" w:cs="Arial Nova"/>
          <w:sz w:val="22"/>
          <w:szCs w:val="22"/>
        </w:rPr>
        <w:t xml:space="preserve">Waterman, R.H., Peters, T.J. and Phillips, J.R. (1980) ‘Structure is Not Organization’, </w:t>
      </w:r>
      <w:r w:rsidRPr="2F5E4FAA">
        <w:rPr>
          <w:rFonts w:ascii="Arial Nova" w:eastAsia="Arial Nova" w:hAnsi="Arial Nova" w:cs="Arial Nova"/>
          <w:i/>
          <w:iCs/>
          <w:sz w:val="22"/>
          <w:szCs w:val="22"/>
        </w:rPr>
        <w:t>Business Horizons</w:t>
      </w:r>
      <w:r w:rsidRPr="2F5E4FAA">
        <w:rPr>
          <w:rFonts w:ascii="Arial Nova" w:eastAsia="Arial Nova" w:hAnsi="Arial Nova" w:cs="Arial Nova"/>
          <w:sz w:val="22"/>
          <w:szCs w:val="22"/>
        </w:rPr>
        <w:t>, 23(3), pp. 14–26.</w:t>
      </w:r>
    </w:p>
    <w:p w14:paraId="0DB98426" w14:textId="114B53B8" w:rsidR="2F5E4FAA" w:rsidRDefault="2F5E4FAA" w:rsidP="2F5E4FAA">
      <w:pPr>
        <w:spacing w:before="240" w:after="240" w:line="360" w:lineRule="auto"/>
        <w:jc w:val="both"/>
        <w:rPr>
          <w:rFonts w:ascii="Arial Nova" w:eastAsia="Arial Nova" w:hAnsi="Arial Nova" w:cs="Arial Nova"/>
          <w:b/>
          <w:bCs/>
          <w:i/>
          <w:iCs/>
          <w:sz w:val="48"/>
          <w:szCs w:val="48"/>
          <w:u w:val="single"/>
        </w:rPr>
      </w:pPr>
    </w:p>
    <w:p w14:paraId="752F9785" w14:textId="24471A0D" w:rsidR="5BE07108" w:rsidRDefault="5BE07108" w:rsidP="59FFC23B">
      <w:pPr>
        <w:pStyle w:val="ListParagraph"/>
        <w:spacing w:before="240" w:after="240" w:line="360" w:lineRule="auto"/>
        <w:jc w:val="center"/>
      </w:pPr>
    </w:p>
    <w:p w14:paraId="7092F78A" w14:textId="0B340991" w:rsidR="59FFC23B" w:rsidRDefault="59FFC23B" w:rsidP="59FFC23B">
      <w:pPr>
        <w:pStyle w:val="ListParagraph"/>
        <w:spacing w:before="240" w:after="240" w:line="360" w:lineRule="auto"/>
        <w:jc w:val="both"/>
        <w:rPr>
          <w:rFonts w:ascii="Arial Nova" w:eastAsia="Arial Nova" w:hAnsi="Arial Nova" w:cs="Arial Nova"/>
          <w:sz w:val="22"/>
          <w:szCs w:val="22"/>
        </w:rPr>
      </w:pPr>
    </w:p>
    <w:p w14:paraId="3C3A3B0E" w14:textId="72297485" w:rsidR="2E1C47FC" w:rsidRDefault="2E1C47FC" w:rsidP="2E1C47FC">
      <w:pPr>
        <w:pStyle w:val="Heading1"/>
        <w:spacing w:before="322" w:after="322"/>
        <w:jc w:val="both"/>
        <w:rPr>
          <w:rFonts w:ascii="Arial Nova" w:eastAsia="Arial Nova" w:hAnsi="Arial Nova" w:cs="Arial Nova"/>
          <w:b/>
          <w:bCs/>
          <w:color w:val="auto"/>
          <w:sz w:val="48"/>
          <w:szCs w:val="48"/>
        </w:rPr>
      </w:pPr>
    </w:p>
    <w:p w14:paraId="09B72AAD" w14:textId="2352AA01" w:rsidR="2E1C47FC" w:rsidRDefault="2E1C47FC" w:rsidP="2E1C47FC">
      <w:pPr>
        <w:pStyle w:val="ListParagraph"/>
        <w:spacing w:before="240" w:after="240" w:line="360" w:lineRule="auto"/>
        <w:jc w:val="both"/>
        <w:rPr>
          <w:rFonts w:ascii="Arial Nova" w:eastAsia="Arial Nova" w:hAnsi="Arial Nova" w:cs="Arial Nova"/>
          <w:sz w:val="22"/>
          <w:szCs w:val="22"/>
        </w:rPr>
      </w:pPr>
    </w:p>
    <w:p w14:paraId="391898A0" w14:textId="18BC12A1" w:rsidR="2E1C47FC" w:rsidRDefault="2E1C47FC" w:rsidP="2E1C47FC">
      <w:pPr>
        <w:spacing w:before="240" w:after="240"/>
        <w:jc w:val="both"/>
        <w:rPr>
          <w:rFonts w:ascii="Arial Nova" w:eastAsia="Arial Nova" w:hAnsi="Arial Nova" w:cs="Arial Nova"/>
          <w:sz w:val="22"/>
          <w:szCs w:val="22"/>
        </w:rPr>
      </w:pPr>
    </w:p>
    <w:p w14:paraId="6BD75F8A" w14:textId="7B42DC4B" w:rsidR="2E1C47FC" w:rsidRDefault="2E1C47FC" w:rsidP="2E1C47FC">
      <w:pPr>
        <w:spacing w:before="240" w:after="240"/>
        <w:jc w:val="both"/>
        <w:rPr>
          <w:rFonts w:ascii="Arial Nova" w:eastAsia="Arial Nova" w:hAnsi="Arial Nova" w:cs="Arial Nova"/>
          <w:sz w:val="22"/>
          <w:szCs w:val="22"/>
        </w:rPr>
      </w:pPr>
    </w:p>
    <w:p w14:paraId="34231DB6" w14:textId="6BB02AB7" w:rsidR="2E1C47FC" w:rsidRDefault="2E1C47FC" w:rsidP="2E1C47FC">
      <w:pPr>
        <w:spacing w:before="240" w:after="240"/>
        <w:jc w:val="both"/>
        <w:rPr>
          <w:rFonts w:ascii="Arial Nova" w:eastAsia="Arial Nova" w:hAnsi="Arial Nova" w:cs="Arial Nova"/>
          <w:sz w:val="22"/>
          <w:szCs w:val="22"/>
        </w:rPr>
      </w:pPr>
    </w:p>
    <w:p w14:paraId="08848A28" w14:textId="1C3A7407" w:rsidR="2E1C47FC" w:rsidRDefault="2E1C47FC" w:rsidP="2E1C47FC">
      <w:pPr>
        <w:spacing w:line="360" w:lineRule="auto"/>
        <w:jc w:val="center"/>
        <w:rPr>
          <w:rFonts w:ascii="Arial Nova" w:eastAsia="Arial Nova" w:hAnsi="Arial Nova" w:cs="Arial Nova"/>
          <w:b/>
          <w:bCs/>
          <w:color w:val="000000" w:themeColor="text1"/>
          <w:sz w:val="32"/>
          <w:szCs w:val="32"/>
        </w:rPr>
      </w:pPr>
    </w:p>
    <w:p w14:paraId="67C50B1A" w14:textId="39066F16" w:rsidR="2E1C47FC" w:rsidRDefault="2E1C47FC" w:rsidP="2E1C47FC"/>
    <w:sectPr w:rsidR="2E1C47FC">
      <w:headerReference w:type="default" r:id="rId27"/>
      <w:footerReference w:type="default" r:id="rId28"/>
      <w:pgSz w:w="11907" w:h="1683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68651" w14:textId="77777777" w:rsidR="00115DB1" w:rsidRDefault="00115DB1">
      <w:pPr>
        <w:spacing w:after="0" w:line="240" w:lineRule="auto"/>
      </w:pPr>
      <w:r>
        <w:separator/>
      </w:r>
    </w:p>
  </w:endnote>
  <w:endnote w:type="continuationSeparator" w:id="0">
    <w:p w14:paraId="6A293101" w14:textId="77777777" w:rsidR="00115DB1" w:rsidRDefault="00115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Urdu Typesetting">
    <w:charset w:val="B2"/>
    <w:family w:val="script"/>
    <w:pitch w:val="variable"/>
    <w:sig w:usb0="00002003" w:usb1="80000000" w:usb2="00000008" w:usb3="00000000" w:csb0="00000041"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E1C47FC" w14:paraId="336841BF" w14:textId="77777777" w:rsidTr="2E1C47FC">
      <w:trPr>
        <w:trHeight w:val="300"/>
      </w:trPr>
      <w:tc>
        <w:tcPr>
          <w:tcW w:w="3120" w:type="dxa"/>
        </w:tcPr>
        <w:p w14:paraId="01083C45" w14:textId="681D77B5" w:rsidR="2E1C47FC" w:rsidRDefault="2E1C47FC" w:rsidP="2E1C47FC">
          <w:pPr>
            <w:pStyle w:val="Header"/>
            <w:ind w:left="-115"/>
          </w:pPr>
        </w:p>
      </w:tc>
      <w:tc>
        <w:tcPr>
          <w:tcW w:w="3120" w:type="dxa"/>
        </w:tcPr>
        <w:p w14:paraId="6EF71E63" w14:textId="3CE753B8" w:rsidR="2E1C47FC" w:rsidRDefault="2E1C47FC" w:rsidP="2E1C47FC">
          <w:pPr>
            <w:pStyle w:val="Header"/>
            <w:jc w:val="center"/>
          </w:pPr>
          <w:r>
            <w:fldChar w:fldCharType="begin"/>
          </w:r>
          <w:r>
            <w:instrText>PAGE</w:instrText>
          </w:r>
          <w:r>
            <w:fldChar w:fldCharType="separate"/>
          </w:r>
          <w:r w:rsidR="00E61D00">
            <w:rPr>
              <w:noProof/>
            </w:rPr>
            <w:t>1</w:t>
          </w:r>
          <w:r>
            <w:fldChar w:fldCharType="end"/>
          </w:r>
        </w:p>
      </w:tc>
      <w:tc>
        <w:tcPr>
          <w:tcW w:w="3120" w:type="dxa"/>
        </w:tcPr>
        <w:p w14:paraId="5A7F5B1C" w14:textId="03E4897E" w:rsidR="2E1C47FC" w:rsidRDefault="2E1C47FC" w:rsidP="2E1C47FC">
          <w:pPr>
            <w:pStyle w:val="Header"/>
            <w:ind w:right="-115"/>
            <w:jc w:val="right"/>
          </w:pPr>
        </w:p>
      </w:tc>
    </w:tr>
  </w:tbl>
  <w:p w14:paraId="65879EDA" w14:textId="28CE4990" w:rsidR="2E1C47FC" w:rsidRDefault="2E1C47FC" w:rsidP="2E1C4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AC263" w14:textId="77777777" w:rsidR="00115DB1" w:rsidRDefault="00115DB1">
      <w:pPr>
        <w:spacing w:after="0" w:line="240" w:lineRule="auto"/>
      </w:pPr>
      <w:r>
        <w:separator/>
      </w:r>
    </w:p>
  </w:footnote>
  <w:footnote w:type="continuationSeparator" w:id="0">
    <w:p w14:paraId="2BF463BC" w14:textId="77777777" w:rsidR="00115DB1" w:rsidRDefault="00115D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E1C47FC" w14:paraId="343FDD54" w14:textId="77777777" w:rsidTr="2E1C47FC">
      <w:trPr>
        <w:trHeight w:val="300"/>
      </w:trPr>
      <w:tc>
        <w:tcPr>
          <w:tcW w:w="3120" w:type="dxa"/>
        </w:tcPr>
        <w:p w14:paraId="4FEB5749" w14:textId="6E65182B" w:rsidR="2E1C47FC" w:rsidRDefault="2E1C47FC" w:rsidP="2E1C47FC">
          <w:pPr>
            <w:pStyle w:val="Header"/>
            <w:ind w:left="-115"/>
          </w:pPr>
        </w:p>
      </w:tc>
      <w:tc>
        <w:tcPr>
          <w:tcW w:w="3120" w:type="dxa"/>
        </w:tcPr>
        <w:p w14:paraId="5ECC0327" w14:textId="18DEE4CB" w:rsidR="2E1C47FC" w:rsidRDefault="2E1C47FC" w:rsidP="2E1C47FC">
          <w:pPr>
            <w:pStyle w:val="Header"/>
            <w:jc w:val="center"/>
          </w:pPr>
        </w:p>
      </w:tc>
      <w:tc>
        <w:tcPr>
          <w:tcW w:w="3120" w:type="dxa"/>
        </w:tcPr>
        <w:p w14:paraId="12FE1DC2" w14:textId="1CCCC8CA" w:rsidR="2E1C47FC" w:rsidRDefault="2E1C47FC" w:rsidP="2E1C47FC">
          <w:pPr>
            <w:pStyle w:val="Header"/>
            <w:ind w:right="-115"/>
            <w:jc w:val="right"/>
          </w:pPr>
        </w:p>
      </w:tc>
    </w:tr>
  </w:tbl>
  <w:p w14:paraId="77E21A57" w14:textId="7C145D96" w:rsidR="2E1C47FC" w:rsidRDefault="2E1C47FC" w:rsidP="2E1C47FC">
    <w:pPr>
      <w:pStyle w:val="Header"/>
    </w:pPr>
  </w:p>
</w:hdr>
</file>

<file path=word/intelligence2.xml><?xml version="1.0" encoding="utf-8"?>
<int2:intelligence xmlns:int2="http://schemas.microsoft.com/office/intelligence/2020/intelligence" xmlns:oel="http://schemas.microsoft.com/office/2019/extlst">
  <int2:observations>
    <int2:textHash int2:hashCode="0nPL92Wp40EzxK" int2:id="eGvXKk9M">
      <int2:state int2:value="Rejected" int2:type="spell"/>
    </int2:textHash>
    <int2:textHash int2:hashCode="AGSIeWN9NcRXli" int2:id="Io1pLYox">
      <int2:state int2:value="Rejected" int2:type="spell"/>
    </int2:textHash>
    <int2:textHash int2:hashCode="X8mRXD7p58oBRG" int2:id="Rq3ArZhN">
      <int2:state int2:value="Rejected" int2:type="spell"/>
    </int2:textHash>
    <int2:textHash int2:hashCode="hMMXYGmqWlbUoi" int2:id="D40ur5Ka">
      <int2:state int2:value="Rejected" int2:type="spell"/>
    </int2:textHash>
    <int2:textHash int2:hashCode="nus3+vJd5cS+/q" int2:id="pIhtAgdh">
      <int2:state int2:value="Rejected" int2:type="spell"/>
    </int2:textHash>
    <int2:textHash int2:hashCode="Q35foxcFoQFCSX" int2:id="lZbNpClq">
      <int2:state int2:value="Rejected" int2:type="spell"/>
    </int2:textHash>
    <int2:textHash int2:hashCode="/ul7MB3nqUnoJ2" int2:id="i12OpFJS">
      <int2:state int2:value="Rejected" int2:type="spell"/>
    </int2:textHash>
    <int2:textHash int2:hashCode="0jchHp+hJylCe4" int2:id="9FfygbC7">
      <int2:state int2:value="Rejected" int2:type="spell"/>
    </int2:textHash>
    <int2:textHash int2:hashCode="fOnEk/2G4HHE35" int2:id="ndsgqp9N">
      <int2:state int2:value="Rejected" int2:type="spell"/>
    </int2:textHash>
    <int2:textHash int2:hashCode="0V1S9ImUspjRvg" int2:id="h4JTofdG">
      <int2:state int2:value="Rejected" int2:type="spell"/>
    </int2:textHash>
    <int2:textHash int2:hashCode="v6xW3rZ3SZ+HxJ" int2:id="mWo5648u">
      <int2:state int2:value="Rejected" int2:type="spell"/>
    </int2:textHash>
    <int2:entireDocument int2:id="eVulkoFZ">
      <int2:extLst>
        <oel:ext uri="E302BA01-7950-474C-9AD3-286E660C40A8">
          <int2:similaritySummary int2:version="1" int2:runId="1761202494951" int2:tilesCheckedInThisRun="0" int2:totalNumOfTiles="214" int2:similarityAnnotationCount="0" int2:numWords="2659" int2:numFlaggedWords="0"/>
        </oel:ext>
      </int2:extLst>
    </int2:entireDocument>
  </int2:observations>
  <int2:intelligenceSettings/>
  <int2:onDemandWorkflows>
    <int2:onDemandWorkflow int2:type="SimilarityCheck" int2:paragraphVersions="2C078E63-64EF7194 49D30596-6EE7BFB4 6E606D8F-0F248ABE 35A8E2D1-24060D0D 12CB88EE-23FCDA26 0D9967A9-4034AD67 08A57796-3456295D 721AFC29-1B01F9C1 3A801F00-7B3D5EEC 1A5EA0A8-75596B79 3D199ECC-79A9EADE 45AB8B92-543E8D40 1DC78166-29FA162B 4D9294A9-77D128DE 5109936F-3D903F92 0DB39079-02C15D33 42CC2D09-1C9924E0 18193D76-753E47B0 4975E43C-271D8FBD 4CF014ED-3E568421 6410D895-6C8FEFC0 37154291-5F89C447 0CABDBD3-3B00C0A0 12E3E6F0-7C8B7B01 182837A2-39DA087D 4214C65A-12AF050E 54EED3E8-1B7BC7E1 7D6BB2CE-2369D29C 6A55F893-154B9909 5F74C804-0BD003A7 6E9A5760-55323149 49950707-3749BCBA 77CBB95A-118E0E04 05B76D71-09924D9D 2BFDB3AE-5427B23E 5892065E-31D5F2D5 406574FA-6F494A51 6AA9DCA4-3F464B86 45DF4258-75807F54 4E94A0C4-47E83510 24B96768-75182E24 7F8F27CF-0ADD2187 74030D76-4E7E4CDA 6F0C8C1B-24BB793A 4729C714-375189C1 6BEB13CF-18B18F33 5EAB81A6-20D86510 3F6DFA5F-6294924F 11392B77-00895CD5 6BC8672F-09DF45AE 747E54B9-00BCAAEA 2C7001EA-10D2DCA9 68213DA8-0CF2AADF 57CBE989-3D50E480 4651D1E7-26A42590 12990022-757151EE 7444F2FB-1C1E7363 26A20D15-20A6589C 568CDB4F-6E0B1587 16B3458F-362F46FE 69329554-20723E82 6FA19E19-5FE71559 6AFC5020-2075203B 1C9420C6-39173673 2CFABD2D-0DA28293 7CB538C1-7E49FFE6 4496E278-18C8F465 684018CF-54B550E0 0961AAE7-2A880C07 06931FE9-3F7A5AD6 62158FFD-11E109AD 6E2F6195-30D0FA36 31F22B53-5DCB9CE7 6A23F4DB-3082C3E1 4B870938-6757FA0B 34B9CA74-02D04476 39F31B53-50D20B09 573E4C25-77224857 7ED406E1-1F50DB9B 41658582-69FB8C8D 68994C36-2257D982 1A9ED322-529C9C64 655A912D-3819504F 4FAF3CC3-3BA26D2F 23C83D21-0B9B1072 0CC403F4-17757B57 4DAAAE44-7122EDE6 3FED8079-330B8AB0 6F3FE774-6548FA5B 5F89625F-27C6B74B 77373501-629C97C4 2864A962-687A4CF4 56C54CD0-521203E5 18CAA81E-3976C13F 25F17AA7-3E640059 36518D2E-2FA4DA0B 3B66E261-1CCA429F 2A7A9956-3B0F1CF4 6D32A354-18B18379 556AF400-377298FF 515599D1-6E668DEB 0A2F260A-20E8B04E 559991AE-46045BD8 0C6AE0B3-22C65E9C 6EFBD687-78AC25DC 4DCA208C-363A33C0 62632FF1-7750C342 6DE93E60-2A996E57 7472A00C-556940D7 545606AE-6C07BAE3 168CB2D9-77BC67C4 7D2C80B9-3914644C 0775D4B4-40A0DB0D 6DBEBEAA-68816D62 0EFFEF94-6FAD03EF 42AD5C5A-08DCF600 4974DF88-23446741 3193D39A-56F37F82 72954764-4ADADF43 00DABC68-673D117B 4524C9CE-0BA8E22E 32E23997-091D5E29 1286F3A0-35158C68 285576F5-2C404702 4EA3E36F-1B3126BE 4F9576E8-1876BFF7 1267D063-2CAACC12 366992A5-4D51F5BA 152C7E6A-41F309CD 407B2C1C-4ACBFFB5 2F9B5DFE-1FC1B817 397891B5-1FA1FE73 55E7FDDE-6E9D0B41 5D590858-45355CDE 3A7BF3CC-3FD760E9 1A6DB9AF-0EAD1B21 3D42F1A4-5A57366C 3EEBE9BB-71F87FD4 27A05425-09B7C591 58175AA8-70062516 0E3FEB7E-61A561A0 043DA319-16C1D7B6 70411E20-1A8AB934 3C9EA9F0-00F5F143 2828B1E1-3DD06A18 348D630C-3AEA4818 6B37A430-3061E6B0 7C344D5B-2205DB01 4365D1CE-6A868B58 5225A9E3-54E2952D 37C920E9-4E05ADAC 2BB15157-4A91DD24 0D0551A0-61A482FE 4933F690-2CF80B7C 2F061916-278024C4 358F5F25-7F83BB4B 1966E8C6-2D2AD438 45802EEE-231BFAF5 7BC9513C-5A3F30CC 16F8903D-419EC75F 3DF9663E-4E6C3FEC 49B8283C-3DEF6E73 212A3828-1D1BAF29 00900202-6CFF5149 768C8655-4EB8BDC7 0A4B566C-478252F1 57171190-77878F3D 7814C18D-650E16B5 06B62833-3BB16D94 3BCA106F-16C33BF5 1DBBB0C3-58B8846E 4D19E9D2-59359FF8 76B164BE-34B9D65C 4C656D93-080CA470 6AE3E3E8-21B65D97 5675EE14-43789356 635106D4-2B52D51C 24C7FA2D-711D1A3B 766E1845-66DEA99E 420152A4-6C97BB7A 52704D25-1589ED60 563EEA3D-4CCF06E8 0373348C-529F69DD 3B7AA3CD-19DDB589 48A62A86-75A23519 4649F04F-6FEACCAF 17FDFB99-6FB5085D 2A2A65D8-34091EEB 107FB3DA-59984306 3E597EF0-390063DC 71AE5137-382603F7 051E7B90-5C7C783E 0CCA8075-1C0F8A4E 6CB8F835-08E9AEC5 26DAA607-40850634 75AFFE5E-54893BC1 733926EA-1081043C 33B0DC8E-68566869 576E25B8-0F7B8C28 643921C0-5DCA6181 439C9ABD-13533746 5B567548-0AF1A86D 361B03EC-0741DC39 6011FAC2-68FE0E39 7DEFCB37-5FE8DF9A 75EA75DE-169FCA38 6F240E0B-5793090B 67079EFA-676D316C 025BB0F0-68B453E2 4F5750CC-0BFE11E5 6D3BC72F-6216CD2F 193067D3-070F9A39 2A853017-46E0A379 0AD0DB7E-5CB80C2E 56DD0EEE-1A32B6BA 3D8BBC03-539A63D5 563D0D20-17B8B1D9 21DA8B7E-21313D0E 7A77A899-16B8BFDB 20773E5E-1588447C 61EBD74A-464FD0DF 0BBBFC4F-5DE8F855 5D6A2B7F-279BE471 281BB693-3D0EB722 43A0A731-4CEFE709 346E7C24-3F9D16A8 297BEB20-37D8B530 15449341-7D83D26D 5F628A7C-0D45E0ED 1AE37C96-3FC16371 4A2E20DA-695F78C1 6A99556F-23064496 27BCE25B-0322A1F3 0888B6ED-3786A046 0453ED3F-0B89F66D 47F12686-40236D84 7357B74C-1427C236 0311B5EC-0CFC9200 235177FF-097B1943 72F057AB-3AA18E76 6C0FC447-123F89EB 3C3A3B0E-72297485 09B72AAD-2352AA01 391898A0-18BC12A1 6BD75F8A-7B42DC4B 34231DB6-6BB02AB7 08848A28-1C3A7407 67C50B1A-39066F16 4FEB5749-6E65182B 5ECC0327-18DEE4CB 12FE1DC2-1CCCC8CA 77E21A57-7C145D96 01083C45-681D77B5 6EF71E63-148483D5 5A7F5B1C-03E4897E 65879EDA-28CE499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813C"/>
    <w:multiLevelType w:val="hybridMultilevel"/>
    <w:tmpl w:val="8C7033C0"/>
    <w:lvl w:ilvl="0" w:tplc="C1AA3980">
      <w:start w:val="1"/>
      <w:numFmt w:val="bullet"/>
      <w:lvlText w:val=""/>
      <w:lvlJc w:val="left"/>
      <w:pPr>
        <w:ind w:left="1800" w:hanging="360"/>
      </w:pPr>
      <w:rPr>
        <w:rFonts w:ascii="Symbol" w:hAnsi="Symbol" w:hint="default"/>
      </w:rPr>
    </w:lvl>
    <w:lvl w:ilvl="1" w:tplc="398E8564">
      <w:start w:val="1"/>
      <w:numFmt w:val="bullet"/>
      <w:lvlText w:val="o"/>
      <w:lvlJc w:val="left"/>
      <w:pPr>
        <w:ind w:left="2520" w:hanging="360"/>
      </w:pPr>
      <w:rPr>
        <w:rFonts w:ascii="Courier New" w:hAnsi="Courier New" w:hint="default"/>
      </w:rPr>
    </w:lvl>
    <w:lvl w:ilvl="2" w:tplc="F13E7792">
      <w:start w:val="1"/>
      <w:numFmt w:val="bullet"/>
      <w:lvlText w:val=""/>
      <w:lvlJc w:val="left"/>
      <w:pPr>
        <w:ind w:left="3240" w:hanging="360"/>
      </w:pPr>
      <w:rPr>
        <w:rFonts w:ascii="Wingdings" w:hAnsi="Wingdings" w:hint="default"/>
      </w:rPr>
    </w:lvl>
    <w:lvl w:ilvl="3" w:tplc="BCB87DE0">
      <w:start w:val="1"/>
      <w:numFmt w:val="bullet"/>
      <w:lvlText w:val=""/>
      <w:lvlJc w:val="left"/>
      <w:pPr>
        <w:ind w:left="3960" w:hanging="360"/>
      </w:pPr>
      <w:rPr>
        <w:rFonts w:ascii="Symbol" w:hAnsi="Symbol" w:hint="default"/>
      </w:rPr>
    </w:lvl>
    <w:lvl w:ilvl="4" w:tplc="680AAF32">
      <w:start w:val="1"/>
      <w:numFmt w:val="bullet"/>
      <w:lvlText w:val="o"/>
      <w:lvlJc w:val="left"/>
      <w:pPr>
        <w:ind w:left="4680" w:hanging="360"/>
      </w:pPr>
      <w:rPr>
        <w:rFonts w:ascii="Courier New" w:hAnsi="Courier New" w:hint="default"/>
      </w:rPr>
    </w:lvl>
    <w:lvl w:ilvl="5" w:tplc="B824F376">
      <w:start w:val="1"/>
      <w:numFmt w:val="bullet"/>
      <w:lvlText w:val=""/>
      <w:lvlJc w:val="left"/>
      <w:pPr>
        <w:ind w:left="5400" w:hanging="360"/>
      </w:pPr>
      <w:rPr>
        <w:rFonts w:ascii="Wingdings" w:hAnsi="Wingdings" w:hint="default"/>
      </w:rPr>
    </w:lvl>
    <w:lvl w:ilvl="6" w:tplc="A2A041E2">
      <w:start w:val="1"/>
      <w:numFmt w:val="bullet"/>
      <w:lvlText w:val=""/>
      <w:lvlJc w:val="left"/>
      <w:pPr>
        <w:ind w:left="6120" w:hanging="360"/>
      </w:pPr>
      <w:rPr>
        <w:rFonts w:ascii="Symbol" w:hAnsi="Symbol" w:hint="default"/>
      </w:rPr>
    </w:lvl>
    <w:lvl w:ilvl="7" w:tplc="E674A6AE">
      <w:start w:val="1"/>
      <w:numFmt w:val="bullet"/>
      <w:lvlText w:val="o"/>
      <w:lvlJc w:val="left"/>
      <w:pPr>
        <w:ind w:left="6840" w:hanging="360"/>
      </w:pPr>
      <w:rPr>
        <w:rFonts w:ascii="Courier New" w:hAnsi="Courier New" w:hint="default"/>
      </w:rPr>
    </w:lvl>
    <w:lvl w:ilvl="8" w:tplc="F47A7AFA">
      <w:start w:val="1"/>
      <w:numFmt w:val="bullet"/>
      <w:lvlText w:val=""/>
      <w:lvlJc w:val="left"/>
      <w:pPr>
        <w:ind w:left="7560" w:hanging="360"/>
      </w:pPr>
      <w:rPr>
        <w:rFonts w:ascii="Wingdings" w:hAnsi="Wingdings" w:hint="default"/>
      </w:rPr>
    </w:lvl>
  </w:abstractNum>
  <w:abstractNum w:abstractNumId="1" w15:restartNumberingAfterBreak="0">
    <w:nsid w:val="037BBB1D"/>
    <w:multiLevelType w:val="hybridMultilevel"/>
    <w:tmpl w:val="6D6430E6"/>
    <w:lvl w:ilvl="0" w:tplc="3360519E">
      <w:start w:val="1"/>
      <w:numFmt w:val="decimal"/>
      <w:lvlText w:val="%1."/>
      <w:lvlJc w:val="left"/>
      <w:pPr>
        <w:ind w:left="720" w:hanging="360"/>
      </w:pPr>
    </w:lvl>
    <w:lvl w:ilvl="1" w:tplc="7ED8AEA6">
      <w:start w:val="1"/>
      <w:numFmt w:val="lowerLetter"/>
      <w:lvlText w:val="%2."/>
      <w:lvlJc w:val="left"/>
      <w:pPr>
        <w:ind w:left="1440" w:hanging="360"/>
      </w:pPr>
    </w:lvl>
    <w:lvl w:ilvl="2" w:tplc="ABB27942">
      <w:start w:val="1"/>
      <w:numFmt w:val="lowerRoman"/>
      <w:lvlText w:val="%3."/>
      <w:lvlJc w:val="right"/>
      <w:pPr>
        <w:ind w:left="2160" w:hanging="180"/>
      </w:pPr>
    </w:lvl>
    <w:lvl w:ilvl="3" w:tplc="4F200718">
      <w:start w:val="1"/>
      <w:numFmt w:val="decimal"/>
      <w:lvlText w:val="%4."/>
      <w:lvlJc w:val="left"/>
      <w:pPr>
        <w:ind w:left="2880" w:hanging="360"/>
      </w:pPr>
    </w:lvl>
    <w:lvl w:ilvl="4" w:tplc="8DA0B826">
      <w:start w:val="1"/>
      <w:numFmt w:val="lowerLetter"/>
      <w:lvlText w:val="%5."/>
      <w:lvlJc w:val="left"/>
      <w:pPr>
        <w:ind w:left="3600" w:hanging="360"/>
      </w:pPr>
    </w:lvl>
    <w:lvl w:ilvl="5" w:tplc="172C3436">
      <w:start w:val="1"/>
      <w:numFmt w:val="lowerRoman"/>
      <w:lvlText w:val="%6."/>
      <w:lvlJc w:val="right"/>
      <w:pPr>
        <w:ind w:left="4320" w:hanging="180"/>
      </w:pPr>
    </w:lvl>
    <w:lvl w:ilvl="6" w:tplc="87A0909A">
      <w:start w:val="1"/>
      <w:numFmt w:val="decimal"/>
      <w:lvlText w:val="%7."/>
      <w:lvlJc w:val="left"/>
      <w:pPr>
        <w:ind w:left="5040" w:hanging="360"/>
      </w:pPr>
    </w:lvl>
    <w:lvl w:ilvl="7" w:tplc="0EDEA862">
      <w:start w:val="1"/>
      <w:numFmt w:val="lowerLetter"/>
      <w:lvlText w:val="%8."/>
      <w:lvlJc w:val="left"/>
      <w:pPr>
        <w:ind w:left="5760" w:hanging="360"/>
      </w:pPr>
    </w:lvl>
    <w:lvl w:ilvl="8" w:tplc="329CF4B2">
      <w:start w:val="1"/>
      <w:numFmt w:val="lowerRoman"/>
      <w:lvlText w:val="%9."/>
      <w:lvlJc w:val="right"/>
      <w:pPr>
        <w:ind w:left="6480" w:hanging="180"/>
      </w:pPr>
    </w:lvl>
  </w:abstractNum>
  <w:abstractNum w:abstractNumId="2" w15:restartNumberingAfterBreak="0">
    <w:nsid w:val="0D9F7F1D"/>
    <w:multiLevelType w:val="hybridMultilevel"/>
    <w:tmpl w:val="5158ECA2"/>
    <w:lvl w:ilvl="0" w:tplc="95E63D26">
      <w:start w:val="1"/>
      <w:numFmt w:val="bullet"/>
      <w:lvlText w:val=""/>
      <w:lvlJc w:val="left"/>
      <w:pPr>
        <w:ind w:left="720" w:hanging="360"/>
      </w:pPr>
      <w:rPr>
        <w:rFonts w:ascii="Symbol" w:hAnsi="Symbol" w:hint="default"/>
      </w:rPr>
    </w:lvl>
    <w:lvl w:ilvl="1" w:tplc="344A82B0">
      <w:start w:val="1"/>
      <w:numFmt w:val="bullet"/>
      <w:lvlText w:val="o"/>
      <w:lvlJc w:val="left"/>
      <w:pPr>
        <w:ind w:left="1440" w:hanging="360"/>
      </w:pPr>
      <w:rPr>
        <w:rFonts w:ascii="Courier New" w:hAnsi="Courier New" w:hint="default"/>
      </w:rPr>
    </w:lvl>
    <w:lvl w:ilvl="2" w:tplc="38EAC8E2">
      <w:start w:val="1"/>
      <w:numFmt w:val="bullet"/>
      <w:lvlText w:val=""/>
      <w:lvlJc w:val="left"/>
      <w:pPr>
        <w:ind w:left="2160" w:hanging="360"/>
      </w:pPr>
      <w:rPr>
        <w:rFonts w:ascii="Wingdings" w:hAnsi="Wingdings" w:hint="default"/>
      </w:rPr>
    </w:lvl>
    <w:lvl w:ilvl="3" w:tplc="1EEE12E4">
      <w:start w:val="1"/>
      <w:numFmt w:val="bullet"/>
      <w:lvlText w:val=""/>
      <w:lvlJc w:val="left"/>
      <w:pPr>
        <w:ind w:left="2880" w:hanging="360"/>
      </w:pPr>
      <w:rPr>
        <w:rFonts w:ascii="Symbol" w:hAnsi="Symbol" w:hint="default"/>
      </w:rPr>
    </w:lvl>
    <w:lvl w:ilvl="4" w:tplc="1A56CA68">
      <w:start w:val="1"/>
      <w:numFmt w:val="bullet"/>
      <w:lvlText w:val="o"/>
      <w:lvlJc w:val="left"/>
      <w:pPr>
        <w:ind w:left="3600" w:hanging="360"/>
      </w:pPr>
      <w:rPr>
        <w:rFonts w:ascii="Courier New" w:hAnsi="Courier New" w:hint="default"/>
      </w:rPr>
    </w:lvl>
    <w:lvl w:ilvl="5" w:tplc="B290DF58">
      <w:start w:val="1"/>
      <w:numFmt w:val="bullet"/>
      <w:lvlText w:val=""/>
      <w:lvlJc w:val="left"/>
      <w:pPr>
        <w:ind w:left="4320" w:hanging="360"/>
      </w:pPr>
      <w:rPr>
        <w:rFonts w:ascii="Wingdings" w:hAnsi="Wingdings" w:hint="default"/>
      </w:rPr>
    </w:lvl>
    <w:lvl w:ilvl="6" w:tplc="C942923C">
      <w:start w:val="1"/>
      <w:numFmt w:val="bullet"/>
      <w:lvlText w:val=""/>
      <w:lvlJc w:val="left"/>
      <w:pPr>
        <w:ind w:left="5040" w:hanging="360"/>
      </w:pPr>
      <w:rPr>
        <w:rFonts w:ascii="Symbol" w:hAnsi="Symbol" w:hint="default"/>
      </w:rPr>
    </w:lvl>
    <w:lvl w:ilvl="7" w:tplc="863C46C0">
      <w:start w:val="1"/>
      <w:numFmt w:val="bullet"/>
      <w:lvlText w:val="o"/>
      <w:lvlJc w:val="left"/>
      <w:pPr>
        <w:ind w:left="5760" w:hanging="360"/>
      </w:pPr>
      <w:rPr>
        <w:rFonts w:ascii="Courier New" w:hAnsi="Courier New" w:hint="default"/>
      </w:rPr>
    </w:lvl>
    <w:lvl w:ilvl="8" w:tplc="8E8E6CF4">
      <w:start w:val="1"/>
      <w:numFmt w:val="bullet"/>
      <w:lvlText w:val=""/>
      <w:lvlJc w:val="left"/>
      <w:pPr>
        <w:ind w:left="6480" w:hanging="360"/>
      </w:pPr>
      <w:rPr>
        <w:rFonts w:ascii="Wingdings" w:hAnsi="Wingdings" w:hint="default"/>
      </w:rPr>
    </w:lvl>
  </w:abstractNum>
  <w:abstractNum w:abstractNumId="3" w15:restartNumberingAfterBreak="0">
    <w:nsid w:val="169D0B38"/>
    <w:multiLevelType w:val="hybridMultilevel"/>
    <w:tmpl w:val="D2DAAB22"/>
    <w:lvl w:ilvl="0" w:tplc="D89C8ABC">
      <w:start w:val="1"/>
      <w:numFmt w:val="bullet"/>
      <w:lvlText w:val=""/>
      <w:lvlJc w:val="left"/>
      <w:pPr>
        <w:ind w:left="720" w:hanging="360"/>
      </w:pPr>
      <w:rPr>
        <w:rFonts w:ascii="Symbol" w:hAnsi="Symbol" w:hint="default"/>
      </w:rPr>
    </w:lvl>
    <w:lvl w:ilvl="1" w:tplc="D6AC08D4">
      <w:start w:val="1"/>
      <w:numFmt w:val="bullet"/>
      <w:lvlText w:val="o"/>
      <w:lvlJc w:val="left"/>
      <w:pPr>
        <w:ind w:left="1440" w:hanging="360"/>
      </w:pPr>
      <w:rPr>
        <w:rFonts w:ascii="Courier New" w:hAnsi="Courier New" w:hint="default"/>
      </w:rPr>
    </w:lvl>
    <w:lvl w:ilvl="2" w:tplc="27DC73CA">
      <w:start w:val="1"/>
      <w:numFmt w:val="bullet"/>
      <w:lvlText w:val=""/>
      <w:lvlJc w:val="left"/>
      <w:pPr>
        <w:ind w:left="2160" w:hanging="360"/>
      </w:pPr>
      <w:rPr>
        <w:rFonts w:ascii="Wingdings" w:hAnsi="Wingdings" w:hint="default"/>
      </w:rPr>
    </w:lvl>
    <w:lvl w:ilvl="3" w:tplc="8D800098">
      <w:start w:val="1"/>
      <w:numFmt w:val="bullet"/>
      <w:lvlText w:val=""/>
      <w:lvlJc w:val="left"/>
      <w:pPr>
        <w:ind w:left="2880" w:hanging="360"/>
      </w:pPr>
      <w:rPr>
        <w:rFonts w:ascii="Symbol" w:hAnsi="Symbol" w:hint="default"/>
      </w:rPr>
    </w:lvl>
    <w:lvl w:ilvl="4" w:tplc="07360CC8">
      <w:start w:val="1"/>
      <w:numFmt w:val="bullet"/>
      <w:lvlText w:val="o"/>
      <w:lvlJc w:val="left"/>
      <w:pPr>
        <w:ind w:left="3600" w:hanging="360"/>
      </w:pPr>
      <w:rPr>
        <w:rFonts w:ascii="Courier New" w:hAnsi="Courier New" w:hint="default"/>
      </w:rPr>
    </w:lvl>
    <w:lvl w:ilvl="5" w:tplc="CA8CF8B2">
      <w:start w:val="1"/>
      <w:numFmt w:val="bullet"/>
      <w:lvlText w:val=""/>
      <w:lvlJc w:val="left"/>
      <w:pPr>
        <w:ind w:left="4320" w:hanging="360"/>
      </w:pPr>
      <w:rPr>
        <w:rFonts w:ascii="Wingdings" w:hAnsi="Wingdings" w:hint="default"/>
      </w:rPr>
    </w:lvl>
    <w:lvl w:ilvl="6" w:tplc="5D38C1BC">
      <w:start w:val="1"/>
      <w:numFmt w:val="bullet"/>
      <w:lvlText w:val=""/>
      <w:lvlJc w:val="left"/>
      <w:pPr>
        <w:ind w:left="5040" w:hanging="360"/>
      </w:pPr>
      <w:rPr>
        <w:rFonts w:ascii="Symbol" w:hAnsi="Symbol" w:hint="default"/>
      </w:rPr>
    </w:lvl>
    <w:lvl w:ilvl="7" w:tplc="DF36D0D4">
      <w:start w:val="1"/>
      <w:numFmt w:val="bullet"/>
      <w:lvlText w:val="o"/>
      <w:lvlJc w:val="left"/>
      <w:pPr>
        <w:ind w:left="5760" w:hanging="360"/>
      </w:pPr>
      <w:rPr>
        <w:rFonts w:ascii="Courier New" w:hAnsi="Courier New" w:hint="default"/>
      </w:rPr>
    </w:lvl>
    <w:lvl w:ilvl="8" w:tplc="D7C897CC">
      <w:start w:val="1"/>
      <w:numFmt w:val="bullet"/>
      <w:lvlText w:val=""/>
      <w:lvlJc w:val="left"/>
      <w:pPr>
        <w:ind w:left="6480" w:hanging="360"/>
      </w:pPr>
      <w:rPr>
        <w:rFonts w:ascii="Wingdings" w:hAnsi="Wingdings" w:hint="default"/>
      </w:rPr>
    </w:lvl>
  </w:abstractNum>
  <w:abstractNum w:abstractNumId="4" w15:restartNumberingAfterBreak="0">
    <w:nsid w:val="177C28B3"/>
    <w:multiLevelType w:val="hybridMultilevel"/>
    <w:tmpl w:val="9F502B7C"/>
    <w:lvl w:ilvl="0" w:tplc="AC8852E8">
      <w:start w:val="1"/>
      <w:numFmt w:val="decimal"/>
      <w:lvlText w:val="%1."/>
      <w:lvlJc w:val="left"/>
      <w:pPr>
        <w:ind w:left="720" w:hanging="360"/>
      </w:pPr>
    </w:lvl>
    <w:lvl w:ilvl="1" w:tplc="1CF2CFB6">
      <w:start w:val="1"/>
      <w:numFmt w:val="lowerLetter"/>
      <w:lvlText w:val="%2."/>
      <w:lvlJc w:val="left"/>
      <w:pPr>
        <w:ind w:left="1440" w:hanging="360"/>
      </w:pPr>
    </w:lvl>
    <w:lvl w:ilvl="2" w:tplc="12549974">
      <w:start w:val="1"/>
      <w:numFmt w:val="lowerRoman"/>
      <w:lvlText w:val="%3."/>
      <w:lvlJc w:val="right"/>
      <w:pPr>
        <w:ind w:left="2160" w:hanging="180"/>
      </w:pPr>
    </w:lvl>
    <w:lvl w:ilvl="3" w:tplc="97506B20">
      <w:start w:val="1"/>
      <w:numFmt w:val="decimal"/>
      <w:lvlText w:val="%4."/>
      <w:lvlJc w:val="left"/>
      <w:pPr>
        <w:ind w:left="2880" w:hanging="360"/>
      </w:pPr>
    </w:lvl>
    <w:lvl w:ilvl="4" w:tplc="15245DF8">
      <w:start w:val="1"/>
      <w:numFmt w:val="lowerLetter"/>
      <w:lvlText w:val="%5."/>
      <w:lvlJc w:val="left"/>
      <w:pPr>
        <w:ind w:left="3600" w:hanging="360"/>
      </w:pPr>
    </w:lvl>
    <w:lvl w:ilvl="5" w:tplc="6E40EA10">
      <w:start w:val="1"/>
      <w:numFmt w:val="lowerRoman"/>
      <w:lvlText w:val="%6."/>
      <w:lvlJc w:val="right"/>
      <w:pPr>
        <w:ind w:left="4320" w:hanging="180"/>
      </w:pPr>
    </w:lvl>
    <w:lvl w:ilvl="6" w:tplc="F79E0AE8">
      <w:start w:val="1"/>
      <w:numFmt w:val="decimal"/>
      <w:lvlText w:val="%7."/>
      <w:lvlJc w:val="left"/>
      <w:pPr>
        <w:ind w:left="5040" w:hanging="360"/>
      </w:pPr>
    </w:lvl>
    <w:lvl w:ilvl="7" w:tplc="C6486210">
      <w:start w:val="1"/>
      <w:numFmt w:val="lowerLetter"/>
      <w:lvlText w:val="%8."/>
      <w:lvlJc w:val="left"/>
      <w:pPr>
        <w:ind w:left="5760" w:hanging="360"/>
      </w:pPr>
    </w:lvl>
    <w:lvl w:ilvl="8" w:tplc="6F0EDD8C">
      <w:start w:val="1"/>
      <w:numFmt w:val="lowerRoman"/>
      <w:lvlText w:val="%9."/>
      <w:lvlJc w:val="right"/>
      <w:pPr>
        <w:ind w:left="6480" w:hanging="180"/>
      </w:pPr>
    </w:lvl>
  </w:abstractNum>
  <w:abstractNum w:abstractNumId="5" w15:restartNumberingAfterBreak="0">
    <w:nsid w:val="1BE6FE6A"/>
    <w:multiLevelType w:val="hybridMultilevel"/>
    <w:tmpl w:val="3EDE33D4"/>
    <w:lvl w:ilvl="0" w:tplc="D5E2EBCE">
      <w:start w:val="1"/>
      <w:numFmt w:val="bullet"/>
      <w:lvlText w:val=""/>
      <w:lvlJc w:val="left"/>
      <w:pPr>
        <w:ind w:left="720" w:hanging="360"/>
      </w:pPr>
      <w:rPr>
        <w:rFonts w:ascii="Symbol" w:hAnsi="Symbol" w:hint="default"/>
      </w:rPr>
    </w:lvl>
    <w:lvl w:ilvl="1" w:tplc="D96EDD02">
      <w:start w:val="1"/>
      <w:numFmt w:val="bullet"/>
      <w:lvlText w:val="o"/>
      <w:lvlJc w:val="left"/>
      <w:pPr>
        <w:ind w:left="1440" w:hanging="360"/>
      </w:pPr>
      <w:rPr>
        <w:rFonts w:ascii="Courier New" w:hAnsi="Courier New" w:hint="default"/>
      </w:rPr>
    </w:lvl>
    <w:lvl w:ilvl="2" w:tplc="2D9C021C">
      <w:start w:val="1"/>
      <w:numFmt w:val="bullet"/>
      <w:lvlText w:val=""/>
      <w:lvlJc w:val="left"/>
      <w:pPr>
        <w:ind w:left="2160" w:hanging="360"/>
      </w:pPr>
      <w:rPr>
        <w:rFonts w:ascii="Wingdings" w:hAnsi="Wingdings" w:hint="default"/>
      </w:rPr>
    </w:lvl>
    <w:lvl w:ilvl="3" w:tplc="539E5E42">
      <w:start w:val="1"/>
      <w:numFmt w:val="bullet"/>
      <w:lvlText w:val=""/>
      <w:lvlJc w:val="left"/>
      <w:pPr>
        <w:ind w:left="2880" w:hanging="360"/>
      </w:pPr>
      <w:rPr>
        <w:rFonts w:ascii="Symbol" w:hAnsi="Symbol" w:hint="default"/>
      </w:rPr>
    </w:lvl>
    <w:lvl w:ilvl="4" w:tplc="63ECC0F6">
      <w:start w:val="1"/>
      <w:numFmt w:val="bullet"/>
      <w:lvlText w:val="o"/>
      <w:lvlJc w:val="left"/>
      <w:pPr>
        <w:ind w:left="3600" w:hanging="360"/>
      </w:pPr>
      <w:rPr>
        <w:rFonts w:ascii="Courier New" w:hAnsi="Courier New" w:hint="default"/>
      </w:rPr>
    </w:lvl>
    <w:lvl w:ilvl="5" w:tplc="5720EAD2">
      <w:start w:val="1"/>
      <w:numFmt w:val="bullet"/>
      <w:lvlText w:val=""/>
      <w:lvlJc w:val="left"/>
      <w:pPr>
        <w:ind w:left="4320" w:hanging="360"/>
      </w:pPr>
      <w:rPr>
        <w:rFonts w:ascii="Wingdings" w:hAnsi="Wingdings" w:hint="default"/>
      </w:rPr>
    </w:lvl>
    <w:lvl w:ilvl="6" w:tplc="3C0A9888">
      <w:start w:val="1"/>
      <w:numFmt w:val="bullet"/>
      <w:lvlText w:val=""/>
      <w:lvlJc w:val="left"/>
      <w:pPr>
        <w:ind w:left="5040" w:hanging="360"/>
      </w:pPr>
      <w:rPr>
        <w:rFonts w:ascii="Symbol" w:hAnsi="Symbol" w:hint="default"/>
      </w:rPr>
    </w:lvl>
    <w:lvl w:ilvl="7" w:tplc="1728DFEC">
      <w:start w:val="1"/>
      <w:numFmt w:val="bullet"/>
      <w:lvlText w:val="o"/>
      <w:lvlJc w:val="left"/>
      <w:pPr>
        <w:ind w:left="5760" w:hanging="360"/>
      </w:pPr>
      <w:rPr>
        <w:rFonts w:ascii="Courier New" w:hAnsi="Courier New" w:hint="default"/>
      </w:rPr>
    </w:lvl>
    <w:lvl w:ilvl="8" w:tplc="231E9E1C">
      <w:start w:val="1"/>
      <w:numFmt w:val="bullet"/>
      <w:lvlText w:val=""/>
      <w:lvlJc w:val="left"/>
      <w:pPr>
        <w:ind w:left="6480" w:hanging="360"/>
      </w:pPr>
      <w:rPr>
        <w:rFonts w:ascii="Wingdings" w:hAnsi="Wingdings" w:hint="default"/>
      </w:rPr>
    </w:lvl>
  </w:abstractNum>
  <w:abstractNum w:abstractNumId="6" w15:restartNumberingAfterBreak="0">
    <w:nsid w:val="36515EC2"/>
    <w:multiLevelType w:val="hybridMultilevel"/>
    <w:tmpl w:val="993C02BC"/>
    <w:lvl w:ilvl="0" w:tplc="3A16D942">
      <w:start w:val="1"/>
      <w:numFmt w:val="bullet"/>
      <w:lvlText w:val=""/>
      <w:lvlJc w:val="left"/>
      <w:pPr>
        <w:ind w:left="720" w:hanging="360"/>
      </w:pPr>
      <w:rPr>
        <w:rFonts w:ascii="Symbol" w:hAnsi="Symbol" w:hint="default"/>
      </w:rPr>
    </w:lvl>
    <w:lvl w:ilvl="1" w:tplc="5A74AA92">
      <w:start w:val="1"/>
      <w:numFmt w:val="bullet"/>
      <w:lvlText w:val="o"/>
      <w:lvlJc w:val="left"/>
      <w:pPr>
        <w:ind w:left="1440" w:hanging="360"/>
      </w:pPr>
      <w:rPr>
        <w:rFonts w:ascii="Courier New" w:hAnsi="Courier New" w:hint="default"/>
      </w:rPr>
    </w:lvl>
    <w:lvl w:ilvl="2" w:tplc="5058BBCE">
      <w:start w:val="1"/>
      <w:numFmt w:val="bullet"/>
      <w:lvlText w:val=""/>
      <w:lvlJc w:val="left"/>
      <w:pPr>
        <w:ind w:left="2160" w:hanging="360"/>
      </w:pPr>
      <w:rPr>
        <w:rFonts w:ascii="Wingdings" w:hAnsi="Wingdings" w:hint="default"/>
      </w:rPr>
    </w:lvl>
    <w:lvl w:ilvl="3" w:tplc="4B7A0B9E">
      <w:start w:val="1"/>
      <w:numFmt w:val="bullet"/>
      <w:lvlText w:val=""/>
      <w:lvlJc w:val="left"/>
      <w:pPr>
        <w:ind w:left="2880" w:hanging="360"/>
      </w:pPr>
      <w:rPr>
        <w:rFonts w:ascii="Symbol" w:hAnsi="Symbol" w:hint="default"/>
      </w:rPr>
    </w:lvl>
    <w:lvl w:ilvl="4" w:tplc="1F14B2E4">
      <w:start w:val="1"/>
      <w:numFmt w:val="bullet"/>
      <w:lvlText w:val="o"/>
      <w:lvlJc w:val="left"/>
      <w:pPr>
        <w:ind w:left="3600" w:hanging="360"/>
      </w:pPr>
      <w:rPr>
        <w:rFonts w:ascii="Courier New" w:hAnsi="Courier New" w:hint="default"/>
      </w:rPr>
    </w:lvl>
    <w:lvl w:ilvl="5" w:tplc="821C023C">
      <w:start w:val="1"/>
      <w:numFmt w:val="bullet"/>
      <w:lvlText w:val=""/>
      <w:lvlJc w:val="left"/>
      <w:pPr>
        <w:ind w:left="4320" w:hanging="360"/>
      </w:pPr>
      <w:rPr>
        <w:rFonts w:ascii="Wingdings" w:hAnsi="Wingdings" w:hint="default"/>
      </w:rPr>
    </w:lvl>
    <w:lvl w:ilvl="6" w:tplc="2904D1E4">
      <w:start w:val="1"/>
      <w:numFmt w:val="bullet"/>
      <w:lvlText w:val=""/>
      <w:lvlJc w:val="left"/>
      <w:pPr>
        <w:ind w:left="5040" w:hanging="360"/>
      </w:pPr>
      <w:rPr>
        <w:rFonts w:ascii="Symbol" w:hAnsi="Symbol" w:hint="default"/>
      </w:rPr>
    </w:lvl>
    <w:lvl w:ilvl="7" w:tplc="BECC2E96">
      <w:start w:val="1"/>
      <w:numFmt w:val="bullet"/>
      <w:lvlText w:val="o"/>
      <w:lvlJc w:val="left"/>
      <w:pPr>
        <w:ind w:left="5760" w:hanging="360"/>
      </w:pPr>
      <w:rPr>
        <w:rFonts w:ascii="Courier New" w:hAnsi="Courier New" w:hint="default"/>
      </w:rPr>
    </w:lvl>
    <w:lvl w:ilvl="8" w:tplc="C0F29FD2">
      <w:start w:val="1"/>
      <w:numFmt w:val="bullet"/>
      <w:lvlText w:val=""/>
      <w:lvlJc w:val="left"/>
      <w:pPr>
        <w:ind w:left="6480" w:hanging="360"/>
      </w:pPr>
      <w:rPr>
        <w:rFonts w:ascii="Wingdings" w:hAnsi="Wingdings" w:hint="default"/>
      </w:rPr>
    </w:lvl>
  </w:abstractNum>
  <w:abstractNum w:abstractNumId="7" w15:restartNumberingAfterBreak="0">
    <w:nsid w:val="3ADD7347"/>
    <w:multiLevelType w:val="hybridMultilevel"/>
    <w:tmpl w:val="E7BE241E"/>
    <w:lvl w:ilvl="0" w:tplc="F4867EE8">
      <w:start w:val="1"/>
      <w:numFmt w:val="bullet"/>
      <w:lvlText w:val=""/>
      <w:lvlJc w:val="left"/>
      <w:pPr>
        <w:ind w:left="720" w:hanging="360"/>
      </w:pPr>
      <w:rPr>
        <w:rFonts w:ascii="Symbol" w:hAnsi="Symbol" w:hint="default"/>
      </w:rPr>
    </w:lvl>
    <w:lvl w:ilvl="1" w:tplc="01A6A218">
      <w:start w:val="1"/>
      <w:numFmt w:val="bullet"/>
      <w:lvlText w:val="o"/>
      <w:lvlJc w:val="left"/>
      <w:pPr>
        <w:ind w:left="1440" w:hanging="360"/>
      </w:pPr>
      <w:rPr>
        <w:rFonts w:ascii="Courier New" w:hAnsi="Courier New" w:hint="default"/>
      </w:rPr>
    </w:lvl>
    <w:lvl w:ilvl="2" w:tplc="FD0668AC">
      <w:start w:val="1"/>
      <w:numFmt w:val="bullet"/>
      <w:lvlText w:val=""/>
      <w:lvlJc w:val="left"/>
      <w:pPr>
        <w:ind w:left="2160" w:hanging="360"/>
      </w:pPr>
      <w:rPr>
        <w:rFonts w:ascii="Wingdings" w:hAnsi="Wingdings" w:hint="default"/>
      </w:rPr>
    </w:lvl>
    <w:lvl w:ilvl="3" w:tplc="0930E2CE">
      <w:start w:val="1"/>
      <w:numFmt w:val="bullet"/>
      <w:lvlText w:val=""/>
      <w:lvlJc w:val="left"/>
      <w:pPr>
        <w:ind w:left="2880" w:hanging="360"/>
      </w:pPr>
      <w:rPr>
        <w:rFonts w:ascii="Symbol" w:hAnsi="Symbol" w:hint="default"/>
      </w:rPr>
    </w:lvl>
    <w:lvl w:ilvl="4" w:tplc="AF9A1CB8">
      <w:start w:val="1"/>
      <w:numFmt w:val="bullet"/>
      <w:lvlText w:val="o"/>
      <w:lvlJc w:val="left"/>
      <w:pPr>
        <w:ind w:left="3600" w:hanging="360"/>
      </w:pPr>
      <w:rPr>
        <w:rFonts w:ascii="Courier New" w:hAnsi="Courier New" w:hint="default"/>
      </w:rPr>
    </w:lvl>
    <w:lvl w:ilvl="5" w:tplc="2F8C8B82">
      <w:start w:val="1"/>
      <w:numFmt w:val="bullet"/>
      <w:lvlText w:val=""/>
      <w:lvlJc w:val="left"/>
      <w:pPr>
        <w:ind w:left="4320" w:hanging="360"/>
      </w:pPr>
      <w:rPr>
        <w:rFonts w:ascii="Wingdings" w:hAnsi="Wingdings" w:hint="default"/>
      </w:rPr>
    </w:lvl>
    <w:lvl w:ilvl="6" w:tplc="9E9AE70C">
      <w:start w:val="1"/>
      <w:numFmt w:val="bullet"/>
      <w:lvlText w:val=""/>
      <w:lvlJc w:val="left"/>
      <w:pPr>
        <w:ind w:left="5040" w:hanging="360"/>
      </w:pPr>
      <w:rPr>
        <w:rFonts w:ascii="Symbol" w:hAnsi="Symbol" w:hint="default"/>
      </w:rPr>
    </w:lvl>
    <w:lvl w:ilvl="7" w:tplc="7996151C">
      <w:start w:val="1"/>
      <w:numFmt w:val="bullet"/>
      <w:lvlText w:val="o"/>
      <w:lvlJc w:val="left"/>
      <w:pPr>
        <w:ind w:left="5760" w:hanging="360"/>
      </w:pPr>
      <w:rPr>
        <w:rFonts w:ascii="Courier New" w:hAnsi="Courier New" w:hint="default"/>
      </w:rPr>
    </w:lvl>
    <w:lvl w:ilvl="8" w:tplc="1E96D224">
      <w:start w:val="1"/>
      <w:numFmt w:val="bullet"/>
      <w:lvlText w:val=""/>
      <w:lvlJc w:val="left"/>
      <w:pPr>
        <w:ind w:left="6480" w:hanging="360"/>
      </w:pPr>
      <w:rPr>
        <w:rFonts w:ascii="Wingdings" w:hAnsi="Wingdings" w:hint="default"/>
      </w:rPr>
    </w:lvl>
  </w:abstractNum>
  <w:abstractNum w:abstractNumId="8" w15:restartNumberingAfterBreak="0">
    <w:nsid w:val="409646AD"/>
    <w:multiLevelType w:val="hybridMultilevel"/>
    <w:tmpl w:val="510834FA"/>
    <w:lvl w:ilvl="0" w:tplc="A29CA1EE">
      <w:start w:val="1"/>
      <w:numFmt w:val="bullet"/>
      <w:lvlText w:val=""/>
      <w:lvlJc w:val="left"/>
      <w:pPr>
        <w:ind w:left="720" w:hanging="360"/>
      </w:pPr>
      <w:rPr>
        <w:rFonts w:ascii="Symbol" w:hAnsi="Symbol" w:hint="default"/>
      </w:rPr>
    </w:lvl>
    <w:lvl w:ilvl="1" w:tplc="D8943C60">
      <w:start w:val="1"/>
      <w:numFmt w:val="bullet"/>
      <w:lvlText w:val="o"/>
      <w:lvlJc w:val="left"/>
      <w:pPr>
        <w:ind w:left="1440" w:hanging="360"/>
      </w:pPr>
      <w:rPr>
        <w:rFonts w:ascii="Courier New" w:hAnsi="Courier New" w:hint="default"/>
      </w:rPr>
    </w:lvl>
    <w:lvl w:ilvl="2" w:tplc="852A0F4A">
      <w:start w:val="1"/>
      <w:numFmt w:val="bullet"/>
      <w:lvlText w:val=""/>
      <w:lvlJc w:val="left"/>
      <w:pPr>
        <w:ind w:left="2160" w:hanging="360"/>
      </w:pPr>
      <w:rPr>
        <w:rFonts w:ascii="Wingdings" w:hAnsi="Wingdings" w:hint="default"/>
      </w:rPr>
    </w:lvl>
    <w:lvl w:ilvl="3" w:tplc="CAD6F332">
      <w:start w:val="1"/>
      <w:numFmt w:val="bullet"/>
      <w:lvlText w:val=""/>
      <w:lvlJc w:val="left"/>
      <w:pPr>
        <w:ind w:left="2880" w:hanging="360"/>
      </w:pPr>
      <w:rPr>
        <w:rFonts w:ascii="Symbol" w:hAnsi="Symbol" w:hint="default"/>
      </w:rPr>
    </w:lvl>
    <w:lvl w:ilvl="4" w:tplc="5F641E2E">
      <w:start w:val="1"/>
      <w:numFmt w:val="bullet"/>
      <w:lvlText w:val="o"/>
      <w:lvlJc w:val="left"/>
      <w:pPr>
        <w:ind w:left="3600" w:hanging="360"/>
      </w:pPr>
      <w:rPr>
        <w:rFonts w:ascii="Courier New" w:hAnsi="Courier New" w:hint="default"/>
      </w:rPr>
    </w:lvl>
    <w:lvl w:ilvl="5" w:tplc="1F8EFC38">
      <w:start w:val="1"/>
      <w:numFmt w:val="bullet"/>
      <w:lvlText w:val=""/>
      <w:lvlJc w:val="left"/>
      <w:pPr>
        <w:ind w:left="4320" w:hanging="360"/>
      </w:pPr>
      <w:rPr>
        <w:rFonts w:ascii="Wingdings" w:hAnsi="Wingdings" w:hint="default"/>
      </w:rPr>
    </w:lvl>
    <w:lvl w:ilvl="6" w:tplc="7B5E6434">
      <w:start w:val="1"/>
      <w:numFmt w:val="bullet"/>
      <w:lvlText w:val=""/>
      <w:lvlJc w:val="left"/>
      <w:pPr>
        <w:ind w:left="5040" w:hanging="360"/>
      </w:pPr>
      <w:rPr>
        <w:rFonts w:ascii="Symbol" w:hAnsi="Symbol" w:hint="default"/>
      </w:rPr>
    </w:lvl>
    <w:lvl w:ilvl="7" w:tplc="A622FD9A">
      <w:start w:val="1"/>
      <w:numFmt w:val="bullet"/>
      <w:lvlText w:val="o"/>
      <w:lvlJc w:val="left"/>
      <w:pPr>
        <w:ind w:left="5760" w:hanging="360"/>
      </w:pPr>
      <w:rPr>
        <w:rFonts w:ascii="Courier New" w:hAnsi="Courier New" w:hint="default"/>
      </w:rPr>
    </w:lvl>
    <w:lvl w:ilvl="8" w:tplc="9BC41E40">
      <w:start w:val="1"/>
      <w:numFmt w:val="bullet"/>
      <w:lvlText w:val=""/>
      <w:lvlJc w:val="left"/>
      <w:pPr>
        <w:ind w:left="6480" w:hanging="360"/>
      </w:pPr>
      <w:rPr>
        <w:rFonts w:ascii="Wingdings" w:hAnsi="Wingdings" w:hint="default"/>
      </w:rPr>
    </w:lvl>
  </w:abstractNum>
  <w:abstractNum w:abstractNumId="9" w15:restartNumberingAfterBreak="0">
    <w:nsid w:val="741B98BF"/>
    <w:multiLevelType w:val="hybridMultilevel"/>
    <w:tmpl w:val="6EE6F30A"/>
    <w:lvl w:ilvl="0" w:tplc="500EA43C">
      <w:start w:val="1"/>
      <w:numFmt w:val="bullet"/>
      <w:lvlText w:val=""/>
      <w:lvlJc w:val="left"/>
      <w:pPr>
        <w:ind w:left="720" w:hanging="360"/>
      </w:pPr>
      <w:rPr>
        <w:rFonts w:ascii="Symbol" w:hAnsi="Symbol" w:hint="default"/>
      </w:rPr>
    </w:lvl>
    <w:lvl w:ilvl="1" w:tplc="1068A63E">
      <w:start w:val="1"/>
      <w:numFmt w:val="bullet"/>
      <w:lvlText w:val="o"/>
      <w:lvlJc w:val="left"/>
      <w:pPr>
        <w:ind w:left="1440" w:hanging="360"/>
      </w:pPr>
      <w:rPr>
        <w:rFonts w:ascii="Courier New" w:hAnsi="Courier New" w:hint="default"/>
      </w:rPr>
    </w:lvl>
    <w:lvl w:ilvl="2" w:tplc="44F00A12">
      <w:start w:val="1"/>
      <w:numFmt w:val="bullet"/>
      <w:lvlText w:val=""/>
      <w:lvlJc w:val="left"/>
      <w:pPr>
        <w:ind w:left="2160" w:hanging="360"/>
      </w:pPr>
      <w:rPr>
        <w:rFonts w:ascii="Wingdings" w:hAnsi="Wingdings" w:hint="default"/>
      </w:rPr>
    </w:lvl>
    <w:lvl w:ilvl="3" w:tplc="921CABC0">
      <w:start w:val="1"/>
      <w:numFmt w:val="bullet"/>
      <w:lvlText w:val=""/>
      <w:lvlJc w:val="left"/>
      <w:pPr>
        <w:ind w:left="2880" w:hanging="360"/>
      </w:pPr>
      <w:rPr>
        <w:rFonts w:ascii="Symbol" w:hAnsi="Symbol" w:hint="default"/>
      </w:rPr>
    </w:lvl>
    <w:lvl w:ilvl="4" w:tplc="5F629C60">
      <w:start w:val="1"/>
      <w:numFmt w:val="bullet"/>
      <w:lvlText w:val="o"/>
      <w:lvlJc w:val="left"/>
      <w:pPr>
        <w:ind w:left="3600" w:hanging="360"/>
      </w:pPr>
      <w:rPr>
        <w:rFonts w:ascii="Courier New" w:hAnsi="Courier New" w:hint="default"/>
      </w:rPr>
    </w:lvl>
    <w:lvl w:ilvl="5" w:tplc="AFF4A468">
      <w:start w:val="1"/>
      <w:numFmt w:val="bullet"/>
      <w:lvlText w:val=""/>
      <w:lvlJc w:val="left"/>
      <w:pPr>
        <w:ind w:left="4320" w:hanging="360"/>
      </w:pPr>
      <w:rPr>
        <w:rFonts w:ascii="Wingdings" w:hAnsi="Wingdings" w:hint="default"/>
      </w:rPr>
    </w:lvl>
    <w:lvl w:ilvl="6" w:tplc="ACEE9958">
      <w:start w:val="1"/>
      <w:numFmt w:val="bullet"/>
      <w:lvlText w:val=""/>
      <w:lvlJc w:val="left"/>
      <w:pPr>
        <w:ind w:left="5040" w:hanging="360"/>
      </w:pPr>
      <w:rPr>
        <w:rFonts w:ascii="Symbol" w:hAnsi="Symbol" w:hint="default"/>
      </w:rPr>
    </w:lvl>
    <w:lvl w:ilvl="7" w:tplc="62FE2F82">
      <w:start w:val="1"/>
      <w:numFmt w:val="bullet"/>
      <w:lvlText w:val="o"/>
      <w:lvlJc w:val="left"/>
      <w:pPr>
        <w:ind w:left="5760" w:hanging="360"/>
      </w:pPr>
      <w:rPr>
        <w:rFonts w:ascii="Courier New" w:hAnsi="Courier New" w:hint="default"/>
      </w:rPr>
    </w:lvl>
    <w:lvl w:ilvl="8" w:tplc="D8E2EF74">
      <w:start w:val="1"/>
      <w:numFmt w:val="bullet"/>
      <w:lvlText w:val=""/>
      <w:lvlJc w:val="left"/>
      <w:pPr>
        <w:ind w:left="6480" w:hanging="360"/>
      </w:pPr>
      <w:rPr>
        <w:rFonts w:ascii="Wingdings" w:hAnsi="Wingdings" w:hint="default"/>
      </w:rPr>
    </w:lvl>
  </w:abstractNum>
  <w:abstractNum w:abstractNumId="10" w15:restartNumberingAfterBreak="0">
    <w:nsid w:val="7CC763E9"/>
    <w:multiLevelType w:val="hybridMultilevel"/>
    <w:tmpl w:val="8D962AEC"/>
    <w:lvl w:ilvl="0" w:tplc="2174E306">
      <w:start w:val="1"/>
      <w:numFmt w:val="bullet"/>
      <w:lvlText w:val=""/>
      <w:lvlJc w:val="left"/>
      <w:pPr>
        <w:ind w:left="720" w:hanging="360"/>
      </w:pPr>
      <w:rPr>
        <w:rFonts w:ascii="Symbol" w:hAnsi="Symbol" w:hint="default"/>
      </w:rPr>
    </w:lvl>
    <w:lvl w:ilvl="1" w:tplc="DC7E7D32">
      <w:start w:val="1"/>
      <w:numFmt w:val="bullet"/>
      <w:lvlText w:val="o"/>
      <w:lvlJc w:val="left"/>
      <w:pPr>
        <w:ind w:left="1440" w:hanging="360"/>
      </w:pPr>
      <w:rPr>
        <w:rFonts w:ascii="Courier New" w:hAnsi="Courier New" w:hint="default"/>
      </w:rPr>
    </w:lvl>
    <w:lvl w:ilvl="2" w:tplc="8370C28C">
      <w:start w:val="1"/>
      <w:numFmt w:val="bullet"/>
      <w:lvlText w:val=""/>
      <w:lvlJc w:val="left"/>
      <w:pPr>
        <w:ind w:left="2160" w:hanging="360"/>
      </w:pPr>
      <w:rPr>
        <w:rFonts w:ascii="Wingdings" w:hAnsi="Wingdings" w:hint="default"/>
      </w:rPr>
    </w:lvl>
    <w:lvl w:ilvl="3" w:tplc="E780BAE8">
      <w:start w:val="1"/>
      <w:numFmt w:val="bullet"/>
      <w:lvlText w:val=""/>
      <w:lvlJc w:val="left"/>
      <w:pPr>
        <w:ind w:left="2880" w:hanging="360"/>
      </w:pPr>
      <w:rPr>
        <w:rFonts w:ascii="Symbol" w:hAnsi="Symbol" w:hint="default"/>
      </w:rPr>
    </w:lvl>
    <w:lvl w:ilvl="4" w:tplc="D61EE8AE">
      <w:start w:val="1"/>
      <w:numFmt w:val="bullet"/>
      <w:lvlText w:val="o"/>
      <w:lvlJc w:val="left"/>
      <w:pPr>
        <w:ind w:left="3600" w:hanging="360"/>
      </w:pPr>
      <w:rPr>
        <w:rFonts w:ascii="Courier New" w:hAnsi="Courier New" w:hint="default"/>
      </w:rPr>
    </w:lvl>
    <w:lvl w:ilvl="5" w:tplc="DFB023BA">
      <w:start w:val="1"/>
      <w:numFmt w:val="bullet"/>
      <w:lvlText w:val=""/>
      <w:lvlJc w:val="left"/>
      <w:pPr>
        <w:ind w:left="4320" w:hanging="360"/>
      </w:pPr>
      <w:rPr>
        <w:rFonts w:ascii="Wingdings" w:hAnsi="Wingdings" w:hint="default"/>
      </w:rPr>
    </w:lvl>
    <w:lvl w:ilvl="6" w:tplc="0AAE061E">
      <w:start w:val="1"/>
      <w:numFmt w:val="bullet"/>
      <w:lvlText w:val=""/>
      <w:lvlJc w:val="left"/>
      <w:pPr>
        <w:ind w:left="5040" w:hanging="360"/>
      </w:pPr>
      <w:rPr>
        <w:rFonts w:ascii="Symbol" w:hAnsi="Symbol" w:hint="default"/>
      </w:rPr>
    </w:lvl>
    <w:lvl w:ilvl="7" w:tplc="F8DCAE0E">
      <w:start w:val="1"/>
      <w:numFmt w:val="bullet"/>
      <w:lvlText w:val="o"/>
      <w:lvlJc w:val="left"/>
      <w:pPr>
        <w:ind w:left="5760" w:hanging="360"/>
      </w:pPr>
      <w:rPr>
        <w:rFonts w:ascii="Courier New" w:hAnsi="Courier New" w:hint="default"/>
      </w:rPr>
    </w:lvl>
    <w:lvl w:ilvl="8" w:tplc="E04C53D6">
      <w:start w:val="1"/>
      <w:numFmt w:val="bullet"/>
      <w:lvlText w:val=""/>
      <w:lvlJc w:val="left"/>
      <w:pPr>
        <w:ind w:left="6480" w:hanging="360"/>
      </w:pPr>
      <w:rPr>
        <w:rFonts w:ascii="Wingdings" w:hAnsi="Wingdings" w:hint="default"/>
      </w:rPr>
    </w:lvl>
  </w:abstractNum>
  <w:num w:numId="1" w16cid:durableId="1078287143">
    <w:abstractNumId w:val="8"/>
  </w:num>
  <w:num w:numId="2" w16cid:durableId="1466850417">
    <w:abstractNumId w:val="10"/>
  </w:num>
  <w:num w:numId="3" w16cid:durableId="245965811">
    <w:abstractNumId w:val="2"/>
  </w:num>
  <w:num w:numId="4" w16cid:durableId="2085492769">
    <w:abstractNumId w:val="6"/>
  </w:num>
  <w:num w:numId="5" w16cid:durableId="1800950419">
    <w:abstractNumId w:val="3"/>
  </w:num>
  <w:num w:numId="6" w16cid:durableId="1023898894">
    <w:abstractNumId w:val="0"/>
  </w:num>
  <w:num w:numId="7" w16cid:durableId="535384982">
    <w:abstractNumId w:val="5"/>
  </w:num>
  <w:num w:numId="8" w16cid:durableId="299924056">
    <w:abstractNumId w:val="7"/>
  </w:num>
  <w:num w:numId="9" w16cid:durableId="1646622390">
    <w:abstractNumId w:val="1"/>
  </w:num>
  <w:num w:numId="10" w16cid:durableId="403841520">
    <w:abstractNumId w:val="9"/>
  </w:num>
  <w:num w:numId="11" w16cid:durableId="20585521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EF4690"/>
    <w:rsid w:val="00070763"/>
    <w:rsid w:val="000B318E"/>
    <w:rsid w:val="000E6A92"/>
    <w:rsid w:val="00115DB1"/>
    <w:rsid w:val="00127FF0"/>
    <w:rsid w:val="00157C54"/>
    <w:rsid w:val="00266709"/>
    <w:rsid w:val="0031180B"/>
    <w:rsid w:val="003902F7"/>
    <w:rsid w:val="003D6885"/>
    <w:rsid w:val="003E692E"/>
    <w:rsid w:val="00463FA2"/>
    <w:rsid w:val="004B4413"/>
    <w:rsid w:val="00530208"/>
    <w:rsid w:val="005F79EA"/>
    <w:rsid w:val="0077326F"/>
    <w:rsid w:val="00805CD4"/>
    <w:rsid w:val="00827905"/>
    <w:rsid w:val="00867002"/>
    <w:rsid w:val="00B34F86"/>
    <w:rsid w:val="00BF653A"/>
    <w:rsid w:val="00C405FC"/>
    <w:rsid w:val="00DF03F9"/>
    <w:rsid w:val="00DF11C0"/>
    <w:rsid w:val="00E506F0"/>
    <w:rsid w:val="00E61D00"/>
    <w:rsid w:val="00E848E0"/>
    <w:rsid w:val="00ED4897"/>
    <w:rsid w:val="00F07614"/>
    <w:rsid w:val="00FA1EAB"/>
    <w:rsid w:val="01C8F9D1"/>
    <w:rsid w:val="02B3D8B4"/>
    <w:rsid w:val="02B7F5DA"/>
    <w:rsid w:val="03142C65"/>
    <w:rsid w:val="031F1DF5"/>
    <w:rsid w:val="035CFA05"/>
    <w:rsid w:val="036379B9"/>
    <w:rsid w:val="03AE020F"/>
    <w:rsid w:val="03FB7DE4"/>
    <w:rsid w:val="04849DBE"/>
    <w:rsid w:val="04A60321"/>
    <w:rsid w:val="04B5FA8C"/>
    <w:rsid w:val="057E559F"/>
    <w:rsid w:val="05BCD562"/>
    <w:rsid w:val="0622720A"/>
    <w:rsid w:val="072F9AFB"/>
    <w:rsid w:val="0751C46A"/>
    <w:rsid w:val="077700F1"/>
    <w:rsid w:val="07826D86"/>
    <w:rsid w:val="07BEF448"/>
    <w:rsid w:val="07C52C85"/>
    <w:rsid w:val="07D58DB0"/>
    <w:rsid w:val="080A1015"/>
    <w:rsid w:val="082DCECD"/>
    <w:rsid w:val="08AA9461"/>
    <w:rsid w:val="0905B4B8"/>
    <w:rsid w:val="09117141"/>
    <w:rsid w:val="09241AA5"/>
    <w:rsid w:val="0924C08A"/>
    <w:rsid w:val="0931D922"/>
    <w:rsid w:val="096417AD"/>
    <w:rsid w:val="0A019BAE"/>
    <w:rsid w:val="0B208E0F"/>
    <w:rsid w:val="0B4082E6"/>
    <w:rsid w:val="0B67C04F"/>
    <w:rsid w:val="0C0274E7"/>
    <w:rsid w:val="0C255B7B"/>
    <w:rsid w:val="0D4E4849"/>
    <w:rsid w:val="0D652B81"/>
    <w:rsid w:val="0D98FB28"/>
    <w:rsid w:val="0DB3208E"/>
    <w:rsid w:val="0DD6A371"/>
    <w:rsid w:val="0E0D934C"/>
    <w:rsid w:val="0E1DF3EE"/>
    <w:rsid w:val="0E82CB11"/>
    <w:rsid w:val="0E839F99"/>
    <w:rsid w:val="0E84EA21"/>
    <w:rsid w:val="0E896FA5"/>
    <w:rsid w:val="0F10D701"/>
    <w:rsid w:val="0F64F963"/>
    <w:rsid w:val="0F7CE11B"/>
    <w:rsid w:val="0F803147"/>
    <w:rsid w:val="1051D8D5"/>
    <w:rsid w:val="10807F0C"/>
    <w:rsid w:val="10C800F8"/>
    <w:rsid w:val="10D8F75A"/>
    <w:rsid w:val="10F59D3F"/>
    <w:rsid w:val="11483451"/>
    <w:rsid w:val="120ADB86"/>
    <w:rsid w:val="12279508"/>
    <w:rsid w:val="127136C3"/>
    <w:rsid w:val="12966982"/>
    <w:rsid w:val="12BDFE59"/>
    <w:rsid w:val="12C305AD"/>
    <w:rsid w:val="12CA418B"/>
    <w:rsid w:val="12CB9D62"/>
    <w:rsid w:val="136C3755"/>
    <w:rsid w:val="14604DC4"/>
    <w:rsid w:val="14AB2F55"/>
    <w:rsid w:val="14BE63B3"/>
    <w:rsid w:val="16FFC977"/>
    <w:rsid w:val="17365038"/>
    <w:rsid w:val="179ABA79"/>
    <w:rsid w:val="180E6FA2"/>
    <w:rsid w:val="1815089F"/>
    <w:rsid w:val="18725BE0"/>
    <w:rsid w:val="18BA524A"/>
    <w:rsid w:val="19367DC6"/>
    <w:rsid w:val="194C4F41"/>
    <w:rsid w:val="197B6C59"/>
    <w:rsid w:val="199F7B16"/>
    <w:rsid w:val="1A007426"/>
    <w:rsid w:val="1A638AD7"/>
    <w:rsid w:val="1A75887D"/>
    <w:rsid w:val="1A80C85F"/>
    <w:rsid w:val="1B252F1A"/>
    <w:rsid w:val="1BD928D1"/>
    <w:rsid w:val="1C776FDD"/>
    <w:rsid w:val="1CC8D327"/>
    <w:rsid w:val="1CFFD1AE"/>
    <w:rsid w:val="1D792D71"/>
    <w:rsid w:val="1D83C0EC"/>
    <w:rsid w:val="1DF7C67E"/>
    <w:rsid w:val="1E020860"/>
    <w:rsid w:val="1E628E67"/>
    <w:rsid w:val="1E9A27FB"/>
    <w:rsid w:val="1E9B22BA"/>
    <w:rsid w:val="1EBBB37B"/>
    <w:rsid w:val="1ED37B70"/>
    <w:rsid w:val="1F3EB6E9"/>
    <w:rsid w:val="1F61F7B9"/>
    <w:rsid w:val="1FBFE257"/>
    <w:rsid w:val="208001D5"/>
    <w:rsid w:val="20A99148"/>
    <w:rsid w:val="20D7B6C1"/>
    <w:rsid w:val="20E42452"/>
    <w:rsid w:val="20F49FE9"/>
    <w:rsid w:val="20FA17A6"/>
    <w:rsid w:val="212C118A"/>
    <w:rsid w:val="213E6E84"/>
    <w:rsid w:val="21E2E3BD"/>
    <w:rsid w:val="2200372F"/>
    <w:rsid w:val="224CCA75"/>
    <w:rsid w:val="225FF301"/>
    <w:rsid w:val="2290213D"/>
    <w:rsid w:val="22BFB8BA"/>
    <w:rsid w:val="235FEC14"/>
    <w:rsid w:val="23AA854E"/>
    <w:rsid w:val="248670CF"/>
    <w:rsid w:val="253E9D04"/>
    <w:rsid w:val="25582624"/>
    <w:rsid w:val="25B5A296"/>
    <w:rsid w:val="25EF4690"/>
    <w:rsid w:val="267EC3EB"/>
    <w:rsid w:val="2739A382"/>
    <w:rsid w:val="27636875"/>
    <w:rsid w:val="2787A6B6"/>
    <w:rsid w:val="282F308E"/>
    <w:rsid w:val="28386DE3"/>
    <w:rsid w:val="289A0065"/>
    <w:rsid w:val="28FF92D4"/>
    <w:rsid w:val="29686962"/>
    <w:rsid w:val="29BAAC84"/>
    <w:rsid w:val="29FCE477"/>
    <w:rsid w:val="2A1F71F0"/>
    <w:rsid w:val="2A3561AB"/>
    <w:rsid w:val="2A3E8CED"/>
    <w:rsid w:val="2A74D756"/>
    <w:rsid w:val="2BEA134A"/>
    <w:rsid w:val="2BEC4A8A"/>
    <w:rsid w:val="2BF35B65"/>
    <w:rsid w:val="2C2D6269"/>
    <w:rsid w:val="2C6A5C81"/>
    <w:rsid w:val="2C9BC1BB"/>
    <w:rsid w:val="2D081A6A"/>
    <w:rsid w:val="2D39D62A"/>
    <w:rsid w:val="2D641D16"/>
    <w:rsid w:val="2D909FD7"/>
    <w:rsid w:val="2DA00699"/>
    <w:rsid w:val="2DC84C36"/>
    <w:rsid w:val="2E1C47FC"/>
    <w:rsid w:val="2E22B3B3"/>
    <w:rsid w:val="2E3C57B5"/>
    <w:rsid w:val="2EADEF77"/>
    <w:rsid w:val="2EDE0DBF"/>
    <w:rsid w:val="2F5E4FAA"/>
    <w:rsid w:val="2F9FEEE9"/>
    <w:rsid w:val="304BE51A"/>
    <w:rsid w:val="3053717F"/>
    <w:rsid w:val="3067BB2E"/>
    <w:rsid w:val="306A67E8"/>
    <w:rsid w:val="315CDC28"/>
    <w:rsid w:val="31B2704E"/>
    <w:rsid w:val="31F3B114"/>
    <w:rsid w:val="31F616F6"/>
    <w:rsid w:val="320E2F60"/>
    <w:rsid w:val="3210E77E"/>
    <w:rsid w:val="322DFB45"/>
    <w:rsid w:val="3295705E"/>
    <w:rsid w:val="329AAA3F"/>
    <w:rsid w:val="32BBAB5E"/>
    <w:rsid w:val="32EB6DA5"/>
    <w:rsid w:val="33BC890A"/>
    <w:rsid w:val="34304573"/>
    <w:rsid w:val="343C6239"/>
    <w:rsid w:val="34C6303F"/>
    <w:rsid w:val="3509E3DF"/>
    <w:rsid w:val="3526035D"/>
    <w:rsid w:val="3531342D"/>
    <w:rsid w:val="35B84B7B"/>
    <w:rsid w:val="35BB66C8"/>
    <w:rsid w:val="35C6A8FE"/>
    <w:rsid w:val="35D4649E"/>
    <w:rsid w:val="35F598CD"/>
    <w:rsid w:val="36943464"/>
    <w:rsid w:val="36F9B672"/>
    <w:rsid w:val="3735C4A0"/>
    <w:rsid w:val="388C018C"/>
    <w:rsid w:val="388C729E"/>
    <w:rsid w:val="38CC8F4C"/>
    <w:rsid w:val="392DD3C1"/>
    <w:rsid w:val="39919834"/>
    <w:rsid w:val="399F08CE"/>
    <w:rsid w:val="39C9C6B9"/>
    <w:rsid w:val="3A3928E2"/>
    <w:rsid w:val="3A630BAD"/>
    <w:rsid w:val="3A7435E9"/>
    <w:rsid w:val="3A778CA8"/>
    <w:rsid w:val="3A97B268"/>
    <w:rsid w:val="3A9EEB1F"/>
    <w:rsid w:val="3AC49CC2"/>
    <w:rsid w:val="3B03AB82"/>
    <w:rsid w:val="3BDE46F8"/>
    <w:rsid w:val="3C559022"/>
    <w:rsid w:val="3C5B3FA7"/>
    <w:rsid w:val="3C7C949C"/>
    <w:rsid w:val="3C9666FF"/>
    <w:rsid w:val="3CAC027A"/>
    <w:rsid w:val="3D194603"/>
    <w:rsid w:val="3DF39D0D"/>
    <w:rsid w:val="3E8094D9"/>
    <w:rsid w:val="3F2507C6"/>
    <w:rsid w:val="3F290767"/>
    <w:rsid w:val="3F36171A"/>
    <w:rsid w:val="3F562D9F"/>
    <w:rsid w:val="3F7D7203"/>
    <w:rsid w:val="40120B8A"/>
    <w:rsid w:val="4096FCF5"/>
    <w:rsid w:val="4098FE98"/>
    <w:rsid w:val="40C5CB82"/>
    <w:rsid w:val="40C69AE7"/>
    <w:rsid w:val="40DDDE58"/>
    <w:rsid w:val="40E865CE"/>
    <w:rsid w:val="40F0BAFE"/>
    <w:rsid w:val="41447C92"/>
    <w:rsid w:val="426D6052"/>
    <w:rsid w:val="42820780"/>
    <w:rsid w:val="4292B4C3"/>
    <w:rsid w:val="44366707"/>
    <w:rsid w:val="449153D6"/>
    <w:rsid w:val="4531E9AC"/>
    <w:rsid w:val="45B9A595"/>
    <w:rsid w:val="4637DFC8"/>
    <w:rsid w:val="47499658"/>
    <w:rsid w:val="474A9DB8"/>
    <w:rsid w:val="47B47C40"/>
    <w:rsid w:val="47CA5565"/>
    <w:rsid w:val="47CB7BF6"/>
    <w:rsid w:val="47E432CA"/>
    <w:rsid w:val="4829C6DD"/>
    <w:rsid w:val="487C954F"/>
    <w:rsid w:val="48DD6F7C"/>
    <w:rsid w:val="49433C2A"/>
    <w:rsid w:val="497BF25C"/>
    <w:rsid w:val="4987584C"/>
    <w:rsid w:val="4A8BEE27"/>
    <w:rsid w:val="4A94454E"/>
    <w:rsid w:val="4AB58031"/>
    <w:rsid w:val="4AC6070A"/>
    <w:rsid w:val="4B10AD98"/>
    <w:rsid w:val="4B3CB2BD"/>
    <w:rsid w:val="4B56BED8"/>
    <w:rsid w:val="4B96A30E"/>
    <w:rsid w:val="4BEB5C78"/>
    <w:rsid w:val="4BEB9AE8"/>
    <w:rsid w:val="4BFF4B5C"/>
    <w:rsid w:val="4CA559EC"/>
    <w:rsid w:val="4CA9347D"/>
    <w:rsid w:val="4CBF5A56"/>
    <w:rsid w:val="4CDC0E8A"/>
    <w:rsid w:val="4DD345A7"/>
    <w:rsid w:val="4E4CDE7F"/>
    <w:rsid w:val="4EE23C59"/>
    <w:rsid w:val="4F46D88D"/>
    <w:rsid w:val="4F74FF63"/>
    <w:rsid w:val="4F76456E"/>
    <w:rsid w:val="4F9412EE"/>
    <w:rsid w:val="4FCB8B5B"/>
    <w:rsid w:val="4FD29BC8"/>
    <w:rsid w:val="4FDDD5DD"/>
    <w:rsid w:val="503A80A3"/>
    <w:rsid w:val="50BD143D"/>
    <w:rsid w:val="50F0D105"/>
    <w:rsid w:val="51447917"/>
    <w:rsid w:val="51521F23"/>
    <w:rsid w:val="51FCFB6E"/>
    <w:rsid w:val="521A9FF3"/>
    <w:rsid w:val="525DC52D"/>
    <w:rsid w:val="5262092B"/>
    <w:rsid w:val="53C09839"/>
    <w:rsid w:val="541BD5AA"/>
    <w:rsid w:val="54B719F7"/>
    <w:rsid w:val="54BB9103"/>
    <w:rsid w:val="54EF497C"/>
    <w:rsid w:val="54F4270F"/>
    <w:rsid w:val="55538654"/>
    <w:rsid w:val="558781DC"/>
    <w:rsid w:val="55AE4064"/>
    <w:rsid w:val="55CB3888"/>
    <w:rsid w:val="55CCD92E"/>
    <w:rsid w:val="55D79728"/>
    <w:rsid w:val="5634D006"/>
    <w:rsid w:val="569A4E66"/>
    <w:rsid w:val="56AB196A"/>
    <w:rsid w:val="56BB76F6"/>
    <w:rsid w:val="57300BFB"/>
    <w:rsid w:val="5741E18D"/>
    <w:rsid w:val="5757BC76"/>
    <w:rsid w:val="578E7B9F"/>
    <w:rsid w:val="58301775"/>
    <w:rsid w:val="58317004"/>
    <w:rsid w:val="58B45336"/>
    <w:rsid w:val="58D32836"/>
    <w:rsid w:val="5976A369"/>
    <w:rsid w:val="59813B21"/>
    <w:rsid w:val="598AD40C"/>
    <w:rsid w:val="59BE1B0B"/>
    <w:rsid w:val="59FFC23B"/>
    <w:rsid w:val="5A027ECD"/>
    <w:rsid w:val="5A40C11D"/>
    <w:rsid w:val="5A5E85B6"/>
    <w:rsid w:val="5A98628A"/>
    <w:rsid w:val="5A9B678C"/>
    <w:rsid w:val="5B8AF188"/>
    <w:rsid w:val="5BE07108"/>
    <w:rsid w:val="5C042617"/>
    <w:rsid w:val="5CA80B6F"/>
    <w:rsid w:val="5CE20912"/>
    <w:rsid w:val="5D1927C1"/>
    <w:rsid w:val="5D313EFB"/>
    <w:rsid w:val="5DAD0FC1"/>
    <w:rsid w:val="5DE521C7"/>
    <w:rsid w:val="5DEC6F72"/>
    <w:rsid w:val="5E4E921A"/>
    <w:rsid w:val="5E6B44BE"/>
    <w:rsid w:val="5F1668A6"/>
    <w:rsid w:val="5F23CD87"/>
    <w:rsid w:val="5F51CC21"/>
    <w:rsid w:val="5F7FD8E2"/>
    <w:rsid w:val="5FDD8FFA"/>
    <w:rsid w:val="6036F9C1"/>
    <w:rsid w:val="60D088C0"/>
    <w:rsid w:val="60D481CC"/>
    <w:rsid w:val="60F20AB6"/>
    <w:rsid w:val="61A4F29B"/>
    <w:rsid w:val="61AAA6AC"/>
    <w:rsid w:val="62159EEB"/>
    <w:rsid w:val="6255AEB0"/>
    <w:rsid w:val="62DA5308"/>
    <w:rsid w:val="63796EA3"/>
    <w:rsid w:val="63B151C2"/>
    <w:rsid w:val="63DEBBFC"/>
    <w:rsid w:val="6442A1E5"/>
    <w:rsid w:val="64658A4F"/>
    <w:rsid w:val="64CB1B29"/>
    <w:rsid w:val="64F31ADA"/>
    <w:rsid w:val="65289309"/>
    <w:rsid w:val="653431AC"/>
    <w:rsid w:val="65550C85"/>
    <w:rsid w:val="65753D97"/>
    <w:rsid w:val="6598B82D"/>
    <w:rsid w:val="65B3458F"/>
    <w:rsid w:val="65C80A26"/>
    <w:rsid w:val="660A9527"/>
    <w:rsid w:val="665C59A5"/>
    <w:rsid w:val="66DB4A46"/>
    <w:rsid w:val="66FC45FF"/>
    <w:rsid w:val="67367A80"/>
    <w:rsid w:val="678DB26C"/>
    <w:rsid w:val="6794EFA2"/>
    <w:rsid w:val="67D9F9E8"/>
    <w:rsid w:val="67FDDE62"/>
    <w:rsid w:val="683CA2EF"/>
    <w:rsid w:val="68B28A4E"/>
    <w:rsid w:val="68B59F8E"/>
    <w:rsid w:val="68DF97B9"/>
    <w:rsid w:val="68E38785"/>
    <w:rsid w:val="68EDA024"/>
    <w:rsid w:val="6923EB74"/>
    <w:rsid w:val="6929B3D1"/>
    <w:rsid w:val="69F4069D"/>
    <w:rsid w:val="69FC1CED"/>
    <w:rsid w:val="6A04AB83"/>
    <w:rsid w:val="6A071093"/>
    <w:rsid w:val="6A1DBF18"/>
    <w:rsid w:val="6A4AFF17"/>
    <w:rsid w:val="6AB0D107"/>
    <w:rsid w:val="6AECFAE6"/>
    <w:rsid w:val="6B1E12C3"/>
    <w:rsid w:val="6B8A0672"/>
    <w:rsid w:val="6BB20274"/>
    <w:rsid w:val="6C5D0945"/>
    <w:rsid w:val="6CC3268C"/>
    <w:rsid w:val="6D0399BD"/>
    <w:rsid w:val="6D3BFB9C"/>
    <w:rsid w:val="6DDF32D0"/>
    <w:rsid w:val="6DEAE5F8"/>
    <w:rsid w:val="6E09E913"/>
    <w:rsid w:val="6E0FBC3F"/>
    <w:rsid w:val="6E57CA7D"/>
    <w:rsid w:val="6E75CAA5"/>
    <w:rsid w:val="6F33AB6F"/>
    <w:rsid w:val="6F489AE7"/>
    <w:rsid w:val="6F67F77A"/>
    <w:rsid w:val="6F7B4520"/>
    <w:rsid w:val="6FD514CD"/>
    <w:rsid w:val="6FEE5072"/>
    <w:rsid w:val="6FFD82F1"/>
    <w:rsid w:val="70A9646D"/>
    <w:rsid w:val="70B3D3B9"/>
    <w:rsid w:val="70CEDC15"/>
    <w:rsid w:val="70F06F5A"/>
    <w:rsid w:val="713FC6D3"/>
    <w:rsid w:val="7144DE08"/>
    <w:rsid w:val="71A2BBD3"/>
    <w:rsid w:val="725109EE"/>
    <w:rsid w:val="728A7126"/>
    <w:rsid w:val="72925030"/>
    <w:rsid w:val="72FE8366"/>
    <w:rsid w:val="736F2565"/>
    <w:rsid w:val="73796B01"/>
    <w:rsid w:val="73A07D72"/>
    <w:rsid w:val="73A55BAD"/>
    <w:rsid w:val="73EFF4C2"/>
    <w:rsid w:val="74A2B91A"/>
    <w:rsid w:val="74D8675F"/>
    <w:rsid w:val="751F1631"/>
    <w:rsid w:val="76136CD8"/>
    <w:rsid w:val="762FCF19"/>
    <w:rsid w:val="76307A07"/>
    <w:rsid w:val="7681EB2C"/>
    <w:rsid w:val="770B8ED3"/>
    <w:rsid w:val="772A92D8"/>
    <w:rsid w:val="77985046"/>
    <w:rsid w:val="77EF0BAC"/>
    <w:rsid w:val="780AAB5F"/>
    <w:rsid w:val="786E4B8B"/>
    <w:rsid w:val="786EAFC0"/>
    <w:rsid w:val="787E76DE"/>
    <w:rsid w:val="78819AA1"/>
    <w:rsid w:val="7885E1E0"/>
    <w:rsid w:val="78E6C653"/>
    <w:rsid w:val="79A3E61E"/>
    <w:rsid w:val="7A2B3949"/>
    <w:rsid w:val="7A8A4664"/>
    <w:rsid w:val="7AA0B9E0"/>
    <w:rsid w:val="7AC22413"/>
    <w:rsid w:val="7AD31FD6"/>
    <w:rsid w:val="7AF5C342"/>
    <w:rsid w:val="7B4B8BEE"/>
    <w:rsid w:val="7B5104C9"/>
    <w:rsid w:val="7B6E5533"/>
    <w:rsid w:val="7B9989D3"/>
    <w:rsid w:val="7BA6E971"/>
    <w:rsid w:val="7BCB410A"/>
    <w:rsid w:val="7C0E67E3"/>
    <w:rsid w:val="7C7A0836"/>
    <w:rsid w:val="7C7ABC22"/>
    <w:rsid w:val="7CB82746"/>
    <w:rsid w:val="7D5CE713"/>
    <w:rsid w:val="7E0AB27F"/>
    <w:rsid w:val="7E42CE39"/>
    <w:rsid w:val="7E8B3AA2"/>
    <w:rsid w:val="7E9E8284"/>
    <w:rsid w:val="7ECC80E6"/>
    <w:rsid w:val="7F1BAFDC"/>
    <w:rsid w:val="7F3FC97F"/>
    <w:rsid w:val="7FC58A91"/>
    <w:rsid w:val="7FE3C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F4690"/>
  <w15:chartTrackingRefBased/>
  <w15:docId w15:val="{3F3C5AD3-C86D-405B-A1D8-309002923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E1C47FC"/>
    <w:pPr>
      <w:ind w:left="720"/>
      <w:contextualSpacing/>
    </w:pPr>
  </w:style>
  <w:style w:type="paragraph" w:styleId="Header">
    <w:name w:val="header"/>
    <w:basedOn w:val="Normal"/>
    <w:uiPriority w:val="99"/>
    <w:unhideWhenUsed/>
    <w:rsid w:val="2E1C47FC"/>
    <w:pPr>
      <w:tabs>
        <w:tab w:val="center" w:pos="4680"/>
        <w:tab w:val="right" w:pos="9360"/>
      </w:tabs>
      <w:spacing w:after="0" w:line="240" w:lineRule="auto"/>
    </w:pPr>
  </w:style>
  <w:style w:type="paragraph" w:styleId="Footer">
    <w:name w:val="footer"/>
    <w:basedOn w:val="Normal"/>
    <w:uiPriority w:val="99"/>
    <w:unhideWhenUsed/>
    <w:rsid w:val="2E1C47FC"/>
    <w:pPr>
      <w:tabs>
        <w:tab w:val="center" w:pos="4680"/>
        <w:tab w:val="right" w:pos="9360"/>
      </w:tabs>
      <w:spacing w:after="0" w:line="240" w:lineRule="auto"/>
    </w:pPr>
  </w:style>
  <w:style w:type="character" w:styleId="Hyperlink">
    <w:name w:val="Hyperlink"/>
    <w:basedOn w:val="DefaultParagraphFont"/>
    <w:uiPriority w:val="99"/>
    <w:unhideWhenUsed/>
    <w:rsid w:val="2E1C47FC"/>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0E6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statistics/taxi-and-private-hire-vehicle-statistics-england-2024" TargetMode="External"/><Relationship Id="rId18" Type="http://schemas.openxmlformats.org/officeDocument/2006/relationships/hyperlink" Target="https://leeds.primo.exlibrisgroup.com/discovery/fulldisplay?docid=alma991012530259705181&amp;vid=44LEE_INST:VU1" TargetMode="External"/><Relationship Id="rId26" Type="http://schemas.openxmlformats.org/officeDocument/2006/relationships/hyperlink" Target="https://toataxis.co.uk/?utm_source=chatgpt.com" TargetMode="External"/><Relationship Id="rId3" Type="http://schemas.openxmlformats.org/officeDocument/2006/relationships/settings" Target="settings.xml"/><Relationship Id="rId21" Type="http://schemas.openxmlformats.org/officeDocument/2006/relationships/hyperlink" Target="https://hbr.org/2012/05/managing-your-innovation-portfolio" TargetMode="External"/><Relationship Id="rId7" Type="http://schemas.openxmlformats.org/officeDocument/2006/relationships/image" Target="media/image1.png"/><Relationship Id="rId12" Type="http://schemas.openxmlformats.org/officeDocument/2006/relationships/hyperlink" Target="https://www.birmingham.gov.uk/news/article/1481" TargetMode="External"/><Relationship Id="rId17" Type="http://schemas.openxmlformats.org/officeDocument/2006/relationships/hyperlink" Target="https://books.google.co.uk/books" TargetMode="External"/><Relationship Id="rId25" Type="http://schemas.openxmlformats.org/officeDocument/2006/relationships/hyperlink" Target="https://toataxis.co.uk/?utm_source=chatgpt.com" TargetMode="External"/><Relationship Id="rId2" Type="http://schemas.openxmlformats.org/officeDocument/2006/relationships/styles" Target="styles.xml"/><Relationship Id="rId16" Type="http://schemas.openxmlformats.org/officeDocument/2006/relationships/hyperlink" Target="https://www.gov.uk/government/publications/taxi-and-private-hire-vehicle-licensing-best-practice-guidance" TargetMode="External"/><Relationship Id="rId20" Type="http://schemas.openxmlformats.org/officeDocument/2006/relationships/hyperlink" Target="https://journals.sagepub.co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home/chronos/u304e131ad1c446afdb209d0c6193bdbab8ad9910/MyFilenloads/2%20(2).pdf" TargetMode="External"/><Relationship Id="rId24" Type="http://schemas.openxmlformats.org/officeDocument/2006/relationships/hyperlink" Target="https://www.toataxis.co.uk/about-us" TargetMode="External"/><Relationship Id="rId5" Type="http://schemas.openxmlformats.org/officeDocument/2006/relationships/footnotes" Target="footnotes.xml"/><Relationship Id="rId15" Type="http://schemas.openxmlformats.org/officeDocument/2006/relationships/hyperlink" Target="https://www.gov.uk/government/publications/access-to-taxis-and-private-hire-vehicles-for-disabled-users" TargetMode="External"/><Relationship Id="rId23" Type="http://schemas.openxmlformats.org/officeDocument/2006/relationships/hyperlink" Target="https://theses.ncl.ac.uk/jspui/handle/10443/6432"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pearson.com/se/Nordics-Higher-Education/subject-catalogue/marketing/Kotler-Keller-Marketing-Management-Global-Edition-16e.html" TargetMode="External"/><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open.endole.co.uk/insight/company/11555222-t-o-a-cars-radio-system-ltd" TargetMode="External"/><Relationship Id="rId22" Type="http://schemas.openxmlformats.org/officeDocument/2006/relationships/hyperlink" Target="https://www.romanpichler.com/blog/innovation-ambition-matrix/"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20</Pages>
  <Words>4766</Words>
  <Characters>27167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Qasim Ali</cp:lastModifiedBy>
  <cp:revision>24</cp:revision>
  <dcterms:created xsi:type="dcterms:W3CDTF">2025-11-11T20:58:00Z</dcterms:created>
  <dcterms:modified xsi:type="dcterms:W3CDTF">2025-11-11T21:13:00Z</dcterms:modified>
</cp:coreProperties>
</file>