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5E68" w:rsidRPr="00A85BFE" w:rsidRDefault="006D5E68" w:rsidP="006D5E68">
      <w:pPr>
        <w:pStyle w:val="Header"/>
        <w:tabs>
          <w:tab w:val="clear" w:pos="4153"/>
          <w:tab w:val="clear" w:pos="8306"/>
        </w:tabs>
        <w:rPr>
          <w:rFonts w:ascii="Arial" w:hAnsi="Arial" w:cs="Arial"/>
          <w:b/>
          <w:sz w:val="28"/>
          <w:szCs w:val="28"/>
        </w:rPr>
      </w:pPr>
      <w:bookmarkStart w:id="0" w:name="_GoBack"/>
      <w:bookmarkEnd w:id="0"/>
      <w:r>
        <w:rPr>
          <w:rFonts w:asciiTheme="minorHAnsi" w:hAnsiTheme="minorHAnsi" w:cstheme="minorHAnsi"/>
          <w:b/>
          <w:sz w:val="28"/>
          <w:szCs w:val="28"/>
          <w:u w:val="single"/>
        </w:rPr>
        <w:br w:type="page"/>
      </w:r>
      <w:r w:rsidRPr="00A406E5">
        <w:rPr>
          <w:rFonts w:ascii="Arial" w:hAnsi="Arial" w:cs="Arial"/>
          <w:noProof/>
        </w:rPr>
        <w:lastRenderedPageBreak/>
        <w:drawing>
          <wp:anchor distT="0" distB="0" distL="114300" distR="114300" simplePos="0" relativeHeight="251659264" behindDoc="0" locked="0" layoutInCell="1" allowOverlap="1" wp14:anchorId="7AAEE39F" wp14:editId="225F4BCA">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6D5E68" w:rsidRPr="00A406E5" w:rsidRDefault="006D5E68" w:rsidP="006D5E6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6D5E68" w:rsidRPr="00A406E5" w:rsidTr="00B3379F">
        <w:tc>
          <w:tcPr>
            <w:tcW w:w="9922" w:type="dxa"/>
            <w:shd w:val="clear" w:color="auto" w:fill="C0C0C0"/>
          </w:tcPr>
          <w:p w:rsidR="006D5E68" w:rsidRPr="00A406E5" w:rsidRDefault="006D5E68" w:rsidP="00B3379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6D5E68" w:rsidRPr="00A406E5" w:rsidRDefault="006D5E68" w:rsidP="006D5E6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Erin Paige Aylet</w:t>
            </w:r>
          </w:p>
        </w:tc>
        <w:tc>
          <w:tcPr>
            <w:tcW w:w="2268" w:type="dxa"/>
            <w:shd w:val="clear" w:color="auto" w:fill="D9D9D9"/>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1804351</w:t>
            </w:r>
          </w:p>
        </w:tc>
      </w:tr>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Secondary PGCE</w:t>
            </w:r>
          </w:p>
        </w:tc>
      </w:tr>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6D5E68" w:rsidRPr="00003938" w:rsidRDefault="006D5E68" w:rsidP="00B3379F">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rsidR="006D5E68" w:rsidRPr="004D5E9B" w:rsidRDefault="006D5E68" w:rsidP="00B3379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100%</w:t>
            </w:r>
          </w:p>
        </w:tc>
      </w:tr>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6D5E68" w:rsidRPr="00A406E5" w:rsidRDefault="006D5E68" w:rsidP="00B3379F">
            <w:pPr>
              <w:spacing w:before="120" w:after="120"/>
              <w:jc w:val="both"/>
              <w:rPr>
                <w:rFonts w:ascii="Arial" w:hAnsi="Arial" w:cs="Arial"/>
                <w:b/>
                <w:sz w:val="22"/>
                <w:szCs w:val="22"/>
              </w:rPr>
            </w:pPr>
          </w:p>
        </w:tc>
      </w:tr>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6D5E68" w:rsidRDefault="006D5E68" w:rsidP="00B3379F">
            <w:pPr>
              <w:spacing w:before="100" w:beforeAutospacing="1" w:after="100" w:afterAutospacing="1"/>
              <w:rPr>
                <w:sz w:val="22"/>
                <w:szCs w:val="22"/>
              </w:rPr>
            </w:pPr>
            <w:r>
              <w:rPr>
                <w:rFonts w:ascii="Arial" w:hAnsi="Arial" w:cs="Arial"/>
                <w:b/>
                <w:bCs/>
                <w:sz w:val="22"/>
                <w:szCs w:val="22"/>
              </w:rPr>
              <w:t>Investigating Contemporary Issues in Secondary Education</w:t>
            </w:r>
          </w:p>
          <w:p w:rsidR="006D5E68" w:rsidRPr="00A406E5" w:rsidRDefault="006D5E68" w:rsidP="00B3379F">
            <w:pPr>
              <w:spacing w:before="120" w:after="120"/>
              <w:jc w:val="both"/>
              <w:rPr>
                <w:rFonts w:ascii="Arial" w:hAnsi="Arial" w:cs="Arial"/>
                <w:b/>
                <w:sz w:val="22"/>
                <w:szCs w:val="22"/>
              </w:rPr>
            </w:pPr>
          </w:p>
        </w:tc>
        <w:tc>
          <w:tcPr>
            <w:tcW w:w="2268" w:type="dxa"/>
            <w:shd w:val="pct15" w:color="auto" w:fill="auto"/>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6D5E68" w:rsidRPr="00A406E5" w:rsidRDefault="006D5E68" w:rsidP="00B3379F">
            <w:pPr>
              <w:spacing w:before="120" w:after="120"/>
              <w:jc w:val="both"/>
              <w:rPr>
                <w:rFonts w:ascii="Arial" w:hAnsi="Arial" w:cs="Arial"/>
                <w:b/>
                <w:sz w:val="22"/>
                <w:szCs w:val="22"/>
              </w:rPr>
            </w:pPr>
            <w:r>
              <w:rPr>
                <w:rFonts w:ascii="Arial" w:hAnsi="Arial" w:cs="Arial"/>
                <w:b/>
                <w:sz w:val="22"/>
                <w:szCs w:val="22"/>
              </w:rPr>
              <w:t>5,000 words</w:t>
            </w:r>
          </w:p>
        </w:tc>
      </w:tr>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D5E68" w:rsidRDefault="006D5E68" w:rsidP="00B3379F">
            <w:pPr>
              <w:spacing w:before="120" w:after="120"/>
              <w:jc w:val="both"/>
              <w:rPr>
                <w:rFonts w:ascii="Arial" w:hAnsi="Arial" w:cs="Arial"/>
                <w:b/>
                <w:sz w:val="22"/>
                <w:szCs w:val="22"/>
              </w:rPr>
            </w:pPr>
            <w:r>
              <w:rPr>
                <w:rFonts w:ascii="Arial" w:hAnsi="Arial" w:cs="Arial"/>
                <w:b/>
                <w:sz w:val="22"/>
                <w:szCs w:val="22"/>
              </w:rPr>
              <w:t>January 28th 2019</w:t>
            </w:r>
          </w:p>
          <w:p w:rsidR="006D5E68" w:rsidRPr="00A406E5" w:rsidRDefault="006D5E68" w:rsidP="00B3379F">
            <w:pPr>
              <w:spacing w:before="120" w:after="120"/>
              <w:jc w:val="both"/>
              <w:rPr>
                <w:rFonts w:ascii="Arial" w:hAnsi="Arial" w:cs="Arial"/>
                <w:b/>
                <w:sz w:val="22"/>
                <w:szCs w:val="22"/>
              </w:rPr>
            </w:pPr>
          </w:p>
        </w:tc>
        <w:tc>
          <w:tcPr>
            <w:tcW w:w="2268"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6D5E68" w:rsidRDefault="006D5E68" w:rsidP="00B3379F">
            <w:pPr>
              <w:spacing w:before="120" w:after="120"/>
              <w:jc w:val="both"/>
              <w:rPr>
                <w:rFonts w:ascii="Arial" w:hAnsi="Arial" w:cs="Arial"/>
                <w:b/>
                <w:sz w:val="22"/>
                <w:szCs w:val="22"/>
              </w:rPr>
            </w:pPr>
            <w:r>
              <w:rPr>
                <w:rFonts w:ascii="Arial" w:hAnsi="Arial" w:cs="Arial"/>
                <w:b/>
                <w:sz w:val="22"/>
                <w:szCs w:val="22"/>
              </w:rPr>
              <w:t>February 19th 2019</w:t>
            </w:r>
          </w:p>
          <w:p w:rsidR="006D5E68" w:rsidRPr="00A406E5" w:rsidRDefault="006D5E68" w:rsidP="00B3379F">
            <w:pPr>
              <w:spacing w:before="120" w:after="120"/>
              <w:jc w:val="both"/>
              <w:rPr>
                <w:rFonts w:ascii="Arial" w:hAnsi="Arial" w:cs="Arial"/>
                <w:b/>
                <w:sz w:val="22"/>
                <w:szCs w:val="22"/>
              </w:rPr>
            </w:pPr>
          </w:p>
        </w:tc>
      </w:tr>
      <w:tr w:rsidR="006D5E68" w:rsidRPr="00A406E5" w:rsidTr="00B3379F">
        <w:tc>
          <w:tcPr>
            <w:tcW w:w="2093" w:type="dxa"/>
            <w:shd w:val="pct15" w:color="auto" w:fill="auto"/>
          </w:tcPr>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6D5E68" w:rsidRPr="00A406E5" w:rsidRDefault="006D5E68" w:rsidP="00B337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D5E68" w:rsidRPr="00A406E5" w:rsidRDefault="006D5E68" w:rsidP="00B3379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6D5E68" w:rsidRPr="00A406E5" w:rsidTr="00B3379F">
        <w:tc>
          <w:tcPr>
            <w:tcW w:w="2093" w:type="dxa"/>
            <w:shd w:val="pct15" w:color="auto" w:fill="auto"/>
          </w:tcPr>
          <w:p w:rsidR="006D5E68" w:rsidRPr="00A406E5" w:rsidRDefault="006D5E68" w:rsidP="00B337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6D5E68" w:rsidRPr="00A406E5" w:rsidRDefault="006D5E68" w:rsidP="00B337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6D5E68" w:rsidRDefault="006D5E68">
      <w:pPr>
        <w:rPr>
          <w:rFonts w:asciiTheme="minorHAnsi" w:hAnsiTheme="minorHAnsi" w:cstheme="minorHAnsi"/>
          <w:b/>
          <w:sz w:val="28"/>
          <w:szCs w:val="28"/>
          <w:u w:val="single"/>
        </w:rPr>
      </w:pPr>
    </w:p>
    <w:p w:rsidR="006D5E68" w:rsidRDefault="006D5E68" w:rsidP="004356FC">
      <w:pPr>
        <w:jc w:val="center"/>
        <w:rPr>
          <w:rFonts w:asciiTheme="minorHAnsi" w:hAnsiTheme="minorHAnsi" w:cstheme="minorHAnsi"/>
          <w:b/>
          <w:sz w:val="28"/>
          <w:szCs w:val="28"/>
          <w:u w:val="single"/>
        </w:rPr>
      </w:pPr>
    </w:p>
    <w:p w:rsidR="006D5E68" w:rsidRDefault="006D5E68" w:rsidP="004356FC">
      <w:pPr>
        <w:jc w:val="center"/>
        <w:rPr>
          <w:rFonts w:asciiTheme="minorHAnsi" w:hAnsiTheme="minorHAnsi" w:cstheme="minorHAnsi"/>
          <w:b/>
          <w:sz w:val="28"/>
          <w:szCs w:val="28"/>
          <w:u w:val="single"/>
        </w:rPr>
      </w:pPr>
    </w:p>
    <w:p w:rsidR="006D5E68" w:rsidRDefault="006D5E68" w:rsidP="004356FC">
      <w:pPr>
        <w:jc w:val="center"/>
        <w:rPr>
          <w:rFonts w:asciiTheme="minorHAnsi" w:hAnsiTheme="minorHAnsi" w:cstheme="minorHAnsi"/>
          <w:b/>
          <w:sz w:val="28"/>
          <w:szCs w:val="28"/>
          <w:u w:val="single"/>
        </w:rPr>
      </w:pPr>
    </w:p>
    <w:p w:rsidR="006D5E68" w:rsidRDefault="006D5E68" w:rsidP="004356FC">
      <w:pPr>
        <w:jc w:val="center"/>
        <w:rPr>
          <w:rFonts w:asciiTheme="minorHAnsi" w:hAnsiTheme="minorHAnsi" w:cstheme="minorHAnsi"/>
          <w:b/>
          <w:sz w:val="28"/>
          <w:szCs w:val="28"/>
          <w:u w:val="single"/>
        </w:rPr>
      </w:pPr>
    </w:p>
    <w:p w:rsidR="006D5E68" w:rsidRDefault="006D5E68" w:rsidP="004356FC">
      <w:pPr>
        <w:jc w:val="center"/>
        <w:rPr>
          <w:rFonts w:asciiTheme="minorHAnsi" w:hAnsiTheme="minorHAnsi" w:cstheme="minorHAnsi"/>
          <w:b/>
          <w:sz w:val="28"/>
          <w:szCs w:val="28"/>
          <w:u w:val="single"/>
        </w:rPr>
      </w:pPr>
    </w:p>
    <w:p w:rsidR="00322DB3" w:rsidRPr="004A4599" w:rsidRDefault="004356FC" w:rsidP="004356FC">
      <w:pPr>
        <w:jc w:val="center"/>
        <w:rPr>
          <w:rFonts w:asciiTheme="minorHAnsi" w:hAnsiTheme="minorHAnsi" w:cstheme="minorHAnsi"/>
          <w:b/>
          <w:sz w:val="28"/>
          <w:szCs w:val="28"/>
          <w:u w:val="single"/>
        </w:rPr>
      </w:pPr>
      <w:r w:rsidRPr="004A4599">
        <w:rPr>
          <w:rFonts w:asciiTheme="minorHAnsi" w:hAnsiTheme="minorHAnsi" w:cstheme="minorHAnsi"/>
          <w:b/>
          <w:sz w:val="28"/>
          <w:szCs w:val="28"/>
          <w:u w:val="single"/>
        </w:rPr>
        <w:lastRenderedPageBreak/>
        <w:t>Paratowch bapur ar gyfer llywodraethwyr ysgol sy’n archwilio’n feriniadol fenter neu system sy’n ymddangos yng Nghynllun Gweithredu’r Ysgol/Coleg (fe allai hyn gynnwys Cynllun Datblygu/Gwella’r Ysgol neu’r Adran neu adroddiad diweddaraf Estyn ar yr ysgol).</w:t>
      </w:r>
    </w:p>
    <w:p w:rsidR="004356FC" w:rsidRPr="004A4599" w:rsidRDefault="004356FC" w:rsidP="004356FC">
      <w:pPr>
        <w:jc w:val="center"/>
        <w:rPr>
          <w:rFonts w:asciiTheme="minorHAnsi" w:hAnsiTheme="minorHAnsi" w:cstheme="minorHAnsi"/>
          <w:b/>
          <w:u w:val="single"/>
        </w:rPr>
      </w:pPr>
    </w:p>
    <w:p w:rsidR="00880398" w:rsidRPr="004A4599" w:rsidRDefault="00880398" w:rsidP="004356FC">
      <w:pPr>
        <w:rPr>
          <w:rFonts w:asciiTheme="minorHAnsi" w:hAnsiTheme="minorHAnsi" w:cstheme="minorHAnsi"/>
          <w:color w:val="00B050"/>
        </w:rPr>
      </w:pPr>
    </w:p>
    <w:p w:rsidR="00737788" w:rsidRDefault="009C2D3A" w:rsidP="00D474D3">
      <w:pPr>
        <w:spacing w:line="360" w:lineRule="auto"/>
        <w:rPr>
          <w:rFonts w:asciiTheme="minorHAnsi" w:hAnsiTheme="minorHAnsi" w:cstheme="minorHAnsi"/>
          <w:color w:val="000000" w:themeColor="text1"/>
        </w:rPr>
      </w:pPr>
      <w:r w:rsidRPr="009C2D3A">
        <w:rPr>
          <w:rFonts w:asciiTheme="minorHAnsi" w:hAnsiTheme="minorHAnsi" w:cstheme="minorHAnsi"/>
          <w:color w:val="000000" w:themeColor="text1"/>
        </w:rPr>
        <w:t>Mae’n bwysig dyddiau yma bod oedolion ond yn sicr plant yn edrych ar ôl lles eu hunain. Ystyr lles yw teimlo’n dda amdanoch chi eich hunain a bod y gallu ganddynt fel unigolion i ganolbwyntio ar brofiadau unigol rydych yn dod ar draws yn ystod eich bywydau (Assets.publishing.service.gov.uk, 2013). Disgrifiwyd y New Economics Foundation (2012) bod lles yn ffordd i adnabod sut mae pobl yn teimlo a ffwythiannau ar lefel personol a chymdeithasol. Er hynny, mae’n anodd i wir diffinio yn union sut mae lles yn effeithio ar unigolion o ddydd i ddydd a’r ffactorau gwahanol sydd yn dylanwadu arno. Mae elusennau megis Young Minds (2019) yn cefnogi ysgolion heddiw i gael ymagwedd bositif tuag at gefnogi lles ac iechyd meddwl plant ifanc, yn rhoi cymorth i’r athrawon i geisio creu amgylchedd cyfforddus a bleserus i blant addysgu a datblygu.</w:t>
      </w:r>
    </w:p>
    <w:p w:rsidR="009C2D3A" w:rsidRDefault="009C2D3A" w:rsidP="00D474D3">
      <w:pPr>
        <w:spacing w:line="360" w:lineRule="auto"/>
        <w:rPr>
          <w:rFonts w:asciiTheme="minorHAnsi" w:hAnsiTheme="minorHAnsi" w:cstheme="minorHAnsi"/>
          <w:color w:val="00B050"/>
        </w:rPr>
      </w:pPr>
    </w:p>
    <w:p w:rsidR="00737788" w:rsidRDefault="001F7FC8" w:rsidP="00D474D3">
      <w:pPr>
        <w:spacing w:line="360" w:lineRule="auto"/>
        <w:rPr>
          <w:rFonts w:asciiTheme="minorHAnsi" w:hAnsiTheme="minorHAnsi" w:cstheme="minorHAnsi"/>
          <w:color w:val="000000" w:themeColor="text1"/>
        </w:rPr>
      </w:pPr>
      <w:r w:rsidRPr="001F7FC8">
        <w:rPr>
          <w:rFonts w:asciiTheme="minorHAnsi" w:hAnsiTheme="minorHAnsi" w:cstheme="minorHAnsi"/>
          <w:color w:val="000000" w:themeColor="text1"/>
        </w:rPr>
        <w:t>Mae Ysgol X yn ysgol sydd wedi ei lleoli yn Ne Ddwyrain Cymru. Fel o 2018, mae 882 o fyfyrwyr yn mynychu’r ysgol. Yn ôl gwefan My Local School (Mylocalschool.wales.gov.uk, 2018), presenoldeb ysgol X yw 94.9% a chanran prydau ysgol am ddim yw 7.6% sydd yn llawer yn is na chanran cyfartaledd o 17% yng Nghymru. Ond 1% o ddisgyblion sydd wedi cael datganiad anghenion addysgu arbennig, sydd hefyd yn is na chyfartaledd dros Gymru gyfan. Gan fod yr ysgol wedi lleoli yn ardal wledig, mae cyfanswm is iawn (1.3%) o ddisgyblion gyda Saesneg fel iaith ychwanegol. Er hynny, mae llond llaw o ddisgyblion yn wneud y penderfyniad pob blwyddyn i ddod o ysgol gynradd Cymraeg i Ysgol X yn lle ysgol gyfun Cymraeg (Estyn.gov.wales, 2018).Ar hyn o bryd, mae gan Ysgol X y cyfle i fod yn Ysgol Arloesol, yn cydweithio efo’r Llywodraeth Cymraeg ac ysgolion eraill i ddatblygu eu cwricwlwm ac addysgu proffesiynol trwy ddefnyddio cwricwlwm Donaldson. Pwrpas ysgolion arloesol yw cynrychioli cyfleoedd pwysig a diddorol i sicrhau safonau ac addysgu uwch i blant Cymru. Y gobaith yw creu cwricwlwm o’r safon uchaf i ysgolion ar draws Cymru gyfan (Gov.wales, 2015).</w:t>
      </w:r>
    </w:p>
    <w:p w:rsidR="001F7FC8" w:rsidRPr="001F7FC8" w:rsidRDefault="001F7FC8" w:rsidP="00D474D3">
      <w:pPr>
        <w:spacing w:line="360" w:lineRule="auto"/>
        <w:rPr>
          <w:rFonts w:asciiTheme="minorHAnsi" w:hAnsiTheme="minorHAnsi" w:cstheme="minorHAnsi"/>
          <w:color w:val="00B050"/>
        </w:rPr>
      </w:pPr>
    </w:p>
    <w:p w:rsidR="0074270B" w:rsidRPr="004A4599" w:rsidRDefault="001F7FC8" w:rsidP="00D474D3">
      <w:pPr>
        <w:spacing w:line="360" w:lineRule="auto"/>
        <w:rPr>
          <w:rFonts w:asciiTheme="minorHAnsi" w:hAnsiTheme="minorHAnsi" w:cstheme="minorHAnsi"/>
          <w:color w:val="000000" w:themeColor="text1"/>
        </w:rPr>
      </w:pPr>
      <w:r w:rsidRPr="001F7FC8">
        <w:rPr>
          <w:rFonts w:asciiTheme="minorHAnsi" w:hAnsiTheme="minorHAnsi" w:cstheme="minorHAnsi"/>
          <w:color w:val="000000" w:themeColor="text1"/>
        </w:rPr>
        <w:lastRenderedPageBreak/>
        <w:t>Bu cynllun gwella Ysgol X yn cynnwys 5 prif flaenoriaeth yn ystod y flwyddyn 2018-2019. Bwriad y cynllun yma yw cynllunio’n strategaethol ar sut i wella a datblygu’r ysgol. Mae’n cymryd mewn i ystyried y camau mae’n rhaid i Ysgol X cymryd er mwyn ceisio gwella canlyniadau’r dysgwyr. Y gobaith yw cynyddu safonau addysg mewn perthynas â llythrennedd, rhifedd ac effaith tlodi ar gyrhaeddiad addysgol (Beta.gov.wales, 2014). Yn 2018 cafodd Ysgol X eu hadroddiad Estyn ac felly mae eu cynllun gwella ysgol wedi seilio ar dargedau wnaeth Estyn awgrymu. O hyn maen nhw wedi ffurfio cynllun sydd yn mynd ati i ddatblygu staff yr ysgol er mwyn cyrraedd y targedau yma. 5 prif flaenoriaeth Ysgol X yw; Safonau, Lles a Diogelu, Dysgu ac Addysgu, Arweinyddiaeth ac Adnoddau. Roedd yr adroddiad yn seiliedig ar ei thargedau gwelliant ac felly mae Ysgol X wedi bodloni i ofynion Estyn trwy greu'r Cynllun Gwella Ysgol. Maen nhw wedi creu siart llif er mwyn arddangos eu targedau a beth mae'n rhaid cwblhau er mwyn bwrw’r targedau yma. Wrth strwythuro’r cynllun gwella, mae’n amlwg bod Ysgol X wedi cymryd i mewn i ystyried prif flaenoriaethau a meini prawf llwyddiant o flynyddoedd blaenorol yn disgrifio pam yn union maen nhw wedi dewis i ganolbwyntio ar ddefnyddio hyn fel targed. Mae diagram llif cylch gan Quality Assurance Department (2014) yn awgrymu bod gan bob ysgol gweledigaeth ar le maen nhw eisiau’r ysgol i gyrraedd, yn achos Ysgol X mae 5 prif flaenoriaeth maen nhw’n ceisio targedu. O hyn, bydd Ysgol X yn edrych ar eu sefyllfa bresennol a beth yw’r brif flaenoriaeth i geisio cyrraedd. Bydd yna angen i Ysgol X ystyried pa gamau bydden nhw’n cymryd i gyrraedd yna a pa cynllunio sydd yn angenrheidiol i allu llwyddo. Wrth i’r flwyddyn academaidd mynd ymlaen, mi fydd Ysgol X yn asesu a yw eu camau yn gweithio ac mae’r proses o’r gweledyddion penodol yn dechrau eto yn seilio ar dargedau penodol sydd wedi codi'r flwyddyn yna.</w:t>
      </w:r>
    </w:p>
    <w:p w:rsidR="00533D2E" w:rsidRPr="004A4599" w:rsidRDefault="00533D2E" w:rsidP="00D474D3">
      <w:pPr>
        <w:spacing w:line="360" w:lineRule="auto"/>
        <w:rPr>
          <w:rFonts w:asciiTheme="minorHAnsi" w:hAnsiTheme="minorHAnsi" w:cstheme="minorHAnsi"/>
          <w:color w:val="000000" w:themeColor="text1"/>
        </w:rPr>
      </w:pPr>
    </w:p>
    <w:p w:rsidR="00533D2E" w:rsidRDefault="001F7FC8" w:rsidP="00533D2E">
      <w:pPr>
        <w:spacing w:line="360" w:lineRule="auto"/>
        <w:rPr>
          <w:rFonts w:asciiTheme="minorHAnsi" w:hAnsiTheme="minorHAnsi" w:cstheme="minorHAnsi"/>
          <w:color w:val="000000"/>
          <w:shd w:val="clear" w:color="auto" w:fill="FFFFFF"/>
        </w:rPr>
      </w:pPr>
      <w:r w:rsidRPr="001F7FC8">
        <w:rPr>
          <w:rFonts w:asciiTheme="minorHAnsi" w:hAnsiTheme="minorHAnsi" w:cstheme="minorHAnsi"/>
          <w:color w:val="000000" w:themeColor="text1"/>
        </w:rPr>
        <w:t xml:space="preserve">Trwy’r papur yma, prif canolbwyntid bydd ar les a diogelu Ysgol X a pa strategaethau maen nhw wedi rhoi mewn i le wrth gynllunio eu cynllun gwella. Mae 5 prif weithdrefn yn cael ei defnyddio sef; Treial Iechyd Meddwl, Meddwl Twf, Protocol Presenoldeb Newydd, Datblygiad Meddylfryd a Systemau Diogelu newydd. Fel ysgol, bydd adrannau gwahanol yn Ysgol X yn ceisio gwella lefel Lles a Diogelu yn ôl awgrymiadau Estyn. Er mwyn ceisio gwella eich lles mae'n rhaid gwneud newid. Credai Carole Dweck (2015) fod yna dau fath o meddylfryd; Growth Mindset a Fixed mindset a dywedai y canlynol am Growth Mindset “In a growth mindset, people believe that their most basic abilities can be developed through </w:t>
      </w:r>
      <w:r w:rsidRPr="001F7FC8">
        <w:rPr>
          <w:rFonts w:asciiTheme="minorHAnsi" w:hAnsiTheme="minorHAnsi" w:cstheme="minorHAnsi"/>
          <w:color w:val="000000" w:themeColor="text1"/>
        </w:rPr>
        <w:lastRenderedPageBreak/>
        <w:t xml:space="preserve">dedication and hard work—brains and talent are just the starting point. This view creates a love of learning and a resilience that is essential for great accomplishment.” </w:t>
      </w:r>
      <w:r w:rsidRPr="001F7FC8">
        <w:rPr>
          <w:rFonts w:asciiTheme="minorHAnsi" w:hAnsiTheme="minorHAnsi" w:cstheme="minorHAnsi"/>
          <w:color w:val="000000"/>
          <w:shd w:val="clear" w:color="auto" w:fill="FFFFFF"/>
        </w:rPr>
        <w:t xml:space="preserve">Fel y dywedir Dweck ac fel gwelir yn </w:t>
      </w:r>
      <w:r w:rsidRPr="001F7FC8">
        <w:rPr>
          <w:rFonts w:asciiTheme="minorHAnsi" w:hAnsiTheme="minorHAnsi" w:cstheme="minorHAnsi"/>
          <w:b/>
          <w:color w:val="000000"/>
          <w:shd w:val="clear" w:color="auto" w:fill="FFFFFF"/>
        </w:rPr>
        <w:t>Ffigwr 1</w:t>
      </w:r>
      <w:r w:rsidRPr="001F7FC8">
        <w:rPr>
          <w:rFonts w:asciiTheme="minorHAnsi" w:hAnsiTheme="minorHAnsi" w:cstheme="minorHAnsi"/>
          <w:color w:val="000000"/>
          <w:shd w:val="clear" w:color="auto" w:fill="FFFFFF"/>
        </w:rPr>
        <w:t>, mae growth mindset yn awgrymu mae deallusrwydd yn gallu cael ei ddatblygu ac felly trwy ddefnyddio’r weithdrefn yma mae Ysgol X yn rhoi’r disgyblion i geisio newid a gwella eu lles trwy ddefnyddio strategaethau Growth Mindset. Gall hyn digwydd trwy newid cynlluniau gwersi i fod yn fwy o sialens ac i weld ysbrydoliaeth a llwyddiant yn ddisgyblion eraill (LaRocca, 2017). Mae angen i’r disgyblion yn Ysgol X fod yn fodlon i dderbyn y newid sydd angen iddyn nhw wneud er mwyn ceisio gwella. Bydd y rheini sydd gyda Fixed Mindset yn credu bod yna dim cyfle ceisio gwella'r nodweddion penodol sydd yn effeithio ar faint maen nhw’n cyflawni yn eu bywydau. Os yw’r athrawon yn Ysgol X yn edrych ar ddysgu Growth Mindset i’w disgyblion mae’n creu cymhelliant a chynhyrchiant iddyn nhw lwyddo yn y dyfodol.</w:t>
      </w:r>
    </w:p>
    <w:p w:rsidR="001F7FC8" w:rsidRPr="004A4599" w:rsidRDefault="001F7FC8" w:rsidP="00533D2E">
      <w:pPr>
        <w:spacing w:line="360" w:lineRule="auto"/>
        <w:rPr>
          <w:rFonts w:asciiTheme="minorHAnsi" w:hAnsiTheme="minorHAnsi" w:cstheme="minorHAnsi"/>
          <w:color w:val="000000"/>
          <w:shd w:val="clear" w:color="auto" w:fill="FFFFFF"/>
        </w:rPr>
      </w:pPr>
    </w:p>
    <w:p w:rsidR="00CD0A0D" w:rsidRPr="004A4599" w:rsidRDefault="00533D2E" w:rsidP="00533D2E">
      <w:pPr>
        <w:spacing w:line="360" w:lineRule="auto"/>
        <w:rPr>
          <w:rFonts w:asciiTheme="minorHAnsi" w:hAnsiTheme="minorHAnsi" w:cstheme="minorHAnsi"/>
          <w:b/>
          <w:u w:val="single"/>
        </w:rPr>
      </w:pPr>
      <w:r w:rsidRPr="004A4599">
        <w:rPr>
          <w:rFonts w:asciiTheme="minorHAnsi" w:hAnsiTheme="minorHAnsi" w:cstheme="minorHAnsi"/>
          <w:b/>
          <w:u w:val="single"/>
        </w:rPr>
        <w:t>Ffigwr 1</w:t>
      </w:r>
      <w:r w:rsidR="00CD0A0D" w:rsidRPr="004A4599">
        <w:rPr>
          <w:rFonts w:asciiTheme="minorHAnsi" w:hAnsiTheme="minorHAnsi" w:cstheme="minorHAnsi"/>
          <w:b/>
          <w:bCs/>
          <w:color w:val="0060AF"/>
        </w:rPr>
        <w:br/>
      </w:r>
      <w:r w:rsidR="00CD3EDF" w:rsidRPr="004A4599">
        <w:rPr>
          <w:rFonts w:asciiTheme="minorHAnsi" w:hAnsiTheme="minorHAnsi" w:cstheme="minorHAnsi"/>
          <w:b/>
          <w:bCs/>
          <w:color w:val="0060AF"/>
        </w:rPr>
        <w:fldChar w:fldCharType="begin"/>
      </w:r>
      <w:r w:rsidR="00CD3EDF" w:rsidRPr="004A4599">
        <w:rPr>
          <w:rFonts w:asciiTheme="minorHAnsi" w:hAnsiTheme="minorHAnsi" w:cstheme="minorHAnsi"/>
          <w:b/>
          <w:bCs/>
          <w:color w:val="0060AF"/>
        </w:rPr>
        <w:instrText xml:space="preserve"> INCLUDEPICTURE "/var/folders/7y/4q44l6355wddr2xk6b7b4jf00000gn/T/com.microsoft.Word/WebArchiveCopyPasteTempFiles/growthMindset_graphic.jpg" \* MERGEFORMATINET </w:instrText>
      </w:r>
      <w:r w:rsidR="00CD3EDF" w:rsidRPr="004A4599">
        <w:rPr>
          <w:rFonts w:asciiTheme="minorHAnsi" w:hAnsiTheme="minorHAnsi" w:cstheme="minorHAnsi"/>
          <w:b/>
          <w:bCs/>
          <w:color w:val="0060AF"/>
        </w:rPr>
        <w:fldChar w:fldCharType="separate"/>
      </w:r>
      <w:r w:rsidR="00CD3EDF" w:rsidRPr="004A4599">
        <w:rPr>
          <w:rFonts w:asciiTheme="minorHAnsi" w:hAnsiTheme="minorHAnsi" w:cstheme="minorHAnsi"/>
          <w:b/>
          <w:bCs/>
          <w:noProof/>
          <w:color w:val="0060AF"/>
        </w:rPr>
        <w:drawing>
          <wp:inline distT="0" distB="0" distL="0" distR="0" wp14:anchorId="66449089" wp14:editId="6F69C90F">
            <wp:extent cx="2895600" cy="4273558"/>
            <wp:effectExtent l="0" t="0" r="0" b="6350"/>
            <wp:docPr id="1" name="Picture 1" descr="/var/folders/7y/4q44l6355wddr2xk6b7b4jf00000gn/T/com.microsoft.Word/WebArchiveCopyPasteTempFiles/growthMindset_grap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7y/4q44l6355wddr2xk6b7b4jf00000gn/T/com.microsoft.Word/WebArchiveCopyPasteTempFiles/growthMindset_graphic.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6099" cy="4377606"/>
                    </a:xfrm>
                    <a:prstGeom prst="rect">
                      <a:avLst/>
                    </a:prstGeom>
                    <a:noFill/>
                    <a:ln>
                      <a:noFill/>
                    </a:ln>
                  </pic:spPr>
                </pic:pic>
              </a:graphicData>
            </a:graphic>
          </wp:inline>
        </w:drawing>
      </w:r>
      <w:r w:rsidR="00CD3EDF" w:rsidRPr="004A4599">
        <w:rPr>
          <w:rFonts w:asciiTheme="minorHAnsi" w:hAnsiTheme="minorHAnsi" w:cstheme="minorHAnsi"/>
          <w:b/>
          <w:bCs/>
          <w:color w:val="0060AF"/>
        </w:rPr>
        <w:fldChar w:fldCharType="end"/>
      </w:r>
    </w:p>
    <w:p w:rsidR="00280C9A" w:rsidRPr="004A4599" w:rsidRDefault="00280C9A" w:rsidP="00095464">
      <w:pPr>
        <w:spacing w:line="360" w:lineRule="auto"/>
        <w:rPr>
          <w:rFonts w:asciiTheme="minorHAnsi" w:hAnsiTheme="minorHAnsi" w:cstheme="minorHAnsi"/>
          <w:b/>
          <w:u w:val="single"/>
        </w:rPr>
      </w:pPr>
    </w:p>
    <w:p w:rsidR="00402689" w:rsidRDefault="00402689" w:rsidP="00095464">
      <w:pPr>
        <w:spacing w:line="360" w:lineRule="auto"/>
        <w:rPr>
          <w:rFonts w:asciiTheme="minorHAnsi" w:hAnsiTheme="minorHAnsi" w:cstheme="minorHAnsi"/>
          <w:b/>
          <w:u w:val="single"/>
        </w:rPr>
      </w:pPr>
    </w:p>
    <w:p w:rsidR="00402689" w:rsidRPr="00402689" w:rsidRDefault="00402689" w:rsidP="00D474D3">
      <w:pPr>
        <w:spacing w:line="360" w:lineRule="auto"/>
        <w:rPr>
          <w:rFonts w:asciiTheme="minorHAnsi" w:hAnsiTheme="minorHAnsi" w:cstheme="minorHAnsi"/>
          <w:b/>
          <w:u w:val="single"/>
        </w:rPr>
      </w:pPr>
      <w:r w:rsidRPr="00402689">
        <w:rPr>
          <w:rFonts w:asciiTheme="minorHAnsi" w:hAnsiTheme="minorHAnsi" w:cstheme="minorHAnsi"/>
          <w:b/>
          <w:u w:val="single"/>
        </w:rPr>
        <w:lastRenderedPageBreak/>
        <w:t>Cynllunio Strategol</w:t>
      </w:r>
    </w:p>
    <w:p w:rsidR="00135842" w:rsidRPr="004A4599" w:rsidRDefault="00402689" w:rsidP="00D474D3">
      <w:pPr>
        <w:spacing w:line="360" w:lineRule="auto"/>
        <w:rPr>
          <w:rFonts w:asciiTheme="minorHAnsi" w:hAnsiTheme="minorHAnsi" w:cstheme="minorHAnsi"/>
          <w:color w:val="000000" w:themeColor="text1"/>
        </w:rPr>
      </w:pPr>
      <w:r w:rsidRPr="00402689">
        <w:rPr>
          <w:rFonts w:asciiTheme="minorHAnsi" w:hAnsiTheme="minorHAnsi" w:cstheme="minorHAnsi"/>
        </w:rPr>
        <w:t>Yn ôl West-Burnham (1994) ystyr cynllunio strategol yw ‘mapping a route between the perceived present situation and the desired future situation’. Ei brif fwriad yw integreiddio strategaeth yn ysgolion a cholegau. Mae’n bwysig wrth gynllunio yn strategol bod yr ysgolion yn teimlo’n gyfforddus (Hall, 1995), bydd llawer o benderfyniadau pwysig gyda nhw i wneud. Bydd angen blaenoriaethu rhai cynlluniau yn fwy nag eraill er mwyn sicrhau'r arwyddocâd cyn dewis y camau gweithredu cywir. Wrth greu cynllun strategol, mae'n rhaid sicrhau eich bod yn gallu cyrraedd y nodau a nodwyd. Bwriad y cynlluniau yw prosesu datblygiadau mawr yn yr ysgolion yn canolbwyntio ar 3 prif gydran; Canlyniadau dysgu, Cefnogaeth i addysgu dysgwyr a Threfniadau rheoli yn bennaf. Gyda chydrannau penodol yn eich cynlluniau, credai Davies ac Ellison (2003) bod hyn yn galluogi arweinydd strategol i fonitro'r cynlluniau yn well er mwyn sicrhau fod y cynlluniau yn dangos cynnydd</w:t>
      </w:r>
      <w:r w:rsidR="00523B6C" w:rsidRPr="004A4599">
        <w:rPr>
          <w:rFonts w:asciiTheme="minorHAnsi" w:hAnsiTheme="minorHAnsi" w:cstheme="minorHAnsi"/>
          <w:color w:val="000000" w:themeColor="text1"/>
        </w:rPr>
        <w:t xml:space="preserve">. </w:t>
      </w:r>
      <w:r w:rsidRPr="00402689">
        <w:rPr>
          <w:rFonts w:asciiTheme="minorHAnsi" w:hAnsiTheme="minorHAnsi" w:cstheme="minorHAnsi"/>
          <w:color w:val="000000" w:themeColor="text1"/>
        </w:rPr>
        <w:t>Gan sefydlu cynlluniau strategol mae'n rhoi ysgolion nodau cyffredin sydd yn cael ei ymgorffori i uno pawb yn yr ysgolion, i gydweithio i ddarparu’r un pwrpasau o’i waith (Morrison, 1998). Mae Wheale (1991) yn nodi 2 prif bwrpas i gynllunio strategol. Mae’n datblygu ar bwynt Morrison, yn esbonio bod y cynlluniau yn ymarferol iawn ac felly yn galluogi’r ysgol i redeg yn effeithlon ac yn effeithiol. Er mwyn i’r ysgol gallu rhedeg yn effeithio mae'n rhaid i bawb weithio fel rhan o ddim. Er hynny mae hefyd yn nodi bod y cynllunio angen bod yn wleidyddol, yn defnyddio'r cynllun i fodloni'r rheini sydd yn rhoi mewn i’r ysgol.</w:t>
      </w:r>
    </w:p>
    <w:p w:rsidR="00E34681" w:rsidRPr="004A4599" w:rsidRDefault="00E34681" w:rsidP="00D474D3">
      <w:pPr>
        <w:spacing w:line="360" w:lineRule="auto"/>
        <w:rPr>
          <w:rFonts w:asciiTheme="minorHAnsi" w:hAnsiTheme="minorHAnsi" w:cstheme="minorHAnsi"/>
          <w:color w:val="000000" w:themeColor="text1"/>
        </w:rPr>
      </w:pPr>
    </w:p>
    <w:p w:rsidR="00402689" w:rsidRDefault="00402689" w:rsidP="00D474D3">
      <w:pPr>
        <w:spacing w:line="360" w:lineRule="auto"/>
        <w:rPr>
          <w:rFonts w:asciiTheme="minorHAnsi" w:hAnsiTheme="minorHAnsi" w:cstheme="minorHAnsi"/>
          <w:color w:val="000000" w:themeColor="text1"/>
        </w:rPr>
      </w:pPr>
      <w:r w:rsidRPr="00402689">
        <w:rPr>
          <w:rFonts w:asciiTheme="minorHAnsi" w:hAnsiTheme="minorHAnsi" w:cstheme="minorHAnsi"/>
          <w:color w:val="000000" w:themeColor="text1"/>
        </w:rPr>
        <w:t xml:space="preserve">Mae ysgolion wedi bod yn defnyddio cynllunio strategol dros y 25 blynedd diwethaf, ac ers hynny yn amlwg mae strategaethau ysgol wedi datblygu. Meddyliai hyn felly bod rhaid datblygu'r cynlluniau strategol i gyd-fynd gyda sut mae’r ysgolion nawr yn cael eu rhedeg. Yn 1997, wnaeth Davies a Ellison ymgymryd prosiect ymchwil, wedi seilio ar ‘The three-stage model’ (1995) a welwyd yn </w:t>
      </w:r>
      <w:r w:rsidRPr="00402689">
        <w:rPr>
          <w:rFonts w:asciiTheme="minorHAnsi" w:hAnsiTheme="minorHAnsi" w:cstheme="minorHAnsi"/>
          <w:b/>
          <w:color w:val="000000" w:themeColor="text1"/>
        </w:rPr>
        <w:t>Ffigwr 2</w:t>
      </w:r>
      <w:r w:rsidRPr="00402689">
        <w:rPr>
          <w:rFonts w:asciiTheme="minorHAnsi" w:hAnsiTheme="minorHAnsi" w:cstheme="minorHAnsi"/>
          <w:color w:val="000000" w:themeColor="text1"/>
        </w:rPr>
        <w:t>, i weld a oedd meddwl i mewn i’r dyfodol er mwyn creu gweledigaeth yn galluogi uwch reolwyr i greu senarios a fydd yn gallu cynrychioli dyfodol yr ysgol. Os llwyddwyd hyn, bydd yr ysgolion yn medru defnyddio cynllunio strategol i ganmol ac ymestyn y proses datblygu’r ysgol. Gan ddefnyddio tueddiadau a dangosyddion cyfredol, gwelodd Davies ac Ellison bod hyn yn galluogi chi i ddatblygu safbwynt credadwy ar fewnwelediadau defnyddiol. Mae Caldwell (1997) yn gefnogol o’r farn yma, yn nodi bod y tueddiadau yn amlwg yn barod ond mi fydden nhw yn fwy pwysig dros y 5-15 blwyddyn nesaf.</w:t>
      </w:r>
    </w:p>
    <w:p w:rsidR="00F464AA" w:rsidRPr="004A4599" w:rsidRDefault="00F464AA" w:rsidP="00D474D3">
      <w:pPr>
        <w:spacing w:line="360" w:lineRule="auto"/>
        <w:rPr>
          <w:rFonts w:asciiTheme="minorHAnsi" w:hAnsiTheme="minorHAnsi" w:cstheme="minorHAnsi"/>
          <w:b/>
          <w:color w:val="000000" w:themeColor="text1"/>
          <w:u w:val="single"/>
        </w:rPr>
      </w:pPr>
      <w:r w:rsidRPr="004A4599">
        <w:rPr>
          <w:rFonts w:asciiTheme="minorHAnsi" w:hAnsiTheme="minorHAnsi" w:cstheme="minorHAnsi"/>
          <w:b/>
          <w:color w:val="000000" w:themeColor="text1"/>
          <w:u w:val="single"/>
        </w:rPr>
        <w:lastRenderedPageBreak/>
        <w:t>Ffigwr 2</w:t>
      </w:r>
    </w:p>
    <w:p w:rsidR="00452A4E" w:rsidRPr="004A4599" w:rsidRDefault="00F464AA" w:rsidP="00D474D3">
      <w:pPr>
        <w:spacing w:line="360" w:lineRule="auto"/>
        <w:rPr>
          <w:rFonts w:asciiTheme="minorHAnsi" w:hAnsiTheme="minorHAnsi" w:cstheme="minorHAnsi"/>
          <w:color w:val="000000" w:themeColor="text1"/>
        </w:rPr>
      </w:pPr>
      <w:r w:rsidRPr="004A4599">
        <w:rPr>
          <w:rFonts w:asciiTheme="minorHAnsi" w:hAnsiTheme="minorHAnsi" w:cstheme="minorHAnsi"/>
          <w:noProof/>
          <w:color w:val="000000" w:themeColor="text1"/>
        </w:rPr>
        <w:drawing>
          <wp:inline distT="0" distB="0" distL="0" distR="0">
            <wp:extent cx="1677191" cy="2485292"/>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llsizeoutput_509b.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85857" cy="2498134"/>
                    </a:xfrm>
                    <a:prstGeom prst="rect">
                      <a:avLst/>
                    </a:prstGeom>
                  </pic:spPr>
                </pic:pic>
              </a:graphicData>
            </a:graphic>
          </wp:inline>
        </w:drawing>
      </w:r>
    </w:p>
    <w:p w:rsidR="00BE6C32" w:rsidRPr="004A4599" w:rsidRDefault="00402689" w:rsidP="00D474D3">
      <w:pPr>
        <w:spacing w:line="360" w:lineRule="auto"/>
        <w:rPr>
          <w:rFonts w:asciiTheme="minorHAnsi" w:hAnsiTheme="minorHAnsi" w:cstheme="minorHAnsi"/>
          <w:color w:val="000000" w:themeColor="text1"/>
        </w:rPr>
      </w:pPr>
      <w:r w:rsidRPr="00402689">
        <w:rPr>
          <w:rFonts w:asciiTheme="minorHAnsi" w:hAnsiTheme="minorHAnsi" w:cstheme="minorHAnsi"/>
          <w:color w:val="000000" w:themeColor="text1"/>
        </w:rPr>
        <w:t>Yn ôl Llywodraeth Cymru (2014), wrth gynllunio bu’r ysgolion yn cynhyrchu nifer o gynlluniau gwahanol er mwyn sicrhau bod fframweithiau llenyddiaeth a rhifedd cwricwlwm. Gan gynllunio yn strategol, mae’r Llywodraeth yn credu bydd hyn yn gallu adlewyrchu amgylchiadau’r ysgol ar unrhyw adeg. Er hynny, maen angenrheidiol bod yr ysgolion yn blaenoriaethu dewisiadau yn yr ysgol i gyd-fynd gyda pha barth dylen nhw ddilyn a beth gall cael ei ddiystyru (Davies a Ellison, 1998). Er mwyn gallu gwneud hyn, mi oedd Johnson a Scholes (1993) wedi creu ‘decision-making tool’ a oedd yn gallu dadansoddi a dylai’r ysgol cymryd y camau gweithredu ac felly yn gwneud eu penderfyniadau amdanyn nhw. Bu’r model yn rhoi cymorth ar wneud penderfyniadau ac yn galluogi’r ysgol i ffocysu ar arwyddocaol datblygiadau cynllunio strategol. Daethon nhw i’r penderfyniad bod rhaid creu cysylltiadau rhwng cynlluniau strategol hir tymor a chynlluniau strategol tymor byr. Mae gan rhai eu pryderon ar fodel Johnson a Scoles. Bu Cowham (1994) yn disgrifio model Johnson a Scholes i fod yn un ‘simplistic and bureaucratic in it’s approach’ yn nodi nid oes modd gwarant bod newid yn bendant yn mynd i ddigwydd os ydyn yn cynllunio yn strategol. Credai Murgatroyd a Morgan (1992) dylai cynllunio strategol bod yn seiliedig ar ddewisiadau'r cwricwlwm. Nid ydyn nhw’n cymryd i mewn i ystyried newidiadau o fewn yr ysgolion gall codi ac felly yn y pen draw mi fydd yn gorfodi i ddatblygu strategaeth newydd. Er hynny, roedd West-Burnham (1994) yn credu fod cynllunio yn ôl y cwricwlwm o fudd i ysgolion gan fydd perthynas uniongyrchol gyda’r gwaith sydd yn digwydd o fewn y dosbarthiadau dysgu.</w:t>
      </w:r>
    </w:p>
    <w:p w:rsidR="0074270B" w:rsidRPr="004A4599" w:rsidRDefault="0074270B" w:rsidP="00D24632">
      <w:pPr>
        <w:spacing w:line="360" w:lineRule="auto"/>
        <w:rPr>
          <w:rFonts w:asciiTheme="minorHAnsi" w:hAnsiTheme="minorHAnsi" w:cstheme="minorHAnsi"/>
        </w:rPr>
      </w:pPr>
    </w:p>
    <w:p w:rsidR="00B21A38" w:rsidRPr="004A4599" w:rsidRDefault="00402689" w:rsidP="00D24632">
      <w:pPr>
        <w:spacing w:line="360" w:lineRule="auto"/>
        <w:rPr>
          <w:rFonts w:asciiTheme="minorHAnsi" w:hAnsiTheme="minorHAnsi" w:cstheme="minorHAnsi"/>
          <w:color w:val="000000" w:themeColor="text1"/>
        </w:rPr>
      </w:pPr>
      <w:r w:rsidRPr="00402689">
        <w:rPr>
          <w:rFonts w:asciiTheme="minorHAnsi" w:hAnsiTheme="minorHAnsi" w:cstheme="minorHAnsi"/>
          <w:color w:val="000000" w:themeColor="text1"/>
        </w:rPr>
        <w:lastRenderedPageBreak/>
        <w:t>Yn ôl Bolam et al (1993) mae’n bwysig eich bod yn gweithio fel rhan o dîm wrth ymdrin â chynllunio strategol. Trwy weithio fel tîm o fewn ysgolion bu’r o’r gwaith sydd yn cael eu gwneud yn llawer fwy yn effeithiol na hynny sydd yn cael ei wneud gan unigolion. Bu’r cynlluniau yn fwy effeithiol i’r ysgolion ac felly bydd cynnydd yn gynhyrchiant yr ysgol i wella. Er hynny, bu ymchwil gan Telford (1996) yn awgrymu fod arweinyddiaeth gydweithredol yw’r fordd mwyaf amlwg i ddeall gweledigaeth yr ysgol. Yn defnyddio’r strategaeth yma, y bwriad yw newid agwedd timau arwain tuag at reoli newid strategol. Mae hi’n hanfodol i ddatblygu cynlluniau strategol o fewn ysgolion er mwyn sicrhau bod datblygiadau yn digwydd ac yn gyd fynd efo bywyd heddiw. Fel y dywedwyd West-Burnham (1994) ‘is as much about the development of the capacity to plan as it is about the outcomes’. Nid yw ysgolion yn unig yn gallu dilyn eu cynlluniau strategol ond mae'n rhaid iddyn nhw weithio ar ffactorau maen nhw wedi sôn am a gwella er mwyn dod a chynnydd i’r ysgol. Wrth ddod yn gyfarwydd gyda beth yn union yw cynllunio strategol, mae’n rhaid nawr meddwl sut all gweithredu hyn yn Ysgol X yn y meysydd Lles a Diogelwch.</w:t>
      </w:r>
    </w:p>
    <w:p w:rsidR="000C180B" w:rsidRPr="004A4599" w:rsidRDefault="000C180B" w:rsidP="00D24632">
      <w:pPr>
        <w:spacing w:line="360" w:lineRule="auto"/>
        <w:rPr>
          <w:rFonts w:asciiTheme="minorHAnsi" w:hAnsiTheme="minorHAnsi" w:cstheme="minorHAnsi"/>
          <w:color w:val="000000" w:themeColor="text1"/>
        </w:rPr>
      </w:pPr>
    </w:p>
    <w:p w:rsidR="000C180B" w:rsidRPr="004A4599" w:rsidRDefault="000C180B" w:rsidP="00D24632">
      <w:pPr>
        <w:spacing w:line="360" w:lineRule="auto"/>
        <w:rPr>
          <w:rFonts w:asciiTheme="minorHAnsi" w:hAnsiTheme="minorHAnsi" w:cstheme="minorHAnsi"/>
          <w:b/>
          <w:color w:val="000000" w:themeColor="text1"/>
          <w:u w:val="single"/>
        </w:rPr>
      </w:pPr>
      <w:r w:rsidRPr="004A4599">
        <w:rPr>
          <w:rFonts w:asciiTheme="minorHAnsi" w:hAnsiTheme="minorHAnsi" w:cstheme="minorHAnsi"/>
          <w:b/>
          <w:color w:val="000000" w:themeColor="text1"/>
          <w:u w:val="single"/>
        </w:rPr>
        <w:t>Lles a Diogelwch</w:t>
      </w:r>
    </w:p>
    <w:p w:rsidR="003E7693" w:rsidRPr="004A4599" w:rsidRDefault="00402689" w:rsidP="003E7693">
      <w:pPr>
        <w:spacing w:line="360" w:lineRule="auto"/>
        <w:rPr>
          <w:rFonts w:asciiTheme="minorHAnsi" w:hAnsiTheme="minorHAnsi" w:cstheme="minorHAnsi"/>
          <w:color w:val="000000"/>
          <w:shd w:val="clear" w:color="auto" w:fill="FFFFFF"/>
        </w:rPr>
      </w:pPr>
      <w:r w:rsidRPr="00402689">
        <w:rPr>
          <w:rFonts w:asciiTheme="minorHAnsi" w:hAnsiTheme="minorHAnsi" w:cstheme="minorHAnsi"/>
          <w:color w:val="000000" w:themeColor="text1"/>
        </w:rPr>
        <w:t xml:space="preserve">Mae Ysgol X wedi cynllunio cynllun gwella ysgol wrth ddilyn awgrymiadau Estyn yn uwcholeuo y 5 prif flaenoriaeth fel y gwelwn yn Atodiad A. Yn gysylltiedig gyda lles a diogelwch, y camau mae Ysgol X wedi cynllunio i geisio gwella lles yw; Peilot Iechyd Meddwl, Twf Meddwl, Protocol Presenoldeb Newydd, Datblygiad Meddylfryd a Systemau Diogelu newydd. Mae’r camau yma yn gyd fynd a’r 7 nod sydd wedi ei gael ei rhoi mewn i le er mwyn ceisio gwella lles cymdeithasol, economegol, amgylcheddol a diwylliannol yng Nghymru (Gov.wales, 2018). Gallwn weld hyn o dan y gyfraith newydd ‘Well-being of Future Generations (Wales) Act 2015. Mae data gan Lywodraeth Cymru yn dangos bod newidiadau amlwg yn lles, iechyd a ffordd o fyw plant trwy gydol eu hamser yn ysgolion uwchradd, gyda’r mwyafrif o ddigwyddiadau bwlio ac unigrwydd yn digwydd pryd yma (2018). </w:t>
      </w:r>
      <w:r w:rsidRPr="00402689">
        <w:rPr>
          <w:rFonts w:asciiTheme="minorHAnsi" w:hAnsiTheme="minorHAnsi" w:cstheme="minorHAnsi"/>
          <w:color w:val="000000"/>
          <w:shd w:val="clear" w:color="auto" w:fill="FFFFFF"/>
        </w:rPr>
        <w:t xml:space="preserve">Wnaeth Ysgol X cael eu hadolygiad Estyn yn 2018 ac felly mae’r camau gweithredu maen nhw wedi datblygu yn seiliedig ar yr adborth sydd yn yr adroddiad terfynol. Ar y cyfan, mae adroddiad Estyn wedi disgrifio Lles Ysgol X fel ‘Excellent’ yn dweud bod dysgwyr yn yr ysgol yn frwdfrydig i addysgu a'u fod yn teimlo yn ddiogel o fewn yr amgylchedd ysgol yn tyfu o fewn eiddfedrwydd a hyder. Gallwn weld o’r CGY bod Ysgol X wedi dewis i ganolbwyntio ar Dwf Meddwl er mwyn rhoi canolbwyntied ar barhau gyda datblygiad y dysgwyr. Wnaeth Estyn </w:t>
      </w:r>
      <w:r w:rsidRPr="00402689">
        <w:rPr>
          <w:rFonts w:asciiTheme="minorHAnsi" w:hAnsiTheme="minorHAnsi" w:cstheme="minorHAnsi"/>
          <w:color w:val="000000"/>
          <w:shd w:val="clear" w:color="auto" w:fill="FFFFFF"/>
        </w:rPr>
        <w:lastRenderedPageBreak/>
        <w:t>hefyd canmol Ysgol X ar eu canran uwch o ddysgwyr a oedd yn cymryd rhan yn addysg gorfforol a’r nifer o glybiau allgyrsiol sydd yn cael ei rhedeg amser cinio. Trwy fod yn weithredol, mae tystiolaeth yn dangos fod hyn yn un o’r ffyrdd gallwch wella eich lles (NHS, 2018). Felly, er mwyn datblygu ffyrdd o wella lles y disgyblion mae Ysgol X wedi ceisio treialu ymarfer meddylfryd o fewn yr ysgol. Er hynny, ar y CDY nid yw hi’n dweud yn union sut fydd Ysgol X yn gweithredu'r camau yma ac felly does dim ffordd benodol o fesur llwyddiant yr ysgol. Mae’n anodd gweld os bydd y camau yma yn effeithiol neu ddim er bod syniad clir gan yr ysgol ar ba gweithredai sydd angen datblygu er mwyn ceisio gwella lles dysgwyr yr ysgol.</w:t>
      </w:r>
    </w:p>
    <w:p w:rsidR="0095475E" w:rsidRDefault="0095475E" w:rsidP="003E7693">
      <w:pPr>
        <w:spacing w:line="360" w:lineRule="auto"/>
        <w:rPr>
          <w:rFonts w:cs="Arial"/>
          <w:color w:val="000000"/>
          <w:shd w:val="clear" w:color="auto" w:fill="FFFFFF"/>
        </w:rPr>
      </w:pPr>
    </w:p>
    <w:p w:rsidR="00731F7B" w:rsidRPr="00D84613" w:rsidRDefault="00402689" w:rsidP="00AD455B">
      <w:pPr>
        <w:spacing w:line="360" w:lineRule="auto"/>
        <w:rPr>
          <w:rFonts w:asciiTheme="minorHAnsi" w:hAnsiTheme="minorHAnsi" w:cstheme="minorHAnsi"/>
          <w:color w:val="000000"/>
          <w:shd w:val="clear" w:color="auto" w:fill="FFFFFF"/>
        </w:rPr>
      </w:pPr>
      <w:r w:rsidRPr="00402689">
        <w:rPr>
          <w:rFonts w:asciiTheme="minorHAnsi" w:hAnsiTheme="minorHAnsi" w:cstheme="minorHAnsi"/>
          <w:color w:val="000000"/>
          <w:shd w:val="clear" w:color="auto" w:fill="FFFFFF"/>
        </w:rPr>
        <w:t>Gallwn ddefnyddio nifer o dechnegau er mwy ceisio gwella lles dysgwyr yn Ysgol X. Dyddiau yma, mae nifer o elusennau/gwasanaethau ar gael i roi cymorth i athrawon er mwyn cefnogi’r dysgwyr yn gywir. Un o’r gwasanaethau mae Ysgol X yn defnyddio yw’r ‘Child and Adolescent Mental Health Services” (CAMHS) sydd yn asesu a thrin unigolion ifanc sydd yn dioddef o broblemau emosiynol, ymddygiad ac iechyd meddwl (YoungMinds, 2019). Bu unigolyn o’r gwasanaeth yn dod allan i Ysgol X er mwyn treulio amser gyda’r dysgwr sydd yn dioddef. Mae’r gwasanaeth yma yn un defnyddiol iawn gall bod yn help i nifer o ddysgwyr, er hynny yn anffodus mae’r rhestr aros yn hir iawn a gall cymryd nifer o wythnosau/misoedd i’r dysgwyr gweld tîm arbenigol i ddechrau’r daith i geisio gwella eu lles. Yn ôl Peilot Iechyd meddwl a oedd yn ymateb i wasanaethau’r CAHMS, buodd Day et al (2017) yn amlinellu nifer o ffyrdd gall gwella'r mynediad i gael cymorth i blant ifanc sydd yn dioddef o iechyd meddwl. Y canfyddiadau allweddol wnaethon nhw ffeindio ar ôl cynnal y peilot oedd bod angen mwy o gyswllt rhwng ysgolion a’r gwasanaethau CAHMS, i gael perthynas well efo’r plant ifanc a pa faterion iechyd meddwl maen nhw’n ddioddef o. Oherwydd y peilot yma, mae wedi rhoi mewnwelediad o’r fath o broblemau all codi wrth ddefnyddio gwasanaeth fel CAHMS a sut allwn ei ddatblygu yn y dyfodol.</w:t>
      </w:r>
    </w:p>
    <w:p w:rsidR="00B62AC3" w:rsidRPr="00D84613" w:rsidRDefault="00B62AC3" w:rsidP="00AD455B">
      <w:pPr>
        <w:spacing w:line="360" w:lineRule="auto"/>
        <w:rPr>
          <w:rFonts w:asciiTheme="minorHAnsi" w:hAnsiTheme="minorHAnsi" w:cstheme="minorHAnsi"/>
          <w:color w:val="000000"/>
          <w:shd w:val="clear" w:color="auto" w:fill="FFFFFF"/>
        </w:rPr>
      </w:pPr>
    </w:p>
    <w:p w:rsidR="00FC3EF2" w:rsidRDefault="00402689" w:rsidP="007D57F4">
      <w:pPr>
        <w:spacing w:line="360" w:lineRule="auto"/>
        <w:rPr>
          <w:rFonts w:asciiTheme="minorHAnsi" w:hAnsiTheme="minorHAnsi" w:cstheme="minorHAnsi"/>
          <w:color w:val="000000"/>
          <w:shd w:val="clear" w:color="auto" w:fill="FFFFFF"/>
        </w:rPr>
      </w:pPr>
      <w:r w:rsidRPr="00402689">
        <w:rPr>
          <w:rFonts w:asciiTheme="minorHAnsi" w:hAnsiTheme="minorHAnsi" w:cstheme="minorHAnsi"/>
          <w:color w:val="000000"/>
          <w:shd w:val="clear" w:color="auto" w:fill="FFFFFF"/>
        </w:rPr>
        <w:t xml:space="preserve">Un o’r prif ymagweddau ar gyfer ceisio gwella lles disgyblion yw ymarfer corff. Mae llyfryn gan yr elusen Mind (n.d.) yn esbonio’r pwysigrwydd o gadw’n heini er mwyn gwella eich iechyd meddwl ac yn y pendraw lles yr unigolyn. Yn Ysgol X, maen nhw wedi cael eu canmol ar nifer o glybiau chwaraeon sydd ar gael i’r disgyblion a’r canran uwch o unigolion sydd yn cymryd rhan. Mae’r clybiau yma wedyn yn datblygu sgiliau cymdeithasol, bywyd ac </w:t>
      </w:r>
      <w:r w:rsidRPr="00402689">
        <w:rPr>
          <w:rFonts w:asciiTheme="minorHAnsi" w:hAnsiTheme="minorHAnsi" w:cstheme="minorHAnsi"/>
          <w:color w:val="000000"/>
          <w:shd w:val="clear" w:color="auto" w:fill="FFFFFF"/>
        </w:rPr>
        <w:lastRenderedPageBreak/>
        <w:t>arweinyddiaeth. Gall cyfranogiad yn ymarfer corff aml lleihau straen a phryder yn ddysgwyr, yn gwella ansawdd bywyd (Mentalhealth.org.uk, 2013). Mae pwysigrwydd ymarfer corff i ddysgwyr hefyd yn amlwg gan fod ymchwil yn dangos yr effaith positif mae'n cael ar wybyddiaeth y dysgwyr. Yn eiriau’r Buddha “To keep the body in good health is duty, otherwise we shall not be able to keep our mind strong and clear”. Er hynny, gall gormod o ymarfer corff canlyniad i effeithiau negyddol fel tymer isel ac anniddigrwydd. Mae’n rhaid sicrhau felly eich bod yn cymryd yr amser i orffwys eich corff neu newid y fath o ymarfer rydych yn gwneud (Quin, 2011). Mae’n bwysig cadw perthynas iachus gydag ymarfer corff, eich bod chi eisiau cymryd rhan yn yr ymarfer ac nid eich bod yn cael eich gorfodi i wneud pryd mae’r buddion yn amlwg yn gorbwyso’r canlyniad anffafriol (Costin, 1999).</w:t>
      </w:r>
    </w:p>
    <w:p w:rsidR="004A4599" w:rsidRDefault="004A4599" w:rsidP="007D57F4">
      <w:pPr>
        <w:spacing w:line="360" w:lineRule="auto"/>
        <w:rPr>
          <w:rFonts w:asciiTheme="minorHAnsi" w:hAnsiTheme="minorHAnsi" w:cstheme="minorHAnsi"/>
        </w:rPr>
      </w:pPr>
    </w:p>
    <w:p w:rsidR="004F2574" w:rsidRDefault="0067235C" w:rsidP="004F2574">
      <w:pPr>
        <w:spacing w:line="360" w:lineRule="auto"/>
        <w:rPr>
          <w:rFonts w:asciiTheme="minorHAnsi" w:hAnsiTheme="minorHAnsi" w:cstheme="minorHAnsi"/>
        </w:rPr>
      </w:pPr>
      <w:r w:rsidRPr="0067235C">
        <w:rPr>
          <w:rFonts w:asciiTheme="minorHAnsi" w:hAnsiTheme="minorHAnsi" w:cstheme="minorHAnsi"/>
        </w:rPr>
        <w:t>Mae llwyfannau digidol yn chware rôl bwysig yn fywydau pobl ifanc, mae ganddyn nhw fynediad i gemau fideo, y we a gwefannau cymdeithaso (Brownbridge, 2014). Defnyddiwyd plant y llwyfannau yma fel fordd o ‘ymlacio’ o waith ysgol, ond gall y gorlwytho o’r cyfryngau yma cael effaith negyddol ar y dysgwyr. Gallen nhw ffeindio hi’n anodd cael moment o heddwch, dawelwch a gwydnwch ac felly mae’r defnydd o ‘Mindfulness’ ar gyfer plant ifanc, yn enwedig yn ysgolion yn dangos tystiolaeth ar pa mor effeithiol all fod. Y defnydd o Mindfulness yw'r gallu i ymateb i rywbeth sydd yn digwydd nawr, yn fedrus, bu hi’n dda neu yn ddrwg (Weare, 2014) .Mae’n bwysig eich bod yn arwain eich holl sylw at y profiad sydd yn mynd ymlaen. Mae ymyriadau fel y ‘Mindfulness in Schools Project’ yn dangos eu bod yn rhoi cymorth i blant ifanc gan leihau eu problemau lles megis pryder, iselder, diffyg cwsg ac yn lle yn gwneud i’r unigolion i ymlacio mwy ac i fod yn mwy hunanymwybodol.</w:t>
      </w:r>
      <w:r w:rsidR="0089333F" w:rsidRPr="004F2574">
        <w:rPr>
          <w:rFonts w:asciiTheme="minorHAnsi" w:hAnsiTheme="minorHAnsi" w:cstheme="minorHAnsi"/>
        </w:rPr>
        <w:t xml:space="preserve"> </w:t>
      </w:r>
      <w:r w:rsidRPr="0067235C">
        <w:rPr>
          <w:rFonts w:asciiTheme="minorHAnsi" w:hAnsiTheme="minorHAnsi" w:cstheme="minorHAnsi"/>
        </w:rPr>
        <w:t xml:space="preserve">Mae ymwchil yn dangos os yw dysgwyr yn fwy presennol yn y gwersi maen nhw’n gallu canolbwyntio yn well ond hefyd mi fydd yn gwella ansawdd eu perfformiad yn yr ysgol (Schonert-Reichl and Lawlor, 2010). Mae prosiectau fel y ‘Mindfulness in Schools Project’ yn galluogi unigolion i ddelio efo straen gwaith ac arholiadau, yn helpu nhw i gydnabod poen ond hefyd yn galluogi’r unigolion i werthfawrogi beth sydd yn mynd yn dda yn eu bywydau (Mindfulness in Schools Project, 2019). Er hynny, nid yw’r dull o Mindfulness yn gweithio i bawb ac felly mae angen sicrhau bod cynnydd amlwg yn digwydd oherwydd ei ddefnydd. Nid does unrhyw effeithiau negatif amlwg, ond mae hyfforddiant ar gael i drin risgiau posibl sydd fel arfer yn dilyn strwythur diolgeu’r ysgol. </w:t>
      </w:r>
      <w:r w:rsidRPr="0067235C">
        <w:rPr>
          <w:rFonts w:asciiTheme="minorHAnsi" w:hAnsiTheme="minorHAnsi" w:cstheme="minorHAnsi"/>
        </w:rPr>
        <w:lastRenderedPageBreak/>
        <w:t>Dydy’r dull yma ddim yn ffordd o glirio’r ymennydd, ond yn lle yn ffordd i’r unigolion delio gyda’i meddyliau yn fwy medrus.</w:t>
      </w:r>
    </w:p>
    <w:p w:rsidR="0067235C" w:rsidRDefault="0067235C" w:rsidP="004F2574">
      <w:pPr>
        <w:spacing w:line="360" w:lineRule="auto"/>
        <w:rPr>
          <w:rFonts w:asciiTheme="minorHAnsi" w:hAnsiTheme="minorHAnsi" w:cstheme="minorHAnsi"/>
        </w:rPr>
      </w:pPr>
    </w:p>
    <w:p w:rsidR="004F2574" w:rsidRPr="004F2574" w:rsidRDefault="0067235C" w:rsidP="004F2574">
      <w:pPr>
        <w:spacing w:line="360" w:lineRule="auto"/>
        <w:rPr>
          <w:rFonts w:asciiTheme="minorHAnsi" w:hAnsiTheme="minorHAnsi" w:cstheme="minorHAnsi"/>
        </w:rPr>
      </w:pPr>
      <w:r w:rsidRPr="0067235C">
        <w:rPr>
          <w:rFonts w:asciiTheme="minorHAnsi" w:hAnsiTheme="minorHAnsi" w:cstheme="minorHAnsi"/>
        </w:rPr>
        <w:t>Mae’r ysgol yn lleoliad allweddol er mwyn datblygu lles y dysgwyr. Trwy addysgu unigolion i gyflawni eu potensial gorau, gallwch gyfrannu at iechyd a lles unigolyn (Goetmon a Vorhaus, 2012). Mae’n hanfodol felly, os ydyn yn dilyn beth mae ymchwil yn dweud, bod dysgwyr yn mynychu’r ysgol er mwyn datblygu eu lles. Trwy greu amgylchedd sydd yn hyrwyddo iechyd meddwl, mae’n galluogi athrawon i atgyfnerthu presenoldeb dysgwyr sydd yn y pendraw yn gallu gwella eu lles ac yn ffynnu nhw i gyrraedd eu potensial (Brooks, 2013). Yn ymchwil gan Challen et al (2011) gallwn weld bod rhaglenni a oedd yn gyd fynd gyda’r cwricwlwm yn cael gwelliannau byr-tymor ar bresenoldeb plant, yn enwedig rheini sydd yn caniatáu prydau ysgol am ddim. Fel arfer, mae’r unigolion sydd yn derbyn prydau ysgol am ddim yn cael presenoldeb is na rheini sydd ddim, ac felly mae’n amlwg bod newidiadau i’r cwricwlwm yn cael effaith positif ar yr unigolion yma. Yn y pendraw mi fydd y rhaglenni yma yn ceisio gwella lles y dysgwyr sydd yn erbyn prydau ysgol am ddim. Mae nifer o ddysgwyr ddim yn mynychu’r ysgol oherwydd y perthynas maen nhw’n cael efo eu hathrawon. Mae’r bwysig felly bod perthynas positif rhyngddyn nhw er mwyn gallu hyrwyddo lles y dysgwyr a hefyd anogi nhw i osgoi cambehafio. Os ydy’r dysgwyr yn teimlo yn ddiogel yn yr ysgol ac yn hoffi mynychu, bydd hyn yn cael effaith ar eu presenoldeb ac yn y pen draw gwella lles y dysgwyr (Zeynep, 2010). Wnaeth Wang a Holcombe (2010) ffeindio bod y lefel o ymgysylltu mae’r dysgwyr gyda rhwng eu hysgol gydag ymgysylltiad cryf gyda’i phresenoldeb.</w:t>
      </w:r>
    </w:p>
    <w:p w:rsidR="00CC6C56" w:rsidRPr="000966E9" w:rsidRDefault="00CC6C56" w:rsidP="000966E9">
      <w:pPr>
        <w:spacing w:line="360" w:lineRule="auto"/>
        <w:rPr>
          <w:rFonts w:asciiTheme="minorHAnsi" w:hAnsiTheme="minorHAnsi" w:cstheme="minorHAnsi"/>
        </w:rPr>
      </w:pPr>
    </w:p>
    <w:p w:rsidR="008E592B" w:rsidRDefault="0067235C" w:rsidP="000966E9">
      <w:pPr>
        <w:spacing w:line="360" w:lineRule="auto"/>
        <w:rPr>
          <w:rFonts w:asciiTheme="minorHAnsi" w:hAnsiTheme="minorHAnsi" w:cstheme="minorHAnsi"/>
        </w:rPr>
      </w:pPr>
      <w:r w:rsidRPr="0067235C">
        <w:rPr>
          <w:rFonts w:asciiTheme="minorHAnsi" w:hAnsiTheme="minorHAnsi" w:cstheme="minorHAnsi"/>
        </w:rPr>
        <w:t xml:space="preserve">Gallwn weld felly'r pwysigrwydd o les yn ddysgwyr dros y wlad. Nid yn unig ydy plentyndod yn y dechreuad o fywyd iachus oedolyn ond mae hefyd yn addysgu nhw sut i brofi bywyd a ffynnu fel unigolion (Hassell, 2018). Yn aml, mae’r mwyafrif o bobl yn cael y profiad o unigrwydd yn ystod eu bywydau, ond i blant mae’r unigrwydd yn gallu digwydd yn yr ysgol. Un o’r prif resymau yw oherwydd yr absenoldeb oherwydd perthynasai gyda chyfoedion. Wnaeth Qualter et al (2015) ffeindio bod ffocws mwyaf ar ansawdd perthynas yn lle'r nifer o gyfoedion sydd ganddyn nhw wrth iddyn nhw symud trwy’r blynyddoedd ysgol. Gallwn ddweud felly bod hyn yn cael effaith positif ar les dysgwyr gan fod perthynasai positif yn lleihau straen ac yn cynyddu hapusrwydd a hyder. Yn 2017, wnaeth y llywodraeth creu'r‘Children and Social Work Act’ gyda’r bwriad o ffocysu ar y perthynasoedd wahanol </w:t>
      </w:r>
      <w:r w:rsidRPr="0067235C">
        <w:rPr>
          <w:rFonts w:asciiTheme="minorHAnsi" w:hAnsiTheme="minorHAnsi" w:cstheme="minorHAnsi"/>
        </w:rPr>
        <w:lastRenderedPageBreak/>
        <w:t>sydd yn yr ysgol a sut mae'r rhain yn gallu effeithio ar les ac iechyd meddwl (Legislation.gov.uk, 2017).</w:t>
      </w:r>
    </w:p>
    <w:p w:rsidR="00881781" w:rsidRDefault="00881781" w:rsidP="000966E9">
      <w:pPr>
        <w:spacing w:line="360" w:lineRule="auto"/>
        <w:rPr>
          <w:rFonts w:asciiTheme="minorHAnsi" w:hAnsiTheme="minorHAnsi" w:cstheme="minorHAnsi"/>
        </w:rPr>
      </w:pPr>
    </w:p>
    <w:p w:rsidR="00881781" w:rsidRPr="00881781" w:rsidRDefault="00881781" w:rsidP="000966E9">
      <w:pPr>
        <w:spacing w:line="360" w:lineRule="auto"/>
        <w:rPr>
          <w:rFonts w:asciiTheme="minorHAnsi" w:hAnsiTheme="minorHAnsi" w:cstheme="minorHAnsi"/>
          <w:b/>
          <w:u w:val="single"/>
        </w:rPr>
      </w:pPr>
      <w:r w:rsidRPr="00881781">
        <w:rPr>
          <w:rFonts w:asciiTheme="minorHAnsi" w:hAnsiTheme="minorHAnsi" w:cstheme="minorHAnsi"/>
          <w:b/>
          <w:u w:val="single"/>
        </w:rPr>
        <w:t>Perfformiad Ysgol</w:t>
      </w:r>
    </w:p>
    <w:p w:rsidR="008E592B" w:rsidRDefault="0067235C" w:rsidP="000966E9">
      <w:pPr>
        <w:spacing w:line="360" w:lineRule="auto"/>
        <w:rPr>
          <w:rFonts w:asciiTheme="minorHAnsi" w:hAnsiTheme="minorHAnsi" w:cstheme="minorHAnsi"/>
        </w:rPr>
      </w:pPr>
      <w:r w:rsidRPr="0067235C">
        <w:rPr>
          <w:rFonts w:asciiTheme="minorHAnsi" w:hAnsiTheme="minorHAnsi" w:cstheme="minorHAnsi"/>
        </w:rPr>
        <w:t>Ar y cyfan, mae Estyn wedi beirniadu bod Ysgol X yn cael lefelau ardderchog o ddelio efo lles dysgwyr. Mae Ysgol X yn defnyddio nifer o strategaethau er mwyn gwella lles megis cyflogi swyddog i gefnogi’r myfyrwyr. Mae’r holl ddulliau lles sydd yn cael ei ddefnyddio yn yr ysgol yn cael ei drefnu gan y swyddog yma, sydd yn blaenoriaethu anghenion hanfodol er mwyn sicrhau bod cynlluniau o fewn lle er mwyn cefnogi’r dysgwyr ar unrhyw adeg. Enghreifftiau o hyn yw’r tîm gwella lles sydd yn canolbwyntio ar bresenoldeb, ymddygiad a phroblemau iechyd meddwl. Ar hyn o bryd mae Ysgol X yn adolygu’r ymarferion sydd yn cael ei defnyddio yn yr ysgol er mwyn gallu cefnogi arweinyddiaeth, athrawon a’r disgyblion yn gywir. Mae’r swyddog hefyd wedi cyflwyno’r ‘Top 10 Good Habits’ can seicolegydd plant Professor Steve Peters, sydd yn arbenigo yn y gweithrediad o feddyliau plant. Mae Peters (2018) yn awgrymu taw trwy ddefnyddio’r ’10 habits’ yma mae’n gallu arwain at nifer o fanteision yn eich bywyd. Trwy; gwenu, dweud rwy’n flin, gofyn am help, mae’n galluogi’r unigolyn i ddod i adnabod sut mae eich ymennydd yn gweithio ac i ddeall sut i reoli eich meddyliau ac emosiynau. Gobaith Ysgol X yw fydd y fenter yma yn un llwyddiannus er mwyn gallu cyrraedd safonau dymunol.</w:t>
      </w:r>
    </w:p>
    <w:p w:rsidR="00381E16" w:rsidRDefault="00381E16" w:rsidP="000966E9">
      <w:pPr>
        <w:spacing w:line="360" w:lineRule="auto"/>
        <w:rPr>
          <w:rFonts w:asciiTheme="minorHAnsi" w:hAnsiTheme="minorHAnsi" w:cstheme="minorHAnsi"/>
        </w:rPr>
      </w:pPr>
    </w:p>
    <w:p w:rsidR="00381E16" w:rsidRDefault="0067235C" w:rsidP="000966E9">
      <w:pPr>
        <w:spacing w:line="360" w:lineRule="auto"/>
        <w:rPr>
          <w:rFonts w:asciiTheme="minorHAnsi" w:hAnsiTheme="minorHAnsi" w:cstheme="minorHAnsi"/>
        </w:rPr>
      </w:pPr>
      <w:r w:rsidRPr="0067235C">
        <w:rPr>
          <w:rFonts w:asciiTheme="minorHAnsi" w:hAnsiTheme="minorHAnsi" w:cstheme="minorHAnsi"/>
        </w:rPr>
        <w:t xml:space="preserve">O fewn Ysgol X, diogelwch y dysgwyr yw beth sydd yn bennaf yn bwysig trwy’r holl adeilad. Enghraifft o hyn yw bod nifer o ddysgwyr yn yr ysgol yn dioddef o alergedd cnau ac felly mae’r ysgol wedi troi i fod yn ysgol dim cnau. Wrth edrych ar wefannau fel ‘Allergy UK’ (2019) gallwn weld bod nifer o ysgolion ar draws Prydain hefyd yn ysgolion dim cnau, a trwy ddefnyddio’r gwefan yma mae’n medru rhoi'r cymorth cywir i ysgolion ar sut i reoli’r sefyllfaoedd yma. Dangoswyd hyn parch uchel rhwng y dysgwyr a staff gan fod yr amlygiad i gnau yn gallu bod yn niweidiol i iechyd nifer o ddysgwyr. Mae’r rheol yma wedi ei chynnwys o fewn polisi safonau’r ysgol, sydd yn rhestr mae Ysgol X wedi datblygu i arddangos beth mae’r athrawon yn disgwyl o’r plant. Os nad yw’r safonau yn cael eu dilyn gan y plant, maen nhw’n cael eu symud o’u hamserlen arferol ac yn lle yn cael eu rhoi yn y Canolfan Llwyddiant er mwyn derbyn cymorth ychwanegol i’w anghenion dysgu. Mae’r Canolfan hefyd yn hyrwyddo ymddygiad adferol, yn galluogi’r dysgwyr i gymryd cyfrifoldeb am eu </w:t>
      </w:r>
      <w:r w:rsidRPr="0067235C">
        <w:rPr>
          <w:rFonts w:asciiTheme="minorHAnsi" w:hAnsiTheme="minorHAnsi" w:cstheme="minorHAnsi"/>
        </w:rPr>
        <w:lastRenderedPageBreak/>
        <w:t>gweithredoedd. Mae hwn yn enghraifft o’r ‘Top Down Approach’, lle mae’r arweinydd yn gweithredu'r ymddygiad cywir i’r plant gyda’r gobaith o ganlyniadau gwell yn y dyfodol, felly yn sicrhau datblygiadau o’u lles.</w:t>
      </w:r>
    </w:p>
    <w:p w:rsidR="00136DFC" w:rsidRDefault="00136DFC" w:rsidP="000966E9">
      <w:pPr>
        <w:spacing w:line="360" w:lineRule="auto"/>
        <w:rPr>
          <w:rFonts w:asciiTheme="minorHAnsi" w:hAnsiTheme="minorHAnsi" w:cstheme="minorHAnsi"/>
        </w:rPr>
      </w:pPr>
    </w:p>
    <w:p w:rsidR="00881781" w:rsidRDefault="0067235C" w:rsidP="000966E9">
      <w:pPr>
        <w:spacing w:line="360" w:lineRule="auto"/>
        <w:rPr>
          <w:rFonts w:asciiTheme="minorHAnsi" w:hAnsiTheme="minorHAnsi" w:cstheme="minorHAnsi"/>
        </w:rPr>
      </w:pPr>
      <w:r w:rsidRPr="0067235C">
        <w:rPr>
          <w:rFonts w:asciiTheme="minorHAnsi" w:hAnsiTheme="minorHAnsi" w:cstheme="minorHAnsi"/>
        </w:rPr>
        <w:t>Mae Ysgol X hefyd wedi creu llwyfan o gysylltiad rhwng staff, rhieni a dysgwyr lle mae’r perthynas yn ddwyochrog ac felly yn fuddiol i bob parti. Un o’r llwyfannau yw Go 4 Schools sydd yn galluogi’r ysgol a’r cartref i gael cysylltiad cyson gyda’i gilydd. Mae dysgwyr hefyd yn gallu lawr lwytho Ap Show My Homework, sydd yn galluogi dysgwyr, rhieni a staff i dracio cynnydd y dysgwyr a nodi unrhyw cymorth ychwanegol sydd angen er mwyn cyrraedd cyrhaeddiad dymunol. Mae hefyd gan ddisgyblion Cynllunwyr Ysgol, sydd yn cael eu rhoi iddyn nhw ar ddechrau’r flwyddyn academaidd. Mae’r cynllunwyr yn galluogi athrawon cofrestru i checio ar les y disgyblion yn ystod gwersi, maen nhw’n gallu nodi unrhyw broblemau amlwg sydd wedi codi yn ystod y dydd ac yn gallu pasio negeseuon ymlaen i rieni neu warcheidwaid lle mae angen. Mae ymchwil gan Chu, Sacir a Hafner (2010) yn dangos y pwysigrwydd o gefnogaeth i blant a’r effaith mae’n cael ar les y dysgwyr. Maen nhw hefyd yn mynd ymlaen i ddweud bod cefnogaeth i’r dysgwyr yn cynyddu wrth i’r dysgwyr fynd yn hyn.</w:t>
      </w:r>
    </w:p>
    <w:p w:rsidR="0067235C" w:rsidRDefault="0067235C" w:rsidP="000966E9">
      <w:pPr>
        <w:spacing w:line="360" w:lineRule="auto"/>
        <w:rPr>
          <w:rFonts w:asciiTheme="minorHAnsi" w:hAnsiTheme="minorHAnsi" w:cstheme="minorHAnsi"/>
        </w:rPr>
      </w:pPr>
    </w:p>
    <w:p w:rsidR="00881781" w:rsidRDefault="0067235C" w:rsidP="000966E9">
      <w:pPr>
        <w:spacing w:line="360" w:lineRule="auto"/>
        <w:rPr>
          <w:rFonts w:asciiTheme="minorHAnsi" w:hAnsiTheme="minorHAnsi" w:cstheme="minorHAnsi"/>
        </w:rPr>
      </w:pPr>
      <w:r w:rsidRPr="0067235C">
        <w:rPr>
          <w:rFonts w:asciiTheme="minorHAnsi" w:hAnsiTheme="minorHAnsi" w:cstheme="minorHAnsi"/>
        </w:rPr>
        <w:t>Yn amgylchedd ysgol Ysgol X, mae lles ar dop agenda pawb. Pob wythnos yn yr ysgol, mae’r athrawon yn ffocysu ar thema benodol ac mae gan y disgyblion y cyfle i drafod pwysigrwydd y thema yn ystod amser cofrestru. Yn rhan fwyaf o’r wythnosau, mae’r themâu yn gysylltiedig gyda lles y dysgwyr gydag enghreifftiau o’r themâu yn cynnwys Gwrth-Bwlian, Meddylfryd Positif a Dechreuadau Newydd. Mae’r themâu yma yn uwcholeuo y ffactorau pwysig sydd yn effeithio ar les y disgyblion, ac enghreifftiau ar sut i wella a datblygu'r ffactorau yma o fewn bywydau pob dydd y disgyblion.</w:t>
      </w:r>
    </w:p>
    <w:p w:rsidR="0067235C" w:rsidRDefault="0067235C" w:rsidP="000966E9">
      <w:pPr>
        <w:spacing w:line="360" w:lineRule="auto"/>
        <w:rPr>
          <w:rFonts w:asciiTheme="minorHAnsi" w:hAnsiTheme="minorHAnsi" w:cstheme="minorHAnsi"/>
        </w:rPr>
      </w:pPr>
    </w:p>
    <w:p w:rsidR="00881781" w:rsidRPr="00881781" w:rsidRDefault="00881781" w:rsidP="000966E9">
      <w:pPr>
        <w:spacing w:line="360" w:lineRule="auto"/>
        <w:rPr>
          <w:rFonts w:asciiTheme="minorHAnsi" w:hAnsiTheme="minorHAnsi" w:cstheme="minorHAnsi"/>
          <w:b/>
          <w:u w:val="single"/>
        </w:rPr>
      </w:pPr>
      <w:r w:rsidRPr="00881781">
        <w:rPr>
          <w:rFonts w:asciiTheme="minorHAnsi" w:hAnsiTheme="minorHAnsi" w:cstheme="minorHAnsi"/>
          <w:b/>
          <w:u w:val="single"/>
        </w:rPr>
        <w:t>Camau Nesaf</w:t>
      </w:r>
    </w:p>
    <w:p w:rsidR="00881781" w:rsidRDefault="0067235C" w:rsidP="000966E9">
      <w:pPr>
        <w:spacing w:line="360" w:lineRule="auto"/>
        <w:rPr>
          <w:rFonts w:asciiTheme="minorHAnsi" w:hAnsiTheme="minorHAnsi" w:cstheme="minorHAnsi"/>
        </w:rPr>
      </w:pPr>
      <w:r w:rsidRPr="0067235C">
        <w:rPr>
          <w:rFonts w:asciiTheme="minorHAnsi" w:hAnsiTheme="minorHAnsi" w:cstheme="minorHAnsi"/>
        </w:rPr>
        <w:t xml:space="preserve">Yn barod, mae Ysgol X yn cynnig nifer o ffordd er mwyn gwella lles y disgyblion. Er hynny, wrth dreulio amser yna ac arsylwi ymddygiad dysgwyr mae rhai awgrymiadau er mwyn ceisio cynyddu lles disgyblion yn yr ysgol. Ar hyn o bryd mae gan yr ysgol ‘Hardship Fund’ sef cronfa sydd yn cael ei ddefnyddio er mwyn cyflogi’r plant sydd yn byw mewn tlodi ac sydd methu fforddio dillad ysgol, tripiau ysgol neu adnoddau ar gyfer gwersi. Oherwydd yr arian </w:t>
      </w:r>
      <w:r w:rsidRPr="0067235C">
        <w:rPr>
          <w:rFonts w:asciiTheme="minorHAnsi" w:hAnsiTheme="minorHAnsi" w:cstheme="minorHAnsi"/>
        </w:rPr>
        <w:lastRenderedPageBreak/>
        <w:t>yn y gronfa yma mae’n galluogi plant i fuddio a chyflawni'r bywyd ysgol gorau a gallent. Er bod canran nifer y plant sydd yn derbyn prydau ysgol am ddim yn is o dan gyfartaledd, mae crin dipyn o gefnogaeth ar gyfer rheini sydd yn. Ar gyfer pob disgybl sydd yn derbyn prydau ysgol am ddim mae’r ysgol yn derbyn grant gan y Llywodraeth (Gov.UK, 2018). Mae Ysgol X wedyn yn cael defnyddio’r grant yma i wario ar fuddion addysgol neu gyfleusterau cymunedol ar draws yr ysgol. Felly, bydd mwy o arian ar gyfer y gronfa yma yn fwy o fudd i’r disgyblion mewn tlodi gan taw nhw bydd yn derbyn yr arian yn uniongyrchol. Bydd yn sicrhau bydd gan bob disgybl yn Ysgol X hawliau cyfartal yn eu haddysg ac felly yn ceisio gwella lles y dysgwyr.</w:t>
      </w:r>
    </w:p>
    <w:p w:rsidR="00CD02E9" w:rsidRDefault="00CD02E9" w:rsidP="000966E9">
      <w:pPr>
        <w:spacing w:line="360" w:lineRule="auto"/>
        <w:rPr>
          <w:rFonts w:asciiTheme="minorHAnsi" w:hAnsiTheme="minorHAnsi" w:cstheme="minorHAnsi"/>
        </w:rPr>
      </w:pPr>
    </w:p>
    <w:p w:rsidR="00BA3616" w:rsidRDefault="0067235C" w:rsidP="000966E9">
      <w:pPr>
        <w:spacing w:line="360" w:lineRule="auto"/>
        <w:rPr>
          <w:rFonts w:asciiTheme="minorHAnsi" w:hAnsiTheme="minorHAnsi" w:cstheme="minorHAnsi"/>
        </w:rPr>
      </w:pPr>
      <w:r w:rsidRPr="0067235C">
        <w:rPr>
          <w:rFonts w:asciiTheme="minorHAnsi" w:hAnsiTheme="minorHAnsi" w:cstheme="minorHAnsi"/>
        </w:rPr>
        <w:t>Fel sydd wedi cael ei drafod yn gynharach, mae Ysgol X yn rhan wledig yn De Cymru. Ar hyn o bryd yn yr ysgol, nid oes unrhyw fentrau amlwg sydd yn cefnogi ‘Lesbian, Bisexual, Gay or Transgender’ (LGBT). Trwy arsylwadau o amgylch y dosbarth, mae’n amlwg bod y gymuned yn bodoli yn yr ysgol. Wrth hyrwyddo systemau cefnogaeth LGBT, mae’r gobaith bod disgyblion yn teimlo yn fwy cyfforddus a diogel o fewn yr amgylchedd ysgol. Mae’r ‘The Proud Trust’ (2019) wedi darparu dogfen sydd yn hygyrch i bawb ar eu gwefan gyda gwybodaeth ar sut i ddechrau grŵp LGBT o fewn yr ysgol neu goleg a all fod yn fuddiol i Ysgol X.</w:t>
      </w:r>
    </w:p>
    <w:p w:rsidR="0067235C" w:rsidRDefault="0067235C" w:rsidP="000966E9">
      <w:pPr>
        <w:spacing w:line="360" w:lineRule="auto"/>
        <w:rPr>
          <w:rFonts w:asciiTheme="minorHAnsi" w:hAnsiTheme="minorHAnsi" w:cstheme="minorHAnsi"/>
        </w:rPr>
      </w:pPr>
    </w:p>
    <w:p w:rsidR="00A2641F" w:rsidRDefault="006D5E68" w:rsidP="000966E9">
      <w:pPr>
        <w:spacing w:line="360" w:lineRule="auto"/>
        <w:rPr>
          <w:rFonts w:asciiTheme="minorHAnsi" w:hAnsiTheme="minorHAnsi" w:cstheme="minorHAnsi"/>
        </w:rPr>
      </w:pPr>
      <w:r w:rsidRPr="006D5E68">
        <w:rPr>
          <w:rFonts w:asciiTheme="minorHAnsi" w:hAnsiTheme="minorHAnsi" w:cstheme="minorHAnsi"/>
        </w:rPr>
        <w:t>Mae digwyddiadau diweddar yn Ysgol X wedi dangos bod crin dipyn o ddarpariaeth i ddysgwyr sydd yn delio gyda phrofedigaeth. Gan ddefnyddio systemau cefnogaeth fel yr ‘Emotional Literacy Support System’ (ELSA) (2019) o fewn yr ysgol, mae’n galluogi dysgwyr pwy sydd yn dioddef o brofedigaeth, problemau dicter a ffactorau eraill i ddelio gyda’i emosiynau yn briodol. Er hynny, oherwydd diffyg cyllid mae Ysgol X yn cael, gall defnyddio systemau cefnogaeth fel hyn fod yn anodd iawn.</w:t>
      </w:r>
    </w:p>
    <w:p w:rsidR="006D5E68" w:rsidRPr="00A2641F" w:rsidRDefault="006D5E68" w:rsidP="000966E9">
      <w:pPr>
        <w:spacing w:line="360" w:lineRule="auto"/>
        <w:rPr>
          <w:rFonts w:asciiTheme="minorHAnsi" w:hAnsiTheme="minorHAnsi" w:cstheme="minorHAnsi"/>
          <w:b/>
          <w:u w:val="single"/>
        </w:rPr>
      </w:pPr>
    </w:p>
    <w:p w:rsidR="00A2641F" w:rsidRPr="00A2641F" w:rsidRDefault="00A2641F" w:rsidP="000966E9">
      <w:pPr>
        <w:spacing w:line="360" w:lineRule="auto"/>
        <w:rPr>
          <w:rFonts w:asciiTheme="minorHAnsi" w:hAnsiTheme="minorHAnsi" w:cstheme="minorHAnsi"/>
          <w:b/>
          <w:u w:val="single"/>
        </w:rPr>
      </w:pPr>
      <w:r w:rsidRPr="00A2641F">
        <w:rPr>
          <w:rFonts w:asciiTheme="minorHAnsi" w:hAnsiTheme="minorHAnsi" w:cstheme="minorHAnsi"/>
          <w:b/>
          <w:u w:val="single"/>
        </w:rPr>
        <w:t>Casgliad</w:t>
      </w:r>
    </w:p>
    <w:p w:rsidR="00685315" w:rsidRDefault="006D5E68" w:rsidP="000966E9">
      <w:pPr>
        <w:spacing w:line="360" w:lineRule="auto"/>
        <w:rPr>
          <w:rFonts w:asciiTheme="minorHAnsi" w:hAnsiTheme="minorHAnsi" w:cstheme="minorHAnsi"/>
        </w:rPr>
      </w:pPr>
      <w:r w:rsidRPr="006D5E68">
        <w:rPr>
          <w:rFonts w:asciiTheme="minorHAnsi" w:hAnsiTheme="minorHAnsi" w:cstheme="minorHAnsi"/>
        </w:rPr>
        <w:t xml:space="preserve">I gloi, bwriad y papur yma oedd amlinellu'r pwysigrwydd o sicrhau bod dulliau i ddelio efo lles dysgwyr yn Ysgol X. Wrth ymchwilio i mewn i’r topig yma a thrafod gyda’r staff yn Ysgol X mae’n amlwg bod nifer o ddulliau mewn lle gyda’r ysgol er mwyn delio gyda lles y dysgwyr. Er hynny, mae yna gamau gall yr ysgol cymryd er mwyn datblygu a chymryd lles yr ysgol ymlaen. Gallwn weld bod problemau lles yn gallu codi ar hyd yr ysgol yn pob pwnc ac </w:t>
      </w:r>
      <w:r w:rsidRPr="006D5E68">
        <w:rPr>
          <w:rFonts w:asciiTheme="minorHAnsi" w:hAnsiTheme="minorHAnsi" w:cstheme="minorHAnsi"/>
        </w:rPr>
        <w:lastRenderedPageBreak/>
        <w:t xml:space="preserve">yn ystod amser hamdden. Mae’n bwysig felly i ddefnyddio nifer o strategaethau megis ‘Growth Mindset’ er mwyn ceisio datblygu deallusrwydd y dysgwyr. Mae adroddiadau diweddar gan Estyn wedi dangos bod Ysgol X yn darparu'r gefnogaeth gywir ar gyfer rhoi cymorth i unigolion sydd yn dioddef. </w:t>
      </w:r>
      <w:r w:rsidR="00421D5B">
        <w:rPr>
          <w:rFonts w:asciiTheme="minorHAnsi" w:hAnsiTheme="minorHAnsi" w:cstheme="minorHAnsi"/>
        </w:rPr>
        <w:t>Er hynny, maen amlwg ei fod nhw wedi adeiladau ar awgrymiadau Estyn gan fod ei Cynllun Gwella Ysgol yn darparu gwelliannau I staff Ysgol X dilyn er mwyn ceisio cynnyddu lles yn yr ysgol.</w:t>
      </w:r>
      <w:r w:rsidR="00C92985">
        <w:rPr>
          <w:rFonts w:asciiTheme="minorHAnsi" w:hAnsiTheme="minorHAnsi" w:cstheme="minorHAnsi"/>
        </w:rPr>
        <w:t xml:space="preserve"> Mae ymchwil yn dangos nifer o ffurf gall cynyddu lles y dysgwyr ac mae rhain wedi cael eu amlinellu </w:t>
      </w:r>
      <w:r w:rsidR="00421D5B">
        <w:rPr>
          <w:rFonts w:asciiTheme="minorHAnsi" w:hAnsiTheme="minorHAnsi" w:cstheme="minorHAnsi"/>
        </w:rPr>
        <w:t>yn y papur. O’r ymchwil yma a gwybodaeth o perfformiad Ysgol X ar eu stratagaethau lles, wedi galluogi I greu nifer o awgrymiadau I geisio gwella lles megis mwy o systemau cefnogaeth ar gyfer rheini sydd yn dioddef a fwy o cefnogaeth I’r dysgwyr sydd o ardaloedd tlodi.</w:t>
      </w:r>
      <w:r>
        <w:rPr>
          <w:rFonts w:asciiTheme="minorHAnsi" w:hAnsiTheme="minorHAnsi" w:cstheme="minorHAnsi"/>
        </w:rPr>
        <w:t xml:space="preserve"> </w:t>
      </w:r>
      <w:r w:rsidRPr="006D5E68">
        <w:rPr>
          <w:rFonts w:asciiTheme="minorHAnsi" w:hAnsiTheme="minorHAnsi" w:cstheme="minorHAnsi"/>
        </w:rPr>
        <w:t>Er hynny, maen amlwg ei fod nhw wedi adeiladau ar awgrymiadau Estyn gan fod ei Chynllun Gwella Ysgol yn darparu gwelliannau i staff Ysgol X dilyn er mwyn ceisio cynyddu lles yn yr ysgol. Mae ymchwil yn dangos nifer o ffurf gall cynyddu lles y dysgwyr ac mae'r rhain wedi cael eu hamlinellu yn y papur. O’r ymchwil yma a gwybodaeth o berfformiad Ysgol X ar eu strategaethau lles, wedi galluogi i greu nifer o awgrymiadau i geisio gwella lles megis mwy o systemau cefnogaeth ar gyfer rheini sydd yn dioddef a fwy o gefnogaeth i’r dysgwyr sydd o ardaloedd tlodi.</w:t>
      </w:r>
    </w:p>
    <w:p w:rsidR="00685315" w:rsidRPr="000966E9" w:rsidRDefault="00685315" w:rsidP="000966E9">
      <w:pPr>
        <w:spacing w:line="360" w:lineRule="auto"/>
        <w:rPr>
          <w:rFonts w:asciiTheme="minorHAnsi" w:hAnsiTheme="minorHAnsi" w:cstheme="minorHAnsi"/>
        </w:rPr>
      </w:pPr>
    </w:p>
    <w:p w:rsidR="0059764B" w:rsidRDefault="0059764B" w:rsidP="00176D67"/>
    <w:p w:rsidR="006111F0" w:rsidRDefault="006111F0" w:rsidP="00176D67"/>
    <w:p w:rsidR="0059764B" w:rsidRDefault="0059764B" w:rsidP="00176D67"/>
    <w:p w:rsidR="0059764B" w:rsidRPr="00176D67" w:rsidRDefault="0059764B" w:rsidP="00176D67"/>
    <w:p w:rsidR="004F2574" w:rsidRDefault="004F2574" w:rsidP="004F2574">
      <w:pPr>
        <w:pStyle w:val="NormalWeb"/>
        <w:ind w:left="360"/>
        <w:rPr>
          <w:rFonts w:ascii="HelveticaNeueLTStd" w:hAnsi="HelveticaNeueLTStd"/>
          <w:sz w:val="20"/>
          <w:szCs w:val="20"/>
        </w:rPr>
      </w:pPr>
    </w:p>
    <w:p w:rsidR="00176D67" w:rsidRDefault="00176D67" w:rsidP="004F2574">
      <w:pPr>
        <w:pStyle w:val="NormalWeb"/>
        <w:ind w:left="360"/>
        <w:rPr>
          <w:rFonts w:ascii="HelveticaNeueLTStd" w:hAnsi="HelveticaNeueLTStd"/>
          <w:sz w:val="20"/>
          <w:szCs w:val="20"/>
        </w:rPr>
      </w:pPr>
    </w:p>
    <w:p w:rsidR="00176D67" w:rsidRDefault="00176D67" w:rsidP="004F2574">
      <w:pPr>
        <w:pStyle w:val="NormalWeb"/>
        <w:ind w:left="360"/>
        <w:rPr>
          <w:rFonts w:ascii="HelveticaNeueLTStd" w:hAnsi="HelveticaNeueLTStd"/>
          <w:sz w:val="20"/>
          <w:szCs w:val="20"/>
        </w:rPr>
      </w:pPr>
    </w:p>
    <w:p w:rsidR="00176D67" w:rsidRDefault="00176D67" w:rsidP="004F2574">
      <w:pPr>
        <w:pStyle w:val="NormalWeb"/>
        <w:ind w:left="360"/>
        <w:rPr>
          <w:rFonts w:ascii="HelveticaNeueLTStd" w:hAnsi="HelveticaNeueLTStd"/>
          <w:sz w:val="20"/>
          <w:szCs w:val="20"/>
        </w:rPr>
      </w:pPr>
    </w:p>
    <w:p w:rsidR="00176D67" w:rsidRDefault="00176D67" w:rsidP="004F2574">
      <w:pPr>
        <w:pStyle w:val="NormalWeb"/>
        <w:ind w:left="360"/>
        <w:rPr>
          <w:rFonts w:ascii="HelveticaNeueLTStd" w:hAnsi="HelveticaNeueLTStd"/>
          <w:sz w:val="20"/>
          <w:szCs w:val="20"/>
        </w:rPr>
      </w:pPr>
    </w:p>
    <w:p w:rsidR="00176D67" w:rsidRDefault="00176D67" w:rsidP="004F2574">
      <w:pPr>
        <w:pStyle w:val="NormalWeb"/>
        <w:ind w:left="360"/>
        <w:rPr>
          <w:rFonts w:ascii="HelveticaNeueLTStd" w:hAnsi="HelveticaNeueLTStd"/>
          <w:sz w:val="20"/>
          <w:szCs w:val="20"/>
        </w:rPr>
      </w:pPr>
    </w:p>
    <w:p w:rsidR="00176D67" w:rsidRDefault="00176D67" w:rsidP="004F2574">
      <w:pPr>
        <w:pStyle w:val="NormalWeb"/>
        <w:ind w:left="360"/>
        <w:rPr>
          <w:rFonts w:ascii="HelveticaNeueLTStd" w:hAnsi="HelveticaNeueLTStd"/>
          <w:sz w:val="20"/>
          <w:szCs w:val="20"/>
        </w:rPr>
      </w:pPr>
    </w:p>
    <w:p w:rsidR="00176D67" w:rsidRDefault="00176D67" w:rsidP="004F2574">
      <w:pPr>
        <w:pStyle w:val="NormalWeb"/>
        <w:ind w:left="360"/>
        <w:rPr>
          <w:rFonts w:ascii="HelveticaNeueLTStd" w:hAnsi="HelveticaNeueLTStd"/>
          <w:sz w:val="20"/>
          <w:szCs w:val="20"/>
        </w:rPr>
      </w:pPr>
    </w:p>
    <w:p w:rsidR="00B77D49" w:rsidRDefault="00B77D49" w:rsidP="004F2574">
      <w:pPr>
        <w:tabs>
          <w:tab w:val="left" w:pos="1764"/>
        </w:tabs>
        <w:spacing w:line="360" w:lineRule="auto"/>
        <w:rPr>
          <w:rFonts w:asciiTheme="minorHAnsi" w:hAnsiTheme="minorHAnsi" w:cstheme="minorHAnsi"/>
        </w:rPr>
      </w:pPr>
    </w:p>
    <w:p w:rsidR="00880398" w:rsidRDefault="00880398" w:rsidP="004356FC">
      <w:pPr>
        <w:rPr>
          <w:color w:val="000000" w:themeColor="text1"/>
        </w:rPr>
      </w:pPr>
    </w:p>
    <w:p w:rsidR="00EA3FB8" w:rsidRPr="00F464AA" w:rsidRDefault="00EA3FB8">
      <w:r w:rsidRPr="00135842">
        <w:rPr>
          <w:u w:val="single"/>
        </w:rPr>
        <w:br w:type="page"/>
      </w:r>
    </w:p>
    <w:p w:rsidR="00EA3FB8" w:rsidRDefault="00EA3FB8" w:rsidP="00EA3FB8">
      <w:pPr>
        <w:rPr>
          <w:rFonts w:ascii="Arial" w:hAnsi="Arial" w:cs="Arial"/>
          <w:color w:val="000000"/>
          <w:sz w:val="20"/>
          <w:szCs w:val="20"/>
          <w:shd w:val="clear" w:color="auto" w:fill="FFFFFF"/>
        </w:rPr>
      </w:pPr>
    </w:p>
    <w:p w:rsidR="00EA3FB8" w:rsidRPr="009C2D3A" w:rsidRDefault="00EA3FB8" w:rsidP="00EA3FB8">
      <w:pPr>
        <w:rPr>
          <w:rFonts w:asciiTheme="minorHAnsi" w:hAnsiTheme="minorHAnsi" w:cstheme="minorHAnsi"/>
          <w:b/>
          <w:color w:val="000000" w:themeColor="text1"/>
          <w:u w:val="single"/>
          <w:shd w:val="clear" w:color="auto" w:fill="FFFFFF"/>
        </w:rPr>
      </w:pPr>
      <w:r w:rsidRPr="009C2D3A">
        <w:rPr>
          <w:rFonts w:asciiTheme="minorHAnsi" w:hAnsiTheme="minorHAnsi" w:cstheme="minorHAnsi"/>
          <w:b/>
          <w:color w:val="000000" w:themeColor="text1"/>
          <w:u w:val="single"/>
          <w:shd w:val="clear" w:color="auto" w:fill="FFFFFF"/>
        </w:rPr>
        <w:t>Cyfeiriadau</w:t>
      </w:r>
    </w:p>
    <w:p w:rsidR="00144785" w:rsidRPr="009C2D3A" w:rsidRDefault="00144785" w:rsidP="00EA3FB8">
      <w:pPr>
        <w:rPr>
          <w:rFonts w:asciiTheme="minorHAnsi" w:hAnsiTheme="minorHAnsi" w:cstheme="minorHAnsi"/>
          <w:color w:val="000000" w:themeColor="text1"/>
          <w:u w:val="single"/>
          <w:shd w:val="clear" w:color="auto" w:fill="FFFFFF"/>
        </w:rPr>
      </w:pPr>
    </w:p>
    <w:p w:rsidR="00144785" w:rsidRPr="009C2D3A" w:rsidRDefault="00144785" w:rsidP="00144785">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 xml:space="preserve">Assets.publishing.service.gov.uk. (2013). [online] Available at: https://assets.publishing.service.gov.uk/government/uploads/system/uploads/attachment_data/file/277566/Narrative__January_2014_.pdf </w:t>
      </w:r>
    </w:p>
    <w:p w:rsidR="001C77FC" w:rsidRPr="009C2D3A" w:rsidRDefault="001C77FC" w:rsidP="00144785">
      <w:pPr>
        <w:rPr>
          <w:rFonts w:asciiTheme="minorHAnsi" w:hAnsiTheme="minorHAnsi" w:cstheme="minorHAnsi"/>
          <w:color w:val="000000" w:themeColor="text1"/>
        </w:rPr>
      </w:pPr>
    </w:p>
    <w:p w:rsidR="006745F4" w:rsidRPr="009C2D3A" w:rsidRDefault="001C77FC" w:rsidP="001C77FC">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 xml:space="preserve">Beta.gov.wales. (2014). [online] Available at: https://beta.gov.wales/sites/default/files/publications/2018-03/school-development-plans.pdf </w:t>
      </w:r>
    </w:p>
    <w:p w:rsidR="006745F4" w:rsidRPr="009C2D3A" w:rsidRDefault="006745F4" w:rsidP="006745F4">
      <w:pPr>
        <w:spacing w:before="100" w:beforeAutospacing="1" w:after="100" w:afterAutospacing="1"/>
        <w:rPr>
          <w:rFonts w:asciiTheme="minorHAnsi" w:hAnsiTheme="minorHAnsi" w:cstheme="minorHAnsi"/>
          <w:color w:val="000000" w:themeColor="text1"/>
        </w:rPr>
      </w:pPr>
      <w:r w:rsidRPr="006745F4">
        <w:rPr>
          <w:rFonts w:asciiTheme="minorHAnsi" w:hAnsiTheme="minorHAnsi" w:cstheme="minorHAnsi"/>
          <w:color w:val="000000" w:themeColor="text1"/>
        </w:rPr>
        <w:t xml:space="preserve">Bolam, R., McMahon, A., Pocklington, K. and Weindling, D. (1993), </w:t>
      </w:r>
      <w:r w:rsidRPr="006745F4">
        <w:rPr>
          <w:rFonts w:asciiTheme="minorHAnsi" w:hAnsiTheme="minorHAnsi" w:cstheme="minorHAnsi"/>
          <w:i/>
          <w:color w:val="000000" w:themeColor="text1"/>
        </w:rPr>
        <w:t>Effective Management in Schools,</w:t>
      </w:r>
      <w:r w:rsidRPr="006745F4">
        <w:rPr>
          <w:rFonts w:asciiTheme="minorHAnsi" w:hAnsiTheme="minorHAnsi" w:cstheme="minorHAnsi"/>
          <w:color w:val="000000" w:themeColor="text1"/>
        </w:rPr>
        <w:t xml:space="preserve"> London, HMSO. </w:t>
      </w:r>
    </w:p>
    <w:p w:rsidR="004A4599" w:rsidRPr="009C2D3A" w:rsidRDefault="009C2D3A" w:rsidP="009C2D3A">
      <w:pPr>
        <w:spacing w:before="100" w:beforeAutospacing="1" w:after="100" w:afterAutospacing="1"/>
        <w:rPr>
          <w:rFonts w:asciiTheme="minorHAnsi" w:hAnsiTheme="minorHAnsi" w:cstheme="minorHAnsi"/>
          <w:color w:val="000000" w:themeColor="text1"/>
        </w:rPr>
      </w:pPr>
      <w:r w:rsidRPr="009C2D3A">
        <w:rPr>
          <w:rFonts w:asciiTheme="minorHAnsi" w:hAnsiTheme="minorHAnsi" w:cstheme="minorHAnsi"/>
          <w:color w:val="000000" w:themeColor="text1"/>
        </w:rPr>
        <w:t xml:space="preserve">Brooks F ( 2013). </w:t>
      </w:r>
      <w:r w:rsidRPr="009C2D3A">
        <w:rPr>
          <w:rFonts w:asciiTheme="minorHAnsi" w:hAnsiTheme="minorHAnsi" w:cstheme="minorHAnsi"/>
          <w:i/>
          <w:color w:val="000000" w:themeColor="text1"/>
        </w:rPr>
        <w:t>Chapter 7: Life stage: School Years, in Chief Medical Officer's annual report 2012: Our Children Deserve Better: Prevention Pays</w:t>
      </w:r>
      <w:r w:rsidRPr="009C2D3A">
        <w:rPr>
          <w:rFonts w:asciiTheme="minorHAnsi" w:hAnsiTheme="minorHAnsi" w:cstheme="minorHAnsi"/>
          <w:color w:val="000000" w:themeColor="text1"/>
        </w:rPr>
        <w:t>, ed. Professor Dame Sally C Davies. London: DH</w:t>
      </w:r>
    </w:p>
    <w:p w:rsidR="00772912" w:rsidRPr="009C2D3A" w:rsidRDefault="00772912" w:rsidP="00772912">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Brownbridge, L. (2014).</w:t>
      </w:r>
      <w:r w:rsidRPr="009C2D3A">
        <w:rPr>
          <w:rStyle w:val="apple-converted-space"/>
          <w:rFonts w:asciiTheme="minorHAnsi" w:hAnsiTheme="minorHAnsi" w:cstheme="minorHAnsi"/>
          <w:color w:val="000000" w:themeColor="text1"/>
          <w:shd w:val="clear" w:color="auto" w:fill="FFFFFF"/>
        </w:rPr>
        <w:t> </w:t>
      </w:r>
      <w:r w:rsidRPr="009C2D3A">
        <w:rPr>
          <w:rFonts w:asciiTheme="minorHAnsi" w:hAnsiTheme="minorHAnsi" w:cstheme="minorHAnsi"/>
          <w:i/>
          <w:iCs/>
          <w:color w:val="000000" w:themeColor="text1"/>
        </w:rPr>
        <w:t>Mindfulness in Schools</w:t>
      </w:r>
      <w:r w:rsidRPr="009C2D3A">
        <w:rPr>
          <w:rFonts w:asciiTheme="minorHAnsi" w:hAnsiTheme="minorHAnsi" w:cstheme="minorHAnsi"/>
          <w:color w:val="000000" w:themeColor="text1"/>
          <w:shd w:val="clear" w:color="auto" w:fill="FFFFFF"/>
        </w:rPr>
        <w:t xml:space="preserve">. [online] Available at: https://search-proquest-com.ezproxy.uwtsd.ac.uk/docview/1543038342?accountid=130472&amp;rfr_id=info%3Axri%2Fsid%3Aprimo </w:t>
      </w:r>
    </w:p>
    <w:p w:rsidR="00772912" w:rsidRPr="009C2D3A" w:rsidRDefault="00772912" w:rsidP="001C77FC">
      <w:pPr>
        <w:rPr>
          <w:rFonts w:asciiTheme="minorHAnsi" w:hAnsiTheme="minorHAnsi" w:cstheme="minorHAnsi"/>
          <w:color w:val="000000" w:themeColor="text1"/>
          <w:shd w:val="clear" w:color="auto" w:fill="FFFFFF"/>
        </w:rPr>
      </w:pPr>
    </w:p>
    <w:p w:rsidR="003F7AD4" w:rsidRPr="009C2D3A" w:rsidRDefault="003F7AD4" w:rsidP="001C77FC">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 xml:space="preserve">Caldwell, B.J. (1997) ‘The Future of Public Education’, in </w:t>
      </w:r>
      <w:r w:rsidRPr="009C2D3A">
        <w:rPr>
          <w:rFonts w:asciiTheme="minorHAnsi" w:hAnsiTheme="minorHAnsi" w:cstheme="minorHAnsi"/>
          <w:i/>
          <w:color w:val="000000" w:themeColor="text1"/>
          <w:shd w:val="clear" w:color="auto" w:fill="FFFFFF"/>
        </w:rPr>
        <w:t>Education Management and Administration</w:t>
      </w:r>
      <w:r w:rsidRPr="009C2D3A">
        <w:rPr>
          <w:rFonts w:asciiTheme="minorHAnsi" w:hAnsiTheme="minorHAnsi" w:cstheme="minorHAnsi"/>
          <w:color w:val="000000" w:themeColor="text1"/>
          <w:shd w:val="clear" w:color="auto" w:fill="FFFFFF"/>
        </w:rPr>
        <w:t xml:space="preserve"> Vol. 25 No. 4:357-370.</w:t>
      </w:r>
    </w:p>
    <w:p w:rsidR="004A4599" w:rsidRPr="009C2D3A" w:rsidRDefault="004A4599" w:rsidP="004A4599">
      <w:pPr>
        <w:spacing w:before="100" w:beforeAutospacing="1" w:after="100" w:afterAutospacing="1"/>
        <w:rPr>
          <w:rFonts w:asciiTheme="minorHAnsi" w:hAnsiTheme="minorHAnsi" w:cstheme="minorHAnsi"/>
          <w:bCs/>
          <w:color w:val="000000" w:themeColor="text1"/>
        </w:rPr>
      </w:pPr>
      <w:r w:rsidRPr="009C2D3A">
        <w:rPr>
          <w:rFonts w:asciiTheme="minorHAnsi" w:hAnsiTheme="minorHAnsi" w:cstheme="minorHAnsi"/>
          <w:bCs/>
          <w:color w:val="000000" w:themeColor="text1"/>
        </w:rPr>
        <w:t xml:space="preserve">Costin C (1999). </w:t>
      </w:r>
      <w:r w:rsidRPr="009C2D3A">
        <w:rPr>
          <w:rFonts w:asciiTheme="minorHAnsi" w:hAnsiTheme="minorHAnsi" w:cstheme="minorHAnsi"/>
          <w:bCs/>
          <w:i/>
          <w:color w:val="000000" w:themeColor="text1"/>
        </w:rPr>
        <w:t>The</w:t>
      </w:r>
      <w:r w:rsidR="009C2D3A" w:rsidRPr="009C2D3A">
        <w:rPr>
          <w:rFonts w:asciiTheme="minorHAnsi" w:hAnsiTheme="minorHAnsi" w:cstheme="minorHAnsi"/>
          <w:bCs/>
          <w:i/>
          <w:color w:val="000000" w:themeColor="text1"/>
        </w:rPr>
        <w:t xml:space="preserve"> </w:t>
      </w:r>
      <w:r w:rsidRPr="009C2D3A">
        <w:rPr>
          <w:rFonts w:asciiTheme="minorHAnsi" w:hAnsiTheme="minorHAnsi" w:cstheme="minorHAnsi"/>
          <w:bCs/>
          <w:i/>
          <w:color w:val="000000" w:themeColor="text1"/>
        </w:rPr>
        <w:t>eating disorder sourcebook:</w:t>
      </w:r>
      <w:r w:rsidR="009C2D3A" w:rsidRPr="009C2D3A">
        <w:rPr>
          <w:rFonts w:asciiTheme="minorHAnsi" w:hAnsiTheme="minorHAnsi" w:cstheme="minorHAnsi"/>
          <w:bCs/>
          <w:i/>
          <w:color w:val="000000" w:themeColor="text1"/>
        </w:rPr>
        <w:t xml:space="preserve"> </w:t>
      </w:r>
      <w:r w:rsidRPr="009C2D3A">
        <w:rPr>
          <w:rFonts w:asciiTheme="minorHAnsi" w:hAnsiTheme="minorHAnsi" w:cstheme="minorHAnsi"/>
          <w:bCs/>
          <w:i/>
          <w:color w:val="000000" w:themeColor="text1"/>
        </w:rPr>
        <w:t>a comprehensive guide to the causes, treatment and prevention of eating disorders.</w:t>
      </w:r>
      <w:r w:rsidRPr="009C2D3A">
        <w:rPr>
          <w:rFonts w:asciiTheme="minorHAnsi" w:hAnsiTheme="minorHAnsi" w:cstheme="minorHAnsi"/>
          <w:bCs/>
          <w:color w:val="000000" w:themeColor="text1"/>
        </w:rPr>
        <w:t xml:space="preserve"> Lincolnwood, IL: Lowell House. </w:t>
      </w:r>
    </w:p>
    <w:p w:rsidR="009C2D3A" w:rsidRPr="009C2D3A" w:rsidRDefault="009C2D3A" w:rsidP="009C2D3A">
      <w:pPr>
        <w:pStyle w:val="NormalWeb"/>
        <w:rPr>
          <w:rFonts w:asciiTheme="minorHAnsi" w:hAnsiTheme="minorHAnsi" w:cstheme="minorHAnsi"/>
          <w:color w:val="000000" w:themeColor="text1"/>
        </w:rPr>
      </w:pPr>
      <w:r w:rsidRPr="009C2D3A">
        <w:rPr>
          <w:rFonts w:asciiTheme="minorHAnsi" w:hAnsiTheme="minorHAnsi" w:cstheme="minorHAnsi"/>
          <w:color w:val="000000" w:themeColor="text1"/>
        </w:rPr>
        <w:t xml:space="preserve">Challen A, Noden P, West A and Machin S (2011). </w:t>
      </w:r>
      <w:r w:rsidRPr="009C2D3A">
        <w:rPr>
          <w:rFonts w:asciiTheme="minorHAnsi" w:hAnsiTheme="minorHAnsi" w:cstheme="minorHAnsi"/>
          <w:i/>
          <w:color w:val="000000" w:themeColor="text1"/>
        </w:rPr>
        <w:t>UK Resilience Programme Evaluation: Final Report</w:t>
      </w:r>
      <w:r w:rsidRPr="009C2D3A">
        <w:rPr>
          <w:rFonts w:asciiTheme="minorHAnsi" w:hAnsiTheme="minorHAnsi" w:cstheme="minorHAnsi"/>
          <w:color w:val="000000" w:themeColor="text1"/>
        </w:rPr>
        <w:t>. [online] Available at:</w:t>
      </w:r>
      <w:r w:rsidRPr="009C2D3A">
        <w:rPr>
          <w:rFonts w:asciiTheme="minorHAnsi" w:hAnsiTheme="minorHAnsi" w:cstheme="minorHAnsi"/>
          <w:color w:val="000000" w:themeColor="text1"/>
        </w:rPr>
        <w:t xml:space="preserve"> www.gov.uk/government/uploads/system/uploads/attachment_data/file/182419/DFE- RR097.pdf </w:t>
      </w:r>
    </w:p>
    <w:p w:rsidR="00533D2E" w:rsidRPr="009C2D3A" w:rsidRDefault="0069129C" w:rsidP="001C77FC">
      <w:pPr>
        <w:rPr>
          <w:rFonts w:asciiTheme="minorHAnsi" w:hAnsiTheme="minorHAnsi" w:cstheme="minorHAnsi"/>
          <w:color w:val="000000" w:themeColor="text1"/>
        </w:rPr>
      </w:pPr>
      <w:r w:rsidRPr="0069129C">
        <w:rPr>
          <w:rFonts w:asciiTheme="minorHAnsi" w:hAnsiTheme="minorHAnsi" w:cstheme="minorHAnsi"/>
          <w:color w:val="000000" w:themeColor="text1"/>
          <w:shd w:val="clear" w:color="auto" w:fill="FFFFFF"/>
        </w:rPr>
        <w:t>Chu, P., Saucier, D. and Hafner, E. (2010). Meta-Analysis of the Relationships Between Social Support and Well-Being in Children and Adolescents. </w:t>
      </w:r>
      <w:r w:rsidRPr="0069129C">
        <w:rPr>
          <w:rFonts w:asciiTheme="minorHAnsi" w:hAnsiTheme="minorHAnsi" w:cstheme="minorHAnsi"/>
          <w:i/>
          <w:iCs/>
          <w:color w:val="000000" w:themeColor="text1"/>
        </w:rPr>
        <w:t>Journal of Social and Clinical Psychology</w:t>
      </w:r>
      <w:r w:rsidRPr="0069129C">
        <w:rPr>
          <w:rFonts w:asciiTheme="minorHAnsi" w:hAnsiTheme="minorHAnsi" w:cstheme="minorHAnsi"/>
          <w:color w:val="000000" w:themeColor="text1"/>
          <w:shd w:val="clear" w:color="auto" w:fill="FFFFFF"/>
        </w:rPr>
        <w:t>, 29(6), pp.624-645</w:t>
      </w:r>
      <w:r w:rsidRPr="009C2D3A">
        <w:rPr>
          <w:rFonts w:asciiTheme="minorHAnsi" w:hAnsiTheme="minorHAnsi" w:cstheme="minorHAnsi"/>
          <w:color w:val="000000" w:themeColor="text1"/>
          <w:shd w:val="clear" w:color="auto" w:fill="FFFFFF"/>
        </w:rPr>
        <w:t>.</w:t>
      </w:r>
    </w:p>
    <w:p w:rsidR="003F7AD4" w:rsidRPr="009C2D3A" w:rsidRDefault="003F7AD4" w:rsidP="001C77FC">
      <w:pPr>
        <w:rPr>
          <w:rFonts w:asciiTheme="minorHAnsi" w:hAnsiTheme="minorHAnsi" w:cstheme="minorHAnsi"/>
          <w:color w:val="000000" w:themeColor="text1"/>
          <w:spacing w:val="5"/>
          <w:shd w:val="clear" w:color="auto" w:fill="FFFFFF"/>
        </w:rPr>
      </w:pPr>
      <w:hyperlink r:id="rId9" w:history="1">
        <w:r w:rsidRPr="009C2D3A">
          <w:rPr>
            <w:rFonts w:asciiTheme="minorHAnsi" w:hAnsiTheme="minorHAnsi" w:cstheme="minorHAnsi"/>
            <w:color w:val="000000" w:themeColor="text1"/>
            <w:spacing w:val="5"/>
          </w:rPr>
          <w:br/>
        </w:r>
        <w:r w:rsidRPr="009C2D3A">
          <w:rPr>
            <w:rStyle w:val="Hyperlink"/>
            <w:rFonts w:asciiTheme="minorHAnsi" w:hAnsiTheme="minorHAnsi" w:cstheme="minorHAnsi"/>
            <w:color w:val="000000" w:themeColor="text1"/>
            <w:spacing w:val="5"/>
            <w:u w:val="none"/>
          </w:rPr>
          <w:t>Brent Davies</w:t>
        </w:r>
      </w:hyperlink>
      <w:r w:rsidRPr="009C2D3A">
        <w:rPr>
          <w:rFonts w:asciiTheme="minorHAnsi" w:hAnsiTheme="minorHAnsi" w:cstheme="minorHAnsi"/>
          <w:color w:val="000000" w:themeColor="text1"/>
          <w:spacing w:val="5"/>
          <w:shd w:val="clear" w:color="auto" w:fill="FFFFFF"/>
        </w:rPr>
        <w:t>,</w:t>
      </w:r>
      <w:r w:rsidRPr="009C2D3A">
        <w:rPr>
          <w:rStyle w:val="apple-converted-space"/>
          <w:rFonts w:asciiTheme="minorHAnsi" w:hAnsiTheme="minorHAnsi" w:cstheme="minorHAnsi"/>
          <w:color w:val="000000" w:themeColor="text1"/>
          <w:spacing w:val="5"/>
          <w:shd w:val="clear" w:color="auto" w:fill="FFFFFF"/>
        </w:rPr>
        <w:t> </w:t>
      </w:r>
      <w:hyperlink r:id="rId10" w:history="1">
        <w:r w:rsidRPr="009C2D3A">
          <w:rPr>
            <w:rStyle w:val="Hyperlink"/>
            <w:rFonts w:asciiTheme="minorHAnsi" w:hAnsiTheme="minorHAnsi" w:cstheme="minorHAnsi"/>
            <w:color w:val="000000" w:themeColor="text1"/>
            <w:spacing w:val="5"/>
            <w:u w:val="none"/>
          </w:rPr>
          <w:t>Linda Ellison</w:t>
        </w:r>
      </w:hyperlink>
      <w:r w:rsidRPr="009C2D3A">
        <w:rPr>
          <w:rFonts w:asciiTheme="minorHAnsi" w:hAnsiTheme="minorHAnsi" w:cstheme="minorHAnsi"/>
          <w:color w:val="000000" w:themeColor="text1"/>
          <w:spacing w:val="5"/>
          <w:shd w:val="clear" w:color="auto" w:fill="FFFFFF"/>
        </w:rPr>
        <w:t>, (1998) "Futures and strategic perspectives in school planning",</w:t>
      </w:r>
      <w:r w:rsidRPr="009C2D3A">
        <w:rPr>
          <w:rStyle w:val="apple-converted-space"/>
          <w:rFonts w:asciiTheme="minorHAnsi" w:hAnsiTheme="minorHAnsi" w:cstheme="minorHAnsi"/>
          <w:color w:val="000000" w:themeColor="text1"/>
          <w:spacing w:val="5"/>
          <w:shd w:val="clear" w:color="auto" w:fill="FFFFFF"/>
        </w:rPr>
        <w:t> </w:t>
      </w:r>
      <w:r w:rsidRPr="009C2D3A">
        <w:rPr>
          <w:rFonts w:asciiTheme="minorHAnsi" w:hAnsiTheme="minorHAnsi" w:cstheme="minorHAnsi"/>
          <w:color w:val="000000" w:themeColor="text1"/>
        </w:rPr>
        <w:t>International Journal of Educational Management</w:t>
      </w:r>
      <w:r w:rsidRPr="009C2D3A">
        <w:rPr>
          <w:rFonts w:asciiTheme="minorHAnsi" w:hAnsiTheme="minorHAnsi" w:cstheme="minorHAnsi"/>
          <w:color w:val="000000" w:themeColor="text1"/>
          <w:spacing w:val="5"/>
          <w:shd w:val="clear" w:color="auto" w:fill="FFFFFF"/>
        </w:rPr>
        <w:t>.</w:t>
      </w:r>
      <w:r w:rsidRPr="009C2D3A">
        <w:rPr>
          <w:rFonts w:asciiTheme="minorHAnsi" w:hAnsiTheme="minorHAnsi" w:cstheme="minorHAnsi"/>
          <w:color w:val="000000" w:themeColor="text1"/>
          <w:spacing w:val="5"/>
          <w:shd w:val="clear" w:color="auto" w:fill="FFFFFF"/>
        </w:rPr>
        <w:t xml:space="preserve"> </w:t>
      </w:r>
    </w:p>
    <w:p w:rsidR="003F7AD4" w:rsidRPr="009C2D3A" w:rsidRDefault="003F7AD4" w:rsidP="001C77FC">
      <w:pPr>
        <w:rPr>
          <w:rFonts w:asciiTheme="minorHAnsi" w:hAnsiTheme="minorHAnsi" w:cstheme="minorHAnsi"/>
          <w:color w:val="000000" w:themeColor="text1"/>
        </w:rPr>
      </w:pPr>
    </w:p>
    <w:p w:rsidR="003F7AD4" w:rsidRPr="009C2D3A" w:rsidRDefault="00405802" w:rsidP="001C77FC">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Davies, B. and Ellison, L. (2003). </w:t>
      </w:r>
      <w:r w:rsidRPr="009C2D3A">
        <w:rPr>
          <w:rFonts w:asciiTheme="minorHAnsi" w:hAnsiTheme="minorHAnsi" w:cstheme="minorHAnsi"/>
          <w:i/>
          <w:iCs/>
          <w:color w:val="000000" w:themeColor="text1"/>
        </w:rPr>
        <w:t>Strategic direction and development of the school</w:t>
      </w:r>
      <w:r w:rsidRPr="009C2D3A">
        <w:rPr>
          <w:rFonts w:asciiTheme="minorHAnsi" w:hAnsiTheme="minorHAnsi" w:cstheme="minorHAnsi"/>
          <w:color w:val="000000" w:themeColor="text1"/>
          <w:shd w:val="clear" w:color="auto" w:fill="FFFFFF"/>
        </w:rPr>
        <w:t>. London: RoutledgeFalmer.</w:t>
      </w:r>
    </w:p>
    <w:p w:rsidR="00A576A3" w:rsidRPr="009C2D3A" w:rsidRDefault="00A576A3" w:rsidP="001C77FC">
      <w:pPr>
        <w:rPr>
          <w:rFonts w:asciiTheme="minorHAnsi" w:hAnsiTheme="minorHAnsi" w:cstheme="minorHAnsi"/>
          <w:color w:val="000000" w:themeColor="text1"/>
        </w:rPr>
      </w:pPr>
    </w:p>
    <w:p w:rsidR="00A576A3" w:rsidRPr="009C2D3A" w:rsidRDefault="00A576A3" w:rsidP="001C77FC">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Day, L., Blades, R., Spence, C. and Ronicle, J. (2017). </w:t>
      </w:r>
      <w:r w:rsidRPr="009C2D3A">
        <w:rPr>
          <w:rFonts w:asciiTheme="minorHAnsi" w:hAnsiTheme="minorHAnsi" w:cstheme="minorHAnsi"/>
          <w:i/>
          <w:iCs/>
          <w:color w:val="000000" w:themeColor="text1"/>
        </w:rPr>
        <w:t>Mental Health Services and Schools Link Pilots: Evaluation report</w:t>
      </w:r>
      <w:r w:rsidRPr="009C2D3A">
        <w:rPr>
          <w:rFonts w:asciiTheme="minorHAnsi" w:hAnsiTheme="minorHAnsi" w:cstheme="minorHAnsi"/>
          <w:color w:val="000000" w:themeColor="text1"/>
          <w:shd w:val="clear" w:color="auto" w:fill="FFFFFF"/>
        </w:rPr>
        <w:t xml:space="preserve">. [online] Available at: </w:t>
      </w:r>
      <w:bookmarkStart w:id="1" w:name="OLE_LINK3"/>
      <w:bookmarkStart w:id="2" w:name="OLE_LINK4"/>
      <w:r w:rsidRPr="009C2D3A">
        <w:rPr>
          <w:rFonts w:asciiTheme="minorHAnsi" w:hAnsiTheme="minorHAnsi" w:cstheme="minorHAnsi"/>
          <w:color w:val="000000" w:themeColor="text1"/>
          <w:shd w:val="clear" w:color="auto" w:fill="FFFFFF"/>
        </w:rPr>
        <w:t xml:space="preserve">https://assets.publishing.service.gov.uk/government/uploads/system/uploads/attachment_data/file/590242/Evaluation_of_the_MH_services_and_schools_link_pilots-RR.pdf </w:t>
      </w:r>
    </w:p>
    <w:bookmarkEnd w:id="1"/>
    <w:bookmarkEnd w:id="2"/>
    <w:p w:rsidR="00405802" w:rsidRPr="009C2D3A" w:rsidRDefault="00405802" w:rsidP="001C77FC">
      <w:pPr>
        <w:rPr>
          <w:rFonts w:asciiTheme="minorHAnsi" w:hAnsiTheme="minorHAnsi" w:cstheme="minorHAnsi"/>
          <w:color w:val="000000" w:themeColor="text1"/>
        </w:rPr>
      </w:pPr>
    </w:p>
    <w:p w:rsidR="00533D2E" w:rsidRPr="009C2D3A" w:rsidRDefault="00533D2E" w:rsidP="001C77FC">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Dweck, C. (2015). </w:t>
      </w:r>
      <w:r w:rsidRPr="009C2D3A">
        <w:rPr>
          <w:rFonts w:asciiTheme="minorHAnsi" w:hAnsiTheme="minorHAnsi" w:cstheme="minorHAnsi"/>
          <w:i/>
          <w:iCs/>
          <w:color w:val="000000" w:themeColor="text1"/>
        </w:rPr>
        <w:t>Mindset by Carol Dweck</w:t>
      </w:r>
      <w:r w:rsidRPr="009C2D3A">
        <w:rPr>
          <w:rFonts w:asciiTheme="minorHAnsi" w:hAnsiTheme="minorHAnsi" w:cstheme="minorHAnsi"/>
          <w:color w:val="000000" w:themeColor="text1"/>
          <w:shd w:val="clear" w:color="auto" w:fill="FFFFFF"/>
        </w:rPr>
        <w:t>. Clitheroe, United Kingdom: Joosr.</w:t>
      </w:r>
    </w:p>
    <w:p w:rsidR="00880398" w:rsidRPr="009C2D3A" w:rsidRDefault="00880398" w:rsidP="00EA3FB8">
      <w:pPr>
        <w:rPr>
          <w:rFonts w:asciiTheme="minorHAnsi" w:hAnsiTheme="minorHAnsi" w:cstheme="minorHAnsi"/>
          <w:color w:val="000000" w:themeColor="text1"/>
          <w:u w:val="single"/>
          <w:shd w:val="clear" w:color="auto" w:fill="FFFFFF"/>
        </w:rPr>
      </w:pPr>
    </w:p>
    <w:p w:rsidR="006A3BCB" w:rsidRPr="009C2D3A" w:rsidRDefault="006A3BCB" w:rsidP="00EA3FB8">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 xml:space="preserve">Education.gov.mt. (2014). [online] Available at: https://education.gov.mt/en/education/quality-assurance/Documents/QAD%20SCHOOL%20IMPROVEMENT/SDP%20handbook%20FINAL%20COPY.pdf </w:t>
      </w:r>
    </w:p>
    <w:p w:rsidR="00A2641F" w:rsidRPr="009C2D3A" w:rsidRDefault="00A2641F" w:rsidP="00EA3FB8">
      <w:pPr>
        <w:rPr>
          <w:rFonts w:asciiTheme="minorHAnsi" w:hAnsiTheme="minorHAnsi" w:cstheme="minorHAnsi"/>
          <w:color w:val="000000" w:themeColor="text1"/>
          <w:shd w:val="clear" w:color="auto" w:fill="FFFFFF"/>
        </w:rPr>
      </w:pPr>
    </w:p>
    <w:p w:rsidR="00A2641F" w:rsidRPr="009C2D3A" w:rsidRDefault="00A2641F" w:rsidP="00EA3FB8">
      <w:pPr>
        <w:rPr>
          <w:rFonts w:asciiTheme="minorHAnsi" w:hAnsiTheme="minorHAnsi" w:cstheme="minorHAnsi"/>
          <w:color w:val="000000" w:themeColor="text1"/>
        </w:rPr>
      </w:pPr>
      <w:r w:rsidRPr="00A2641F">
        <w:rPr>
          <w:rFonts w:asciiTheme="minorHAnsi" w:hAnsiTheme="minorHAnsi" w:cstheme="minorHAnsi"/>
          <w:color w:val="000000" w:themeColor="text1"/>
          <w:shd w:val="clear" w:color="auto" w:fill="FFFFFF"/>
        </w:rPr>
        <w:t>Elsa-support.co.uk. (2013). </w:t>
      </w:r>
      <w:r w:rsidRPr="00A2641F">
        <w:rPr>
          <w:rFonts w:asciiTheme="minorHAnsi" w:hAnsiTheme="minorHAnsi" w:cstheme="minorHAnsi"/>
          <w:i/>
          <w:iCs/>
          <w:color w:val="000000" w:themeColor="text1"/>
        </w:rPr>
        <w:t>About Elsa Support - Elsa Support</w:t>
      </w:r>
      <w:r w:rsidRPr="00A2641F">
        <w:rPr>
          <w:rFonts w:asciiTheme="minorHAnsi" w:hAnsiTheme="minorHAnsi" w:cstheme="minorHAnsi"/>
          <w:color w:val="000000" w:themeColor="text1"/>
          <w:shd w:val="clear" w:color="auto" w:fill="FFFFFF"/>
        </w:rPr>
        <w:t xml:space="preserve">. [online] Available at: https://www.elsa-support.co.uk/about-elsa-support/ </w:t>
      </w:r>
    </w:p>
    <w:p w:rsidR="00533D2E" w:rsidRPr="009C2D3A" w:rsidRDefault="00533D2E" w:rsidP="00EA3FB8">
      <w:pPr>
        <w:rPr>
          <w:rFonts w:asciiTheme="minorHAnsi" w:hAnsiTheme="minorHAnsi" w:cstheme="minorHAnsi"/>
          <w:color w:val="000000" w:themeColor="text1"/>
        </w:rPr>
      </w:pPr>
    </w:p>
    <w:p w:rsidR="00A2641F" w:rsidRPr="009C2D3A" w:rsidRDefault="00533D2E" w:rsidP="00EA3FB8">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 xml:space="preserve">Estyn.gov.wales. (2018). </w:t>
      </w:r>
    </w:p>
    <w:p w:rsidR="006745F4" w:rsidRPr="009C2D3A" w:rsidRDefault="006745F4" w:rsidP="00EA3FB8">
      <w:pPr>
        <w:rPr>
          <w:rFonts w:asciiTheme="minorHAnsi" w:hAnsiTheme="minorHAnsi" w:cstheme="minorHAnsi"/>
          <w:color w:val="000000" w:themeColor="text1"/>
          <w:shd w:val="clear" w:color="auto" w:fill="FFFFFF"/>
        </w:rPr>
      </w:pPr>
    </w:p>
    <w:p w:rsidR="004F2574" w:rsidRPr="009C2D3A" w:rsidRDefault="00A2641F" w:rsidP="00EA3FB8">
      <w:pPr>
        <w:rPr>
          <w:rFonts w:asciiTheme="minorHAnsi" w:hAnsiTheme="minorHAnsi" w:cstheme="minorHAnsi"/>
          <w:color w:val="000000" w:themeColor="text1"/>
          <w:shd w:val="clear" w:color="auto" w:fill="FFFFFF"/>
        </w:rPr>
      </w:pPr>
      <w:r w:rsidRPr="00A2641F">
        <w:rPr>
          <w:rFonts w:asciiTheme="minorHAnsi" w:hAnsiTheme="minorHAnsi" w:cstheme="minorHAnsi"/>
          <w:color w:val="000000" w:themeColor="text1"/>
          <w:shd w:val="clear" w:color="auto" w:fill="FFFFFF"/>
        </w:rPr>
        <w:t>GOV.UK. (2018). </w:t>
      </w:r>
      <w:r w:rsidRPr="00A2641F">
        <w:rPr>
          <w:rFonts w:asciiTheme="minorHAnsi" w:hAnsiTheme="minorHAnsi" w:cstheme="minorHAnsi"/>
          <w:i/>
          <w:iCs/>
          <w:color w:val="000000" w:themeColor="text1"/>
        </w:rPr>
        <w:t>Pupil premium 2018 to 2019: conditions of grant</w:t>
      </w:r>
      <w:r w:rsidRPr="00A2641F">
        <w:rPr>
          <w:rFonts w:asciiTheme="minorHAnsi" w:hAnsiTheme="minorHAnsi" w:cstheme="minorHAnsi"/>
          <w:color w:val="000000" w:themeColor="text1"/>
          <w:shd w:val="clear" w:color="auto" w:fill="FFFFFF"/>
        </w:rPr>
        <w:t xml:space="preserve">. [online] Available at: https://www.gov.uk/government/publications/pupil-premium-conditions-of-grant-2018-to-2019/pupil-premium-2018-to-2019-conditions-of-grant </w:t>
      </w:r>
    </w:p>
    <w:p w:rsidR="006745F4" w:rsidRPr="009C2D3A" w:rsidRDefault="006745F4" w:rsidP="00EA3FB8">
      <w:pPr>
        <w:rPr>
          <w:rFonts w:asciiTheme="minorHAnsi" w:hAnsiTheme="minorHAnsi" w:cstheme="minorHAnsi"/>
          <w:color w:val="000000" w:themeColor="text1"/>
          <w:shd w:val="clear" w:color="auto" w:fill="FFFFFF"/>
        </w:rPr>
      </w:pPr>
    </w:p>
    <w:p w:rsidR="004F2574" w:rsidRPr="009C2D3A" w:rsidRDefault="004F2574" w:rsidP="00EA3FB8">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Gov.wales. (2018). </w:t>
      </w:r>
      <w:r w:rsidRPr="009C2D3A">
        <w:rPr>
          <w:rFonts w:asciiTheme="minorHAnsi" w:hAnsiTheme="minorHAnsi" w:cstheme="minorHAnsi"/>
          <w:i/>
          <w:iCs/>
          <w:color w:val="000000" w:themeColor="text1"/>
        </w:rPr>
        <w:t>Welsh Government|Well-being of Wales</w:t>
      </w:r>
      <w:r w:rsidRPr="009C2D3A">
        <w:rPr>
          <w:rFonts w:asciiTheme="minorHAnsi" w:hAnsiTheme="minorHAnsi" w:cstheme="minorHAnsi"/>
          <w:color w:val="000000" w:themeColor="text1"/>
          <w:shd w:val="clear" w:color="auto" w:fill="FFFFFF"/>
        </w:rPr>
        <w:t xml:space="preserve">. [online] Available at: </w:t>
      </w:r>
      <w:hyperlink r:id="rId11" w:history="1">
        <w:r w:rsidRPr="009C2D3A">
          <w:rPr>
            <w:rStyle w:val="Hyperlink"/>
            <w:rFonts w:asciiTheme="minorHAnsi" w:hAnsiTheme="minorHAnsi" w:cstheme="minorHAnsi"/>
            <w:color w:val="000000" w:themeColor="text1"/>
            <w:shd w:val="clear" w:color="auto" w:fill="FFFFFF"/>
          </w:rPr>
          <w:t>https://gov.wales/statistics-and-research/well-being-wales/?lang=en</w:t>
        </w:r>
      </w:hyperlink>
    </w:p>
    <w:p w:rsidR="006A3BCB" w:rsidRPr="009C2D3A" w:rsidRDefault="006A3BCB" w:rsidP="00EA3FB8">
      <w:pPr>
        <w:rPr>
          <w:rFonts w:asciiTheme="minorHAnsi" w:hAnsiTheme="minorHAnsi" w:cstheme="minorHAnsi"/>
          <w:color w:val="000000" w:themeColor="text1"/>
          <w:u w:val="single"/>
          <w:shd w:val="clear" w:color="auto" w:fill="FFFFFF"/>
        </w:rPr>
      </w:pPr>
    </w:p>
    <w:p w:rsidR="00EA3FB8" w:rsidRPr="009C2D3A" w:rsidRDefault="00880398" w:rsidP="00EA3FB8">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 xml:space="preserve">Gov.wales. (2015). [online] Available at: https://gov.wales/docs/dcells/publications/150630-pioneer-schools-en.pdf </w:t>
      </w:r>
    </w:p>
    <w:p w:rsidR="00533D2E" w:rsidRPr="009C2D3A" w:rsidRDefault="00533D2E" w:rsidP="00EA3FB8">
      <w:pPr>
        <w:rPr>
          <w:rFonts w:asciiTheme="minorHAnsi" w:hAnsiTheme="minorHAnsi" w:cstheme="minorHAnsi"/>
          <w:color w:val="000000" w:themeColor="text1"/>
          <w:shd w:val="clear" w:color="auto" w:fill="FFFFFF"/>
        </w:rPr>
      </w:pPr>
    </w:p>
    <w:p w:rsidR="003E7693" w:rsidRPr="009C2D3A" w:rsidRDefault="003E7693" w:rsidP="003E7693">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 xml:space="preserve">Gov.wales. (2018). [online] Available at: https://gov.wales/docs/statistics/2018/180920-well-being-wales-2017-18-what-do-we-know-about-childrens-well-being-en.pdf </w:t>
      </w:r>
    </w:p>
    <w:p w:rsidR="006745F4" w:rsidRPr="009C2D3A" w:rsidRDefault="006745F4" w:rsidP="009C2D3A">
      <w:pPr>
        <w:pStyle w:val="NormalWeb"/>
        <w:rPr>
          <w:rFonts w:asciiTheme="minorHAnsi" w:hAnsiTheme="minorHAnsi" w:cstheme="minorHAnsi"/>
          <w:color w:val="000000" w:themeColor="text1"/>
        </w:rPr>
      </w:pPr>
      <w:r w:rsidRPr="009C2D3A">
        <w:rPr>
          <w:rFonts w:asciiTheme="minorHAnsi" w:hAnsiTheme="minorHAnsi" w:cstheme="minorHAnsi"/>
          <w:color w:val="000000" w:themeColor="text1"/>
        </w:rPr>
        <w:t xml:space="preserve">Gutman L and Vorhaus J ( 2012). </w:t>
      </w:r>
      <w:r w:rsidRPr="009C2D3A">
        <w:rPr>
          <w:rFonts w:asciiTheme="minorHAnsi" w:hAnsiTheme="minorHAnsi" w:cstheme="minorHAnsi"/>
          <w:i/>
          <w:color w:val="000000" w:themeColor="text1"/>
        </w:rPr>
        <w:t xml:space="preserve">The Impact of Pupil Behaviour and Wellbeing on Educational Outcomes. </w:t>
      </w:r>
      <w:r w:rsidRPr="009C2D3A">
        <w:rPr>
          <w:rFonts w:asciiTheme="minorHAnsi" w:hAnsiTheme="minorHAnsi" w:cstheme="minorHAnsi"/>
          <w:color w:val="000000" w:themeColor="text1"/>
        </w:rPr>
        <w:t xml:space="preserve">London: DfE </w:t>
      </w:r>
    </w:p>
    <w:p w:rsidR="00716EC4" w:rsidRPr="009C2D3A" w:rsidRDefault="00716EC4" w:rsidP="003E7693">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Hall, P., Norris, P. and Stuart, R. (1995). </w:t>
      </w:r>
      <w:r w:rsidRPr="009C2D3A">
        <w:rPr>
          <w:rFonts w:asciiTheme="minorHAnsi" w:hAnsiTheme="minorHAnsi" w:cstheme="minorHAnsi"/>
          <w:i/>
          <w:iCs/>
          <w:color w:val="000000" w:themeColor="text1"/>
        </w:rPr>
        <w:t>Making management development strategically effective</w:t>
      </w:r>
      <w:r w:rsidRPr="009C2D3A">
        <w:rPr>
          <w:rFonts w:asciiTheme="minorHAnsi" w:hAnsiTheme="minorHAnsi" w:cstheme="minorHAnsi"/>
          <w:color w:val="000000" w:themeColor="text1"/>
          <w:shd w:val="clear" w:color="auto" w:fill="FFFFFF"/>
        </w:rPr>
        <w:t>. Peterborough: Wadenhoe Centre in association with Silver Link Pub.</w:t>
      </w:r>
    </w:p>
    <w:p w:rsidR="00176D67" w:rsidRPr="009C2D3A" w:rsidRDefault="00176D67" w:rsidP="003E7693">
      <w:pPr>
        <w:rPr>
          <w:rFonts w:asciiTheme="minorHAnsi" w:hAnsiTheme="minorHAnsi" w:cstheme="minorHAnsi"/>
          <w:color w:val="000000" w:themeColor="text1"/>
        </w:rPr>
      </w:pPr>
    </w:p>
    <w:p w:rsidR="003E7693" w:rsidRPr="009C2D3A" w:rsidRDefault="00176D67" w:rsidP="00EA3FB8">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Hassell, C. (2018). </w:t>
      </w:r>
      <w:r w:rsidRPr="009C2D3A">
        <w:rPr>
          <w:rFonts w:asciiTheme="minorHAnsi" w:hAnsiTheme="minorHAnsi" w:cstheme="minorHAnsi"/>
          <w:i/>
          <w:iCs/>
          <w:color w:val="000000" w:themeColor="text1"/>
        </w:rPr>
        <w:t>Children’s well-being and social relationships, UK - Office for National Statistics</w:t>
      </w:r>
      <w:r w:rsidRPr="009C2D3A">
        <w:rPr>
          <w:rFonts w:asciiTheme="minorHAnsi" w:hAnsiTheme="minorHAnsi" w:cstheme="minorHAnsi"/>
          <w:color w:val="000000" w:themeColor="text1"/>
          <w:shd w:val="clear" w:color="auto" w:fill="FFFFFF"/>
        </w:rPr>
        <w:t xml:space="preserve">. [online] Ons.gov.uk. Available at: https://www.ons.gov.uk/peoplepopulationandcommunity/wellbeing/articles/measuringnationalwellbeing/march2018#the-importance-of-relationships-to-childrens-well-being </w:t>
      </w:r>
    </w:p>
    <w:p w:rsidR="003F7AD4" w:rsidRPr="009C2D3A" w:rsidRDefault="003F7AD4" w:rsidP="009C2D3A">
      <w:pPr>
        <w:spacing w:before="100" w:beforeAutospacing="1" w:after="100" w:afterAutospacing="1"/>
        <w:rPr>
          <w:rFonts w:asciiTheme="minorHAnsi" w:hAnsiTheme="minorHAnsi" w:cstheme="minorHAnsi"/>
          <w:color w:val="000000" w:themeColor="text1"/>
        </w:rPr>
      </w:pPr>
      <w:r w:rsidRPr="003F7AD4">
        <w:rPr>
          <w:rFonts w:asciiTheme="minorHAnsi" w:hAnsiTheme="minorHAnsi" w:cstheme="minorHAnsi"/>
          <w:color w:val="000000" w:themeColor="text1"/>
        </w:rPr>
        <w:t xml:space="preserve">Johnson, G. and Scholes, K. (1993). </w:t>
      </w:r>
      <w:r w:rsidRPr="003F7AD4">
        <w:rPr>
          <w:rFonts w:asciiTheme="minorHAnsi" w:hAnsiTheme="minorHAnsi" w:cstheme="minorHAnsi"/>
          <w:i/>
          <w:color w:val="000000" w:themeColor="text1"/>
        </w:rPr>
        <w:t>Exploring Corporate Strategy</w:t>
      </w:r>
      <w:r w:rsidRPr="003F7AD4">
        <w:rPr>
          <w:rFonts w:asciiTheme="minorHAnsi" w:hAnsiTheme="minorHAnsi" w:cstheme="minorHAnsi"/>
          <w:color w:val="000000" w:themeColor="text1"/>
        </w:rPr>
        <w:t>, 3rd edn, Prentice-Hall, Englewood Cliffs, NJ.</w:t>
      </w:r>
    </w:p>
    <w:p w:rsidR="00533D2E" w:rsidRPr="009C2D3A" w:rsidRDefault="00533D2E" w:rsidP="00EA3FB8">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LaRocca, B. (2017). </w:t>
      </w:r>
      <w:r w:rsidRPr="009C2D3A">
        <w:rPr>
          <w:rFonts w:asciiTheme="minorHAnsi" w:hAnsiTheme="minorHAnsi" w:cstheme="minorHAnsi"/>
          <w:i/>
          <w:iCs/>
          <w:color w:val="000000" w:themeColor="text1"/>
        </w:rPr>
        <w:t>Growth Mindset Toolkit</w:t>
      </w:r>
      <w:r w:rsidRPr="009C2D3A">
        <w:rPr>
          <w:rFonts w:asciiTheme="minorHAnsi" w:hAnsiTheme="minorHAnsi" w:cstheme="minorHAnsi"/>
          <w:color w:val="000000" w:themeColor="text1"/>
          <w:shd w:val="clear" w:color="auto" w:fill="FFFFFF"/>
        </w:rPr>
        <w:t xml:space="preserve">. [online] Transforming Education. Available at: https://www.transformingeducation.org/growth-mindset-toolkit/ </w:t>
      </w:r>
    </w:p>
    <w:p w:rsidR="000966E9" w:rsidRPr="009C2D3A" w:rsidRDefault="000966E9" w:rsidP="00EA3FB8">
      <w:pPr>
        <w:rPr>
          <w:rFonts w:asciiTheme="minorHAnsi" w:hAnsiTheme="minorHAnsi" w:cstheme="minorHAnsi"/>
          <w:color w:val="000000" w:themeColor="text1"/>
        </w:rPr>
      </w:pPr>
    </w:p>
    <w:p w:rsidR="000966E9" w:rsidRPr="009C2D3A" w:rsidRDefault="000966E9" w:rsidP="00EA3FB8">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Legislation.gov.uk. (2017). </w:t>
      </w:r>
      <w:r w:rsidRPr="009C2D3A">
        <w:rPr>
          <w:rFonts w:asciiTheme="minorHAnsi" w:hAnsiTheme="minorHAnsi" w:cstheme="minorHAnsi"/>
          <w:i/>
          <w:iCs/>
          <w:color w:val="000000" w:themeColor="text1"/>
        </w:rPr>
        <w:t>Children and Social Work Act 2017</w:t>
      </w:r>
      <w:r w:rsidRPr="009C2D3A">
        <w:rPr>
          <w:rFonts w:asciiTheme="minorHAnsi" w:hAnsiTheme="minorHAnsi" w:cstheme="minorHAnsi"/>
          <w:color w:val="000000" w:themeColor="text1"/>
          <w:shd w:val="clear" w:color="auto" w:fill="FFFFFF"/>
        </w:rPr>
        <w:t xml:space="preserve">. [online] Available at: http://www.legislation.gov.uk/ukpga/2017/16/contents/enacted/data.htm </w:t>
      </w:r>
    </w:p>
    <w:p w:rsidR="0052183F" w:rsidRPr="009C2D3A" w:rsidRDefault="0052183F" w:rsidP="00EA3FB8">
      <w:pPr>
        <w:rPr>
          <w:rFonts w:asciiTheme="minorHAnsi" w:hAnsiTheme="minorHAnsi" w:cstheme="minorHAnsi"/>
          <w:color w:val="000000" w:themeColor="text1"/>
          <w:shd w:val="clear" w:color="auto" w:fill="FFFFFF"/>
        </w:rPr>
      </w:pPr>
    </w:p>
    <w:p w:rsidR="0052183F" w:rsidRPr="009C2D3A" w:rsidRDefault="0052183F" w:rsidP="00EA3FB8">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lastRenderedPageBreak/>
        <w:t>Mental Health Foundation. (2012). </w:t>
      </w:r>
      <w:r w:rsidRPr="009C2D3A">
        <w:rPr>
          <w:rFonts w:asciiTheme="minorHAnsi" w:hAnsiTheme="minorHAnsi" w:cstheme="minorHAnsi"/>
          <w:i/>
          <w:iCs/>
          <w:color w:val="000000" w:themeColor="text1"/>
        </w:rPr>
        <w:t>What is wellbeing, how can we measure it and how can we support people to improve it?</w:t>
      </w:r>
      <w:r w:rsidRPr="009C2D3A">
        <w:rPr>
          <w:rFonts w:asciiTheme="minorHAnsi" w:hAnsiTheme="minorHAnsi" w:cstheme="minorHAnsi"/>
          <w:color w:val="000000" w:themeColor="text1"/>
          <w:shd w:val="clear" w:color="auto" w:fill="FFFFFF"/>
        </w:rPr>
        <w:t xml:space="preserve">. [online] Available at: https://www.mentalhealth.org.uk/blog/what-wellbeing-how-can-we-measure-it-and-how-can-we-support-people-improve-it </w:t>
      </w:r>
    </w:p>
    <w:p w:rsidR="007D57F4" w:rsidRPr="009C2D3A" w:rsidRDefault="007D57F4" w:rsidP="00EA3FB8">
      <w:pPr>
        <w:rPr>
          <w:rFonts w:asciiTheme="minorHAnsi" w:hAnsiTheme="minorHAnsi" w:cstheme="minorHAnsi"/>
          <w:color w:val="000000" w:themeColor="text1"/>
          <w:shd w:val="clear" w:color="auto" w:fill="FFFFFF"/>
        </w:rPr>
      </w:pPr>
    </w:p>
    <w:p w:rsidR="007D57F4" w:rsidRPr="009C2D3A" w:rsidRDefault="007D57F4" w:rsidP="00EA3FB8">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 xml:space="preserve">Mentalhealth.org.uk. (2013). [online] Available at: https://www.mentalhealth.org.uk/sites/default/files/lets-get-physical-report.pdf </w:t>
      </w:r>
    </w:p>
    <w:p w:rsidR="00D84613" w:rsidRPr="009C2D3A" w:rsidRDefault="00D84613" w:rsidP="00EA3FB8">
      <w:pPr>
        <w:rPr>
          <w:rFonts w:asciiTheme="minorHAnsi" w:hAnsiTheme="minorHAnsi" w:cstheme="minorHAnsi"/>
          <w:color w:val="000000" w:themeColor="text1"/>
        </w:rPr>
      </w:pPr>
    </w:p>
    <w:p w:rsidR="00D84613" w:rsidRPr="009C2D3A" w:rsidRDefault="00D84613" w:rsidP="00EA3FB8">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 xml:space="preserve">Mind.org.uk. (n.d.). [online] Available at: https://www.mind.org.uk/media/2976123/how-to-improve-your-wellbeing-through-physical-activity-and-sport.pdf </w:t>
      </w:r>
    </w:p>
    <w:p w:rsidR="00EA3FB8" w:rsidRPr="009C2D3A" w:rsidRDefault="00EA3FB8" w:rsidP="00EA3FB8">
      <w:pPr>
        <w:rPr>
          <w:rFonts w:asciiTheme="minorHAnsi" w:hAnsiTheme="minorHAnsi" w:cstheme="minorHAnsi"/>
          <w:color w:val="000000" w:themeColor="text1"/>
        </w:rPr>
      </w:pPr>
    </w:p>
    <w:p w:rsidR="0089333F" w:rsidRPr="009C2D3A" w:rsidRDefault="0089333F" w:rsidP="0089333F">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Mindfulness in Schools Project. (2019).</w:t>
      </w:r>
      <w:r w:rsidRPr="009C2D3A">
        <w:rPr>
          <w:rStyle w:val="apple-converted-space"/>
          <w:rFonts w:asciiTheme="minorHAnsi" w:hAnsiTheme="minorHAnsi" w:cstheme="minorHAnsi"/>
          <w:color w:val="000000" w:themeColor="text1"/>
          <w:shd w:val="clear" w:color="auto" w:fill="FFFFFF"/>
        </w:rPr>
        <w:t> </w:t>
      </w:r>
      <w:r w:rsidRPr="009C2D3A">
        <w:rPr>
          <w:rFonts w:asciiTheme="minorHAnsi" w:hAnsiTheme="minorHAnsi" w:cstheme="minorHAnsi"/>
          <w:i/>
          <w:iCs/>
          <w:color w:val="000000" w:themeColor="text1"/>
        </w:rPr>
        <w:t>What Is It - Mindfulness in Schools Project</w:t>
      </w:r>
      <w:r w:rsidRPr="009C2D3A">
        <w:rPr>
          <w:rFonts w:asciiTheme="minorHAnsi" w:hAnsiTheme="minorHAnsi" w:cstheme="minorHAnsi"/>
          <w:color w:val="000000" w:themeColor="text1"/>
          <w:shd w:val="clear" w:color="auto" w:fill="FFFFFF"/>
        </w:rPr>
        <w:t xml:space="preserve">. [online] Available at: https://mindfulnessinschools.org/mindfulness-in-education/what-is-it/ </w:t>
      </w:r>
    </w:p>
    <w:p w:rsidR="00002327" w:rsidRPr="009C2D3A" w:rsidRDefault="00002327" w:rsidP="0089333F">
      <w:pPr>
        <w:rPr>
          <w:rFonts w:asciiTheme="minorHAnsi" w:hAnsiTheme="minorHAnsi" w:cstheme="minorHAnsi"/>
          <w:color w:val="000000" w:themeColor="text1"/>
        </w:rPr>
      </w:pPr>
    </w:p>
    <w:p w:rsidR="00002327" w:rsidRPr="00002327" w:rsidRDefault="00002327" w:rsidP="00002327">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Morrison</w:t>
      </w:r>
      <w:r w:rsidRPr="00002327">
        <w:rPr>
          <w:rFonts w:asciiTheme="minorHAnsi" w:hAnsiTheme="minorHAnsi" w:cstheme="minorHAnsi"/>
          <w:color w:val="000000" w:themeColor="text1"/>
          <w:shd w:val="clear" w:color="auto" w:fill="FFFFFF"/>
        </w:rPr>
        <w:t xml:space="preserve">, </w:t>
      </w:r>
      <w:r w:rsidRPr="009C2D3A">
        <w:rPr>
          <w:rFonts w:asciiTheme="minorHAnsi" w:hAnsiTheme="minorHAnsi" w:cstheme="minorHAnsi"/>
          <w:color w:val="000000" w:themeColor="text1"/>
          <w:shd w:val="clear" w:color="auto" w:fill="FFFFFF"/>
        </w:rPr>
        <w:t>K</w:t>
      </w:r>
      <w:r w:rsidRPr="00002327">
        <w:rPr>
          <w:rFonts w:asciiTheme="minorHAnsi" w:hAnsiTheme="minorHAnsi" w:cstheme="minorHAnsi"/>
          <w:color w:val="000000" w:themeColor="text1"/>
          <w:shd w:val="clear" w:color="auto" w:fill="FFFFFF"/>
        </w:rPr>
        <w:t>. (1998). </w:t>
      </w:r>
      <w:r w:rsidRPr="00002327">
        <w:rPr>
          <w:rFonts w:asciiTheme="minorHAnsi" w:hAnsiTheme="minorHAnsi" w:cstheme="minorHAnsi"/>
          <w:i/>
          <w:iCs/>
          <w:color w:val="000000" w:themeColor="text1"/>
        </w:rPr>
        <w:t>Management Theories for Educational Change</w:t>
      </w:r>
      <w:r w:rsidRPr="00002327">
        <w:rPr>
          <w:rFonts w:asciiTheme="minorHAnsi" w:hAnsiTheme="minorHAnsi" w:cstheme="minorHAnsi"/>
          <w:color w:val="000000" w:themeColor="text1"/>
          <w:shd w:val="clear" w:color="auto" w:fill="FFFFFF"/>
        </w:rPr>
        <w:t>. SAGE Publications.</w:t>
      </w:r>
    </w:p>
    <w:p w:rsidR="00002327" w:rsidRPr="009C2D3A" w:rsidRDefault="00002327" w:rsidP="0089333F">
      <w:pPr>
        <w:rPr>
          <w:rFonts w:asciiTheme="minorHAnsi" w:hAnsiTheme="minorHAnsi" w:cstheme="minorHAnsi"/>
          <w:color w:val="000000" w:themeColor="text1"/>
        </w:rPr>
      </w:pPr>
    </w:p>
    <w:p w:rsidR="0089333F" w:rsidRPr="009C2D3A" w:rsidRDefault="003F7AD4" w:rsidP="00EA3FB8">
      <w:pPr>
        <w:rPr>
          <w:rFonts w:asciiTheme="minorHAnsi" w:hAnsiTheme="minorHAnsi" w:cstheme="minorHAnsi"/>
          <w:color w:val="000000" w:themeColor="text1"/>
        </w:rPr>
      </w:pPr>
      <w:r w:rsidRPr="009C2D3A">
        <w:rPr>
          <w:rFonts w:asciiTheme="minorHAnsi" w:hAnsiTheme="minorHAnsi" w:cstheme="minorHAnsi"/>
          <w:color w:val="000000" w:themeColor="text1"/>
        </w:rPr>
        <w:t xml:space="preserve">Murgatroyd, S. and Morgan, C. (1993) </w:t>
      </w:r>
      <w:r w:rsidRPr="009C2D3A">
        <w:rPr>
          <w:rFonts w:asciiTheme="minorHAnsi" w:hAnsiTheme="minorHAnsi" w:cstheme="minorHAnsi"/>
          <w:i/>
          <w:color w:val="000000" w:themeColor="text1"/>
        </w:rPr>
        <w:t>Total Quality Management and the School,</w:t>
      </w:r>
      <w:r w:rsidRPr="009C2D3A">
        <w:rPr>
          <w:rFonts w:asciiTheme="minorHAnsi" w:hAnsiTheme="minorHAnsi" w:cstheme="minorHAnsi"/>
          <w:color w:val="000000" w:themeColor="text1"/>
        </w:rPr>
        <w:t xml:space="preserve"> Buckingham: Open University Press.</w:t>
      </w:r>
    </w:p>
    <w:p w:rsidR="0089333F" w:rsidRPr="009C2D3A" w:rsidRDefault="0089333F" w:rsidP="00EA3FB8">
      <w:pPr>
        <w:rPr>
          <w:rFonts w:asciiTheme="minorHAnsi" w:hAnsiTheme="minorHAnsi" w:cstheme="minorHAnsi"/>
          <w:color w:val="000000" w:themeColor="text1"/>
        </w:rPr>
      </w:pPr>
    </w:p>
    <w:p w:rsidR="00EA3FB8" w:rsidRPr="009C2D3A" w:rsidRDefault="00EA3FB8" w:rsidP="00EA3FB8">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 xml:space="preserve">Mylocalschool.wales.gov.uk. (2018).  </w:t>
      </w:r>
    </w:p>
    <w:p w:rsidR="00695F60" w:rsidRPr="009C2D3A" w:rsidRDefault="00695F60" w:rsidP="00EA3FB8">
      <w:pPr>
        <w:rPr>
          <w:rFonts w:asciiTheme="minorHAnsi" w:hAnsiTheme="minorHAnsi" w:cstheme="minorHAnsi"/>
          <w:color w:val="000000" w:themeColor="text1"/>
          <w:shd w:val="clear" w:color="auto" w:fill="FFFFFF"/>
        </w:rPr>
      </w:pPr>
    </w:p>
    <w:p w:rsidR="003E7693" w:rsidRPr="009C2D3A" w:rsidRDefault="00695F60" w:rsidP="00EA3FB8">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nhs.uk. (2018). </w:t>
      </w:r>
      <w:r w:rsidRPr="009C2D3A">
        <w:rPr>
          <w:rFonts w:asciiTheme="minorHAnsi" w:hAnsiTheme="minorHAnsi" w:cstheme="minorHAnsi"/>
          <w:i/>
          <w:iCs/>
          <w:color w:val="000000" w:themeColor="text1"/>
        </w:rPr>
        <w:t>Get active for mental wellbeing</w:t>
      </w:r>
      <w:r w:rsidRPr="009C2D3A">
        <w:rPr>
          <w:rFonts w:asciiTheme="minorHAnsi" w:hAnsiTheme="minorHAnsi" w:cstheme="minorHAnsi"/>
          <w:color w:val="000000" w:themeColor="text1"/>
          <w:shd w:val="clear" w:color="auto" w:fill="FFFFFF"/>
        </w:rPr>
        <w:t>. [online] Available at: https://www.nhs.uk/conditions/stress-anxiety-depression/mental-benefits-of-exercise/ [</w:t>
      </w:r>
    </w:p>
    <w:p w:rsidR="00E32EB5" w:rsidRPr="009C2D3A" w:rsidRDefault="00E32EB5" w:rsidP="00EA3FB8">
      <w:pPr>
        <w:rPr>
          <w:rFonts w:asciiTheme="minorHAnsi" w:hAnsiTheme="minorHAnsi" w:cstheme="minorHAnsi"/>
          <w:color w:val="000000" w:themeColor="text1"/>
        </w:rPr>
      </w:pPr>
      <w:r w:rsidRPr="00E32EB5">
        <w:rPr>
          <w:rFonts w:asciiTheme="minorHAnsi" w:hAnsiTheme="minorHAnsi" w:cstheme="minorHAnsi"/>
          <w:color w:val="000000" w:themeColor="text1"/>
          <w:shd w:val="clear" w:color="auto" w:fill="FFFFFF"/>
        </w:rPr>
        <w:t>Peters, S. (2018). </w:t>
      </w:r>
      <w:r w:rsidRPr="00E32EB5">
        <w:rPr>
          <w:rFonts w:asciiTheme="minorHAnsi" w:hAnsiTheme="minorHAnsi" w:cstheme="minorHAnsi"/>
          <w:i/>
          <w:iCs/>
          <w:color w:val="000000" w:themeColor="text1"/>
        </w:rPr>
        <w:t xml:space="preserve">My </w:t>
      </w:r>
      <w:r w:rsidRPr="009C2D3A">
        <w:rPr>
          <w:rFonts w:asciiTheme="minorHAnsi" w:hAnsiTheme="minorHAnsi" w:cstheme="minorHAnsi"/>
          <w:i/>
          <w:iCs/>
          <w:color w:val="000000" w:themeColor="text1"/>
        </w:rPr>
        <w:t>H</w:t>
      </w:r>
      <w:r w:rsidRPr="00E32EB5">
        <w:rPr>
          <w:rFonts w:asciiTheme="minorHAnsi" w:hAnsiTheme="minorHAnsi" w:cstheme="minorHAnsi"/>
          <w:i/>
          <w:iCs/>
          <w:color w:val="000000" w:themeColor="text1"/>
        </w:rPr>
        <w:t xml:space="preserve">idden </w:t>
      </w:r>
      <w:r w:rsidRPr="009C2D3A">
        <w:rPr>
          <w:rFonts w:asciiTheme="minorHAnsi" w:hAnsiTheme="minorHAnsi" w:cstheme="minorHAnsi"/>
          <w:i/>
          <w:iCs/>
          <w:color w:val="000000" w:themeColor="text1"/>
        </w:rPr>
        <w:t>C</w:t>
      </w:r>
      <w:r w:rsidRPr="00E32EB5">
        <w:rPr>
          <w:rFonts w:asciiTheme="minorHAnsi" w:hAnsiTheme="minorHAnsi" w:cstheme="minorHAnsi"/>
          <w:i/>
          <w:iCs/>
          <w:color w:val="000000" w:themeColor="text1"/>
        </w:rPr>
        <w:t>himp</w:t>
      </w:r>
      <w:r w:rsidRPr="00E32EB5">
        <w:rPr>
          <w:rFonts w:asciiTheme="minorHAnsi" w:hAnsiTheme="minorHAnsi" w:cstheme="minorHAnsi"/>
          <w:color w:val="000000" w:themeColor="text1"/>
          <w:shd w:val="clear" w:color="auto" w:fill="FFFFFF"/>
        </w:rPr>
        <w:t>. Studio Press.</w:t>
      </w:r>
    </w:p>
    <w:p w:rsidR="004F2574" w:rsidRPr="009C2D3A" w:rsidRDefault="004F2574" w:rsidP="00EA3FB8">
      <w:pPr>
        <w:rPr>
          <w:rFonts w:asciiTheme="minorHAnsi" w:hAnsiTheme="minorHAnsi" w:cstheme="minorHAnsi"/>
          <w:color w:val="000000" w:themeColor="text1"/>
          <w:shd w:val="clear" w:color="auto" w:fill="FFFFFF"/>
        </w:rPr>
      </w:pPr>
    </w:p>
    <w:p w:rsidR="004F2574" w:rsidRPr="009C2D3A" w:rsidRDefault="004F2574" w:rsidP="00EA3FB8">
      <w:pPr>
        <w:rPr>
          <w:rFonts w:asciiTheme="minorHAnsi" w:hAnsiTheme="minorHAnsi" w:cstheme="minorHAnsi"/>
          <w:color w:val="000000" w:themeColor="text1"/>
        </w:rPr>
      </w:pPr>
      <w:r w:rsidRPr="009C2D3A">
        <w:rPr>
          <w:rFonts w:asciiTheme="minorHAnsi" w:hAnsiTheme="minorHAnsi" w:cstheme="minorHAnsi"/>
          <w:color w:val="000000" w:themeColor="text1"/>
          <w:shd w:val="clear" w:color="auto" w:fill="FFFFFF"/>
        </w:rPr>
        <w:t>Schonert-Reichl, K. and Lawlor, M. (2010). The Effects of a Mindfulness-Based Education Program on Pre- and Early Adolescents’ Well-Being and Social and Emotional Competence.</w:t>
      </w:r>
      <w:r w:rsidRPr="009C2D3A">
        <w:rPr>
          <w:rStyle w:val="apple-converted-space"/>
          <w:rFonts w:asciiTheme="minorHAnsi" w:hAnsiTheme="minorHAnsi" w:cstheme="minorHAnsi"/>
          <w:color w:val="000000" w:themeColor="text1"/>
          <w:shd w:val="clear" w:color="auto" w:fill="FFFFFF"/>
        </w:rPr>
        <w:t> </w:t>
      </w:r>
      <w:r w:rsidRPr="009C2D3A">
        <w:rPr>
          <w:rFonts w:asciiTheme="minorHAnsi" w:hAnsiTheme="minorHAnsi" w:cstheme="minorHAnsi"/>
          <w:i/>
          <w:iCs/>
          <w:color w:val="000000" w:themeColor="text1"/>
        </w:rPr>
        <w:t>Mindfulness</w:t>
      </w:r>
      <w:r w:rsidRPr="009C2D3A">
        <w:rPr>
          <w:rFonts w:asciiTheme="minorHAnsi" w:hAnsiTheme="minorHAnsi" w:cstheme="minorHAnsi"/>
          <w:color w:val="000000" w:themeColor="text1"/>
          <w:shd w:val="clear" w:color="auto" w:fill="FFFFFF"/>
        </w:rPr>
        <w:t>, 1(3), pp.137-151.</w:t>
      </w:r>
    </w:p>
    <w:p w:rsidR="00716EC4" w:rsidRPr="009C2D3A" w:rsidRDefault="00716EC4" w:rsidP="00EA3FB8">
      <w:pPr>
        <w:rPr>
          <w:rFonts w:asciiTheme="minorHAnsi" w:hAnsiTheme="minorHAnsi" w:cstheme="minorHAnsi"/>
          <w:color w:val="000000" w:themeColor="text1"/>
        </w:rPr>
      </w:pPr>
    </w:p>
    <w:p w:rsidR="004A4599" w:rsidRPr="009C2D3A" w:rsidRDefault="004A4599" w:rsidP="004A4599">
      <w:pPr>
        <w:spacing w:before="100" w:beforeAutospacing="1" w:after="100" w:afterAutospacing="1"/>
        <w:rPr>
          <w:rFonts w:asciiTheme="minorHAnsi" w:hAnsiTheme="minorHAnsi" w:cstheme="minorHAnsi"/>
          <w:bCs/>
          <w:color w:val="000000" w:themeColor="text1"/>
        </w:rPr>
      </w:pPr>
      <w:r w:rsidRPr="009C2D3A">
        <w:rPr>
          <w:rFonts w:asciiTheme="minorHAnsi" w:hAnsiTheme="minorHAnsi" w:cstheme="minorHAnsi"/>
          <w:bCs/>
          <w:color w:val="000000" w:themeColor="text1"/>
        </w:rPr>
        <w:t xml:space="preserve">Quinn M (2011) </w:t>
      </w:r>
      <w:r w:rsidRPr="009C2D3A">
        <w:rPr>
          <w:rFonts w:asciiTheme="minorHAnsi" w:hAnsiTheme="minorHAnsi" w:cstheme="minorHAnsi"/>
          <w:bCs/>
          <w:i/>
          <w:color w:val="000000" w:themeColor="text1"/>
        </w:rPr>
        <w:t>Overtraining Syndrome and Athletes. Learn</w:t>
      </w:r>
      <w:r w:rsidR="009C2D3A">
        <w:rPr>
          <w:rFonts w:asciiTheme="minorHAnsi" w:hAnsiTheme="minorHAnsi" w:cstheme="minorHAnsi"/>
          <w:bCs/>
          <w:i/>
          <w:color w:val="000000" w:themeColor="text1"/>
        </w:rPr>
        <w:t xml:space="preserve"> </w:t>
      </w:r>
      <w:r w:rsidRPr="009C2D3A">
        <w:rPr>
          <w:rFonts w:asciiTheme="minorHAnsi" w:hAnsiTheme="minorHAnsi" w:cstheme="minorHAnsi"/>
          <w:bCs/>
          <w:i/>
          <w:color w:val="000000" w:themeColor="text1"/>
        </w:rPr>
        <w:t>the signs and symptoms of overtraining syndrome in athletes.</w:t>
      </w:r>
      <w:r w:rsidRPr="009C2D3A">
        <w:rPr>
          <w:rFonts w:asciiTheme="minorHAnsi" w:hAnsiTheme="minorHAnsi" w:cstheme="minorHAnsi"/>
          <w:bCs/>
          <w:color w:val="000000" w:themeColor="text1"/>
        </w:rPr>
        <w:t xml:space="preserve">  </w:t>
      </w:r>
    </w:p>
    <w:p w:rsidR="006745F4" w:rsidRPr="009C2D3A" w:rsidRDefault="006745F4" w:rsidP="004A4599">
      <w:pPr>
        <w:spacing w:before="100" w:beforeAutospacing="1" w:after="100" w:afterAutospacing="1"/>
        <w:rPr>
          <w:rFonts w:asciiTheme="minorHAnsi" w:hAnsiTheme="minorHAnsi" w:cstheme="minorHAnsi"/>
          <w:color w:val="000000" w:themeColor="text1"/>
        </w:rPr>
      </w:pPr>
      <w:r w:rsidRPr="006745F4">
        <w:rPr>
          <w:rFonts w:asciiTheme="minorHAnsi" w:hAnsiTheme="minorHAnsi" w:cstheme="minorHAnsi"/>
          <w:color w:val="000000" w:themeColor="text1"/>
        </w:rPr>
        <w:t xml:space="preserve">Telford, H. (1996), Transforming Schools through Collaborative Leadership (London: Falmer Press). </w:t>
      </w:r>
    </w:p>
    <w:p w:rsidR="00A2641F" w:rsidRDefault="00A2641F" w:rsidP="00A2641F">
      <w:pPr>
        <w:rPr>
          <w:rFonts w:asciiTheme="minorHAnsi" w:hAnsiTheme="minorHAnsi" w:cstheme="minorHAnsi"/>
          <w:color w:val="000000" w:themeColor="text1"/>
          <w:shd w:val="clear" w:color="auto" w:fill="FFFFFF"/>
        </w:rPr>
      </w:pPr>
      <w:r w:rsidRPr="00A2641F">
        <w:rPr>
          <w:rFonts w:asciiTheme="minorHAnsi" w:hAnsiTheme="minorHAnsi" w:cstheme="minorHAnsi"/>
          <w:color w:val="000000" w:themeColor="text1"/>
          <w:shd w:val="clear" w:color="auto" w:fill="FFFFFF"/>
        </w:rPr>
        <w:t>Trust, L. (2019). </w:t>
      </w:r>
      <w:r w:rsidRPr="00A2641F">
        <w:rPr>
          <w:rFonts w:asciiTheme="minorHAnsi" w:hAnsiTheme="minorHAnsi" w:cstheme="minorHAnsi"/>
          <w:i/>
          <w:iCs/>
          <w:color w:val="000000" w:themeColor="text1"/>
        </w:rPr>
        <w:t>LGBT+ Groups in Schools - The Proud Trust</w:t>
      </w:r>
      <w:r w:rsidRPr="00A2641F">
        <w:rPr>
          <w:rFonts w:asciiTheme="minorHAnsi" w:hAnsiTheme="minorHAnsi" w:cstheme="minorHAnsi"/>
          <w:color w:val="000000" w:themeColor="text1"/>
          <w:shd w:val="clear" w:color="auto" w:fill="FFFFFF"/>
        </w:rPr>
        <w:t>. [online] The Proud Trust. Available at: https://www.theproudtrust.org/training-and-education/lgbt-groups-in-schools/ [Accessed 28 Jan. 2019].</w:t>
      </w:r>
    </w:p>
    <w:p w:rsidR="009C2D3A" w:rsidRPr="009C2D3A" w:rsidRDefault="009C2D3A" w:rsidP="00A2641F">
      <w:pPr>
        <w:rPr>
          <w:rFonts w:asciiTheme="minorHAnsi" w:hAnsiTheme="minorHAnsi" w:cstheme="minorHAnsi"/>
          <w:color w:val="000000" w:themeColor="text1"/>
        </w:rPr>
      </w:pPr>
    </w:p>
    <w:p w:rsidR="009C2D3A" w:rsidRPr="009C2D3A" w:rsidRDefault="00772912" w:rsidP="00772912">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Weare, K. (2014).</w:t>
      </w:r>
      <w:r w:rsidRPr="009C2D3A">
        <w:rPr>
          <w:rStyle w:val="apple-converted-space"/>
          <w:rFonts w:asciiTheme="minorHAnsi" w:hAnsiTheme="minorHAnsi" w:cstheme="minorHAnsi"/>
          <w:color w:val="000000" w:themeColor="text1"/>
          <w:shd w:val="clear" w:color="auto" w:fill="FFFFFF"/>
        </w:rPr>
        <w:t> </w:t>
      </w:r>
      <w:r w:rsidRPr="009C2D3A">
        <w:rPr>
          <w:rFonts w:asciiTheme="minorHAnsi" w:hAnsiTheme="minorHAnsi" w:cstheme="minorHAnsi"/>
          <w:i/>
          <w:iCs/>
          <w:color w:val="000000" w:themeColor="text1"/>
        </w:rPr>
        <w:t>Mindfulness in schools: a growing movement</w:t>
      </w:r>
      <w:r w:rsidRPr="009C2D3A">
        <w:rPr>
          <w:rFonts w:asciiTheme="minorHAnsi" w:hAnsiTheme="minorHAnsi" w:cstheme="minorHAnsi"/>
          <w:color w:val="000000" w:themeColor="text1"/>
          <w:shd w:val="clear" w:color="auto" w:fill="FFFFFF"/>
        </w:rPr>
        <w:t xml:space="preserve">. [online] Available at: https://search-proquest-com.ezproxy.uwtsd.ac.uk/docview/1534250222?accountid=130472&amp;rfr_id=info%3Axri%2Fsid%3Aprimo </w:t>
      </w:r>
    </w:p>
    <w:p w:rsidR="004A4599" w:rsidRPr="009C2D3A" w:rsidRDefault="009C2D3A" w:rsidP="009C2D3A">
      <w:pPr>
        <w:pStyle w:val="NormalWeb"/>
        <w:rPr>
          <w:rFonts w:asciiTheme="minorHAnsi" w:hAnsiTheme="minorHAnsi" w:cstheme="minorHAnsi"/>
          <w:color w:val="000000" w:themeColor="text1"/>
        </w:rPr>
      </w:pPr>
      <w:r w:rsidRPr="009C2D3A">
        <w:rPr>
          <w:rFonts w:asciiTheme="minorHAnsi" w:hAnsiTheme="minorHAnsi" w:cstheme="minorHAnsi"/>
          <w:color w:val="000000" w:themeColor="text1"/>
        </w:rPr>
        <w:lastRenderedPageBreak/>
        <w:t xml:space="preserve">Wang M and Holcombe R (2010). </w:t>
      </w:r>
      <w:r w:rsidRPr="009C2D3A">
        <w:rPr>
          <w:rFonts w:asciiTheme="minorHAnsi" w:hAnsiTheme="minorHAnsi" w:cstheme="minorHAnsi"/>
          <w:i/>
          <w:color w:val="000000" w:themeColor="text1"/>
        </w:rPr>
        <w:t>Adolescents’ perceptions of school environment, engagement, and academic achievement in middle school.</w:t>
      </w:r>
      <w:r w:rsidRPr="009C2D3A">
        <w:rPr>
          <w:rFonts w:asciiTheme="minorHAnsi" w:hAnsiTheme="minorHAnsi" w:cstheme="minorHAnsi"/>
          <w:color w:val="000000" w:themeColor="text1"/>
        </w:rPr>
        <w:t xml:space="preserve"> American Educational Research Journal, 47, 633–662. doi:10.3102/0002831209361209 </w:t>
      </w:r>
    </w:p>
    <w:p w:rsidR="00716EC4" w:rsidRPr="009C2D3A" w:rsidRDefault="00716EC4" w:rsidP="00EA3FB8">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West-Burnham, J. and Bush, T. (1994). </w:t>
      </w:r>
      <w:r w:rsidRPr="009C2D3A">
        <w:rPr>
          <w:rFonts w:asciiTheme="minorHAnsi" w:hAnsiTheme="minorHAnsi" w:cstheme="minorHAnsi"/>
          <w:i/>
          <w:iCs/>
          <w:color w:val="000000" w:themeColor="text1"/>
        </w:rPr>
        <w:t>The Principles of Educational Management</w:t>
      </w:r>
      <w:r w:rsidRPr="009C2D3A">
        <w:rPr>
          <w:rFonts w:asciiTheme="minorHAnsi" w:hAnsiTheme="minorHAnsi" w:cstheme="minorHAnsi"/>
          <w:color w:val="000000" w:themeColor="text1"/>
          <w:shd w:val="clear" w:color="auto" w:fill="FFFFFF"/>
        </w:rPr>
        <w:t>.</w:t>
      </w:r>
    </w:p>
    <w:p w:rsidR="003F7AD4" w:rsidRPr="009C2D3A" w:rsidRDefault="003F7AD4" w:rsidP="00EA3FB8">
      <w:pPr>
        <w:rPr>
          <w:rFonts w:asciiTheme="minorHAnsi" w:hAnsiTheme="minorHAnsi" w:cstheme="minorHAnsi"/>
          <w:color w:val="000000" w:themeColor="text1"/>
        </w:rPr>
      </w:pPr>
    </w:p>
    <w:p w:rsidR="003F7AD4" w:rsidRPr="009C2D3A" w:rsidRDefault="003F7AD4" w:rsidP="009C2D3A">
      <w:pPr>
        <w:autoSpaceDE w:val="0"/>
        <w:autoSpaceDN w:val="0"/>
        <w:adjustRightInd w:val="0"/>
        <w:rPr>
          <w:rFonts w:asciiTheme="minorHAnsi" w:eastAsiaTheme="minorHAnsi" w:hAnsiTheme="minorHAnsi" w:cstheme="minorHAnsi"/>
          <w:color w:val="000000" w:themeColor="text1"/>
          <w:lang w:val="en-US"/>
        </w:rPr>
      </w:pPr>
      <w:r w:rsidRPr="009C2D3A">
        <w:rPr>
          <w:rFonts w:asciiTheme="minorHAnsi" w:eastAsiaTheme="minorHAnsi" w:hAnsiTheme="minorHAnsi" w:cstheme="minorHAnsi"/>
          <w:color w:val="000000" w:themeColor="text1"/>
          <w:lang w:val="en-US"/>
        </w:rPr>
        <w:t xml:space="preserve">Wheale, J. (1991), </w:t>
      </w:r>
      <w:r w:rsidRPr="009C2D3A">
        <w:rPr>
          <w:rFonts w:asciiTheme="minorHAnsi" w:eastAsiaTheme="minorHAnsi" w:hAnsiTheme="minorHAnsi" w:cstheme="minorHAnsi"/>
          <w:i/>
          <w:color w:val="000000" w:themeColor="text1"/>
          <w:lang w:val="en-US"/>
        </w:rPr>
        <w:t>Generating Income for Educational Institutions: A Business Planning Approach</w:t>
      </w:r>
      <w:r w:rsidRPr="009C2D3A">
        <w:rPr>
          <w:rFonts w:asciiTheme="minorHAnsi" w:eastAsiaTheme="minorHAnsi" w:hAnsiTheme="minorHAnsi" w:cstheme="minorHAnsi"/>
          <w:color w:val="000000" w:themeColor="text1"/>
          <w:lang w:val="en-US"/>
        </w:rPr>
        <w:t>,</w:t>
      </w:r>
      <w:r w:rsidR="009C2D3A">
        <w:rPr>
          <w:rFonts w:asciiTheme="minorHAnsi" w:eastAsiaTheme="minorHAnsi" w:hAnsiTheme="minorHAnsi" w:cstheme="minorHAnsi"/>
          <w:color w:val="000000" w:themeColor="text1"/>
          <w:lang w:val="en-US"/>
        </w:rPr>
        <w:t xml:space="preserve"> </w:t>
      </w:r>
      <w:r w:rsidRPr="009C2D3A">
        <w:rPr>
          <w:rFonts w:asciiTheme="minorHAnsi" w:eastAsiaTheme="minorHAnsi" w:hAnsiTheme="minorHAnsi" w:cstheme="minorHAnsi"/>
          <w:color w:val="000000" w:themeColor="text1"/>
          <w:lang w:val="en-US"/>
        </w:rPr>
        <w:t>Kogan Page, London.</w:t>
      </w:r>
    </w:p>
    <w:p w:rsidR="00EA3FB8" w:rsidRPr="009C2D3A" w:rsidRDefault="00EA3FB8" w:rsidP="00EA3FB8">
      <w:pPr>
        <w:rPr>
          <w:rFonts w:asciiTheme="minorHAnsi" w:hAnsiTheme="minorHAnsi" w:cstheme="minorHAnsi"/>
          <w:color w:val="000000" w:themeColor="text1"/>
        </w:rPr>
      </w:pPr>
    </w:p>
    <w:p w:rsidR="0052183F" w:rsidRPr="009C2D3A" w:rsidRDefault="0052183F" w:rsidP="0052183F">
      <w:pPr>
        <w:rPr>
          <w:rFonts w:asciiTheme="minorHAnsi" w:hAnsiTheme="minorHAnsi" w:cstheme="minorHAnsi"/>
          <w:color w:val="000000" w:themeColor="text1"/>
          <w:shd w:val="clear" w:color="auto" w:fill="FFFFFF"/>
        </w:rPr>
      </w:pPr>
      <w:r w:rsidRPr="009C2D3A">
        <w:rPr>
          <w:rFonts w:asciiTheme="minorHAnsi" w:hAnsiTheme="minorHAnsi" w:cstheme="minorHAnsi"/>
          <w:color w:val="000000" w:themeColor="text1"/>
          <w:shd w:val="clear" w:color="auto" w:fill="FFFFFF"/>
        </w:rPr>
        <w:t>YoungMinds. (2019). </w:t>
      </w:r>
      <w:r w:rsidRPr="009C2D3A">
        <w:rPr>
          <w:rFonts w:asciiTheme="minorHAnsi" w:hAnsiTheme="minorHAnsi" w:cstheme="minorHAnsi"/>
          <w:i/>
          <w:iCs/>
          <w:color w:val="000000" w:themeColor="text1"/>
        </w:rPr>
        <w:t>YoungMinds - Child &amp; Adolescent Mental Health</w:t>
      </w:r>
      <w:r w:rsidRPr="009C2D3A">
        <w:rPr>
          <w:rFonts w:asciiTheme="minorHAnsi" w:hAnsiTheme="minorHAnsi" w:cstheme="minorHAnsi"/>
          <w:color w:val="000000" w:themeColor="text1"/>
          <w:shd w:val="clear" w:color="auto" w:fill="FFFFFF"/>
        </w:rPr>
        <w:t xml:space="preserve">. [online] Available at: https://youngminds.org.uk </w:t>
      </w:r>
    </w:p>
    <w:p w:rsidR="009C2D3A" w:rsidRPr="009C2D3A" w:rsidRDefault="009C2D3A" w:rsidP="0052183F">
      <w:pPr>
        <w:rPr>
          <w:rFonts w:asciiTheme="minorHAnsi" w:hAnsiTheme="minorHAnsi" w:cstheme="minorHAnsi"/>
          <w:color w:val="000000" w:themeColor="text1"/>
        </w:rPr>
      </w:pPr>
    </w:p>
    <w:p w:rsidR="009C2D3A" w:rsidRPr="009C2D3A" w:rsidRDefault="009C2D3A" w:rsidP="0052183F">
      <w:pPr>
        <w:rPr>
          <w:rFonts w:asciiTheme="minorHAnsi" w:hAnsiTheme="minorHAnsi" w:cstheme="minorHAnsi"/>
          <w:color w:val="000000" w:themeColor="text1"/>
        </w:rPr>
      </w:pPr>
      <w:r w:rsidRPr="009C2D3A">
        <w:rPr>
          <w:rFonts w:asciiTheme="minorHAnsi" w:hAnsiTheme="minorHAnsi" w:cstheme="minorHAnsi"/>
          <w:color w:val="000000" w:themeColor="text1"/>
        </w:rPr>
        <w:t xml:space="preserve">Zeynep Cemalcilar (2010). </w:t>
      </w:r>
      <w:r w:rsidRPr="009C2D3A">
        <w:rPr>
          <w:rFonts w:asciiTheme="minorHAnsi" w:hAnsiTheme="minorHAnsi" w:cstheme="minorHAnsi"/>
          <w:i/>
          <w:color w:val="000000" w:themeColor="text1"/>
        </w:rPr>
        <w:t>Schools as Socialisation Contexts: Understanding the Impact of School Climate Factors on Students’ Sense of School Belonging</w:t>
      </w:r>
      <w:r w:rsidRPr="009C2D3A">
        <w:rPr>
          <w:rFonts w:asciiTheme="minorHAnsi" w:hAnsiTheme="minorHAnsi" w:cstheme="minorHAnsi"/>
          <w:color w:val="000000" w:themeColor="text1"/>
        </w:rPr>
        <w:t xml:space="preserve">, </w:t>
      </w:r>
      <w:r w:rsidRPr="009C2D3A">
        <w:rPr>
          <w:rFonts w:asciiTheme="minorHAnsi" w:hAnsiTheme="minorHAnsi" w:cstheme="minorHAnsi"/>
          <w:i/>
          <w:color w:val="000000" w:themeColor="text1"/>
        </w:rPr>
        <w:t>Applied Psychology</w:t>
      </w:r>
      <w:r w:rsidRPr="009C2D3A">
        <w:rPr>
          <w:rFonts w:asciiTheme="minorHAnsi" w:hAnsiTheme="minorHAnsi" w:cstheme="minorHAnsi"/>
          <w:color w:val="000000" w:themeColor="text1"/>
        </w:rPr>
        <w:t xml:space="preserve"> Vol 59, Issue 2 April 2010, pp243-272</w:t>
      </w:r>
    </w:p>
    <w:p w:rsidR="0052183F" w:rsidRPr="009C2D3A" w:rsidRDefault="0052183F" w:rsidP="00EA3FB8">
      <w:pPr>
        <w:rPr>
          <w:rFonts w:asciiTheme="minorHAnsi" w:hAnsiTheme="minorHAnsi" w:cstheme="minorHAnsi"/>
          <w:color w:val="000000" w:themeColor="text1"/>
        </w:rPr>
      </w:pPr>
    </w:p>
    <w:p w:rsidR="00EA3FB8" w:rsidRPr="009C2D3A" w:rsidRDefault="00EA3FB8" w:rsidP="004356FC">
      <w:pPr>
        <w:rPr>
          <w:rFonts w:asciiTheme="minorHAnsi" w:hAnsiTheme="minorHAnsi" w:cstheme="minorHAnsi"/>
          <w:color w:val="000000" w:themeColor="text1"/>
        </w:rPr>
      </w:pPr>
    </w:p>
    <w:sectPr w:rsidR="00EA3FB8" w:rsidRPr="009C2D3A" w:rsidSect="004356F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NeueLTStd">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A6049"/>
    <w:multiLevelType w:val="multilevel"/>
    <w:tmpl w:val="1464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A11C27"/>
    <w:multiLevelType w:val="hybridMultilevel"/>
    <w:tmpl w:val="AC188930"/>
    <w:lvl w:ilvl="0" w:tplc="0409000F">
      <w:start w:val="2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822BC5"/>
    <w:multiLevelType w:val="multilevel"/>
    <w:tmpl w:val="A7CE3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3D13C2"/>
    <w:multiLevelType w:val="multilevel"/>
    <w:tmpl w:val="733A1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A57624"/>
    <w:multiLevelType w:val="multilevel"/>
    <w:tmpl w:val="1F58F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DC175F"/>
    <w:multiLevelType w:val="hybridMultilevel"/>
    <w:tmpl w:val="2140203C"/>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A4036F"/>
    <w:multiLevelType w:val="multilevel"/>
    <w:tmpl w:val="F28A4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FE44B6"/>
    <w:multiLevelType w:val="multilevel"/>
    <w:tmpl w:val="94F04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816838"/>
    <w:multiLevelType w:val="multilevel"/>
    <w:tmpl w:val="D91E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EC55BA"/>
    <w:multiLevelType w:val="hybridMultilevel"/>
    <w:tmpl w:val="2140203C"/>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9445911"/>
    <w:multiLevelType w:val="multilevel"/>
    <w:tmpl w:val="61187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2932B4"/>
    <w:multiLevelType w:val="multilevel"/>
    <w:tmpl w:val="BA748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3B526F"/>
    <w:multiLevelType w:val="multilevel"/>
    <w:tmpl w:val="4DB81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6395906"/>
    <w:multiLevelType w:val="hybridMultilevel"/>
    <w:tmpl w:val="9D789EE6"/>
    <w:lvl w:ilvl="0" w:tplc="0409000F">
      <w:start w:val="1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7"/>
  </w:num>
  <w:num w:numId="3">
    <w:abstractNumId w:val="8"/>
  </w:num>
  <w:num w:numId="4">
    <w:abstractNumId w:val="0"/>
  </w:num>
  <w:num w:numId="5">
    <w:abstractNumId w:val="6"/>
  </w:num>
  <w:num w:numId="6">
    <w:abstractNumId w:val="3"/>
  </w:num>
  <w:num w:numId="7">
    <w:abstractNumId w:val="9"/>
  </w:num>
  <w:num w:numId="8">
    <w:abstractNumId w:val="10"/>
  </w:num>
  <w:num w:numId="9">
    <w:abstractNumId w:val="4"/>
  </w:num>
  <w:num w:numId="10">
    <w:abstractNumId w:val="13"/>
  </w:num>
  <w:num w:numId="11">
    <w:abstractNumId w:val="11"/>
  </w:num>
  <w:num w:numId="12">
    <w:abstractNumId w:val="2"/>
  </w:num>
  <w:num w:numId="13">
    <w:abstractNumId w:val="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oNotDisplayPageBoundaries/>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FC"/>
    <w:rsid w:val="00002327"/>
    <w:rsid w:val="000107E8"/>
    <w:rsid w:val="0002497F"/>
    <w:rsid w:val="00035DD3"/>
    <w:rsid w:val="00095464"/>
    <w:rsid w:val="000966E9"/>
    <w:rsid w:val="000C180B"/>
    <w:rsid w:val="00135842"/>
    <w:rsid w:val="00136DFC"/>
    <w:rsid w:val="00141A49"/>
    <w:rsid w:val="00144785"/>
    <w:rsid w:val="001709FE"/>
    <w:rsid w:val="00176D67"/>
    <w:rsid w:val="001B7882"/>
    <w:rsid w:val="001C77FC"/>
    <w:rsid w:val="001F7FC8"/>
    <w:rsid w:val="00280C9A"/>
    <w:rsid w:val="00303F25"/>
    <w:rsid w:val="00322DB3"/>
    <w:rsid w:val="003262D2"/>
    <w:rsid w:val="003374B0"/>
    <w:rsid w:val="00373E5F"/>
    <w:rsid w:val="00374D01"/>
    <w:rsid w:val="00381E16"/>
    <w:rsid w:val="003A6EF1"/>
    <w:rsid w:val="003E5840"/>
    <w:rsid w:val="003E7693"/>
    <w:rsid w:val="003F7AD4"/>
    <w:rsid w:val="00402689"/>
    <w:rsid w:val="00405802"/>
    <w:rsid w:val="00421D5B"/>
    <w:rsid w:val="004356FC"/>
    <w:rsid w:val="00452A4E"/>
    <w:rsid w:val="004A4599"/>
    <w:rsid w:val="004D3FFC"/>
    <w:rsid w:val="004F2574"/>
    <w:rsid w:val="004F6153"/>
    <w:rsid w:val="005167EE"/>
    <w:rsid w:val="0052183F"/>
    <w:rsid w:val="00523B6C"/>
    <w:rsid w:val="00533D2E"/>
    <w:rsid w:val="00544666"/>
    <w:rsid w:val="0058586C"/>
    <w:rsid w:val="0059764B"/>
    <w:rsid w:val="005C5A21"/>
    <w:rsid w:val="006111F0"/>
    <w:rsid w:val="00643C94"/>
    <w:rsid w:val="0067235C"/>
    <w:rsid w:val="006745F4"/>
    <w:rsid w:val="00685315"/>
    <w:rsid w:val="0069129C"/>
    <w:rsid w:val="00695386"/>
    <w:rsid w:val="00695F60"/>
    <w:rsid w:val="006A3BCB"/>
    <w:rsid w:val="006D5E68"/>
    <w:rsid w:val="006E0C1A"/>
    <w:rsid w:val="006F5285"/>
    <w:rsid w:val="006F5C08"/>
    <w:rsid w:val="00716EC4"/>
    <w:rsid w:val="00722569"/>
    <w:rsid w:val="00731F7B"/>
    <w:rsid w:val="00737788"/>
    <w:rsid w:val="0074270B"/>
    <w:rsid w:val="00772912"/>
    <w:rsid w:val="00785F42"/>
    <w:rsid w:val="007D57F4"/>
    <w:rsid w:val="007E6C59"/>
    <w:rsid w:val="00880398"/>
    <w:rsid w:val="00881781"/>
    <w:rsid w:val="0089333F"/>
    <w:rsid w:val="008B6B04"/>
    <w:rsid w:val="008E592B"/>
    <w:rsid w:val="00943108"/>
    <w:rsid w:val="00947D89"/>
    <w:rsid w:val="00953375"/>
    <w:rsid w:val="0095475E"/>
    <w:rsid w:val="0095619F"/>
    <w:rsid w:val="009C2D3A"/>
    <w:rsid w:val="00A2641F"/>
    <w:rsid w:val="00A27977"/>
    <w:rsid w:val="00A576A3"/>
    <w:rsid w:val="00A8460F"/>
    <w:rsid w:val="00AD455B"/>
    <w:rsid w:val="00AE3118"/>
    <w:rsid w:val="00B15516"/>
    <w:rsid w:val="00B21A38"/>
    <w:rsid w:val="00B62AC3"/>
    <w:rsid w:val="00B77D49"/>
    <w:rsid w:val="00BA102D"/>
    <w:rsid w:val="00BA13E5"/>
    <w:rsid w:val="00BA3616"/>
    <w:rsid w:val="00BD7B41"/>
    <w:rsid w:val="00BE6C32"/>
    <w:rsid w:val="00C25C27"/>
    <w:rsid w:val="00C92985"/>
    <w:rsid w:val="00CC6C56"/>
    <w:rsid w:val="00CD02E9"/>
    <w:rsid w:val="00CD0A0D"/>
    <w:rsid w:val="00CD3EDF"/>
    <w:rsid w:val="00D12AA7"/>
    <w:rsid w:val="00D24632"/>
    <w:rsid w:val="00D474D3"/>
    <w:rsid w:val="00D84613"/>
    <w:rsid w:val="00DE07AD"/>
    <w:rsid w:val="00E32EB5"/>
    <w:rsid w:val="00E34681"/>
    <w:rsid w:val="00E66236"/>
    <w:rsid w:val="00E813DA"/>
    <w:rsid w:val="00EA3FB8"/>
    <w:rsid w:val="00EA4317"/>
    <w:rsid w:val="00ED4020"/>
    <w:rsid w:val="00F464AA"/>
    <w:rsid w:val="00F8269D"/>
    <w:rsid w:val="00FA1547"/>
    <w:rsid w:val="00FB37B2"/>
    <w:rsid w:val="00FC3EF2"/>
    <w:rsid w:val="00FD44A2"/>
    <w:rsid w:val="00FF0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0B1B8"/>
  <w15:chartTrackingRefBased/>
  <w15:docId w15:val="{394D304C-7A00-E546-8E1B-A6B2B36FE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4613"/>
    <w:rPr>
      <w:rFonts w:ascii="Times New Roman" w:eastAsia="Times New Roman" w:hAnsi="Times New Roman" w:cs="Times New Roman"/>
    </w:rPr>
  </w:style>
  <w:style w:type="paragraph" w:styleId="Heading2">
    <w:name w:val="heading 2"/>
    <w:basedOn w:val="Normal"/>
    <w:next w:val="Normal"/>
    <w:link w:val="Heading2Char"/>
    <w:uiPriority w:val="9"/>
    <w:semiHidden/>
    <w:unhideWhenUsed/>
    <w:qFormat/>
    <w:rsid w:val="0095337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D0A0D"/>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6D5E6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A3FB8"/>
  </w:style>
  <w:style w:type="paragraph" w:styleId="NormalWeb">
    <w:name w:val="Normal (Web)"/>
    <w:basedOn w:val="Normal"/>
    <w:uiPriority w:val="99"/>
    <w:unhideWhenUsed/>
    <w:rsid w:val="00880398"/>
    <w:pPr>
      <w:spacing w:before="100" w:beforeAutospacing="1" w:after="100" w:afterAutospacing="1"/>
    </w:pPr>
  </w:style>
  <w:style w:type="character" w:styleId="Hyperlink">
    <w:name w:val="Hyperlink"/>
    <w:basedOn w:val="DefaultParagraphFont"/>
    <w:uiPriority w:val="99"/>
    <w:unhideWhenUsed/>
    <w:rsid w:val="00BA102D"/>
    <w:rPr>
      <w:color w:val="0000FF"/>
      <w:u w:val="single"/>
    </w:rPr>
  </w:style>
  <w:style w:type="character" w:customStyle="1" w:styleId="Heading3Char">
    <w:name w:val="Heading 3 Char"/>
    <w:basedOn w:val="DefaultParagraphFont"/>
    <w:link w:val="Heading3"/>
    <w:uiPriority w:val="9"/>
    <w:rsid w:val="00CD0A0D"/>
    <w:rPr>
      <w:rFonts w:ascii="Times New Roman" w:eastAsia="Times New Roman" w:hAnsi="Times New Roman" w:cs="Times New Roman"/>
      <w:b/>
      <w:bCs/>
      <w:sz w:val="27"/>
      <w:szCs w:val="27"/>
    </w:rPr>
  </w:style>
  <w:style w:type="character" w:styleId="UnresolvedMention">
    <w:name w:val="Unresolved Mention"/>
    <w:basedOn w:val="DefaultParagraphFont"/>
    <w:uiPriority w:val="99"/>
    <w:semiHidden/>
    <w:unhideWhenUsed/>
    <w:rsid w:val="00533D2E"/>
    <w:rPr>
      <w:color w:val="605E5C"/>
      <w:shd w:val="clear" w:color="auto" w:fill="E1DFDD"/>
    </w:rPr>
  </w:style>
  <w:style w:type="character" w:customStyle="1" w:styleId="ilfuvd">
    <w:name w:val="ilfuvd"/>
    <w:basedOn w:val="DefaultParagraphFont"/>
    <w:rsid w:val="00D24632"/>
  </w:style>
  <w:style w:type="character" w:customStyle="1" w:styleId="kx21rb">
    <w:name w:val="kx21rb"/>
    <w:basedOn w:val="DefaultParagraphFont"/>
    <w:rsid w:val="00D24632"/>
  </w:style>
  <w:style w:type="character" w:styleId="Strong">
    <w:name w:val="Strong"/>
    <w:basedOn w:val="DefaultParagraphFont"/>
    <w:uiPriority w:val="22"/>
    <w:qFormat/>
    <w:rsid w:val="005C5A21"/>
    <w:rPr>
      <w:b/>
      <w:bCs/>
    </w:rPr>
  </w:style>
  <w:style w:type="character" w:customStyle="1" w:styleId="Heading2Char">
    <w:name w:val="Heading 2 Char"/>
    <w:basedOn w:val="DefaultParagraphFont"/>
    <w:link w:val="Heading2"/>
    <w:uiPriority w:val="9"/>
    <w:semiHidden/>
    <w:rsid w:val="0095337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F2574"/>
    <w:pPr>
      <w:ind w:left="720"/>
      <w:contextualSpacing/>
    </w:pPr>
  </w:style>
  <w:style w:type="character" w:customStyle="1" w:styleId="Heading4Char">
    <w:name w:val="Heading 4 Char"/>
    <w:basedOn w:val="DefaultParagraphFont"/>
    <w:link w:val="Heading4"/>
    <w:uiPriority w:val="9"/>
    <w:semiHidden/>
    <w:rsid w:val="006D5E68"/>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6D5E68"/>
    <w:pPr>
      <w:tabs>
        <w:tab w:val="center" w:pos="4153"/>
        <w:tab w:val="right" w:pos="8306"/>
      </w:tabs>
    </w:pPr>
    <w:rPr>
      <w:sz w:val="20"/>
      <w:szCs w:val="20"/>
      <w:lang w:eastAsia="en-GB"/>
    </w:rPr>
  </w:style>
  <w:style w:type="character" w:customStyle="1" w:styleId="HeaderChar">
    <w:name w:val="Header Char"/>
    <w:basedOn w:val="DefaultParagraphFont"/>
    <w:link w:val="Header"/>
    <w:rsid w:val="006D5E6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6274">
      <w:bodyDiv w:val="1"/>
      <w:marLeft w:val="0"/>
      <w:marRight w:val="0"/>
      <w:marTop w:val="0"/>
      <w:marBottom w:val="0"/>
      <w:divBdr>
        <w:top w:val="none" w:sz="0" w:space="0" w:color="auto"/>
        <w:left w:val="none" w:sz="0" w:space="0" w:color="auto"/>
        <w:bottom w:val="none" w:sz="0" w:space="0" w:color="auto"/>
        <w:right w:val="none" w:sz="0" w:space="0" w:color="auto"/>
      </w:divBdr>
    </w:div>
    <w:div w:id="34233629">
      <w:bodyDiv w:val="1"/>
      <w:marLeft w:val="0"/>
      <w:marRight w:val="0"/>
      <w:marTop w:val="0"/>
      <w:marBottom w:val="0"/>
      <w:divBdr>
        <w:top w:val="none" w:sz="0" w:space="0" w:color="auto"/>
        <w:left w:val="none" w:sz="0" w:space="0" w:color="auto"/>
        <w:bottom w:val="none" w:sz="0" w:space="0" w:color="auto"/>
        <w:right w:val="none" w:sz="0" w:space="0" w:color="auto"/>
      </w:divBdr>
    </w:div>
    <w:div w:id="113061188">
      <w:bodyDiv w:val="1"/>
      <w:marLeft w:val="0"/>
      <w:marRight w:val="0"/>
      <w:marTop w:val="0"/>
      <w:marBottom w:val="0"/>
      <w:divBdr>
        <w:top w:val="none" w:sz="0" w:space="0" w:color="auto"/>
        <w:left w:val="none" w:sz="0" w:space="0" w:color="auto"/>
        <w:bottom w:val="none" w:sz="0" w:space="0" w:color="auto"/>
        <w:right w:val="none" w:sz="0" w:space="0" w:color="auto"/>
      </w:divBdr>
    </w:div>
    <w:div w:id="180827102">
      <w:bodyDiv w:val="1"/>
      <w:marLeft w:val="0"/>
      <w:marRight w:val="0"/>
      <w:marTop w:val="0"/>
      <w:marBottom w:val="0"/>
      <w:divBdr>
        <w:top w:val="none" w:sz="0" w:space="0" w:color="auto"/>
        <w:left w:val="none" w:sz="0" w:space="0" w:color="auto"/>
        <w:bottom w:val="none" w:sz="0" w:space="0" w:color="auto"/>
        <w:right w:val="none" w:sz="0" w:space="0" w:color="auto"/>
      </w:divBdr>
    </w:div>
    <w:div w:id="188880327">
      <w:bodyDiv w:val="1"/>
      <w:marLeft w:val="0"/>
      <w:marRight w:val="0"/>
      <w:marTop w:val="0"/>
      <w:marBottom w:val="0"/>
      <w:divBdr>
        <w:top w:val="none" w:sz="0" w:space="0" w:color="auto"/>
        <w:left w:val="none" w:sz="0" w:space="0" w:color="auto"/>
        <w:bottom w:val="none" w:sz="0" w:space="0" w:color="auto"/>
        <w:right w:val="none" w:sz="0" w:space="0" w:color="auto"/>
      </w:divBdr>
      <w:divsChild>
        <w:div w:id="695424964">
          <w:marLeft w:val="0"/>
          <w:marRight w:val="0"/>
          <w:marTop w:val="0"/>
          <w:marBottom w:val="0"/>
          <w:divBdr>
            <w:top w:val="none" w:sz="0" w:space="0" w:color="auto"/>
            <w:left w:val="none" w:sz="0" w:space="0" w:color="auto"/>
            <w:bottom w:val="none" w:sz="0" w:space="0" w:color="auto"/>
            <w:right w:val="none" w:sz="0" w:space="0" w:color="auto"/>
          </w:divBdr>
          <w:divsChild>
            <w:div w:id="107940102">
              <w:marLeft w:val="0"/>
              <w:marRight w:val="0"/>
              <w:marTop w:val="0"/>
              <w:marBottom w:val="0"/>
              <w:divBdr>
                <w:top w:val="none" w:sz="0" w:space="0" w:color="auto"/>
                <w:left w:val="none" w:sz="0" w:space="0" w:color="auto"/>
                <w:bottom w:val="none" w:sz="0" w:space="0" w:color="auto"/>
                <w:right w:val="none" w:sz="0" w:space="0" w:color="auto"/>
              </w:divBdr>
              <w:divsChild>
                <w:div w:id="1183325399">
                  <w:marLeft w:val="0"/>
                  <w:marRight w:val="0"/>
                  <w:marTop w:val="0"/>
                  <w:marBottom w:val="0"/>
                  <w:divBdr>
                    <w:top w:val="none" w:sz="0" w:space="0" w:color="auto"/>
                    <w:left w:val="none" w:sz="0" w:space="0" w:color="auto"/>
                    <w:bottom w:val="none" w:sz="0" w:space="0" w:color="auto"/>
                    <w:right w:val="none" w:sz="0" w:space="0" w:color="auto"/>
                  </w:divBdr>
                  <w:divsChild>
                    <w:div w:id="126040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84505">
      <w:bodyDiv w:val="1"/>
      <w:marLeft w:val="0"/>
      <w:marRight w:val="0"/>
      <w:marTop w:val="0"/>
      <w:marBottom w:val="0"/>
      <w:divBdr>
        <w:top w:val="none" w:sz="0" w:space="0" w:color="auto"/>
        <w:left w:val="none" w:sz="0" w:space="0" w:color="auto"/>
        <w:bottom w:val="none" w:sz="0" w:space="0" w:color="auto"/>
        <w:right w:val="none" w:sz="0" w:space="0" w:color="auto"/>
      </w:divBdr>
      <w:divsChild>
        <w:div w:id="1722249144">
          <w:marLeft w:val="0"/>
          <w:marRight w:val="0"/>
          <w:marTop w:val="0"/>
          <w:marBottom w:val="0"/>
          <w:divBdr>
            <w:top w:val="none" w:sz="0" w:space="0" w:color="auto"/>
            <w:left w:val="none" w:sz="0" w:space="0" w:color="auto"/>
            <w:bottom w:val="none" w:sz="0" w:space="0" w:color="auto"/>
            <w:right w:val="none" w:sz="0" w:space="0" w:color="auto"/>
          </w:divBdr>
          <w:divsChild>
            <w:div w:id="1345549022">
              <w:marLeft w:val="0"/>
              <w:marRight w:val="0"/>
              <w:marTop w:val="0"/>
              <w:marBottom w:val="0"/>
              <w:divBdr>
                <w:top w:val="none" w:sz="0" w:space="0" w:color="auto"/>
                <w:left w:val="none" w:sz="0" w:space="0" w:color="auto"/>
                <w:bottom w:val="none" w:sz="0" w:space="0" w:color="auto"/>
                <w:right w:val="none" w:sz="0" w:space="0" w:color="auto"/>
              </w:divBdr>
              <w:divsChild>
                <w:div w:id="61587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752285">
      <w:bodyDiv w:val="1"/>
      <w:marLeft w:val="0"/>
      <w:marRight w:val="0"/>
      <w:marTop w:val="0"/>
      <w:marBottom w:val="0"/>
      <w:divBdr>
        <w:top w:val="none" w:sz="0" w:space="0" w:color="auto"/>
        <w:left w:val="none" w:sz="0" w:space="0" w:color="auto"/>
        <w:bottom w:val="none" w:sz="0" w:space="0" w:color="auto"/>
        <w:right w:val="none" w:sz="0" w:space="0" w:color="auto"/>
      </w:divBdr>
    </w:div>
    <w:div w:id="264963942">
      <w:bodyDiv w:val="1"/>
      <w:marLeft w:val="0"/>
      <w:marRight w:val="0"/>
      <w:marTop w:val="0"/>
      <w:marBottom w:val="0"/>
      <w:divBdr>
        <w:top w:val="none" w:sz="0" w:space="0" w:color="auto"/>
        <w:left w:val="none" w:sz="0" w:space="0" w:color="auto"/>
        <w:bottom w:val="none" w:sz="0" w:space="0" w:color="auto"/>
        <w:right w:val="none" w:sz="0" w:space="0" w:color="auto"/>
      </w:divBdr>
      <w:divsChild>
        <w:div w:id="1500654078">
          <w:marLeft w:val="0"/>
          <w:marRight w:val="0"/>
          <w:marTop w:val="0"/>
          <w:marBottom w:val="0"/>
          <w:divBdr>
            <w:top w:val="none" w:sz="0" w:space="0" w:color="auto"/>
            <w:left w:val="none" w:sz="0" w:space="0" w:color="auto"/>
            <w:bottom w:val="none" w:sz="0" w:space="0" w:color="auto"/>
            <w:right w:val="none" w:sz="0" w:space="0" w:color="auto"/>
          </w:divBdr>
          <w:divsChild>
            <w:div w:id="1699234192">
              <w:marLeft w:val="0"/>
              <w:marRight w:val="0"/>
              <w:marTop w:val="0"/>
              <w:marBottom w:val="0"/>
              <w:divBdr>
                <w:top w:val="none" w:sz="0" w:space="0" w:color="auto"/>
                <w:left w:val="none" w:sz="0" w:space="0" w:color="auto"/>
                <w:bottom w:val="none" w:sz="0" w:space="0" w:color="auto"/>
                <w:right w:val="none" w:sz="0" w:space="0" w:color="auto"/>
              </w:divBdr>
              <w:divsChild>
                <w:div w:id="121936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872927">
      <w:bodyDiv w:val="1"/>
      <w:marLeft w:val="0"/>
      <w:marRight w:val="0"/>
      <w:marTop w:val="0"/>
      <w:marBottom w:val="0"/>
      <w:divBdr>
        <w:top w:val="none" w:sz="0" w:space="0" w:color="auto"/>
        <w:left w:val="none" w:sz="0" w:space="0" w:color="auto"/>
        <w:bottom w:val="none" w:sz="0" w:space="0" w:color="auto"/>
        <w:right w:val="none" w:sz="0" w:space="0" w:color="auto"/>
      </w:divBdr>
    </w:div>
    <w:div w:id="283511643">
      <w:bodyDiv w:val="1"/>
      <w:marLeft w:val="0"/>
      <w:marRight w:val="0"/>
      <w:marTop w:val="0"/>
      <w:marBottom w:val="0"/>
      <w:divBdr>
        <w:top w:val="none" w:sz="0" w:space="0" w:color="auto"/>
        <w:left w:val="none" w:sz="0" w:space="0" w:color="auto"/>
        <w:bottom w:val="none" w:sz="0" w:space="0" w:color="auto"/>
        <w:right w:val="none" w:sz="0" w:space="0" w:color="auto"/>
      </w:divBdr>
      <w:divsChild>
        <w:div w:id="1868517579">
          <w:marLeft w:val="0"/>
          <w:marRight w:val="0"/>
          <w:marTop w:val="0"/>
          <w:marBottom w:val="0"/>
          <w:divBdr>
            <w:top w:val="none" w:sz="0" w:space="0" w:color="auto"/>
            <w:left w:val="none" w:sz="0" w:space="0" w:color="auto"/>
            <w:bottom w:val="none" w:sz="0" w:space="0" w:color="auto"/>
            <w:right w:val="none" w:sz="0" w:space="0" w:color="auto"/>
          </w:divBdr>
          <w:divsChild>
            <w:div w:id="449672023">
              <w:marLeft w:val="0"/>
              <w:marRight w:val="0"/>
              <w:marTop w:val="0"/>
              <w:marBottom w:val="0"/>
              <w:divBdr>
                <w:top w:val="none" w:sz="0" w:space="0" w:color="auto"/>
                <w:left w:val="none" w:sz="0" w:space="0" w:color="auto"/>
                <w:bottom w:val="none" w:sz="0" w:space="0" w:color="auto"/>
                <w:right w:val="none" w:sz="0" w:space="0" w:color="auto"/>
              </w:divBdr>
              <w:divsChild>
                <w:div w:id="158121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001591">
      <w:bodyDiv w:val="1"/>
      <w:marLeft w:val="0"/>
      <w:marRight w:val="0"/>
      <w:marTop w:val="0"/>
      <w:marBottom w:val="0"/>
      <w:divBdr>
        <w:top w:val="none" w:sz="0" w:space="0" w:color="auto"/>
        <w:left w:val="none" w:sz="0" w:space="0" w:color="auto"/>
        <w:bottom w:val="none" w:sz="0" w:space="0" w:color="auto"/>
        <w:right w:val="none" w:sz="0" w:space="0" w:color="auto"/>
      </w:divBdr>
      <w:divsChild>
        <w:div w:id="406457419">
          <w:marLeft w:val="0"/>
          <w:marRight w:val="0"/>
          <w:marTop w:val="0"/>
          <w:marBottom w:val="0"/>
          <w:divBdr>
            <w:top w:val="none" w:sz="0" w:space="0" w:color="auto"/>
            <w:left w:val="none" w:sz="0" w:space="0" w:color="auto"/>
            <w:bottom w:val="none" w:sz="0" w:space="0" w:color="auto"/>
            <w:right w:val="none" w:sz="0" w:space="0" w:color="auto"/>
          </w:divBdr>
          <w:divsChild>
            <w:div w:id="830147202">
              <w:marLeft w:val="0"/>
              <w:marRight w:val="0"/>
              <w:marTop w:val="0"/>
              <w:marBottom w:val="0"/>
              <w:divBdr>
                <w:top w:val="none" w:sz="0" w:space="0" w:color="auto"/>
                <w:left w:val="none" w:sz="0" w:space="0" w:color="auto"/>
                <w:bottom w:val="none" w:sz="0" w:space="0" w:color="auto"/>
                <w:right w:val="none" w:sz="0" w:space="0" w:color="auto"/>
              </w:divBdr>
              <w:divsChild>
                <w:div w:id="142730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070288">
      <w:bodyDiv w:val="1"/>
      <w:marLeft w:val="0"/>
      <w:marRight w:val="0"/>
      <w:marTop w:val="0"/>
      <w:marBottom w:val="0"/>
      <w:divBdr>
        <w:top w:val="none" w:sz="0" w:space="0" w:color="auto"/>
        <w:left w:val="none" w:sz="0" w:space="0" w:color="auto"/>
        <w:bottom w:val="none" w:sz="0" w:space="0" w:color="auto"/>
        <w:right w:val="none" w:sz="0" w:space="0" w:color="auto"/>
      </w:divBdr>
    </w:div>
    <w:div w:id="408042432">
      <w:bodyDiv w:val="1"/>
      <w:marLeft w:val="0"/>
      <w:marRight w:val="0"/>
      <w:marTop w:val="0"/>
      <w:marBottom w:val="0"/>
      <w:divBdr>
        <w:top w:val="none" w:sz="0" w:space="0" w:color="auto"/>
        <w:left w:val="none" w:sz="0" w:space="0" w:color="auto"/>
        <w:bottom w:val="none" w:sz="0" w:space="0" w:color="auto"/>
        <w:right w:val="none" w:sz="0" w:space="0" w:color="auto"/>
      </w:divBdr>
    </w:div>
    <w:div w:id="429543174">
      <w:bodyDiv w:val="1"/>
      <w:marLeft w:val="0"/>
      <w:marRight w:val="0"/>
      <w:marTop w:val="0"/>
      <w:marBottom w:val="0"/>
      <w:divBdr>
        <w:top w:val="none" w:sz="0" w:space="0" w:color="auto"/>
        <w:left w:val="none" w:sz="0" w:space="0" w:color="auto"/>
        <w:bottom w:val="none" w:sz="0" w:space="0" w:color="auto"/>
        <w:right w:val="none" w:sz="0" w:space="0" w:color="auto"/>
      </w:divBdr>
      <w:divsChild>
        <w:div w:id="344982042">
          <w:marLeft w:val="0"/>
          <w:marRight w:val="0"/>
          <w:marTop w:val="0"/>
          <w:marBottom w:val="0"/>
          <w:divBdr>
            <w:top w:val="none" w:sz="0" w:space="0" w:color="auto"/>
            <w:left w:val="none" w:sz="0" w:space="0" w:color="auto"/>
            <w:bottom w:val="none" w:sz="0" w:space="0" w:color="auto"/>
            <w:right w:val="none" w:sz="0" w:space="0" w:color="auto"/>
          </w:divBdr>
          <w:divsChild>
            <w:div w:id="760495516">
              <w:marLeft w:val="0"/>
              <w:marRight w:val="0"/>
              <w:marTop w:val="0"/>
              <w:marBottom w:val="0"/>
              <w:divBdr>
                <w:top w:val="none" w:sz="0" w:space="0" w:color="auto"/>
                <w:left w:val="none" w:sz="0" w:space="0" w:color="auto"/>
                <w:bottom w:val="none" w:sz="0" w:space="0" w:color="auto"/>
                <w:right w:val="none" w:sz="0" w:space="0" w:color="auto"/>
              </w:divBdr>
              <w:divsChild>
                <w:div w:id="190671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782346">
      <w:bodyDiv w:val="1"/>
      <w:marLeft w:val="0"/>
      <w:marRight w:val="0"/>
      <w:marTop w:val="0"/>
      <w:marBottom w:val="0"/>
      <w:divBdr>
        <w:top w:val="none" w:sz="0" w:space="0" w:color="auto"/>
        <w:left w:val="none" w:sz="0" w:space="0" w:color="auto"/>
        <w:bottom w:val="none" w:sz="0" w:space="0" w:color="auto"/>
        <w:right w:val="none" w:sz="0" w:space="0" w:color="auto"/>
      </w:divBdr>
      <w:divsChild>
        <w:div w:id="957029532">
          <w:marLeft w:val="0"/>
          <w:marRight w:val="0"/>
          <w:marTop w:val="0"/>
          <w:marBottom w:val="0"/>
          <w:divBdr>
            <w:top w:val="none" w:sz="0" w:space="0" w:color="auto"/>
            <w:left w:val="none" w:sz="0" w:space="0" w:color="auto"/>
            <w:bottom w:val="none" w:sz="0" w:space="0" w:color="auto"/>
            <w:right w:val="none" w:sz="0" w:space="0" w:color="auto"/>
          </w:divBdr>
          <w:divsChild>
            <w:div w:id="132673582">
              <w:marLeft w:val="0"/>
              <w:marRight w:val="0"/>
              <w:marTop w:val="0"/>
              <w:marBottom w:val="0"/>
              <w:divBdr>
                <w:top w:val="none" w:sz="0" w:space="0" w:color="auto"/>
                <w:left w:val="none" w:sz="0" w:space="0" w:color="auto"/>
                <w:bottom w:val="none" w:sz="0" w:space="0" w:color="auto"/>
                <w:right w:val="none" w:sz="0" w:space="0" w:color="auto"/>
              </w:divBdr>
              <w:divsChild>
                <w:div w:id="70445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885193">
      <w:bodyDiv w:val="1"/>
      <w:marLeft w:val="0"/>
      <w:marRight w:val="0"/>
      <w:marTop w:val="0"/>
      <w:marBottom w:val="0"/>
      <w:divBdr>
        <w:top w:val="none" w:sz="0" w:space="0" w:color="auto"/>
        <w:left w:val="none" w:sz="0" w:space="0" w:color="auto"/>
        <w:bottom w:val="none" w:sz="0" w:space="0" w:color="auto"/>
        <w:right w:val="none" w:sz="0" w:space="0" w:color="auto"/>
      </w:divBdr>
    </w:div>
    <w:div w:id="462307478">
      <w:bodyDiv w:val="1"/>
      <w:marLeft w:val="0"/>
      <w:marRight w:val="0"/>
      <w:marTop w:val="0"/>
      <w:marBottom w:val="0"/>
      <w:divBdr>
        <w:top w:val="none" w:sz="0" w:space="0" w:color="auto"/>
        <w:left w:val="none" w:sz="0" w:space="0" w:color="auto"/>
        <w:bottom w:val="none" w:sz="0" w:space="0" w:color="auto"/>
        <w:right w:val="none" w:sz="0" w:space="0" w:color="auto"/>
      </w:divBdr>
    </w:div>
    <w:div w:id="514728838">
      <w:bodyDiv w:val="1"/>
      <w:marLeft w:val="0"/>
      <w:marRight w:val="0"/>
      <w:marTop w:val="0"/>
      <w:marBottom w:val="0"/>
      <w:divBdr>
        <w:top w:val="none" w:sz="0" w:space="0" w:color="auto"/>
        <w:left w:val="none" w:sz="0" w:space="0" w:color="auto"/>
        <w:bottom w:val="none" w:sz="0" w:space="0" w:color="auto"/>
        <w:right w:val="none" w:sz="0" w:space="0" w:color="auto"/>
      </w:divBdr>
    </w:div>
    <w:div w:id="518003685">
      <w:bodyDiv w:val="1"/>
      <w:marLeft w:val="0"/>
      <w:marRight w:val="0"/>
      <w:marTop w:val="0"/>
      <w:marBottom w:val="0"/>
      <w:divBdr>
        <w:top w:val="none" w:sz="0" w:space="0" w:color="auto"/>
        <w:left w:val="none" w:sz="0" w:space="0" w:color="auto"/>
        <w:bottom w:val="none" w:sz="0" w:space="0" w:color="auto"/>
        <w:right w:val="none" w:sz="0" w:space="0" w:color="auto"/>
      </w:divBdr>
    </w:div>
    <w:div w:id="518550551">
      <w:bodyDiv w:val="1"/>
      <w:marLeft w:val="0"/>
      <w:marRight w:val="0"/>
      <w:marTop w:val="0"/>
      <w:marBottom w:val="0"/>
      <w:divBdr>
        <w:top w:val="none" w:sz="0" w:space="0" w:color="auto"/>
        <w:left w:val="none" w:sz="0" w:space="0" w:color="auto"/>
        <w:bottom w:val="none" w:sz="0" w:space="0" w:color="auto"/>
        <w:right w:val="none" w:sz="0" w:space="0" w:color="auto"/>
      </w:divBdr>
    </w:div>
    <w:div w:id="537477597">
      <w:bodyDiv w:val="1"/>
      <w:marLeft w:val="0"/>
      <w:marRight w:val="0"/>
      <w:marTop w:val="0"/>
      <w:marBottom w:val="0"/>
      <w:divBdr>
        <w:top w:val="none" w:sz="0" w:space="0" w:color="auto"/>
        <w:left w:val="none" w:sz="0" w:space="0" w:color="auto"/>
        <w:bottom w:val="none" w:sz="0" w:space="0" w:color="auto"/>
        <w:right w:val="none" w:sz="0" w:space="0" w:color="auto"/>
      </w:divBdr>
    </w:div>
    <w:div w:id="550192037">
      <w:bodyDiv w:val="1"/>
      <w:marLeft w:val="0"/>
      <w:marRight w:val="0"/>
      <w:marTop w:val="0"/>
      <w:marBottom w:val="0"/>
      <w:divBdr>
        <w:top w:val="none" w:sz="0" w:space="0" w:color="auto"/>
        <w:left w:val="none" w:sz="0" w:space="0" w:color="auto"/>
        <w:bottom w:val="none" w:sz="0" w:space="0" w:color="auto"/>
        <w:right w:val="none" w:sz="0" w:space="0" w:color="auto"/>
      </w:divBdr>
      <w:divsChild>
        <w:div w:id="1087770833">
          <w:marLeft w:val="0"/>
          <w:marRight w:val="0"/>
          <w:marTop w:val="0"/>
          <w:marBottom w:val="0"/>
          <w:divBdr>
            <w:top w:val="none" w:sz="0" w:space="0" w:color="auto"/>
            <w:left w:val="none" w:sz="0" w:space="0" w:color="auto"/>
            <w:bottom w:val="none" w:sz="0" w:space="0" w:color="auto"/>
            <w:right w:val="none" w:sz="0" w:space="0" w:color="auto"/>
          </w:divBdr>
          <w:divsChild>
            <w:div w:id="993097174">
              <w:marLeft w:val="0"/>
              <w:marRight w:val="0"/>
              <w:marTop w:val="0"/>
              <w:marBottom w:val="0"/>
              <w:divBdr>
                <w:top w:val="none" w:sz="0" w:space="0" w:color="auto"/>
                <w:left w:val="none" w:sz="0" w:space="0" w:color="auto"/>
                <w:bottom w:val="none" w:sz="0" w:space="0" w:color="auto"/>
                <w:right w:val="none" w:sz="0" w:space="0" w:color="auto"/>
              </w:divBdr>
              <w:divsChild>
                <w:div w:id="19249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430286">
      <w:bodyDiv w:val="1"/>
      <w:marLeft w:val="0"/>
      <w:marRight w:val="0"/>
      <w:marTop w:val="0"/>
      <w:marBottom w:val="0"/>
      <w:divBdr>
        <w:top w:val="none" w:sz="0" w:space="0" w:color="auto"/>
        <w:left w:val="none" w:sz="0" w:space="0" w:color="auto"/>
        <w:bottom w:val="none" w:sz="0" w:space="0" w:color="auto"/>
        <w:right w:val="none" w:sz="0" w:space="0" w:color="auto"/>
      </w:divBdr>
    </w:div>
    <w:div w:id="572160118">
      <w:bodyDiv w:val="1"/>
      <w:marLeft w:val="0"/>
      <w:marRight w:val="0"/>
      <w:marTop w:val="0"/>
      <w:marBottom w:val="0"/>
      <w:divBdr>
        <w:top w:val="none" w:sz="0" w:space="0" w:color="auto"/>
        <w:left w:val="none" w:sz="0" w:space="0" w:color="auto"/>
        <w:bottom w:val="none" w:sz="0" w:space="0" w:color="auto"/>
        <w:right w:val="none" w:sz="0" w:space="0" w:color="auto"/>
      </w:divBdr>
    </w:div>
    <w:div w:id="634605490">
      <w:bodyDiv w:val="1"/>
      <w:marLeft w:val="0"/>
      <w:marRight w:val="0"/>
      <w:marTop w:val="0"/>
      <w:marBottom w:val="0"/>
      <w:divBdr>
        <w:top w:val="none" w:sz="0" w:space="0" w:color="auto"/>
        <w:left w:val="none" w:sz="0" w:space="0" w:color="auto"/>
        <w:bottom w:val="none" w:sz="0" w:space="0" w:color="auto"/>
        <w:right w:val="none" w:sz="0" w:space="0" w:color="auto"/>
      </w:divBdr>
    </w:div>
    <w:div w:id="636879326">
      <w:bodyDiv w:val="1"/>
      <w:marLeft w:val="0"/>
      <w:marRight w:val="0"/>
      <w:marTop w:val="0"/>
      <w:marBottom w:val="0"/>
      <w:divBdr>
        <w:top w:val="none" w:sz="0" w:space="0" w:color="auto"/>
        <w:left w:val="none" w:sz="0" w:space="0" w:color="auto"/>
        <w:bottom w:val="none" w:sz="0" w:space="0" w:color="auto"/>
        <w:right w:val="none" w:sz="0" w:space="0" w:color="auto"/>
      </w:divBdr>
    </w:div>
    <w:div w:id="682828011">
      <w:bodyDiv w:val="1"/>
      <w:marLeft w:val="0"/>
      <w:marRight w:val="0"/>
      <w:marTop w:val="0"/>
      <w:marBottom w:val="0"/>
      <w:divBdr>
        <w:top w:val="none" w:sz="0" w:space="0" w:color="auto"/>
        <w:left w:val="none" w:sz="0" w:space="0" w:color="auto"/>
        <w:bottom w:val="none" w:sz="0" w:space="0" w:color="auto"/>
        <w:right w:val="none" w:sz="0" w:space="0" w:color="auto"/>
      </w:divBdr>
    </w:div>
    <w:div w:id="692346965">
      <w:bodyDiv w:val="1"/>
      <w:marLeft w:val="0"/>
      <w:marRight w:val="0"/>
      <w:marTop w:val="0"/>
      <w:marBottom w:val="0"/>
      <w:divBdr>
        <w:top w:val="none" w:sz="0" w:space="0" w:color="auto"/>
        <w:left w:val="none" w:sz="0" w:space="0" w:color="auto"/>
        <w:bottom w:val="none" w:sz="0" w:space="0" w:color="auto"/>
        <w:right w:val="none" w:sz="0" w:space="0" w:color="auto"/>
      </w:divBdr>
    </w:div>
    <w:div w:id="699208328">
      <w:bodyDiv w:val="1"/>
      <w:marLeft w:val="0"/>
      <w:marRight w:val="0"/>
      <w:marTop w:val="0"/>
      <w:marBottom w:val="0"/>
      <w:divBdr>
        <w:top w:val="none" w:sz="0" w:space="0" w:color="auto"/>
        <w:left w:val="none" w:sz="0" w:space="0" w:color="auto"/>
        <w:bottom w:val="none" w:sz="0" w:space="0" w:color="auto"/>
        <w:right w:val="none" w:sz="0" w:space="0" w:color="auto"/>
      </w:divBdr>
    </w:div>
    <w:div w:id="714893569">
      <w:bodyDiv w:val="1"/>
      <w:marLeft w:val="0"/>
      <w:marRight w:val="0"/>
      <w:marTop w:val="0"/>
      <w:marBottom w:val="0"/>
      <w:divBdr>
        <w:top w:val="none" w:sz="0" w:space="0" w:color="auto"/>
        <w:left w:val="none" w:sz="0" w:space="0" w:color="auto"/>
        <w:bottom w:val="none" w:sz="0" w:space="0" w:color="auto"/>
        <w:right w:val="none" w:sz="0" w:space="0" w:color="auto"/>
      </w:divBdr>
    </w:div>
    <w:div w:id="722485674">
      <w:bodyDiv w:val="1"/>
      <w:marLeft w:val="0"/>
      <w:marRight w:val="0"/>
      <w:marTop w:val="0"/>
      <w:marBottom w:val="0"/>
      <w:divBdr>
        <w:top w:val="none" w:sz="0" w:space="0" w:color="auto"/>
        <w:left w:val="none" w:sz="0" w:space="0" w:color="auto"/>
        <w:bottom w:val="none" w:sz="0" w:space="0" w:color="auto"/>
        <w:right w:val="none" w:sz="0" w:space="0" w:color="auto"/>
      </w:divBdr>
    </w:div>
    <w:div w:id="725959714">
      <w:bodyDiv w:val="1"/>
      <w:marLeft w:val="0"/>
      <w:marRight w:val="0"/>
      <w:marTop w:val="0"/>
      <w:marBottom w:val="0"/>
      <w:divBdr>
        <w:top w:val="none" w:sz="0" w:space="0" w:color="auto"/>
        <w:left w:val="none" w:sz="0" w:space="0" w:color="auto"/>
        <w:bottom w:val="none" w:sz="0" w:space="0" w:color="auto"/>
        <w:right w:val="none" w:sz="0" w:space="0" w:color="auto"/>
      </w:divBdr>
    </w:div>
    <w:div w:id="732854106">
      <w:bodyDiv w:val="1"/>
      <w:marLeft w:val="0"/>
      <w:marRight w:val="0"/>
      <w:marTop w:val="0"/>
      <w:marBottom w:val="0"/>
      <w:divBdr>
        <w:top w:val="none" w:sz="0" w:space="0" w:color="auto"/>
        <w:left w:val="none" w:sz="0" w:space="0" w:color="auto"/>
        <w:bottom w:val="none" w:sz="0" w:space="0" w:color="auto"/>
        <w:right w:val="none" w:sz="0" w:space="0" w:color="auto"/>
      </w:divBdr>
      <w:divsChild>
        <w:div w:id="1958635148">
          <w:marLeft w:val="0"/>
          <w:marRight w:val="0"/>
          <w:marTop w:val="0"/>
          <w:marBottom w:val="0"/>
          <w:divBdr>
            <w:top w:val="none" w:sz="0" w:space="0" w:color="auto"/>
            <w:left w:val="none" w:sz="0" w:space="0" w:color="auto"/>
            <w:bottom w:val="none" w:sz="0" w:space="0" w:color="auto"/>
            <w:right w:val="none" w:sz="0" w:space="0" w:color="auto"/>
          </w:divBdr>
          <w:divsChild>
            <w:div w:id="1423212366">
              <w:marLeft w:val="0"/>
              <w:marRight w:val="0"/>
              <w:marTop w:val="0"/>
              <w:marBottom w:val="0"/>
              <w:divBdr>
                <w:top w:val="none" w:sz="0" w:space="0" w:color="auto"/>
                <w:left w:val="none" w:sz="0" w:space="0" w:color="auto"/>
                <w:bottom w:val="none" w:sz="0" w:space="0" w:color="auto"/>
                <w:right w:val="none" w:sz="0" w:space="0" w:color="auto"/>
              </w:divBdr>
              <w:divsChild>
                <w:div w:id="1600793632">
                  <w:marLeft w:val="0"/>
                  <w:marRight w:val="0"/>
                  <w:marTop w:val="0"/>
                  <w:marBottom w:val="0"/>
                  <w:divBdr>
                    <w:top w:val="none" w:sz="0" w:space="0" w:color="auto"/>
                    <w:left w:val="none" w:sz="0" w:space="0" w:color="auto"/>
                    <w:bottom w:val="none" w:sz="0" w:space="0" w:color="auto"/>
                    <w:right w:val="none" w:sz="0" w:space="0" w:color="auto"/>
                  </w:divBdr>
                  <w:divsChild>
                    <w:div w:id="67993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015165">
      <w:bodyDiv w:val="1"/>
      <w:marLeft w:val="0"/>
      <w:marRight w:val="0"/>
      <w:marTop w:val="0"/>
      <w:marBottom w:val="0"/>
      <w:divBdr>
        <w:top w:val="none" w:sz="0" w:space="0" w:color="auto"/>
        <w:left w:val="none" w:sz="0" w:space="0" w:color="auto"/>
        <w:bottom w:val="none" w:sz="0" w:space="0" w:color="auto"/>
        <w:right w:val="none" w:sz="0" w:space="0" w:color="auto"/>
      </w:divBdr>
    </w:div>
    <w:div w:id="762461054">
      <w:bodyDiv w:val="1"/>
      <w:marLeft w:val="0"/>
      <w:marRight w:val="0"/>
      <w:marTop w:val="0"/>
      <w:marBottom w:val="0"/>
      <w:divBdr>
        <w:top w:val="none" w:sz="0" w:space="0" w:color="auto"/>
        <w:left w:val="none" w:sz="0" w:space="0" w:color="auto"/>
        <w:bottom w:val="none" w:sz="0" w:space="0" w:color="auto"/>
        <w:right w:val="none" w:sz="0" w:space="0" w:color="auto"/>
      </w:divBdr>
    </w:div>
    <w:div w:id="768935121">
      <w:bodyDiv w:val="1"/>
      <w:marLeft w:val="0"/>
      <w:marRight w:val="0"/>
      <w:marTop w:val="0"/>
      <w:marBottom w:val="0"/>
      <w:divBdr>
        <w:top w:val="none" w:sz="0" w:space="0" w:color="auto"/>
        <w:left w:val="none" w:sz="0" w:space="0" w:color="auto"/>
        <w:bottom w:val="none" w:sz="0" w:space="0" w:color="auto"/>
        <w:right w:val="none" w:sz="0" w:space="0" w:color="auto"/>
      </w:divBdr>
    </w:div>
    <w:div w:id="783616422">
      <w:bodyDiv w:val="1"/>
      <w:marLeft w:val="0"/>
      <w:marRight w:val="0"/>
      <w:marTop w:val="0"/>
      <w:marBottom w:val="0"/>
      <w:divBdr>
        <w:top w:val="none" w:sz="0" w:space="0" w:color="auto"/>
        <w:left w:val="none" w:sz="0" w:space="0" w:color="auto"/>
        <w:bottom w:val="none" w:sz="0" w:space="0" w:color="auto"/>
        <w:right w:val="none" w:sz="0" w:space="0" w:color="auto"/>
      </w:divBdr>
    </w:div>
    <w:div w:id="834884752">
      <w:bodyDiv w:val="1"/>
      <w:marLeft w:val="0"/>
      <w:marRight w:val="0"/>
      <w:marTop w:val="0"/>
      <w:marBottom w:val="0"/>
      <w:divBdr>
        <w:top w:val="none" w:sz="0" w:space="0" w:color="auto"/>
        <w:left w:val="none" w:sz="0" w:space="0" w:color="auto"/>
        <w:bottom w:val="none" w:sz="0" w:space="0" w:color="auto"/>
        <w:right w:val="none" w:sz="0" w:space="0" w:color="auto"/>
      </w:divBdr>
    </w:div>
    <w:div w:id="843933620">
      <w:bodyDiv w:val="1"/>
      <w:marLeft w:val="0"/>
      <w:marRight w:val="0"/>
      <w:marTop w:val="0"/>
      <w:marBottom w:val="0"/>
      <w:divBdr>
        <w:top w:val="none" w:sz="0" w:space="0" w:color="auto"/>
        <w:left w:val="none" w:sz="0" w:space="0" w:color="auto"/>
        <w:bottom w:val="none" w:sz="0" w:space="0" w:color="auto"/>
        <w:right w:val="none" w:sz="0" w:space="0" w:color="auto"/>
      </w:divBdr>
      <w:divsChild>
        <w:div w:id="1817527736">
          <w:marLeft w:val="0"/>
          <w:marRight w:val="0"/>
          <w:marTop w:val="0"/>
          <w:marBottom w:val="0"/>
          <w:divBdr>
            <w:top w:val="none" w:sz="0" w:space="0" w:color="auto"/>
            <w:left w:val="none" w:sz="0" w:space="0" w:color="auto"/>
            <w:bottom w:val="none" w:sz="0" w:space="0" w:color="auto"/>
            <w:right w:val="none" w:sz="0" w:space="0" w:color="auto"/>
          </w:divBdr>
          <w:divsChild>
            <w:div w:id="466239712">
              <w:marLeft w:val="0"/>
              <w:marRight w:val="0"/>
              <w:marTop w:val="0"/>
              <w:marBottom w:val="0"/>
              <w:divBdr>
                <w:top w:val="none" w:sz="0" w:space="0" w:color="auto"/>
                <w:left w:val="none" w:sz="0" w:space="0" w:color="auto"/>
                <w:bottom w:val="none" w:sz="0" w:space="0" w:color="auto"/>
                <w:right w:val="none" w:sz="0" w:space="0" w:color="auto"/>
              </w:divBdr>
              <w:divsChild>
                <w:div w:id="136826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57789">
      <w:bodyDiv w:val="1"/>
      <w:marLeft w:val="0"/>
      <w:marRight w:val="0"/>
      <w:marTop w:val="0"/>
      <w:marBottom w:val="0"/>
      <w:divBdr>
        <w:top w:val="none" w:sz="0" w:space="0" w:color="auto"/>
        <w:left w:val="none" w:sz="0" w:space="0" w:color="auto"/>
        <w:bottom w:val="none" w:sz="0" w:space="0" w:color="auto"/>
        <w:right w:val="none" w:sz="0" w:space="0" w:color="auto"/>
      </w:divBdr>
    </w:div>
    <w:div w:id="899364908">
      <w:bodyDiv w:val="1"/>
      <w:marLeft w:val="0"/>
      <w:marRight w:val="0"/>
      <w:marTop w:val="0"/>
      <w:marBottom w:val="0"/>
      <w:divBdr>
        <w:top w:val="none" w:sz="0" w:space="0" w:color="auto"/>
        <w:left w:val="none" w:sz="0" w:space="0" w:color="auto"/>
        <w:bottom w:val="none" w:sz="0" w:space="0" w:color="auto"/>
        <w:right w:val="none" w:sz="0" w:space="0" w:color="auto"/>
      </w:divBdr>
    </w:div>
    <w:div w:id="899940497">
      <w:bodyDiv w:val="1"/>
      <w:marLeft w:val="0"/>
      <w:marRight w:val="0"/>
      <w:marTop w:val="0"/>
      <w:marBottom w:val="0"/>
      <w:divBdr>
        <w:top w:val="none" w:sz="0" w:space="0" w:color="auto"/>
        <w:left w:val="none" w:sz="0" w:space="0" w:color="auto"/>
        <w:bottom w:val="none" w:sz="0" w:space="0" w:color="auto"/>
        <w:right w:val="none" w:sz="0" w:space="0" w:color="auto"/>
      </w:divBdr>
    </w:div>
    <w:div w:id="902566614">
      <w:bodyDiv w:val="1"/>
      <w:marLeft w:val="0"/>
      <w:marRight w:val="0"/>
      <w:marTop w:val="0"/>
      <w:marBottom w:val="0"/>
      <w:divBdr>
        <w:top w:val="none" w:sz="0" w:space="0" w:color="auto"/>
        <w:left w:val="none" w:sz="0" w:space="0" w:color="auto"/>
        <w:bottom w:val="none" w:sz="0" w:space="0" w:color="auto"/>
        <w:right w:val="none" w:sz="0" w:space="0" w:color="auto"/>
      </w:divBdr>
    </w:div>
    <w:div w:id="951983816">
      <w:bodyDiv w:val="1"/>
      <w:marLeft w:val="0"/>
      <w:marRight w:val="0"/>
      <w:marTop w:val="0"/>
      <w:marBottom w:val="0"/>
      <w:divBdr>
        <w:top w:val="none" w:sz="0" w:space="0" w:color="auto"/>
        <w:left w:val="none" w:sz="0" w:space="0" w:color="auto"/>
        <w:bottom w:val="none" w:sz="0" w:space="0" w:color="auto"/>
        <w:right w:val="none" w:sz="0" w:space="0" w:color="auto"/>
      </w:divBdr>
      <w:divsChild>
        <w:div w:id="657154320">
          <w:marLeft w:val="0"/>
          <w:marRight w:val="0"/>
          <w:marTop w:val="0"/>
          <w:marBottom w:val="0"/>
          <w:divBdr>
            <w:top w:val="none" w:sz="0" w:space="0" w:color="auto"/>
            <w:left w:val="none" w:sz="0" w:space="0" w:color="auto"/>
            <w:bottom w:val="none" w:sz="0" w:space="0" w:color="auto"/>
            <w:right w:val="none" w:sz="0" w:space="0" w:color="auto"/>
          </w:divBdr>
          <w:divsChild>
            <w:div w:id="2120224797">
              <w:marLeft w:val="0"/>
              <w:marRight w:val="0"/>
              <w:marTop w:val="0"/>
              <w:marBottom w:val="0"/>
              <w:divBdr>
                <w:top w:val="none" w:sz="0" w:space="0" w:color="auto"/>
                <w:left w:val="none" w:sz="0" w:space="0" w:color="auto"/>
                <w:bottom w:val="none" w:sz="0" w:space="0" w:color="auto"/>
                <w:right w:val="none" w:sz="0" w:space="0" w:color="auto"/>
              </w:divBdr>
              <w:divsChild>
                <w:div w:id="1551064991">
                  <w:marLeft w:val="0"/>
                  <w:marRight w:val="0"/>
                  <w:marTop w:val="0"/>
                  <w:marBottom w:val="0"/>
                  <w:divBdr>
                    <w:top w:val="none" w:sz="0" w:space="0" w:color="auto"/>
                    <w:left w:val="none" w:sz="0" w:space="0" w:color="auto"/>
                    <w:bottom w:val="none" w:sz="0" w:space="0" w:color="auto"/>
                    <w:right w:val="none" w:sz="0" w:space="0" w:color="auto"/>
                  </w:divBdr>
                  <w:divsChild>
                    <w:div w:id="5520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974056">
      <w:bodyDiv w:val="1"/>
      <w:marLeft w:val="0"/>
      <w:marRight w:val="0"/>
      <w:marTop w:val="0"/>
      <w:marBottom w:val="0"/>
      <w:divBdr>
        <w:top w:val="none" w:sz="0" w:space="0" w:color="auto"/>
        <w:left w:val="none" w:sz="0" w:space="0" w:color="auto"/>
        <w:bottom w:val="none" w:sz="0" w:space="0" w:color="auto"/>
        <w:right w:val="none" w:sz="0" w:space="0" w:color="auto"/>
      </w:divBdr>
    </w:div>
    <w:div w:id="1034767333">
      <w:bodyDiv w:val="1"/>
      <w:marLeft w:val="0"/>
      <w:marRight w:val="0"/>
      <w:marTop w:val="0"/>
      <w:marBottom w:val="0"/>
      <w:divBdr>
        <w:top w:val="none" w:sz="0" w:space="0" w:color="auto"/>
        <w:left w:val="none" w:sz="0" w:space="0" w:color="auto"/>
        <w:bottom w:val="none" w:sz="0" w:space="0" w:color="auto"/>
        <w:right w:val="none" w:sz="0" w:space="0" w:color="auto"/>
      </w:divBdr>
    </w:div>
    <w:div w:id="1035933554">
      <w:bodyDiv w:val="1"/>
      <w:marLeft w:val="0"/>
      <w:marRight w:val="0"/>
      <w:marTop w:val="0"/>
      <w:marBottom w:val="0"/>
      <w:divBdr>
        <w:top w:val="none" w:sz="0" w:space="0" w:color="auto"/>
        <w:left w:val="none" w:sz="0" w:space="0" w:color="auto"/>
        <w:bottom w:val="none" w:sz="0" w:space="0" w:color="auto"/>
        <w:right w:val="none" w:sz="0" w:space="0" w:color="auto"/>
      </w:divBdr>
    </w:div>
    <w:div w:id="1072965359">
      <w:bodyDiv w:val="1"/>
      <w:marLeft w:val="0"/>
      <w:marRight w:val="0"/>
      <w:marTop w:val="0"/>
      <w:marBottom w:val="0"/>
      <w:divBdr>
        <w:top w:val="none" w:sz="0" w:space="0" w:color="auto"/>
        <w:left w:val="none" w:sz="0" w:space="0" w:color="auto"/>
        <w:bottom w:val="none" w:sz="0" w:space="0" w:color="auto"/>
        <w:right w:val="none" w:sz="0" w:space="0" w:color="auto"/>
      </w:divBdr>
    </w:div>
    <w:div w:id="1082289456">
      <w:bodyDiv w:val="1"/>
      <w:marLeft w:val="0"/>
      <w:marRight w:val="0"/>
      <w:marTop w:val="0"/>
      <w:marBottom w:val="0"/>
      <w:divBdr>
        <w:top w:val="none" w:sz="0" w:space="0" w:color="auto"/>
        <w:left w:val="none" w:sz="0" w:space="0" w:color="auto"/>
        <w:bottom w:val="none" w:sz="0" w:space="0" w:color="auto"/>
        <w:right w:val="none" w:sz="0" w:space="0" w:color="auto"/>
      </w:divBdr>
      <w:divsChild>
        <w:div w:id="1651248751">
          <w:marLeft w:val="0"/>
          <w:marRight w:val="0"/>
          <w:marTop w:val="0"/>
          <w:marBottom w:val="0"/>
          <w:divBdr>
            <w:top w:val="none" w:sz="0" w:space="0" w:color="auto"/>
            <w:left w:val="none" w:sz="0" w:space="0" w:color="auto"/>
            <w:bottom w:val="none" w:sz="0" w:space="0" w:color="auto"/>
            <w:right w:val="none" w:sz="0" w:space="0" w:color="auto"/>
          </w:divBdr>
          <w:divsChild>
            <w:div w:id="787242320">
              <w:marLeft w:val="0"/>
              <w:marRight w:val="0"/>
              <w:marTop w:val="0"/>
              <w:marBottom w:val="0"/>
              <w:divBdr>
                <w:top w:val="none" w:sz="0" w:space="0" w:color="auto"/>
                <w:left w:val="none" w:sz="0" w:space="0" w:color="auto"/>
                <w:bottom w:val="none" w:sz="0" w:space="0" w:color="auto"/>
                <w:right w:val="none" w:sz="0" w:space="0" w:color="auto"/>
              </w:divBdr>
              <w:divsChild>
                <w:div w:id="157273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154771">
      <w:bodyDiv w:val="1"/>
      <w:marLeft w:val="0"/>
      <w:marRight w:val="0"/>
      <w:marTop w:val="0"/>
      <w:marBottom w:val="0"/>
      <w:divBdr>
        <w:top w:val="none" w:sz="0" w:space="0" w:color="auto"/>
        <w:left w:val="none" w:sz="0" w:space="0" w:color="auto"/>
        <w:bottom w:val="none" w:sz="0" w:space="0" w:color="auto"/>
        <w:right w:val="none" w:sz="0" w:space="0" w:color="auto"/>
      </w:divBdr>
    </w:div>
    <w:div w:id="1133207794">
      <w:bodyDiv w:val="1"/>
      <w:marLeft w:val="0"/>
      <w:marRight w:val="0"/>
      <w:marTop w:val="0"/>
      <w:marBottom w:val="0"/>
      <w:divBdr>
        <w:top w:val="none" w:sz="0" w:space="0" w:color="auto"/>
        <w:left w:val="none" w:sz="0" w:space="0" w:color="auto"/>
        <w:bottom w:val="none" w:sz="0" w:space="0" w:color="auto"/>
        <w:right w:val="none" w:sz="0" w:space="0" w:color="auto"/>
      </w:divBdr>
    </w:div>
    <w:div w:id="1135946961">
      <w:bodyDiv w:val="1"/>
      <w:marLeft w:val="0"/>
      <w:marRight w:val="0"/>
      <w:marTop w:val="0"/>
      <w:marBottom w:val="0"/>
      <w:divBdr>
        <w:top w:val="none" w:sz="0" w:space="0" w:color="auto"/>
        <w:left w:val="none" w:sz="0" w:space="0" w:color="auto"/>
        <w:bottom w:val="none" w:sz="0" w:space="0" w:color="auto"/>
        <w:right w:val="none" w:sz="0" w:space="0" w:color="auto"/>
      </w:divBdr>
      <w:divsChild>
        <w:div w:id="248927516">
          <w:marLeft w:val="0"/>
          <w:marRight w:val="0"/>
          <w:marTop w:val="0"/>
          <w:marBottom w:val="0"/>
          <w:divBdr>
            <w:top w:val="none" w:sz="0" w:space="0" w:color="auto"/>
            <w:left w:val="none" w:sz="0" w:space="0" w:color="auto"/>
            <w:bottom w:val="none" w:sz="0" w:space="0" w:color="auto"/>
            <w:right w:val="none" w:sz="0" w:space="0" w:color="auto"/>
          </w:divBdr>
          <w:divsChild>
            <w:div w:id="1610315104">
              <w:marLeft w:val="0"/>
              <w:marRight w:val="0"/>
              <w:marTop w:val="0"/>
              <w:marBottom w:val="0"/>
              <w:divBdr>
                <w:top w:val="none" w:sz="0" w:space="0" w:color="auto"/>
                <w:left w:val="none" w:sz="0" w:space="0" w:color="auto"/>
                <w:bottom w:val="none" w:sz="0" w:space="0" w:color="auto"/>
                <w:right w:val="none" w:sz="0" w:space="0" w:color="auto"/>
              </w:divBdr>
              <w:divsChild>
                <w:div w:id="75536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341679">
      <w:bodyDiv w:val="1"/>
      <w:marLeft w:val="0"/>
      <w:marRight w:val="0"/>
      <w:marTop w:val="0"/>
      <w:marBottom w:val="0"/>
      <w:divBdr>
        <w:top w:val="none" w:sz="0" w:space="0" w:color="auto"/>
        <w:left w:val="none" w:sz="0" w:space="0" w:color="auto"/>
        <w:bottom w:val="none" w:sz="0" w:space="0" w:color="auto"/>
        <w:right w:val="none" w:sz="0" w:space="0" w:color="auto"/>
      </w:divBdr>
    </w:div>
    <w:div w:id="1155805029">
      <w:bodyDiv w:val="1"/>
      <w:marLeft w:val="0"/>
      <w:marRight w:val="0"/>
      <w:marTop w:val="0"/>
      <w:marBottom w:val="0"/>
      <w:divBdr>
        <w:top w:val="none" w:sz="0" w:space="0" w:color="auto"/>
        <w:left w:val="none" w:sz="0" w:space="0" w:color="auto"/>
        <w:bottom w:val="none" w:sz="0" w:space="0" w:color="auto"/>
        <w:right w:val="none" w:sz="0" w:space="0" w:color="auto"/>
      </w:divBdr>
    </w:div>
    <w:div w:id="1175338285">
      <w:bodyDiv w:val="1"/>
      <w:marLeft w:val="0"/>
      <w:marRight w:val="0"/>
      <w:marTop w:val="0"/>
      <w:marBottom w:val="0"/>
      <w:divBdr>
        <w:top w:val="none" w:sz="0" w:space="0" w:color="auto"/>
        <w:left w:val="none" w:sz="0" w:space="0" w:color="auto"/>
        <w:bottom w:val="none" w:sz="0" w:space="0" w:color="auto"/>
        <w:right w:val="none" w:sz="0" w:space="0" w:color="auto"/>
      </w:divBdr>
    </w:div>
    <w:div w:id="1236236867">
      <w:bodyDiv w:val="1"/>
      <w:marLeft w:val="0"/>
      <w:marRight w:val="0"/>
      <w:marTop w:val="0"/>
      <w:marBottom w:val="0"/>
      <w:divBdr>
        <w:top w:val="none" w:sz="0" w:space="0" w:color="auto"/>
        <w:left w:val="none" w:sz="0" w:space="0" w:color="auto"/>
        <w:bottom w:val="none" w:sz="0" w:space="0" w:color="auto"/>
        <w:right w:val="none" w:sz="0" w:space="0" w:color="auto"/>
      </w:divBdr>
    </w:div>
    <w:div w:id="1255087506">
      <w:bodyDiv w:val="1"/>
      <w:marLeft w:val="0"/>
      <w:marRight w:val="0"/>
      <w:marTop w:val="0"/>
      <w:marBottom w:val="0"/>
      <w:divBdr>
        <w:top w:val="none" w:sz="0" w:space="0" w:color="auto"/>
        <w:left w:val="none" w:sz="0" w:space="0" w:color="auto"/>
        <w:bottom w:val="none" w:sz="0" w:space="0" w:color="auto"/>
        <w:right w:val="none" w:sz="0" w:space="0" w:color="auto"/>
      </w:divBdr>
    </w:div>
    <w:div w:id="1255163308">
      <w:bodyDiv w:val="1"/>
      <w:marLeft w:val="0"/>
      <w:marRight w:val="0"/>
      <w:marTop w:val="0"/>
      <w:marBottom w:val="0"/>
      <w:divBdr>
        <w:top w:val="none" w:sz="0" w:space="0" w:color="auto"/>
        <w:left w:val="none" w:sz="0" w:space="0" w:color="auto"/>
        <w:bottom w:val="none" w:sz="0" w:space="0" w:color="auto"/>
        <w:right w:val="none" w:sz="0" w:space="0" w:color="auto"/>
      </w:divBdr>
    </w:div>
    <w:div w:id="1285841775">
      <w:bodyDiv w:val="1"/>
      <w:marLeft w:val="0"/>
      <w:marRight w:val="0"/>
      <w:marTop w:val="0"/>
      <w:marBottom w:val="0"/>
      <w:divBdr>
        <w:top w:val="none" w:sz="0" w:space="0" w:color="auto"/>
        <w:left w:val="none" w:sz="0" w:space="0" w:color="auto"/>
        <w:bottom w:val="none" w:sz="0" w:space="0" w:color="auto"/>
        <w:right w:val="none" w:sz="0" w:space="0" w:color="auto"/>
      </w:divBdr>
      <w:divsChild>
        <w:div w:id="340934916">
          <w:marLeft w:val="0"/>
          <w:marRight w:val="0"/>
          <w:marTop w:val="0"/>
          <w:marBottom w:val="0"/>
          <w:divBdr>
            <w:top w:val="none" w:sz="0" w:space="0" w:color="auto"/>
            <w:left w:val="none" w:sz="0" w:space="0" w:color="auto"/>
            <w:bottom w:val="none" w:sz="0" w:space="0" w:color="auto"/>
            <w:right w:val="none" w:sz="0" w:space="0" w:color="auto"/>
          </w:divBdr>
          <w:divsChild>
            <w:div w:id="1089690514">
              <w:marLeft w:val="0"/>
              <w:marRight w:val="0"/>
              <w:marTop w:val="0"/>
              <w:marBottom w:val="0"/>
              <w:divBdr>
                <w:top w:val="none" w:sz="0" w:space="0" w:color="auto"/>
                <w:left w:val="none" w:sz="0" w:space="0" w:color="auto"/>
                <w:bottom w:val="none" w:sz="0" w:space="0" w:color="auto"/>
                <w:right w:val="none" w:sz="0" w:space="0" w:color="auto"/>
              </w:divBdr>
              <w:divsChild>
                <w:div w:id="82555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662910">
      <w:bodyDiv w:val="1"/>
      <w:marLeft w:val="0"/>
      <w:marRight w:val="0"/>
      <w:marTop w:val="0"/>
      <w:marBottom w:val="0"/>
      <w:divBdr>
        <w:top w:val="none" w:sz="0" w:space="0" w:color="auto"/>
        <w:left w:val="none" w:sz="0" w:space="0" w:color="auto"/>
        <w:bottom w:val="none" w:sz="0" w:space="0" w:color="auto"/>
        <w:right w:val="none" w:sz="0" w:space="0" w:color="auto"/>
      </w:divBdr>
    </w:div>
    <w:div w:id="1323848458">
      <w:bodyDiv w:val="1"/>
      <w:marLeft w:val="0"/>
      <w:marRight w:val="0"/>
      <w:marTop w:val="0"/>
      <w:marBottom w:val="0"/>
      <w:divBdr>
        <w:top w:val="none" w:sz="0" w:space="0" w:color="auto"/>
        <w:left w:val="none" w:sz="0" w:space="0" w:color="auto"/>
        <w:bottom w:val="none" w:sz="0" w:space="0" w:color="auto"/>
        <w:right w:val="none" w:sz="0" w:space="0" w:color="auto"/>
      </w:divBdr>
    </w:div>
    <w:div w:id="1329290597">
      <w:bodyDiv w:val="1"/>
      <w:marLeft w:val="0"/>
      <w:marRight w:val="0"/>
      <w:marTop w:val="0"/>
      <w:marBottom w:val="0"/>
      <w:divBdr>
        <w:top w:val="none" w:sz="0" w:space="0" w:color="auto"/>
        <w:left w:val="none" w:sz="0" w:space="0" w:color="auto"/>
        <w:bottom w:val="none" w:sz="0" w:space="0" w:color="auto"/>
        <w:right w:val="none" w:sz="0" w:space="0" w:color="auto"/>
      </w:divBdr>
    </w:div>
    <w:div w:id="1332222435">
      <w:bodyDiv w:val="1"/>
      <w:marLeft w:val="0"/>
      <w:marRight w:val="0"/>
      <w:marTop w:val="0"/>
      <w:marBottom w:val="0"/>
      <w:divBdr>
        <w:top w:val="none" w:sz="0" w:space="0" w:color="auto"/>
        <w:left w:val="none" w:sz="0" w:space="0" w:color="auto"/>
        <w:bottom w:val="none" w:sz="0" w:space="0" w:color="auto"/>
        <w:right w:val="none" w:sz="0" w:space="0" w:color="auto"/>
      </w:divBdr>
    </w:div>
    <w:div w:id="1333290103">
      <w:bodyDiv w:val="1"/>
      <w:marLeft w:val="0"/>
      <w:marRight w:val="0"/>
      <w:marTop w:val="0"/>
      <w:marBottom w:val="0"/>
      <w:divBdr>
        <w:top w:val="none" w:sz="0" w:space="0" w:color="auto"/>
        <w:left w:val="none" w:sz="0" w:space="0" w:color="auto"/>
        <w:bottom w:val="none" w:sz="0" w:space="0" w:color="auto"/>
        <w:right w:val="none" w:sz="0" w:space="0" w:color="auto"/>
      </w:divBdr>
    </w:div>
    <w:div w:id="1350330770">
      <w:bodyDiv w:val="1"/>
      <w:marLeft w:val="0"/>
      <w:marRight w:val="0"/>
      <w:marTop w:val="0"/>
      <w:marBottom w:val="0"/>
      <w:divBdr>
        <w:top w:val="none" w:sz="0" w:space="0" w:color="auto"/>
        <w:left w:val="none" w:sz="0" w:space="0" w:color="auto"/>
        <w:bottom w:val="none" w:sz="0" w:space="0" w:color="auto"/>
        <w:right w:val="none" w:sz="0" w:space="0" w:color="auto"/>
      </w:divBdr>
    </w:div>
    <w:div w:id="1359042970">
      <w:bodyDiv w:val="1"/>
      <w:marLeft w:val="0"/>
      <w:marRight w:val="0"/>
      <w:marTop w:val="0"/>
      <w:marBottom w:val="0"/>
      <w:divBdr>
        <w:top w:val="none" w:sz="0" w:space="0" w:color="auto"/>
        <w:left w:val="none" w:sz="0" w:space="0" w:color="auto"/>
        <w:bottom w:val="none" w:sz="0" w:space="0" w:color="auto"/>
        <w:right w:val="none" w:sz="0" w:space="0" w:color="auto"/>
      </w:divBdr>
      <w:divsChild>
        <w:div w:id="1786652183">
          <w:marLeft w:val="0"/>
          <w:marRight w:val="0"/>
          <w:marTop w:val="0"/>
          <w:marBottom w:val="0"/>
          <w:divBdr>
            <w:top w:val="none" w:sz="0" w:space="0" w:color="auto"/>
            <w:left w:val="none" w:sz="0" w:space="0" w:color="auto"/>
            <w:bottom w:val="none" w:sz="0" w:space="0" w:color="auto"/>
            <w:right w:val="none" w:sz="0" w:space="0" w:color="auto"/>
          </w:divBdr>
          <w:divsChild>
            <w:div w:id="765421871">
              <w:marLeft w:val="0"/>
              <w:marRight w:val="0"/>
              <w:marTop w:val="0"/>
              <w:marBottom w:val="0"/>
              <w:divBdr>
                <w:top w:val="none" w:sz="0" w:space="0" w:color="auto"/>
                <w:left w:val="none" w:sz="0" w:space="0" w:color="auto"/>
                <w:bottom w:val="none" w:sz="0" w:space="0" w:color="auto"/>
                <w:right w:val="none" w:sz="0" w:space="0" w:color="auto"/>
              </w:divBdr>
              <w:divsChild>
                <w:div w:id="106151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970042">
      <w:bodyDiv w:val="1"/>
      <w:marLeft w:val="0"/>
      <w:marRight w:val="0"/>
      <w:marTop w:val="0"/>
      <w:marBottom w:val="0"/>
      <w:divBdr>
        <w:top w:val="none" w:sz="0" w:space="0" w:color="auto"/>
        <w:left w:val="none" w:sz="0" w:space="0" w:color="auto"/>
        <w:bottom w:val="none" w:sz="0" w:space="0" w:color="auto"/>
        <w:right w:val="none" w:sz="0" w:space="0" w:color="auto"/>
      </w:divBdr>
      <w:divsChild>
        <w:div w:id="1265769376">
          <w:marLeft w:val="0"/>
          <w:marRight w:val="0"/>
          <w:marTop w:val="0"/>
          <w:marBottom w:val="0"/>
          <w:divBdr>
            <w:top w:val="none" w:sz="0" w:space="0" w:color="auto"/>
            <w:left w:val="none" w:sz="0" w:space="0" w:color="auto"/>
            <w:bottom w:val="none" w:sz="0" w:space="0" w:color="auto"/>
            <w:right w:val="none" w:sz="0" w:space="0" w:color="auto"/>
          </w:divBdr>
          <w:divsChild>
            <w:div w:id="1914654334">
              <w:marLeft w:val="0"/>
              <w:marRight w:val="0"/>
              <w:marTop w:val="0"/>
              <w:marBottom w:val="0"/>
              <w:divBdr>
                <w:top w:val="none" w:sz="0" w:space="0" w:color="auto"/>
                <w:left w:val="none" w:sz="0" w:space="0" w:color="auto"/>
                <w:bottom w:val="none" w:sz="0" w:space="0" w:color="auto"/>
                <w:right w:val="none" w:sz="0" w:space="0" w:color="auto"/>
              </w:divBdr>
              <w:divsChild>
                <w:div w:id="129514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637165">
      <w:bodyDiv w:val="1"/>
      <w:marLeft w:val="0"/>
      <w:marRight w:val="0"/>
      <w:marTop w:val="0"/>
      <w:marBottom w:val="0"/>
      <w:divBdr>
        <w:top w:val="none" w:sz="0" w:space="0" w:color="auto"/>
        <w:left w:val="none" w:sz="0" w:space="0" w:color="auto"/>
        <w:bottom w:val="none" w:sz="0" w:space="0" w:color="auto"/>
        <w:right w:val="none" w:sz="0" w:space="0" w:color="auto"/>
      </w:divBdr>
      <w:divsChild>
        <w:div w:id="616720247">
          <w:marLeft w:val="0"/>
          <w:marRight w:val="0"/>
          <w:marTop w:val="0"/>
          <w:marBottom w:val="0"/>
          <w:divBdr>
            <w:top w:val="none" w:sz="0" w:space="0" w:color="auto"/>
            <w:left w:val="none" w:sz="0" w:space="0" w:color="auto"/>
            <w:bottom w:val="none" w:sz="0" w:space="0" w:color="auto"/>
            <w:right w:val="none" w:sz="0" w:space="0" w:color="auto"/>
          </w:divBdr>
          <w:divsChild>
            <w:div w:id="1648123514">
              <w:marLeft w:val="0"/>
              <w:marRight w:val="0"/>
              <w:marTop w:val="0"/>
              <w:marBottom w:val="0"/>
              <w:divBdr>
                <w:top w:val="none" w:sz="0" w:space="0" w:color="auto"/>
                <w:left w:val="none" w:sz="0" w:space="0" w:color="auto"/>
                <w:bottom w:val="none" w:sz="0" w:space="0" w:color="auto"/>
                <w:right w:val="none" w:sz="0" w:space="0" w:color="auto"/>
              </w:divBdr>
              <w:divsChild>
                <w:div w:id="167950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874970">
      <w:bodyDiv w:val="1"/>
      <w:marLeft w:val="0"/>
      <w:marRight w:val="0"/>
      <w:marTop w:val="0"/>
      <w:marBottom w:val="0"/>
      <w:divBdr>
        <w:top w:val="none" w:sz="0" w:space="0" w:color="auto"/>
        <w:left w:val="none" w:sz="0" w:space="0" w:color="auto"/>
        <w:bottom w:val="none" w:sz="0" w:space="0" w:color="auto"/>
        <w:right w:val="none" w:sz="0" w:space="0" w:color="auto"/>
      </w:divBdr>
    </w:div>
    <w:div w:id="1459228532">
      <w:bodyDiv w:val="1"/>
      <w:marLeft w:val="0"/>
      <w:marRight w:val="0"/>
      <w:marTop w:val="0"/>
      <w:marBottom w:val="0"/>
      <w:divBdr>
        <w:top w:val="none" w:sz="0" w:space="0" w:color="auto"/>
        <w:left w:val="none" w:sz="0" w:space="0" w:color="auto"/>
        <w:bottom w:val="none" w:sz="0" w:space="0" w:color="auto"/>
        <w:right w:val="none" w:sz="0" w:space="0" w:color="auto"/>
      </w:divBdr>
      <w:divsChild>
        <w:div w:id="1708947336">
          <w:marLeft w:val="0"/>
          <w:marRight w:val="0"/>
          <w:marTop w:val="0"/>
          <w:marBottom w:val="0"/>
          <w:divBdr>
            <w:top w:val="none" w:sz="0" w:space="0" w:color="auto"/>
            <w:left w:val="none" w:sz="0" w:space="0" w:color="auto"/>
            <w:bottom w:val="none" w:sz="0" w:space="0" w:color="auto"/>
            <w:right w:val="none" w:sz="0" w:space="0" w:color="auto"/>
          </w:divBdr>
          <w:divsChild>
            <w:div w:id="564535237">
              <w:marLeft w:val="0"/>
              <w:marRight w:val="0"/>
              <w:marTop w:val="0"/>
              <w:marBottom w:val="0"/>
              <w:divBdr>
                <w:top w:val="none" w:sz="0" w:space="0" w:color="auto"/>
                <w:left w:val="none" w:sz="0" w:space="0" w:color="auto"/>
                <w:bottom w:val="none" w:sz="0" w:space="0" w:color="auto"/>
                <w:right w:val="none" w:sz="0" w:space="0" w:color="auto"/>
              </w:divBdr>
              <w:divsChild>
                <w:div w:id="116990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644225">
      <w:bodyDiv w:val="1"/>
      <w:marLeft w:val="0"/>
      <w:marRight w:val="0"/>
      <w:marTop w:val="0"/>
      <w:marBottom w:val="0"/>
      <w:divBdr>
        <w:top w:val="none" w:sz="0" w:space="0" w:color="auto"/>
        <w:left w:val="none" w:sz="0" w:space="0" w:color="auto"/>
        <w:bottom w:val="none" w:sz="0" w:space="0" w:color="auto"/>
        <w:right w:val="none" w:sz="0" w:space="0" w:color="auto"/>
      </w:divBdr>
      <w:divsChild>
        <w:div w:id="591625600">
          <w:marLeft w:val="0"/>
          <w:marRight w:val="0"/>
          <w:marTop w:val="0"/>
          <w:marBottom w:val="0"/>
          <w:divBdr>
            <w:top w:val="none" w:sz="0" w:space="0" w:color="auto"/>
            <w:left w:val="none" w:sz="0" w:space="0" w:color="auto"/>
            <w:bottom w:val="none" w:sz="0" w:space="0" w:color="auto"/>
            <w:right w:val="none" w:sz="0" w:space="0" w:color="auto"/>
          </w:divBdr>
          <w:divsChild>
            <w:div w:id="479854886">
              <w:marLeft w:val="0"/>
              <w:marRight w:val="0"/>
              <w:marTop w:val="0"/>
              <w:marBottom w:val="0"/>
              <w:divBdr>
                <w:top w:val="none" w:sz="0" w:space="0" w:color="auto"/>
                <w:left w:val="none" w:sz="0" w:space="0" w:color="auto"/>
                <w:bottom w:val="none" w:sz="0" w:space="0" w:color="auto"/>
                <w:right w:val="none" w:sz="0" w:space="0" w:color="auto"/>
              </w:divBdr>
              <w:divsChild>
                <w:div w:id="18147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901746">
      <w:bodyDiv w:val="1"/>
      <w:marLeft w:val="0"/>
      <w:marRight w:val="0"/>
      <w:marTop w:val="0"/>
      <w:marBottom w:val="0"/>
      <w:divBdr>
        <w:top w:val="none" w:sz="0" w:space="0" w:color="auto"/>
        <w:left w:val="none" w:sz="0" w:space="0" w:color="auto"/>
        <w:bottom w:val="none" w:sz="0" w:space="0" w:color="auto"/>
        <w:right w:val="none" w:sz="0" w:space="0" w:color="auto"/>
      </w:divBdr>
    </w:div>
    <w:div w:id="1582182253">
      <w:bodyDiv w:val="1"/>
      <w:marLeft w:val="0"/>
      <w:marRight w:val="0"/>
      <w:marTop w:val="0"/>
      <w:marBottom w:val="0"/>
      <w:divBdr>
        <w:top w:val="none" w:sz="0" w:space="0" w:color="auto"/>
        <w:left w:val="none" w:sz="0" w:space="0" w:color="auto"/>
        <w:bottom w:val="none" w:sz="0" w:space="0" w:color="auto"/>
        <w:right w:val="none" w:sz="0" w:space="0" w:color="auto"/>
      </w:divBdr>
    </w:div>
    <w:div w:id="1599562533">
      <w:bodyDiv w:val="1"/>
      <w:marLeft w:val="0"/>
      <w:marRight w:val="0"/>
      <w:marTop w:val="0"/>
      <w:marBottom w:val="0"/>
      <w:divBdr>
        <w:top w:val="none" w:sz="0" w:space="0" w:color="auto"/>
        <w:left w:val="none" w:sz="0" w:space="0" w:color="auto"/>
        <w:bottom w:val="none" w:sz="0" w:space="0" w:color="auto"/>
        <w:right w:val="none" w:sz="0" w:space="0" w:color="auto"/>
      </w:divBdr>
    </w:div>
    <w:div w:id="1616986533">
      <w:bodyDiv w:val="1"/>
      <w:marLeft w:val="0"/>
      <w:marRight w:val="0"/>
      <w:marTop w:val="0"/>
      <w:marBottom w:val="0"/>
      <w:divBdr>
        <w:top w:val="none" w:sz="0" w:space="0" w:color="auto"/>
        <w:left w:val="none" w:sz="0" w:space="0" w:color="auto"/>
        <w:bottom w:val="none" w:sz="0" w:space="0" w:color="auto"/>
        <w:right w:val="none" w:sz="0" w:space="0" w:color="auto"/>
      </w:divBdr>
    </w:div>
    <w:div w:id="1630625658">
      <w:bodyDiv w:val="1"/>
      <w:marLeft w:val="0"/>
      <w:marRight w:val="0"/>
      <w:marTop w:val="0"/>
      <w:marBottom w:val="0"/>
      <w:divBdr>
        <w:top w:val="none" w:sz="0" w:space="0" w:color="auto"/>
        <w:left w:val="none" w:sz="0" w:space="0" w:color="auto"/>
        <w:bottom w:val="none" w:sz="0" w:space="0" w:color="auto"/>
        <w:right w:val="none" w:sz="0" w:space="0" w:color="auto"/>
      </w:divBdr>
    </w:div>
    <w:div w:id="1678849474">
      <w:bodyDiv w:val="1"/>
      <w:marLeft w:val="0"/>
      <w:marRight w:val="0"/>
      <w:marTop w:val="0"/>
      <w:marBottom w:val="0"/>
      <w:divBdr>
        <w:top w:val="none" w:sz="0" w:space="0" w:color="auto"/>
        <w:left w:val="none" w:sz="0" w:space="0" w:color="auto"/>
        <w:bottom w:val="none" w:sz="0" w:space="0" w:color="auto"/>
        <w:right w:val="none" w:sz="0" w:space="0" w:color="auto"/>
      </w:divBdr>
    </w:div>
    <w:div w:id="1691953514">
      <w:bodyDiv w:val="1"/>
      <w:marLeft w:val="0"/>
      <w:marRight w:val="0"/>
      <w:marTop w:val="0"/>
      <w:marBottom w:val="0"/>
      <w:divBdr>
        <w:top w:val="none" w:sz="0" w:space="0" w:color="auto"/>
        <w:left w:val="none" w:sz="0" w:space="0" w:color="auto"/>
        <w:bottom w:val="none" w:sz="0" w:space="0" w:color="auto"/>
        <w:right w:val="none" w:sz="0" w:space="0" w:color="auto"/>
      </w:divBdr>
    </w:div>
    <w:div w:id="1695693168">
      <w:bodyDiv w:val="1"/>
      <w:marLeft w:val="0"/>
      <w:marRight w:val="0"/>
      <w:marTop w:val="0"/>
      <w:marBottom w:val="0"/>
      <w:divBdr>
        <w:top w:val="none" w:sz="0" w:space="0" w:color="auto"/>
        <w:left w:val="none" w:sz="0" w:space="0" w:color="auto"/>
        <w:bottom w:val="none" w:sz="0" w:space="0" w:color="auto"/>
        <w:right w:val="none" w:sz="0" w:space="0" w:color="auto"/>
      </w:divBdr>
    </w:div>
    <w:div w:id="1709715642">
      <w:bodyDiv w:val="1"/>
      <w:marLeft w:val="0"/>
      <w:marRight w:val="0"/>
      <w:marTop w:val="0"/>
      <w:marBottom w:val="0"/>
      <w:divBdr>
        <w:top w:val="none" w:sz="0" w:space="0" w:color="auto"/>
        <w:left w:val="none" w:sz="0" w:space="0" w:color="auto"/>
        <w:bottom w:val="none" w:sz="0" w:space="0" w:color="auto"/>
        <w:right w:val="none" w:sz="0" w:space="0" w:color="auto"/>
      </w:divBdr>
      <w:divsChild>
        <w:div w:id="1093159900">
          <w:marLeft w:val="0"/>
          <w:marRight w:val="0"/>
          <w:marTop w:val="0"/>
          <w:marBottom w:val="0"/>
          <w:divBdr>
            <w:top w:val="none" w:sz="0" w:space="0" w:color="auto"/>
            <w:left w:val="none" w:sz="0" w:space="0" w:color="auto"/>
            <w:bottom w:val="none" w:sz="0" w:space="0" w:color="auto"/>
            <w:right w:val="none" w:sz="0" w:space="0" w:color="auto"/>
          </w:divBdr>
          <w:divsChild>
            <w:div w:id="1666276941">
              <w:marLeft w:val="0"/>
              <w:marRight w:val="0"/>
              <w:marTop w:val="0"/>
              <w:marBottom w:val="0"/>
              <w:divBdr>
                <w:top w:val="none" w:sz="0" w:space="0" w:color="auto"/>
                <w:left w:val="none" w:sz="0" w:space="0" w:color="auto"/>
                <w:bottom w:val="none" w:sz="0" w:space="0" w:color="auto"/>
                <w:right w:val="none" w:sz="0" w:space="0" w:color="auto"/>
              </w:divBdr>
              <w:divsChild>
                <w:div w:id="145085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33201">
      <w:bodyDiv w:val="1"/>
      <w:marLeft w:val="0"/>
      <w:marRight w:val="0"/>
      <w:marTop w:val="0"/>
      <w:marBottom w:val="0"/>
      <w:divBdr>
        <w:top w:val="none" w:sz="0" w:space="0" w:color="auto"/>
        <w:left w:val="none" w:sz="0" w:space="0" w:color="auto"/>
        <w:bottom w:val="none" w:sz="0" w:space="0" w:color="auto"/>
        <w:right w:val="none" w:sz="0" w:space="0" w:color="auto"/>
      </w:divBdr>
      <w:divsChild>
        <w:div w:id="614290480">
          <w:marLeft w:val="0"/>
          <w:marRight w:val="0"/>
          <w:marTop w:val="0"/>
          <w:marBottom w:val="0"/>
          <w:divBdr>
            <w:top w:val="none" w:sz="0" w:space="0" w:color="auto"/>
            <w:left w:val="none" w:sz="0" w:space="0" w:color="auto"/>
            <w:bottom w:val="none" w:sz="0" w:space="0" w:color="auto"/>
            <w:right w:val="none" w:sz="0" w:space="0" w:color="auto"/>
          </w:divBdr>
          <w:divsChild>
            <w:div w:id="1015232894">
              <w:marLeft w:val="0"/>
              <w:marRight w:val="0"/>
              <w:marTop w:val="0"/>
              <w:marBottom w:val="0"/>
              <w:divBdr>
                <w:top w:val="none" w:sz="0" w:space="0" w:color="auto"/>
                <w:left w:val="none" w:sz="0" w:space="0" w:color="auto"/>
                <w:bottom w:val="none" w:sz="0" w:space="0" w:color="auto"/>
                <w:right w:val="none" w:sz="0" w:space="0" w:color="auto"/>
              </w:divBdr>
              <w:divsChild>
                <w:div w:id="31858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397458">
      <w:bodyDiv w:val="1"/>
      <w:marLeft w:val="0"/>
      <w:marRight w:val="0"/>
      <w:marTop w:val="0"/>
      <w:marBottom w:val="0"/>
      <w:divBdr>
        <w:top w:val="none" w:sz="0" w:space="0" w:color="auto"/>
        <w:left w:val="none" w:sz="0" w:space="0" w:color="auto"/>
        <w:bottom w:val="none" w:sz="0" w:space="0" w:color="auto"/>
        <w:right w:val="none" w:sz="0" w:space="0" w:color="auto"/>
      </w:divBdr>
    </w:div>
    <w:div w:id="1800223858">
      <w:bodyDiv w:val="1"/>
      <w:marLeft w:val="0"/>
      <w:marRight w:val="0"/>
      <w:marTop w:val="0"/>
      <w:marBottom w:val="0"/>
      <w:divBdr>
        <w:top w:val="none" w:sz="0" w:space="0" w:color="auto"/>
        <w:left w:val="none" w:sz="0" w:space="0" w:color="auto"/>
        <w:bottom w:val="none" w:sz="0" w:space="0" w:color="auto"/>
        <w:right w:val="none" w:sz="0" w:space="0" w:color="auto"/>
      </w:divBdr>
    </w:div>
    <w:div w:id="1803644818">
      <w:bodyDiv w:val="1"/>
      <w:marLeft w:val="0"/>
      <w:marRight w:val="0"/>
      <w:marTop w:val="0"/>
      <w:marBottom w:val="0"/>
      <w:divBdr>
        <w:top w:val="none" w:sz="0" w:space="0" w:color="auto"/>
        <w:left w:val="none" w:sz="0" w:space="0" w:color="auto"/>
        <w:bottom w:val="none" w:sz="0" w:space="0" w:color="auto"/>
        <w:right w:val="none" w:sz="0" w:space="0" w:color="auto"/>
      </w:divBdr>
      <w:divsChild>
        <w:div w:id="163594437">
          <w:marLeft w:val="0"/>
          <w:marRight w:val="0"/>
          <w:marTop w:val="0"/>
          <w:marBottom w:val="0"/>
          <w:divBdr>
            <w:top w:val="none" w:sz="0" w:space="0" w:color="auto"/>
            <w:left w:val="none" w:sz="0" w:space="0" w:color="auto"/>
            <w:bottom w:val="none" w:sz="0" w:space="0" w:color="auto"/>
            <w:right w:val="none" w:sz="0" w:space="0" w:color="auto"/>
          </w:divBdr>
          <w:divsChild>
            <w:div w:id="600721226">
              <w:marLeft w:val="0"/>
              <w:marRight w:val="0"/>
              <w:marTop w:val="0"/>
              <w:marBottom w:val="0"/>
              <w:divBdr>
                <w:top w:val="none" w:sz="0" w:space="0" w:color="auto"/>
                <w:left w:val="none" w:sz="0" w:space="0" w:color="auto"/>
                <w:bottom w:val="none" w:sz="0" w:space="0" w:color="auto"/>
                <w:right w:val="none" w:sz="0" w:space="0" w:color="auto"/>
              </w:divBdr>
              <w:divsChild>
                <w:div w:id="2676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747316">
      <w:bodyDiv w:val="1"/>
      <w:marLeft w:val="0"/>
      <w:marRight w:val="0"/>
      <w:marTop w:val="0"/>
      <w:marBottom w:val="0"/>
      <w:divBdr>
        <w:top w:val="none" w:sz="0" w:space="0" w:color="auto"/>
        <w:left w:val="none" w:sz="0" w:space="0" w:color="auto"/>
        <w:bottom w:val="none" w:sz="0" w:space="0" w:color="auto"/>
        <w:right w:val="none" w:sz="0" w:space="0" w:color="auto"/>
      </w:divBdr>
    </w:div>
    <w:div w:id="1847788485">
      <w:bodyDiv w:val="1"/>
      <w:marLeft w:val="0"/>
      <w:marRight w:val="0"/>
      <w:marTop w:val="0"/>
      <w:marBottom w:val="0"/>
      <w:divBdr>
        <w:top w:val="none" w:sz="0" w:space="0" w:color="auto"/>
        <w:left w:val="none" w:sz="0" w:space="0" w:color="auto"/>
        <w:bottom w:val="none" w:sz="0" w:space="0" w:color="auto"/>
        <w:right w:val="none" w:sz="0" w:space="0" w:color="auto"/>
      </w:divBdr>
    </w:div>
    <w:div w:id="1897203622">
      <w:bodyDiv w:val="1"/>
      <w:marLeft w:val="0"/>
      <w:marRight w:val="0"/>
      <w:marTop w:val="0"/>
      <w:marBottom w:val="0"/>
      <w:divBdr>
        <w:top w:val="none" w:sz="0" w:space="0" w:color="auto"/>
        <w:left w:val="none" w:sz="0" w:space="0" w:color="auto"/>
        <w:bottom w:val="none" w:sz="0" w:space="0" w:color="auto"/>
        <w:right w:val="none" w:sz="0" w:space="0" w:color="auto"/>
      </w:divBdr>
      <w:divsChild>
        <w:div w:id="852651969">
          <w:marLeft w:val="0"/>
          <w:marRight w:val="0"/>
          <w:marTop w:val="0"/>
          <w:marBottom w:val="0"/>
          <w:divBdr>
            <w:top w:val="none" w:sz="0" w:space="0" w:color="auto"/>
            <w:left w:val="none" w:sz="0" w:space="0" w:color="auto"/>
            <w:bottom w:val="none" w:sz="0" w:space="0" w:color="auto"/>
            <w:right w:val="none" w:sz="0" w:space="0" w:color="auto"/>
          </w:divBdr>
          <w:divsChild>
            <w:div w:id="1694305993">
              <w:marLeft w:val="0"/>
              <w:marRight w:val="0"/>
              <w:marTop w:val="0"/>
              <w:marBottom w:val="0"/>
              <w:divBdr>
                <w:top w:val="none" w:sz="0" w:space="0" w:color="auto"/>
                <w:left w:val="none" w:sz="0" w:space="0" w:color="auto"/>
                <w:bottom w:val="none" w:sz="0" w:space="0" w:color="auto"/>
                <w:right w:val="none" w:sz="0" w:space="0" w:color="auto"/>
              </w:divBdr>
              <w:divsChild>
                <w:div w:id="157307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362891">
      <w:bodyDiv w:val="1"/>
      <w:marLeft w:val="0"/>
      <w:marRight w:val="0"/>
      <w:marTop w:val="0"/>
      <w:marBottom w:val="0"/>
      <w:divBdr>
        <w:top w:val="none" w:sz="0" w:space="0" w:color="auto"/>
        <w:left w:val="none" w:sz="0" w:space="0" w:color="auto"/>
        <w:bottom w:val="none" w:sz="0" w:space="0" w:color="auto"/>
        <w:right w:val="none" w:sz="0" w:space="0" w:color="auto"/>
      </w:divBdr>
    </w:div>
    <w:div w:id="1913470182">
      <w:bodyDiv w:val="1"/>
      <w:marLeft w:val="0"/>
      <w:marRight w:val="0"/>
      <w:marTop w:val="0"/>
      <w:marBottom w:val="0"/>
      <w:divBdr>
        <w:top w:val="none" w:sz="0" w:space="0" w:color="auto"/>
        <w:left w:val="none" w:sz="0" w:space="0" w:color="auto"/>
        <w:bottom w:val="none" w:sz="0" w:space="0" w:color="auto"/>
        <w:right w:val="none" w:sz="0" w:space="0" w:color="auto"/>
      </w:divBdr>
    </w:div>
    <w:div w:id="1919169051">
      <w:bodyDiv w:val="1"/>
      <w:marLeft w:val="0"/>
      <w:marRight w:val="0"/>
      <w:marTop w:val="0"/>
      <w:marBottom w:val="0"/>
      <w:divBdr>
        <w:top w:val="none" w:sz="0" w:space="0" w:color="auto"/>
        <w:left w:val="none" w:sz="0" w:space="0" w:color="auto"/>
        <w:bottom w:val="none" w:sz="0" w:space="0" w:color="auto"/>
        <w:right w:val="none" w:sz="0" w:space="0" w:color="auto"/>
      </w:divBdr>
    </w:div>
    <w:div w:id="1926916636">
      <w:bodyDiv w:val="1"/>
      <w:marLeft w:val="0"/>
      <w:marRight w:val="0"/>
      <w:marTop w:val="0"/>
      <w:marBottom w:val="0"/>
      <w:divBdr>
        <w:top w:val="none" w:sz="0" w:space="0" w:color="auto"/>
        <w:left w:val="none" w:sz="0" w:space="0" w:color="auto"/>
        <w:bottom w:val="none" w:sz="0" w:space="0" w:color="auto"/>
        <w:right w:val="none" w:sz="0" w:space="0" w:color="auto"/>
      </w:divBdr>
    </w:div>
    <w:div w:id="1937513823">
      <w:bodyDiv w:val="1"/>
      <w:marLeft w:val="0"/>
      <w:marRight w:val="0"/>
      <w:marTop w:val="0"/>
      <w:marBottom w:val="0"/>
      <w:divBdr>
        <w:top w:val="none" w:sz="0" w:space="0" w:color="auto"/>
        <w:left w:val="none" w:sz="0" w:space="0" w:color="auto"/>
        <w:bottom w:val="none" w:sz="0" w:space="0" w:color="auto"/>
        <w:right w:val="none" w:sz="0" w:space="0" w:color="auto"/>
      </w:divBdr>
      <w:divsChild>
        <w:div w:id="1420905293">
          <w:marLeft w:val="0"/>
          <w:marRight w:val="0"/>
          <w:marTop w:val="0"/>
          <w:marBottom w:val="0"/>
          <w:divBdr>
            <w:top w:val="none" w:sz="0" w:space="0" w:color="auto"/>
            <w:left w:val="none" w:sz="0" w:space="0" w:color="auto"/>
            <w:bottom w:val="none" w:sz="0" w:space="0" w:color="auto"/>
            <w:right w:val="none" w:sz="0" w:space="0" w:color="auto"/>
          </w:divBdr>
          <w:divsChild>
            <w:div w:id="14115676">
              <w:marLeft w:val="0"/>
              <w:marRight w:val="0"/>
              <w:marTop w:val="0"/>
              <w:marBottom w:val="0"/>
              <w:divBdr>
                <w:top w:val="none" w:sz="0" w:space="0" w:color="auto"/>
                <w:left w:val="none" w:sz="0" w:space="0" w:color="auto"/>
                <w:bottom w:val="none" w:sz="0" w:space="0" w:color="auto"/>
                <w:right w:val="none" w:sz="0" w:space="0" w:color="auto"/>
              </w:divBdr>
              <w:divsChild>
                <w:div w:id="171681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66877">
      <w:bodyDiv w:val="1"/>
      <w:marLeft w:val="0"/>
      <w:marRight w:val="0"/>
      <w:marTop w:val="0"/>
      <w:marBottom w:val="0"/>
      <w:divBdr>
        <w:top w:val="none" w:sz="0" w:space="0" w:color="auto"/>
        <w:left w:val="none" w:sz="0" w:space="0" w:color="auto"/>
        <w:bottom w:val="none" w:sz="0" w:space="0" w:color="auto"/>
        <w:right w:val="none" w:sz="0" w:space="0" w:color="auto"/>
      </w:divBdr>
    </w:div>
    <w:div w:id="1995528958">
      <w:bodyDiv w:val="1"/>
      <w:marLeft w:val="0"/>
      <w:marRight w:val="0"/>
      <w:marTop w:val="0"/>
      <w:marBottom w:val="0"/>
      <w:divBdr>
        <w:top w:val="none" w:sz="0" w:space="0" w:color="auto"/>
        <w:left w:val="none" w:sz="0" w:space="0" w:color="auto"/>
        <w:bottom w:val="none" w:sz="0" w:space="0" w:color="auto"/>
        <w:right w:val="none" w:sz="0" w:space="0" w:color="auto"/>
      </w:divBdr>
      <w:divsChild>
        <w:div w:id="1211962603">
          <w:marLeft w:val="0"/>
          <w:marRight w:val="0"/>
          <w:marTop w:val="0"/>
          <w:marBottom w:val="0"/>
          <w:divBdr>
            <w:top w:val="none" w:sz="0" w:space="0" w:color="auto"/>
            <w:left w:val="none" w:sz="0" w:space="0" w:color="auto"/>
            <w:bottom w:val="none" w:sz="0" w:space="0" w:color="auto"/>
            <w:right w:val="none" w:sz="0" w:space="0" w:color="auto"/>
          </w:divBdr>
          <w:divsChild>
            <w:div w:id="2018846745">
              <w:marLeft w:val="0"/>
              <w:marRight w:val="0"/>
              <w:marTop w:val="0"/>
              <w:marBottom w:val="0"/>
              <w:divBdr>
                <w:top w:val="none" w:sz="0" w:space="0" w:color="auto"/>
                <w:left w:val="none" w:sz="0" w:space="0" w:color="auto"/>
                <w:bottom w:val="none" w:sz="0" w:space="0" w:color="auto"/>
                <w:right w:val="none" w:sz="0" w:space="0" w:color="auto"/>
              </w:divBdr>
              <w:divsChild>
                <w:div w:id="75054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034721">
      <w:bodyDiv w:val="1"/>
      <w:marLeft w:val="0"/>
      <w:marRight w:val="0"/>
      <w:marTop w:val="0"/>
      <w:marBottom w:val="0"/>
      <w:divBdr>
        <w:top w:val="none" w:sz="0" w:space="0" w:color="auto"/>
        <w:left w:val="none" w:sz="0" w:space="0" w:color="auto"/>
        <w:bottom w:val="none" w:sz="0" w:space="0" w:color="auto"/>
        <w:right w:val="none" w:sz="0" w:space="0" w:color="auto"/>
      </w:divBdr>
    </w:div>
    <w:div w:id="2020037646">
      <w:bodyDiv w:val="1"/>
      <w:marLeft w:val="0"/>
      <w:marRight w:val="0"/>
      <w:marTop w:val="0"/>
      <w:marBottom w:val="0"/>
      <w:divBdr>
        <w:top w:val="none" w:sz="0" w:space="0" w:color="auto"/>
        <w:left w:val="none" w:sz="0" w:space="0" w:color="auto"/>
        <w:bottom w:val="none" w:sz="0" w:space="0" w:color="auto"/>
        <w:right w:val="none" w:sz="0" w:space="0" w:color="auto"/>
      </w:divBdr>
    </w:div>
    <w:div w:id="2036727897">
      <w:bodyDiv w:val="1"/>
      <w:marLeft w:val="0"/>
      <w:marRight w:val="0"/>
      <w:marTop w:val="0"/>
      <w:marBottom w:val="0"/>
      <w:divBdr>
        <w:top w:val="none" w:sz="0" w:space="0" w:color="auto"/>
        <w:left w:val="none" w:sz="0" w:space="0" w:color="auto"/>
        <w:bottom w:val="none" w:sz="0" w:space="0" w:color="auto"/>
        <w:right w:val="none" w:sz="0" w:space="0" w:color="auto"/>
      </w:divBdr>
    </w:div>
    <w:div w:id="2072655343">
      <w:bodyDiv w:val="1"/>
      <w:marLeft w:val="0"/>
      <w:marRight w:val="0"/>
      <w:marTop w:val="0"/>
      <w:marBottom w:val="0"/>
      <w:divBdr>
        <w:top w:val="none" w:sz="0" w:space="0" w:color="auto"/>
        <w:left w:val="none" w:sz="0" w:space="0" w:color="auto"/>
        <w:bottom w:val="none" w:sz="0" w:space="0" w:color="auto"/>
        <w:right w:val="none" w:sz="0" w:space="0" w:color="auto"/>
      </w:divBdr>
      <w:divsChild>
        <w:div w:id="2112356545">
          <w:marLeft w:val="0"/>
          <w:marRight w:val="0"/>
          <w:marTop w:val="0"/>
          <w:marBottom w:val="0"/>
          <w:divBdr>
            <w:top w:val="none" w:sz="0" w:space="0" w:color="auto"/>
            <w:left w:val="none" w:sz="0" w:space="0" w:color="auto"/>
            <w:bottom w:val="none" w:sz="0" w:space="0" w:color="auto"/>
            <w:right w:val="none" w:sz="0" w:space="0" w:color="auto"/>
          </w:divBdr>
          <w:divsChild>
            <w:div w:id="1470826023">
              <w:marLeft w:val="0"/>
              <w:marRight w:val="0"/>
              <w:marTop w:val="0"/>
              <w:marBottom w:val="0"/>
              <w:divBdr>
                <w:top w:val="none" w:sz="0" w:space="0" w:color="auto"/>
                <w:left w:val="none" w:sz="0" w:space="0" w:color="auto"/>
                <w:bottom w:val="none" w:sz="0" w:space="0" w:color="auto"/>
                <w:right w:val="none" w:sz="0" w:space="0" w:color="auto"/>
              </w:divBdr>
              <w:divsChild>
                <w:div w:id="48994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552339">
      <w:bodyDiv w:val="1"/>
      <w:marLeft w:val="0"/>
      <w:marRight w:val="0"/>
      <w:marTop w:val="0"/>
      <w:marBottom w:val="0"/>
      <w:divBdr>
        <w:top w:val="none" w:sz="0" w:space="0" w:color="auto"/>
        <w:left w:val="none" w:sz="0" w:space="0" w:color="auto"/>
        <w:bottom w:val="none" w:sz="0" w:space="0" w:color="auto"/>
        <w:right w:val="none" w:sz="0" w:space="0" w:color="auto"/>
      </w:divBdr>
      <w:divsChild>
        <w:div w:id="823425012">
          <w:marLeft w:val="0"/>
          <w:marRight w:val="0"/>
          <w:marTop w:val="0"/>
          <w:marBottom w:val="0"/>
          <w:divBdr>
            <w:top w:val="none" w:sz="0" w:space="0" w:color="auto"/>
            <w:left w:val="none" w:sz="0" w:space="0" w:color="auto"/>
            <w:bottom w:val="none" w:sz="0" w:space="0" w:color="auto"/>
            <w:right w:val="none" w:sz="0" w:space="0" w:color="auto"/>
          </w:divBdr>
          <w:divsChild>
            <w:div w:id="1489662865">
              <w:marLeft w:val="0"/>
              <w:marRight w:val="0"/>
              <w:marTop w:val="0"/>
              <w:marBottom w:val="0"/>
              <w:divBdr>
                <w:top w:val="none" w:sz="0" w:space="0" w:color="auto"/>
                <w:left w:val="none" w:sz="0" w:space="0" w:color="auto"/>
                <w:bottom w:val="none" w:sz="0" w:space="0" w:color="auto"/>
                <w:right w:val="none" w:sz="0" w:space="0" w:color="auto"/>
              </w:divBdr>
              <w:divsChild>
                <w:div w:id="151128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878527">
      <w:bodyDiv w:val="1"/>
      <w:marLeft w:val="0"/>
      <w:marRight w:val="0"/>
      <w:marTop w:val="0"/>
      <w:marBottom w:val="0"/>
      <w:divBdr>
        <w:top w:val="none" w:sz="0" w:space="0" w:color="auto"/>
        <w:left w:val="none" w:sz="0" w:space="0" w:color="auto"/>
        <w:bottom w:val="none" w:sz="0" w:space="0" w:color="auto"/>
        <w:right w:val="none" w:sz="0" w:space="0" w:color="auto"/>
      </w:divBdr>
      <w:divsChild>
        <w:div w:id="49892140">
          <w:marLeft w:val="0"/>
          <w:marRight w:val="0"/>
          <w:marTop w:val="0"/>
          <w:marBottom w:val="0"/>
          <w:divBdr>
            <w:top w:val="none" w:sz="0" w:space="0" w:color="auto"/>
            <w:left w:val="none" w:sz="0" w:space="0" w:color="auto"/>
            <w:bottom w:val="none" w:sz="0" w:space="0" w:color="auto"/>
            <w:right w:val="none" w:sz="0" w:space="0" w:color="auto"/>
          </w:divBdr>
          <w:divsChild>
            <w:div w:id="1337152868">
              <w:marLeft w:val="0"/>
              <w:marRight w:val="0"/>
              <w:marTop w:val="0"/>
              <w:marBottom w:val="0"/>
              <w:divBdr>
                <w:top w:val="none" w:sz="0" w:space="0" w:color="auto"/>
                <w:left w:val="none" w:sz="0" w:space="0" w:color="auto"/>
                <w:bottom w:val="none" w:sz="0" w:space="0" w:color="auto"/>
                <w:right w:val="none" w:sz="0" w:space="0" w:color="auto"/>
              </w:divBdr>
              <w:divsChild>
                <w:div w:id="312762373">
                  <w:marLeft w:val="0"/>
                  <w:marRight w:val="0"/>
                  <w:marTop w:val="0"/>
                  <w:marBottom w:val="0"/>
                  <w:divBdr>
                    <w:top w:val="none" w:sz="0" w:space="0" w:color="auto"/>
                    <w:left w:val="none" w:sz="0" w:space="0" w:color="auto"/>
                    <w:bottom w:val="none" w:sz="0" w:space="0" w:color="auto"/>
                    <w:right w:val="none" w:sz="0" w:space="0" w:color="auto"/>
                  </w:divBdr>
                  <w:divsChild>
                    <w:div w:id="36545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491714">
          <w:marLeft w:val="0"/>
          <w:marRight w:val="0"/>
          <w:marTop w:val="0"/>
          <w:marBottom w:val="0"/>
          <w:divBdr>
            <w:top w:val="none" w:sz="0" w:space="0" w:color="auto"/>
            <w:left w:val="none" w:sz="0" w:space="0" w:color="auto"/>
            <w:bottom w:val="none" w:sz="0" w:space="0" w:color="auto"/>
            <w:right w:val="none" w:sz="0" w:space="0" w:color="auto"/>
          </w:divBdr>
          <w:divsChild>
            <w:div w:id="481123075">
              <w:marLeft w:val="0"/>
              <w:marRight w:val="0"/>
              <w:marTop w:val="0"/>
              <w:marBottom w:val="0"/>
              <w:divBdr>
                <w:top w:val="none" w:sz="0" w:space="0" w:color="auto"/>
                <w:left w:val="none" w:sz="0" w:space="0" w:color="auto"/>
                <w:bottom w:val="none" w:sz="0" w:space="0" w:color="auto"/>
                <w:right w:val="none" w:sz="0" w:space="0" w:color="auto"/>
              </w:divBdr>
              <w:divsChild>
                <w:div w:id="99690525">
                  <w:marLeft w:val="0"/>
                  <w:marRight w:val="0"/>
                  <w:marTop w:val="0"/>
                  <w:marBottom w:val="0"/>
                  <w:divBdr>
                    <w:top w:val="none" w:sz="0" w:space="0" w:color="auto"/>
                    <w:left w:val="none" w:sz="0" w:space="0" w:color="auto"/>
                    <w:bottom w:val="none" w:sz="0" w:space="0" w:color="auto"/>
                    <w:right w:val="none" w:sz="0" w:space="0" w:color="auto"/>
                  </w:divBdr>
                </w:div>
                <w:div w:id="201406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518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gov.wales/statistics-and-research/well-being-wales/?lang=en" TargetMode="External"/><Relationship Id="rId5" Type="http://schemas.openxmlformats.org/officeDocument/2006/relationships/image" Target="media/image1.png"/><Relationship Id="rId10" Type="http://schemas.openxmlformats.org/officeDocument/2006/relationships/hyperlink" Target="https://www.emeraldinsight.com/author/Ellison%2C+Linda" TargetMode="External"/><Relationship Id="rId4" Type="http://schemas.openxmlformats.org/officeDocument/2006/relationships/webSettings" Target="webSettings.xml"/><Relationship Id="rId9" Type="http://schemas.openxmlformats.org/officeDocument/2006/relationships/hyperlink" Target="https://www.emeraldinsight.com/author/Davies%2C+Br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5639</Words>
  <Characters>32143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AYLETT E.P. (825564)</dc:creator>
  <cp:keywords/>
  <dc:description/>
  <cp:lastModifiedBy>AYLETT E.P. (825564)</cp:lastModifiedBy>
  <cp:revision>2</cp:revision>
  <dcterms:created xsi:type="dcterms:W3CDTF">2019-01-28T22:34:00Z</dcterms:created>
  <dcterms:modified xsi:type="dcterms:W3CDTF">2019-01-28T22:34:00Z</dcterms:modified>
</cp:coreProperties>
</file>