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EFFD0C" w14:textId="77777777" w:rsidR="00FD61A0" w:rsidRPr="007E0965" w:rsidRDefault="00FD61A0" w:rsidP="00B6386D">
      <w:pPr>
        <w:spacing w:before="240" w:line="360" w:lineRule="auto"/>
        <w:jc w:val="both"/>
      </w:pPr>
    </w:p>
    <w:p w14:paraId="1ECBA8FA" w14:textId="77777777" w:rsidR="00FD61A0" w:rsidRPr="007E0965" w:rsidRDefault="00FD61A0" w:rsidP="00B6386D">
      <w:pPr>
        <w:spacing w:before="240" w:line="360" w:lineRule="auto"/>
        <w:jc w:val="both"/>
      </w:pPr>
    </w:p>
    <w:p w14:paraId="4E78C771" w14:textId="77777777" w:rsidR="0064106E" w:rsidRPr="00094336" w:rsidRDefault="0064106E" w:rsidP="003F655B">
      <w:pPr>
        <w:spacing w:before="240" w:line="360" w:lineRule="auto"/>
        <w:jc w:val="center"/>
        <w:rPr>
          <w:b/>
          <w:bCs/>
          <w:sz w:val="32"/>
          <w:szCs w:val="40"/>
        </w:rPr>
      </w:pPr>
      <w:r w:rsidRPr="00094336">
        <w:rPr>
          <w:b/>
          <w:bCs/>
          <w:sz w:val="32"/>
          <w:szCs w:val="40"/>
        </w:rPr>
        <w:t>Exploring the Dimensions of Network Programmability and Its Significance in Today's Automated World</w:t>
      </w:r>
    </w:p>
    <w:p w14:paraId="0A88129F" w14:textId="1130A112" w:rsidR="009E523C" w:rsidRPr="00094336" w:rsidRDefault="009E523C" w:rsidP="00B6386D">
      <w:pPr>
        <w:spacing w:before="240" w:line="360" w:lineRule="auto"/>
        <w:jc w:val="center"/>
        <w:rPr>
          <w:b/>
          <w:bCs/>
          <w:sz w:val="28"/>
          <w:szCs w:val="40"/>
        </w:rPr>
      </w:pPr>
    </w:p>
    <w:p w14:paraId="1DA8B9CD" w14:textId="77777777" w:rsidR="003F655B" w:rsidRDefault="003F655B" w:rsidP="00B6386D">
      <w:pPr>
        <w:spacing w:before="240" w:line="360" w:lineRule="auto"/>
        <w:jc w:val="center"/>
        <w:rPr>
          <w:b/>
          <w:bCs/>
          <w:sz w:val="32"/>
          <w:szCs w:val="32"/>
        </w:rPr>
      </w:pPr>
    </w:p>
    <w:p w14:paraId="4DD31158" w14:textId="77777777" w:rsidR="003F655B" w:rsidRDefault="003F655B" w:rsidP="00B6386D">
      <w:pPr>
        <w:spacing w:before="240" w:line="360" w:lineRule="auto"/>
        <w:jc w:val="center"/>
        <w:rPr>
          <w:b/>
          <w:bCs/>
          <w:sz w:val="32"/>
          <w:szCs w:val="32"/>
        </w:rPr>
      </w:pPr>
    </w:p>
    <w:p w14:paraId="213F05B3" w14:textId="2E8CFB83" w:rsidR="00AE4E7E" w:rsidRPr="007E0965" w:rsidRDefault="001C2828" w:rsidP="003F655B">
      <w:pPr>
        <w:spacing w:before="240" w:line="360" w:lineRule="auto"/>
        <w:jc w:val="both"/>
        <w:rPr>
          <w:b/>
          <w:bCs/>
          <w:sz w:val="32"/>
          <w:szCs w:val="32"/>
        </w:rPr>
      </w:pPr>
      <w:r>
        <w:rPr>
          <w:b/>
          <w:bCs/>
          <w:noProof/>
          <w:sz w:val="32"/>
          <w:szCs w:val="32"/>
        </w:rPr>
        <w:drawing>
          <wp:inline distT="0" distB="0" distL="0" distR="0" wp14:anchorId="71999020" wp14:editId="16A16E25">
            <wp:extent cx="5731510" cy="1699260"/>
            <wp:effectExtent l="0" t="0" r="2540" b="0"/>
            <wp:docPr id="1675611582" name="Picture 2"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11582" name="Picture 2" descr="A close-up of a li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699260"/>
                    </a:xfrm>
                    <a:prstGeom prst="rect">
                      <a:avLst/>
                    </a:prstGeom>
                  </pic:spPr>
                </pic:pic>
              </a:graphicData>
            </a:graphic>
          </wp:inline>
        </w:drawing>
      </w:r>
      <w:r w:rsidR="00AE4E7E" w:rsidRPr="007E0965">
        <w:rPr>
          <w:b/>
          <w:bCs/>
          <w:sz w:val="32"/>
          <w:szCs w:val="32"/>
        </w:rPr>
        <w:br w:type="page"/>
      </w:r>
    </w:p>
    <w:p w14:paraId="09CA76C0" w14:textId="77777777" w:rsidR="009E523C" w:rsidRDefault="009E523C" w:rsidP="00B6386D">
      <w:pPr>
        <w:spacing w:before="240" w:line="360" w:lineRule="auto"/>
        <w:jc w:val="both"/>
        <w:rPr>
          <w:b/>
          <w:bCs/>
          <w:sz w:val="28"/>
          <w:szCs w:val="28"/>
        </w:rPr>
      </w:pPr>
      <w:r w:rsidRPr="00D33FE5">
        <w:rPr>
          <w:b/>
          <w:bCs/>
          <w:sz w:val="28"/>
          <w:szCs w:val="28"/>
        </w:rPr>
        <w:lastRenderedPageBreak/>
        <w:t>Executive Summary</w:t>
      </w:r>
    </w:p>
    <w:p w14:paraId="373A6B9B" w14:textId="071537DF" w:rsidR="009E523C" w:rsidRPr="003F655B" w:rsidRDefault="00817366" w:rsidP="00B6386D">
      <w:pPr>
        <w:spacing w:before="240" w:after="160" w:line="259" w:lineRule="auto"/>
        <w:jc w:val="both"/>
        <w:rPr>
          <w:b/>
        </w:rPr>
      </w:pPr>
      <w:r w:rsidRPr="003F655B">
        <w:t xml:space="preserve">Networks are highly interconnected systems that encompass everything from user applications like video streaming to cloud operations, core and metro transport, and mobile connection. Due to the specialised and highly developed operational tools, any updates, upgrades, or service deployments on these networks generally take days to weeks to take effect. Today's environment demands network programmability since it allows companies to use network APIs, automate network administration tasks, and increase operational efficiency. </w:t>
      </w:r>
      <w:r w:rsidR="009E523C" w:rsidRPr="003F655B">
        <w:t xml:space="preserve">This report describes network automation, network APIs, automation frameworks, and tools, alongside API standards and architectures. </w:t>
      </w:r>
      <w:r w:rsidR="009E523C" w:rsidRPr="003F655B">
        <w:rPr>
          <w:b/>
        </w:rPr>
        <w:br w:type="page"/>
      </w:r>
    </w:p>
    <w:p w14:paraId="573EFA90" w14:textId="77777777" w:rsidR="00D10DEF" w:rsidRPr="00D10DEF" w:rsidRDefault="00D10DEF" w:rsidP="00B6386D">
      <w:pPr>
        <w:spacing w:before="240" w:line="360" w:lineRule="auto"/>
        <w:jc w:val="both"/>
        <w:rPr>
          <w:b/>
        </w:rPr>
      </w:pPr>
    </w:p>
    <w:sdt>
      <w:sdtPr>
        <w:rPr>
          <w:rFonts w:ascii="Times New Roman" w:eastAsia="Times New Roman" w:hAnsi="Times New Roman" w:cs="Times New Roman"/>
          <w:color w:val="auto"/>
          <w:sz w:val="24"/>
          <w:szCs w:val="24"/>
          <w:lang w:val="en-IN" w:eastAsia="en-IN"/>
        </w:rPr>
        <w:id w:val="303280908"/>
        <w:docPartObj>
          <w:docPartGallery w:val="Table of Contents"/>
          <w:docPartUnique/>
        </w:docPartObj>
      </w:sdtPr>
      <w:sdtEndPr>
        <w:rPr>
          <w:b/>
          <w:bCs/>
          <w:noProof/>
        </w:rPr>
      </w:sdtEndPr>
      <w:sdtContent>
        <w:p w14:paraId="261F5DAD" w14:textId="77777777" w:rsidR="00B6386D" w:rsidRPr="00B6386D" w:rsidRDefault="00B6386D" w:rsidP="00B6386D">
          <w:pPr>
            <w:pStyle w:val="TOCHeading"/>
            <w:jc w:val="center"/>
            <w:rPr>
              <w:rFonts w:ascii="Times New Roman" w:hAnsi="Times New Roman" w:cs="Times New Roman"/>
              <w:b/>
              <w:color w:val="auto"/>
              <w:sz w:val="28"/>
              <w:szCs w:val="28"/>
            </w:rPr>
          </w:pPr>
          <w:r w:rsidRPr="00B6386D">
            <w:rPr>
              <w:rFonts w:ascii="Times New Roman" w:hAnsi="Times New Roman" w:cs="Times New Roman"/>
              <w:b/>
              <w:color w:val="auto"/>
              <w:sz w:val="28"/>
              <w:szCs w:val="28"/>
            </w:rPr>
            <w:t>Table of Contents</w:t>
          </w:r>
        </w:p>
        <w:p w14:paraId="1C5976E3" w14:textId="77777777" w:rsidR="00AF64D2" w:rsidRDefault="00B6386D">
          <w:pPr>
            <w:pStyle w:val="TOC1"/>
            <w:tabs>
              <w:tab w:val="left" w:pos="440"/>
              <w:tab w:val="right" w:leader="dot" w:pos="9016"/>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38414598" w:history="1">
            <w:r w:rsidR="00AF64D2" w:rsidRPr="00BD59DE">
              <w:rPr>
                <w:rStyle w:val="Hyperlink"/>
                <w:noProof/>
              </w:rPr>
              <w:t>1.</w:t>
            </w:r>
            <w:r w:rsidR="00AF64D2">
              <w:rPr>
                <w:rFonts w:asciiTheme="minorHAnsi" w:eastAsiaTheme="minorEastAsia" w:hAnsiTheme="minorHAnsi" w:cstheme="minorBidi"/>
                <w:noProof/>
                <w:sz w:val="22"/>
                <w:szCs w:val="22"/>
                <w:lang w:val="en-US" w:eastAsia="en-US"/>
              </w:rPr>
              <w:tab/>
            </w:r>
            <w:r w:rsidR="00AF64D2" w:rsidRPr="00BD59DE">
              <w:rPr>
                <w:rStyle w:val="Hyperlink"/>
                <w:noProof/>
              </w:rPr>
              <w:t>Introduction</w:t>
            </w:r>
            <w:r w:rsidR="00AF64D2">
              <w:rPr>
                <w:noProof/>
                <w:webHidden/>
              </w:rPr>
              <w:tab/>
            </w:r>
            <w:r w:rsidR="00AF64D2">
              <w:rPr>
                <w:noProof/>
                <w:webHidden/>
              </w:rPr>
              <w:fldChar w:fldCharType="begin"/>
            </w:r>
            <w:r w:rsidR="00AF64D2">
              <w:rPr>
                <w:noProof/>
                <w:webHidden/>
              </w:rPr>
              <w:instrText xml:space="preserve"> PAGEREF _Toc138414598 \h </w:instrText>
            </w:r>
            <w:r w:rsidR="00AF64D2">
              <w:rPr>
                <w:noProof/>
                <w:webHidden/>
              </w:rPr>
            </w:r>
            <w:r w:rsidR="00AF64D2">
              <w:rPr>
                <w:noProof/>
                <w:webHidden/>
              </w:rPr>
              <w:fldChar w:fldCharType="separate"/>
            </w:r>
            <w:r w:rsidR="00AF64D2">
              <w:rPr>
                <w:noProof/>
                <w:webHidden/>
              </w:rPr>
              <w:t>4</w:t>
            </w:r>
            <w:r w:rsidR="00AF64D2">
              <w:rPr>
                <w:noProof/>
                <w:webHidden/>
              </w:rPr>
              <w:fldChar w:fldCharType="end"/>
            </w:r>
          </w:hyperlink>
        </w:p>
        <w:p w14:paraId="2F32AF6B"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599" w:history="1">
            <w:r w:rsidR="00AF64D2" w:rsidRPr="00BD59DE">
              <w:rPr>
                <w:rStyle w:val="Hyperlink"/>
                <w:noProof/>
              </w:rPr>
              <w:t>2. Discussions</w:t>
            </w:r>
            <w:r w:rsidR="00AF64D2">
              <w:rPr>
                <w:noProof/>
                <w:webHidden/>
              </w:rPr>
              <w:tab/>
            </w:r>
            <w:r w:rsidR="00AF64D2">
              <w:rPr>
                <w:noProof/>
                <w:webHidden/>
              </w:rPr>
              <w:fldChar w:fldCharType="begin"/>
            </w:r>
            <w:r w:rsidR="00AF64D2">
              <w:rPr>
                <w:noProof/>
                <w:webHidden/>
              </w:rPr>
              <w:instrText xml:space="preserve"> PAGEREF _Toc138414599 \h </w:instrText>
            </w:r>
            <w:r w:rsidR="00AF64D2">
              <w:rPr>
                <w:noProof/>
                <w:webHidden/>
              </w:rPr>
            </w:r>
            <w:r w:rsidR="00AF64D2">
              <w:rPr>
                <w:noProof/>
                <w:webHidden/>
              </w:rPr>
              <w:fldChar w:fldCharType="separate"/>
            </w:r>
            <w:r w:rsidR="00AF64D2">
              <w:rPr>
                <w:noProof/>
                <w:webHidden/>
              </w:rPr>
              <w:t>4</w:t>
            </w:r>
            <w:r w:rsidR="00AF64D2">
              <w:rPr>
                <w:noProof/>
                <w:webHidden/>
              </w:rPr>
              <w:fldChar w:fldCharType="end"/>
            </w:r>
          </w:hyperlink>
        </w:p>
        <w:p w14:paraId="46806440"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0" w:history="1">
            <w:r w:rsidR="00AF64D2" w:rsidRPr="00BD59DE">
              <w:rPr>
                <w:rStyle w:val="Hyperlink"/>
                <w:noProof/>
              </w:rPr>
              <w:t>2.1 Network Automation</w:t>
            </w:r>
            <w:r w:rsidR="00AF64D2">
              <w:rPr>
                <w:noProof/>
                <w:webHidden/>
              </w:rPr>
              <w:tab/>
            </w:r>
            <w:r w:rsidR="00AF64D2">
              <w:rPr>
                <w:noProof/>
                <w:webHidden/>
              </w:rPr>
              <w:fldChar w:fldCharType="begin"/>
            </w:r>
            <w:r w:rsidR="00AF64D2">
              <w:rPr>
                <w:noProof/>
                <w:webHidden/>
              </w:rPr>
              <w:instrText xml:space="preserve"> PAGEREF _Toc138414600 \h </w:instrText>
            </w:r>
            <w:r w:rsidR="00AF64D2">
              <w:rPr>
                <w:noProof/>
                <w:webHidden/>
              </w:rPr>
            </w:r>
            <w:r w:rsidR="00AF64D2">
              <w:rPr>
                <w:noProof/>
                <w:webHidden/>
              </w:rPr>
              <w:fldChar w:fldCharType="separate"/>
            </w:r>
            <w:r w:rsidR="00AF64D2">
              <w:rPr>
                <w:noProof/>
                <w:webHidden/>
              </w:rPr>
              <w:t>6</w:t>
            </w:r>
            <w:r w:rsidR="00AF64D2">
              <w:rPr>
                <w:noProof/>
                <w:webHidden/>
              </w:rPr>
              <w:fldChar w:fldCharType="end"/>
            </w:r>
          </w:hyperlink>
        </w:p>
        <w:p w14:paraId="4692D6E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1" w:history="1">
            <w:r w:rsidR="00AF64D2" w:rsidRPr="00BD59DE">
              <w:rPr>
                <w:rStyle w:val="Hyperlink"/>
                <w:noProof/>
              </w:rPr>
              <w:t>2.2 Network APIs</w:t>
            </w:r>
            <w:r w:rsidR="00AF64D2">
              <w:rPr>
                <w:noProof/>
                <w:webHidden/>
              </w:rPr>
              <w:tab/>
            </w:r>
            <w:r w:rsidR="00AF64D2">
              <w:rPr>
                <w:noProof/>
                <w:webHidden/>
              </w:rPr>
              <w:fldChar w:fldCharType="begin"/>
            </w:r>
            <w:r w:rsidR="00AF64D2">
              <w:rPr>
                <w:noProof/>
                <w:webHidden/>
              </w:rPr>
              <w:instrText xml:space="preserve"> PAGEREF _Toc138414601 \h </w:instrText>
            </w:r>
            <w:r w:rsidR="00AF64D2">
              <w:rPr>
                <w:noProof/>
                <w:webHidden/>
              </w:rPr>
            </w:r>
            <w:r w:rsidR="00AF64D2">
              <w:rPr>
                <w:noProof/>
                <w:webHidden/>
              </w:rPr>
              <w:fldChar w:fldCharType="separate"/>
            </w:r>
            <w:r w:rsidR="00AF64D2">
              <w:rPr>
                <w:noProof/>
                <w:webHidden/>
              </w:rPr>
              <w:t>7</w:t>
            </w:r>
            <w:r w:rsidR="00AF64D2">
              <w:rPr>
                <w:noProof/>
                <w:webHidden/>
              </w:rPr>
              <w:fldChar w:fldCharType="end"/>
            </w:r>
          </w:hyperlink>
        </w:p>
        <w:p w14:paraId="0A4BF640"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2" w:history="1">
            <w:r w:rsidR="00AF64D2" w:rsidRPr="00BD59DE">
              <w:rPr>
                <w:rStyle w:val="Hyperlink"/>
                <w:noProof/>
              </w:rPr>
              <w:t>2.3 RESTful APIs and Standards</w:t>
            </w:r>
            <w:r w:rsidR="00AF64D2">
              <w:rPr>
                <w:noProof/>
                <w:webHidden/>
              </w:rPr>
              <w:tab/>
            </w:r>
            <w:r w:rsidR="00AF64D2">
              <w:rPr>
                <w:noProof/>
                <w:webHidden/>
              </w:rPr>
              <w:fldChar w:fldCharType="begin"/>
            </w:r>
            <w:r w:rsidR="00AF64D2">
              <w:rPr>
                <w:noProof/>
                <w:webHidden/>
              </w:rPr>
              <w:instrText xml:space="preserve"> PAGEREF _Toc138414602 \h </w:instrText>
            </w:r>
            <w:r w:rsidR="00AF64D2">
              <w:rPr>
                <w:noProof/>
                <w:webHidden/>
              </w:rPr>
            </w:r>
            <w:r w:rsidR="00AF64D2">
              <w:rPr>
                <w:noProof/>
                <w:webHidden/>
              </w:rPr>
              <w:fldChar w:fldCharType="separate"/>
            </w:r>
            <w:r w:rsidR="00AF64D2">
              <w:rPr>
                <w:noProof/>
                <w:webHidden/>
              </w:rPr>
              <w:t>7</w:t>
            </w:r>
            <w:r w:rsidR="00AF64D2">
              <w:rPr>
                <w:noProof/>
                <w:webHidden/>
              </w:rPr>
              <w:fldChar w:fldCharType="end"/>
            </w:r>
          </w:hyperlink>
        </w:p>
        <w:p w14:paraId="1F32B8EA"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3" w:history="1">
            <w:r w:rsidR="00AF64D2" w:rsidRPr="00BD59DE">
              <w:rPr>
                <w:rStyle w:val="Hyperlink"/>
                <w:noProof/>
              </w:rPr>
              <w:t>2.4 Intent-Based Networking (IBN)</w:t>
            </w:r>
            <w:r w:rsidR="00AF64D2">
              <w:rPr>
                <w:noProof/>
                <w:webHidden/>
              </w:rPr>
              <w:tab/>
            </w:r>
            <w:r w:rsidR="00AF64D2">
              <w:rPr>
                <w:noProof/>
                <w:webHidden/>
              </w:rPr>
              <w:fldChar w:fldCharType="begin"/>
            </w:r>
            <w:r w:rsidR="00AF64D2">
              <w:rPr>
                <w:noProof/>
                <w:webHidden/>
              </w:rPr>
              <w:instrText xml:space="preserve"> PAGEREF _Toc138414603 \h </w:instrText>
            </w:r>
            <w:r w:rsidR="00AF64D2">
              <w:rPr>
                <w:noProof/>
                <w:webHidden/>
              </w:rPr>
            </w:r>
            <w:r w:rsidR="00AF64D2">
              <w:rPr>
                <w:noProof/>
                <w:webHidden/>
              </w:rPr>
              <w:fldChar w:fldCharType="separate"/>
            </w:r>
            <w:r w:rsidR="00AF64D2">
              <w:rPr>
                <w:noProof/>
                <w:webHidden/>
              </w:rPr>
              <w:t>8</w:t>
            </w:r>
            <w:r w:rsidR="00AF64D2">
              <w:rPr>
                <w:noProof/>
                <w:webHidden/>
              </w:rPr>
              <w:fldChar w:fldCharType="end"/>
            </w:r>
          </w:hyperlink>
        </w:p>
        <w:p w14:paraId="77EC9D4E"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4" w:history="1">
            <w:r w:rsidR="00AF64D2" w:rsidRPr="00BD59DE">
              <w:rPr>
                <w:rStyle w:val="Hyperlink"/>
                <w:noProof/>
              </w:rPr>
              <w:t>2.5 Edge Computing and IoT</w:t>
            </w:r>
            <w:r w:rsidR="00AF64D2">
              <w:rPr>
                <w:noProof/>
                <w:webHidden/>
              </w:rPr>
              <w:tab/>
            </w:r>
            <w:r w:rsidR="00AF64D2">
              <w:rPr>
                <w:noProof/>
                <w:webHidden/>
              </w:rPr>
              <w:fldChar w:fldCharType="begin"/>
            </w:r>
            <w:r w:rsidR="00AF64D2">
              <w:rPr>
                <w:noProof/>
                <w:webHidden/>
              </w:rPr>
              <w:instrText xml:space="preserve"> PAGEREF _Toc138414604 \h </w:instrText>
            </w:r>
            <w:r w:rsidR="00AF64D2">
              <w:rPr>
                <w:noProof/>
                <w:webHidden/>
              </w:rPr>
            </w:r>
            <w:r w:rsidR="00AF64D2">
              <w:rPr>
                <w:noProof/>
                <w:webHidden/>
              </w:rPr>
              <w:fldChar w:fldCharType="separate"/>
            </w:r>
            <w:r w:rsidR="00AF64D2">
              <w:rPr>
                <w:noProof/>
                <w:webHidden/>
              </w:rPr>
              <w:t>9</w:t>
            </w:r>
            <w:r w:rsidR="00AF64D2">
              <w:rPr>
                <w:noProof/>
                <w:webHidden/>
              </w:rPr>
              <w:fldChar w:fldCharType="end"/>
            </w:r>
          </w:hyperlink>
        </w:p>
        <w:p w14:paraId="4B5BB14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5" w:history="1">
            <w:r w:rsidR="00AF64D2" w:rsidRPr="00BD59DE">
              <w:rPr>
                <w:rStyle w:val="Hyperlink"/>
                <w:noProof/>
              </w:rPr>
              <w:t>2.6 Reflection on Available Resources at developer.cisco.com</w:t>
            </w:r>
            <w:r w:rsidR="00AF64D2">
              <w:rPr>
                <w:noProof/>
                <w:webHidden/>
              </w:rPr>
              <w:tab/>
            </w:r>
            <w:r w:rsidR="00AF64D2">
              <w:rPr>
                <w:noProof/>
                <w:webHidden/>
              </w:rPr>
              <w:fldChar w:fldCharType="begin"/>
            </w:r>
            <w:r w:rsidR="00AF64D2">
              <w:rPr>
                <w:noProof/>
                <w:webHidden/>
              </w:rPr>
              <w:instrText xml:space="preserve"> PAGEREF _Toc138414605 \h </w:instrText>
            </w:r>
            <w:r w:rsidR="00AF64D2">
              <w:rPr>
                <w:noProof/>
                <w:webHidden/>
              </w:rPr>
            </w:r>
            <w:r w:rsidR="00AF64D2">
              <w:rPr>
                <w:noProof/>
                <w:webHidden/>
              </w:rPr>
              <w:fldChar w:fldCharType="separate"/>
            </w:r>
            <w:r w:rsidR="00AF64D2">
              <w:rPr>
                <w:noProof/>
                <w:webHidden/>
              </w:rPr>
              <w:t>9</w:t>
            </w:r>
            <w:r w:rsidR="00AF64D2">
              <w:rPr>
                <w:noProof/>
                <w:webHidden/>
              </w:rPr>
              <w:fldChar w:fldCharType="end"/>
            </w:r>
          </w:hyperlink>
        </w:p>
        <w:p w14:paraId="17AD831C" w14:textId="77777777" w:rsidR="00AF64D2" w:rsidRDefault="00000000">
          <w:pPr>
            <w:pStyle w:val="TOC2"/>
            <w:tabs>
              <w:tab w:val="right" w:leader="dot" w:pos="9016"/>
            </w:tabs>
            <w:rPr>
              <w:rFonts w:asciiTheme="minorHAnsi" w:eastAsiaTheme="minorEastAsia" w:hAnsiTheme="minorHAnsi" w:cstheme="minorBidi"/>
              <w:noProof/>
              <w:sz w:val="22"/>
              <w:szCs w:val="22"/>
              <w:lang w:val="en-US" w:eastAsia="en-US"/>
            </w:rPr>
          </w:pPr>
          <w:hyperlink w:anchor="_Toc138414606" w:history="1">
            <w:r w:rsidR="00AF64D2" w:rsidRPr="00BD59DE">
              <w:rPr>
                <w:rStyle w:val="Hyperlink"/>
                <w:noProof/>
              </w:rPr>
              <w:t>2.7 Security of API gateways</w:t>
            </w:r>
            <w:r w:rsidR="00AF64D2">
              <w:rPr>
                <w:noProof/>
                <w:webHidden/>
              </w:rPr>
              <w:tab/>
            </w:r>
            <w:r w:rsidR="00AF64D2">
              <w:rPr>
                <w:noProof/>
                <w:webHidden/>
              </w:rPr>
              <w:fldChar w:fldCharType="begin"/>
            </w:r>
            <w:r w:rsidR="00AF64D2">
              <w:rPr>
                <w:noProof/>
                <w:webHidden/>
              </w:rPr>
              <w:instrText xml:space="preserve"> PAGEREF _Toc138414606 \h </w:instrText>
            </w:r>
            <w:r w:rsidR="00AF64D2">
              <w:rPr>
                <w:noProof/>
                <w:webHidden/>
              </w:rPr>
            </w:r>
            <w:r w:rsidR="00AF64D2">
              <w:rPr>
                <w:noProof/>
                <w:webHidden/>
              </w:rPr>
              <w:fldChar w:fldCharType="separate"/>
            </w:r>
            <w:r w:rsidR="00AF64D2">
              <w:rPr>
                <w:noProof/>
                <w:webHidden/>
              </w:rPr>
              <w:t>10</w:t>
            </w:r>
            <w:r w:rsidR="00AF64D2">
              <w:rPr>
                <w:noProof/>
                <w:webHidden/>
              </w:rPr>
              <w:fldChar w:fldCharType="end"/>
            </w:r>
          </w:hyperlink>
        </w:p>
        <w:p w14:paraId="768B7C1F"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607" w:history="1">
            <w:r w:rsidR="00AF64D2" w:rsidRPr="00BD59DE">
              <w:rPr>
                <w:rStyle w:val="Hyperlink"/>
                <w:noProof/>
              </w:rPr>
              <w:t>3. Conclusion</w:t>
            </w:r>
            <w:r w:rsidR="00AF64D2">
              <w:rPr>
                <w:noProof/>
                <w:webHidden/>
              </w:rPr>
              <w:tab/>
            </w:r>
            <w:r w:rsidR="00AF64D2">
              <w:rPr>
                <w:noProof/>
                <w:webHidden/>
              </w:rPr>
              <w:fldChar w:fldCharType="begin"/>
            </w:r>
            <w:r w:rsidR="00AF64D2">
              <w:rPr>
                <w:noProof/>
                <w:webHidden/>
              </w:rPr>
              <w:instrText xml:space="preserve"> PAGEREF _Toc138414607 \h </w:instrText>
            </w:r>
            <w:r w:rsidR="00AF64D2">
              <w:rPr>
                <w:noProof/>
                <w:webHidden/>
              </w:rPr>
            </w:r>
            <w:r w:rsidR="00AF64D2">
              <w:rPr>
                <w:noProof/>
                <w:webHidden/>
              </w:rPr>
              <w:fldChar w:fldCharType="separate"/>
            </w:r>
            <w:r w:rsidR="00AF64D2">
              <w:rPr>
                <w:noProof/>
                <w:webHidden/>
              </w:rPr>
              <w:t>10</w:t>
            </w:r>
            <w:r w:rsidR="00AF64D2">
              <w:rPr>
                <w:noProof/>
                <w:webHidden/>
              </w:rPr>
              <w:fldChar w:fldCharType="end"/>
            </w:r>
          </w:hyperlink>
        </w:p>
        <w:p w14:paraId="60259EE1" w14:textId="77777777" w:rsidR="00AF64D2" w:rsidRDefault="00000000">
          <w:pPr>
            <w:pStyle w:val="TOC1"/>
            <w:tabs>
              <w:tab w:val="right" w:leader="dot" w:pos="9016"/>
            </w:tabs>
            <w:rPr>
              <w:rFonts w:asciiTheme="minorHAnsi" w:eastAsiaTheme="minorEastAsia" w:hAnsiTheme="minorHAnsi" w:cstheme="minorBidi"/>
              <w:noProof/>
              <w:sz w:val="22"/>
              <w:szCs w:val="22"/>
              <w:lang w:val="en-US" w:eastAsia="en-US"/>
            </w:rPr>
          </w:pPr>
          <w:hyperlink w:anchor="_Toc138414608" w:history="1">
            <w:r w:rsidR="00AF64D2" w:rsidRPr="00BD59DE">
              <w:rPr>
                <w:rStyle w:val="Hyperlink"/>
                <w:noProof/>
              </w:rPr>
              <w:t>References</w:t>
            </w:r>
            <w:r w:rsidR="00AF64D2">
              <w:rPr>
                <w:noProof/>
                <w:webHidden/>
              </w:rPr>
              <w:tab/>
            </w:r>
            <w:r w:rsidR="00AF64D2">
              <w:rPr>
                <w:noProof/>
                <w:webHidden/>
              </w:rPr>
              <w:fldChar w:fldCharType="begin"/>
            </w:r>
            <w:r w:rsidR="00AF64D2">
              <w:rPr>
                <w:noProof/>
                <w:webHidden/>
              </w:rPr>
              <w:instrText xml:space="preserve"> PAGEREF _Toc138414608 \h </w:instrText>
            </w:r>
            <w:r w:rsidR="00AF64D2">
              <w:rPr>
                <w:noProof/>
                <w:webHidden/>
              </w:rPr>
            </w:r>
            <w:r w:rsidR="00AF64D2">
              <w:rPr>
                <w:noProof/>
                <w:webHidden/>
              </w:rPr>
              <w:fldChar w:fldCharType="separate"/>
            </w:r>
            <w:r w:rsidR="00AF64D2">
              <w:rPr>
                <w:noProof/>
                <w:webHidden/>
              </w:rPr>
              <w:t>12</w:t>
            </w:r>
            <w:r w:rsidR="00AF64D2">
              <w:rPr>
                <w:noProof/>
                <w:webHidden/>
              </w:rPr>
              <w:fldChar w:fldCharType="end"/>
            </w:r>
          </w:hyperlink>
        </w:p>
        <w:p w14:paraId="1E4D140D" w14:textId="77777777" w:rsidR="00B6386D" w:rsidRDefault="00B6386D" w:rsidP="00B6386D">
          <w:pPr>
            <w:spacing w:before="240"/>
          </w:pPr>
          <w:r>
            <w:rPr>
              <w:b/>
              <w:bCs/>
              <w:noProof/>
            </w:rPr>
            <w:fldChar w:fldCharType="end"/>
          </w:r>
        </w:p>
      </w:sdtContent>
    </w:sdt>
    <w:p w14:paraId="0E07094C" w14:textId="77777777" w:rsidR="00D33FE5" w:rsidRDefault="00D33FE5" w:rsidP="00B6386D">
      <w:pPr>
        <w:spacing w:before="240" w:line="360" w:lineRule="auto"/>
        <w:jc w:val="both"/>
      </w:pPr>
    </w:p>
    <w:p w14:paraId="3EFC6288" w14:textId="77777777" w:rsidR="00D33FE5" w:rsidRDefault="00D33FE5" w:rsidP="00B6386D">
      <w:pPr>
        <w:spacing w:before="240" w:line="360" w:lineRule="auto"/>
        <w:jc w:val="both"/>
      </w:pPr>
    </w:p>
    <w:p w14:paraId="735CBE8A" w14:textId="77777777" w:rsidR="00D10DEF" w:rsidRDefault="00D10DEF" w:rsidP="00B6386D">
      <w:pPr>
        <w:spacing w:before="240" w:line="360" w:lineRule="auto"/>
        <w:jc w:val="both"/>
        <w:rPr>
          <w:b/>
          <w:bCs/>
          <w:sz w:val="28"/>
          <w:szCs w:val="28"/>
        </w:rPr>
      </w:pPr>
    </w:p>
    <w:p w14:paraId="4806AABE" w14:textId="77777777" w:rsidR="00D10DEF" w:rsidRDefault="00D10DEF" w:rsidP="00B6386D">
      <w:pPr>
        <w:spacing w:before="240" w:line="360" w:lineRule="auto"/>
        <w:jc w:val="both"/>
        <w:rPr>
          <w:b/>
          <w:bCs/>
          <w:sz w:val="28"/>
          <w:szCs w:val="28"/>
        </w:rPr>
      </w:pPr>
    </w:p>
    <w:p w14:paraId="42D1298B" w14:textId="77777777" w:rsidR="00D10DEF" w:rsidRDefault="00D10DEF" w:rsidP="00B6386D">
      <w:pPr>
        <w:spacing w:before="240" w:line="360" w:lineRule="auto"/>
        <w:jc w:val="both"/>
        <w:rPr>
          <w:b/>
          <w:bCs/>
          <w:sz w:val="28"/>
          <w:szCs w:val="28"/>
        </w:rPr>
      </w:pPr>
    </w:p>
    <w:p w14:paraId="6D339043" w14:textId="77777777" w:rsidR="00D10DEF" w:rsidRDefault="00D10DEF" w:rsidP="00B6386D">
      <w:pPr>
        <w:spacing w:before="240" w:line="360" w:lineRule="auto"/>
        <w:jc w:val="both"/>
        <w:rPr>
          <w:b/>
          <w:bCs/>
          <w:sz w:val="28"/>
          <w:szCs w:val="28"/>
        </w:rPr>
      </w:pPr>
    </w:p>
    <w:p w14:paraId="6E324137" w14:textId="77777777" w:rsidR="00D10DEF" w:rsidRDefault="00D10DEF" w:rsidP="00B6386D">
      <w:pPr>
        <w:spacing w:before="240" w:line="360" w:lineRule="auto"/>
        <w:jc w:val="both"/>
        <w:rPr>
          <w:b/>
          <w:bCs/>
          <w:sz w:val="28"/>
          <w:szCs w:val="28"/>
        </w:rPr>
      </w:pPr>
    </w:p>
    <w:p w14:paraId="18FCC3F5" w14:textId="77777777" w:rsidR="00FD61A0" w:rsidRPr="00D33FE5" w:rsidRDefault="00FD61A0" w:rsidP="00B6386D">
      <w:pPr>
        <w:spacing w:before="240" w:line="360" w:lineRule="auto"/>
        <w:jc w:val="both"/>
      </w:pPr>
      <w:r w:rsidRPr="00D33FE5">
        <w:br w:type="page"/>
      </w:r>
    </w:p>
    <w:p w14:paraId="33F653EA" w14:textId="77777777" w:rsidR="00485236" w:rsidRPr="00485236" w:rsidRDefault="0064106E" w:rsidP="00B6386D">
      <w:pPr>
        <w:pStyle w:val="Heading1"/>
        <w:numPr>
          <w:ilvl w:val="0"/>
          <w:numId w:val="9"/>
        </w:numPr>
      </w:pPr>
      <w:bookmarkStart w:id="0" w:name="_Toc138414598"/>
      <w:r w:rsidRPr="007E0965">
        <w:lastRenderedPageBreak/>
        <w:t>Introduction</w:t>
      </w:r>
      <w:bookmarkEnd w:id="0"/>
    </w:p>
    <w:p w14:paraId="0BFDFD8B" w14:textId="77777777" w:rsidR="00485236" w:rsidRDefault="00355F5C" w:rsidP="00B6386D">
      <w:pPr>
        <w:spacing w:before="240" w:line="360" w:lineRule="auto"/>
        <w:jc w:val="both"/>
      </w:pPr>
      <w:r>
        <w:t>Network programmability is the ability to set up, regulate, and troubleshoot network elements using software. A programmable network is driven by a smart software stack that can react to client requests or network events.</w:t>
      </w:r>
      <w:r w:rsidR="00485236">
        <w:t xml:space="preserve"> </w:t>
      </w:r>
      <w:r>
        <w:t xml:space="preserve">Principal advantages of network programmability include the </w:t>
      </w:r>
      <w:r w:rsidR="00485236">
        <w:t>greater effectiveness a</w:t>
      </w:r>
      <w:r>
        <w:t xml:space="preserve">dministrators </w:t>
      </w:r>
      <w:r w:rsidR="00485236">
        <w:t xml:space="preserve">who </w:t>
      </w:r>
      <w:r w:rsidR="00F5175C">
        <w:t>can</w:t>
      </w:r>
      <w:r>
        <w:t xml:space="preserve"> deploy changes more quickly and without any mistakes thanks to network programmability as opposed to manual setup methods. Because of the shortened implementing period for production changes, overall operational effectiveness is increased</w:t>
      </w:r>
      <w:r w:rsidR="00AD56F2">
        <w:t xml:space="preserve"> [1]</w:t>
      </w:r>
      <w:r>
        <w:t>.</w:t>
      </w:r>
      <w:r w:rsidR="00485236">
        <w:t xml:space="preserve"> The next is increased Scalability that can be enhanced w</w:t>
      </w:r>
      <w:r>
        <w:t xml:space="preserve">ith network programmability, managers may make changes to their networks quickly and effectively without having to manually configure every device. As a result, they </w:t>
      </w:r>
      <w:r w:rsidR="00F5175C">
        <w:t>can</w:t>
      </w:r>
      <w:r>
        <w:t xml:space="preserve"> economically and effectively scale their networks.</w:t>
      </w:r>
      <w:r w:rsidR="00485236">
        <w:t xml:space="preserve"> This is followed by the s</w:t>
      </w:r>
      <w:r>
        <w:t>ecuri</w:t>
      </w:r>
      <w:r w:rsidR="00485236">
        <w:t>ty boost in which n</w:t>
      </w:r>
      <w:r>
        <w:t>etwork programmability lessens the possibility of a security breach by enabling managers to swiftly identify and respond to potential network threats.</w:t>
      </w:r>
    </w:p>
    <w:p w14:paraId="29F4868E" w14:textId="77777777" w:rsidR="00355F5C" w:rsidRPr="00355F5C" w:rsidRDefault="00F5175C" w:rsidP="00B6386D">
      <w:pPr>
        <w:spacing w:before="240" w:line="360" w:lineRule="auto"/>
        <w:jc w:val="both"/>
      </w:pPr>
      <w:r>
        <w:t>T</w:t>
      </w:r>
      <w:r w:rsidR="00355F5C" w:rsidRPr="00355F5C">
        <w:t>o properly understand network programmability and its great significance in the present automated world, this research will carefully examine its many intricate aspects. By undertaking a detailed examination of these themes, the research intends to shed light on the crucial role and extensive influence of network automation, network APIs, and other pertinent aspects. Additionally, it tries to critically evaluate the complex fields of security and compliance policy automation, as well as the crucial area of API security and privacy measures</w:t>
      </w:r>
      <w:r w:rsidR="00355F5C" w:rsidRPr="006C1AE1">
        <w:t>.</w:t>
      </w:r>
    </w:p>
    <w:p w14:paraId="24DAACE3" w14:textId="77777777" w:rsidR="00355F5C" w:rsidRDefault="0064106E" w:rsidP="00B6386D">
      <w:pPr>
        <w:pStyle w:val="Heading1"/>
      </w:pPr>
      <w:bookmarkStart w:id="1" w:name="_Toc138414599"/>
      <w:r w:rsidRPr="007E0965">
        <w:t xml:space="preserve">2. </w:t>
      </w:r>
      <w:r w:rsidR="00D33FE5">
        <w:t>Discussions</w:t>
      </w:r>
      <w:bookmarkEnd w:id="1"/>
    </w:p>
    <w:p w14:paraId="742735E3" w14:textId="26458A0C" w:rsidR="00562986" w:rsidRDefault="00355F5C" w:rsidP="00B6386D">
      <w:pPr>
        <w:spacing w:before="240" w:after="160" w:line="360" w:lineRule="auto"/>
        <w:jc w:val="both"/>
      </w:pPr>
      <w:r w:rsidRPr="00355F5C">
        <w:t xml:space="preserve">The automation and control of networks are greatly aided by the many aspects of network programmability. Network automation, which involves the use of software-defined methods to simplify and automate network configuration, provisioning, and administration processes, is one important aspect. Through automation, manual errors are decreased, operational efficiency is increased, and quicker network changes may be responded to. Intent-based networking, in which network regulations are predefined in abstract terms and automatically translated into network settings, is another technology that may be implemented with the help of network automation. Network APIs represent another programmability aspect of the network. Applications and systems can communicate with network hardware and services via APIs (Application Programming Interfaces), which offer a standardised interface. </w:t>
      </w:r>
      <w:r w:rsidR="00817366" w:rsidRPr="00817366">
        <w:t xml:space="preserve">The broader ecosystem of developers, infrastructure, apps, and operations that exists now just wasn't there when well-intentioned academics called for operators and vendors to </w:t>
      </w:r>
      <w:proofErr w:type="gramStart"/>
      <w:r w:rsidR="00817366" w:rsidRPr="00817366">
        <w:t>open up</w:t>
      </w:r>
      <w:proofErr w:type="gramEnd"/>
      <w:r w:rsidR="00817366" w:rsidRPr="00817366">
        <w:t xml:space="preserve"> their networks. </w:t>
      </w:r>
      <w:r w:rsidR="00817366" w:rsidRPr="00817366">
        <w:lastRenderedPageBreak/>
        <w:t>In some situations, this had the opposite effect, as the business community rallied around closed standards and closed operations. Open programmable networks were regarded as a threat to income and the enabling ecosystem of the lucrative proprietary product sector. Switching to a new technology and process was a costly and hazardous undertaking. It took many years, if not decades, and a confluence of factors for the industry to significantly change how people view it. These factors included the rise and eventual supremacy of Internet technologies and their autonomous model of operation, the dominance of computerization technology in data centres, the thriving startup sector of the 1990s, the emergence of the API economy and application auction sites, and a more friendly regulatory environment</w:t>
      </w:r>
      <w:r w:rsidR="00817366">
        <w:t xml:space="preserve"> </w:t>
      </w:r>
      <w:r w:rsidR="00AD56F2">
        <w:t>[2]</w:t>
      </w:r>
      <w:r w:rsidR="00562986">
        <w:t>.</w:t>
      </w:r>
    </w:p>
    <w:p w14:paraId="1F4B32DD" w14:textId="51240873" w:rsidR="006C1AE1" w:rsidRDefault="00817366" w:rsidP="00B6386D">
      <w:pPr>
        <w:spacing w:before="240" w:after="160" w:line="360" w:lineRule="auto"/>
        <w:jc w:val="both"/>
      </w:pPr>
      <w:r w:rsidRPr="00817366">
        <w:t xml:space="preserve">The most popular architectural protocol for web-based applications is Representational State Transfer (REST), which Roy Fielding devised for the deployment of large-scale distributed systems based on client-server. According to REST, deployment on each side can be finished independently. Due to its widespread use and adaptability for third-party developers to create web-based applications, REST has emerged as a feasible alternative. </w:t>
      </w:r>
      <w:r w:rsidR="006C1AE1" w:rsidRPr="006C1AE1">
        <w:t xml:space="preserve">Each call in the stateless REST protocol provides all the information required for execution and is independent of previous calls' data. By providing a set of mechanisms for client-based applications to communicate and share data, APIs utilising web technologies like JavaScript, REST, and SOAP simplify the transmission of structured information, including energy statistics. </w:t>
      </w:r>
      <w:r w:rsidRPr="00817366">
        <w:t>REST APIs are currently essential for dynamically obtaining data from numerous databases in response to certain user inputs, as opposed to providing static data to all users.</w:t>
      </w:r>
      <w:r>
        <w:t xml:space="preserve"> </w:t>
      </w:r>
      <w:r w:rsidR="006C1AE1">
        <w:t>REST services are frequently used because of their straightforward and effective architecture, which reduces bandwidth consumption during service connections. REST is still used alongside alternative web service p</w:t>
      </w:r>
      <w:r w:rsidR="0029100B">
        <w:t>rotocols by some businesses</w:t>
      </w:r>
      <w:r w:rsidR="00AD56F2">
        <w:t xml:space="preserve"> [3]</w:t>
      </w:r>
      <w:r w:rsidR="006C1AE1">
        <w:t>.</w:t>
      </w:r>
    </w:p>
    <w:p w14:paraId="22EB0341" w14:textId="77777777" w:rsidR="00D33FE5" w:rsidRPr="00AF64D2" w:rsidRDefault="006C1AE1" w:rsidP="00AF64D2">
      <w:pPr>
        <w:spacing w:before="240" w:after="160" w:line="360" w:lineRule="auto"/>
        <w:jc w:val="both"/>
      </w:pPr>
      <w:r>
        <w:t xml:space="preserve">As a web-based service protocol, SOAP is more complicated than REST. On the other hand, REST web services are simpler since they do not require message transport header and body encoding and decoding. Due to this simplicity, web services may be deployed quickly by consumers and developers both locally and remotely. As a result, REST facilitates quick application integration over the </w:t>
      </w:r>
      <w:r w:rsidR="00F5175C">
        <w:t>I</w:t>
      </w:r>
      <w:r>
        <w:t xml:space="preserve">nternet and makes setting up APIs simpler. </w:t>
      </w:r>
    </w:p>
    <w:p w14:paraId="2CE8AC95" w14:textId="77777777" w:rsidR="00F92A32" w:rsidRPr="007E0965" w:rsidRDefault="00D33FE5" w:rsidP="00B6386D">
      <w:pPr>
        <w:pStyle w:val="Heading2"/>
        <w:spacing w:before="240"/>
        <w:rPr>
          <w:b w:val="0"/>
        </w:rPr>
      </w:pPr>
      <w:bookmarkStart w:id="2" w:name="_Toc138414600"/>
      <w:r>
        <w:t>2.1</w:t>
      </w:r>
      <w:r w:rsidR="00F92A32" w:rsidRPr="007E0965">
        <w:t xml:space="preserve"> Network Automation</w:t>
      </w:r>
      <w:bookmarkEnd w:id="2"/>
    </w:p>
    <w:p w14:paraId="75318D0B" w14:textId="77777777" w:rsidR="0021068F" w:rsidRDefault="0021068F" w:rsidP="00B6386D">
      <w:pPr>
        <w:spacing w:before="240" w:line="360" w:lineRule="auto"/>
        <w:jc w:val="both"/>
      </w:pPr>
      <w:r w:rsidRPr="0021068F">
        <w:t xml:space="preserve">By applying software-based solutions to streamline and automate various activities, network automation revolutionises network management. This covers previously manual and error-prone tasks such as provisioning, monitoring, and troubleshooting. Network automation </w:t>
      </w:r>
      <w:r w:rsidRPr="0021068F">
        <w:lastRenderedPageBreak/>
        <w:t>enables managers to specify desired configurations and policies that can subsequently be automatically distributed and enforced throughout the network infrastructure by using programmable interfaces and sophisticated algorithms. As a result, operational effectiveness is increased, and errors are decreased because repeated operations no longer require human participation.</w:t>
      </w:r>
      <w:r w:rsidR="00193033">
        <w:t xml:space="preserve"> </w:t>
      </w:r>
      <w:r>
        <w:t xml:space="preserve">Configuration management, provisioning, and monitoring with analytics are some of the fundamental ideas behind network automation. Automated processing of network device configurations, including initial setup, continuing updates, and consistency maintenance, is known as configuration management. </w:t>
      </w:r>
      <w:r w:rsidR="00F5175C">
        <w:t>T</w:t>
      </w:r>
      <w:r>
        <w:t xml:space="preserve">o </w:t>
      </w:r>
      <w:proofErr w:type="spellStart"/>
      <w:r>
        <w:t>fulfi</w:t>
      </w:r>
      <w:r w:rsidR="00193033">
        <w:t>l</w:t>
      </w:r>
      <w:r>
        <w:t>l</w:t>
      </w:r>
      <w:proofErr w:type="spellEnd"/>
      <w:r>
        <w:t xml:space="preserve"> the demands of dynamic workloads, provisioning focuses on automatically allocating network resources including virtual machines, virtual networks, and network services. Network performance, traffic patterns, and security events are automatically tracked as part of monitoring and analytics, allowing for data analysis and the creation of useful insights</w:t>
      </w:r>
      <w:r w:rsidR="00AD56F2">
        <w:t xml:space="preserve"> [4]</w:t>
      </w:r>
      <w:r>
        <w:t>.</w:t>
      </w:r>
    </w:p>
    <w:p w14:paraId="08FCD2B0" w14:textId="77777777" w:rsidR="0021068F" w:rsidRDefault="0021068F" w:rsidP="00B6386D">
      <w:pPr>
        <w:spacing w:before="240" w:line="360" w:lineRule="auto"/>
        <w:jc w:val="both"/>
      </w:pPr>
      <w:r>
        <w:t xml:space="preserve">Network automation has several advantages. </w:t>
      </w:r>
      <w:r w:rsidR="00F5175C">
        <w:t>A</w:t>
      </w:r>
      <w:r>
        <w:t>utomating manual tasks improves efficiency and frees administrators to focus on strategic objectives. It improves agility by enabling quick network resource allocation and reconfiguration, allowing organisations to react quickly to shifting business needs.</w:t>
      </w:r>
    </w:p>
    <w:p w14:paraId="662B6ECB" w14:textId="77777777" w:rsidR="0021068F" w:rsidRDefault="0021068F" w:rsidP="00B6386D">
      <w:pPr>
        <w:spacing w:before="240" w:line="360" w:lineRule="auto"/>
        <w:jc w:val="both"/>
      </w:pPr>
      <w:r>
        <w:t xml:space="preserve">Automation ensures that network configurations and policies are applied consistently across devices, boosting network </w:t>
      </w:r>
      <w:proofErr w:type="gramStart"/>
      <w:r>
        <w:t>resilience</w:t>
      </w:r>
      <w:proofErr w:type="gramEnd"/>
      <w:r>
        <w:t xml:space="preserve"> and decreasing configuration errors, which improves consistency. Additionally, by automating configuration deployment and change management, network automation lowers downtime while minimising service interruptions brought on by human mistake</w:t>
      </w:r>
      <w:r w:rsidR="00F5175C">
        <w:t>s</w:t>
      </w:r>
      <w:r>
        <w:t>. Additionally, it offers scalability by enabling the administration of huge and intricate networks without correspondingly increasing the amount of administrative work</w:t>
      </w:r>
      <w:r w:rsidR="00AD56F2">
        <w:t xml:space="preserve"> [6]</w:t>
      </w:r>
      <w:r>
        <w:t>.</w:t>
      </w:r>
    </w:p>
    <w:p w14:paraId="2B465F2D" w14:textId="77777777" w:rsidR="00F92A32" w:rsidRPr="007E0965" w:rsidRDefault="0021068F" w:rsidP="00B6386D">
      <w:pPr>
        <w:spacing w:before="240" w:line="360" w:lineRule="auto"/>
        <w:jc w:val="both"/>
      </w:pPr>
      <w:r>
        <w:t xml:space="preserve">The usefulness of network automation is highlighted by </w:t>
      </w:r>
      <w:r w:rsidR="00F5175C">
        <w:t>several</w:t>
      </w:r>
      <w:r>
        <w:t xml:space="preserve"> use scenarios. Switches, routers, firewalls, and load balancers can all deliver configurations consistently thanks to </w:t>
      </w:r>
      <w:r w:rsidR="00F5175C">
        <w:t xml:space="preserve">the </w:t>
      </w:r>
      <w:r>
        <w:t xml:space="preserve">automation of the configuration deployment process. Automation of network provisioning makes it possible to deploy applications and services quickly by enabling the provisioning of virtual networks, network services, and security rules. </w:t>
      </w:r>
      <w:r w:rsidRPr="0021068F">
        <w:t>Automated network monitoring and problem-solving enable proactive network management and quick problem-solving by automating processes including traffic analysis, security event detection, and performance monitoring. Network automation also assists with network compliance and policy enforcement by automating the application of network security policies, access controls, and compliance requirements across the network architecture</w:t>
      </w:r>
      <w:r w:rsidR="00AD56F2">
        <w:t xml:space="preserve"> [5]</w:t>
      </w:r>
      <w:r w:rsidRPr="0021068F">
        <w:t xml:space="preserve">. </w:t>
      </w:r>
    </w:p>
    <w:p w14:paraId="45BE1DBC" w14:textId="77777777" w:rsidR="00F92A32" w:rsidRPr="00B32515" w:rsidRDefault="00D33FE5" w:rsidP="00B6386D">
      <w:pPr>
        <w:pStyle w:val="Heading2"/>
        <w:spacing w:before="240"/>
      </w:pPr>
      <w:bookmarkStart w:id="3" w:name="_Toc138414601"/>
      <w:r>
        <w:lastRenderedPageBreak/>
        <w:t>2.</w:t>
      </w:r>
      <w:r w:rsidR="00F92A32" w:rsidRPr="00B32515">
        <w:t>2 Network APIs</w:t>
      </w:r>
      <w:bookmarkEnd w:id="3"/>
    </w:p>
    <w:p w14:paraId="29878DB7" w14:textId="77777777" w:rsidR="0021068F" w:rsidRDefault="0021068F" w:rsidP="00B6386D">
      <w:pPr>
        <w:spacing w:before="240" w:line="360" w:lineRule="auto"/>
        <w:jc w:val="both"/>
      </w:pPr>
      <w:r>
        <w:t>By offering a standardised method for applications and systems to interface with network resources like devices, services, and data, network APIs play a significant part in network programmability. By making network functionality and configuration features available to programmers, administrators, and automated systems, APIs promote programmability. Network APIs provide network device configuration, network service administration, and the retrieval of network status and information. They give a way to connect the network infrastructure with orchestrators, network management systems, and outside applications.</w:t>
      </w:r>
    </w:p>
    <w:p w14:paraId="505465D8" w14:textId="77777777" w:rsidR="0021068F" w:rsidRPr="0021068F" w:rsidRDefault="0021068F" w:rsidP="00B6386D">
      <w:pPr>
        <w:spacing w:before="240" w:line="360" w:lineRule="auto"/>
        <w:jc w:val="both"/>
      </w:pPr>
      <w:r>
        <w:t>Network APIs are significant because they make automation, orchestration, and integration possible across multi-vendor and multi-domain network infrastructures. Companies can expand the functionality of their network infrastructure, interface with external systems, and develop specialised network management procedures thanks to APIs</w:t>
      </w:r>
      <w:r w:rsidR="00AD56F2">
        <w:t xml:space="preserve"> [8]</w:t>
      </w:r>
      <w:r>
        <w:t>.</w:t>
      </w:r>
    </w:p>
    <w:p w14:paraId="50D3EA6E" w14:textId="77777777" w:rsidR="00F92A32" w:rsidRDefault="00D33FE5" w:rsidP="00B6386D">
      <w:pPr>
        <w:pStyle w:val="Heading2"/>
        <w:spacing w:before="240"/>
      </w:pPr>
      <w:bookmarkStart w:id="4" w:name="_Toc138414602"/>
      <w:r>
        <w:t>2.</w:t>
      </w:r>
      <w:r w:rsidR="00FD61A0" w:rsidRPr="007E0965">
        <w:t xml:space="preserve">3 </w:t>
      </w:r>
      <w:r w:rsidR="00F92A32" w:rsidRPr="007E0965">
        <w:t>RESTful APIs and Standards</w:t>
      </w:r>
      <w:bookmarkEnd w:id="4"/>
    </w:p>
    <w:p w14:paraId="6CD56B6E" w14:textId="77777777" w:rsidR="00E3513E" w:rsidRDefault="0021068F" w:rsidP="00B6386D">
      <w:pPr>
        <w:spacing w:before="240" w:after="160" w:line="360" w:lineRule="auto"/>
        <w:jc w:val="both"/>
      </w:pPr>
      <w:r w:rsidRPr="0021068F">
        <w:t xml:space="preserve">Representational State Transfer Application Programming Interface is the official name of the REST API, which is more frequently referred to as the REST API web service. </w:t>
      </w:r>
      <w:r w:rsidR="00E73419" w:rsidRPr="00E73419">
        <w:t xml:space="preserve">This means that when a RESTful API is used, the server will communicate to the client system a representation of the requested resource's status. </w:t>
      </w:r>
      <w:r w:rsidRPr="0021068F">
        <w:t xml:space="preserve">The technique of connection between the SOAP and REST protocols differs. Particularly, REST and SOAP have weak couplings compared to tight couplings in SOAP. Since SOAP uses a tight coupling, any modifications to one module may have an impact on the functioning of other modules. Modules are independent when there is weak coupling, which prevents changes in one module from having an impact on the performance of the others. </w:t>
      </w:r>
      <w:r w:rsidR="00F5175C">
        <w:t>T</w:t>
      </w:r>
      <w:r w:rsidRPr="0021068F">
        <w:t>o add, substitute, or modify modules, offers flexibility and reusability</w:t>
      </w:r>
      <w:r w:rsidR="00E3513E">
        <w:t xml:space="preserve">. Tight coupling, on the other hand, results in modules that are more likely to depend on one another. So, changes to one module could affect the </w:t>
      </w:r>
      <w:r w:rsidR="00E3513E" w:rsidRPr="006C1AE1">
        <w:t>entire system</w:t>
      </w:r>
      <w:r w:rsidR="00AD56F2">
        <w:t xml:space="preserve"> [7]</w:t>
      </w:r>
      <w:r w:rsidR="00E3513E" w:rsidRPr="006C1AE1">
        <w:t>.</w:t>
      </w:r>
    </w:p>
    <w:p w14:paraId="52874343" w14:textId="77777777" w:rsidR="00E3513E" w:rsidRDefault="00E3513E" w:rsidP="00B6386D">
      <w:pPr>
        <w:spacing w:before="240" w:after="160" w:line="360" w:lineRule="auto"/>
        <w:jc w:val="both"/>
      </w:pPr>
      <w:r>
        <w:t>NULL style: The set of restrictions is empty. REST can be described from this point on.</w:t>
      </w:r>
    </w:p>
    <w:p w14:paraId="2A2C3530" w14:textId="77777777" w:rsidR="00333F0D" w:rsidRDefault="00E3513E" w:rsidP="00B6386D">
      <w:pPr>
        <w:spacing w:before="240" w:after="160" w:line="360" w:lineRule="auto"/>
        <w:jc w:val="both"/>
      </w:pPr>
      <w:r>
        <w:t>Client: According to the REST principle, the client and server should be kept separate and permitted to grow independently of one another. By simplifying server components in a way that separates user interface problems from data storage concerns, you can boost scalability and improve manageability across a variety of platforms.</w:t>
      </w:r>
    </w:p>
    <w:p w14:paraId="7D012FBA" w14:textId="77777777" w:rsidR="00E3513E" w:rsidRDefault="00E3513E" w:rsidP="00B6386D">
      <w:pPr>
        <w:spacing w:before="240" w:line="360" w:lineRule="auto"/>
        <w:jc w:val="both"/>
      </w:pPr>
      <w:r>
        <w:lastRenderedPageBreak/>
        <w:t xml:space="preserve">Stateless transmission is required between clients and servers. The client will not be able to save any requests. Client requests are not recorded in sessions or histories. It is not necessary to manage resources. Scalability, visibility, and reliability are </w:t>
      </w:r>
      <w:r w:rsidR="00F5175C">
        <w:t xml:space="preserve">the </w:t>
      </w:r>
      <w:r>
        <w:t>effects of this limitation.</w:t>
      </w:r>
    </w:p>
    <w:p w14:paraId="3190E2BD" w14:textId="77777777" w:rsidR="00E3513E" w:rsidRDefault="00E3513E" w:rsidP="00B6386D">
      <w:pPr>
        <w:spacing w:before="240" w:line="360" w:lineRule="auto"/>
        <w:jc w:val="both"/>
      </w:pPr>
      <w:r>
        <w:t>Cache: To increase network efficiency, client and server communication is paired with cache restraint. This constraint stipulates that a reply must explicitly (or implicitly) specify whether it is cacheable or not. The client must reuse the response in a cacheable response. Caching advances server-side scalability while enhancing client-side performance</w:t>
      </w:r>
      <w:r w:rsidR="00AD56F2">
        <w:t xml:space="preserve"> [9]</w:t>
      </w:r>
      <w:r>
        <w:t>.</w:t>
      </w:r>
    </w:p>
    <w:p w14:paraId="1E57435B" w14:textId="77777777" w:rsidR="00FD61A0" w:rsidRPr="007E0965" w:rsidRDefault="00E3513E" w:rsidP="00B6386D">
      <w:pPr>
        <w:spacing w:before="240" w:line="360" w:lineRule="auto"/>
        <w:jc w:val="both"/>
      </w:pPr>
      <w:r>
        <w:t xml:space="preserve">API serves as a conduit for information exchange between two computer programs. Web services (REST or SOAP) utilise the HTTP protocol to facilitate communication between several programs. </w:t>
      </w:r>
      <w:r w:rsidRPr="00E3513E">
        <w:t>API interaction essentially consists of client and server request and response types. REST APIs are web service</w:t>
      </w:r>
      <w:r w:rsidR="00F5175C">
        <w:t>-</w:t>
      </w:r>
      <w:r w:rsidRPr="00E3513E">
        <w:t xml:space="preserve">building APIs that adhere to REST standards or rules. REST is not described as a protocol that evolves over HTTP, but it adheres to limitations when creating APIs. </w:t>
      </w:r>
      <w:r w:rsidR="00F5175C">
        <w:t>T</w:t>
      </w:r>
      <w:r w:rsidRPr="00E3513E">
        <w:t>o specify the desired action for request and response, REST leverages HTTP.</w:t>
      </w:r>
    </w:p>
    <w:p w14:paraId="14BFB39B" w14:textId="77777777" w:rsidR="00F92A32" w:rsidRDefault="00D33FE5" w:rsidP="00B6386D">
      <w:pPr>
        <w:pStyle w:val="Heading2"/>
        <w:spacing w:before="240"/>
      </w:pPr>
      <w:bookmarkStart w:id="5" w:name="_Toc138414603"/>
      <w:r>
        <w:t>2.</w:t>
      </w:r>
      <w:r w:rsidR="00FD61A0" w:rsidRPr="007E0965">
        <w:t>4</w:t>
      </w:r>
      <w:r w:rsidR="00F92A32" w:rsidRPr="007E0965">
        <w:t xml:space="preserve"> Intent-Based Networking (IBN)</w:t>
      </w:r>
      <w:bookmarkEnd w:id="5"/>
    </w:p>
    <w:p w14:paraId="195A07F8" w14:textId="77777777" w:rsidR="00E3513E" w:rsidRPr="00E3513E" w:rsidRDefault="00E3513E" w:rsidP="00B6386D">
      <w:pPr>
        <w:spacing w:before="240" w:line="360" w:lineRule="auto"/>
        <w:jc w:val="both"/>
      </w:pPr>
      <w:r w:rsidRPr="00E3513E">
        <w:t>A potential strategy for automated and policy-aware network management has been put forth: intent-based networking (IBN). IBN can expand the programmable capabilities included in software-defined networking (SDN) by enabling practitioners to declare the policies they want their networks to apply rather than the underlying mechanisms that will carry out such policies. This declarative method, which is defined by network intents, enables the abstraction and simplification of complex network administration. First, network intentions are made to make it possible for several different implementation strategies to be used in practi</w:t>
      </w:r>
      <w:r w:rsidR="00F5175C">
        <w:t>c</w:t>
      </w:r>
      <w:r w:rsidRPr="00E3513E">
        <w:t>e. A practitioner will want to know which strategy was used and the rationale behind any alternative strategies that weren't. Second, because the required resources might not be readily available, it might not be possible to deploy network intentions right away</w:t>
      </w:r>
      <w:r w:rsidR="00AD56F2">
        <w:t xml:space="preserve"> [10]</w:t>
      </w:r>
      <w:r w:rsidRPr="006C1AE1">
        <w:t>.</w:t>
      </w:r>
    </w:p>
    <w:p w14:paraId="2DF07396" w14:textId="77777777" w:rsidR="00F92A32" w:rsidRDefault="00D33FE5" w:rsidP="00B6386D">
      <w:pPr>
        <w:pStyle w:val="Heading2"/>
        <w:spacing w:before="240"/>
      </w:pPr>
      <w:bookmarkStart w:id="6" w:name="_Toc138414604"/>
      <w:r>
        <w:lastRenderedPageBreak/>
        <w:t>2.</w:t>
      </w:r>
      <w:r w:rsidR="00FD61A0" w:rsidRPr="00FF507C">
        <w:t>5</w:t>
      </w:r>
      <w:r w:rsidR="00F92A32" w:rsidRPr="00FF507C">
        <w:t xml:space="preserve"> Edge Computing and IoT</w:t>
      </w:r>
      <w:bookmarkEnd w:id="6"/>
    </w:p>
    <w:p w14:paraId="0681C154" w14:textId="49D9CFD5" w:rsidR="00817366" w:rsidRPr="00817366" w:rsidRDefault="00817366" w:rsidP="00817366">
      <w:pPr>
        <w:pStyle w:val="Heading2"/>
        <w:spacing w:before="240" w:line="360" w:lineRule="auto"/>
        <w:jc w:val="both"/>
        <w:rPr>
          <w:b w:val="0"/>
          <w:bCs/>
        </w:rPr>
      </w:pPr>
      <w:bookmarkStart w:id="7" w:name="_Toc138414605"/>
      <w:r w:rsidRPr="00817366">
        <w:rPr>
          <w:b w:val="0"/>
          <w:bCs/>
        </w:rPr>
        <w:t>Edge computing is growing in popularity, which has moved processing away from centralised data centres and towards the network's edge. Edge computing attempts to solve these problems by creating an open platform that can combine crucial components like networking, compute, storage, and applications. It has enabled close-by intelligent services to fulfil crucial requirements including flexible connection, analytics of data through edge nodes, highly responsive cloud-based services, and a privacy-policy method. Edge computing is being introduced in manufacturing based on IoT. The limited storage, cache, and processing power of an IoT-embedded device is extended via edge computing to the edge near the terminal infrastructure.</w:t>
      </w:r>
    </w:p>
    <w:p w14:paraId="16273F70" w14:textId="445EDE44" w:rsidR="00AE4E7E" w:rsidRDefault="00D33FE5" w:rsidP="00B6386D">
      <w:pPr>
        <w:pStyle w:val="Heading2"/>
        <w:spacing w:before="240"/>
      </w:pPr>
      <w:r>
        <w:t>2.6</w:t>
      </w:r>
      <w:r w:rsidR="00331BD0">
        <w:t xml:space="preserve"> </w:t>
      </w:r>
      <w:r w:rsidR="00AE4E7E" w:rsidRPr="007E0965">
        <w:t>Reflection on Available Resources at developer.cisco.com</w:t>
      </w:r>
      <w:bookmarkEnd w:id="7"/>
    </w:p>
    <w:p w14:paraId="7AB96441" w14:textId="77777777" w:rsidR="00E03AE2" w:rsidRDefault="00F5175C" w:rsidP="00B6386D">
      <w:pPr>
        <w:spacing w:before="240" w:line="360" w:lineRule="auto"/>
        <w:jc w:val="both"/>
      </w:pPr>
      <w:r>
        <w:t>T</w:t>
      </w:r>
      <w:r w:rsidR="00E03AE2">
        <w:t>o help developers and IT professionals build apps and integrations utili</w:t>
      </w:r>
      <w:r w:rsidR="00193033">
        <w:t>s</w:t>
      </w:r>
      <w:r w:rsidR="00E03AE2">
        <w:t>ing Cisco products, platforms, and APIs, Cisco has created a specialised developer programme called Cisco DevNet. It covers a wide range of Cisco products and services, such as software-defined networking, security, cloud computing, data centre technologies, Internet of Things, collaboration tools, and open-source software development</w:t>
      </w:r>
      <w:r w:rsidR="00AD56F2">
        <w:t xml:space="preserve"> [11]</w:t>
      </w:r>
      <w:r w:rsidR="00E03AE2">
        <w:t>.</w:t>
      </w:r>
    </w:p>
    <w:p w14:paraId="35481723" w14:textId="0E4919A0" w:rsidR="00E03AE2" w:rsidRDefault="00E03AE2" w:rsidP="00B6386D">
      <w:pPr>
        <w:spacing w:before="240" w:line="360" w:lineRule="auto"/>
        <w:jc w:val="both"/>
      </w:pPr>
      <w:r>
        <w:t xml:space="preserve">A wide range of materials specifically designed for developers and network engineers interested in network programmability </w:t>
      </w:r>
      <w:r w:rsidR="00F5175C">
        <w:t>is</w:t>
      </w:r>
      <w:r>
        <w:t xml:space="preserve"> available on the DevNet platform, which is accessed through developer.cisco.com. It provides accessibility to an abundance of educational resources, sandboxes, APIs, code samples, and a welcoming community. With learning laboratories, thorough documentation, and video tutorials, DevNet offers a wide range of educational tools. </w:t>
      </w:r>
      <w:r w:rsidR="00817366" w:rsidRPr="00817366">
        <w:t xml:space="preserve">These pages discuss API integration, network automation, software-defined networking (SDN), and intent-based networking (IBN). </w:t>
      </w:r>
      <w:r>
        <w:t>They provide developers with the abilities and information required to use network programmability in their applications in an efficient manner</w:t>
      </w:r>
      <w:r w:rsidR="00AD56F2">
        <w:t xml:space="preserve"> [12]</w:t>
      </w:r>
      <w:r>
        <w:t>.</w:t>
      </w:r>
    </w:p>
    <w:p w14:paraId="29AC6791" w14:textId="77777777" w:rsidR="00E03AE2" w:rsidRDefault="00E03AE2" w:rsidP="00B6386D">
      <w:pPr>
        <w:spacing w:before="240" w:line="360" w:lineRule="auto"/>
        <w:jc w:val="both"/>
      </w:pPr>
      <w:r>
        <w:t>Sandboxes, virtual environments that let developers explore, test, and create apps without depending on actual network infrastructure, are one standout feature of DevNet. People can investigate ideas and technology related to network programmability in a safe and private environment via sandboxes.</w:t>
      </w:r>
      <w:r w:rsidR="00193033">
        <w:t xml:space="preserve"> </w:t>
      </w:r>
      <w:r w:rsidRPr="00E03AE2">
        <w:t xml:space="preserve">Developers can share code samples, work together on projects, and exchange knowledge on the collaborative network called the Code Exchange, which is run by DevNet. In the area of network programmability, the Code Exchange facilitates the </w:t>
      </w:r>
      <w:r w:rsidRPr="00E03AE2">
        <w:lastRenderedPageBreak/>
        <w:t>exchange of best practises, quickens the pace of development, and encourages innovation. DevNet additionally offers access to a wide variety of APIs, including Cisco's RESTful APIs for network devices and services</w:t>
      </w:r>
      <w:r w:rsidR="00AD56F2">
        <w:t xml:space="preserve"> [15]</w:t>
      </w:r>
      <w:r w:rsidRPr="00E03AE2">
        <w:t>.</w:t>
      </w:r>
    </w:p>
    <w:p w14:paraId="560DF4F3" w14:textId="77777777" w:rsidR="00E03AE2" w:rsidRPr="00AD56F2" w:rsidRDefault="00E03AE2" w:rsidP="00B6386D">
      <w:pPr>
        <w:spacing w:before="240" w:line="360" w:lineRule="auto"/>
        <w:jc w:val="both"/>
        <w:rPr>
          <w:b/>
        </w:rPr>
      </w:pPr>
      <w:r w:rsidRPr="00AD56F2">
        <w:rPr>
          <w:b/>
        </w:rPr>
        <w:t>Investigation of Related Resources</w:t>
      </w:r>
    </w:p>
    <w:p w14:paraId="707AEEDB" w14:textId="77777777" w:rsidR="00E03AE2" w:rsidRDefault="00E03AE2" w:rsidP="00B6386D">
      <w:pPr>
        <w:spacing w:before="240" w:line="360" w:lineRule="auto"/>
        <w:jc w:val="both"/>
      </w:pPr>
      <w:r>
        <w:t>In the context of network programmability, there are various platforms and resources accessible in addition to DevNet that are pertinent to sandbox environments, code exchange, and ecosystem interaction.</w:t>
      </w:r>
      <w:r w:rsidR="00193033">
        <w:t xml:space="preserve"> </w:t>
      </w:r>
      <w:r>
        <w:t xml:space="preserve">These platforms offer resources and tools for network programmability, much like DevNet does. Sandboxes for testing, code exchange for teamwork and knowledge sharing, and APIs for creating network automation and programmability-aware apps are all things they provide. To progress their projects and talents </w:t>
      </w:r>
      <w:proofErr w:type="gramStart"/>
      <w:r>
        <w:t>in the area of</w:t>
      </w:r>
      <w:proofErr w:type="gramEnd"/>
      <w:r>
        <w:t xml:space="preserve"> network programmability, developers can use these platforms to access a wider variety of materials, gain insight from many viewpoints, and work with a larger community</w:t>
      </w:r>
      <w:r w:rsidR="00AD56F2">
        <w:t xml:space="preserve"> [13]</w:t>
      </w:r>
      <w:r w:rsidR="00D33FE5">
        <w:t>.</w:t>
      </w:r>
    </w:p>
    <w:p w14:paraId="372A4CEF" w14:textId="77777777" w:rsidR="00D33FE5" w:rsidRPr="00D33FE5" w:rsidRDefault="00D33FE5" w:rsidP="00B6386D">
      <w:pPr>
        <w:pStyle w:val="Heading2"/>
        <w:spacing w:before="240"/>
      </w:pPr>
      <w:bookmarkStart w:id="8" w:name="_Toc138414606"/>
      <w:r w:rsidRPr="00D33FE5">
        <w:t>2.</w:t>
      </w:r>
      <w:r>
        <w:t>7</w:t>
      </w:r>
      <w:r w:rsidRPr="00D33FE5">
        <w:t xml:space="preserve"> Security of API gateways</w:t>
      </w:r>
      <w:bookmarkEnd w:id="8"/>
      <w:r w:rsidRPr="00D33FE5">
        <w:t xml:space="preserve"> </w:t>
      </w:r>
    </w:p>
    <w:p w14:paraId="6CD62C96" w14:textId="5BC75E4A" w:rsidR="00D33FE5" w:rsidRPr="007E0965" w:rsidRDefault="00D33FE5" w:rsidP="00B6386D">
      <w:pPr>
        <w:spacing w:before="240" w:line="360" w:lineRule="auto"/>
        <w:jc w:val="both"/>
      </w:pPr>
      <w:r w:rsidRPr="00D33FE5">
        <w:t xml:space="preserve">The essential component of the infrastructure that oversees and handles API security is the API gateway. </w:t>
      </w:r>
      <w:r w:rsidR="00817366" w:rsidRPr="00817366">
        <w:t xml:space="preserve">Enforcing security through the API gateway, in contrast to typical security processes, is a relatively recent concept that benefits API security. Since API security management manages access tokens, grants authorization parameters, and analyses messages, the API gateway first verifies user authorization before analysing the parameters and content of messages. Furthermore, it guarantees that client data is not written when usage logs are maintained. </w:t>
      </w:r>
      <w:proofErr w:type="gramStart"/>
      <w:r w:rsidR="00817366" w:rsidRPr="00817366">
        <w:t>In order to</w:t>
      </w:r>
      <w:proofErr w:type="gramEnd"/>
      <w:r w:rsidR="00817366" w:rsidRPr="00817366">
        <w:t xml:space="preserve"> ensure that only approved users are granted access to APIs, the API gateway acts as a traffic cop. </w:t>
      </w:r>
      <w:r w:rsidRPr="00D33FE5">
        <w:t>Along with monitoring and controlling API usage, it also encrypts or redacts sensitive data</w:t>
      </w:r>
      <w:r w:rsidR="00AD56F2">
        <w:t xml:space="preserve"> [14]</w:t>
      </w:r>
      <w:r w:rsidRPr="00D33FE5">
        <w:t>.</w:t>
      </w:r>
    </w:p>
    <w:p w14:paraId="6F79666F" w14:textId="77777777" w:rsidR="00FD61A0" w:rsidRPr="00B6386D" w:rsidRDefault="00B6386D" w:rsidP="00B6386D">
      <w:pPr>
        <w:pStyle w:val="Heading1"/>
      </w:pPr>
      <w:bookmarkStart w:id="9" w:name="_Toc138414607"/>
      <w:r w:rsidRPr="00B6386D">
        <w:t>3</w:t>
      </w:r>
      <w:r w:rsidR="00B41481" w:rsidRPr="00B6386D">
        <w:t>. Conclusion</w:t>
      </w:r>
      <w:bookmarkEnd w:id="9"/>
    </w:p>
    <w:p w14:paraId="1F5B988D" w14:textId="77777777" w:rsidR="00E03AE2" w:rsidRPr="00E03AE2" w:rsidRDefault="00D33FE5" w:rsidP="00B6386D">
      <w:pPr>
        <w:spacing w:before="240" w:line="360" w:lineRule="auto"/>
        <w:jc w:val="both"/>
      </w:pPr>
      <w:r>
        <w:t xml:space="preserve">Network </w:t>
      </w:r>
      <w:r w:rsidR="00E03AE2" w:rsidRPr="00E03AE2">
        <w:t xml:space="preserve">programmability is essential in today's automated environment because it enables businesses to automate network administration chores, use network APIs, and improve operational effectiveness. This in-depth study examined the different facets of network programmability, including network automation and network APIs, emphasising the enormous significance of these developments in modern trends. </w:t>
      </w:r>
      <w:r w:rsidR="00F5175C">
        <w:t>An i</w:t>
      </w:r>
      <w:r w:rsidR="00E03AE2" w:rsidRPr="00E03AE2">
        <w:t>n-depth analysis of automation frameworks and tools was done in the report, which clarified how crucial they are to enabl</w:t>
      </w:r>
      <w:r w:rsidR="00F5175C">
        <w:t>e</w:t>
      </w:r>
      <w:r w:rsidR="00E03AE2" w:rsidRPr="00E03AE2">
        <w:t xml:space="preserve"> network programmability. It also carried out a thorough analysis of API standards and designs, highlighting the critical role of RESTful APIs and their wide range of applications. </w:t>
      </w:r>
    </w:p>
    <w:p w14:paraId="17F8262D" w14:textId="77777777" w:rsidR="00937277" w:rsidRDefault="00E03AE2" w:rsidP="00B6386D">
      <w:pPr>
        <w:spacing w:before="240" w:line="360" w:lineRule="auto"/>
        <w:jc w:val="both"/>
      </w:pPr>
      <w:r w:rsidRPr="00E03AE2">
        <w:lastRenderedPageBreak/>
        <w:t>The research also provided a critical assessment of the automation of security and compliance rules as well as the adoption of strong API security and privacy safeguards. Network programmability, as a result, enables organisations to maximise operational effectiveness and hasten innovation by enabling seamless adaption to the changing demands of modern networks. Businesses may fully utilise the limitless potential of network programmability in today's automated world by utilising cutting-edge automation frameworks, adhering to widely recognised API standards, and proactively addressing security and privacy concerns.</w:t>
      </w:r>
    </w:p>
    <w:p w14:paraId="25DD54BB" w14:textId="77777777" w:rsidR="00B6386D" w:rsidRPr="00937277" w:rsidRDefault="00937277" w:rsidP="00937277">
      <w:pPr>
        <w:spacing w:after="160" w:line="259" w:lineRule="auto"/>
      </w:pPr>
      <w:r>
        <w:br w:type="page"/>
      </w:r>
    </w:p>
    <w:p w14:paraId="37084F3E" w14:textId="77777777" w:rsidR="00B41481" w:rsidRPr="0029100B" w:rsidRDefault="00DF73E1" w:rsidP="00937277">
      <w:pPr>
        <w:pStyle w:val="Heading1"/>
        <w:spacing w:before="0"/>
      </w:pPr>
      <w:bookmarkStart w:id="10" w:name="_Toc138414608"/>
      <w:r w:rsidRPr="0029100B">
        <w:lastRenderedPageBreak/>
        <w:t>References</w:t>
      </w:r>
      <w:bookmarkEnd w:id="10"/>
    </w:p>
    <w:p w14:paraId="54D4D809" w14:textId="77777777" w:rsidR="007E0965" w:rsidRPr="0029100B" w:rsidRDefault="007E0965" w:rsidP="00937277">
      <w:pPr>
        <w:spacing w:line="360" w:lineRule="auto"/>
        <w:jc w:val="both"/>
      </w:pPr>
      <w:r w:rsidRPr="0029100B">
        <w:rPr>
          <w:b/>
          <w:bCs/>
        </w:rPr>
        <w:br/>
      </w:r>
      <w:r w:rsidR="00B41481" w:rsidRPr="0029100B">
        <w:t>[1] K. Abbas, M. Afaq, T. Ahmed Khan, A. Rafiq, and W.-C. Song, “Slicing the Core Network and Radio Access Network Domains through Intent-Based Networking for 5G Networks,” </w:t>
      </w:r>
      <w:r w:rsidR="00B41481" w:rsidRPr="0029100B">
        <w:rPr>
          <w:i/>
          <w:iCs/>
        </w:rPr>
        <w:t>Electronics</w:t>
      </w:r>
      <w:r w:rsidR="00B41481" w:rsidRPr="0029100B">
        <w:t xml:space="preserve">, vol. 9, no. 10, p. 1710, Oct. 2020, </w:t>
      </w:r>
      <w:proofErr w:type="spellStart"/>
      <w:r w:rsidR="00B41481" w:rsidRPr="0029100B">
        <w:t>doi</w:t>
      </w:r>
      <w:proofErr w:type="spellEnd"/>
      <w:r w:rsidR="00B41481" w:rsidRPr="0029100B">
        <w:t>: https://doi.org/10.3390/electronics9101710.</w:t>
      </w:r>
    </w:p>
    <w:p w14:paraId="0470BB4C" w14:textId="77777777" w:rsidR="0029100B" w:rsidRPr="0029100B" w:rsidRDefault="0029100B" w:rsidP="00937277">
      <w:pPr>
        <w:spacing w:line="360" w:lineRule="auto"/>
        <w:jc w:val="both"/>
      </w:pPr>
    </w:p>
    <w:p w14:paraId="73CE06E8" w14:textId="77777777" w:rsidR="00B41481" w:rsidRPr="0029100B" w:rsidRDefault="00B41481" w:rsidP="00937277">
      <w:pPr>
        <w:spacing w:line="360" w:lineRule="auto"/>
        <w:jc w:val="both"/>
      </w:pPr>
      <w:r w:rsidRPr="0029100B">
        <w:t>[2] K. Abbas, T. A. Khan, M. Afaq, and W.-C. Song, “Network Slice Lifecycle Management for 5G Mobile Networks: An Intent-Based Networking Approach,” </w:t>
      </w:r>
      <w:r w:rsidRPr="0029100B">
        <w:rPr>
          <w:i/>
          <w:iCs/>
        </w:rPr>
        <w:t>IEEE Access</w:t>
      </w:r>
      <w:r w:rsidRPr="0029100B">
        <w:t xml:space="preserve">, vol. 9, pp. 80128–80146, 2021, </w:t>
      </w:r>
      <w:proofErr w:type="spellStart"/>
      <w:r w:rsidRPr="0029100B">
        <w:t>doi</w:t>
      </w:r>
      <w:proofErr w:type="spellEnd"/>
      <w:r w:rsidRPr="0029100B">
        <w:t>: https://doi.org/10.1109/access.2021.3084834.</w:t>
      </w:r>
    </w:p>
    <w:p w14:paraId="41EBEA3E" w14:textId="77777777" w:rsidR="007E0965" w:rsidRPr="0029100B" w:rsidRDefault="007E0965" w:rsidP="00937277">
      <w:pPr>
        <w:pStyle w:val="NormalWeb"/>
        <w:spacing w:before="0" w:beforeAutospacing="0" w:after="15" w:afterAutospacing="0" w:line="360" w:lineRule="auto"/>
        <w:jc w:val="both"/>
      </w:pPr>
    </w:p>
    <w:p w14:paraId="12861F06" w14:textId="77777777" w:rsidR="00B41481" w:rsidRPr="0029100B" w:rsidRDefault="00B41481" w:rsidP="00937277">
      <w:pPr>
        <w:spacing w:line="360" w:lineRule="auto"/>
        <w:jc w:val="both"/>
      </w:pPr>
      <w:r w:rsidRPr="0029100B">
        <w:t>[</w:t>
      </w:r>
      <w:r w:rsidR="0029100B" w:rsidRPr="0029100B">
        <w:t>3</w:t>
      </w:r>
      <w:r w:rsidRPr="0029100B">
        <w:t>]</w:t>
      </w:r>
      <w:r w:rsidR="0029100B" w:rsidRPr="0029100B">
        <w:t xml:space="preserve"> </w:t>
      </w:r>
      <w:r w:rsidRPr="0029100B">
        <w:t xml:space="preserve">N. </w:t>
      </w:r>
      <w:proofErr w:type="spellStart"/>
      <w:r w:rsidRPr="0029100B">
        <w:t>Anerousis</w:t>
      </w:r>
      <w:proofErr w:type="spellEnd"/>
      <w:r w:rsidRPr="0029100B">
        <w:t xml:space="preserve">, P. </w:t>
      </w:r>
      <w:proofErr w:type="spellStart"/>
      <w:r w:rsidRPr="0029100B">
        <w:t>Chemouil</w:t>
      </w:r>
      <w:proofErr w:type="spellEnd"/>
      <w:r w:rsidRPr="0029100B">
        <w:t>, A. A. Lazar, N. Mihai, and S. B. Weinstein, “The Origin and Evolution of Open Programmable Networks and SDN,” </w:t>
      </w:r>
      <w:r w:rsidRPr="0029100B">
        <w:rPr>
          <w:i/>
          <w:iCs/>
        </w:rPr>
        <w:t>IEEE Communications Surveys &amp; Tutorials</w:t>
      </w:r>
      <w:r w:rsidRPr="0029100B">
        <w:t xml:space="preserve">, pp. 1–1, 2021, </w:t>
      </w:r>
      <w:proofErr w:type="spellStart"/>
      <w:r w:rsidRPr="0029100B">
        <w:t>doi</w:t>
      </w:r>
      <w:proofErr w:type="spellEnd"/>
      <w:r w:rsidRPr="0029100B">
        <w:t>: https://doi.org/10.1109/comst.2021.3060582.</w:t>
      </w:r>
    </w:p>
    <w:p w14:paraId="3E60DC22" w14:textId="77777777" w:rsidR="007E0965" w:rsidRPr="0029100B" w:rsidRDefault="007E0965" w:rsidP="00937277">
      <w:pPr>
        <w:pStyle w:val="NormalWeb"/>
        <w:spacing w:before="0" w:beforeAutospacing="0" w:after="15" w:afterAutospacing="0" w:line="360" w:lineRule="auto"/>
        <w:jc w:val="both"/>
      </w:pPr>
    </w:p>
    <w:p w14:paraId="24E9CB9C" w14:textId="77777777" w:rsidR="00B41481" w:rsidRPr="0029100B" w:rsidRDefault="00B41481" w:rsidP="00937277">
      <w:pPr>
        <w:spacing w:line="360" w:lineRule="auto"/>
        <w:jc w:val="both"/>
      </w:pPr>
      <w:r w:rsidRPr="0029100B">
        <w:t>[</w:t>
      </w:r>
      <w:r w:rsidR="0029100B" w:rsidRPr="0029100B">
        <w:t>4</w:t>
      </w:r>
      <w:r w:rsidRPr="0029100B">
        <w:t>]</w:t>
      </w:r>
      <w:r w:rsidR="0029100B" w:rsidRPr="0029100B">
        <w:t xml:space="preserve"> </w:t>
      </w:r>
      <w:r w:rsidRPr="0029100B">
        <w:t xml:space="preserve">B. Anthony Jnr, S. Abbas Petersen, D. Ahlers, and J. </w:t>
      </w:r>
      <w:proofErr w:type="spellStart"/>
      <w:r w:rsidRPr="0029100B">
        <w:t>Krogstie</w:t>
      </w:r>
      <w:proofErr w:type="spellEnd"/>
      <w:r w:rsidRPr="0029100B">
        <w:t xml:space="preserve">, “API deployment for big data management towards sustainable energy </w:t>
      </w:r>
      <w:proofErr w:type="spellStart"/>
      <w:r w:rsidRPr="0029100B">
        <w:t>prosumption</w:t>
      </w:r>
      <w:proofErr w:type="spellEnd"/>
      <w:r w:rsidRPr="0029100B">
        <w:t xml:space="preserve"> in smart cities-a layered architecture perspective,” </w:t>
      </w:r>
      <w:r w:rsidRPr="0029100B">
        <w:rPr>
          <w:i/>
          <w:iCs/>
        </w:rPr>
        <w:t>International Journal of Sustainable Energy</w:t>
      </w:r>
      <w:r w:rsidRPr="0029100B">
        <w:t xml:space="preserve">, vol. 39, no. 3, pp. 263–289, Oct. 2019, </w:t>
      </w:r>
      <w:proofErr w:type="spellStart"/>
      <w:r w:rsidRPr="0029100B">
        <w:t>doi</w:t>
      </w:r>
      <w:proofErr w:type="spellEnd"/>
      <w:r w:rsidRPr="0029100B">
        <w:t>: https://doi.org/10.1080/14786451.2019.1684287.</w:t>
      </w:r>
    </w:p>
    <w:p w14:paraId="3834EF8C" w14:textId="77777777" w:rsidR="0001004E" w:rsidRPr="0029100B" w:rsidRDefault="0001004E" w:rsidP="00937277">
      <w:pPr>
        <w:spacing w:line="360" w:lineRule="auto"/>
        <w:jc w:val="both"/>
        <w:rPr>
          <w:rStyle w:val="Hyperlink"/>
          <w:color w:val="auto"/>
          <w:u w:val="none"/>
          <w:bdr w:val="single" w:sz="2" w:space="0" w:color="ECEDEE" w:frame="1"/>
        </w:rPr>
      </w:pPr>
      <w:r w:rsidRPr="0029100B">
        <w:fldChar w:fldCharType="begin"/>
      </w:r>
      <w:r w:rsidRPr="0029100B">
        <w:instrText xml:space="preserve"> HYPERLINK "https://www.scribbr.com/citation/generator/folders/5dHrovaE7iPOLM8HFrNANi/lists/7iEQMyK9XyJQRuZYBQ1fK9/sources/48hTEDOZWbCnRBXbZ9mjSw/" </w:instrText>
      </w:r>
      <w:r w:rsidRPr="0029100B">
        <w:fldChar w:fldCharType="separate"/>
      </w:r>
    </w:p>
    <w:p w14:paraId="61D69976" w14:textId="77777777" w:rsidR="0001004E" w:rsidRPr="0029100B" w:rsidRDefault="0029100B" w:rsidP="00937277">
      <w:pPr>
        <w:spacing w:line="360" w:lineRule="auto"/>
        <w:jc w:val="both"/>
      </w:pPr>
      <w:r w:rsidRPr="0029100B">
        <w:rPr>
          <w:bdr w:val="single" w:sz="2" w:space="0" w:color="ECEDEE" w:frame="1"/>
        </w:rPr>
        <w:t xml:space="preserve">[5] </w:t>
      </w:r>
      <w:r w:rsidR="0001004E" w:rsidRPr="0029100B">
        <w:rPr>
          <w:bdr w:val="single" w:sz="2" w:space="0" w:color="ECEDEE" w:frame="1"/>
        </w:rPr>
        <w:t xml:space="preserve">M. </w:t>
      </w:r>
      <w:proofErr w:type="spellStart"/>
      <w:r w:rsidR="0001004E" w:rsidRPr="0029100B">
        <w:rPr>
          <w:bdr w:val="single" w:sz="2" w:space="0" w:color="ECEDEE" w:frame="1"/>
        </w:rPr>
        <w:t>Beshley</w:t>
      </w:r>
      <w:proofErr w:type="spellEnd"/>
      <w:r w:rsidR="0001004E" w:rsidRPr="0029100B">
        <w:rPr>
          <w:bdr w:val="single" w:sz="2" w:space="0" w:color="ECEDEE" w:frame="1"/>
        </w:rPr>
        <w:t xml:space="preserve">, M. </w:t>
      </w:r>
      <w:proofErr w:type="spellStart"/>
      <w:r w:rsidR="0001004E" w:rsidRPr="0029100B">
        <w:rPr>
          <w:bdr w:val="single" w:sz="2" w:space="0" w:color="ECEDEE" w:frame="1"/>
        </w:rPr>
        <w:t>Klymash</w:t>
      </w:r>
      <w:proofErr w:type="spellEnd"/>
      <w:r w:rsidR="0001004E" w:rsidRPr="0029100B">
        <w:rPr>
          <w:bdr w:val="single" w:sz="2" w:space="0" w:color="ECEDEE" w:frame="1"/>
        </w:rPr>
        <w:t xml:space="preserve">, H. </w:t>
      </w:r>
      <w:proofErr w:type="spellStart"/>
      <w:r w:rsidR="0001004E" w:rsidRPr="0029100B">
        <w:rPr>
          <w:bdr w:val="single" w:sz="2" w:space="0" w:color="ECEDEE" w:frame="1"/>
        </w:rPr>
        <w:t>Beshley</w:t>
      </w:r>
      <w:proofErr w:type="spellEnd"/>
      <w:r w:rsidR="0001004E" w:rsidRPr="0029100B">
        <w:rPr>
          <w:bdr w:val="single" w:sz="2" w:space="0" w:color="ECEDEE" w:frame="1"/>
        </w:rPr>
        <w:t xml:space="preserve">, O. </w:t>
      </w:r>
      <w:proofErr w:type="spellStart"/>
      <w:r w:rsidR="0001004E" w:rsidRPr="0029100B">
        <w:rPr>
          <w:bdr w:val="single" w:sz="2" w:space="0" w:color="ECEDEE" w:frame="1"/>
        </w:rPr>
        <w:t>Urikova</w:t>
      </w:r>
      <w:proofErr w:type="spellEnd"/>
      <w:r w:rsidR="0001004E" w:rsidRPr="0029100B">
        <w:rPr>
          <w:bdr w:val="single" w:sz="2" w:space="0" w:color="ECEDEE" w:frame="1"/>
        </w:rPr>
        <w:t xml:space="preserve">, and Y. </w:t>
      </w:r>
      <w:proofErr w:type="spellStart"/>
      <w:r w:rsidR="0001004E" w:rsidRPr="0029100B">
        <w:rPr>
          <w:bdr w:val="single" w:sz="2" w:space="0" w:color="ECEDEE" w:frame="1"/>
        </w:rPr>
        <w:t>Bobalo</w:t>
      </w:r>
      <w:proofErr w:type="spellEnd"/>
      <w:r w:rsidR="0001004E" w:rsidRPr="0029100B">
        <w:rPr>
          <w:bdr w:val="single" w:sz="2" w:space="0" w:color="ECEDEE" w:frame="1"/>
        </w:rPr>
        <w:t xml:space="preserve">, “Future Intent-Based Networking for </w:t>
      </w:r>
      <w:proofErr w:type="spellStart"/>
      <w:r w:rsidR="0001004E" w:rsidRPr="0029100B">
        <w:rPr>
          <w:bdr w:val="single" w:sz="2" w:space="0" w:color="ECEDEE" w:frame="1"/>
        </w:rPr>
        <w:t>QoE</w:t>
      </w:r>
      <w:proofErr w:type="spellEnd"/>
      <w:r w:rsidR="0001004E" w:rsidRPr="0029100B">
        <w:rPr>
          <w:bdr w:val="single" w:sz="2" w:space="0" w:color="ECEDEE" w:frame="1"/>
        </w:rPr>
        <w:t>-Driven Business Models,” in </w:t>
      </w:r>
      <w:r w:rsidR="0001004E" w:rsidRPr="0029100B">
        <w:rPr>
          <w:i/>
          <w:iCs/>
          <w:bdr w:val="single" w:sz="2" w:space="0" w:color="ECEDEE" w:frame="1"/>
        </w:rPr>
        <w:t>Springer eBooks</w:t>
      </w:r>
      <w:r w:rsidR="0001004E" w:rsidRPr="0029100B">
        <w:rPr>
          <w:bdr w:val="single" w:sz="2" w:space="0" w:color="ECEDEE" w:frame="1"/>
        </w:rPr>
        <w:t xml:space="preserve">, 2021, pp. 1–18. </w:t>
      </w:r>
      <w:proofErr w:type="spellStart"/>
      <w:r w:rsidR="0001004E" w:rsidRPr="0029100B">
        <w:rPr>
          <w:bdr w:val="single" w:sz="2" w:space="0" w:color="ECEDEE" w:frame="1"/>
        </w:rPr>
        <w:t>doi</w:t>
      </w:r>
      <w:proofErr w:type="spellEnd"/>
      <w:r w:rsidR="0001004E" w:rsidRPr="0029100B">
        <w:rPr>
          <w:bdr w:val="single" w:sz="2" w:space="0" w:color="ECEDEE" w:frame="1"/>
        </w:rPr>
        <w:t>: 10.1007/978-3-030-92435-5_1.</w:t>
      </w:r>
    </w:p>
    <w:p w14:paraId="00CA2846" w14:textId="77777777" w:rsidR="00B41481" w:rsidRPr="0029100B" w:rsidRDefault="0001004E" w:rsidP="00937277">
      <w:pPr>
        <w:spacing w:line="360" w:lineRule="auto"/>
        <w:jc w:val="both"/>
      </w:pPr>
      <w:r w:rsidRPr="0029100B">
        <w:fldChar w:fldCharType="end"/>
      </w:r>
    </w:p>
    <w:p w14:paraId="6677C830" w14:textId="77777777" w:rsidR="00A34F2B" w:rsidRPr="0029100B" w:rsidRDefault="00A34F2B" w:rsidP="00937277">
      <w:pPr>
        <w:spacing w:line="360" w:lineRule="auto"/>
        <w:jc w:val="both"/>
      </w:pPr>
      <w:r w:rsidRPr="0029100B">
        <w:t>[</w:t>
      </w:r>
      <w:r w:rsidR="0029100B" w:rsidRPr="0029100B">
        <w:t>6</w:t>
      </w:r>
      <w:r w:rsidRPr="0029100B">
        <w:t>]</w:t>
      </w:r>
      <w:r w:rsidR="0029100B" w:rsidRPr="0029100B">
        <w:t xml:space="preserve"> </w:t>
      </w:r>
      <w:r w:rsidRPr="0029100B">
        <w:t xml:space="preserve">Y. Elkhatib, G. Coulson, and G. Tyson, “Charting an intent driven network,” Nov. 2017, </w:t>
      </w:r>
      <w:proofErr w:type="spellStart"/>
      <w:r w:rsidRPr="0029100B">
        <w:t>doi</w:t>
      </w:r>
      <w:proofErr w:type="spellEnd"/>
      <w:r w:rsidRPr="0029100B">
        <w:t>: https://doi.org/10.23919/cnsm.2017.8255981.</w:t>
      </w:r>
    </w:p>
    <w:p w14:paraId="1C47D393" w14:textId="77777777" w:rsidR="00AF27ED" w:rsidRPr="0029100B" w:rsidRDefault="00AF27ED" w:rsidP="00937277">
      <w:pPr>
        <w:pStyle w:val="NormalWeb"/>
        <w:spacing w:before="0" w:beforeAutospacing="0" w:line="360" w:lineRule="auto"/>
        <w:jc w:val="both"/>
      </w:pPr>
      <w:r w:rsidRPr="0029100B">
        <w:t>[</w:t>
      </w:r>
      <w:r w:rsidR="0029100B" w:rsidRPr="0029100B">
        <w:t>7</w:t>
      </w:r>
      <w:r w:rsidRPr="0029100B">
        <w:t xml:space="preserve">] F. Cugini </w:t>
      </w:r>
      <w:r w:rsidRPr="0029100B">
        <w:rPr>
          <w:i/>
          <w:iCs/>
        </w:rPr>
        <w:t>et al.</w:t>
      </w:r>
      <w:r w:rsidRPr="0029100B">
        <w:t xml:space="preserve">, “Applications of P4-based network programmability in optical networks,” </w:t>
      </w:r>
      <w:r w:rsidRPr="0029100B">
        <w:rPr>
          <w:i/>
          <w:iCs/>
        </w:rPr>
        <w:t>Optical Fiber Communication Conference (OFC) 2022</w:t>
      </w:r>
      <w:r w:rsidRPr="0029100B">
        <w:t xml:space="preserve">, 2022. </w:t>
      </w:r>
      <w:proofErr w:type="gramStart"/>
      <w:r w:rsidRPr="0029100B">
        <w:t>doi:10.1364/ofc.2022.m4f</w:t>
      </w:r>
      <w:proofErr w:type="gramEnd"/>
      <w:r w:rsidRPr="0029100B">
        <w:t xml:space="preserve">.3 </w:t>
      </w:r>
    </w:p>
    <w:p w14:paraId="0A8C7031" w14:textId="77777777" w:rsidR="007E0965" w:rsidRPr="0029100B" w:rsidRDefault="007E0965" w:rsidP="00937277">
      <w:pPr>
        <w:pStyle w:val="NormalWeb"/>
        <w:spacing w:before="0" w:beforeAutospacing="0" w:after="15" w:afterAutospacing="0" w:line="360" w:lineRule="auto"/>
        <w:jc w:val="both"/>
      </w:pPr>
    </w:p>
    <w:p w14:paraId="48B8CDB5" w14:textId="77777777" w:rsidR="0001004E" w:rsidRPr="0029100B" w:rsidRDefault="0001004E" w:rsidP="00937277">
      <w:pPr>
        <w:spacing w:line="360" w:lineRule="auto"/>
        <w:jc w:val="both"/>
      </w:pPr>
      <w:r w:rsidRPr="0029100B">
        <w:t>[</w:t>
      </w:r>
      <w:r w:rsidR="0029100B" w:rsidRPr="0029100B">
        <w:t>8</w:t>
      </w:r>
      <w:proofErr w:type="gramStart"/>
      <w:r w:rsidRPr="0029100B">
        <w:t>]</w:t>
      </w:r>
      <w:r w:rsidR="0029100B" w:rsidRPr="0029100B">
        <w:t xml:space="preserve">  </w:t>
      </w:r>
      <w:r w:rsidRPr="0029100B">
        <w:t>S.</w:t>
      </w:r>
      <w:proofErr w:type="gramEnd"/>
      <w:r w:rsidRPr="0029100B">
        <w:t xml:space="preserve"> Dou, G. Miao, Z. Guo, C. Yao, W. Wu, and Y. Xia, “Matchmaker: Maintaining network programmability for Software-Defined WANs under multiple controller failures,” </w:t>
      </w:r>
      <w:r w:rsidRPr="0029100B">
        <w:rPr>
          <w:i/>
          <w:iCs/>
        </w:rPr>
        <w:t>Computer Networks</w:t>
      </w:r>
      <w:r w:rsidRPr="0029100B">
        <w:t xml:space="preserve">, vol. 192, p. 108045, Jun. 2021, </w:t>
      </w:r>
      <w:proofErr w:type="spellStart"/>
      <w:r w:rsidRPr="0029100B">
        <w:t>doi</w:t>
      </w:r>
      <w:proofErr w:type="spellEnd"/>
      <w:r w:rsidRPr="0029100B">
        <w:t>: https://doi.org/10.1016/j.comnet.2021.108045.</w:t>
      </w:r>
    </w:p>
    <w:p w14:paraId="74B884A6" w14:textId="77777777" w:rsidR="00AF27ED" w:rsidRPr="0029100B" w:rsidRDefault="00AF27ED" w:rsidP="00937277">
      <w:pPr>
        <w:pStyle w:val="NormalWeb"/>
        <w:spacing w:before="0" w:beforeAutospacing="0" w:line="360" w:lineRule="auto"/>
        <w:jc w:val="both"/>
      </w:pPr>
      <w:r w:rsidRPr="0029100B">
        <w:lastRenderedPageBreak/>
        <w:t>[</w:t>
      </w:r>
      <w:r w:rsidR="0029100B" w:rsidRPr="0029100B">
        <w:t>9</w:t>
      </w:r>
      <w:r w:rsidRPr="0029100B">
        <w:t xml:space="preserve">] H. </w:t>
      </w:r>
      <w:proofErr w:type="spellStart"/>
      <w:r w:rsidRPr="0029100B">
        <w:t>Koumaras</w:t>
      </w:r>
      <w:proofErr w:type="spellEnd"/>
      <w:r w:rsidRPr="0029100B">
        <w:t xml:space="preserve"> </w:t>
      </w:r>
      <w:r w:rsidRPr="0029100B">
        <w:rPr>
          <w:i/>
          <w:iCs/>
        </w:rPr>
        <w:t>et al.</w:t>
      </w:r>
      <w:r w:rsidRPr="0029100B">
        <w:t xml:space="preserve">, “A network programmability framework for vertical applications in the beyond 5G era,” </w:t>
      </w:r>
      <w:r w:rsidRPr="0029100B">
        <w:rPr>
          <w:i/>
          <w:iCs/>
        </w:rPr>
        <w:t>2022 Joint European Conference on Networks and Communications &amp;amp; 6G Summit (</w:t>
      </w:r>
      <w:proofErr w:type="spellStart"/>
      <w:r w:rsidRPr="0029100B">
        <w:rPr>
          <w:i/>
          <w:iCs/>
        </w:rPr>
        <w:t>EuCNC</w:t>
      </w:r>
      <w:proofErr w:type="spellEnd"/>
      <w:r w:rsidRPr="0029100B">
        <w:rPr>
          <w:i/>
          <w:iCs/>
        </w:rPr>
        <w:t>/6G Summit)</w:t>
      </w:r>
      <w:r w:rsidRPr="0029100B">
        <w:t>, 2022. doi:10.1109/</w:t>
      </w:r>
      <w:proofErr w:type="spellStart"/>
      <w:r w:rsidRPr="0029100B">
        <w:t>eucnc</w:t>
      </w:r>
      <w:proofErr w:type="spellEnd"/>
      <w:r w:rsidRPr="0029100B">
        <w:t xml:space="preserve">/6gsummit54941.2022.9815790 </w:t>
      </w:r>
    </w:p>
    <w:p w14:paraId="65C5C3B9" w14:textId="77777777" w:rsidR="007E0965" w:rsidRPr="0029100B" w:rsidRDefault="007E0965" w:rsidP="00937277">
      <w:pPr>
        <w:pStyle w:val="NormalWeb"/>
        <w:spacing w:before="0" w:beforeAutospacing="0" w:after="15" w:afterAutospacing="0" w:line="360" w:lineRule="auto"/>
        <w:jc w:val="both"/>
      </w:pPr>
      <w:r w:rsidRPr="0029100B">
        <w:t>.</w:t>
      </w:r>
    </w:p>
    <w:p w14:paraId="6EF26DF1" w14:textId="77777777" w:rsidR="0001004E" w:rsidRPr="0029100B" w:rsidRDefault="0001004E" w:rsidP="00937277">
      <w:pPr>
        <w:spacing w:line="360" w:lineRule="auto"/>
        <w:jc w:val="both"/>
      </w:pPr>
      <w:r w:rsidRPr="0029100B">
        <w:t>[1</w:t>
      </w:r>
      <w:r w:rsidR="0029100B" w:rsidRPr="0029100B">
        <w:t>0</w:t>
      </w:r>
      <w:proofErr w:type="gramStart"/>
      <w:r w:rsidRPr="0029100B">
        <w:t>]</w:t>
      </w:r>
      <w:r w:rsidR="0029100B" w:rsidRPr="0029100B">
        <w:t xml:space="preserve">  </w:t>
      </w:r>
      <w:r w:rsidRPr="0029100B">
        <w:t>A.</w:t>
      </w:r>
      <w:proofErr w:type="gramEnd"/>
      <w:r w:rsidRPr="0029100B">
        <w:t xml:space="preserve"> Singh, G. S. Aujla, and R. S. Bali, “Intent-Based Network for Data Dissemination in Software-Defined Vehicular Edge Computing,” </w:t>
      </w:r>
      <w:r w:rsidRPr="0029100B">
        <w:rPr>
          <w:i/>
          <w:iCs/>
        </w:rPr>
        <w:t>IEEE Transactions on Intelligent Transportation Systems</w:t>
      </w:r>
      <w:r w:rsidRPr="0029100B">
        <w:t xml:space="preserve">, pp. 1–9, 2020, </w:t>
      </w:r>
      <w:proofErr w:type="spellStart"/>
      <w:r w:rsidRPr="0029100B">
        <w:t>doi</w:t>
      </w:r>
      <w:proofErr w:type="spellEnd"/>
      <w:r w:rsidRPr="0029100B">
        <w:t>: https://doi.org/10.1109/tits.2020.3002349.</w:t>
      </w:r>
    </w:p>
    <w:p w14:paraId="6570994E" w14:textId="77777777" w:rsidR="007E0965" w:rsidRPr="0029100B" w:rsidRDefault="007E0965" w:rsidP="00937277">
      <w:pPr>
        <w:pStyle w:val="NormalWeb"/>
        <w:spacing w:before="0" w:beforeAutospacing="0" w:after="15" w:afterAutospacing="0" w:line="360" w:lineRule="auto"/>
        <w:jc w:val="both"/>
      </w:pPr>
    </w:p>
    <w:p w14:paraId="2BB62EC3" w14:textId="77777777" w:rsidR="0001004E" w:rsidRPr="0029100B" w:rsidRDefault="0001004E" w:rsidP="00937277">
      <w:pPr>
        <w:spacing w:line="360" w:lineRule="auto"/>
        <w:jc w:val="both"/>
      </w:pPr>
      <w:r w:rsidRPr="0029100B">
        <w:t>[1</w:t>
      </w:r>
      <w:r w:rsidR="0029100B" w:rsidRPr="0029100B">
        <w:t>1</w:t>
      </w:r>
      <w:proofErr w:type="gramStart"/>
      <w:r w:rsidRPr="0029100B">
        <w:t>]</w:t>
      </w:r>
      <w:r w:rsidR="0029100B" w:rsidRPr="0029100B">
        <w:t xml:space="preserve">  </w:t>
      </w:r>
      <w:r w:rsidRPr="0029100B">
        <w:t>L.</w:t>
      </w:r>
      <w:proofErr w:type="gramEnd"/>
      <w:r w:rsidRPr="0029100B">
        <w:t xml:space="preserve"> Velasco </w:t>
      </w:r>
      <w:r w:rsidRPr="0029100B">
        <w:rPr>
          <w:i/>
          <w:iCs/>
        </w:rPr>
        <w:t>et al.</w:t>
      </w:r>
      <w:r w:rsidRPr="0029100B">
        <w:t>, “End-to-End Intent-Based Networking,” </w:t>
      </w:r>
      <w:r w:rsidRPr="0029100B">
        <w:rPr>
          <w:i/>
          <w:iCs/>
        </w:rPr>
        <w:t>IEEE Communications Magazine</w:t>
      </w:r>
      <w:r w:rsidRPr="0029100B">
        <w:t xml:space="preserve">, vol. 59, no. 10, pp. 106–112, Oct. 2021, </w:t>
      </w:r>
      <w:proofErr w:type="spellStart"/>
      <w:r w:rsidRPr="0029100B">
        <w:t>doi</w:t>
      </w:r>
      <w:proofErr w:type="spellEnd"/>
      <w:r w:rsidRPr="0029100B">
        <w:t>: https://doi.org/10.1109/MCOM.101.2100141.</w:t>
      </w:r>
    </w:p>
    <w:p w14:paraId="072CB820" w14:textId="77777777" w:rsidR="007E0965" w:rsidRPr="0029100B" w:rsidRDefault="007E0965" w:rsidP="00937277">
      <w:pPr>
        <w:pStyle w:val="NormalWeb"/>
        <w:spacing w:before="0" w:beforeAutospacing="0" w:after="15" w:afterAutospacing="0" w:line="360" w:lineRule="auto"/>
        <w:jc w:val="both"/>
      </w:pPr>
    </w:p>
    <w:p w14:paraId="59A04976" w14:textId="77777777" w:rsidR="0001004E" w:rsidRPr="0029100B" w:rsidRDefault="0001004E" w:rsidP="00937277">
      <w:pPr>
        <w:spacing w:line="360" w:lineRule="auto"/>
        <w:jc w:val="both"/>
      </w:pPr>
      <w:r w:rsidRPr="0029100B">
        <w:t>[1</w:t>
      </w:r>
      <w:r w:rsidR="0029100B" w:rsidRPr="0029100B">
        <w:t>2</w:t>
      </w:r>
      <w:r w:rsidRPr="0029100B">
        <w:t>]</w:t>
      </w:r>
      <w:r w:rsidR="0029100B" w:rsidRPr="0029100B">
        <w:t xml:space="preserve"> </w:t>
      </w:r>
      <w:r w:rsidRPr="0029100B">
        <w:t xml:space="preserve">F. Hussain, R. Hussain, B. Noye, and S. </w:t>
      </w:r>
      <w:proofErr w:type="spellStart"/>
      <w:r w:rsidRPr="0029100B">
        <w:t>Sharieh</w:t>
      </w:r>
      <w:proofErr w:type="spellEnd"/>
      <w:r w:rsidRPr="0029100B">
        <w:t>, “Enterprise API Security and GDPR Compliance: Design and Implementation Perspective,” </w:t>
      </w:r>
      <w:r w:rsidRPr="0029100B">
        <w:rPr>
          <w:i/>
          <w:iCs/>
        </w:rPr>
        <w:t>IT Professional</w:t>
      </w:r>
      <w:r w:rsidRPr="0029100B">
        <w:t xml:space="preserve">, vol. 22, no. 5, pp. 81–89, Sep. 2020, </w:t>
      </w:r>
      <w:proofErr w:type="spellStart"/>
      <w:r w:rsidRPr="0029100B">
        <w:t>doi</w:t>
      </w:r>
      <w:proofErr w:type="spellEnd"/>
      <w:r w:rsidRPr="0029100B">
        <w:t>: https://doi.org/10.1109/mitp.2020.2973852.</w:t>
      </w:r>
    </w:p>
    <w:p w14:paraId="752F29A7" w14:textId="77777777" w:rsidR="0029100B" w:rsidRPr="0029100B" w:rsidRDefault="0029100B" w:rsidP="00937277">
      <w:pPr>
        <w:spacing w:line="360" w:lineRule="auto"/>
        <w:jc w:val="both"/>
      </w:pPr>
    </w:p>
    <w:p w14:paraId="2D5DDA30" w14:textId="77777777" w:rsidR="0001004E" w:rsidRPr="0029100B" w:rsidRDefault="0001004E" w:rsidP="00937277">
      <w:pPr>
        <w:spacing w:line="360" w:lineRule="auto"/>
        <w:jc w:val="both"/>
      </w:pPr>
      <w:r w:rsidRPr="0029100B">
        <w:t>[1</w:t>
      </w:r>
      <w:r w:rsidR="0029100B" w:rsidRPr="0029100B">
        <w:t>3</w:t>
      </w:r>
      <w:r w:rsidRPr="0029100B">
        <w:t>]</w:t>
      </w:r>
      <w:r w:rsidR="0029100B" w:rsidRPr="0029100B">
        <w:t xml:space="preserve"> </w:t>
      </w:r>
      <w:r w:rsidRPr="0029100B">
        <w:t xml:space="preserve">R. Xu, W. Jin, and D. Kim, “Microservice Security Agent Based </w:t>
      </w:r>
      <w:proofErr w:type="gramStart"/>
      <w:r w:rsidRPr="0029100B">
        <w:t>On</w:t>
      </w:r>
      <w:proofErr w:type="gramEnd"/>
      <w:r w:rsidRPr="0029100B">
        <w:t xml:space="preserve"> API Gateway in Edge Computing,” </w:t>
      </w:r>
      <w:r w:rsidRPr="0029100B">
        <w:rPr>
          <w:i/>
          <w:iCs/>
        </w:rPr>
        <w:t>Sensors</w:t>
      </w:r>
      <w:r w:rsidRPr="0029100B">
        <w:t xml:space="preserve">, vol. 19, no. 22, p. 4905, Nov. 2019, </w:t>
      </w:r>
      <w:proofErr w:type="spellStart"/>
      <w:r w:rsidRPr="0029100B">
        <w:t>doi</w:t>
      </w:r>
      <w:proofErr w:type="spellEnd"/>
      <w:r w:rsidRPr="0029100B">
        <w:t>: https://doi.org/10.3390/s19224905.</w:t>
      </w:r>
    </w:p>
    <w:p w14:paraId="04883A49" w14:textId="77777777" w:rsidR="00D33FE5" w:rsidRPr="0029100B" w:rsidRDefault="00D33FE5" w:rsidP="00937277">
      <w:pPr>
        <w:pStyle w:val="NormalWeb"/>
        <w:spacing w:before="0" w:beforeAutospacing="0" w:after="15" w:afterAutospacing="0" w:line="360" w:lineRule="auto"/>
        <w:jc w:val="both"/>
      </w:pPr>
    </w:p>
    <w:p w14:paraId="7930A3A2" w14:textId="77777777" w:rsidR="00A34F2B" w:rsidRDefault="00A34F2B" w:rsidP="00937277">
      <w:pPr>
        <w:spacing w:line="360" w:lineRule="auto"/>
        <w:jc w:val="both"/>
      </w:pPr>
      <w:r w:rsidRPr="0029100B">
        <w:t>[1</w:t>
      </w:r>
      <w:r w:rsidR="0029100B" w:rsidRPr="0029100B">
        <w:t>4</w:t>
      </w:r>
      <w:r w:rsidRPr="0029100B">
        <w:t>]</w:t>
      </w:r>
      <w:r w:rsidR="0029100B" w:rsidRPr="0029100B">
        <w:t xml:space="preserve"> </w:t>
      </w:r>
      <w:r w:rsidRPr="0029100B">
        <w:t>W. J. Gordon and C. Catalini, “Blockchain Technology for Healthcare: Facilitating the Transition to Patient-Driven Interoperability,” </w:t>
      </w:r>
      <w:r w:rsidRPr="0029100B">
        <w:rPr>
          <w:i/>
          <w:iCs/>
        </w:rPr>
        <w:t>Computational and Structural Biotechnology Journal</w:t>
      </w:r>
      <w:r w:rsidRPr="0029100B">
        <w:t xml:space="preserve">, vol. 16, pp. 224–230, 2018, </w:t>
      </w:r>
      <w:proofErr w:type="spellStart"/>
      <w:r w:rsidRPr="0029100B">
        <w:t>doi</w:t>
      </w:r>
      <w:proofErr w:type="spellEnd"/>
      <w:r w:rsidRPr="0029100B">
        <w:t>: https://doi.org/10.1016/j.csbj.2018.06.003.</w:t>
      </w:r>
    </w:p>
    <w:p w14:paraId="5A0288FE" w14:textId="77777777" w:rsidR="00AD56F2" w:rsidRPr="0029100B" w:rsidRDefault="00AD56F2" w:rsidP="00937277">
      <w:pPr>
        <w:spacing w:line="360" w:lineRule="auto"/>
        <w:jc w:val="both"/>
      </w:pPr>
    </w:p>
    <w:p w14:paraId="2E4E5DF4" w14:textId="77777777" w:rsidR="00F92A32" w:rsidRPr="007E0965" w:rsidRDefault="00A34F2B" w:rsidP="00937277">
      <w:pPr>
        <w:spacing w:line="360" w:lineRule="auto"/>
        <w:jc w:val="both"/>
      </w:pPr>
      <w:r w:rsidRPr="0029100B">
        <w:t>[1</w:t>
      </w:r>
      <w:r w:rsidR="0029100B" w:rsidRPr="0029100B">
        <w:t>5</w:t>
      </w:r>
      <w:r w:rsidRPr="0029100B">
        <w:t>]</w:t>
      </w:r>
      <w:r w:rsidR="0029100B" w:rsidRPr="0029100B">
        <w:t xml:space="preserve"> </w:t>
      </w:r>
      <w:r w:rsidRPr="0029100B">
        <w:t>Q. Nguyen and O. Baker, “Applying Spring Security Framework and OAuth2 To Protect Microservice Architecture API,” </w:t>
      </w:r>
      <w:r w:rsidRPr="0029100B">
        <w:rPr>
          <w:i/>
          <w:iCs/>
        </w:rPr>
        <w:t>Journal of Software</w:t>
      </w:r>
      <w:r w:rsidRPr="0029100B">
        <w:t xml:space="preserve">, pp. 257–264, Jun. 2019, </w:t>
      </w:r>
      <w:proofErr w:type="spellStart"/>
      <w:r w:rsidRPr="0029100B">
        <w:t>doi</w:t>
      </w:r>
      <w:proofErr w:type="spellEnd"/>
      <w:r w:rsidRPr="0029100B">
        <w:t>: https://doi.org/10.17706/jsw.14.6.257-264.</w:t>
      </w:r>
    </w:p>
    <w:sectPr w:rsidR="00F92A32" w:rsidRPr="007E0965" w:rsidSect="009E523C">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061D4" w14:textId="77777777" w:rsidR="00E31686" w:rsidRDefault="00E31686" w:rsidP="00FD61A0">
      <w:r>
        <w:separator/>
      </w:r>
    </w:p>
  </w:endnote>
  <w:endnote w:type="continuationSeparator" w:id="0">
    <w:p w14:paraId="09FB7167" w14:textId="77777777" w:rsidR="00E31686" w:rsidRDefault="00E31686" w:rsidP="00FD61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0811031"/>
      <w:docPartObj>
        <w:docPartGallery w:val="Page Numbers (Bottom of Page)"/>
        <w:docPartUnique/>
      </w:docPartObj>
    </w:sdtPr>
    <w:sdtEndPr>
      <w:rPr>
        <w:noProof/>
      </w:rPr>
    </w:sdtEndPr>
    <w:sdtContent>
      <w:p w14:paraId="3906EF1D" w14:textId="77777777" w:rsidR="00FD61A0" w:rsidRDefault="00C454C6">
        <w:pPr>
          <w:pStyle w:val="Footer"/>
          <w:jc w:val="center"/>
        </w:pPr>
        <w:r>
          <w:fldChar w:fldCharType="begin"/>
        </w:r>
        <w:r w:rsidR="00FD61A0">
          <w:instrText xml:space="preserve"> PAGE   \* MERGEFORMAT </w:instrText>
        </w:r>
        <w:r>
          <w:fldChar w:fldCharType="separate"/>
        </w:r>
        <w:r w:rsidR="00094336">
          <w:rPr>
            <w:noProof/>
          </w:rPr>
          <w:t>13</w:t>
        </w:r>
        <w:r>
          <w:rPr>
            <w:noProof/>
          </w:rPr>
          <w:fldChar w:fldCharType="end"/>
        </w:r>
      </w:p>
    </w:sdtContent>
  </w:sdt>
  <w:p w14:paraId="5A1001C7" w14:textId="77777777" w:rsidR="00FD61A0" w:rsidRDefault="00FD6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3BD6F" w14:textId="77777777" w:rsidR="00E31686" w:rsidRDefault="00E31686" w:rsidP="00FD61A0">
      <w:r>
        <w:separator/>
      </w:r>
    </w:p>
  </w:footnote>
  <w:footnote w:type="continuationSeparator" w:id="0">
    <w:p w14:paraId="6B4F119B" w14:textId="77777777" w:rsidR="00E31686" w:rsidRDefault="00E31686" w:rsidP="00FD61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F1CAE"/>
    <w:multiLevelType w:val="hybridMultilevel"/>
    <w:tmpl w:val="E3CA7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767B11"/>
    <w:multiLevelType w:val="hybridMultilevel"/>
    <w:tmpl w:val="2BA497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4F4189"/>
    <w:multiLevelType w:val="hybridMultilevel"/>
    <w:tmpl w:val="CBB0B3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7113F7"/>
    <w:multiLevelType w:val="hybridMultilevel"/>
    <w:tmpl w:val="3E7EEB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0182A10"/>
    <w:multiLevelType w:val="hybridMultilevel"/>
    <w:tmpl w:val="CA50DE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1B961A3"/>
    <w:multiLevelType w:val="hybridMultilevel"/>
    <w:tmpl w:val="D64CD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B884BE3"/>
    <w:multiLevelType w:val="hybridMultilevel"/>
    <w:tmpl w:val="3C166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CA62229"/>
    <w:multiLevelType w:val="hybridMultilevel"/>
    <w:tmpl w:val="2098F1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77F0DEE"/>
    <w:multiLevelType w:val="multilevel"/>
    <w:tmpl w:val="50BEF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3840232">
    <w:abstractNumId w:val="1"/>
  </w:num>
  <w:num w:numId="2" w16cid:durableId="880900691">
    <w:abstractNumId w:val="5"/>
  </w:num>
  <w:num w:numId="3" w16cid:durableId="1035470282">
    <w:abstractNumId w:val="0"/>
  </w:num>
  <w:num w:numId="4" w16cid:durableId="1621886020">
    <w:abstractNumId w:val="3"/>
  </w:num>
  <w:num w:numId="5" w16cid:durableId="166557867">
    <w:abstractNumId w:val="2"/>
  </w:num>
  <w:num w:numId="6" w16cid:durableId="544610100">
    <w:abstractNumId w:val="4"/>
  </w:num>
  <w:num w:numId="7" w16cid:durableId="1077434316">
    <w:abstractNumId w:val="7"/>
  </w:num>
  <w:num w:numId="8" w16cid:durableId="1369724916">
    <w:abstractNumId w:val="8"/>
  </w:num>
  <w:num w:numId="9" w16cid:durableId="2190933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S3tDAyNTY3N7WwsDBU0lEKTi0uzszPAykwqQUAKW/03SwAAAA="/>
  </w:docVars>
  <w:rsids>
    <w:rsidRoot w:val="0064106E"/>
    <w:rsid w:val="0001004E"/>
    <w:rsid w:val="00094336"/>
    <w:rsid w:val="00133493"/>
    <w:rsid w:val="00193033"/>
    <w:rsid w:val="001C2828"/>
    <w:rsid w:val="0021068F"/>
    <w:rsid w:val="00216113"/>
    <w:rsid w:val="00242FB4"/>
    <w:rsid w:val="0029100B"/>
    <w:rsid w:val="002B325B"/>
    <w:rsid w:val="002F3216"/>
    <w:rsid w:val="0031354F"/>
    <w:rsid w:val="00331BD0"/>
    <w:rsid w:val="00333F0D"/>
    <w:rsid w:val="003452EF"/>
    <w:rsid w:val="00355F5C"/>
    <w:rsid w:val="003F655B"/>
    <w:rsid w:val="00432245"/>
    <w:rsid w:val="00485236"/>
    <w:rsid w:val="004E3FB3"/>
    <w:rsid w:val="00562986"/>
    <w:rsid w:val="0064106E"/>
    <w:rsid w:val="006C1AE1"/>
    <w:rsid w:val="007336F7"/>
    <w:rsid w:val="00777CC8"/>
    <w:rsid w:val="007E0965"/>
    <w:rsid w:val="007F797D"/>
    <w:rsid w:val="00817366"/>
    <w:rsid w:val="009350C1"/>
    <w:rsid w:val="00937277"/>
    <w:rsid w:val="009633E6"/>
    <w:rsid w:val="009775DA"/>
    <w:rsid w:val="009C77C7"/>
    <w:rsid w:val="009E523C"/>
    <w:rsid w:val="00A34F2B"/>
    <w:rsid w:val="00A641FB"/>
    <w:rsid w:val="00A86326"/>
    <w:rsid w:val="00AD56F2"/>
    <w:rsid w:val="00AE4E7E"/>
    <w:rsid w:val="00AF27ED"/>
    <w:rsid w:val="00AF64D2"/>
    <w:rsid w:val="00B02DBF"/>
    <w:rsid w:val="00B32515"/>
    <w:rsid w:val="00B41481"/>
    <w:rsid w:val="00B41735"/>
    <w:rsid w:val="00B6386D"/>
    <w:rsid w:val="00B95872"/>
    <w:rsid w:val="00C11823"/>
    <w:rsid w:val="00C145BA"/>
    <w:rsid w:val="00C454C6"/>
    <w:rsid w:val="00C618D2"/>
    <w:rsid w:val="00CE19B8"/>
    <w:rsid w:val="00D10DEF"/>
    <w:rsid w:val="00D33FE5"/>
    <w:rsid w:val="00D7698F"/>
    <w:rsid w:val="00D87112"/>
    <w:rsid w:val="00DF73E1"/>
    <w:rsid w:val="00E03AE2"/>
    <w:rsid w:val="00E31686"/>
    <w:rsid w:val="00E3513E"/>
    <w:rsid w:val="00E45E84"/>
    <w:rsid w:val="00E73419"/>
    <w:rsid w:val="00EA457F"/>
    <w:rsid w:val="00F5175C"/>
    <w:rsid w:val="00F7106C"/>
    <w:rsid w:val="00F92A32"/>
    <w:rsid w:val="00FD61A0"/>
    <w:rsid w:val="00FF507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9F05D"/>
  <w15:docId w15:val="{DC212D7F-8BCC-4243-9C15-2BBC57B85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i/>
        <w:kern w:val="2"/>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965"/>
    <w:pPr>
      <w:spacing w:after="0" w:line="240" w:lineRule="auto"/>
    </w:pPr>
    <w:rPr>
      <w:rFonts w:eastAsia="Times New Roman"/>
      <w:i w:val="0"/>
      <w:kern w:val="0"/>
      <w:lang w:eastAsia="en-IN"/>
    </w:rPr>
  </w:style>
  <w:style w:type="paragraph" w:styleId="Heading1">
    <w:name w:val="heading 1"/>
    <w:basedOn w:val="Normal"/>
    <w:next w:val="Normal"/>
    <w:link w:val="Heading1Char"/>
    <w:uiPriority w:val="9"/>
    <w:qFormat/>
    <w:rsid w:val="0048523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386D"/>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4E7E"/>
    <w:pPr>
      <w:ind w:left="720"/>
      <w:contextualSpacing/>
    </w:pPr>
  </w:style>
  <w:style w:type="paragraph" w:styleId="Header">
    <w:name w:val="header"/>
    <w:basedOn w:val="Normal"/>
    <w:link w:val="HeaderChar"/>
    <w:uiPriority w:val="99"/>
    <w:unhideWhenUsed/>
    <w:rsid w:val="00FD61A0"/>
    <w:pPr>
      <w:tabs>
        <w:tab w:val="center" w:pos="4513"/>
        <w:tab w:val="right" w:pos="9026"/>
      </w:tabs>
    </w:pPr>
  </w:style>
  <w:style w:type="character" w:customStyle="1" w:styleId="HeaderChar">
    <w:name w:val="Header Char"/>
    <w:basedOn w:val="DefaultParagraphFont"/>
    <w:link w:val="Header"/>
    <w:uiPriority w:val="99"/>
    <w:rsid w:val="00FD61A0"/>
  </w:style>
  <w:style w:type="paragraph" w:styleId="Footer">
    <w:name w:val="footer"/>
    <w:basedOn w:val="Normal"/>
    <w:link w:val="FooterChar"/>
    <w:uiPriority w:val="99"/>
    <w:unhideWhenUsed/>
    <w:rsid w:val="00FD61A0"/>
    <w:pPr>
      <w:tabs>
        <w:tab w:val="center" w:pos="4513"/>
        <w:tab w:val="right" w:pos="9026"/>
      </w:tabs>
    </w:pPr>
  </w:style>
  <w:style w:type="character" w:customStyle="1" w:styleId="FooterChar">
    <w:name w:val="Footer Char"/>
    <w:basedOn w:val="DefaultParagraphFont"/>
    <w:link w:val="Footer"/>
    <w:uiPriority w:val="99"/>
    <w:rsid w:val="00FD61A0"/>
  </w:style>
  <w:style w:type="table" w:styleId="TableGrid">
    <w:name w:val="Table Grid"/>
    <w:basedOn w:val="TableNormal"/>
    <w:uiPriority w:val="39"/>
    <w:rsid w:val="00FD6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E0965"/>
    <w:pPr>
      <w:spacing w:before="100" w:beforeAutospacing="1" w:after="100" w:afterAutospacing="1"/>
    </w:pPr>
  </w:style>
  <w:style w:type="character" w:styleId="Hyperlink">
    <w:name w:val="Hyperlink"/>
    <w:basedOn w:val="DefaultParagraphFont"/>
    <w:uiPriority w:val="99"/>
    <w:unhideWhenUsed/>
    <w:rsid w:val="00A86326"/>
    <w:rPr>
      <w:color w:val="0000FF"/>
      <w:u w:val="single"/>
    </w:rPr>
  </w:style>
  <w:style w:type="character" w:styleId="Emphasis">
    <w:name w:val="Emphasis"/>
    <w:basedOn w:val="DefaultParagraphFont"/>
    <w:uiPriority w:val="20"/>
    <w:qFormat/>
    <w:rsid w:val="00A86326"/>
    <w:rPr>
      <w:i w:val="0"/>
      <w:iCs/>
    </w:rPr>
  </w:style>
  <w:style w:type="character" w:customStyle="1" w:styleId="hgkelc">
    <w:name w:val="hgkelc"/>
    <w:basedOn w:val="DefaultParagraphFont"/>
    <w:rsid w:val="00E45E84"/>
  </w:style>
  <w:style w:type="character" w:styleId="Strong">
    <w:name w:val="Strong"/>
    <w:basedOn w:val="DefaultParagraphFont"/>
    <w:uiPriority w:val="22"/>
    <w:qFormat/>
    <w:rsid w:val="00E45E84"/>
    <w:rPr>
      <w:b/>
      <w:bCs/>
    </w:rPr>
  </w:style>
  <w:style w:type="character" w:customStyle="1" w:styleId="UnresolvedMention1">
    <w:name w:val="Unresolved Mention1"/>
    <w:basedOn w:val="DefaultParagraphFont"/>
    <w:uiPriority w:val="99"/>
    <w:semiHidden/>
    <w:unhideWhenUsed/>
    <w:rsid w:val="00D33FE5"/>
    <w:rPr>
      <w:color w:val="605E5C"/>
      <w:shd w:val="clear" w:color="auto" w:fill="E1DFDD"/>
    </w:rPr>
  </w:style>
  <w:style w:type="character" w:customStyle="1" w:styleId="Heading1Char">
    <w:name w:val="Heading 1 Char"/>
    <w:basedOn w:val="DefaultParagraphFont"/>
    <w:link w:val="Heading1"/>
    <w:uiPriority w:val="9"/>
    <w:rsid w:val="00485236"/>
    <w:rPr>
      <w:rFonts w:eastAsiaTheme="majorEastAsia" w:cstheme="majorBidi"/>
      <w:b/>
      <w:i w:val="0"/>
      <w:kern w:val="0"/>
      <w:sz w:val="28"/>
      <w:szCs w:val="32"/>
      <w:lang w:eastAsia="en-IN"/>
    </w:rPr>
  </w:style>
  <w:style w:type="character" w:customStyle="1" w:styleId="Heading2Char">
    <w:name w:val="Heading 2 Char"/>
    <w:basedOn w:val="DefaultParagraphFont"/>
    <w:link w:val="Heading2"/>
    <w:uiPriority w:val="9"/>
    <w:rsid w:val="00B6386D"/>
    <w:rPr>
      <w:rFonts w:eastAsiaTheme="majorEastAsia" w:cstheme="majorBidi"/>
      <w:b/>
      <w:i w:val="0"/>
      <w:kern w:val="0"/>
      <w:szCs w:val="26"/>
      <w:lang w:eastAsia="en-IN"/>
    </w:rPr>
  </w:style>
  <w:style w:type="paragraph" w:styleId="TOCHeading">
    <w:name w:val="TOC Heading"/>
    <w:basedOn w:val="Heading1"/>
    <w:next w:val="Normal"/>
    <w:uiPriority w:val="39"/>
    <w:unhideWhenUsed/>
    <w:qFormat/>
    <w:rsid w:val="00B6386D"/>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6386D"/>
    <w:pPr>
      <w:spacing w:after="100"/>
    </w:pPr>
  </w:style>
  <w:style w:type="paragraph" w:styleId="TOC2">
    <w:name w:val="toc 2"/>
    <w:basedOn w:val="Normal"/>
    <w:next w:val="Normal"/>
    <w:autoRedefine/>
    <w:uiPriority w:val="39"/>
    <w:unhideWhenUsed/>
    <w:rsid w:val="00B638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725730">
      <w:bodyDiv w:val="1"/>
      <w:marLeft w:val="0"/>
      <w:marRight w:val="0"/>
      <w:marTop w:val="0"/>
      <w:marBottom w:val="0"/>
      <w:divBdr>
        <w:top w:val="none" w:sz="0" w:space="0" w:color="auto"/>
        <w:left w:val="none" w:sz="0" w:space="0" w:color="auto"/>
        <w:bottom w:val="none" w:sz="0" w:space="0" w:color="auto"/>
        <w:right w:val="none" w:sz="0" w:space="0" w:color="auto"/>
      </w:divBdr>
    </w:div>
    <w:div w:id="254826074">
      <w:bodyDiv w:val="1"/>
      <w:marLeft w:val="0"/>
      <w:marRight w:val="0"/>
      <w:marTop w:val="0"/>
      <w:marBottom w:val="0"/>
      <w:divBdr>
        <w:top w:val="none" w:sz="0" w:space="0" w:color="auto"/>
        <w:left w:val="none" w:sz="0" w:space="0" w:color="auto"/>
        <w:bottom w:val="none" w:sz="0" w:space="0" w:color="auto"/>
        <w:right w:val="none" w:sz="0" w:space="0" w:color="auto"/>
      </w:divBdr>
      <w:divsChild>
        <w:div w:id="1338342282">
          <w:marLeft w:val="0"/>
          <w:marRight w:val="720"/>
          <w:marTop w:val="0"/>
          <w:marBottom w:val="0"/>
          <w:divBdr>
            <w:top w:val="none" w:sz="0" w:space="0" w:color="auto"/>
            <w:left w:val="none" w:sz="0" w:space="0" w:color="auto"/>
            <w:bottom w:val="none" w:sz="0" w:space="0" w:color="auto"/>
            <w:right w:val="none" w:sz="0" w:space="0" w:color="auto"/>
          </w:divBdr>
        </w:div>
        <w:div w:id="44258384">
          <w:marLeft w:val="0"/>
          <w:marRight w:val="0"/>
          <w:marTop w:val="0"/>
          <w:marBottom w:val="0"/>
          <w:divBdr>
            <w:top w:val="none" w:sz="0" w:space="0" w:color="auto"/>
            <w:left w:val="none" w:sz="0" w:space="0" w:color="auto"/>
            <w:bottom w:val="none" w:sz="0" w:space="0" w:color="auto"/>
            <w:right w:val="none" w:sz="0" w:space="0" w:color="auto"/>
          </w:divBdr>
        </w:div>
      </w:divsChild>
    </w:div>
    <w:div w:id="521093422">
      <w:bodyDiv w:val="1"/>
      <w:marLeft w:val="0"/>
      <w:marRight w:val="0"/>
      <w:marTop w:val="0"/>
      <w:marBottom w:val="0"/>
      <w:divBdr>
        <w:top w:val="none" w:sz="0" w:space="0" w:color="auto"/>
        <w:left w:val="none" w:sz="0" w:space="0" w:color="auto"/>
        <w:bottom w:val="none" w:sz="0" w:space="0" w:color="auto"/>
        <w:right w:val="none" w:sz="0" w:space="0" w:color="auto"/>
      </w:divBdr>
      <w:divsChild>
        <w:div w:id="853030606">
          <w:marLeft w:val="0"/>
          <w:marRight w:val="720"/>
          <w:marTop w:val="0"/>
          <w:marBottom w:val="0"/>
          <w:divBdr>
            <w:top w:val="none" w:sz="0" w:space="0" w:color="auto"/>
            <w:left w:val="none" w:sz="0" w:space="0" w:color="auto"/>
            <w:bottom w:val="none" w:sz="0" w:space="0" w:color="auto"/>
            <w:right w:val="none" w:sz="0" w:space="0" w:color="auto"/>
          </w:divBdr>
        </w:div>
        <w:div w:id="619604306">
          <w:marLeft w:val="0"/>
          <w:marRight w:val="0"/>
          <w:marTop w:val="0"/>
          <w:marBottom w:val="0"/>
          <w:divBdr>
            <w:top w:val="none" w:sz="0" w:space="0" w:color="auto"/>
            <w:left w:val="none" w:sz="0" w:space="0" w:color="auto"/>
            <w:bottom w:val="none" w:sz="0" w:space="0" w:color="auto"/>
            <w:right w:val="none" w:sz="0" w:space="0" w:color="auto"/>
          </w:divBdr>
        </w:div>
      </w:divsChild>
    </w:div>
    <w:div w:id="554243519">
      <w:bodyDiv w:val="1"/>
      <w:marLeft w:val="0"/>
      <w:marRight w:val="0"/>
      <w:marTop w:val="0"/>
      <w:marBottom w:val="0"/>
      <w:divBdr>
        <w:top w:val="none" w:sz="0" w:space="0" w:color="auto"/>
        <w:left w:val="none" w:sz="0" w:space="0" w:color="auto"/>
        <w:bottom w:val="none" w:sz="0" w:space="0" w:color="auto"/>
        <w:right w:val="none" w:sz="0" w:space="0" w:color="auto"/>
      </w:divBdr>
    </w:div>
    <w:div w:id="581526052">
      <w:bodyDiv w:val="1"/>
      <w:marLeft w:val="0"/>
      <w:marRight w:val="0"/>
      <w:marTop w:val="0"/>
      <w:marBottom w:val="0"/>
      <w:divBdr>
        <w:top w:val="none" w:sz="0" w:space="0" w:color="auto"/>
        <w:left w:val="none" w:sz="0" w:space="0" w:color="auto"/>
        <w:bottom w:val="none" w:sz="0" w:space="0" w:color="auto"/>
        <w:right w:val="none" w:sz="0" w:space="0" w:color="auto"/>
      </w:divBdr>
      <w:divsChild>
        <w:div w:id="1820147057">
          <w:marLeft w:val="0"/>
          <w:marRight w:val="720"/>
          <w:marTop w:val="0"/>
          <w:marBottom w:val="0"/>
          <w:divBdr>
            <w:top w:val="none" w:sz="0" w:space="0" w:color="auto"/>
            <w:left w:val="none" w:sz="0" w:space="0" w:color="auto"/>
            <w:bottom w:val="none" w:sz="0" w:space="0" w:color="auto"/>
            <w:right w:val="none" w:sz="0" w:space="0" w:color="auto"/>
          </w:divBdr>
        </w:div>
        <w:div w:id="1062797790">
          <w:marLeft w:val="0"/>
          <w:marRight w:val="0"/>
          <w:marTop w:val="0"/>
          <w:marBottom w:val="0"/>
          <w:divBdr>
            <w:top w:val="none" w:sz="0" w:space="0" w:color="auto"/>
            <w:left w:val="none" w:sz="0" w:space="0" w:color="auto"/>
            <w:bottom w:val="none" w:sz="0" w:space="0" w:color="auto"/>
            <w:right w:val="none" w:sz="0" w:space="0" w:color="auto"/>
          </w:divBdr>
        </w:div>
      </w:divsChild>
    </w:div>
    <w:div w:id="769934552">
      <w:bodyDiv w:val="1"/>
      <w:marLeft w:val="0"/>
      <w:marRight w:val="0"/>
      <w:marTop w:val="0"/>
      <w:marBottom w:val="0"/>
      <w:divBdr>
        <w:top w:val="none" w:sz="0" w:space="0" w:color="auto"/>
        <w:left w:val="none" w:sz="0" w:space="0" w:color="auto"/>
        <w:bottom w:val="none" w:sz="0" w:space="0" w:color="auto"/>
        <w:right w:val="none" w:sz="0" w:space="0" w:color="auto"/>
      </w:divBdr>
    </w:div>
    <w:div w:id="806169639">
      <w:bodyDiv w:val="1"/>
      <w:marLeft w:val="0"/>
      <w:marRight w:val="0"/>
      <w:marTop w:val="0"/>
      <w:marBottom w:val="0"/>
      <w:divBdr>
        <w:top w:val="none" w:sz="0" w:space="0" w:color="auto"/>
        <w:left w:val="none" w:sz="0" w:space="0" w:color="auto"/>
        <w:bottom w:val="none" w:sz="0" w:space="0" w:color="auto"/>
        <w:right w:val="none" w:sz="0" w:space="0" w:color="auto"/>
      </w:divBdr>
      <w:divsChild>
        <w:div w:id="56322353">
          <w:marLeft w:val="0"/>
          <w:marRight w:val="720"/>
          <w:marTop w:val="0"/>
          <w:marBottom w:val="0"/>
          <w:divBdr>
            <w:top w:val="none" w:sz="0" w:space="0" w:color="auto"/>
            <w:left w:val="none" w:sz="0" w:space="0" w:color="auto"/>
            <w:bottom w:val="none" w:sz="0" w:space="0" w:color="auto"/>
            <w:right w:val="none" w:sz="0" w:space="0" w:color="auto"/>
          </w:divBdr>
        </w:div>
        <w:div w:id="702553672">
          <w:marLeft w:val="0"/>
          <w:marRight w:val="0"/>
          <w:marTop w:val="0"/>
          <w:marBottom w:val="0"/>
          <w:divBdr>
            <w:top w:val="none" w:sz="0" w:space="0" w:color="auto"/>
            <w:left w:val="none" w:sz="0" w:space="0" w:color="auto"/>
            <w:bottom w:val="none" w:sz="0" w:space="0" w:color="auto"/>
            <w:right w:val="none" w:sz="0" w:space="0" w:color="auto"/>
          </w:divBdr>
        </w:div>
      </w:divsChild>
    </w:div>
    <w:div w:id="808934894">
      <w:bodyDiv w:val="1"/>
      <w:marLeft w:val="0"/>
      <w:marRight w:val="0"/>
      <w:marTop w:val="0"/>
      <w:marBottom w:val="0"/>
      <w:divBdr>
        <w:top w:val="none" w:sz="0" w:space="0" w:color="auto"/>
        <w:left w:val="none" w:sz="0" w:space="0" w:color="auto"/>
        <w:bottom w:val="none" w:sz="0" w:space="0" w:color="auto"/>
        <w:right w:val="none" w:sz="0" w:space="0" w:color="auto"/>
      </w:divBdr>
    </w:div>
    <w:div w:id="847720385">
      <w:bodyDiv w:val="1"/>
      <w:marLeft w:val="0"/>
      <w:marRight w:val="0"/>
      <w:marTop w:val="0"/>
      <w:marBottom w:val="0"/>
      <w:divBdr>
        <w:top w:val="none" w:sz="0" w:space="0" w:color="auto"/>
        <w:left w:val="none" w:sz="0" w:space="0" w:color="auto"/>
        <w:bottom w:val="none" w:sz="0" w:space="0" w:color="auto"/>
        <w:right w:val="none" w:sz="0" w:space="0" w:color="auto"/>
      </w:divBdr>
      <w:divsChild>
        <w:div w:id="780298178">
          <w:marLeft w:val="0"/>
          <w:marRight w:val="720"/>
          <w:marTop w:val="0"/>
          <w:marBottom w:val="0"/>
          <w:divBdr>
            <w:top w:val="none" w:sz="0" w:space="0" w:color="auto"/>
            <w:left w:val="none" w:sz="0" w:space="0" w:color="auto"/>
            <w:bottom w:val="none" w:sz="0" w:space="0" w:color="auto"/>
            <w:right w:val="none" w:sz="0" w:space="0" w:color="auto"/>
          </w:divBdr>
        </w:div>
        <w:div w:id="902252554">
          <w:marLeft w:val="0"/>
          <w:marRight w:val="0"/>
          <w:marTop w:val="0"/>
          <w:marBottom w:val="0"/>
          <w:divBdr>
            <w:top w:val="none" w:sz="0" w:space="0" w:color="auto"/>
            <w:left w:val="none" w:sz="0" w:space="0" w:color="auto"/>
            <w:bottom w:val="none" w:sz="0" w:space="0" w:color="auto"/>
            <w:right w:val="none" w:sz="0" w:space="0" w:color="auto"/>
          </w:divBdr>
        </w:div>
      </w:divsChild>
    </w:div>
    <w:div w:id="985814261">
      <w:bodyDiv w:val="1"/>
      <w:marLeft w:val="0"/>
      <w:marRight w:val="0"/>
      <w:marTop w:val="0"/>
      <w:marBottom w:val="0"/>
      <w:divBdr>
        <w:top w:val="none" w:sz="0" w:space="0" w:color="auto"/>
        <w:left w:val="none" w:sz="0" w:space="0" w:color="auto"/>
        <w:bottom w:val="none" w:sz="0" w:space="0" w:color="auto"/>
        <w:right w:val="none" w:sz="0" w:space="0" w:color="auto"/>
      </w:divBdr>
      <w:divsChild>
        <w:div w:id="153840395">
          <w:marLeft w:val="0"/>
          <w:marRight w:val="720"/>
          <w:marTop w:val="0"/>
          <w:marBottom w:val="0"/>
          <w:divBdr>
            <w:top w:val="none" w:sz="0" w:space="0" w:color="auto"/>
            <w:left w:val="none" w:sz="0" w:space="0" w:color="auto"/>
            <w:bottom w:val="none" w:sz="0" w:space="0" w:color="auto"/>
            <w:right w:val="none" w:sz="0" w:space="0" w:color="auto"/>
          </w:divBdr>
        </w:div>
        <w:div w:id="970786254">
          <w:marLeft w:val="0"/>
          <w:marRight w:val="0"/>
          <w:marTop w:val="0"/>
          <w:marBottom w:val="0"/>
          <w:divBdr>
            <w:top w:val="none" w:sz="0" w:space="0" w:color="auto"/>
            <w:left w:val="none" w:sz="0" w:space="0" w:color="auto"/>
            <w:bottom w:val="none" w:sz="0" w:space="0" w:color="auto"/>
            <w:right w:val="none" w:sz="0" w:space="0" w:color="auto"/>
          </w:divBdr>
        </w:div>
      </w:divsChild>
    </w:div>
    <w:div w:id="1494759973">
      <w:bodyDiv w:val="1"/>
      <w:marLeft w:val="0"/>
      <w:marRight w:val="0"/>
      <w:marTop w:val="0"/>
      <w:marBottom w:val="0"/>
      <w:divBdr>
        <w:top w:val="none" w:sz="0" w:space="0" w:color="auto"/>
        <w:left w:val="none" w:sz="0" w:space="0" w:color="auto"/>
        <w:bottom w:val="none" w:sz="0" w:space="0" w:color="auto"/>
        <w:right w:val="none" w:sz="0" w:space="0" w:color="auto"/>
      </w:divBdr>
      <w:divsChild>
        <w:div w:id="1981883810">
          <w:marLeft w:val="0"/>
          <w:marRight w:val="720"/>
          <w:marTop w:val="0"/>
          <w:marBottom w:val="0"/>
          <w:divBdr>
            <w:top w:val="none" w:sz="0" w:space="0" w:color="auto"/>
            <w:left w:val="none" w:sz="0" w:space="0" w:color="auto"/>
            <w:bottom w:val="none" w:sz="0" w:space="0" w:color="auto"/>
            <w:right w:val="none" w:sz="0" w:space="0" w:color="auto"/>
          </w:divBdr>
        </w:div>
        <w:div w:id="1097405597">
          <w:marLeft w:val="0"/>
          <w:marRight w:val="0"/>
          <w:marTop w:val="0"/>
          <w:marBottom w:val="0"/>
          <w:divBdr>
            <w:top w:val="none" w:sz="0" w:space="0" w:color="auto"/>
            <w:left w:val="none" w:sz="0" w:space="0" w:color="auto"/>
            <w:bottom w:val="none" w:sz="0" w:space="0" w:color="auto"/>
            <w:right w:val="none" w:sz="0" w:space="0" w:color="auto"/>
          </w:divBdr>
        </w:div>
      </w:divsChild>
    </w:div>
    <w:div w:id="1525940969">
      <w:bodyDiv w:val="1"/>
      <w:marLeft w:val="0"/>
      <w:marRight w:val="0"/>
      <w:marTop w:val="0"/>
      <w:marBottom w:val="0"/>
      <w:divBdr>
        <w:top w:val="none" w:sz="0" w:space="0" w:color="auto"/>
        <w:left w:val="none" w:sz="0" w:space="0" w:color="auto"/>
        <w:bottom w:val="none" w:sz="0" w:space="0" w:color="auto"/>
        <w:right w:val="none" w:sz="0" w:space="0" w:color="auto"/>
      </w:divBdr>
      <w:divsChild>
        <w:div w:id="74128693">
          <w:marLeft w:val="0"/>
          <w:marRight w:val="720"/>
          <w:marTop w:val="0"/>
          <w:marBottom w:val="0"/>
          <w:divBdr>
            <w:top w:val="none" w:sz="0" w:space="0" w:color="auto"/>
            <w:left w:val="none" w:sz="0" w:space="0" w:color="auto"/>
            <w:bottom w:val="none" w:sz="0" w:space="0" w:color="auto"/>
            <w:right w:val="none" w:sz="0" w:space="0" w:color="auto"/>
          </w:divBdr>
        </w:div>
        <w:div w:id="93525733">
          <w:marLeft w:val="0"/>
          <w:marRight w:val="0"/>
          <w:marTop w:val="0"/>
          <w:marBottom w:val="0"/>
          <w:divBdr>
            <w:top w:val="none" w:sz="0" w:space="0" w:color="auto"/>
            <w:left w:val="none" w:sz="0" w:space="0" w:color="auto"/>
            <w:bottom w:val="none" w:sz="0" w:space="0" w:color="auto"/>
            <w:right w:val="none" w:sz="0" w:space="0" w:color="auto"/>
          </w:divBdr>
        </w:div>
      </w:divsChild>
    </w:div>
    <w:div w:id="1571426851">
      <w:bodyDiv w:val="1"/>
      <w:marLeft w:val="0"/>
      <w:marRight w:val="0"/>
      <w:marTop w:val="0"/>
      <w:marBottom w:val="0"/>
      <w:divBdr>
        <w:top w:val="none" w:sz="0" w:space="0" w:color="auto"/>
        <w:left w:val="none" w:sz="0" w:space="0" w:color="auto"/>
        <w:bottom w:val="none" w:sz="0" w:space="0" w:color="auto"/>
        <w:right w:val="none" w:sz="0" w:space="0" w:color="auto"/>
      </w:divBdr>
      <w:divsChild>
        <w:div w:id="1086266739">
          <w:marLeft w:val="0"/>
          <w:marRight w:val="0"/>
          <w:marTop w:val="0"/>
          <w:marBottom w:val="0"/>
          <w:divBdr>
            <w:top w:val="none" w:sz="0" w:space="0" w:color="auto"/>
            <w:left w:val="none" w:sz="0" w:space="0" w:color="auto"/>
            <w:bottom w:val="none" w:sz="0" w:space="0" w:color="auto"/>
            <w:right w:val="none" w:sz="0" w:space="0" w:color="auto"/>
          </w:divBdr>
          <w:divsChild>
            <w:div w:id="707531673">
              <w:marLeft w:val="0"/>
              <w:marRight w:val="0"/>
              <w:marTop w:val="0"/>
              <w:marBottom w:val="0"/>
              <w:divBdr>
                <w:top w:val="none" w:sz="0" w:space="0" w:color="auto"/>
                <w:left w:val="none" w:sz="0" w:space="0" w:color="auto"/>
                <w:bottom w:val="none" w:sz="0" w:space="0" w:color="auto"/>
                <w:right w:val="none" w:sz="0" w:space="0" w:color="auto"/>
              </w:divBdr>
            </w:div>
            <w:div w:id="1342658586">
              <w:marLeft w:val="0"/>
              <w:marRight w:val="0"/>
              <w:marTop w:val="0"/>
              <w:marBottom w:val="0"/>
              <w:divBdr>
                <w:top w:val="none" w:sz="0" w:space="0" w:color="auto"/>
                <w:left w:val="none" w:sz="0" w:space="0" w:color="auto"/>
                <w:bottom w:val="none" w:sz="0" w:space="0" w:color="auto"/>
                <w:right w:val="none" w:sz="0" w:space="0" w:color="auto"/>
              </w:divBdr>
            </w:div>
            <w:div w:id="1895039199">
              <w:marLeft w:val="0"/>
              <w:marRight w:val="0"/>
              <w:marTop w:val="0"/>
              <w:marBottom w:val="0"/>
              <w:divBdr>
                <w:top w:val="none" w:sz="0" w:space="0" w:color="auto"/>
                <w:left w:val="none" w:sz="0" w:space="0" w:color="auto"/>
                <w:bottom w:val="none" w:sz="0" w:space="0" w:color="auto"/>
                <w:right w:val="none" w:sz="0" w:space="0" w:color="auto"/>
              </w:divBdr>
            </w:div>
            <w:div w:id="1742098278">
              <w:marLeft w:val="0"/>
              <w:marRight w:val="0"/>
              <w:marTop w:val="0"/>
              <w:marBottom w:val="0"/>
              <w:divBdr>
                <w:top w:val="none" w:sz="0" w:space="0" w:color="auto"/>
                <w:left w:val="none" w:sz="0" w:space="0" w:color="auto"/>
                <w:bottom w:val="none" w:sz="0" w:space="0" w:color="auto"/>
                <w:right w:val="none" w:sz="0" w:space="0" w:color="auto"/>
              </w:divBdr>
            </w:div>
            <w:div w:id="299387893">
              <w:marLeft w:val="0"/>
              <w:marRight w:val="0"/>
              <w:marTop w:val="0"/>
              <w:marBottom w:val="0"/>
              <w:divBdr>
                <w:top w:val="none" w:sz="0" w:space="0" w:color="auto"/>
                <w:left w:val="none" w:sz="0" w:space="0" w:color="auto"/>
                <w:bottom w:val="none" w:sz="0" w:space="0" w:color="auto"/>
                <w:right w:val="none" w:sz="0" w:space="0" w:color="auto"/>
              </w:divBdr>
            </w:div>
            <w:div w:id="588078164">
              <w:marLeft w:val="0"/>
              <w:marRight w:val="0"/>
              <w:marTop w:val="0"/>
              <w:marBottom w:val="0"/>
              <w:divBdr>
                <w:top w:val="none" w:sz="0" w:space="0" w:color="auto"/>
                <w:left w:val="none" w:sz="0" w:space="0" w:color="auto"/>
                <w:bottom w:val="none" w:sz="0" w:space="0" w:color="auto"/>
                <w:right w:val="none" w:sz="0" w:space="0" w:color="auto"/>
              </w:divBdr>
            </w:div>
            <w:div w:id="668292076">
              <w:marLeft w:val="0"/>
              <w:marRight w:val="0"/>
              <w:marTop w:val="0"/>
              <w:marBottom w:val="0"/>
              <w:divBdr>
                <w:top w:val="none" w:sz="0" w:space="0" w:color="auto"/>
                <w:left w:val="none" w:sz="0" w:space="0" w:color="auto"/>
                <w:bottom w:val="none" w:sz="0" w:space="0" w:color="auto"/>
                <w:right w:val="none" w:sz="0" w:space="0" w:color="auto"/>
              </w:divBdr>
            </w:div>
            <w:div w:id="707221023">
              <w:marLeft w:val="0"/>
              <w:marRight w:val="0"/>
              <w:marTop w:val="0"/>
              <w:marBottom w:val="0"/>
              <w:divBdr>
                <w:top w:val="none" w:sz="0" w:space="0" w:color="auto"/>
                <w:left w:val="none" w:sz="0" w:space="0" w:color="auto"/>
                <w:bottom w:val="none" w:sz="0" w:space="0" w:color="auto"/>
                <w:right w:val="none" w:sz="0" w:space="0" w:color="auto"/>
              </w:divBdr>
            </w:div>
            <w:div w:id="110706073">
              <w:marLeft w:val="0"/>
              <w:marRight w:val="0"/>
              <w:marTop w:val="0"/>
              <w:marBottom w:val="0"/>
              <w:divBdr>
                <w:top w:val="none" w:sz="0" w:space="0" w:color="auto"/>
                <w:left w:val="none" w:sz="0" w:space="0" w:color="auto"/>
                <w:bottom w:val="none" w:sz="0" w:space="0" w:color="auto"/>
                <w:right w:val="none" w:sz="0" w:space="0" w:color="auto"/>
              </w:divBdr>
            </w:div>
            <w:div w:id="889610088">
              <w:marLeft w:val="0"/>
              <w:marRight w:val="0"/>
              <w:marTop w:val="0"/>
              <w:marBottom w:val="0"/>
              <w:divBdr>
                <w:top w:val="none" w:sz="0" w:space="0" w:color="auto"/>
                <w:left w:val="none" w:sz="0" w:space="0" w:color="auto"/>
                <w:bottom w:val="none" w:sz="0" w:space="0" w:color="auto"/>
                <w:right w:val="none" w:sz="0" w:space="0" w:color="auto"/>
              </w:divBdr>
            </w:div>
            <w:div w:id="1198617267">
              <w:marLeft w:val="0"/>
              <w:marRight w:val="0"/>
              <w:marTop w:val="0"/>
              <w:marBottom w:val="0"/>
              <w:divBdr>
                <w:top w:val="none" w:sz="0" w:space="0" w:color="auto"/>
                <w:left w:val="none" w:sz="0" w:space="0" w:color="auto"/>
                <w:bottom w:val="none" w:sz="0" w:space="0" w:color="auto"/>
                <w:right w:val="none" w:sz="0" w:space="0" w:color="auto"/>
              </w:divBdr>
            </w:div>
            <w:div w:id="141959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392180">
      <w:bodyDiv w:val="1"/>
      <w:marLeft w:val="0"/>
      <w:marRight w:val="0"/>
      <w:marTop w:val="0"/>
      <w:marBottom w:val="0"/>
      <w:divBdr>
        <w:top w:val="none" w:sz="0" w:space="0" w:color="auto"/>
        <w:left w:val="none" w:sz="0" w:space="0" w:color="auto"/>
        <w:bottom w:val="none" w:sz="0" w:space="0" w:color="auto"/>
        <w:right w:val="none" w:sz="0" w:space="0" w:color="auto"/>
      </w:divBdr>
      <w:divsChild>
        <w:div w:id="194659679">
          <w:marLeft w:val="0"/>
          <w:marRight w:val="720"/>
          <w:marTop w:val="0"/>
          <w:marBottom w:val="0"/>
          <w:divBdr>
            <w:top w:val="none" w:sz="0" w:space="0" w:color="auto"/>
            <w:left w:val="none" w:sz="0" w:space="0" w:color="auto"/>
            <w:bottom w:val="none" w:sz="0" w:space="0" w:color="auto"/>
            <w:right w:val="none" w:sz="0" w:space="0" w:color="auto"/>
          </w:divBdr>
        </w:div>
        <w:div w:id="2005736449">
          <w:marLeft w:val="0"/>
          <w:marRight w:val="0"/>
          <w:marTop w:val="0"/>
          <w:marBottom w:val="0"/>
          <w:divBdr>
            <w:top w:val="none" w:sz="0" w:space="0" w:color="auto"/>
            <w:left w:val="none" w:sz="0" w:space="0" w:color="auto"/>
            <w:bottom w:val="none" w:sz="0" w:space="0" w:color="auto"/>
            <w:right w:val="none" w:sz="0" w:space="0" w:color="auto"/>
          </w:divBdr>
        </w:div>
      </w:divsChild>
    </w:div>
    <w:div w:id="1957902620">
      <w:bodyDiv w:val="1"/>
      <w:marLeft w:val="0"/>
      <w:marRight w:val="0"/>
      <w:marTop w:val="0"/>
      <w:marBottom w:val="0"/>
      <w:divBdr>
        <w:top w:val="none" w:sz="0" w:space="0" w:color="auto"/>
        <w:left w:val="none" w:sz="0" w:space="0" w:color="auto"/>
        <w:bottom w:val="none" w:sz="0" w:space="0" w:color="auto"/>
        <w:right w:val="none" w:sz="0" w:space="0" w:color="auto"/>
      </w:divBdr>
      <w:divsChild>
        <w:div w:id="262105341">
          <w:marLeft w:val="0"/>
          <w:marRight w:val="720"/>
          <w:marTop w:val="0"/>
          <w:marBottom w:val="0"/>
          <w:divBdr>
            <w:top w:val="none" w:sz="0" w:space="0" w:color="auto"/>
            <w:left w:val="none" w:sz="0" w:space="0" w:color="auto"/>
            <w:bottom w:val="none" w:sz="0" w:space="0" w:color="auto"/>
            <w:right w:val="none" w:sz="0" w:space="0" w:color="auto"/>
          </w:divBdr>
        </w:div>
        <w:div w:id="1494178865">
          <w:marLeft w:val="0"/>
          <w:marRight w:val="0"/>
          <w:marTop w:val="0"/>
          <w:marBottom w:val="0"/>
          <w:divBdr>
            <w:top w:val="none" w:sz="0" w:space="0" w:color="auto"/>
            <w:left w:val="none" w:sz="0" w:space="0" w:color="auto"/>
            <w:bottom w:val="none" w:sz="0" w:space="0" w:color="auto"/>
            <w:right w:val="none" w:sz="0" w:space="0" w:color="auto"/>
          </w:divBdr>
        </w:div>
      </w:divsChild>
    </w:div>
    <w:div w:id="2012563622">
      <w:bodyDiv w:val="1"/>
      <w:marLeft w:val="0"/>
      <w:marRight w:val="0"/>
      <w:marTop w:val="0"/>
      <w:marBottom w:val="0"/>
      <w:divBdr>
        <w:top w:val="none" w:sz="0" w:space="0" w:color="auto"/>
        <w:left w:val="none" w:sz="0" w:space="0" w:color="auto"/>
        <w:bottom w:val="none" w:sz="0" w:space="0" w:color="auto"/>
        <w:right w:val="none" w:sz="0" w:space="0" w:color="auto"/>
      </w:divBdr>
      <w:divsChild>
        <w:div w:id="919875433">
          <w:marLeft w:val="0"/>
          <w:marRight w:val="720"/>
          <w:marTop w:val="0"/>
          <w:marBottom w:val="0"/>
          <w:divBdr>
            <w:top w:val="none" w:sz="0" w:space="0" w:color="auto"/>
            <w:left w:val="none" w:sz="0" w:space="0" w:color="auto"/>
            <w:bottom w:val="none" w:sz="0" w:space="0" w:color="auto"/>
            <w:right w:val="none" w:sz="0" w:space="0" w:color="auto"/>
          </w:divBdr>
        </w:div>
        <w:div w:id="1881820619">
          <w:marLeft w:val="0"/>
          <w:marRight w:val="0"/>
          <w:marTop w:val="0"/>
          <w:marBottom w:val="0"/>
          <w:divBdr>
            <w:top w:val="none" w:sz="0" w:space="0" w:color="auto"/>
            <w:left w:val="none" w:sz="0" w:space="0" w:color="auto"/>
            <w:bottom w:val="none" w:sz="0" w:space="0" w:color="auto"/>
            <w:right w:val="none" w:sz="0" w:space="0" w:color="auto"/>
          </w:divBdr>
        </w:div>
      </w:divsChild>
    </w:div>
    <w:div w:id="2073650437">
      <w:bodyDiv w:val="1"/>
      <w:marLeft w:val="0"/>
      <w:marRight w:val="0"/>
      <w:marTop w:val="0"/>
      <w:marBottom w:val="0"/>
      <w:divBdr>
        <w:top w:val="none" w:sz="0" w:space="0" w:color="auto"/>
        <w:left w:val="none" w:sz="0" w:space="0" w:color="auto"/>
        <w:bottom w:val="none" w:sz="0" w:space="0" w:color="auto"/>
        <w:right w:val="none" w:sz="0" w:space="0" w:color="auto"/>
      </w:divBdr>
      <w:divsChild>
        <w:div w:id="411245026">
          <w:marLeft w:val="0"/>
          <w:marRight w:val="0"/>
          <w:marTop w:val="0"/>
          <w:marBottom w:val="0"/>
          <w:divBdr>
            <w:top w:val="single" w:sz="2" w:space="0" w:color="ECEDEE"/>
            <w:left w:val="single" w:sz="2" w:space="0" w:color="ECEDEE"/>
            <w:bottom w:val="single" w:sz="2" w:space="0" w:color="ECEDEE"/>
            <w:right w:val="single" w:sz="2" w:space="0" w:color="ECEDEE"/>
          </w:divBdr>
          <w:divsChild>
            <w:div w:id="1292318784">
              <w:marLeft w:val="0"/>
              <w:marRight w:val="0"/>
              <w:marTop w:val="0"/>
              <w:marBottom w:val="0"/>
              <w:divBdr>
                <w:top w:val="single" w:sz="2" w:space="0" w:color="ECEDEE"/>
                <w:left w:val="single" w:sz="2" w:space="0" w:color="ECEDEE"/>
                <w:bottom w:val="single" w:sz="2" w:space="0" w:color="ECEDEE"/>
                <w:right w:val="single" w:sz="2" w:space="0" w:color="ECEDEE"/>
              </w:divBdr>
              <w:divsChild>
                <w:div w:id="48115457">
                  <w:marLeft w:val="0"/>
                  <w:marRight w:val="0"/>
                  <w:marTop w:val="0"/>
                  <w:marBottom w:val="0"/>
                  <w:divBdr>
                    <w:top w:val="single" w:sz="2" w:space="0" w:color="ECEDEE"/>
                    <w:left w:val="single" w:sz="2" w:space="0" w:color="ECEDEE"/>
                    <w:bottom w:val="single" w:sz="2" w:space="0" w:color="ECEDEE"/>
                    <w:right w:val="single" w:sz="2" w:space="0" w:color="ECEDEE"/>
                  </w:divBdr>
                  <w:divsChild>
                    <w:div w:id="1687633944">
                      <w:marLeft w:val="0"/>
                      <w:marRight w:val="0"/>
                      <w:marTop w:val="0"/>
                      <w:marBottom w:val="0"/>
                      <w:divBdr>
                        <w:top w:val="single" w:sz="2" w:space="0" w:color="ECEDEE"/>
                        <w:left w:val="single" w:sz="2" w:space="0" w:color="ECEDEE"/>
                        <w:bottom w:val="single" w:sz="2" w:space="0" w:color="ECEDEE"/>
                        <w:right w:val="single" w:sz="2" w:space="0" w:color="ECEDEE"/>
                      </w:divBdr>
                      <w:divsChild>
                        <w:div w:id="737049905">
                          <w:marLeft w:val="0"/>
                          <w:marRight w:val="0"/>
                          <w:marTop w:val="0"/>
                          <w:marBottom w:val="0"/>
                          <w:divBdr>
                            <w:top w:val="single" w:sz="2" w:space="0" w:color="ECEDEE"/>
                            <w:left w:val="single" w:sz="2" w:space="0" w:color="ECEDEE"/>
                            <w:bottom w:val="single" w:sz="2" w:space="0" w:color="ECEDEE"/>
                            <w:right w:val="single" w:sz="2" w:space="0" w:color="ECEDEE"/>
                          </w:divBdr>
                          <w:divsChild>
                            <w:div w:id="606425563">
                              <w:marLeft w:val="0"/>
                              <w:marRight w:val="0"/>
                              <w:marTop w:val="0"/>
                              <w:marBottom w:val="0"/>
                              <w:divBdr>
                                <w:top w:val="single" w:sz="2" w:space="0" w:color="ECEDEE"/>
                                <w:left w:val="single" w:sz="2" w:space="0" w:color="ECEDEE"/>
                                <w:bottom w:val="single" w:sz="2" w:space="0" w:color="ECEDEE"/>
                                <w:right w:val="single" w:sz="2" w:space="0" w:color="ECEDEE"/>
                              </w:divBdr>
                            </w:div>
                            <w:div w:id="724252974">
                              <w:marLeft w:val="0"/>
                              <w:marRight w:val="0"/>
                              <w:marTop w:val="0"/>
                              <w:marBottom w:val="0"/>
                              <w:divBdr>
                                <w:top w:val="single" w:sz="2" w:space="0" w:color="ECEDEE"/>
                                <w:left w:val="single" w:sz="2" w:space="0" w:color="ECEDEE"/>
                                <w:bottom w:val="single" w:sz="2" w:space="0" w:color="ECEDEE"/>
                                <w:right w:val="single" w:sz="2" w:space="0" w:color="ECEDEE"/>
                              </w:divBdr>
                              <w:divsChild>
                                <w:div w:id="1975982757">
                                  <w:marLeft w:val="0"/>
                                  <w:marRight w:val="0"/>
                                  <w:marTop w:val="0"/>
                                  <w:marBottom w:val="0"/>
                                  <w:divBdr>
                                    <w:top w:val="single" w:sz="2" w:space="0" w:color="ECEDEE"/>
                                    <w:left w:val="single" w:sz="2" w:space="0" w:color="ECEDEE"/>
                                    <w:bottom w:val="single" w:sz="2" w:space="0" w:color="ECEDEE"/>
                                    <w:right w:val="single" w:sz="2" w:space="0" w:color="ECEDEE"/>
                                  </w:divBdr>
                                  <w:divsChild>
                                    <w:div w:id="185935105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Child>
                        </w:div>
                      </w:divsChild>
                    </w:div>
                  </w:divsChild>
                </w:div>
              </w:divsChild>
            </w:div>
          </w:divsChild>
        </w:div>
      </w:divsChild>
    </w:div>
    <w:div w:id="2120220987">
      <w:bodyDiv w:val="1"/>
      <w:marLeft w:val="0"/>
      <w:marRight w:val="0"/>
      <w:marTop w:val="0"/>
      <w:marBottom w:val="0"/>
      <w:divBdr>
        <w:top w:val="none" w:sz="0" w:space="0" w:color="auto"/>
        <w:left w:val="none" w:sz="0" w:space="0" w:color="auto"/>
        <w:bottom w:val="none" w:sz="0" w:space="0" w:color="auto"/>
        <w:right w:val="none" w:sz="0" w:space="0" w:color="auto"/>
      </w:divBdr>
      <w:divsChild>
        <w:div w:id="1771195771">
          <w:marLeft w:val="0"/>
          <w:marRight w:val="0"/>
          <w:marTop w:val="0"/>
          <w:marBottom w:val="0"/>
          <w:divBdr>
            <w:top w:val="none" w:sz="0" w:space="0" w:color="auto"/>
            <w:left w:val="none" w:sz="0" w:space="0" w:color="auto"/>
            <w:bottom w:val="none" w:sz="0" w:space="0" w:color="auto"/>
            <w:right w:val="none" w:sz="0" w:space="0" w:color="auto"/>
          </w:divBdr>
          <w:divsChild>
            <w:div w:id="982124328">
              <w:marLeft w:val="0"/>
              <w:marRight w:val="0"/>
              <w:marTop w:val="0"/>
              <w:marBottom w:val="0"/>
              <w:divBdr>
                <w:top w:val="none" w:sz="0" w:space="0" w:color="auto"/>
                <w:left w:val="none" w:sz="0" w:space="0" w:color="auto"/>
                <w:bottom w:val="none" w:sz="0" w:space="0" w:color="auto"/>
                <w:right w:val="none" w:sz="0" w:space="0" w:color="auto"/>
              </w:divBdr>
            </w:div>
            <w:div w:id="587812343">
              <w:marLeft w:val="0"/>
              <w:marRight w:val="0"/>
              <w:marTop w:val="0"/>
              <w:marBottom w:val="0"/>
              <w:divBdr>
                <w:top w:val="none" w:sz="0" w:space="0" w:color="auto"/>
                <w:left w:val="none" w:sz="0" w:space="0" w:color="auto"/>
                <w:bottom w:val="none" w:sz="0" w:space="0" w:color="auto"/>
                <w:right w:val="none" w:sz="0" w:space="0" w:color="auto"/>
              </w:divBdr>
            </w:div>
            <w:div w:id="34964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73DB23-A7C1-40F4-8817-A3B08DAED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3561</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dc:creator>
  <cp:keywords/>
  <dc:description/>
  <cp:lastModifiedBy>Tocariu Ana-Elena</cp:lastModifiedBy>
  <cp:revision>3</cp:revision>
  <dcterms:created xsi:type="dcterms:W3CDTF">2023-07-27T22:08:00Z</dcterms:created>
  <dcterms:modified xsi:type="dcterms:W3CDTF">2023-07-27T22:16:00Z</dcterms:modified>
</cp:coreProperties>
</file>